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95B11E7" w:rsidR="00ED6047" w:rsidRPr="00673B09" w:rsidRDefault="00325CD1" w:rsidP="00A144B2">
      <w:pPr>
        <w:pStyle w:val="Heading1"/>
        <w:spacing w:before="0" w:after="240"/>
        <w:rPr>
          <w:rFonts w:ascii="Griffith Sans Text" w:hAnsi="Griffith Sans Text"/>
          <w:sz w:val="52"/>
          <w:szCs w:val="32"/>
        </w:rPr>
      </w:pPr>
      <w:r>
        <w:rPr>
          <w:rFonts w:ascii="Griffith Sans Text" w:hAnsi="Griffith Sans Text"/>
          <w:sz w:val="52"/>
          <w:szCs w:val="32"/>
        </w:rPr>
        <w:t>Treasury</w:t>
      </w:r>
    </w:p>
    <w:p w14:paraId="4B56D564" w14:textId="33010313" w:rsidR="00A144B2" w:rsidRPr="00673B09" w:rsidRDefault="000F09DB"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0F09DB"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0F09DB"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66DE1D93" w:rsidR="00820F73" w:rsidRPr="00AC0FEF" w:rsidRDefault="00325CD1" w:rsidP="00325CD1">
      <w:pPr>
        <w:spacing w:before="120" w:after="120" w:line="240" w:lineRule="auto"/>
        <w:rPr>
          <w:rFonts w:ascii="Arial" w:hAnsi="Arial" w:cs="Arial"/>
          <w:sz w:val="22"/>
        </w:rPr>
      </w:pPr>
      <w:r w:rsidRPr="00325CD1">
        <w:rPr>
          <w:rFonts w:ascii="Arial" w:hAnsi="Arial" w:cs="Arial"/>
          <w:sz w:val="22"/>
        </w:rPr>
        <w:t xml:space="preserve">Griffith University is a statutory body within the meaning of the </w:t>
      </w:r>
      <w:r w:rsidRPr="00325CD1">
        <w:rPr>
          <w:rFonts w:ascii="Arial" w:hAnsi="Arial" w:cs="Arial"/>
          <w:i/>
          <w:iCs/>
          <w:sz w:val="22"/>
        </w:rPr>
        <w:t>Statutory Bodies Financial Arrangements Act 1982</w:t>
      </w:r>
      <w:r w:rsidRPr="00325CD1">
        <w:rPr>
          <w:rFonts w:ascii="Arial" w:hAnsi="Arial" w:cs="Arial"/>
          <w:sz w:val="22"/>
        </w:rPr>
        <w:t xml:space="preserve"> (Qld) (SBFA Act) and has been granted authority to undertake treasury activities (i.e. investment, </w:t>
      </w:r>
      <w:proofErr w:type="gramStart"/>
      <w:r w:rsidRPr="00325CD1">
        <w:rPr>
          <w:rFonts w:ascii="Arial" w:hAnsi="Arial" w:cs="Arial"/>
          <w:sz w:val="22"/>
        </w:rPr>
        <w:t>debt</w:t>
      </w:r>
      <w:proofErr w:type="gramEnd"/>
      <w:r w:rsidRPr="00325CD1">
        <w:rPr>
          <w:rFonts w:ascii="Arial" w:hAnsi="Arial" w:cs="Arial"/>
          <w:sz w:val="22"/>
        </w:rPr>
        <w:t xml:space="preserve"> and banking)</w:t>
      </w:r>
      <w:r w:rsidR="00A72CF9">
        <w:rPr>
          <w:rFonts w:ascii="Arial" w:hAnsi="Arial" w:cs="Arial"/>
          <w:sz w:val="22"/>
        </w:rPr>
        <w:t xml:space="preserve">. </w:t>
      </w:r>
      <w:r w:rsidRPr="00325CD1">
        <w:rPr>
          <w:rFonts w:ascii="Arial" w:hAnsi="Arial" w:cs="Arial"/>
          <w:sz w:val="22"/>
        </w:rPr>
        <w:t>This policy outlines how treasury related risks are managed and strategies employed to support the University’s financial sustainability. Treasury is managed within the University’s Finance team.</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56CF1C2" w14:textId="77777777" w:rsidR="003516B3" w:rsidRPr="003516B3" w:rsidRDefault="003516B3" w:rsidP="003516B3">
      <w:pPr>
        <w:spacing w:before="120" w:after="120" w:line="240" w:lineRule="auto"/>
        <w:rPr>
          <w:rFonts w:ascii="Arial" w:hAnsi="Arial" w:cs="Arial"/>
          <w:sz w:val="22"/>
        </w:rPr>
      </w:pPr>
      <w:r w:rsidRPr="003516B3">
        <w:rPr>
          <w:rFonts w:ascii="Arial" w:hAnsi="Arial" w:cs="Arial"/>
          <w:sz w:val="22"/>
        </w:rPr>
        <w:t>The scope of the Finance team includes responsibility for:</w:t>
      </w:r>
    </w:p>
    <w:p w14:paraId="2F83756C" w14:textId="6CF1FF7B" w:rsidR="003516B3" w:rsidRPr="003516B3" w:rsidRDefault="003516B3" w:rsidP="000D77EB">
      <w:pPr>
        <w:pStyle w:val="ListParagraph"/>
        <w:numPr>
          <w:ilvl w:val="0"/>
          <w:numId w:val="12"/>
        </w:numPr>
        <w:spacing w:after="120" w:line="240" w:lineRule="auto"/>
        <w:ind w:left="641" w:hanging="357"/>
        <w:rPr>
          <w:rFonts w:ascii="Arial" w:hAnsi="Arial" w:cs="Arial"/>
          <w:sz w:val="22"/>
        </w:rPr>
      </w:pPr>
      <w:r w:rsidRPr="003516B3">
        <w:rPr>
          <w:rFonts w:ascii="Arial" w:hAnsi="Arial" w:cs="Arial"/>
          <w:sz w:val="22"/>
        </w:rPr>
        <w:t>assessing the University’s borrowing requirements and submitting applications to the Department of Education and Training (DET) in accordance with the approved capital budget and Council borrowing approval.</w:t>
      </w:r>
    </w:p>
    <w:p w14:paraId="613C70D2" w14:textId="34069866" w:rsidR="003516B3" w:rsidRPr="003516B3" w:rsidRDefault="003516B3" w:rsidP="000D77EB">
      <w:pPr>
        <w:pStyle w:val="ListParagraph"/>
        <w:numPr>
          <w:ilvl w:val="0"/>
          <w:numId w:val="12"/>
        </w:numPr>
        <w:spacing w:after="120" w:line="240" w:lineRule="auto"/>
        <w:ind w:left="641" w:hanging="357"/>
        <w:rPr>
          <w:rFonts w:ascii="Arial" w:hAnsi="Arial" w:cs="Arial"/>
          <w:sz w:val="22"/>
        </w:rPr>
      </w:pPr>
      <w:r w:rsidRPr="003516B3">
        <w:rPr>
          <w:rFonts w:ascii="Arial" w:hAnsi="Arial" w:cs="Arial"/>
          <w:sz w:val="22"/>
        </w:rPr>
        <w:t xml:space="preserve">managing the University’s Queensland Treasury Corporation (QTC) borrowings approved by the Finance and </w:t>
      </w:r>
      <w:r>
        <w:rPr>
          <w:rFonts w:ascii="Arial" w:hAnsi="Arial" w:cs="Arial"/>
          <w:sz w:val="22"/>
        </w:rPr>
        <w:t xml:space="preserve">Infrastructure </w:t>
      </w:r>
      <w:r w:rsidRPr="003516B3">
        <w:rPr>
          <w:rFonts w:ascii="Arial" w:hAnsi="Arial" w:cs="Arial"/>
          <w:sz w:val="22"/>
        </w:rPr>
        <w:t>Committee and requisite Queensland Government approvers.</w:t>
      </w:r>
    </w:p>
    <w:p w14:paraId="66C11828" w14:textId="41153226" w:rsidR="003516B3" w:rsidRPr="003516B3" w:rsidRDefault="003516B3" w:rsidP="000D77EB">
      <w:pPr>
        <w:pStyle w:val="ListParagraph"/>
        <w:numPr>
          <w:ilvl w:val="0"/>
          <w:numId w:val="12"/>
        </w:numPr>
        <w:spacing w:after="120" w:line="240" w:lineRule="auto"/>
        <w:ind w:left="641" w:hanging="357"/>
        <w:rPr>
          <w:rFonts w:ascii="Arial" w:hAnsi="Arial" w:cs="Arial"/>
          <w:sz w:val="22"/>
        </w:rPr>
      </w:pPr>
      <w:r w:rsidRPr="003516B3">
        <w:rPr>
          <w:rFonts w:ascii="Arial" w:hAnsi="Arial" w:cs="Arial"/>
          <w:sz w:val="22"/>
        </w:rPr>
        <w:t>ensuring the University has sufficient cash flow in order to meet its short-term debt obligations and operating expenses.</w:t>
      </w:r>
    </w:p>
    <w:p w14:paraId="18C897A4" w14:textId="18DF34A6" w:rsidR="003516B3" w:rsidRPr="003516B3" w:rsidRDefault="003516B3" w:rsidP="000D77EB">
      <w:pPr>
        <w:pStyle w:val="ListParagraph"/>
        <w:numPr>
          <w:ilvl w:val="0"/>
          <w:numId w:val="12"/>
        </w:numPr>
        <w:spacing w:after="120" w:line="240" w:lineRule="auto"/>
        <w:ind w:left="641" w:hanging="357"/>
        <w:rPr>
          <w:rFonts w:ascii="Arial" w:hAnsi="Arial" w:cs="Arial"/>
          <w:sz w:val="22"/>
        </w:rPr>
      </w:pPr>
      <w:r w:rsidRPr="003516B3">
        <w:rPr>
          <w:rFonts w:ascii="Arial" w:hAnsi="Arial" w:cs="Arial"/>
          <w:sz w:val="22"/>
        </w:rPr>
        <w:t>investing the University’s short-, medium- and long-term cash surpluses with the aim of maximising returns within the agreed risk framework and in compliance with approvals from the Finance</w:t>
      </w:r>
      <w:r>
        <w:rPr>
          <w:rFonts w:ascii="Arial" w:hAnsi="Arial" w:cs="Arial"/>
          <w:sz w:val="22"/>
        </w:rPr>
        <w:t xml:space="preserve"> and Infrastructure</w:t>
      </w:r>
      <w:r w:rsidRPr="003516B3">
        <w:rPr>
          <w:rFonts w:ascii="Arial" w:hAnsi="Arial" w:cs="Arial"/>
          <w:sz w:val="22"/>
        </w:rPr>
        <w:t xml:space="preserve"> Committee and the SBFA Act</w:t>
      </w:r>
      <w:r w:rsidR="00974DE1">
        <w:rPr>
          <w:rFonts w:ascii="Arial" w:hAnsi="Arial" w:cs="Arial"/>
          <w:sz w:val="22"/>
        </w:rPr>
        <w:t>.</w:t>
      </w:r>
    </w:p>
    <w:p w14:paraId="626E31A3" w14:textId="51F3A655" w:rsidR="003516B3" w:rsidRPr="003516B3" w:rsidRDefault="003516B3" w:rsidP="000D77EB">
      <w:pPr>
        <w:pStyle w:val="ListParagraph"/>
        <w:numPr>
          <w:ilvl w:val="0"/>
          <w:numId w:val="12"/>
        </w:numPr>
        <w:spacing w:after="120" w:line="240" w:lineRule="auto"/>
        <w:ind w:left="641" w:hanging="357"/>
        <w:rPr>
          <w:rFonts w:ascii="Arial" w:hAnsi="Arial" w:cs="Arial"/>
          <w:sz w:val="22"/>
        </w:rPr>
      </w:pPr>
      <w:r w:rsidRPr="003516B3">
        <w:rPr>
          <w:rFonts w:ascii="Arial" w:hAnsi="Arial" w:cs="Arial"/>
          <w:sz w:val="22"/>
        </w:rPr>
        <w:t>reviewing project and investment evaluations for investments in other asset classes, in the context of their impact on the University’s overall financial sustainability.</w:t>
      </w:r>
    </w:p>
    <w:p w14:paraId="387329DC" w14:textId="0A0C64C1" w:rsidR="003516B3" w:rsidRPr="003516B3" w:rsidRDefault="003516B3" w:rsidP="003516B3">
      <w:pPr>
        <w:spacing w:before="120" w:after="120" w:line="240" w:lineRule="auto"/>
        <w:rPr>
          <w:rFonts w:ascii="Arial" w:hAnsi="Arial" w:cs="Arial"/>
          <w:sz w:val="22"/>
        </w:rPr>
      </w:pPr>
      <w:r w:rsidRPr="003516B3">
        <w:rPr>
          <w:rFonts w:ascii="Arial" w:hAnsi="Arial" w:cs="Arial"/>
          <w:sz w:val="22"/>
        </w:rPr>
        <w:t xml:space="preserve">This </w:t>
      </w:r>
      <w:r w:rsidR="008E5E83">
        <w:rPr>
          <w:rFonts w:ascii="Arial" w:hAnsi="Arial" w:cs="Arial"/>
          <w:sz w:val="22"/>
        </w:rPr>
        <w:t>p</w:t>
      </w:r>
      <w:r w:rsidRPr="003516B3">
        <w:rPr>
          <w:rFonts w:ascii="Arial" w:hAnsi="Arial" w:cs="Arial"/>
          <w:sz w:val="22"/>
        </w:rPr>
        <w:t>olicy is approved by the Finance</w:t>
      </w:r>
      <w:r w:rsidR="008E5E83">
        <w:rPr>
          <w:rFonts w:ascii="Arial" w:hAnsi="Arial" w:cs="Arial"/>
          <w:sz w:val="22"/>
        </w:rPr>
        <w:t xml:space="preserve"> and Infrastructure </w:t>
      </w:r>
      <w:r w:rsidRPr="003516B3">
        <w:rPr>
          <w:rFonts w:ascii="Arial" w:hAnsi="Arial" w:cs="Arial"/>
          <w:sz w:val="22"/>
        </w:rPr>
        <w:t xml:space="preserve">Committee and no part of the document may be amended without the Finance and </w:t>
      </w:r>
      <w:r w:rsidR="008E5E83">
        <w:rPr>
          <w:rFonts w:ascii="Arial" w:hAnsi="Arial" w:cs="Arial"/>
          <w:sz w:val="22"/>
        </w:rPr>
        <w:t xml:space="preserve">Infrastructure </w:t>
      </w:r>
      <w:r w:rsidRPr="003516B3">
        <w:rPr>
          <w:rFonts w:ascii="Arial" w:hAnsi="Arial" w:cs="Arial"/>
          <w:sz w:val="22"/>
        </w:rPr>
        <w:t>Committee’s approval.</w:t>
      </w:r>
      <w:r w:rsidR="008E5E83">
        <w:rPr>
          <w:rFonts w:ascii="Arial" w:hAnsi="Arial" w:cs="Arial"/>
          <w:sz w:val="22"/>
        </w:rPr>
        <w:t xml:space="preserve"> </w:t>
      </w:r>
      <w:r w:rsidRPr="003516B3">
        <w:rPr>
          <w:rFonts w:ascii="Arial" w:hAnsi="Arial" w:cs="Arial"/>
          <w:sz w:val="22"/>
        </w:rPr>
        <w:t xml:space="preserve">The approved document includes the body of the document and the appendices. </w:t>
      </w:r>
    </w:p>
    <w:p w14:paraId="3519A920" w14:textId="0B1D1759" w:rsidR="003516B3" w:rsidRPr="003516B3" w:rsidRDefault="003516B3" w:rsidP="003516B3">
      <w:pPr>
        <w:spacing w:before="120" w:after="120" w:line="240" w:lineRule="auto"/>
        <w:rPr>
          <w:rFonts w:ascii="Arial" w:hAnsi="Arial" w:cs="Arial"/>
          <w:sz w:val="22"/>
        </w:rPr>
      </w:pPr>
      <w:r w:rsidRPr="003516B3">
        <w:rPr>
          <w:rFonts w:ascii="Arial" w:hAnsi="Arial" w:cs="Arial"/>
          <w:sz w:val="22"/>
        </w:rPr>
        <w:t>The Treasury Policy will be reviewed every three years with the report to the Finance</w:t>
      </w:r>
      <w:r w:rsidR="000325C1">
        <w:rPr>
          <w:rFonts w:ascii="Arial" w:hAnsi="Arial" w:cs="Arial"/>
          <w:sz w:val="22"/>
        </w:rPr>
        <w:t xml:space="preserve"> and Infrastructure</w:t>
      </w:r>
      <w:r w:rsidRPr="003516B3">
        <w:rPr>
          <w:rFonts w:ascii="Arial" w:hAnsi="Arial" w:cs="Arial"/>
          <w:sz w:val="22"/>
        </w:rPr>
        <w:t xml:space="preserve"> Committee covering internal and external influencers (in particular market and fund assessment). University management or the Finance and </w:t>
      </w:r>
      <w:r w:rsidR="000325C1">
        <w:rPr>
          <w:rFonts w:ascii="Arial" w:hAnsi="Arial" w:cs="Arial"/>
          <w:sz w:val="22"/>
        </w:rPr>
        <w:t xml:space="preserve">Infrastructure </w:t>
      </w:r>
      <w:r w:rsidRPr="003516B3">
        <w:rPr>
          <w:rFonts w:ascii="Arial" w:hAnsi="Arial" w:cs="Arial"/>
          <w:sz w:val="22"/>
        </w:rPr>
        <w:t xml:space="preserve">Committee may determine a review is prudent at other times due to significant market changes or events which have a material impact on this </w:t>
      </w:r>
      <w:r w:rsidR="000325C1">
        <w:rPr>
          <w:rFonts w:ascii="Arial" w:hAnsi="Arial" w:cs="Arial"/>
          <w:sz w:val="22"/>
        </w:rPr>
        <w:t>p</w:t>
      </w:r>
      <w:r w:rsidRPr="003516B3">
        <w:rPr>
          <w:rFonts w:ascii="Arial" w:hAnsi="Arial" w:cs="Arial"/>
          <w:sz w:val="22"/>
        </w:rPr>
        <w:t xml:space="preserve">olicy. </w:t>
      </w:r>
    </w:p>
    <w:p w14:paraId="32381DE0" w14:textId="347A000D" w:rsidR="00A144B2" w:rsidRDefault="003516B3" w:rsidP="003516B3">
      <w:pPr>
        <w:spacing w:before="120" w:after="120" w:line="240" w:lineRule="auto"/>
        <w:rPr>
          <w:rFonts w:ascii="Arial" w:hAnsi="Arial" w:cs="Arial"/>
          <w:sz w:val="22"/>
        </w:rPr>
      </w:pPr>
      <w:r w:rsidRPr="003516B3">
        <w:rPr>
          <w:rFonts w:ascii="Arial" w:hAnsi="Arial" w:cs="Arial"/>
          <w:sz w:val="22"/>
        </w:rPr>
        <w:t>The University will comply with the Australian Accounting Standards and Australian Legislation that governs activities included within this policy, including all amendments in relation to financial instruments.</w:t>
      </w:r>
    </w:p>
    <w:p w14:paraId="02FD1587" w14:textId="77777777" w:rsidR="003516B3" w:rsidRDefault="003516B3" w:rsidP="003516B3">
      <w:pPr>
        <w:spacing w:before="120" w:after="120" w:line="240" w:lineRule="auto"/>
        <w:rPr>
          <w:rFonts w:ascii="Arial" w:hAnsi="Arial" w:cs="Arial"/>
          <w:sz w:val="22"/>
        </w:rPr>
      </w:pPr>
    </w:p>
    <w:p w14:paraId="32EFD208" w14:textId="77777777" w:rsidR="003516B3" w:rsidRDefault="003516B3" w:rsidP="003516B3">
      <w:pPr>
        <w:spacing w:before="120" w:after="120" w:line="240" w:lineRule="auto"/>
        <w:rPr>
          <w:rFonts w:ascii="Arial" w:hAnsi="Arial" w:cs="Arial"/>
          <w:sz w:val="22"/>
        </w:rPr>
      </w:pPr>
    </w:p>
    <w:p w14:paraId="3BC138D5" w14:textId="77777777" w:rsidR="003516B3" w:rsidRDefault="003516B3" w:rsidP="003516B3">
      <w:pPr>
        <w:spacing w:before="120" w:after="120" w:line="240" w:lineRule="auto"/>
        <w:rPr>
          <w:rFonts w:ascii="Arial" w:hAnsi="Arial" w:cs="Arial"/>
          <w:sz w:val="22"/>
        </w:rPr>
      </w:pP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lastRenderedPageBreak/>
        <w:t>3.0 Policy statement</w:t>
      </w:r>
    </w:p>
    <w:p w14:paraId="07D29FF7" w14:textId="644D2869" w:rsidR="007066FB" w:rsidRDefault="00A669AB" w:rsidP="00A669AB">
      <w:pPr>
        <w:pStyle w:val="NormalWhite"/>
        <w:spacing w:before="120" w:after="120" w:line="240" w:lineRule="auto"/>
        <w:jc w:val="left"/>
        <w:rPr>
          <w:rFonts w:cs="Arial"/>
          <w:color w:val="auto"/>
          <w:sz w:val="22"/>
        </w:rPr>
      </w:pPr>
      <w:r w:rsidRPr="00A669AB">
        <w:rPr>
          <w:rFonts w:cs="Arial"/>
          <w:color w:val="auto"/>
          <w:sz w:val="22"/>
        </w:rPr>
        <w:t>The objectives of the University’s investment strategy are to maximise the investment return available funds for an agreed level of risk in order to:</w:t>
      </w:r>
    </w:p>
    <w:p w14:paraId="7BDCBE4E" w14:textId="295632AC" w:rsidR="00A669AB" w:rsidRDefault="00A669AB" w:rsidP="000D77EB">
      <w:pPr>
        <w:pStyle w:val="NormalWhite"/>
        <w:numPr>
          <w:ilvl w:val="0"/>
          <w:numId w:val="13"/>
        </w:numPr>
        <w:spacing w:after="120" w:line="240" w:lineRule="auto"/>
        <w:ind w:left="641" w:hanging="357"/>
        <w:rPr>
          <w:rFonts w:cs="Arial"/>
          <w:color w:val="auto"/>
          <w:sz w:val="22"/>
        </w:rPr>
      </w:pPr>
      <w:r>
        <w:rPr>
          <w:rFonts w:cs="Arial"/>
          <w:color w:val="auto"/>
          <w:sz w:val="22"/>
        </w:rPr>
        <w:t>s</w:t>
      </w:r>
      <w:r w:rsidRPr="00A669AB">
        <w:rPr>
          <w:rFonts w:cs="Arial"/>
          <w:color w:val="auto"/>
          <w:sz w:val="22"/>
        </w:rPr>
        <w:t>upport the purpose and mission of the Universit</w:t>
      </w:r>
      <w:r>
        <w:rPr>
          <w:rFonts w:cs="Arial"/>
          <w:color w:val="auto"/>
          <w:sz w:val="22"/>
        </w:rPr>
        <w:t>y</w:t>
      </w:r>
    </w:p>
    <w:p w14:paraId="6D10A49D" w14:textId="16062838" w:rsidR="00A669AB" w:rsidRDefault="00A669AB" w:rsidP="000D77EB">
      <w:pPr>
        <w:pStyle w:val="NormalWhite"/>
        <w:numPr>
          <w:ilvl w:val="0"/>
          <w:numId w:val="13"/>
        </w:numPr>
        <w:spacing w:after="120" w:line="240" w:lineRule="auto"/>
        <w:ind w:left="641" w:hanging="357"/>
        <w:rPr>
          <w:rFonts w:cs="Arial"/>
          <w:color w:val="auto"/>
          <w:sz w:val="22"/>
        </w:rPr>
      </w:pPr>
      <w:r>
        <w:rPr>
          <w:rFonts w:cs="Arial"/>
          <w:color w:val="auto"/>
          <w:sz w:val="22"/>
        </w:rPr>
        <w:t>p</w:t>
      </w:r>
      <w:r w:rsidRPr="00A669AB">
        <w:rPr>
          <w:rFonts w:cs="Arial"/>
          <w:color w:val="auto"/>
          <w:sz w:val="22"/>
        </w:rPr>
        <w:t>rovide funds and capital growth to support the University’s short-term commitments and growth objectives</w:t>
      </w:r>
    </w:p>
    <w:p w14:paraId="11B3ECBE" w14:textId="5718E15C" w:rsidR="00A669AB" w:rsidRPr="00A669AB" w:rsidRDefault="00A669AB" w:rsidP="000D77EB">
      <w:pPr>
        <w:pStyle w:val="NormalWhite"/>
        <w:numPr>
          <w:ilvl w:val="0"/>
          <w:numId w:val="13"/>
        </w:numPr>
        <w:spacing w:after="120" w:line="240" w:lineRule="auto"/>
        <w:ind w:left="641" w:hanging="357"/>
        <w:rPr>
          <w:rFonts w:cs="Arial"/>
          <w:color w:val="auto"/>
          <w:sz w:val="22"/>
        </w:rPr>
      </w:pPr>
      <w:r>
        <w:rPr>
          <w:rFonts w:cs="Arial"/>
          <w:color w:val="auto"/>
          <w:sz w:val="22"/>
        </w:rPr>
        <w:t>s</w:t>
      </w:r>
      <w:r w:rsidRPr="00A669AB">
        <w:rPr>
          <w:rFonts w:cs="Arial"/>
          <w:color w:val="auto"/>
          <w:sz w:val="22"/>
        </w:rPr>
        <w:t>upport a reasonable level of funding stability from year to year.</w:t>
      </w:r>
    </w:p>
    <w:p w14:paraId="63BE97F3" w14:textId="5E2768FE" w:rsidR="00A669AB" w:rsidRDefault="001B4884" w:rsidP="00A669AB">
      <w:pPr>
        <w:pStyle w:val="NormalWhite"/>
        <w:spacing w:before="120" w:after="120" w:line="240" w:lineRule="auto"/>
        <w:jc w:val="left"/>
        <w:rPr>
          <w:rFonts w:cs="Arial"/>
          <w:color w:val="auto"/>
          <w:sz w:val="22"/>
        </w:rPr>
      </w:pPr>
      <w:r>
        <w:rPr>
          <w:rFonts w:cs="Arial"/>
          <w:color w:val="auto"/>
          <w:sz w:val="22"/>
        </w:rPr>
        <w:t>The University will use debt as part of a balanced, long-term funding strategy to:</w:t>
      </w:r>
    </w:p>
    <w:p w14:paraId="473A82C1" w14:textId="2E45DB9B" w:rsidR="00B92BA9" w:rsidRPr="00B92BA9" w:rsidRDefault="00B92BA9" w:rsidP="000D77EB">
      <w:pPr>
        <w:pStyle w:val="NormalWhite"/>
        <w:numPr>
          <w:ilvl w:val="0"/>
          <w:numId w:val="14"/>
        </w:numPr>
        <w:spacing w:before="120" w:after="120" w:line="240" w:lineRule="auto"/>
        <w:rPr>
          <w:rFonts w:cs="Arial"/>
          <w:color w:val="auto"/>
          <w:sz w:val="22"/>
        </w:rPr>
      </w:pPr>
      <w:r w:rsidRPr="00B92BA9">
        <w:rPr>
          <w:rFonts w:cs="Arial"/>
          <w:color w:val="auto"/>
          <w:sz w:val="22"/>
        </w:rPr>
        <w:t>minimise net financing costs</w:t>
      </w:r>
    </w:p>
    <w:p w14:paraId="2AB70533" w14:textId="1BD95B12" w:rsidR="00B92BA9" w:rsidRPr="00B92BA9" w:rsidRDefault="00B92BA9" w:rsidP="000D77EB">
      <w:pPr>
        <w:pStyle w:val="NormalWhite"/>
        <w:numPr>
          <w:ilvl w:val="0"/>
          <w:numId w:val="14"/>
        </w:numPr>
        <w:spacing w:before="120" w:after="120" w:line="240" w:lineRule="auto"/>
        <w:rPr>
          <w:rFonts w:cs="Arial"/>
          <w:color w:val="auto"/>
          <w:sz w:val="22"/>
        </w:rPr>
      </w:pPr>
      <w:r w:rsidRPr="00B92BA9">
        <w:rPr>
          <w:rFonts w:cs="Arial"/>
          <w:color w:val="auto"/>
          <w:sz w:val="22"/>
        </w:rPr>
        <w:t>make best use of available cash flows</w:t>
      </w:r>
    </w:p>
    <w:p w14:paraId="4A4F3C42" w14:textId="5E44C426" w:rsidR="00B92BA9" w:rsidRPr="00B92BA9" w:rsidRDefault="00B92BA9" w:rsidP="000D77EB">
      <w:pPr>
        <w:pStyle w:val="NormalWhite"/>
        <w:numPr>
          <w:ilvl w:val="0"/>
          <w:numId w:val="14"/>
        </w:numPr>
        <w:spacing w:before="120" w:after="120" w:line="240" w:lineRule="auto"/>
        <w:rPr>
          <w:rFonts w:cs="Arial"/>
          <w:color w:val="auto"/>
          <w:sz w:val="22"/>
        </w:rPr>
      </w:pPr>
      <w:r w:rsidRPr="00B92BA9">
        <w:rPr>
          <w:rFonts w:cs="Arial"/>
          <w:color w:val="auto"/>
          <w:sz w:val="22"/>
        </w:rPr>
        <w:t>manage liquidity</w:t>
      </w:r>
    </w:p>
    <w:p w14:paraId="296F03EA" w14:textId="1D7B0AD7" w:rsidR="001B4884" w:rsidRDefault="00B92BA9" w:rsidP="000D77EB">
      <w:pPr>
        <w:pStyle w:val="NormalWhite"/>
        <w:numPr>
          <w:ilvl w:val="0"/>
          <w:numId w:val="14"/>
        </w:numPr>
        <w:spacing w:before="120" w:after="120" w:line="240" w:lineRule="auto"/>
        <w:jc w:val="left"/>
        <w:rPr>
          <w:rFonts w:cs="Arial"/>
          <w:color w:val="auto"/>
          <w:sz w:val="22"/>
        </w:rPr>
      </w:pPr>
      <w:r w:rsidRPr="00B92BA9">
        <w:rPr>
          <w:rFonts w:cs="Arial"/>
          <w:color w:val="auto"/>
          <w:sz w:val="22"/>
        </w:rPr>
        <w:t>enhance financial sustainability.</w:t>
      </w:r>
    </w:p>
    <w:p w14:paraId="260DC3DA" w14:textId="7BF4C71A" w:rsidR="00E43831" w:rsidRPr="00E43831" w:rsidRDefault="00E43831" w:rsidP="00E43831">
      <w:pPr>
        <w:pStyle w:val="NormalWhite"/>
        <w:spacing w:before="120" w:after="120" w:line="240" w:lineRule="auto"/>
        <w:rPr>
          <w:rFonts w:cs="Arial"/>
          <w:color w:val="auto"/>
          <w:sz w:val="22"/>
        </w:rPr>
      </w:pPr>
      <w:r w:rsidRPr="00E43831">
        <w:rPr>
          <w:rFonts w:cs="Arial"/>
          <w:color w:val="auto"/>
          <w:sz w:val="22"/>
        </w:rPr>
        <w:t>Borrowing will take into account applicable guidelines or performance indicators to the extent these are established.</w:t>
      </w:r>
    </w:p>
    <w:p w14:paraId="27FA869F" w14:textId="36A574EA" w:rsidR="00E43831" w:rsidRDefault="00E43831" w:rsidP="00E43831">
      <w:pPr>
        <w:pStyle w:val="NormalWhite"/>
        <w:spacing w:before="120" w:after="120" w:line="240" w:lineRule="auto"/>
        <w:jc w:val="left"/>
        <w:rPr>
          <w:rFonts w:cs="Arial"/>
          <w:color w:val="auto"/>
          <w:sz w:val="22"/>
        </w:rPr>
      </w:pPr>
      <w:r w:rsidRPr="00E43831">
        <w:rPr>
          <w:rFonts w:cs="Arial"/>
          <w:color w:val="auto"/>
          <w:sz w:val="22"/>
        </w:rPr>
        <w:t xml:space="preserve">Following recommendation from the Finance and </w:t>
      </w:r>
      <w:r>
        <w:rPr>
          <w:rFonts w:cs="Arial"/>
          <w:color w:val="auto"/>
          <w:sz w:val="22"/>
        </w:rPr>
        <w:t>Infrastructure</w:t>
      </w:r>
      <w:r w:rsidRPr="00E43831">
        <w:rPr>
          <w:rFonts w:cs="Arial"/>
          <w:color w:val="auto"/>
          <w:sz w:val="22"/>
        </w:rPr>
        <w:t xml:space="preserve"> Committee, Council recommends all borrowings to the Department of Education for approval.</w:t>
      </w:r>
    </w:p>
    <w:p w14:paraId="301FA844" w14:textId="7690CDA1"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0E631D">
        <w:rPr>
          <w:rFonts w:ascii="Griffith Sans Text" w:hAnsi="Griffith Sans Text"/>
        </w:rPr>
        <w:t>Policy Compliance and Breach</w:t>
      </w:r>
    </w:p>
    <w:p w14:paraId="56BADE16" w14:textId="280EA930" w:rsidR="00DF67D4" w:rsidRPr="00DF67D4" w:rsidRDefault="00DF67D4" w:rsidP="000D77EB">
      <w:pPr>
        <w:spacing w:before="120" w:after="120" w:line="240" w:lineRule="auto"/>
        <w:ind w:left="567"/>
        <w:rPr>
          <w:rFonts w:ascii="Arial" w:hAnsi="Arial" w:cs="Arial"/>
          <w:sz w:val="22"/>
        </w:rPr>
      </w:pPr>
      <w:r w:rsidRPr="00DF67D4">
        <w:rPr>
          <w:rFonts w:ascii="Arial" w:hAnsi="Arial" w:cs="Arial"/>
          <w:sz w:val="22"/>
        </w:rPr>
        <w:t xml:space="preserve">All University employees must comply and undertake activities associated with this policy with a duty of care, skill, prudence and diligence to protect the University from mismanagement and misuse of funds. Employees must also advise the appropriate University officers where any potential or actual conflict of interest may exist in relation to the activities covered within this policy. The Chief Financial Officer must provide confirmation of compliance with this policy as part of the regular reporting to the Finance and </w:t>
      </w:r>
      <w:r>
        <w:rPr>
          <w:rFonts w:ascii="Arial" w:hAnsi="Arial" w:cs="Arial"/>
          <w:sz w:val="22"/>
        </w:rPr>
        <w:t>Infrastructure</w:t>
      </w:r>
      <w:r w:rsidRPr="00DF67D4">
        <w:rPr>
          <w:rFonts w:ascii="Arial" w:hAnsi="Arial" w:cs="Arial"/>
          <w:sz w:val="22"/>
        </w:rPr>
        <w:t xml:space="preserve"> Committee. </w:t>
      </w:r>
    </w:p>
    <w:p w14:paraId="23A942CA" w14:textId="0B84632B" w:rsidR="0059325A" w:rsidRPr="00AC0FEF" w:rsidRDefault="00DF67D4" w:rsidP="00DF67D4">
      <w:pPr>
        <w:spacing w:before="120" w:after="120" w:line="240" w:lineRule="auto"/>
        <w:ind w:left="567"/>
        <w:rPr>
          <w:rFonts w:ascii="Arial" w:hAnsi="Arial" w:cs="Arial"/>
          <w:sz w:val="22"/>
        </w:rPr>
      </w:pPr>
      <w:r w:rsidRPr="00DF67D4">
        <w:rPr>
          <w:rFonts w:ascii="Arial" w:hAnsi="Arial" w:cs="Arial"/>
          <w:sz w:val="22"/>
        </w:rPr>
        <w:t xml:space="preserve">Where a breach has occurred, the Chief Financial Officer, Chief Operating Officer and the Chair of Finance and </w:t>
      </w:r>
      <w:r>
        <w:rPr>
          <w:rFonts w:ascii="Arial" w:hAnsi="Arial" w:cs="Arial"/>
          <w:sz w:val="22"/>
        </w:rPr>
        <w:t>Infrastructure</w:t>
      </w:r>
      <w:r w:rsidRPr="00DF67D4">
        <w:rPr>
          <w:rFonts w:ascii="Arial" w:hAnsi="Arial" w:cs="Arial"/>
          <w:sz w:val="22"/>
        </w:rPr>
        <w:t xml:space="preserve"> Committee are to be advised immediately of the nature of the breach, the circumstances under which the breach </w:t>
      </w:r>
      <w:r w:rsidR="00F17A37" w:rsidRPr="00DF67D4">
        <w:rPr>
          <w:rFonts w:ascii="Arial" w:hAnsi="Arial" w:cs="Arial"/>
          <w:sz w:val="22"/>
        </w:rPr>
        <w:t>occurred,</w:t>
      </w:r>
      <w:r w:rsidRPr="00DF67D4">
        <w:rPr>
          <w:rFonts w:ascii="Arial" w:hAnsi="Arial" w:cs="Arial"/>
          <w:sz w:val="22"/>
        </w:rPr>
        <w:t xml:space="preserve"> and an outline of what action will be taken to correct the breach. They will assess the impact, any legislative </w:t>
      </w:r>
      <w:r w:rsidR="00F17A37" w:rsidRPr="00DF67D4">
        <w:rPr>
          <w:rFonts w:ascii="Arial" w:hAnsi="Arial" w:cs="Arial"/>
          <w:sz w:val="22"/>
        </w:rPr>
        <w:t>requirements,</w:t>
      </w:r>
      <w:r w:rsidRPr="00DF67D4">
        <w:rPr>
          <w:rFonts w:ascii="Arial" w:hAnsi="Arial" w:cs="Arial"/>
          <w:sz w:val="22"/>
        </w:rPr>
        <w:t xml:space="preserve"> and actions to be taken and determine the appropriate escalation communication required, which at a minimum shall include the Vice Chancellor and Chair, Audit</w:t>
      </w:r>
      <w:r>
        <w:rPr>
          <w:rFonts w:ascii="Arial" w:hAnsi="Arial" w:cs="Arial"/>
          <w:sz w:val="22"/>
        </w:rPr>
        <w:t xml:space="preserve"> and Risk</w:t>
      </w:r>
      <w:r w:rsidRPr="00DF67D4">
        <w:rPr>
          <w:rFonts w:ascii="Arial" w:hAnsi="Arial" w:cs="Arial"/>
          <w:sz w:val="22"/>
        </w:rPr>
        <w:t xml:space="preserve"> Committee</w:t>
      </w:r>
      <w:r>
        <w:rPr>
          <w:rFonts w:ascii="Arial" w:hAnsi="Arial" w:cs="Arial"/>
          <w:sz w:val="22"/>
        </w:rPr>
        <w:t>.</w:t>
      </w:r>
    </w:p>
    <w:p w14:paraId="124F75BE" w14:textId="508B2DCE"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835C3B">
        <w:rPr>
          <w:rFonts w:ascii="Griffith Sans Text" w:hAnsi="Griffith Sans Text"/>
        </w:rPr>
        <w:t>Investment Policy</w:t>
      </w:r>
    </w:p>
    <w:p w14:paraId="4077AD69" w14:textId="6994A6EB" w:rsidR="00B508D5" w:rsidRPr="00AC0FEF" w:rsidRDefault="00B508D5" w:rsidP="00AC0FEF">
      <w:pPr>
        <w:pStyle w:val="Heading5"/>
        <w:spacing w:before="120" w:line="240" w:lineRule="auto"/>
        <w:ind w:left="851"/>
        <w:rPr>
          <w:sz w:val="22"/>
          <w:szCs w:val="24"/>
        </w:rPr>
      </w:pPr>
      <w:r w:rsidRPr="00AC0FEF">
        <w:rPr>
          <w:sz w:val="22"/>
          <w:szCs w:val="24"/>
        </w:rPr>
        <w:t>3.</w:t>
      </w:r>
      <w:r w:rsidR="0031180B" w:rsidRPr="00AC0FEF">
        <w:rPr>
          <w:sz w:val="22"/>
          <w:szCs w:val="24"/>
        </w:rPr>
        <w:t>2</w:t>
      </w:r>
      <w:r w:rsidRPr="00AC0FEF">
        <w:rPr>
          <w:sz w:val="22"/>
          <w:szCs w:val="24"/>
        </w:rPr>
        <w:t xml:space="preserve">.1 </w:t>
      </w:r>
      <w:r w:rsidR="0074109E">
        <w:rPr>
          <w:sz w:val="22"/>
          <w:szCs w:val="24"/>
        </w:rPr>
        <w:t>Investment Management</w:t>
      </w:r>
    </w:p>
    <w:p w14:paraId="1FDD01E8" w14:textId="0DF2F901" w:rsidR="00C13D56" w:rsidRPr="00C13D56" w:rsidRDefault="00C13D56" w:rsidP="00C13D56">
      <w:pPr>
        <w:pStyle w:val="BodyText"/>
        <w:spacing w:after="120"/>
        <w:ind w:left="850"/>
        <w:rPr>
          <w:sz w:val="22"/>
          <w:szCs w:val="22"/>
        </w:rPr>
      </w:pPr>
      <w:r w:rsidRPr="00C13D56">
        <w:rPr>
          <w:sz w:val="22"/>
          <w:szCs w:val="22"/>
        </w:rPr>
        <w:t>The</w:t>
      </w:r>
      <w:r w:rsidRPr="00C13D56">
        <w:rPr>
          <w:spacing w:val="-7"/>
          <w:sz w:val="22"/>
          <w:szCs w:val="22"/>
        </w:rPr>
        <w:t xml:space="preserve"> </w:t>
      </w:r>
      <w:r w:rsidRPr="00C13D56">
        <w:rPr>
          <w:sz w:val="22"/>
          <w:szCs w:val="22"/>
        </w:rPr>
        <w:t>Head,</w:t>
      </w:r>
      <w:r w:rsidRPr="00C13D56">
        <w:rPr>
          <w:spacing w:val="-3"/>
          <w:sz w:val="22"/>
          <w:szCs w:val="22"/>
        </w:rPr>
        <w:t xml:space="preserve"> </w:t>
      </w:r>
      <w:r w:rsidRPr="00C13D56">
        <w:rPr>
          <w:sz w:val="22"/>
          <w:szCs w:val="22"/>
        </w:rPr>
        <w:t>Financial</w:t>
      </w:r>
      <w:r w:rsidRPr="00C13D56">
        <w:rPr>
          <w:spacing w:val="-5"/>
          <w:sz w:val="22"/>
          <w:szCs w:val="22"/>
        </w:rPr>
        <w:t xml:space="preserve"> </w:t>
      </w:r>
      <w:r w:rsidRPr="00C13D56">
        <w:rPr>
          <w:sz w:val="22"/>
          <w:szCs w:val="22"/>
        </w:rPr>
        <w:t>Management</w:t>
      </w:r>
      <w:r w:rsidRPr="00C13D56">
        <w:rPr>
          <w:spacing w:val="-4"/>
          <w:sz w:val="22"/>
          <w:szCs w:val="22"/>
        </w:rPr>
        <w:t xml:space="preserve"> </w:t>
      </w:r>
      <w:r w:rsidRPr="00C13D56">
        <w:rPr>
          <w:sz w:val="22"/>
          <w:szCs w:val="22"/>
        </w:rPr>
        <w:t>is</w:t>
      </w:r>
      <w:r w:rsidRPr="00C13D56">
        <w:rPr>
          <w:spacing w:val="-5"/>
          <w:sz w:val="22"/>
          <w:szCs w:val="22"/>
        </w:rPr>
        <w:t xml:space="preserve"> </w:t>
      </w:r>
      <w:r w:rsidRPr="00C13D56">
        <w:rPr>
          <w:sz w:val="22"/>
          <w:szCs w:val="22"/>
        </w:rPr>
        <w:t>required</w:t>
      </w:r>
      <w:r w:rsidRPr="00C13D56">
        <w:rPr>
          <w:spacing w:val="-7"/>
          <w:sz w:val="22"/>
          <w:szCs w:val="22"/>
        </w:rPr>
        <w:t xml:space="preserve"> </w:t>
      </w:r>
      <w:r w:rsidRPr="00C13D56">
        <w:rPr>
          <w:sz w:val="22"/>
          <w:szCs w:val="22"/>
        </w:rPr>
        <w:t>to</w:t>
      </w:r>
      <w:r w:rsidRPr="00C13D56">
        <w:rPr>
          <w:spacing w:val="-7"/>
          <w:sz w:val="22"/>
          <w:szCs w:val="22"/>
        </w:rPr>
        <w:t xml:space="preserve"> </w:t>
      </w:r>
      <w:r w:rsidRPr="00C13D56">
        <w:rPr>
          <w:sz w:val="22"/>
          <w:szCs w:val="22"/>
        </w:rPr>
        <w:t>manage</w:t>
      </w:r>
      <w:r w:rsidRPr="00C13D56">
        <w:rPr>
          <w:spacing w:val="-7"/>
          <w:sz w:val="22"/>
          <w:szCs w:val="22"/>
        </w:rPr>
        <w:t xml:space="preserve"> </w:t>
      </w:r>
      <w:r w:rsidRPr="00C13D56">
        <w:rPr>
          <w:sz w:val="22"/>
          <w:szCs w:val="22"/>
        </w:rPr>
        <w:t>the</w:t>
      </w:r>
      <w:r w:rsidRPr="00C13D56">
        <w:rPr>
          <w:spacing w:val="-7"/>
          <w:sz w:val="22"/>
          <w:szCs w:val="22"/>
        </w:rPr>
        <w:t xml:space="preserve"> </w:t>
      </w:r>
      <w:r w:rsidRPr="00C13D56">
        <w:rPr>
          <w:sz w:val="22"/>
          <w:szCs w:val="22"/>
        </w:rPr>
        <w:t>University’s</w:t>
      </w:r>
      <w:r w:rsidRPr="00C13D56">
        <w:rPr>
          <w:spacing w:val="-5"/>
          <w:sz w:val="22"/>
          <w:szCs w:val="22"/>
        </w:rPr>
        <w:t xml:space="preserve"> </w:t>
      </w:r>
      <w:r w:rsidRPr="00C13D56">
        <w:rPr>
          <w:sz w:val="22"/>
          <w:szCs w:val="22"/>
        </w:rPr>
        <w:t>investment</w:t>
      </w:r>
      <w:r w:rsidRPr="00C13D56">
        <w:rPr>
          <w:spacing w:val="-7"/>
          <w:sz w:val="22"/>
          <w:szCs w:val="22"/>
        </w:rPr>
        <w:t xml:space="preserve"> </w:t>
      </w:r>
      <w:r w:rsidRPr="00C13D56">
        <w:rPr>
          <w:sz w:val="22"/>
          <w:szCs w:val="22"/>
        </w:rPr>
        <w:t>portfolio</w:t>
      </w:r>
      <w:r w:rsidR="00A2599F">
        <w:rPr>
          <w:spacing w:val="-7"/>
          <w:sz w:val="22"/>
          <w:szCs w:val="22"/>
        </w:rPr>
        <w:t xml:space="preserve"> in accordance </w:t>
      </w:r>
      <w:r w:rsidRPr="00C13D56">
        <w:rPr>
          <w:sz w:val="22"/>
          <w:szCs w:val="22"/>
        </w:rPr>
        <w:t>with this policy.</w:t>
      </w:r>
      <w:r w:rsidRPr="00C13D56">
        <w:rPr>
          <w:spacing w:val="1"/>
          <w:sz w:val="22"/>
          <w:szCs w:val="22"/>
        </w:rPr>
        <w:t xml:space="preserve"> </w:t>
      </w:r>
      <w:r w:rsidRPr="00C13D56">
        <w:rPr>
          <w:sz w:val="22"/>
          <w:szCs w:val="22"/>
        </w:rPr>
        <w:t>The Head, Financial Management must take consideration of the</w:t>
      </w:r>
      <w:r w:rsidRPr="00C13D56">
        <w:rPr>
          <w:spacing w:val="1"/>
          <w:sz w:val="22"/>
          <w:szCs w:val="22"/>
        </w:rPr>
        <w:t xml:space="preserve"> </w:t>
      </w:r>
      <w:r w:rsidRPr="00C13D56">
        <w:rPr>
          <w:sz w:val="22"/>
          <w:szCs w:val="22"/>
        </w:rPr>
        <w:t>following:</w:t>
      </w:r>
    </w:p>
    <w:p w14:paraId="7C9EE982" w14:textId="77777777" w:rsidR="00C13D56" w:rsidRPr="00C13D56" w:rsidRDefault="00C13D56" w:rsidP="000D77EB">
      <w:pPr>
        <w:pStyle w:val="NormalWhite"/>
        <w:numPr>
          <w:ilvl w:val="0"/>
          <w:numId w:val="15"/>
        </w:numPr>
        <w:spacing w:before="120" w:after="120" w:line="240" w:lineRule="auto"/>
        <w:jc w:val="left"/>
        <w:rPr>
          <w:rFonts w:cs="Arial"/>
          <w:color w:val="000000" w:themeColor="text1"/>
          <w:sz w:val="22"/>
          <w:szCs w:val="24"/>
        </w:rPr>
      </w:pPr>
      <w:r w:rsidRPr="00C13D56">
        <w:rPr>
          <w:rFonts w:cs="Arial"/>
          <w:color w:val="000000" w:themeColor="text1"/>
          <w:sz w:val="22"/>
          <w:szCs w:val="24"/>
        </w:rPr>
        <w:t>Documented treasury procedures must incorporate appropriate internal controls and segregation of duties.</w:t>
      </w:r>
    </w:p>
    <w:p w14:paraId="77712452" w14:textId="77777777" w:rsidR="00C13D56" w:rsidRPr="00C13D56" w:rsidRDefault="00C13D56" w:rsidP="000D77EB">
      <w:pPr>
        <w:pStyle w:val="NormalWhite"/>
        <w:numPr>
          <w:ilvl w:val="0"/>
          <w:numId w:val="15"/>
        </w:numPr>
        <w:spacing w:before="120" w:after="120" w:line="240" w:lineRule="auto"/>
        <w:jc w:val="left"/>
        <w:rPr>
          <w:rFonts w:cs="Arial"/>
          <w:color w:val="000000" w:themeColor="text1"/>
          <w:sz w:val="22"/>
          <w:szCs w:val="24"/>
        </w:rPr>
      </w:pPr>
      <w:r w:rsidRPr="00C13D56">
        <w:rPr>
          <w:rFonts w:cs="Arial"/>
          <w:color w:val="000000" w:themeColor="text1"/>
          <w:sz w:val="22"/>
          <w:szCs w:val="24"/>
        </w:rPr>
        <w:t>Speculative transactions (defined in Section 5.0) are not permitted.</w:t>
      </w:r>
    </w:p>
    <w:p w14:paraId="4A8B66FC" w14:textId="77777777" w:rsidR="00C13D56" w:rsidRPr="00C13D56" w:rsidRDefault="00C13D56" w:rsidP="000D77EB">
      <w:pPr>
        <w:pStyle w:val="NormalWhite"/>
        <w:numPr>
          <w:ilvl w:val="0"/>
          <w:numId w:val="15"/>
        </w:numPr>
        <w:spacing w:before="120" w:after="120" w:line="240" w:lineRule="auto"/>
        <w:jc w:val="left"/>
        <w:rPr>
          <w:rFonts w:cs="Arial"/>
          <w:color w:val="000000" w:themeColor="text1"/>
          <w:sz w:val="22"/>
          <w:szCs w:val="24"/>
        </w:rPr>
      </w:pPr>
      <w:r w:rsidRPr="00C13D56">
        <w:rPr>
          <w:rFonts w:cs="Arial"/>
          <w:color w:val="000000" w:themeColor="text1"/>
          <w:sz w:val="22"/>
          <w:szCs w:val="24"/>
        </w:rPr>
        <w:t>The assessed security of capital and income objectives will be the major considerations when making an investment decision.</w:t>
      </w:r>
    </w:p>
    <w:p w14:paraId="60FA9B80" w14:textId="77777777" w:rsidR="00C13D56" w:rsidRPr="00C13D56" w:rsidRDefault="00C13D56" w:rsidP="000D77EB">
      <w:pPr>
        <w:pStyle w:val="NormalWhite"/>
        <w:numPr>
          <w:ilvl w:val="0"/>
          <w:numId w:val="15"/>
        </w:numPr>
        <w:spacing w:before="120" w:after="120" w:line="240" w:lineRule="auto"/>
        <w:jc w:val="left"/>
        <w:rPr>
          <w:rFonts w:cs="Arial"/>
          <w:color w:val="000000" w:themeColor="text1"/>
          <w:sz w:val="22"/>
          <w:szCs w:val="24"/>
        </w:rPr>
      </w:pPr>
      <w:r w:rsidRPr="00C13D56">
        <w:rPr>
          <w:rFonts w:cs="Arial"/>
          <w:color w:val="000000" w:themeColor="text1"/>
          <w:sz w:val="22"/>
          <w:szCs w:val="24"/>
        </w:rPr>
        <w:t>The investment allocations contribute to and support the University’s cash flow requirements.</w:t>
      </w:r>
    </w:p>
    <w:p w14:paraId="092C620F" w14:textId="77777777" w:rsidR="00C13D56" w:rsidRPr="00B221A7" w:rsidRDefault="00C13D56" w:rsidP="00BF2155">
      <w:pPr>
        <w:pStyle w:val="BodyText"/>
        <w:spacing w:after="120"/>
        <w:ind w:left="851"/>
        <w:rPr>
          <w:sz w:val="22"/>
          <w:szCs w:val="22"/>
        </w:rPr>
      </w:pPr>
      <w:r w:rsidRPr="00B221A7">
        <w:rPr>
          <w:sz w:val="22"/>
          <w:szCs w:val="22"/>
        </w:rPr>
        <w:lastRenderedPageBreak/>
        <w:t>The</w:t>
      </w:r>
      <w:r w:rsidRPr="00B221A7">
        <w:rPr>
          <w:spacing w:val="6"/>
          <w:sz w:val="22"/>
          <w:szCs w:val="22"/>
        </w:rPr>
        <w:t xml:space="preserve"> </w:t>
      </w:r>
      <w:r w:rsidRPr="00B221A7">
        <w:rPr>
          <w:sz w:val="22"/>
          <w:szCs w:val="22"/>
        </w:rPr>
        <w:t>University</w:t>
      </w:r>
      <w:r w:rsidRPr="00B221A7">
        <w:rPr>
          <w:spacing w:val="6"/>
          <w:sz w:val="22"/>
          <w:szCs w:val="22"/>
        </w:rPr>
        <w:t xml:space="preserve"> </w:t>
      </w:r>
      <w:r w:rsidRPr="00B221A7">
        <w:rPr>
          <w:sz w:val="22"/>
          <w:szCs w:val="22"/>
        </w:rPr>
        <w:t>may</w:t>
      </w:r>
      <w:r w:rsidRPr="00B221A7">
        <w:rPr>
          <w:spacing w:val="9"/>
          <w:sz w:val="22"/>
          <w:szCs w:val="22"/>
        </w:rPr>
        <w:t xml:space="preserve"> </w:t>
      </w:r>
      <w:r w:rsidRPr="00B221A7">
        <w:rPr>
          <w:sz w:val="22"/>
          <w:szCs w:val="22"/>
        </w:rPr>
        <w:t>appoint</w:t>
      </w:r>
      <w:r w:rsidRPr="00B221A7">
        <w:rPr>
          <w:spacing w:val="11"/>
          <w:sz w:val="22"/>
          <w:szCs w:val="22"/>
        </w:rPr>
        <w:t xml:space="preserve"> </w:t>
      </w:r>
      <w:r w:rsidRPr="00B221A7">
        <w:rPr>
          <w:sz w:val="22"/>
          <w:szCs w:val="22"/>
        </w:rPr>
        <w:t>Fund</w:t>
      </w:r>
      <w:r w:rsidRPr="00B221A7">
        <w:rPr>
          <w:spacing w:val="7"/>
          <w:sz w:val="22"/>
          <w:szCs w:val="22"/>
        </w:rPr>
        <w:t xml:space="preserve"> </w:t>
      </w:r>
      <w:r w:rsidRPr="00B221A7">
        <w:rPr>
          <w:sz w:val="22"/>
          <w:szCs w:val="22"/>
        </w:rPr>
        <w:t>Managers</w:t>
      </w:r>
      <w:r w:rsidRPr="00B221A7">
        <w:rPr>
          <w:spacing w:val="7"/>
          <w:sz w:val="22"/>
          <w:szCs w:val="22"/>
        </w:rPr>
        <w:t xml:space="preserve"> </w:t>
      </w:r>
      <w:r w:rsidRPr="00B221A7">
        <w:rPr>
          <w:sz w:val="22"/>
          <w:szCs w:val="22"/>
        </w:rPr>
        <w:t>and</w:t>
      </w:r>
      <w:r w:rsidRPr="00B221A7">
        <w:rPr>
          <w:spacing w:val="6"/>
          <w:sz w:val="22"/>
          <w:szCs w:val="22"/>
        </w:rPr>
        <w:t xml:space="preserve"> </w:t>
      </w:r>
      <w:r w:rsidRPr="00B221A7">
        <w:rPr>
          <w:sz w:val="22"/>
          <w:szCs w:val="22"/>
        </w:rPr>
        <w:t>Investment</w:t>
      </w:r>
      <w:r w:rsidRPr="00B221A7">
        <w:rPr>
          <w:spacing w:val="7"/>
          <w:sz w:val="22"/>
          <w:szCs w:val="22"/>
        </w:rPr>
        <w:t xml:space="preserve"> </w:t>
      </w:r>
      <w:r w:rsidRPr="00B221A7">
        <w:rPr>
          <w:sz w:val="22"/>
          <w:szCs w:val="22"/>
        </w:rPr>
        <w:t>Advisers</w:t>
      </w:r>
      <w:r w:rsidRPr="00B221A7">
        <w:rPr>
          <w:spacing w:val="14"/>
          <w:sz w:val="22"/>
          <w:szCs w:val="22"/>
        </w:rPr>
        <w:t xml:space="preserve"> </w:t>
      </w:r>
      <w:r w:rsidRPr="00B221A7">
        <w:rPr>
          <w:sz w:val="22"/>
          <w:szCs w:val="22"/>
        </w:rPr>
        <w:t>with</w:t>
      </w:r>
      <w:r w:rsidRPr="00B221A7">
        <w:rPr>
          <w:spacing w:val="6"/>
          <w:sz w:val="22"/>
          <w:szCs w:val="22"/>
        </w:rPr>
        <w:t xml:space="preserve"> </w:t>
      </w:r>
      <w:r w:rsidRPr="00B221A7">
        <w:rPr>
          <w:sz w:val="22"/>
          <w:szCs w:val="22"/>
        </w:rPr>
        <w:t>the</w:t>
      </w:r>
      <w:r w:rsidRPr="00B221A7">
        <w:rPr>
          <w:spacing w:val="6"/>
          <w:sz w:val="22"/>
          <w:szCs w:val="22"/>
        </w:rPr>
        <w:t xml:space="preserve"> </w:t>
      </w:r>
      <w:r w:rsidRPr="00B221A7">
        <w:rPr>
          <w:sz w:val="22"/>
          <w:szCs w:val="22"/>
        </w:rPr>
        <w:t>approval</w:t>
      </w:r>
      <w:r w:rsidRPr="00B221A7">
        <w:rPr>
          <w:spacing w:val="12"/>
          <w:sz w:val="22"/>
          <w:szCs w:val="22"/>
        </w:rPr>
        <w:t xml:space="preserve"> </w:t>
      </w:r>
      <w:r w:rsidRPr="00B221A7">
        <w:rPr>
          <w:sz w:val="22"/>
          <w:szCs w:val="22"/>
        </w:rPr>
        <w:t>of</w:t>
      </w:r>
      <w:r w:rsidRPr="00B221A7">
        <w:rPr>
          <w:spacing w:val="7"/>
          <w:sz w:val="22"/>
          <w:szCs w:val="22"/>
        </w:rPr>
        <w:t xml:space="preserve"> </w:t>
      </w:r>
      <w:r w:rsidRPr="00B221A7">
        <w:rPr>
          <w:sz w:val="22"/>
          <w:szCs w:val="22"/>
        </w:rPr>
        <w:t>the</w:t>
      </w:r>
      <w:r w:rsidRPr="00B221A7">
        <w:rPr>
          <w:spacing w:val="-53"/>
          <w:sz w:val="22"/>
          <w:szCs w:val="22"/>
        </w:rPr>
        <w:t xml:space="preserve"> </w:t>
      </w:r>
      <w:r w:rsidRPr="00B221A7">
        <w:rPr>
          <w:sz w:val="22"/>
          <w:szCs w:val="22"/>
        </w:rPr>
        <w:t>Queensland</w:t>
      </w:r>
      <w:r w:rsidRPr="00B221A7">
        <w:rPr>
          <w:spacing w:val="-3"/>
          <w:sz w:val="22"/>
          <w:szCs w:val="22"/>
        </w:rPr>
        <w:t xml:space="preserve"> </w:t>
      </w:r>
      <w:r w:rsidRPr="00B221A7">
        <w:rPr>
          <w:sz w:val="22"/>
          <w:szCs w:val="22"/>
        </w:rPr>
        <w:t>Treasurer.</w:t>
      </w:r>
    </w:p>
    <w:p w14:paraId="06BA83CA" w14:textId="092C5283" w:rsidR="00C13D56" w:rsidRPr="00B221A7" w:rsidRDefault="00C13D56" w:rsidP="005E6489">
      <w:pPr>
        <w:pStyle w:val="BodyText"/>
        <w:spacing w:after="120"/>
        <w:ind w:left="851"/>
        <w:rPr>
          <w:sz w:val="22"/>
          <w:szCs w:val="22"/>
        </w:rPr>
      </w:pPr>
      <w:r w:rsidRPr="00B221A7">
        <w:rPr>
          <w:sz w:val="22"/>
          <w:szCs w:val="22"/>
        </w:rPr>
        <w:t>The Funds Manager must abide by the same requirements and restrictions contained in this</w:t>
      </w:r>
      <w:r w:rsidRPr="00B221A7">
        <w:rPr>
          <w:spacing w:val="1"/>
          <w:sz w:val="22"/>
          <w:szCs w:val="22"/>
        </w:rPr>
        <w:t xml:space="preserve"> </w:t>
      </w:r>
      <w:r w:rsidR="001719BC">
        <w:rPr>
          <w:sz w:val="22"/>
          <w:szCs w:val="22"/>
        </w:rPr>
        <w:t>p</w:t>
      </w:r>
      <w:r w:rsidRPr="00B221A7">
        <w:rPr>
          <w:sz w:val="22"/>
          <w:szCs w:val="22"/>
        </w:rPr>
        <w:t>olicy and any other relevant procedure documents. The University can retain Queensland</w:t>
      </w:r>
      <w:r w:rsidRPr="00B221A7">
        <w:rPr>
          <w:spacing w:val="1"/>
          <w:sz w:val="22"/>
          <w:szCs w:val="22"/>
        </w:rPr>
        <w:t xml:space="preserve"> </w:t>
      </w:r>
      <w:r w:rsidRPr="00B221A7">
        <w:rPr>
          <w:sz w:val="22"/>
          <w:szCs w:val="22"/>
        </w:rPr>
        <w:t>Investment</w:t>
      </w:r>
      <w:r w:rsidRPr="00B221A7">
        <w:rPr>
          <w:spacing w:val="-11"/>
          <w:sz w:val="22"/>
          <w:szCs w:val="22"/>
        </w:rPr>
        <w:t xml:space="preserve"> </w:t>
      </w:r>
      <w:r w:rsidRPr="00B221A7">
        <w:rPr>
          <w:sz w:val="22"/>
          <w:szCs w:val="22"/>
        </w:rPr>
        <w:t>Corporation</w:t>
      </w:r>
      <w:r w:rsidRPr="00B221A7">
        <w:rPr>
          <w:spacing w:val="-6"/>
          <w:sz w:val="22"/>
          <w:szCs w:val="22"/>
        </w:rPr>
        <w:t xml:space="preserve"> </w:t>
      </w:r>
      <w:r w:rsidRPr="00B221A7">
        <w:rPr>
          <w:sz w:val="22"/>
          <w:szCs w:val="22"/>
        </w:rPr>
        <w:t>(QIC)</w:t>
      </w:r>
      <w:r w:rsidRPr="00B221A7">
        <w:rPr>
          <w:spacing w:val="-7"/>
          <w:sz w:val="22"/>
          <w:szCs w:val="22"/>
        </w:rPr>
        <w:t xml:space="preserve"> </w:t>
      </w:r>
      <w:r w:rsidRPr="00B221A7">
        <w:rPr>
          <w:sz w:val="22"/>
          <w:szCs w:val="22"/>
        </w:rPr>
        <w:t>and</w:t>
      </w:r>
      <w:r w:rsidRPr="00B221A7">
        <w:rPr>
          <w:spacing w:val="-6"/>
          <w:sz w:val="22"/>
          <w:szCs w:val="22"/>
        </w:rPr>
        <w:t xml:space="preserve"> </w:t>
      </w:r>
      <w:r w:rsidRPr="00B221A7">
        <w:rPr>
          <w:sz w:val="22"/>
          <w:szCs w:val="22"/>
        </w:rPr>
        <w:t>Queensland</w:t>
      </w:r>
      <w:r w:rsidRPr="00B221A7">
        <w:rPr>
          <w:spacing w:val="-11"/>
          <w:sz w:val="22"/>
          <w:szCs w:val="22"/>
        </w:rPr>
        <w:t xml:space="preserve"> </w:t>
      </w:r>
      <w:r w:rsidRPr="00B221A7">
        <w:rPr>
          <w:sz w:val="22"/>
          <w:szCs w:val="22"/>
        </w:rPr>
        <w:t>Treasury</w:t>
      </w:r>
      <w:r w:rsidRPr="00B221A7">
        <w:rPr>
          <w:spacing w:val="-5"/>
          <w:sz w:val="22"/>
          <w:szCs w:val="22"/>
        </w:rPr>
        <w:t xml:space="preserve"> </w:t>
      </w:r>
      <w:r w:rsidRPr="00B221A7">
        <w:rPr>
          <w:sz w:val="22"/>
          <w:szCs w:val="22"/>
        </w:rPr>
        <w:t>Corporation</w:t>
      </w:r>
      <w:r w:rsidRPr="00B221A7">
        <w:rPr>
          <w:spacing w:val="-6"/>
          <w:sz w:val="22"/>
          <w:szCs w:val="22"/>
        </w:rPr>
        <w:t xml:space="preserve"> </w:t>
      </w:r>
      <w:r w:rsidRPr="00B221A7">
        <w:rPr>
          <w:sz w:val="22"/>
          <w:szCs w:val="22"/>
        </w:rPr>
        <w:t>(QTC)</w:t>
      </w:r>
      <w:r w:rsidRPr="00B221A7">
        <w:rPr>
          <w:spacing w:val="-7"/>
          <w:sz w:val="22"/>
          <w:szCs w:val="22"/>
        </w:rPr>
        <w:t xml:space="preserve"> </w:t>
      </w:r>
      <w:r w:rsidRPr="00B221A7">
        <w:rPr>
          <w:sz w:val="22"/>
          <w:szCs w:val="22"/>
        </w:rPr>
        <w:t>as</w:t>
      </w:r>
      <w:r w:rsidRPr="00B221A7">
        <w:rPr>
          <w:spacing w:val="-5"/>
          <w:sz w:val="22"/>
          <w:szCs w:val="22"/>
        </w:rPr>
        <w:t xml:space="preserve"> </w:t>
      </w:r>
      <w:r w:rsidRPr="00B221A7">
        <w:rPr>
          <w:sz w:val="22"/>
          <w:szCs w:val="22"/>
        </w:rPr>
        <w:t>Fund</w:t>
      </w:r>
      <w:r w:rsidRPr="00B221A7">
        <w:rPr>
          <w:spacing w:val="-11"/>
          <w:sz w:val="22"/>
          <w:szCs w:val="22"/>
        </w:rPr>
        <w:t xml:space="preserve"> </w:t>
      </w:r>
      <w:r w:rsidRPr="00B221A7">
        <w:rPr>
          <w:sz w:val="22"/>
          <w:szCs w:val="22"/>
        </w:rPr>
        <w:t>Managers</w:t>
      </w:r>
      <w:r w:rsidRPr="00B221A7">
        <w:rPr>
          <w:spacing w:val="-53"/>
          <w:sz w:val="22"/>
          <w:szCs w:val="22"/>
        </w:rPr>
        <w:t xml:space="preserve"> </w:t>
      </w:r>
      <w:r w:rsidRPr="00B221A7">
        <w:rPr>
          <w:sz w:val="22"/>
          <w:szCs w:val="22"/>
        </w:rPr>
        <w:t>and Investment Advisers as approved under the SBFA Act without specific referral to the</w:t>
      </w:r>
      <w:r w:rsidRPr="00B221A7">
        <w:rPr>
          <w:spacing w:val="1"/>
          <w:sz w:val="22"/>
          <w:szCs w:val="22"/>
        </w:rPr>
        <w:t xml:space="preserve"> </w:t>
      </w:r>
      <w:r w:rsidRPr="00B221A7">
        <w:rPr>
          <w:sz w:val="22"/>
          <w:szCs w:val="22"/>
        </w:rPr>
        <w:t>Queensland</w:t>
      </w:r>
      <w:r w:rsidRPr="00B221A7">
        <w:rPr>
          <w:spacing w:val="-3"/>
          <w:sz w:val="22"/>
          <w:szCs w:val="22"/>
        </w:rPr>
        <w:t xml:space="preserve"> </w:t>
      </w:r>
      <w:r w:rsidRPr="00B221A7">
        <w:rPr>
          <w:sz w:val="22"/>
          <w:szCs w:val="22"/>
        </w:rPr>
        <w:t>Treasurer.</w:t>
      </w:r>
    </w:p>
    <w:p w14:paraId="41F4C743" w14:textId="24E71376" w:rsidR="003608E4" w:rsidRDefault="003608E4" w:rsidP="003608E4">
      <w:pPr>
        <w:pStyle w:val="Heading5"/>
        <w:spacing w:before="120" w:line="240" w:lineRule="auto"/>
        <w:ind w:left="851"/>
        <w:rPr>
          <w:sz w:val="22"/>
          <w:szCs w:val="24"/>
        </w:rPr>
      </w:pPr>
      <w:r w:rsidRPr="00AC0FEF">
        <w:rPr>
          <w:sz w:val="22"/>
          <w:szCs w:val="24"/>
        </w:rPr>
        <w:t>3.2.</w:t>
      </w:r>
      <w:r>
        <w:rPr>
          <w:sz w:val="22"/>
          <w:szCs w:val="24"/>
        </w:rPr>
        <w:t>2</w:t>
      </w:r>
      <w:r w:rsidRPr="00AC0FEF">
        <w:rPr>
          <w:sz w:val="22"/>
          <w:szCs w:val="24"/>
        </w:rPr>
        <w:t xml:space="preserve"> </w:t>
      </w:r>
      <w:r>
        <w:rPr>
          <w:sz w:val="22"/>
          <w:szCs w:val="24"/>
        </w:rPr>
        <w:t>Investment Strategy</w:t>
      </w:r>
    </w:p>
    <w:p w14:paraId="32857C0F" w14:textId="2614631E" w:rsidR="005E6489" w:rsidRDefault="005E6489" w:rsidP="002365D7">
      <w:pPr>
        <w:pStyle w:val="BodyText"/>
        <w:spacing w:after="120"/>
        <w:ind w:left="851"/>
      </w:pPr>
      <w:r w:rsidRPr="005E6489">
        <w:rPr>
          <w:sz w:val="22"/>
          <w:szCs w:val="22"/>
        </w:rPr>
        <w:t>The University’s Investment Portfolio will be managed through an investment approach whereby available cash of the University will be invested through the Short-Term Strategy (“STS” – see s</w:t>
      </w:r>
      <w:r>
        <w:rPr>
          <w:sz w:val="22"/>
          <w:szCs w:val="22"/>
        </w:rPr>
        <w:t>3</w:t>
      </w:r>
      <w:r w:rsidRPr="005E6489">
        <w:rPr>
          <w:sz w:val="22"/>
          <w:szCs w:val="22"/>
        </w:rPr>
        <w:t>.</w:t>
      </w:r>
      <w:r>
        <w:rPr>
          <w:sz w:val="22"/>
          <w:szCs w:val="22"/>
        </w:rPr>
        <w:t>2</w:t>
      </w:r>
      <w:r w:rsidRPr="005E6489">
        <w:rPr>
          <w:sz w:val="22"/>
          <w:szCs w:val="22"/>
        </w:rPr>
        <w:t>.</w:t>
      </w:r>
      <w:r>
        <w:rPr>
          <w:sz w:val="22"/>
          <w:szCs w:val="22"/>
        </w:rPr>
        <w:t>3</w:t>
      </w:r>
      <w:r w:rsidRPr="005E6489">
        <w:rPr>
          <w:sz w:val="22"/>
          <w:szCs w:val="22"/>
        </w:rPr>
        <w:t>), Medium-Term Strategy (“MTS” – see s</w:t>
      </w:r>
      <w:r>
        <w:rPr>
          <w:sz w:val="22"/>
          <w:szCs w:val="22"/>
        </w:rPr>
        <w:t>3</w:t>
      </w:r>
      <w:r w:rsidRPr="005E6489">
        <w:rPr>
          <w:sz w:val="22"/>
          <w:szCs w:val="22"/>
        </w:rPr>
        <w:t>.</w:t>
      </w:r>
      <w:r>
        <w:rPr>
          <w:sz w:val="22"/>
          <w:szCs w:val="22"/>
        </w:rPr>
        <w:t>2</w:t>
      </w:r>
      <w:r w:rsidRPr="005E6489">
        <w:rPr>
          <w:sz w:val="22"/>
          <w:szCs w:val="22"/>
        </w:rPr>
        <w:t>.</w:t>
      </w:r>
      <w:r>
        <w:rPr>
          <w:sz w:val="22"/>
          <w:szCs w:val="22"/>
        </w:rPr>
        <w:t>4</w:t>
      </w:r>
      <w:r w:rsidRPr="005E6489">
        <w:rPr>
          <w:sz w:val="22"/>
          <w:szCs w:val="22"/>
        </w:rPr>
        <w:t>), the Long-Term Strategy (“LTS” – see s</w:t>
      </w:r>
      <w:r>
        <w:rPr>
          <w:sz w:val="22"/>
          <w:szCs w:val="22"/>
        </w:rPr>
        <w:t>3</w:t>
      </w:r>
      <w:r w:rsidRPr="005E6489">
        <w:rPr>
          <w:sz w:val="22"/>
          <w:szCs w:val="22"/>
        </w:rPr>
        <w:t>.</w:t>
      </w:r>
      <w:r>
        <w:rPr>
          <w:sz w:val="22"/>
          <w:szCs w:val="22"/>
        </w:rPr>
        <w:t>2</w:t>
      </w:r>
      <w:r w:rsidRPr="005E6489">
        <w:rPr>
          <w:sz w:val="22"/>
          <w:szCs w:val="22"/>
        </w:rPr>
        <w:t>.</w:t>
      </w:r>
      <w:r>
        <w:rPr>
          <w:sz w:val="22"/>
          <w:szCs w:val="22"/>
        </w:rPr>
        <w:t>5</w:t>
      </w:r>
      <w:r w:rsidRPr="005E6489">
        <w:rPr>
          <w:sz w:val="22"/>
          <w:szCs w:val="22"/>
        </w:rPr>
        <w:t>) or the Student Investment Fund (see s</w:t>
      </w:r>
      <w:r>
        <w:rPr>
          <w:sz w:val="22"/>
          <w:szCs w:val="22"/>
        </w:rPr>
        <w:t>3</w:t>
      </w:r>
      <w:r w:rsidRPr="005E6489">
        <w:rPr>
          <w:sz w:val="22"/>
          <w:szCs w:val="22"/>
        </w:rPr>
        <w:t>.</w:t>
      </w:r>
      <w:r>
        <w:rPr>
          <w:sz w:val="22"/>
          <w:szCs w:val="22"/>
        </w:rPr>
        <w:t>2</w:t>
      </w:r>
      <w:r w:rsidRPr="005E6489">
        <w:rPr>
          <w:sz w:val="22"/>
          <w:szCs w:val="22"/>
        </w:rPr>
        <w:t>.</w:t>
      </w:r>
      <w:r>
        <w:rPr>
          <w:sz w:val="22"/>
          <w:szCs w:val="22"/>
        </w:rPr>
        <w:t>7</w:t>
      </w:r>
      <w:r w:rsidRPr="005E6489">
        <w:rPr>
          <w:sz w:val="22"/>
          <w:szCs w:val="22"/>
        </w:rPr>
        <w:t xml:space="preserve">) as approved within this policy and governing legislation. The nature and liquidity horizon of the funds will determine the appropriate strategy they are invested through; the allocations between the STS, MTS and LTS are defined </w:t>
      </w:r>
      <w:r>
        <w:rPr>
          <w:sz w:val="22"/>
          <w:szCs w:val="22"/>
        </w:rPr>
        <w:t>below</w:t>
      </w:r>
      <w:r w:rsidRPr="005E6489">
        <w:rPr>
          <w:sz w:val="22"/>
          <w:szCs w:val="22"/>
        </w:rPr>
        <w:t>.</w:t>
      </w:r>
    </w:p>
    <w:p w14:paraId="00942AE8" w14:textId="065466CA" w:rsidR="00033B83" w:rsidRDefault="00033B83" w:rsidP="00033B83">
      <w:pPr>
        <w:pStyle w:val="Heading5"/>
        <w:spacing w:before="120" w:line="240" w:lineRule="auto"/>
        <w:ind w:left="851"/>
        <w:rPr>
          <w:sz w:val="22"/>
          <w:szCs w:val="24"/>
        </w:rPr>
      </w:pPr>
      <w:r w:rsidRPr="00AC0FEF">
        <w:rPr>
          <w:sz w:val="22"/>
          <w:szCs w:val="24"/>
        </w:rPr>
        <w:t>3.2.</w:t>
      </w:r>
      <w:r>
        <w:rPr>
          <w:sz w:val="22"/>
          <w:szCs w:val="24"/>
        </w:rPr>
        <w:t>3</w:t>
      </w:r>
      <w:r w:rsidRPr="00AC0FEF">
        <w:rPr>
          <w:sz w:val="22"/>
          <w:szCs w:val="24"/>
        </w:rPr>
        <w:t xml:space="preserve"> </w:t>
      </w:r>
      <w:r>
        <w:rPr>
          <w:sz w:val="22"/>
          <w:szCs w:val="24"/>
        </w:rPr>
        <w:t>Short Term Strategy</w:t>
      </w:r>
    </w:p>
    <w:p w14:paraId="3ED391F3" w14:textId="74867BB3" w:rsidR="002365D7" w:rsidRPr="002365D7" w:rsidRDefault="002365D7" w:rsidP="002365D7">
      <w:pPr>
        <w:tabs>
          <w:tab w:val="left" w:pos="1129"/>
        </w:tabs>
        <w:spacing w:before="120" w:after="120" w:line="240" w:lineRule="auto"/>
        <w:ind w:left="851"/>
        <w:rPr>
          <w:rFonts w:ascii="Arial" w:hAnsi="Arial" w:cs="Arial"/>
          <w:sz w:val="22"/>
          <w:szCs w:val="28"/>
        </w:rPr>
      </w:pPr>
      <w:r w:rsidRPr="002365D7">
        <w:rPr>
          <w:rFonts w:ascii="Arial" w:hAnsi="Arial" w:cs="Arial"/>
          <w:sz w:val="22"/>
          <w:szCs w:val="28"/>
        </w:rPr>
        <w:t>Funds available for short-term investment, including funds that represent the University’s core liquidity and working capital requirements over a one-year budget period, will be invested using the STS. This strategy seeks to meet the short-term liquidity requirements of the University whilst providing a low to moderate return with a strong focus on capital preservation, recognising that it is possible to make a mark to market or book loss.</w:t>
      </w:r>
    </w:p>
    <w:p w14:paraId="5592F8FC" w14:textId="77777777" w:rsidR="002365D7" w:rsidRPr="002365D7" w:rsidRDefault="002365D7" w:rsidP="002365D7">
      <w:pPr>
        <w:tabs>
          <w:tab w:val="left" w:pos="1129"/>
        </w:tabs>
        <w:spacing w:before="120" w:after="120" w:line="240" w:lineRule="auto"/>
        <w:ind w:left="851"/>
        <w:rPr>
          <w:rFonts w:ascii="Arial" w:hAnsi="Arial" w:cs="Arial"/>
          <w:sz w:val="22"/>
          <w:szCs w:val="28"/>
        </w:rPr>
      </w:pPr>
      <w:r w:rsidRPr="002365D7">
        <w:rPr>
          <w:rFonts w:ascii="Arial" w:hAnsi="Arial" w:cs="Arial"/>
          <w:sz w:val="22"/>
          <w:szCs w:val="28"/>
        </w:rPr>
        <w:t>Liquidity and access to funds as required is to be achieved by applying the following strategies:</w:t>
      </w:r>
    </w:p>
    <w:p w14:paraId="0266AFFF" w14:textId="4EDB0CEC" w:rsidR="002365D7" w:rsidRPr="002365D7" w:rsidRDefault="002365D7" w:rsidP="000D77EB">
      <w:pPr>
        <w:pStyle w:val="ListParagraph"/>
        <w:numPr>
          <w:ilvl w:val="0"/>
          <w:numId w:val="16"/>
        </w:numPr>
        <w:tabs>
          <w:tab w:val="left" w:pos="1129"/>
        </w:tabs>
        <w:spacing w:before="120" w:after="120" w:line="240" w:lineRule="auto"/>
        <w:rPr>
          <w:rFonts w:ascii="Arial" w:hAnsi="Arial" w:cs="Arial"/>
          <w:sz w:val="22"/>
          <w:szCs w:val="28"/>
        </w:rPr>
      </w:pPr>
      <w:r w:rsidRPr="002365D7">
        <w:rPr>
          <w:rFonts w:ascii="Arial" w:hAnsi="Arial" w:cs="Arial"/>
          <w:sz w:val="22"/>
          <w:szCs w:val="28"/>
        </w:rPr>
        <w:t>Conduct regular reviews of the University’s future cash flow requirements and ensure funds will be available to meet these requirements.</w:t>
      </w:r>
    </w:p>
    <w:p w14:paraId="387A71F3" w14:textId="38F70818" w:rsidR="002365D7" w:rsidRPr="002365D7" w:rsidRDefault="002365D7" w:rsidP="000D77EB">
      <w:pPr>
        <w:pStyle w:val="ListParagraph"/>
        <w:numPr>
          <w:ilvl w:val="0"/>
          <w:numId w:val="16"/>
        </w:numPr>
        <w:tabs>
          <w:tab w:val="left" w:pos="1129"/>
        </w:tabs>
        <w:spacing w:before="120" w:after="120" w:line="240" w:lineRule="auto"/>
        <w:rPr>
          <w:rFonts w:ascii="Arial" w:hAnsi="Arial" w:cs="Arial"/>
          <w:sz w:val="22"/>
          <w:szCs w:val="28"/>
        </w:rPr>
      </w:pPr>
      <w:r w:rsidRPr="002365D7">
        <w:rPr>
          <w:rFonts w:ascii="Arial" w:hAnsi="Arial" w:cs="Arial"/>
          <w:sz w:val="22"/>
          <w:szCs w:val="28"/>
        </w:rPr>
        <w:t>Maintain an appropriate level of funds at call to ensure expenditure contingencies will be covered.</w:t>
      </w:r>
    </w:p>
    <w:p w14:paraId="4C72467A" w14:textId="71DF88E6" w:rsidR="002365D7" w:rsidRPr="002365D7" w:rsidRDefault="002365D7" w:rsidP="000D77EB">
      <w:pPr>
        <w:pStyle w:val="ListParagraph"/>
        <w:numPr>
          <w:ilvl w:val="0"/>
          <w:numId w:val="16"/>
        </w:numPr>
        <w:tabs>
          <w:tab w:val="left" w:pos="1129"/>
        </w:tabs>
        <w:spacing w:before="120" w:after="120" w:line="240" w:lineRule="auto"/>
        <w:rPr>
          <w:rFonts w:ascii="Arial" w:hAnsi="Arial" w:cs="Arial"/>
          <w:sz w:val="22"/>
          <w:szCs w:val="28"/>
        </w:rPr>
      </w:pPr>
      <w:r w:rsidRPr="002365D7">
        <w:rPr>
          <w:rFonts w:ascii="Arial" w:hAnsi="Arial" w:cs="Arial"/>
          <w:sz w:val="22"/>
          <w:szCs w:val="28"/>
        </w:rPr>
        <w:t>Individual investments would not normally be longer than 12 months.</w:t>
      </w:r>
    </w:p>
    <w:p w14:paraId="5706A6F0" w14:textId="070D6BF1" w:rsidR="002365D7" w:rsidRPr="002365D7" w:rsidRDefault="002441E0" w:rsidP="002441E0">
      <w:pPr>
        <w:tabs>
          <w:tab w:val="left" w:pos="1129"/>
        </w:tabs>
        <w:spacing w:before="120" w:after="120" w:line="240" w:lineRule="auto"/>
        <w:ind w:left="851"/>
        <w:rPr>
          <w:rFonts w:eastAsiaTheme="majorEastAsia" w:cs="Times New Roman (Headings CS)"/>
          <w:b/>
          <w:sz w:val="22"/>
          <w:szCs w:val="24"/>
        </w:rPr>
      </w:pPr>
      <w:r>
        <w:rPr>
          <w:rFonts w:eastAsiaTheme="majorEastAsia" w:cs="Times New Roman (Headings CS)"/>
          <w:b/>
          <w:sz w:val="22"/>
          <w:szCs w:val="24"/>
        </w:rPr>
        <w:tab/>
      </w:r>
      <w:r w:rsidR="002365D7" w:rsidRPr="002365D7">
        <w:rPr>
          <w:rFonts w:eastAsiaTheme="majorEastAsia" w:cs="Times New Roman (Headings CS)"/>
          <w:b/>
          <w:sz w:val="22"/>
          <w:szCs w:val="24"/>
        </w:rPr>
        <w:t>Performance</w:t>
      </w:r>
    </w:p>
    <w:p w14:paraId="353F1F41" w14:textId="02B95E50" w:rsidR="002365D7" w:rsidRPr="002365D7" w:rsidRDefault="002365D7" w:rsidP="0003235A">
      <w:pPr>
        <w:tabs>
          <w:tab w:val="left" w:pos="1129"/>
        </w:tabs>
        <w:spacing w:before="120" w:after="120" w:line="240" w:lineRule="auto"/>
        <w:ind w:left="1128"/>
        <w:rPr>
          <w:rFonts w:ascii="Arial" w:hAnsi="Arial" w:cs="Arial"/>
          <w:sz w:val="22"/>
          <w:szCs w:val="28"/>
        </w:rPr>
      </w:pPr>
      <w:r w:rsidRPr="002365D7">
        <w:rPr>
          <w:rFonts w:ascii="Arial" w:hAnsi="Arial" w:cs="Arial"/>
          <w:sz w:val="22"/>
          <w:szCs w:val="28"/>
        </w:rPr>
        <w:t>This strategy seeks to meet the short-term liquidity requirements of the University whilst providing a rolling 12 month return which at least matches the average benchmark of the currently utilised approved investments, as adjusted for any taxes and fees.</w:t>
      </w:r>
    </w:p>
    <w:p w14:paraId="519EC0D3" w14:textId="1C63CDED" w:rsidR="002365D7" w:rsidRPr="002365D7" w:rsidRDefault="002441E0" w:rsidP="002365D7">
      <w:pPr>
        <w:tabs>
          <w:tab w:val="left" w:pos="1129"/>
        </w:tabs>
        <w:spacing w:before="120" w:after="120" w:line="240" w:lineRule="auto"/>
        <w:ind w:left="851"/>
        <w:rPr>
          <w:rFonts w:eastAsiaTheme="majorEastAsia" w:cs="Times New Roman (Headings CS)"/>
          <w:b/>
          <w:sz w:val="22"/>
          <w:szCs w:val="24"/>
        </w:rPr>
      </w:pPr>
      <w:r>
        <w:rPr>
          <w:rFonts w:eastAsiaTheme="majorEastAsia" w:cs="Times New Roman (Headings CS)"/>
          <w:b/>
          <w:sz w:val="22"/>
          <w:szCs w:val="24"/>
        </w:rPr>
        <w:tab/>
      </w:r>
      <w:r w:rsidR="002365D7" w:rsidRPr="002365D7">
        <w:rPr>
          <w:rFonts w:eastAsiaTheme="majorEastAsia" w:cs="Times New Roman (Headings CS)"/>
          <w:b/>
          <w:sz w:val="22"/>
          <w:szCs w:val="24"/>
        </w:rPr>
        <w:t>Interest Allocation</w:t>
      </w:r>
    </w:p>
    <w:p w14:paraId="5258520B" w14:textId="3BDFACAE" w:rsidR="002365D7" w:rsidRPr="002365D7" w:rsidRDefault="002441E0" w:rsidP="002365D7">
      <w:pPr>
        <w:tabs>
          <w:tab w:val="left" w:pos="1129"/>
        </w:tabs>
        <w:spacing w:before="120" w:after="120" w:line="240" w:lineRule="auto"/>
        <w:ind w:left="851"/>
        <w:rPr>
          <w:rFonts w:ascii="Arial" w:hAnsi="Arial" w:cs="Arial"/>
          <w:sz w:val="22"/>
          <w:szCs w:val="28"/>
        </w:rPr>
      </w:pPr>
      <w:r>
        <w:rPr>
          <w:rFonts w:ascii="Arial" w:hAnsi="Arial" w:cs="Arial"/>
          <w:sz w:val="22"/>
          <w:szCs w:val="28"/>
        </w:rPr>
        <w:tab/>
      </w:r>
      <w:r w:rsidR="002365D7" w:rsidRPr="002365D7">
        <w:rPr>
          <w:rFonts w:ascii="Arial" w:hAnsi="Arial" w:cs="Arial"/>
          <w:sz w:val="22"/>
          <w:szCs w:val="28"/>
        </w:rPr>
        <w:t>Interest allocation will be managed by applying the following strategies:</w:t>
      </w:r>
    </w:p>
    <w:p w14:paraId="21503F59" w14:textId="612652BD" w:rsidR="002365D7" w:rsidRPr="002365D7" w:rsidRDefault="002365D7" w:rsidP="000D77EB">
      <w:pPr>
        <w:pStyle w:val="ListParagraph"/>
        <w:numPr>
          <w:ilvl w:val="0"/>
          <w:numId w:val="17"/>
        </w:numPr>
        <w:tabs>
          <w:tab w:val="left" w:pos="1129"/>
        </w:tabs>
        <w:spacing w:before="120" w:after="120" w:line="240" w:lineRule="auto"/>
        <w:rPr>
          <w:rFonts w:ascii="Arial" w:hAnsi="Arial" w:cs="Arial"/>
          <w:sz w:val="22"/>
          <w:szCs w:val="28"/>
        </w:rPr>
      </w:pPr>
      <w:r w:rsidRPr="002365D7">
        <w:rPr>
          <w:rFonts w:ascii="Arial" w:hAnsi="Arial" w:cs="Arial"/>
          <w:sz w:val="22"/>
          <w:szCs w:val="28"/>
        </w:rPr>
        <w:t>Interest earned on funds invested using the STS will be allocated in the University budget process or other financial allocation process determined by the Vice-Chancellor, Chief Operating Officer, Chief Financial Officer, or other person delegated authority by the former.</w:t>
      </w:r>
    </w:p>
    <w:p w14:paraId="1E9AFA86" w14:textId="4B0736D6" w:rsidR="002365D7" w:rsidRPr="002365D7" w:rsidRDefault="002365D7" w:rsidP="000D77EB">
      <w:pPr>
        <w:pStyle w:val="ListParagraph"/>
        <w:numPr>
          <w:ilvl w:val="0"/>
          <w:numId w:val="17"/>
        </w:numPr>
        <w:tabs>
          <w:tab w:val="left" w:pos="1129"/>
        </w:tabs>
        <w:spacing w:before="120" w:after="120" w:line="240" w:lineRule="auto"/>
        <w:rPr>
          <w:rFonts w:ascii="Arial" w:hAnsi="Arial" w:cs="Arial"/>
          <w:sz w:val="22"/>
          <w:szCs w:val="28"/>
        </w:rPr>
      </w:pPr>
      <w:r w:rsidRPr="002365D7">
        <w:rPr>
          <w:rFonts w:ascii="Arial" w:hAnsi="Arial" w:cs="Arial"/>
          <w:sz w:val="22"/>
          <w:szCs w:val="28"/>
        </w:rPr>
        <w:t>Where interest must be allocated to funds received but not yet spent and no calculation method is specifically stated in the grant deed, interest will be determined using the current Reserve Bank of Australia’s (RBA) cash rate, calculated and allocated to the monthly closing balance of the grant within the University’s finance systems.</w:t>
      </w:r>
    </w:p>
    <w:p w14:paraId="3A899B35" w14:textId="4BF1755E" w:rsidR="002365D7" w:rsidRPr="002365D7" w:rsidRDefault="002441E0" w:rsidP="002365D7">
      <w:pPr>
        <w:tabs>
          <w:tab w:val="left" w:pos="1129"/>
        </w:tabs>
        <w:spacing w:before="120" w:after="120" w:line="240" w:lineRule="auto"/>
        <w:ind w:left="851"/>
        <w:rPr>
          <w:rFonts w:eastAsiaTheme="majorEastAsia" w:cs="Times New Roman (Headings CS)"/>
          <w:b/>
          <w:sz w:val="22"/>
          <w:szCs w:val="24"/>
        </w:rPr>
      </w:pPr>
      <w:r>
        <w:rPr>
          <w:rFonts w:eastAsiaTheme="majorEastAsia" w:cs="Times New Roman (Headings CS)"/>
          <w:b/>
          <w:sz w:val="22"/>
          <w:szCs w:val="24"/>
        </w:rPr>
        <w:tab/>
      </w:r>
      <w:r w:rsidR="002365D7" w:rsidRPr="002365D7">
        <w:rPr>
          <w:rFonts w:eastAsiaTheme="majorEastAsia" w:cs="Times New Roman (Headings CS)"/>
          <w:b/>
          <w:sz w:val="22"/>
          <w:szCs w:val="24"/>
        </w:rPr>
        <w:t>Asset Allocation</w:t>
      </w:r>
    </w:p>
    <w:p w14:paraId="4C140064" w14:textId="093087EB" w:rsidR="002365D7" w:rsidRPr="002365D7" w:rsidRDefault="002441E0" w:rsidP="002365D7">
      <w:pPr>
        <w:tabs>
          <w:tab w:val="left" w:pos="1129"/>
        </w:tabs>
        <w:spacing w:before="120" w:after="120" w:line="240" w:lineRule="auto"/>
        <w:ind w:left="851"/>
        <w:rPr>
          <w:rFonts w:ascii="Arial" w:hAnsi="Arial" w:cs="Arial"/>
          <w:sz w:val="22"/>
          <w:szCs w:val="28"/>
        </w:rPr>
      </w:pPr>
      <w:r>
        <w:rPr>
          <w:rFonts w:ascii="Arial" w:hAnsi="Arial" w:cs="Arial"/>
          <w:sz w:val="22"/>
          <w:szCs w:val="28"/>
        </w:rPr>
        <w:tab/>
      </w:r>
      <w:r w:rsidR="002365D7" w:rsidRPr="002365D7">
        <w:rPr>
          <w:rFonts w:ascii="Arial" w:hAnsi="Arial" w:cs="Arial"/>
          <w:sz w:val="22"/>
          <w:szCs w:val="28"/>
        </w:rPr>
        <w:t>The STS can include investments in any of the following type of assets:</w:t>
      </w:r>
    </w:p>
    <w:p w14:paraId="365FE8C0" w14:textId="1A74709E" w:rsidR="002365D7" w:rsidRPr="002365D7" w:rsidRDefault="002365D7" w:rsidP="000D77EB">
      <w:pPr>
        <w:pStyle w:val="ListParagraph"/>
        <w:numPr>
          <w:ilvl w:val="0"/>
          <w:numId w:val="18"/>
        </w:numPr>
        <w:tabs>
          <w:tab w:val="left" w:pos="1129"/>
        </w:tabs>
        <w:spacing w:before="120" w:after="120" w:line="240" w:lineRule="auto"/>
        <w:rPr>
          <w:rFonts w:ascii="Arial" w:hAnsi="Arial" w:cs="Arial"/>
          <w:sz w:val="22"/>
          <w:szCs w:val="28"/>
        </w:rPr>
      </w:pPr>
      <w:r w:rsidRPr="002365D7">
        <w:rPr>
          <w:rFonts w:ascii="Arial" w:hAnsi="Arial" w:cs="Arial"/>
          <w:sz w:val="22"/>
          <w:szCs w:val="28"/>
        </w:rPr>
        <w:t>Bank Accounts</w:t>
      </w:r>
    </w:p>
    <w:p w14:paraId="1870E139" w14:textId="2E673D82" w:rsidR="002365D7" w:rsidRPr="002365D7" w:rsidRDefault="002365D7" w:rsidP="000D77EB">
      <w:pPr>
        <w:pStyle w:val="ListParagraph"/>
        <w:numPr>
          <w:ilvl w:val="0"/>
          <w:numId w:val="18"/>
        </w:numPr>
        <w:tabs>
          <w:tab w:val="left" w:pos="1129"/>
        </w:tabs>
        <w:spacing w:before="120" w:after="120" w:line="240" w:lineRule="auto"/>
        <w:rPr>
          <w:rFonts w:ascii="Arial" w:hAnsi="Arial" w:cs="Arial"/>
          <w:sz w:val="22"/>
          <w:szCs w:val="28"/>
        </w:rPr>
      </w:pPr>
      <w:r w:rsidRPr="002365D7">
        <w:rPr>
          <w:rFonts w:ascii="Arial" w:hAnsi="Arial" w:cs="Arial"/>
          <w:sz w:val="22"/>
          <w:szCs w:val="28"/>
        </w:rPr>
        <w:t>Term Deposits</w:t>
      </w:r>
    </w:p>
    <w:p w14:paraId="3D7D0885" w14:textId="69BB518E" w:rsidR="002365D7" w:rsidRPr="002365D7" w:rsidRDefault="002365D7" w:rsidP="000D77EB">
      <w:pPr>
        <w:pStyle w:val="ListParagraph"/>
        <w:numPr>
          <w:ilvl w:val="0"/>
          <w:numId w:val="18"/>
        </w:numPr>
        <w:tabs>
          <w:tab w:val="left" w:pos="1129"/>
        </w:tabs>
        <w:spacing w:before="120" w:after="120" w:line="240" w:lineRule="auto"/>
        <w:rPr>
          <w:rFonts w:ascii="Arial" w:hAnsi="Arial" w:cs="Arial"/>
          <w:sz w:val="22"/>
          <w:szCs w:val="28"/>
        </w:rPr>
      </w:pPr>
      <w:r w:rsidRPr="002365D7">
        <w:rPr>
          <w:rFonts w:ascii="Arial" w:hAnsi="Arial" w:cs="Arial"/>
          <w:sz w:val="22"/>
          <w:szCs w:val="28"/>
        </w:rPr>
        <w:lastRenderedPageBreak/>
        <w:t>Commercial paper</w:t>
      </w:r>
    </w:p>
    <w:p w14:paraId="00BCB4BB" w14:textId="493C8FBF" w:rsidR="002365D7" w:rsidRPr="002365D7" w:rsidRDefault="002365D7" w:rsidP="000D77EB">
      <w:pPr>
        <w:pStyle w:val="ListParagraph"/>
        <w:numPr>
          <w:ilvl w:val="0"/>
          <w:numId w:val="18"/>
        </w:numPr>
        <w:tabs>
          <w:tab w:val="left" w:pos="1129"/>
        </w:tabs>
        <w:spacing w:before="120" w:after="120" w:line="240" w:lineRule="auto"/>
        <w:rPr>
          <w:rFonts w:ascii="Arial" w:hAnsi="Arial" w:cs="Arial"/>
          <w:sz w:val="22"/>
          <w:szCs w:val="28"/>
        </w:rPr>
      </w:pPr>
      <w:r w:rsidRPr="002365D7">
        <w:rPr>
          <w:rFonts w:ascii="Arial" w:hAnsi="Arial" w:cs="Arial"/>
          <w:sz w:val="22"/>
          <w:szCs w:val="28"/>
        </w:rPr>
        <w:t>Funds specifically approved within the SBFA Act for cash investment, and</w:t>
      </w:r>
    </w:p>
    <w:p w14:paraId="626E1850" w14:textId="093E731B" w:rsidR="002365D7" w:rsidRPr="002365D7" w:rsidRDefault="002365D7" w:rsidP="000D77EB">
      <w:pPr>
        <w:pStyle w:val="ListParagraph"/>
        <w:numPr>
          <w:ilvl w:val="0"/>
          <w:numId w:val="18"/>
        </w:numPr>
        <w:tabs>
          <w:tab w:val="left" w:pos="1129"/>
        </w:tabs>
        <w:spacing w:before="120" w:after="120" w:line="240" w:lineRule="auto"/>
        <w:rPr>
          <w:rFonts w:ascii="Arial" w:hAnsi="Arial" w:cs="Arial"/>
          <w:sz w:val="22"/>
          <w:szCs w:val="28"/>
        </w:rPr>
      </w:pPr>
      <w:r w:rsidRPr="002365D7">
        <w:rPr>
          <w:rFonts w:ascii="Arial" w:hAnsi="Arial" w:cs="Arial"/>
          <w:sz w:val="22"/>
          <w:szCs w:val="28"/>
        </w:rPr>
        <w:t>Cash funds managed by approved Fund Managers.</w:t>
      </w:r>
    </w:p>
    <w:p w14:paraId="34A79F9D" w14:textId="62C8D3E0" w:rsidR="002365D7" w:rsidRPr="002365D7" w:rsidRDefault="002365D7" w:rsidP="002441E0">
      <w:pPr>
        <w:tabs>
          <w:tab w:val="left" w:pos="1129"/>
        </w:tabs>
        <w:spacing w:before="120" w:after="120" w:line="240" w:lineRule="auto"/>
        <w:ind w:left="1129"/>
        <w:rPr>
          <w:rFonts w:ascii="Arial" w:hAnsi="Arial" w:cs="Arial"/>
          <w:sz w:val="22"/>
          <w:szCs w:val="28"/>
        </w:rPr>
      </w:pPr>
      <w:r w:rsidRPr="002365D7">
        <w:rPr>
          <w:rFonts w:ascii="Arial" w:hAnsi="Arial" w:cs="Arial"/>
          <w:sz w:val="22"/>
          <w:szCs w:val="28"/>
        </w:rPr>
        <w:t>Investments will normally be held until the official maturity date unless specifically approved by</w:t>
      </w:r>
      <w:r w:rsidR="002441E0">
        <w:rPr>
          <w:rFonts w:ascii="Arial" w:hAnsi="Arial" w:cs="Arial"/>
          <w:sz w:val="22"/>
          <w:szCs w:val="28"/>
        </w:rPr>
        <w:t xml:space="preserve"> </w:t>
      </w:r>
      <w:r w:rsidRPr="002365D7">
        <w:rPr>
          <w:rFonts w:ascii="Arial" w:hAnsi="Arial" w:cs="Arial"/>
          <w:sz w:val="22"/>
          <w:szCs w:val="28"/>
        </w:rPr>
        <w:t>the Chief Financial Officer.</w:t>
      </w:r>
    </w:p>
    <w:p w14:paraId="1DA31437" w14:textId="3142C982" w:rsidR="002365D7" w:rsidRPr="002365D7" w:rsidRDefault="002365D7" w:rsidP="002441E0">
      <w:pPr>
        <w:tabs>
          <w:tab w:val="left" w:pos="1129"/>
        </w:tabs>
        <w:spacing w:before="120" w:after="120" w:line="240" w:lineRule="auto"/>
        <w:ind w:left="1129"/>
        <w:rPr>
          <w:rFonts w:ascii="Arial" w:hAnsi="Arial" w:cs="Arial"/>
          <w:sz w:val="22"/>
          <w:szCs w:val="28"/>
        </w:rPr>
      </w:pPr>
      <w:r w:rsidRPr="002365D7">
        <w:rPr>
          <w:rFonts w:ascii="Arial" w:hAnsi="Arial" w:cs="Arial"/>
          <w:sz w:val="22"/>
          <w:szCs w:val="28"/>
        </w:rPr>
        <w:t>The capital value of the funds invested using the STS must be preserved to the maximum extent by applying the following strategies:</w:t>
      </w:r>
    </w:p>
    <w:p w14:paraId="144B5514" w14:textId="3F073085" w:rsidR="002365D7" w:rsidRPr="006039E1" w:rsidRDefault="002365D7" w:rsidP="000D77EB">
      <w:pPr>
        <w:pStyle w:val="ListParagraph"/>
        <w:numPr>
          <w:ilvl w:val="0"/>
          <w:numId w:val="19"/>
        </w:numPr>
        <w:tabs>
          <w:tab w:val="left" w:pos="1129"/>
        </w:tabs>
        <w:spacing w:before="120" w:after="120" w:line="240" w:lineRule="auto"/>
        <w:rPr>
          <w:rFonts w:ascii="Arial" w:hAnsi="Arial" w:cs="Arial"/>
          <w:sz w:val="22"/>
          <w:szCs w:val="28"/>
        </w:rPr>
      </w:pPr>
      <w:r w:rsidRPr="006039E1">
        <w:rPr>
          <w:rFonts w:ascii="Arial" w:hAnsi="Arial" w:cs="Arial"/>
          <w:sz w:val="22"/>
          <w:szCs w:val="28"/>
        </w:rPr>
        <w:t>Only invest in the allowed investment types listed above and that meet the prescribed credit ratings and institution limits outlined in Appendix A.</w:t>
      </w:r>
    </w:p>
    <w:p w14:paraId="290BA49A" w14:textId="70B73192" w:rsidR="002365D7" w:rsidRPr="006039E1" w:rsidRDefault="002365D7" w:rsidP="000D77EB">
      <w:pPr>
        <w:pStyle w:val="ListParagraph"/>
        <w:numPr>
          <w:ilvl w:val="0"/>
          <w:numId w:val="19"/>
        </w:numPr>
        <w:tabs>
          <w:tab w:val="left" w:pos="1129"/>
        </w:tabs>
        <w:spacing w:before="120" w:after="120" w:line="240" w:lineRule="auto"/>
        <w:rPr>
          <w:rFonts w:ascii="Arial" w:hAnsi="Arial" w:cs="Arial"/>
          <w:sz w:val="22"/>
          <w:szCs w:val="28"/>
        </w:rPr>
      </w:pPr>
      <w:r w:rsidRPr="006039E1">
        <w:rPr>
          <w:rFonts w:ascii="Arial" w:hAnsi="Arial" w:cs="Arial"/>
          <w:sz w:val="22"/>
          <w:szCs w:val="28"/>
        </w:rPr>
        <w:t>Only invest with Authorised Deposit-taking Institutions (ADIs) which are approved by the Australian Prudential Regulation Authority (APRA).</w:t>
      </w:r>
    </w:p>
    <w:p w14:paraId="3EB67499" w14:textId="6D8167DD" w:rsidR="002365D7" w:rsidRPr="006039E1" w:rsidRDefault="002365D7" w:rsidP="000D77EB">
      <w:pPr>
        <w:pStyle w:val="ListParagraph"/>
        <w:numPr>
          <w:ilvl w:val="0"/>
          <w:numId w:val="19"/>
        </w:numPr>
        <w:tabs>
          <w:tab w:val="left" w:pos="1129"/>
        </w:tabs>
        <w:spacing w:before="120" w:after="120" w:line="240" w:lineRule="auto"/>
        <w:ind w:left="1797" w:hanging="357"/>
        <w:rPr>
          <w:rFonts w:ascii="Arial" w:hAnsi="Arial" w:cs="Arial"/>
          <w:sz w:val="22"/>
          <w:szCs w:val="28"/>
        </w:rPr>
      </w:pPr>
      <w:r w:rsidRPr="006039E1">
        <w:rPr>
          <w:rFonts w:ascii="Arial" w:hAnsi="Arial" w:cs="Arial"/>
          <w:sz w:val="22"/>
          <w:szCs w:val="28"/>
        </w:rPr>
        <w:t>Regular monitoring in the Monthly Treasury Report of the mark-to-market value and credit rating of each investment and ADI against the credit ratings and institution limits outlined in Appendix A.</w:t>
      </w:r>
    </w:p>
    <w:p w14:paraId="42800BEF" w14:textId="7C7B63DC" w:rsidR="002365D7" w:rsidRPr="0029556F" w:rsidRDefault="002441E0" w:rsidP="002365D7">
      <w:pPr>
        <w:tabs>
          <w:tab w:val="left" w:pos="1129"/>
        </w:tabs>
        <w:spacing w:before="120" w:after="120" w:line="240" w:lineRule="auto"/>
        <w:ind w:left="851"/>
        <w:rPr>
          <w:rFonts w:eastAsiaTheme="majorEastAsia" w:cs="Times New Roman (Headings CS)"/>
          <w:b/>
          <w:sz w:val="22"/>
          <w:szCs w:val="24"/>
        </w:rPr>
      </w:pPr>
      <w:r>
        <w:rPr>
          <w:rFonts w:eastAsiaTheme="majorEastAsia" w:cs="Times New Roman (Headings CS)"/>
          <w:b/>
          <w:sz w:val="22"/>
          <w:szCs w:val="24"/>
        </w:rPr>
        <w:tab/>
      </w:r>
      <w:r w:rsidR="002365D7" w:rsidRPr="0029556F">
        <w:rPr>
          <w:rFonts w:eastAsiaTheme="majorEastAsia" w:cs="Times New Roman (Headings CS)"/>
          <w:b/>
          <w:sz w:val="22"/>
          <w:szCs w:val="24"/>
        </w:rPr>
        <w:t>Diversification</w:t>
      </w:r>
    </w:p>
    <w:p w14:paraId="16806B50" w14:textId="001F09DB" w:rsidR="005E6489" w:rsidRPr="002365D7" w:rsidRDefault="002365D7" w:rsidP="002441E0">
      <w:pPr>
        <w:tabs>
          <w:tab w:val="left" w:pos="1129"/>
        </w:tabs>
        <w:spacing w:before="120" w:after="120" w:line="240" w:lineRule="auto"/>
        <w:ind w:left="1128"/>
        <w:rPr>
          <w:rFonts w:ascii="Arial" w:hAnsi="Arial" w:cs="Arial"/>
          <w:sz w:val="22"/>
          <w:szCs w:val="28"/>
        </w:rPr>
      </w:pPr>
      <w:r w:rsidRPr="002365D7">
        <w:rPr>
          <w:rFonts w:ascii="Arial" w:hAnsi="Arial" w:cs="Arial"/>
          <w:sz w:val="22"/>
          <w:szCs w:val="28"/>
        </w:rPr>
        <w:t>Investments shall be made to ensure a reasonable level of institutional diversification relative to the total funds invested under the STS and subject to institutional limits. Approval of the placement of funds is subject to maximum investment limits for groupings based on institution, credit ratings and asset type, as outlined in Appendix A. For the purpose of this, investments in managed cash funds are to be based on each fund’s average effective rating.</w:t>
      </w:r>
    </w:p>
    <w:p w14:paraId="19FF6625" w14:textId="190A5916" w:rsidR="00CA6C38" w:rsidRDefault="00CA6C38" w:rsidP="00CA6C38">
      <w:pPr>
        <w:pStyle w:val="Heading5"/>
        <w:spacing w:before="120" w:line="240" w:lineRule="auto"/>
        <w:ind w:left="851"/>
        <w:rPr>
          <w:sz w:val="22"/>
          <w:szCs w:val="24"/>
        </w:rPr>
      </w:pPr>
      <w:r w:rsidRPr="00AC0FEF">
        <w:rPr>
          <w:sz w:val="22"/>
          <w:szCs w:val="24"/>
        </w:rPr>
        <w:t>3.2.</w:t>
      </w:r>
      <w:r>
        <w:rPr>
          <w:sz w:val="22"/>
          <w:szCs w:val="24"/>
        </w:rPr>
        <w:t>4</w:t>
      </w:r>
      <w:r w:rsidRPr="00AC0FEF">
        <w:rPr>
          <w:sz w:val="22"/>
          <w:szCs w:val="24"/>
        </w:rPr>
        <w:t xml:space="preserve"> </w:t>
      </w:r>
      <w:r>
        <w:rPr>
          <w:sz w:val="22"/>
          <w:szCs w:val="24"/>
        </w:rPr>
        <w:t>Medium Term Strategy</w:t>
      </w:r>
    </w:p>
    <w:p w14:paraId="5E31B41B" w14:textId="293E3BE6" w:rsidR="00823E76" w:rsidRPr="00823E76" w:rsidRDefault="00823E76" w:rsidP="00823E76">
      <w:pPr>
        <w:pStyle w:val="BodyText"/>
        <w:spacing w:after="120"/>
        <w:ind w:left="851"/>
        <w:rPr>
          <w:sz w:val="22"/>
          <w:szCs w:val="22"/>
        </w:rPr>
      </w:pPr>
      <w:r w:rsidRPr="00823E76">
        <w:rPr>
          <w:sz w:val="22"/>
          <w:szCs w:val="22"/>
        </w:rPr>
        <w:t>The</w:t>
      </w:r>
      <w:r w:rsidRPr="00823E76">
        <w:rPr>
          <w:spacing w:val="-10"/>
          <w:sz w:val="22"/>
          <w:szCs w:val="22"/>
        </w:rPr>
        <w:t xml:space="preserve"> </w:t>
      </w:r>
      <w:r w:rsidRPr="00823E76">
        <w:rPr>
          <w:sz w:val="22"/>
          <w:szCs w:val="22"/>
        </w:rPr>
        <w:t>strategy</w:t>
      </w:r>
      <w:r w:rsidRPr="00823E76">
        <w:rPr>
          <w:spacing w:val="-9"/>
          <w:sz w:val="22"/>
          <w:szCs w:val="22"/>
        </w:rPr>
        <w:t xml:space="preserve"> </w:t>
      </w:r>
      <w:r w:rsidRPr="00823E76">
        <w:rPr>
          <w:sz w:val="22"/>
          <w:szCs w:val="22"/>
        </w:rPr>
        <w:t>seeks</w:t>
      </w:r>
      <w:r w:rsidRPr="00823E76">
        <w:rPr>
          <w:spacing w:val="-8"/>
          <w:sz w:val="22"/>
          <w:szCs w:val="22"/>
        </w:rPr>
        <w:t xml:space="preserve"> </w:t>
      </w:r>
      <w:r w:rsidRPr="00823E76">
        <w:rPr>
          <w:sz w:val="22"/>
          <w:szCs w:val="22"/>
        </w:rPr>
        <w:t>to</w:t>
      </w:r>
      <w:r w:rsidRPr="00823E76">
        <w:rPr>
          <w:spacing w:val="-10"/>
          <w:sz w:val="22"/>
          <w:szCs w:val="22"/>
        </w:rPr>
        <w:t xml:space="preserve"> </w:t>
      </w:r>
      <w:r w:rsidRPr="00823E76">
        <w:rPr>
          <w:sz w:val="22"/>
          <w:szCs w:val="22"/>
        </w:rPr>
        <w:t>provide</w:t>
      </w:r>
      <w:r w:rsidRPr="00823E76">
        <w:rPr>
          <w:spacing w:val="-9"/>
          <w:sz w:val="22"/>
          <w:szCs w:val="22"/>
        </w:rPr>
        <w:t xml:space="preserve"> </w:t>
      </w:r>
      <w:r w:rsidRPr="00823E76">
        <w:rPr>
          <w:sz w:val="22"/>
          <w:szCs w:val="22"/>
        </w:rPr>
        <w:t>a</w:t>
      </w:r>
      <w:r w:rsidRPr="00823E76">
        <w:rPr>
          <w:spacing w:val="-9"/>
          <w:sz w:val="22"/>
          <w:szCs w:val="22"/>
        </w:rPr>
        <w:t xml:space="preserve"> </w:t>
      </w:r>
      <w:r w:rsidRPr="00823E76">
        <w:rPr>
          <w:sz w:val="22"/>
          <w:szCs w:val="22"/>
        </w:rPr>
        <w:t>return,</w:t>
      </w:r>
      <w:r w:rsidRPr="00823E76">
        <w:rPr>
          <w:spacing w:val="-5"/>
          <w:sz w:val="22"/>
          <w:szCs w:val="22"/>
        </w:rPr>
        <w:t xml:space="preserve"> </w:t>
      </w:r>
      <w:r w:rsidRPr="00823E76">
        <w:rPr>
          <w:sz w:val="22"/>
          <w:szCs w:val="22"/>
        </w:rPr>
        <w:t>risk</w:t>
      </w:r>
      <w:r w:rsidRPr="00823E76">
        <w:rPr>
          <w:spacing w:val="-9"/>
          <w:sz w:val="22"/>
          <w:szCs w:val="22"/>
        </w:rPr>
        <w:t xml:space="preserve"> </w:t>
      </w:r>
      <w:r w:rsidRPr="00823E76">
        <w:rPr>
          <w:sz w:val="22"/>
          <w:szCs w:val="22"/>
        </w:rPr>
        <w:t>profile</w:t>
      </w:r>
      <w:r w:rsidRPr="00823E76">
        <w:rPr>
          <w:spacing w:val="-9"/>
          <w:sz w:val="22"/>
          <w:szCs w:val="22"/>
        </w:rPr>
        <w:t xml:space="preserve"> </w:t>
      </w:r>
      <w:r w:rsidRPr="00823E76">
        <w:rPr>
          <w:sz w:val="22"/>
          <w:szCs w:val="22"/>
        </w:rPr>
        <w:t>and</w:t>
      </w:r>
      <w:r w:rsidRPr="00823E76">
        <w:rPr>
          <w:spacing w:val="-10"/>
          <w:sz w:val="22"/>
          <w:szCs w:val="22"/>
        </w:rPr>
        <w:t xml:space="preserve"> </w:t>
      </w:r>
      <w:r w:rsidRPr="00823E76">
        <w:rPr>
          <w:sz w:val="22"/>
          <w:szCs w:val="22"/>
        </w:rPr>
        <w:t>timeframe</w:t>
      </w:r>
      <w:r w:rsidRPr="00823E76">
        <w:rPr>
          <w:spacing w:val="-9"/>
          <w:sz w:val="22"/>
          <w:szCs w:val="22"/>
        </w:rPr>
        <w:t xml:space="preserve"> </w:t>
      </w:r>
      <w:r w:rsidRPr="00823E76">
        <w:rPr>
          <w:sz w:val="22"/>
          <w:szCs w:val="22"/>
        </w:rPr>
        <w:t>which</w:t>
      </w:r>
      <w:r w:rsidRPr="00823E76">
        <w:rPr>
          <w:spacing w:val="-10"/>
          <w:sz w:val="22"/>
          <w:szCs w:val="22"/>
        </w:rPr>
        <w:t xml:space="preserve"> </w:t>
      </w:r>
      <w:r w:rsidRPr="00823E76">
        <w:rPr>
          <w:sz w:val="22"/>
          <w:szCs w:val="22"/>
        </w:rPr>
        <w:t>is</w:t>
      </w:r>
      <w:r w:rsidRPr="00823E76">
        <w:rPr>
          <w:spacing w:val="-9"/>
          <w:sz w:val="22"/>
          <w:szCs w:val="22"/>
        </w:rPr>
        <w:t xml:space="preserve"> </w:t>
      </w:r>
      <w:r w:rsidRPr="00823E76">
        <w:rPr>
          <w:sz w:val="22"/>
          <w:szCs w:val="22"/>
        </w:rPr>
        <w:t>intermediate</w:t>
      </w:r>
      <w:r w:rsidRPr="00823E76">
        <w:rPr>
          <w:spacing w:val="-4"/>
          <w:sz w:val="22"/>
          <w:szCs w:val="22"/>
        </w:rPr>
        <w:t xml:space="preserve"> </w:t>
      </w:r>
      <w:r w:rsidRPr="00823E76">
        <w:rPr>
          <w:sz w:val="22"/>
          <w:szCs w:val="22"/>
        </w:rPr>
        <w:t>between</w:t>
      </w:r>
      <w:r>
        <w:rPr>
          <w:sz w:val="22"/>
          <w:szCs w:val="22"/>
        </w:rPr>
        <w:t xml:space="preserve"> the </w:t>
      </w:r>
      <w:r w:rsidRPr="00823E76">
        <w:rPr>
          <w:sz w:val="22"/>
          <w:szCs w:val="22"/>
        </w:rPr>
        <w:t>STS</w:t>
      </w:r>
      <w:r w:rsidRPr="00823E76">
        <w:rPr>
          <w:spacing w:val="1"/>
          <w:sz w:val="22"/>
          <w:szCs w:val="22"/>
        </w:rPr>
        <w:t xml:space="preserve"> </w:t>
      </w:r>
      <w:r w:rsidRPr="00823E76">
        <w:rPr>
          <w:sz w:val="22"/>
          <w:szCs w:val="22"/>
        </w:rPr>
        <w:t>and</w:t>
      </w:r>
      <w:r w:rsidRPr="00823E76">
        <w:rPr>
          <w:spacing w:val="3"/>
          <w:sz w:val="22"/>
          <w:szCs w:val="22"/>
        </w:rPr>
        <w:t xml:space="preserve"> </w:t>
      </w:r>
      <w:r w:rsidRPr="00823E76">
        <w:rPr>
          <w:sz w:val="22"/>
          <w:szCs w:val="22"/>
        </w:rPr>
        <w:t>LTS.</w:t>
      </w:r>
    </w:p>
    <w:p w14:paraId="696A0659" w14:textId="77777777" w:rsidR="00823E76" w:rsidRPr="00EE3B85" w:rsidRDefault="00823E76" w:rsidP="002441E0">
      <w:pPr>
        <w:pStyle w:val="BodyText"/>
        <w:spacing w:after="120"/>
        <w:ind w:left="1128"/>
        <w:rPr>
          <w:rFonts w:ascii="Griffith Sans Text" w:eastAsiaTheme="majorEastAsia" w:hAnsi="Griffith Sans Text" w:cs="Times New Roman (Headings CS)"/>
          <w:b/>
          <w:kern w:val="2"/>
          <w:sz w:val="22"/>
          <w:szCs w:val="24"/>
          <w:lang w:val="en-AU" w:eastAsia="en-AU"/>
        </w:rPr>
      </w:pPr>
      <w:r w:rsidRPr="00EE3B85">
        <w:rPr>
          <w:rFonts w:ascii="Griffith Sans Text" w:eastAsiaTheme="majorEastAsia" w:hAnsi="Griffith Sans Text" w:cs="Times New Roman (Headings CS)"/>
          <w:b/>
          <w:kern w:val="2"/>
          <w:sz w:val="22"/>
          <w:szCs w:val="24"/>
          <w:lang w:val="en-AU" w:eastAsia="en-AU"/>
        </w:rPr>
        <w:t>Performance Objective</w:t>
      </w:r>
    </w:p>
    <w:p w14:paraId="2382751A" w14:textId="77777777" w:rsidR="00823E76" w:rsidRPr="00823E76" w:rsidRDefault="00823E76" w:rsidP="002441E0">
      <w:pPr>
        <w:pStyle w:val="BodyText"/>
        <w:spacing w:after="120"/>
        <w:ind w:left="1128"/>
        <w:rPr>
          <w:sz w:val="22"/>
          <w:szCs w:val="22"/>
        </w:rPr>
      </w:pPr>
      <w:r w:rsidRPr="00823E76">
        <w:rPr>
          <w:sz w:val="22"/>
          <w:szCs w:val="22"/>
        </w:rPr>
        <w:t>This strategy meets the medium-term liquidity requirements of the University whilst providing a</w:t>
      </w:r>
      <w:r w:rsidRPr="00823E76">
        <w:rPr>
          <w:spacing w:val="-53"/>
          <w:sz w:val="22"/>
          <w:szCs w:val="22"/>
        </w:rPr>
        <w:t xml:space="preserve"> </w:t>
      </w:r>
      <w:r w:rsidRPr="00823E76">
        <w:rPr>
          <w:sz w:val="22"/>
          <w:szCs w:val="22"/>
        </w:rPr>
        <w:t>rolling 36 month return which at least matches the average benchmark of the currently used</w:t>
      </w:r>
      <w:r w:rsidRPr="00823E76">
        <w:rPr>
          <w:spacing w:val="1"/>
          <w:sz w:val="22"/>
          <w:szCs w:val="22"/>
        </w:rPr>
        <w:t xml:space="preserve"> </w:t>
      </w:r>
      <w:r w:rsidRPr="00823E76">
        <w:rPr>
          <w:sz w:val="22"/>
          <w:szCs w:val="22"/>
        </w:rPr>
        <w:t>approved</w:t>
      </w:r>
      <w:r w:rsidRPr="00823E76">
        <w:rPr>
          <w:spacing w:val="-3"/>
          <w:sz w:val="22"/>
          <w:szCs w:val="22"/>
        </w:rPr>
        <w:t xml:space="preserve"> </w:t>
      </w:r>
      <w:r w:rsidRPr="00823E76">
        <w:rPr>
          <w:sz w:val="22"/>
          <w:szCs w:val="22"/>
        </w:rPr>
        <w:t>investments,</w:t>
      </w:r>
      <w:r w:rsidRPr="00823E76">
        <w:rPr>
          <w:spacing w:val="4"/>
          <w:sz w:val="22"/>
          <w:szCs w:val="22"/>
        </w:rPr>
        <w:t xml:space="preserve"> </w:t>
      </w:r>
      <w:r w:rsidRPr="00823E76">
        <w:rPr>
          <w:sz w:val="22"/>
          <w:szCs w:val="22"/>
        </w:rPr>
        <w:t>as</w:t>
      </w:r>
      <w:r w:rsidRPr="00823E76">
        <w:rPr>
          <w:spacing w:val="-2"/>
          <w:sz w:val="22"/>
          <w:szCs w:val="22"/>
        </w:rPr>
        <w:t xml:space="preserve"> </w:t>
      </w:r>
      <w:r w:rsidRPr="00823E76">
        <w:rPr>
          <w:sz w:val="22"/>
          <w:szCs w:val="22"/>
        </w:rPr>
        <w:t>adjusted</w:t>
      </w:r>
      <w:r w:rsidRPr="00823E76">
        <w:rPr>
          <w:spacing w:val="-2"/>
          <w:sz w:val="22"/>
          <w:szCs w:val="22"/>
        </w:rPr>
        <w:t xml:space="preserve"> </w:t>
      </w:r>
      <w:r w:rsidRPr="00823E76">
        <w:rPr>
          <w:sz w:val="22"/>
          <w:szCs w:val="22"/>
        </w:rPr>
        <w:t>for</w:t>
      </w:r>
      <w:r w:rsidRPr="00823E76">
        <w:rPr>
          <w:spacing w:val="-2"/>
          <w:sz w:val="22"/>
          <w:szCs w:val="22"/>
        </w:rPr>
        <w:t xml:space="preserve"> </w:t>
      </w:r>
      <w:r w:rsidRPr="00823E76">
        <w:rPr>
          <w:sz w:val="22"/>
          <w:szCs w:val="22"/>
        </w:rPr>
        <w:t>any</w:t>
      </w:r>
      <w:r w:rsidRPr="00823E76">
        <w:rPr>
          <w:spacing w:val="-2"/>
          <w:sz w:val="22"/>
          <w:szCs w:val="22"/>
        </w:rPr>
        <w:t xml:space="preserve"> </w:t>
      </w:r>
      <w:r w:rsidRPr="00823E76">
        <w:rPr>
          <w:sz w:val="22"/>
          <w:szCs w:val="22"/>
        </w:rPr>
        <w:t>taxes</w:t>
      </w:r>
      <w:r w:rsidRPr="00823E76">
        <w:rPr>
          <w:spacing w:val="4"/>
          <w:sz w:val="22"/>
          <w:szCs w:val="22"/>
        </w:rPr>
        <w:t xml:space="preserve"> </w:t>
      </w:r>
      <w:r w:rsidRPr="00823E76">
        <w:rPr>
          <w:sz w:val="22"/>
          <w:szCs w:val="22"/>
        </w:rPr>
        <w:t>and</w:t>
      </w:r>
      <w:r w:rsidRPr="00823E76">
        <w:rPr>
          <w:spacing w:val="-2"/>
          <w:sz w:val="22"/>
          <w:szCs w:val="22"/>
        </w:rPr>
        <w:t xml:space="preserve"> </w:t>
      </w:r>
      <w:r w:rsidRPr="00823E76">
        <w:rPr>
          <w:sz w:val="22"/>
          <w:szCs w:val="22"/>
        </w:rPr>
        <w:t>fees.</w:t>
      </w:r>
    </w:p>
    <w:p w14:paraId="79C83475" w14:textId="367F5D70" w:rsidR="00775A55" w:rsidRDefault="00775A55" w:rsidP="00775A55">
      <w:pPr>
        <w:pStyle w:val="Heading5"/>
        <w:spacing w:before="120" w:line="240" w:lineRule="auto"/>
        <w:ind w:left="851"/>
        <w:rPr>
          <w:sz w:val="22"/>
          <w:szCs w:val="24"/>
        </w:rPr>
      </w:pPr>
      <w:r w:rsidRPr="00AC0FEF">
        <w:rPr>
          <w:sz w:val="22"/>
          <w:szCs w:val="24"/>
        </w:rPr>
        <w:t>3.2.</w:t>
      </w:r>
      <w:r>
        <w:rPr>
          <w:sz w:val="22"/>
          <w:szCs w:val="24"/>
        </w:rPr>
        <w:t>5</w:t>
      </w:r>
      <w:r w:rsidRPr="00AC0FEF">
        <w:rPr>
          <w:sz w:val="22"/>
          <w:szCs w:val="24"/>
        </w:rPr>
        <w:t xml:space="preserve"> </w:t>
      </w:r>
      <w:r>
        <w:rPr>
          <w:sz w:val="22"/>
          <w:szCs w:val="24"/>
        </w:rPr>
        <w:t>Long Term Strategy</w:t>
      </w:r>
    </w:p>
    <w:p w14:paraId="4011F5F9" w14:textId="77777777" w:rsidR="007818E4" w:rsidRPr="007818E4" w:rsidRDefault="007818E4" w:rsidP="007818E4">
      <w:pPr>
        <w:pStyle w:val="BodyText"/>
        <w:spacing w:after="120"/>
        <w:ind w:left="851"/>
        <w:rPr>
          <w:sz w:val="22"/>
          <w:szCs w:val="22"/>
        </w:rPr>
      </w:pPr>
      <w:r w:rsidRPr="007818E4">
        <w:rPr>
          <w:sz w:val="22"/>
          <w:szCs w:val="22"/>
        </w:rPr>
        <w:t>The</w:t>
      </w:r>
      <w:r w:rsidRPr="007818E4">
        <w:rPr>
          <w:spacing w:val="-9"/>
          <w:sz w:val="22"/>
          <w:szCs w:val="22"/>
        </w:rPr>
        <w:t xml:space="preserve"> </w:t>
      </w:r>
      <w:r w:rsidRPr="007818E4">
        <w:rPr>
          <w:sz w:val="22"/>
          <w:szCs w:val="22"/>
        </w:rPr>
        <w:t>strategy</w:t>
      </w:r>
      <w:r w:rsidRPr="007818E4">
        <w:rPr>
          <w:spacing w:val="-8"/>
          <w:sz w:val="22"/>
          <w:szCs w:val="22"/>
        </w:rPr>
        <w:t xml:space="preserve"> </w:t>
      </w:r>
      <w:r w:rsidRPr="007818E4">
        <w:rPr>
          <w:sz w:val="22"/>
          <w:szCs w:val="22"/>
        </w:rPr>
        <w:t>seeks</w:t>
      </w:r>
      <w:r w:rsidRPr="007818E4">
        <w:rPr>
          <w:spacing w:val="-8"/>
          <w:sz w:val="22"/>
          <w:szCs w:val="22"/>
        </w:rPr>
        <w:t xml:space="preserve"> </w:t>
      </w:r>
      <w:r w:rsidRPr="007818E4">
        <w:rPr>
          <w:sz w:val="22"/>
          <w:szCs w:val="22"/>
        </w:rPr>
        <w:t>to</w:t>
      </w:r>
      <w:r w:rsidRPr="007818E4">
        <w:rPr>
          <w:spacing w:val="-10"/>
          <w:sz w:val="22"/>
          <w:szCs w:val="22"/>
        </w:rPr>
        <w:t xml:space="preserve"> </w:t>
      </w:r>
      <w:r w:rsidRPr="007818E4">
        <w:rPr>
          <w:sz w:val="22"/>
          <w:szCs w:val="22"/>
        </w:rPr>
        <w:t>provide</w:t>
      </w:r>
      <w:r w:rsidRPr="007818E4">
        <w:rPr>
          <w:spacing w:val="-9"/>
          <w:sz w:val="22"/>
          <w:szCs w:val="22"/>
        </w:rPr>
        <w:t xml:space="preserve"> </w:t>
      </w:r>
      <w:r w:rsidRPr="007818E4">
        <w:rPr>
          <w:sz w:val="22"/>
          <w:szCs w:val="22"/>
        </w:rPr>
        <w:t>strong</w:t>
      </w:r>
      <w:r w:rsidRPr="007818E4">
        <w:rPr>
          <w:spacing w:val="-9"/>
          <w:sz w:val="22"/>
          <w:szCs w:val="22"/>
        </w:rPr>
        <w:t xml:space="preserve"> </w:t>
      </w:r>
      <w:r w:rsidRPr="007818E4">
        <w:rPr>
          <w:sz w:val="22"/>
          <w:szCs w:val="22"/>
        </w:rPr>
        <w:t>real</w:t>
      </w:r>
      <w:r w:rsidRPr="007818E4">
        <w:rPr>
          <w:spacing w:val="-2"/>
          <w:sz w:val="22"/>
          <w:szCs w:val="22"/>
        </w:rPr>
        <w:t xml:space="preserve"> </w:t>
      </w:r>
      <w:r w:rsidRPr="007818E4">
        <w:rPr>
          <w:sz w:val="22"/>
          <w:szCs w:val="22"/>
        </w:rPr>
        <w:t>returns</w:t>
      </w:r>
      <w:r w:rsidRPr="007818E4">
        <w:rPr>
          <w:spacing w:val="-8"/>
          <w:sz w:val="22"/>
          <w:szCs w:val="22"/>
        </w:rPr>
        <w:t xml:space="preserve"> </w:t>
      </w:r>
      <w:r w:rsidRPr="007818E4">
        <w:rPr>
          <w:sz w:val="22"/>
          <w:szCs w:val="22"/>
        </w:rPr>
        <w:t>over</w:t>
      </w:r>
      <w:r w:rsidRPr="007818E4">
        <w:rPr>
          <w:spacing w:val="-10"/>
          <w:sz w:val="22"/>
          <w:szCs w:val="22"/>
        </w:rPr>
        <w:t xml:space="preserve"> </w:t>
      </w:r>
      <w:r w:rsidRPr="007818E4">
        <w:rPr>
          <w:sz w:val="22"/>
          <w:szCs w:val="22"/>
        </w:rPr>
        <w:t>long</w:t>
      </w:r>
      <w:r w:rsidRPr="007818E4">
        <w:rPr>
          <w:spacing w:val="-9"/>
          <w:sz w:val="22"/>
          <w:szCs w:val="22"/>
        </w:rPr>
        <w:t xml:space="preserve"> </w:t>
      </w:r>
      <w:r w:rsidRPr="007818E4">
        <w:rPr>
          <w:sz w:val="22"/>
          <w:szCs w:val="22"/>
        </w:rPr>
        <w:t>time</w:t>
      </w:r>
      <w:r w:rsidRPr="007818E4">
        <w:rPr>
          <w:spacing w:val="-9"/>
          <w:sz w:val="22"/>
          <w:szCs w:val="22"/>
        </w:rPr>
        <w:t xml:space="preserve"> </w:t>
      </w:r>
      <w:r w:rsidRPr="007818E4">
        <w:rPr>
          <w:sz w:val="22"/>
          <w:szCs w:val="22"/>
        </w:rPr>
        <w:t>periods</w:t>
      </w:r>
      <w:r w:rsidRPr="007818E4">
        <w:rPr>
          <w:spacing w:val="-5"/>
          <w:sz w:val="22"/>
          <w:szCs w:val="22"/>
        </w:rPr>
        <w:t xml:space="preserve"> </w:t>
      </w:r>
      <w:r w:rsidRPr="007818E4">
        <w:rPr>
          <w:sz w:val="22"/>
          <w:szCs w:val="22"/>
        </w:rPr>
        <w:t>commensurate</w:t>
      </w:r>
      <w:r w:rsidRPr="007818E4">
        <w:rPr>
          <w:spacing w:val="-9"/>
          <w:sz w:val="22"/>
          <w:szCs w:val="22"/>
        </w:rPr>
        <w:t xml:space="preserve"> </w:t>
      </w:r>
      <w:r w:rsidRPr="007818E4">
        <w:rPr>
          <w:sz w:val="22"/>
          <w:szCs w:val="22"/>
        </w:rPr>
        <w:t>with</w:t>
      </w:r>
      <w:r w:rsidRPr="007818E4">
        <w:rPr>
          <w:spacing w:val="-9"/>
          <w:sz w:val="22"/>
          <w:szCs w:val="22"/>
        </w:rPr>
        <w:t xml:space="preserve"> </w:t>
      </w:r>
      <w:r w:rsidRPr="007818E4">
        <w:rPr>
          <w:sz w:val="22"/>
          <w:szCs w:val="22"/>
        </w:rPr>
        <w:t>the</w:t>
      </w:r>
      <w:r w:rsidRPr="007818E4">
        <w:rPr>
          <w:spacing w:val="-53"/>
          <w:sz w:val="22"/>
          <w:szCs w:val="22"/>
        </w:rPr>
        <w:t xml:space="preserve"> </w:t>
      </w:r>
      <w:r w:rsidRPr="007818E4">
        <w:rPr>
          <w:sz w:val="22"/>
          <w:szCs w:val="22"/>
        </w:rPr>
        <w:t>risk</w:t>
      </w:r>
      <w:r w:rsidRPr="007818E4">
        <w:rPr>
          <w:spacing w:val="-2"/>
          <w:sz w:val="22"/>
          <w:szCs w:val="22"/>
        </w:rPr>
        <w:t xml:space="preserve"> </w:t>
      </w:r>
      <w:r w:rsidRPr="007818E4">
        <w:rPr>
          <w:sz w:val="22"/>
          <w:szCs w:val="22"/>
        </w:rPr>
        <w:t>profile.</w:t>
      </w:r>
    </w:p>
    <w:p w14:paraId="0C162C6C" w14:textId="77777777" w:rsidR="007818E4" w:rsidRPr="007818E4" w:rsidRDefault="007818E4" w:rsidP="002441E0">
      <w:pPr>
        <w:spacing w:before="120" w:after="120" w:line="240" w:lineRule="auto"/>
        <w:ind w:left="1128"/>
        <w:rPr>
          <w:rFonts w:eastAsiaTheme="majorEastAsia" w:cs="Times New Roman (Headings CS)"/>
          <w:b/>
          <w:sz w:val="22"/>
          <w:szCs w:val="24"/>
        </w:rPr>
      </w:pPr>
      <w:r w:rsidRPr="007818E4">
        <w:rPr>
          <w:rFonts w:eastAsiaTheme="majorEastAsia" w:cs="Times New Roman (Headings CS)"/>
          <w:b/>
          <w:sz w:val="22"/>
          <w:szCs w:val="24"/>
        </w:rPr>
        <w:t>LTS Structure</w:t>
      </w:r>
    </w:p>
    <w:p w14:paraId="49B2F257" w14:textId="77777777" w:rsidR="007818E4" w:rsidRPr="007818E4" w:rsidRDefault="007818E4" w:rsidP="002441E0">
      <w:pPr>
        <w:pStyle w:val="BodyText"/>
        <w:spacing w:after="120"/>
        <w:ind w:left="1128"/>
        <w:rPr>
          <w:sz w:val="22"/>
          <w:szCs w:val="22"/>
        </w:rPr>
      </w:pPr>
      <w:r w:rsidRPr="007818E4">
        <w:rPr>
          <w:sz w:val="22"/>
          <w:szCs w:val="22"/>
        </w:rPr>
        <w:t>The LTS contains funds of a permanent or long-term nature, the funds not being required for</w:t>
      </w:r>
      <w:r w:rsidRPr="007818E4">
        <w:rPr>
          <w:spacing w:val="1"/>
          <w:sz w:val="22"/>
          <w:szCs w:val="22"/>
        </w:rPr>
        <w:t xml:space="preserve"> </w:t>
      </w:r>
      <w:r w:rsidRPr="007818E4">
        <w:rPr>
          <w:sz w:val="22"/>
          <w:szCs w:val="22"/>
        </w:rPr>
        <w:t>liquidity</w:t>
      </w:r>
      <w:r w:rsidRPr="007818E4">
        <w:rPr>
          <w:spacing w:val="-9"/>
          <w:sz w:val="22"/>
          <w:szCs w:val="22"/>
        </w:rPr>
        <w:t xml:space="preserve"> </w:t>
      </w:r>
      <w:r w:rsidRPr="007818E4">
        <w:rPr>
          <w:sz w:val="22"/>
          <w:szCs w:val="22"/>
        </w:rPr>
        <w:t>or</w:t>
      </w:r>
      <w:r w:rsidRPr="007818E4">
        <w:rPr>
          <w:spacing w:val="-10"/>
          <w:sz w:val="22"/>
          <w:szCs w:val="22"/>
        </w:rPr>
        <w:t xml:space="preserve"> </w:t>
      </w:r>
      <w:r w:rsidRPr="007818E4">
        <w:rPr>
          <w:sz w:val="22"/>
          <w:szCs w:val="22"/>
        </w:rPr>
        <w:t>use within</w:t>
      </w:r>
      <w:r w:rsidRPr="007818E4">
        <w:rPr>
          <w:spacing w:val="-10"/>
          <w:sz w:val="22"/>
          <w:szCs w:val="22"/>
        </w:rPr>
        <w:t xml:space="preserve"> </w:t>
      </w:r>
      <w:r w:rsidRPr="007818E4">
        <w:rPr>
          <w:sz w:val="22"/>
          <w:szCs w:val="22"/>
        </w:rPr>
        <w:t>the allocation timeframes outlined in section 3.2.6.</w:t>
      </w:r>
      <w:r w:rsidRPr="007818E4">
        <w:rPr>
          <w:spacing w:val="39"/>
          <w:sz w:val="22"/>
          <w:szCs w:val="22"/>
        </w:rPr>
        <w:t xml:space="preserve"> </w:t>
      </w:r>
      <w:r w:rsidRPr="007818E4">
        <w:rPr>
          <w:sz w:val="22"/>
          <w:szCs w:val="22"/>
        </w:rPr>
        <w:t>The LTS will include Endowed and Donated funds unless specifically</w:t>
      </w:r>
      <w:r w:rsidRPr="007818E4">
        <w:rPr>
          <w:spacing w:val="-53"/>
          <w:sz w:val="22"/>
          <w:szCs w:val="22"/>
        </w:rPr>
        <w:t xml:space="preserve"> </w:t>
      </w:r>
      <w:r w:rsidRPr="007818E4">
        <w:rPr>
          <w:sz w:val="22"/>
          <w:szCs w:val="22"/>
        </w:rPr>
        <w:t>approved</w:t>
      </w:r>
      <w:r w:rsidRPr="007818E4">
        <w:rPr>
          <w:spacing w:val="-3"/>
          <w:sz w:val="22"/>
          <w:szCs w:val="22"/>
        </w:rPr>
        <w:t xml:space="preserve"> </w:t>
      </w:r>
      <w:r w:rsidRPr="007818E4">
        <w:rPr>
          <w:sz w:val="22"/>
          <w:szCs w:val="22"/>
        </w:rPr>
        <w:t>by</w:t>
      </w:r>
      <w:r w:rsidRPr="007818E4">
        <w:rPr>
          <w:spacing w:val="-1"/>
          <w:sz w:val="22"/>
          <w:szCs w:val="22"/>
        </w:rPr>
        <w:t xml:space="preserve"> </w:t>
      </w:r>
      <w:r w:rsidRPr="007818E4">
        <w:rPr>
          <w:sz w:val="22"/>
          <w:szCs w:val="22"/>
        </w:rPr>
        <w:t>the</w:t>
      </w:r>
      <w:r w:rsidRPr="007818E4">
        <w:rPr>
          <w:spacing w:val="-2"/>
          <w:sz w:val="22"/>
          <w:szCs w:val="22"/>
        </w:rPr>
        <w:t xml:space="preserve"> </w:t>
      </w:r>
      <w:r w:rsidRPr="007818E4">
        <w:rPr>
          <w:sz w:val="22"/>
          <w:szCs w:val="22"/>
        </w:rPr>
        <w:t>Chief</w:t>
      </w:r>
      <w:r w:rsidRPr="007818E4">
        <w:rPr>
          <w:spacing w:val="3"/>
          <w:sz w:val="22"/>
          <w:szCs w:val="22"/>
        </w:rPr>
        <w:t xml:space="preserve"> </w:t>
      </w:r>
      <w:r w:rsidRPr="007818E4">
        <w:rPr>
          <w:sz w:val="22"/>
          <w:szCs w:val="22"/>
        </w:rPr>
        <w:t>Financial Officer.</w:t>
      </w:r>
    </w:p>
    <w:p w14:paraId="558C2720" w14:textId="77777777" w:rsidR="007818E4" w:rsidRPr="007818E4" w:rsidRDefault="007818E4" w:rsidP="002441E0">
      <w:pPr>
        <w:spacing w:before="120" w:after="120" w:line="240" w:lineRule="auto"/>
        <w:ind w:left="1128"/>
        <w:rPr>
          <w:rFonts w:eastAsiaTheme="majorEastAsia" w:cs="Times New Roman (Headings CS)"/>
          <w:b/>
          <w:sz w:val="22"/>
          <w:szCs w:val="24"/>
        </w:rPr>
      </w:pPr>
      <w:r w:rsidRPr="007818E4">
        <w:rPr>
          <w:rFonts w:eastAsiaTheme="majorEastAsia" w:cs="Times New Roman (Headings CS)"/>
          <w:b/>
          <w:sz w:val="22"/>
          <w:szCs w:val="24"/>
        </w:rPr>
        <w:t>Performance Objective</w:t>
      </w:r>
    </w:p>
    <w:p w14:paraId="7CC5DA5A" w14:textId="77777777" w:rsidR="007818E4" w:rsidRPr="007818E4" w:rsidRDefault="007818E4" w:rsidP="002441E0">
      <w:pPr>
        <w:pStyle w:val="BodyText"/>
        <w:spacing w:after="120"/>
        <w:ind w:left="1128"/>
        <w:rPr>
          <w:sz w:val="22"/>
          <w:szCs w:val="22"/>
        </w:rPr>
      </w:pPr>
      <w:r w:rsidRPr="007818E4">
        <w:rPr>
          <w:spacing w:val="-1"/>
          <w:sz w:val="22"/>
          <w:szCs w:val="22"/>
        </w:rPr>
        <w:t>This</w:t>
      </w:r>
      <w:r w:rsidRPr="007818E4">
        <w:rPr>
          <w:spacing w:val="-16"/>
          <w:sz w:val="22"/>
          <w:szCs w:val="22"/>
        </w:rPr>
        <w:t xml:space="preserve"> </w:t>
      </w:r>
      <w:r w:rsidRPr="007818E4">
        <w:rPr>
          <w:spacing w:val="-1"/>
          <w:sz w:val="22"/>
          <w:szCs w:val="22"/>
        </w:rPr>
        <w:t>strategy</w:t>
      </w:r>
      <w:r w:rsidRPr="007818E4">
        <w:rPr>
          <w:spacing w:val="-11"/>
          <w:sz w:val="22"/>
          <w:szCs w:val="22"/>
        </w:rPr>
        <w:t xml:space="preserve"> </w:t>
      </w:r>
      <w:r w:rsidRPr="007818E4">
        <w:rPr>
          <w:spacing w:val="-1"/>
          <w:sz w:val="22"/>
          <w:szCs w:val="22"/>
        </w:rPr>
        <w:t>seeks</w:t>
      </w:r>
      <w:r w:rsidRPr="007818E4">
        <w:rPr>
          <w:spacing w:val="-16"/>
          <w:sz w:val="22"/>
          <w:szCs w:val="22"/>
        </w:rPr>
        <w:t xml:space="preserve"> </w:t>
      </w:r>
      <w:r w:rsidRPr="007818E4">
        <w:rPr>
          <w:spacing w:val="-1"/>
          <w:sz w:val="22"/>
          <w:szCs w:val="22"/>
        </w:rPr>
        <w:t>to</w:t>
      </w:r>
      <w:r w:rsidRPr="007818E4">
        <w:rPr>
          <w:spacing w:val="-13"/>
          <w:sz w:val="22"/>
          <w:szCs w:val="22"/>
        </w:rPr>
        <w:t xml:space="preserve"> </w:t>
      </w:r>
      <w:r w:rsidRPr="007818E4">
        <w:rPr>
          <w:spacing w:val="-1"/>
          <w:sz w:val="22"/>
          <w:szCs w:val="22"/>
        </w:rPr>
        <w:t>meet</w:t>
      </w:r>
      <w:r w:rsidRPr="007818E4">
        <w:rPr>
          <w:spacing w:val="-11"/>
          <w:sz w:val="22"/>
          <w:szCs w:val="22"/>
        </w:rPr>
        <w:t xml:space="preserve"> </w:t>
      </w:r>
      <w:r w:rsidRPr="007818E4">
        <w:rPr>
          <w:spacing w:val="-1"/>
          <w:sz w:val="22"/>
          <w:szCs w:val="22"/>
        </w:rPr>
        <w:t>the</w:t>
      </w:r>
      <w:r w:rsidRPr="007818E4">
        <w:rPr>
          <w:spacing w:val="-12"/>
          <w:sz w:val="22"/>
          <w:szCs w:val="22"/>
        </w:rPr>
        <w:t xml:space="preserve"> </w:t>
      </w:r>
      <w:r w:rsidRPr="007818E4">
        <w:rPr>
          <w:spacing w:val="-1"/>
          <w:sz w:val="22"/>
          <w:szCs w:val="22"/>
        </w:rPr>
        <w:t>long-term</w:t>
      </w:r>
      <w:r w:rsidRPr="007818E4">
        <w:rPr>
          <w:spacing w:val="-18"/>
          <w:sz w:val="22"/>
          <w:szCs w:val="22"/>
        </w:rPr>
        <w:t xml:space="preserve"> </w:t>
      </w:r>
      <w:r w:rsidRPr="007818E4">
        <w:rPr>
          <w:sz w:val="22"/>
          <w:szCs w:val="22"/>
        </w:rPr>
        <w:t>liquidity</w:t>
      </w:r>
      <w:r w:rsidRPr="007818E4">
        <w:rPr>
          <w:spacing w:val="-11"/>
          <w:sz w:val="22"/>
          <w:szCs w:val="22"/>
        </w:rPr>
        <w:t xml:space="preserve"> </w:t>
      </w:r>
      <w:r w:rsidRPr="007818E4">
        <w:rPr>
          <w:sz w:val="22"/>
          <w:szCs w:val="22"/>
        </w:rPr>
        <w:t>requirements</w:t>
      </w:r>
      <w:r w:rsidRPr="007818E4">
        <w:rPr>
          <w:spacing w:val="-12"/>
          <w:sz w:val="22"/>
          <w:szCs w:val="22"/>
        </w:rPr>
        <w:t xml:space="preserve"> </w:t>
      </w:r>
      <w:r w:rsidRPr="007818E4">
        <w:rPr>
          <w:sz w:val="22"/>
          <w:szCs w:val="22"/>
        </w:rPr>
        <w:t>of</w:t>
      </w:r>
      <w:r w:rsidRPr="007818E4">
        <w:rPr>
          <w:spacing w:val="-11"/>
          <w:sz w:val="22"/>
          <w:szCs w:val="22"/>
        </w:rPr>
        <w:t xml:space="preserve"> </w:t>
      </w:r>
      <w:r w:rsidRPr="007818E4">
        <w:rPr>
          <w:sz w:val="22"/>
          <w:szCs w:val="22"/>
        </w:rPr>
        <w:t>the</w:t>
      </w:r>
      <w:r w:rsidRPr="007818E4">
        <w:rPr>
          <w:spacing w:val="-12"/>
          <w:sz w:val="22"/>
          <w:szCs w:val="22"/>
        </w:rPr>
        <w:t xml:space="preserve"> </w:t>
      </w:r>
      <w:r w:rsidRPr="007818E4">
        <w:rPr>
          <w:sz w:val="22"/>
          <w:szCs w:val="22"/>
        </w:rPr>
        <w:t>University</w:t>
      </w:r>
      <w:r w:rsidRPr="007818E4">
        <w:rPr>
          <w:spacing w:val="-12"/>
          <w:sz w:val="22"/>
          <w:szCs w:val="22"/>
        </w:rPr>
        <w:t xml:space="preserve"> </w:t>
      </w:r>
      <w:r w:rsidRPr="007818E4">
        <w:rPr>
          <w:sz w:val="22"/>
          <w:szCs w:val="22"/>
        </w:rPr>
        <w:t>whilst</w:t>
      </w:r>
      <w:r w:rsidRPr="007818E4">
        <w:rPr>
          <w:spacing w:val="-12"/>
          <w:sz w:val="22"/>
          <w:szCs w:val="22"/>
        </w:rPr>
        <w:t xml:space="preserve"> </w:t>
      </w:r>
      <w:r w:rsidRPr="007818E4">
        <w:rPr>
          <w:sz w:val="22"/>
          <w:szCs w:val="22"/>
        </w:rPr>
        <w:t>providing</w:t>
      </w:r>
      <w:r w:rsidRPr="007818E4">
        <w:rPr>
          <w:spacing w:val="-53"/>
          <w:sz w:val="22"/>
          <w:szCs w:val="22"/>
        </w:rPr>
        <w:t xml:space="preserve"> </w:t>
      </w:r>
      <w:r w:rsidRPr="007818E4">
        <w:rPr>
          <w:sz w:val="22"/>
          <w:szCs w:val="22"/>
        </w:rPr>
        <w:t>a</w:t>
      </w:r>
      <w:r w:rsidRPr="007818E4">
        <w:rPr>
          <w:spacing w:val="-10"/>
          <w:sz w:val="22"/>
          <w:szCs w:val="22"/>
        </w:rPr>
        <w:t xml:space="preserve"> </w:t>
      </w:r>
      <w:r w:rsidRPr="007818E4">
        <w:rPr>
          <w:sz w:val="22"/>
          <w:szCs w:val="22"/>
        </w:rPr>
        <w:t>rolling</w:t>
      </w:r>
      <w:r w:rsidRPr="007818E4">
        <w:rPr>
          <w:spacing w:val="-9"/>
          <w:sz w:val="22"/>
          <w:szCs w:val="22"/>
        </w:rPr>
        <w:t xml:space="preserve"> </w:t>
      </w:r>
      <w:r w:rsidRPr="007818E4">
        <w:rPr>
          <w:sz w:val="22"/>
          <w:szCs w:val="22"/>
        </w:rPr>
        <w:t>60</w:t>
      </w:r>
      <w:r w:rsidRPr="007818E4">
        <w:rPr>
          <w:spacing w:val="-5"/>
          <w:sz w:val="22"/>
          <w:szCs w:val="22"/>
        </w:rPr>
        <w:t xml:space="preserve"> </w:t>
      </w:r>
      <w:r w:rsidRPr="007818E4">
        <w:rPr>
          <w:sz w:val="22"/>
          <w:szCs w:val="22"/>
        </w:rPr>
        <w:t>month</w:t>
      </w:r>
      <w:r w:rsidRPr="007818E4">
        <w:rPr>
          <w:spacing w:val="-5"/>
          <w:sz w:val="22"/>
          <w:szCs w:val="22"/>
        </w:rPr>
        <w:t xml:space="preserve"> </w:t>
      </w:r>
      <w:r w:rsidRPr="007818E4">
        <w:rPr>
          <w:sz w:val="22"/>
          <w:szCs w:val="22"/>
        </w:rPr>
        <w:t>return</w:t>
      </w:r>
      <w:r w:rsidRPr="007818E4">
        <w:rPr>
          <w:spacing w:val="-8"/>
          <w:sz w:val="22"/>
          <w:szCs w:val="22"/>
        </w:rPr>
        <w:t xml:space="preserve"> </w:t>
      </w:r>
      <w:r w:rsidRPr="007818E4">
        <w:rPr>
          <w:sz w:val="22"/>
          <w:szCs w:val="22"/>
        </w:rPr>
        <w:t>which</w:t>
      </w:r>
      <w:r w:rsidRPr="007818E4">
        <w:rPr>
          <w:spacing w:val="-10"/>
          <w:sz w:val="22"/>
          <w:szCs w:val="22"/>
        </w:rPr>
        <w:t xml:space="preserve"> </w:t>
      </w:r>
      <w:r w:rsidRPr="007818E4">
        <w:rPr>
          <w:sz w:val="22"/>
          <w:szCs w:val="22"/>
        </w:rPr>
        <w:t>at</w:t>
      </w:r>
      <w:r w:rsidRPr="007818E4">
        <w:rPr>
          <w:spacing w:val="-9"/>
          <w:sz w:val="22"/>
          <w:szCs w:val="22"/>
        </w:rPr>
        <w:t xml:space="preserve"> </w:t>
      </w:r>
      <w:r w:rsidRPr="007818E4">
        <w:rPr>
          <w:sz w:val="22"/>
          <w:szCs w:val="22"/>
        </w:rPr>
        <w:t>least</w:t>
      </w:r>
      <w:r w:rsidRPr="007818E4">
        <w:rPr>
          <w:spacing w:val="-9"/>
          <w:sz w:val="22"/>
          <w:szCs w:val="22"/>
        </w:rPr>
        <w:t xml:space="preserve"> </w:t>
      </w:r>
      <w:r w:rsidRPr="007818E4">
        <w:rPr>
          <w:sz w:val="22"/>
          <w:szCs w:val="22"/>
        </w:rPr>
        <w:t>matches</w:t>
      </w:r>
      <w:r w:rsidRPr="007818E4">
        <w:rPr>
          <w:spacing w:val="-9"/>
          <w:sz w:val="22"/>
          <w:szCs w:val="22"/>
        </w:rPr>
        <w:t xml:space="preserve"> </w:t>
      </w:r>
      <w:r w:rsidRPr="007818E4">
        <w:rPr>
          <w:sz w:val="22"/>
          <w:szCs w:val="22"/>
        </w:rPr>
        <w:t>the</w:t>
      </w:r>
      <w:r w:rsidRPr="007818E4">
        <w:rPr>
          <w:spacing w:val="-9"/>
          <w:sz w:val="22"/>
          <w:szCs w:val="22"/>
        </w:rPr>
        <w:t xml:space="preserve"> </w:t>
      </w:r>
      <w:r w:rsidRPr="007818E4">
        <w:rPr>
          <w:sz w:val="22"/>
          <w:szCs w:val="22"/>
        </w:rPr>
        <w:t>average</w:t>
      </w:r>
      <w:r w:rsidRPr="007818E4">
        <w:rPr>
          <w:spacing w:val="-10"/>
          <w:sz w:val="22"/>
          <w:szCs w:val="22"/>
        </w:rPr>
        <w:t xml:space="preserve"> </w:t>
      </w:r>
      <w:r w:rsidRPr="007818E4">
        <w:rPr>
          <w:sz w:val="22"/>
          <w:szCs w:val="22"/>
        </w:rPr>
        <w:t>benchmark</w:t>
      </w:r>
      <w:r w:rsidRPr="007818E4">
        <w:rPr>
          <w:spacing w:val="-3"/>
          <w:sz w:val="22"/>
          <w:szCs w:val="22"/>
        </w:rPr>
        <w:t xml:space="preserve"> </w:t>
      </w:r>
      <w:r w:rsidRPr="007818E4">
        <w:rPr>
          <w:sz w:val="22"/>
          <w:szCs w:val="22"/>
        </w:rPr>
        <w:t>of</w:t>
      </w:r>
      <w:r w:rsidRPr="007818E4">
        <w:rPr>
          <w:spacing w:val="-10"/>
          <w:sz w:val="22"/>
          <w:szCs w:val="22"/>
        </w:rPr>
        <w:t xml:space="preserve"> </w:t>
      </w:r>
      <w:r w:rsidRPr="007818E4">
        <w:rPr>
          <w:sz w:val="22"/>
          <w:szCs w:val="22"/>
        </w:rPr>
        <w:t>the</w:t>
      </w:r>
      <w:r w:rsidRPr="007818E4">
        <w:rPr>
          <w:spacing w:val="-9"/>
          <w:sz w:val="22"/>
          <w:szCs w:val="22"/>
        </w:rPr>
        <w:t xml:space="preserve"> </w:t>
      </w:r>
      <w:r w:rsidRPr="007818E4">
        <w:rPr>
          <w:sz w:val="22"/>
          <w:szCs w:val="22"/>
        </w:rPr>
        <w:t>currently</w:t>
      </w:r>
      <w:r w:rsidRPr="007818E4">
        <w:rPr>
          <w:spacing w:val="-9"/>
          <w:sz w:val="22"/>
          <w:szCs w:val="22"/>
        </w:rPr>
        <w:t xml:space="preserve"> </w:t>
      </w:r>
      <w:r w:rsidRPr="007818E4">
        <w:rPr>
          <w:sz w:val="22"/>
          <w:szCs w:val="22"/>
        </w:rPr>
        <w:t>used</w:t>
      </w:r>
      <w:r w:rsidRPr="007818E4">
        <w:rPr>
          <w:spacing w:val="-53"/>
          <w:sz w:val="22"/>
          <w:szCs w:val="22"/>
        </w:rPr>
        <w:t xml:space="preserve"> </w:t>
      </w:r>
      <w:r w:rsidRPr="007818E4">
        <w:rPr>
          <w:sz w:val="22"/>
          <w:szCs w:val="22"/>
        </w:rPr>
        <w:t>approved</w:t>
      </w:r>
      <w:r w:rsidRPr="007818E4">
        <w:rPr>
          <w:spacing w:val="-3"/>
          <w:sz w:val="22"/>
          <w:szCs w:val="22"/>
        </w:rPr>
        <w:t xml:space="preserve"> </w:t>
      </w:r>
      <w:r w:rsidRPr="007818E4">
        <w:rPr>
          <w:sz w:val="22"/>
          <w:szCs w:val="22"/>
        </w:rPr>
        <w:t>investments,</w:t>
      </w:r>
      <w:r w:rsidRPr="007818E4">
        <w:rPr>
          <w:spacing w:val="4"/>
          <w:sz w:val="22"/>
          <w:szCs w:val="22"/>
        </w:rPr>
        <w:t xml:space="preserve"> </w:t>
      </w:r>
      <w:r w:rsidRPr="007818E4">
        <w:rPr>
          <w:sz w:val="22"/>
          <w:szCs w:val="22"/>
        </w:rPr>
        <w:t>as</w:t>
      </w:r>
      <w:r w:rsidRPr="007818E4">
        <w:rPr>
          <w:spacing w:val="-2"/>
          <w:sz w:val="22"/>
          <w:szCs w:val="22"/>
        </w:rPr>
        <w:t xml:space="preserve"> </w:t>
      </w:r>
      <w:r w:rsidRPr="007818E4">
        <w:rPr>
          <w:sz w:val="22"/>
          <w:szCs w:val="22"/>
        </w:rPr>
        <w:t>adjusted</w:t>
      </w:r>
      <w:r w:rsidRPr="007818E4">
        <w:rPr>
          <w:spacing w:val="-2"/>
          <w:sz w:val="22"/>
          <w:szCs w:val="22"/>
        </w:rPr>
        <w:t xml:space="preserve"> </w:t>
      </w:r>
      <w:r w:rsidRPr="007818E4">
        <w:rPr>
          <w:sz w:val="22"/>
          <w:szCs w:val="22"/>
        </w:rPr>
        <w:t>for</w:t>
      </w:r>
      <w:r w:rsidRPr="007818E4">
        <w:rPr>
          <w:spacing w:val="-2"/>
          <w:sz w:val="22"/>
          <w:szCs w:val="22"/>
        </w:rPr>
        <w:t xml:space="preserve"> </w:t>
      </w:r>
      <w:r w:rsidRPr="007818E4">
        <w:rPr>
          <w:sz w:val="22"/>
          <w:szCs w:val="22"/>
        </w:rPr>
        <w:t>any</w:t>
      </w:r>
      <w:r w:rsidRPr="007818E4">
        <w:rPr>
          <w:spacing w:val="-2"/>
          <w:sz w:val="22"/>
          <w:szCs w:val="22"/>
        </w:rPr>
        <w:t xml:space="preserve"> </w:t>
      </w:r>
      <w:r w:rsidRPr="007818E4">
        <w:rPr>
          <w:sz w:val="22"/>
          <w:szCs w:val="22"/>
        </w:rPr>
        <w:t>taxes</w:t>
      </w:r>
      <w:r w:rsidRPr="007818E4">
        <w:rPr>
          <w:spacing w:val="4"/>
          <w:sz w:val="22"/>
          <w:szCs w:val="22"/>
        </w:rPr>
        <w:t xml:space="preserve"> </w:t>
      </w:r>
      <w:r w:rsidRPr="007818E4">
        <w:rPr>
          <w:sz w:val="22"/>
          <w:szCs w:val="22"/>
        </w:rPr>
        <w:t>and</w:t>
      </w:r>
      <w:r w:rsidRPr="007818E4">
        <w:rPr>
          <w:spacing w:val="-2"/>
          <w:sz w:val="22"/>
          <w:szCs w:val="22"/>
        </w:rPr>
        <w:t xml:space="preserve"> </w:t>
      </w:r>
      <w:r w:rsidRPr="007818E4">
        <w:rPr>
          <w:sz w:val="22"/>
          <w:szCs w:val="22"/>
        </w:rPr>
        <w:t>fees.</w:t>
      </w:r>
    </w:p>
    <w:p w14:paraId="49F8329A" w14:textId="6103317C" w:rsidR="00CD13A1" w:rsidRDefault="00CD13A1" w:rsidP="00CD13A1">
      <w:pPr>
        <w:pStyle w:val="Heading5"/>
        <w:spacing w:before="120" w:line="240" w:lineRule="auto"/>
        <w:ind w:left="851"/>
        <w:rPr>
          <w:sz w:val="22"/>
          <w:szCs w:val="24"/>
        </w:rPr>
      </w:pPr>
      <w:r w:rsidRPr="00AC0FEF">
        <w:rPr>
          <w:sz w:val="22"/>
          <w:szCs w:val="24"/>
        </w:rPr>
        <w:t>3.2.</w:t>
      </w:r>
      <w:r>
        <w:rPr>
          <w:sz w:val="22"/>
          <w:szCs w:val="24"/>
        </w:rPr>
        <w:t>6</w:t>
      </w:r>
      <w:r w:rsidRPr="00AC0FEF">
        <w:rPr>
          <w:sz w:val="22"/>
          <w:szCs w:val="24"/>
        </w:rPr>
        <w:t xml:space="preserve"> </w:t>
      </w:r>
      <w:r w:rsidRPr="00CD13A1">
        <w:rPr>
          <w:sz w:val="22"/>
          <w:szCs w:val="24"/>
        </w:rPr>
        <w:t>Allocating and rebalancing between the STS, MTS and LTS</w:t>
      </w:r>
    </w:p>
    <w:p w14:paraId="7736C98D" w14:textId="77777777" w:rsidR="0072029E" w:rsidRPr="0072029E" w:rsidRDefault="0072029E" w:rsidP="0003235A">
      <w:pPr>
        <w:pStyle w:val="BodyText"/>
        <w:spacing w:after="120"/>
        <w:ind w:left="1128"/>
        <w:rPr>
          <w:sz w:val="22"/>
          <w:szCs w:val="22"/>
        </w:rPr>
      </w:pPr>
      <w:r w:rsidRPr="0072029E">
        <w:rPr>
          <w:sz w:val="22"/>
          <w:szCs w:val="22"/>
        </w:rPr>
        <w:t>The University will periodically review whether the asset allocation between the STS, MTS and</w:t>
      </w:r>
      <w:r w:rsidRPr="0072029E">
        <w:rPr>
          <w:spacing w:val="-53"/>
          <w:sz w:val="22"/>
          <w:szCs w:val="22"/>
        </w:rPr>
        <w:t xml:space="preserve"> </w:t>
      </w:r>
      <w:r w:rsidRPr="0072029E">
        <w:rPr>
          <w:sz w:val="22"/>
          <w:szCs w:val="22"/>
        </w:rPr>
        <w:t>LTS remains broadly correct, as cashflows occur and cashflow forecasts change.</w:t>
      </w:r>
      <w:r w:rsidRPr="0072029E">
        <w:rPr>
          <w:spacing w:val="1"/>
          <w:sz w:val="22"/>
          <w:szCs w:val="22"/>
        </w:rPr>
        <w:t xml:space="preserve"> </w:t>
      </w:r>
      <w:r w:rsidRPr="0072029E">
        <w:rPr>
          <w:sz w:val="22"/>
          <w:szCs w:val="22"/>
        </w:rPr>
        <w:t>The asset</w:t>
      </w:r>
      <w:r w:rsidRPr="0072029E">
        <w:rPr>
          <w:spacing w:val="1"/>
          <w:sz w:val="22"/>
          <w:szCs w:val="22"/>
        </w:rPr>
        <w:t xml:space="preserve"> </w:t>
      </w:r>
      <w:r w:rsidRPr="0072029E">
        <w:rPr>
          <w:sz w:val="22"/>
          <w:szCs w:val="22"/>
        </w:rPr>
        <w:t>allocation</w:t>
      </w:r>
      <w:r w:rsidRPr="0072029E">
        <w:rPr>
          <w:spacing w:val="-3"/>
          <w:sz w:val="22"/>
          <w:szCs w:val="22"/>
        </w:rPr>
        <w:t xml:space="preserve"> </w:t>
      </w:r>
      <w:r w:rsidRPr="0072029E">
        <w:rPr>
          <w:sz w:val="22"/>
          <w:szCs w:val="22"/>
        </w:rPr>
        <w:t>of</w:t>
      </w:r>
      <w:r w:rsidRPr="0072029E">
        <w:rPr>
          <w:spacing w:val="4"/>
          <w:sz w:val="22"/>
          <w:szCs w:val="22"/>
        </w:rPr>
        <w:t xml:space="preserve"> </w:t>
      </w:r>
      <w:r w:rsidRPr="0072029E">
        <w:rPr>
          <w:sz w:val="22"/>
          <w:szCs w:val="22"/>
        </w:rPr>
        <w:t>each</w:t>
      </w:r>
      <w:r w:rsidRPr="0072029E">
        <w:rPr>
          <w:spacing w:val="-2"/>
          <w:sz w:val="22"/>
          <w:szCs w:val="22"/>
        </w:rPr>
        <w:t xml:space="preserve"> </w:t>
      </w:r>
      <w:r w:rsidRPr="0072029E">
        <w:rPr>
          <w:sz w:val="22"/>
          <w:szCs w:val="22"/>
        </w:rPr>
        <w:t>will</w:t>
      </w:r>
      <w:r w:rsidRPr="0072029E">
        <w:rPr>
          <w:spacing w:val="1"/>
          <w:sz w:val="22"/>
          <w:szCs w:val="22"/>
        </w:rPr>
        <w:t xml:space="preserve"> </w:t>
      </w:r>
      <w:r w:rsidRPr="0072029E">
        <w:rPr>
          <w:sz w:val="22"/>
          <w:szCs w:val="22"/>
        </w:rPr>
        <w:t>be</w:t>
      </w:r>
      <w:r w:rsidRPr="0072029E">
        <w:rPr>
          <w:spacing w:val="-3"/>
          <w:sz w:val="22"/>
          <w:szCs w:val="22"/>
        </w:rPr>
        <w:t xml:space="preserve"> </w:t>
      </w:r>
      <w:r w:rsidRPr="0072029E">
        <w:rPr>
          <w:sz w:val="22"/>
          <w:szCs w:val="22"/>
        </w:rPr>
        <w:t>defined</w:t>
      </w:r>
      <w:r w:rsidRPr="0072029E">
        <w:rPr>
          <w:spacing w:val="-2"/>
          <w:sz w:val="22"/>
          <w:szCs w:val="22"/>
        </w:rPr>
        <w:t xml:space="preserve"> </w:t>
      </w:r>
      <w:r w:rsidRPr="0072029E">
        <w:rPr>
          <w:sz w:val="22"/>
          <w:szCs w:val="22"/>
        </w:rPr>
        <w:t>as</w:t>
      </w:r>
      <w:r w:rsidRPr="0072029E">
        <w:rPr>
          <w:spacing w:val="4"/>
          <w:sz w:val="22"/>
          <w:szCs w:val="22"/>
        </w:rPr>
        <w:t xml:space="preserve"> </w:t>
      </w:r>
      <w:r w:rsidRPr="0072029E">
        <w:rPr>
          <w:sz w:val="22"/>
          <w:szCs w:val="22"/>
        </w:rPr>
        <w:t>follows:</w:t>
      </w:r>
    </w:p>
    <w:p w14:paraId="0BDF241B" w14:textId="3C40FE04" w:rsidR="0072029E" w:rsidRPr="00E6758D" w:rsidRDefault="0072029E" w:rsidP="0003235A">
      <w:pPr>
        <w:pStyle w:val="Heading3"/>
        <w:spacing w:before="120" w:after="120" w:line="240" w:lineRule="auto"/>
        <w:ind w:left="1128"/>
        <w:rPr>
          <w:rFonts w:ascii="Griffith Sans Text" w:hAnsi="Griffith Sans Text"/>
          <w:bCs w:val="0"/>
          <w:color w:val="E30918"/>
          <w:sz w:val="22"/>
          <w:szCs w:val="24"/>
          <w14:ligatures w14:val="none"/>
        </w:rPr>
      </w:pPr>
      <w:r w:rsidRPr="00E6758D">
        <w:rPr>
          <w:rFonts w:ascii="Griffith Sans Text" w:hAnsi="Griffith Sans Text"/>
          <w:bCs w:val="0"/>
          <w:color w:val="E30918"/>
          <w:sz w:val="22"/>
          <w:szCs w:val="24"/>
          <w14:ligatures w14:val="none"/>
        </w:rPr>
        <w:lastRenderedPageBreak/>
        <w:t>Short</w:t>
      </w:r>
      <w:r w:rsidR="00801C3D">
        <w:rPr>
          <w:rFonts w:ascii="Griffith Sans Text" w:hAnsi="Griffith Sans Text"/>
          <w:bCs w:val="0"/>
          <w:color w:val="E30918"/>
          <w:sz w:val="22"/>
          <w:szCs w:val="24"/>
          <w14:ligatures w14:val="none"/>
        </w:rPr>
        <w:t>-</w:t>
      </w:r>
      <w:r w:rsidRPr="00E6758D">
        <w:rPr>
          <w:rFonts w:ascii="Griffith Sans Text" w:hAnsi="Griffith Sans Text"/>
          <w:bCs w:val="0"/>
          <w:color w:val="E30918"/>
          <w:sz w:val="22"/>
          <w:szCs w:val="24"/>
          <w14:ligatures w14:val="none"/>
        </w:rPr>
        <w:t>Term Strategy Allocation of Funds</w:t>
      </w:r>
    </w:p>
    <w:p w14:paraId="0A78D948" w14:textId="77777777" w:rsidR="0072029E" w:rsidRPr="0072029E" w:rsidRDefault="0072029E" w:rsidP="0003235A">
      <w:pPr>
        <w:pStyle w:val="BodyText"/>
        <w:spacing w:after="120"/>
        <w:ind w:left="1128"/>
        <w:rPr>
          <w:sz w:val="22"/>
          <w:szCs w:val="22"/>
        </w:rPr>
      </w:pPr>
      <w:r w:rsidRPr="0072029E">
        <w:rPr>
          <w:b/>
          <w:sz w:val="22"/>
          <w:szCs w:val="22"/>
        </w:rPr>
        <w:t xml:space="preserve">Year 0 – 1 </w:t>
      </w:r>
      <w:r w:rsidRPr="0072029E">
        <w:rPr>
          <w:sz w:val="22"/>
          <w:szCs w:val="22"/>
        </w:rPr>
        <w:t>= 6 weeks of liquidity + the greater of either negative monthly cash flows for months</w:t>
      </w:r>
      <w:r w:rsidRPr="0072029E">
        <w:rPr>
          <w:spacing w:val="-53"/>
          <w:sz w:val="22"/>
          <w:szCs w:val="22"/>
        </w:rPr>
        <w:t xml:space="preserve"> </w:t>
      </w:r>
      <w:r w:rsidRPr="0072029E">
        <w:rPr>
          <w:sz w:val="22"/>
          <w:szCs w:val="22"/>
        </w:rPr>
        <w:t>0-3</w:t>
      </w:r>
      <w:r w:rsidRPr="0072029E">
        <w:rPr>
          <w:spacing w:val="-3"/>
          <w:sz w:val="22"/>
          <w:szCs w:val="22"/>
        </w:rPr>
        <w:t xml:space="preserve"> </w:t>
      </w:r>
      <w:r w:rsidRPr="0072029E">
        <w:rPr>
          <w:sz w:val="22"/>
          <w:szCs w:val="22"/>
        </w:rPr>
        <w:t>or</w:t>
      </w:r>
      <w:r w:rsidRPr="0072029E">
        <w:rPr>
          <w:spacing w:val="3"/>
          <w:sz w:val="22"/>
          <w:szCs w:val="22"/>
        </w:rPr>
        <w:t xml:space="preserve"> </w:t>
      </w:r>
      <w:r w:rsidRPr="0072029E">
        <w:rPr>
          <w:sz w:val="22"/>
          <w:szCs w:val="22"/>
        </w:rPr>
        <w:t>net</w:t>
      </w:r>
      <w:r w:rsidRPr="0072029E">
        <w:rPr>
          <w:spacing w:val="-2"/>
          <w:sz w:val="22"/>
          <w:szCs w:val="22"/>
        </w:rPr>
        <w:t xml:space="preserve"> </w:t>
      </w:r>
      <w:r w:rsidRPr="0072029E">
        <w:rPr>
          <w:sz w:val="22"/>
          <w:szCs w:val="22"/>
        </w:rPr>
        <w:t>cashflows</w:t>
      </w:r>
      <w:r w:rsidRPr="0072029E">
        <w:rPr>
          <w:spacing w:val="-1"/>
          <w:sz w:val="22"/>
          <w:szCs w:val="22"/>
        </w:rPr>
        <w:t xml:space="preserve"> </w:t>
      </w:r>
      <w:r w:rsidRPr="0072029E">
        <w:rPr>
          <w:sz w:val="22"/>
          <w:szCs w:val="22"/>
        </w:rPr>
        <w:t>for</w:t>
      </w:r>
      <w:r w:rsidRPr="0072029E">
        <w:rPr>
          <w:spacing w:val="-2"/>
          <w:sz w:val="22"/>
          <w:szCs w:val="22"/>
        </w:rPr>
        <w:t xml:space="preserve"> </w:t>
      </w:r>
      <w:r w:rsidRPr="0072029E">
        <w:rPr>
          <w:sz w:val="22"/>
          <w:szCs w:val="22"/>
        </w:rPr>
        <w:t>months</w:t>
      </w:r>
      <w:r w:rsidRPr="0072029E">
        <w:rPr>
          <w:spacing w:val="-1"/>
          <w:sz w:val="22"/>
          <w:szCs w:val="22"/>
        </w:rPr>
        <w:t xml:space="preserve"> </w:t>
      </w:r>
      <w:r w:rsidRPr="0072029E">
        <w:rPr>
          <w:sz w:val="22"/>
          <w:szCs w:val="22"/>
        </w:rPr>
        <w:t>4-12.</w:t>
      </w:r>
    </w:p>
    <w:p w14:paraId="59345ED8" w14:textId="682828E4" w:rsidR="0072029E" w:rsidRPr="00E6758D" w:rsidRDefault="00801C3D" w:rsidP="0003235A">
      <w:pPr>
        <w:pStyle w:val="Heading3"/>
        <w:spacing w:before="120" w:after="120" w:line="240" w:lineRule="auto"/>
        <w:ind w:left="1128"/>
        <w:rPr>
          <w:rFonts w:ascii="Griffith Sans Text" w:hAnsi="Griffith Sans Text"/>
          <w:bCs w:val="0"/>
          <w:color w:val="E30918"/>
          <w:sz w:val="22"/>
          <w:szCs w:val="24"/>
          <w14:ligatures w14:val="none"/>
        </w:rPr>
      </w:pPr>
      <w:r w:rsidRPr="00E6758D">
        <w:rPr>
          <w:rFonts w:ascii="Griffith Sans Text" w:hAnsi="Griffith Sans Text"/>
          <w:bCs w:val="0"/>
          <w:color w:val="E30918"/>
          <w:sz w:val="22"/>
          <w:szCs w:val="24"/>
          <w14:ligatures w14:val="none"/>
        </w:rPr>
        <w:t>Medium- and Long-Term</w:t>
      </w:r>
      <w:r w:rsidR="0072029E" w:rsidRPr="00E6758D">
        <w:rPr>
          <w:rFonts w:ascii="Griffith Sans Text" w:hAnsi="Griffith Sans Text"/>
          <w:bCs w:val="0"/>
          <w:color w:val="E30918"/>
          <w:sz w:val="22"/>
          <w:szCs w:val="24"/>
          <w14:ligatures w14:val="none"/>
        </w:rPr>
        <w:t xml:space="preserve"> Strategy Allocation of Funds</w:t>
      </w: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5"/>
        <w:gridCol w:w="1641"/>
        <w:gridCol w:w="1315"/>
        <w:gridCol w:w="2886"/>
      </w:tblGrid>
      <w:tr w:rsidR="00F721D1" w14:paraId="0273FEBF" w14:textId="77777777" w:rsidTr="0003235A">
        <w:trPr>
          <w:trHeight w:val="350"/>
        </w:trPr>
        <w:tc>
          <w:tcPr>
            <w:tcW w:w="0" w:type="auto"/>
          </w:tcPr>
          <w:p w14:paraId="7F2FA11F" w14:textId="77777777" w:rsidR="00F721D1" w:rsidRDefault="00F721D1" w:rsidP="008F06FC">
            <w:pPr>
              <w:pStyle w:val="TableParagraph"/>
              <w:spacing w:before="2"/>
              <w:ind w:left="91" w:right="91"/>
              <w:rPr>
                <w:b/>
                <w:sz w:val="20"/>
              </w:rPr>
            </w:pPr>
            <w:proofErr w:type="spellStart"/>
            <w:r>
              <w:rPr>
                <w:b/>
                <w:sz w:val="20"/>
              </w:rPr>
              <w:t>Yrs</w:t>
            </w:r>
            <w:proofErr w:type="spellEnd"/>
          </w:p>
        </w:tc>
        <w:tc>
          <w:tcPr>
            <w:tcW w:w="0" w:type="auto"/>
            <w:gridSpan w:val="2"/>
          </w:tcPr>
          <w:p w14:paraId="614522C3" w14:textId="77777777" w:rsidR="00F721D1" w:rsidRDefault="00F721D1" w:rsidP="008F06FC">
            <w:pPr>
              <w:pStyle w:val="TableParagraph"/>
              <w:spacing w:before="2"/>
              <w:ind w:left="110"/>
              <w:rPr>
                <w:b/>
                <w:sz w:val="20"/>
              </w:rPr>
            </w:pPr>
            <w:r>
              <w:rPr>
                <w:b/>
                <w:sz w:val="20"/>
              </w:rPr>
              <w:t>If</w:t>
            </w:r>
            <w:r>
              <w:rPr>
                <w:b/>
                <w:spacing w:val="-6"/>
                <w:sz w:val="20"/>
              </w:rPr>
              <w:t xml:space="preserve"> </w:t>
            </w:r>
            <w:r>
              <w:rPr>
                <w:b/>
                <w:sz w:val="20"/>
              </w:rPr>
              <w:t>annual</w:t>
            </w:r>
            <w:r>
              <w:rPr>
                <w:b/>
                <w:spacing w:val="1"/>
                <w:sz w:val="20"/>
              </w:rPr>
              <w:t xml:space="preserve"> </w:t>
            </w:r>
            <w:r>
              <w:rPr>
                <w:b/>
                <w:sz w:val="20"/>
              </w:rPr>
              <w:t>cash</w:t>
            </w:r>
            <w:r>
              <w:rPr>
                <w:b/>
                <w:spacing w:val="-6"/>
                <w:sz w:val="20"/>
              </w:rPr>
              <w:t xml:space="preserve"> </w:t>
            </w:r>
            <w:r>
              <w:rPr>
                <w:b/>
                <w:sz w:val="20"/>
              </w:rPr>
              <w:t>flow</w:t>
            </w:r>
            <w:r>
              <w:rPr>
                <w:b/>
                <w:spacing w:val="1"/>
                <w:sz w:val="20"/>
              </w:rPr>
              <w:t xml:space="preserve"> </w:t>
            </w:r>
            <w:r>
              <w:rPr>
                <w:b/>
                <w:sz w:val="20"/>
              </w:rPr>
              <w:t>=</w:t>
            </w:r>
            <w:r>
              <w:rPr>
                <w:b/>
                <w:spacing w:val="-5"/>
                <w:sz w:val="20"/>
              </w:rPr>
              <w:t xml:space="preserve"> </w:t>
            </w:r>
            <w:r>
              <w:rPr>
                <w:b/>
                <w:sz w:val="20"/>
              </w:rPr>
              <w:t>Negative</w:t>
            </w:r>
          </w:p>
        </w:tc>
        <w:tc>
          <w:tcPr>
            <w:tcW w:w="0" w:type="auto"/>
          </w:tcPr>
          <w:p w14:paraId="34538076" w14:textId="77777777" w:rsidR="00F721D1" w:rsidRDefault="00F721D1" w:rsidP="008F06FC">
            <w:pPr>
              <w:pStyle w:val="TableParagraph"/>
              <w:spacing w:before="2"/>
              <w:ind w:left="106"/>
              <w:rPr>
                <w:b/>
                <w:sz w:val="20"/>
              </w:rPr>
            </w:pPr>
            <w:r>
              <w:rPr>
                <w:b/>
                <w:sz w:val="20"/>
              </w:rPr>
              <w:t>If</w:t>
            </w:r>
            <w:r>
              <w:rPr>
                <w:b/>
                <w:spacing w:val="-6"/>
                <w:sz w:val="20"/>
              </w:rPr>
              <w:t xml:space="preserve"> </w:t>
            </w:r>
            <w:r>
              <w:rPr>
                <w:b/>
                <w:sz w:val="20"/>
              </w:rPr>
              <w:t>annual</w:t>
            </w:r>
            <w:r>
              <w:rPr>
                <w:b/>
                <w:spacing w:val="1"/>
                <w:sz w:val="20"/>
              </w:rPr>
              <w:t xml:space="preserve"> </w:t>
            </w:r>
            <w:r>
              <w:rPr>
                <w:b/>
                <w:sz w:val="20"/>
              </w:rPr>
              <w:t>cash</w:t>
            </w:r>
            <w:r>
              <w:rPr>
                <w:b/>
                <w:spacing w:val="-6"/>
                <w:sz w:val="20"/>
              </w:rPr>
              <w:t xml:space="preserve"> </w:t>
            </w:r>
            <w:r>
              <w:rPr>
                <w:b/>
                <w:sz w:val="20"/>
              </w:rPr>
              <w:t>flow</w:t>
            </w:r>
            <w:r>
              <w:rPr>
                <w:b/>
                <w:spacing w:val="2"/>
                <w:sz w:val="20"/>
              </w:rPr>
              <w:t xml:space="preserve"> </w:t>
            </w:r>
            <w:r>
              <w:rPr>
                <w:b/>
                <w:sz w:val="20"/>
              </w:rPr>
              <w:t>=</w:t>
            </w:r>
            <w:r>
              <w:rPr>
                <w:b/>
                <w:spacing w:val="-6"/>
                <w:sz w:val="20"/>
              </w:rPr>
              <w:t xml:space="preserve"> </w:t>
            </w:r>
            <w:r>
              <w:rPr>
                <w:b/>
                <w:sz w:val="20"/>
              </w:rPr>
              <w:t>Positive</w:t>
            </w:r>
          </w:p>
        </w:tc>
      </w:tr>
      <w:tr w:rsidR="00F721D1" w14:paraId="4B92D1B0" w14:textId="77777777" w:rsidTr="0003235A">
        <w:trPr>
          <w:trHeight w:val="350"/>
        </w:trPr>
        <w:tc>
          <w:tcPr>
            <w:tcW w:w="0" w:type="auto"/>
          </w:tcPr>
          <w:p w14:paraId="37008AA1" w14:textId="77777777" w:rsidR="00F721D1" w:rsidRDefault="00F721D1" w:rsidP="008F06FC">
            <w:pPr>
              <w:pStyle w:val="TableParagraph"/>
              <w:spacing w:before="3"/>
              <w:ind w:left="91" w:right="80"/>
              <w:rPr>
                <w:b/>
                <w:sz w:val="20"/>
              </w:rPr>
            </w:pPr>
            <w:r>
              <w:rPr>
                <w:b/>
                <w:sz w:val="20"/>
              </w:rPr>
              <w:t>1-2</w:t>
            </w:r>
          </w:p>
        </w:tc>
        <w:tc>
          <w:tcPr>
            <w:tcW w:w="0" w:type="auto"/>
            <w:gridSpan w:val="2"/>
          </w:tcPr>
          <w:p w14:paraId="2AD30088" w14:textId="77777777" w:rsidR="00F721D1" w:rsidRDefault="00F721D1" w:rsidP="008F06FC">
            <w:pPr>
              <w:pStyle w:val="TableParagraph"/>
              <w:spacing w:before="3"/>
              <w:ind w:left="110"/>
              <w:rPr>
                <w:b/>
                <w:sz w:val="20"/>
              </w:rPr>
            </w:pPr>
            <w:r>
              <w:rPr>
                <w:b/>
                <w:sz w:val="20"/>
              </w:rPr>
              <w:t>100%</w:t>
            </w:r>
            <w:r>
              <w:rPr>
                <w:b/>
                <w:spacing w:val="-5"/>
                <w:sz w:val="20"/>
              </w:rPr>
              <w:t xml:space="preserve"> </w:t>
            </w:r>
            <w:r>
              <w:rPr>
                <w:b/>
                <w:sz w:val="20"/>
              </w:rPr>
              <w:t>Medium</w:t>
            </w:r>
          </w:p>
        </w:tc>
        <w:tc>
          <w:tcPr>
            <w:tcW w:w="0" w:type="auto"/>
            <w:vMerge w:val="restart"/>
            <w:shd w:val="clear" w:color="auto" w:fill="F1F1F1"/>
          </w:tcPr>
          <w:p w14:paraId="7BC83B2B" w14:textId="77777777" w:rsidR="00F721D1" w:rsidRDefault="00F721D1" w:rsidP="008F06FC">
            <w:pPr>
              <w:pStyle w:val="TableParagraph"/>
              <w:spacing w:before="3"/>
              <w:ind w:left="106"/>
              <w:rPr>
                <w:b/>
                <w:sz w:val="20"/>
              </w:rPr>
            </w:pPr>
            <w:r>
              <w:rPr>
                <w:b/>
                <w:sz w:val="20"/>
              </w:rPr>
              <w:t>100%</w:t>
            </w:r>
            <w:r>
              <w:rPr>
                <w:b/>
                <w:spacing w:val="-4"/>
                <w:sz w:val="20"/>
              </w:rPr>
              <w:t xml:space="preserve"> </w:t>
            </w:r>
            <w:r>
              <w:rPr>
                <w:b/>
                <w:sz w:val="20"/>
              </w:rPr>
              <w:t>Long</w:t>
            </w:r>
          </w:p>
        </w:tc>
      </w:tr>
      <w:tr w:rsidR="00F721D1" w14:paraId="79CDF87B" w14:textId="77777777" w:rsidTr="0003235A">
        <w:trPr>
          <w:trHeight w:val="350"/>
        </w:trPr>
        <w:tc>
          <w:tcPr>
            <w:tcW w:w="0" w:type="auto"/>
          </w:tcPr>
          <w:p w14:paraId="5A832A86" w14:textId="77777777" w:rsidR="00F721D1" w:rsidRDefault="00F721D1" w:rsidP="008F06FC">
            <w:pPr>
              <w:pStyle w:val="TableParagraph"/>
              <w:spacing w:before="2"/>
              <w:ind w:left="91" w:right="80"/>
              <w:rPr>
                <w:b/>
                <w:sz w:val="20"/>
              </w:rPr>
            </w:pPr>
            <w:r>
              <w:rPr>
                <w:b/>
                <w:sz w:val="20"/>
              </w:rPr>
              <w:t>2-3</w:t>
            </w:r>
          </w:p>
        </w:tc>
        <w:tc>
          <w:tcPr>
            <w:tcW w:w="0" w:type="auto"/>
          </w:tcPr>
          <w:p w14:paraId="75032B7F" w14:textId="77777777" w:rsidR="00F721D1" w:rsidRDefault="00F721D1" w:rsidP="008F06FC">
            <w:pPr>
              <w:pStyle w:val="TableParagraph"/>
              <w:spacing w:before="2"/>
              <w:ind w:left="110"/>
              <w:rPr>
                <w:b/>
                <w:sz w:val="20"/>
              </w:rPr>
            </w:pPr>
            <w:r>
              <w:rPr>
                <w:b/>
                <w:sz w:val="20"/>
              </w:rPr>
              <w:t>75%</w:t>
            </w:r>
            <w:r>
              <w:rPr>
                <w:b/>
                <w:spacing w:val="-6"/>
                <w:sz w:val="20"/>
              </w:rPr>
              <w:t xml:space="preserve"> </w:t>
            </w:r>
            <w:r>
              <w:rPr>
                <w:b/>
                <w:sz w:val="20"/>
              </w:rPr>
              <w:t>Medium</w:t>
            </w:r>
          </w:p>
        </w:tc>
        <w:tc>
          <w:tcPr>
            <w:tcW w:w="0" w:type="auto"/>
            <w:shd w:val="clear" w:color="auto" w:fill="F1F1F1"/>
          </w:tcPr>
          <w:p w14:paraId="15A898A8" w14:textId="77777777" w:rsidR="00F721D1" w:rsidRDefault="00F721D1" w:rsidP="008F06FC">
            <w:pPr>
              <w:pStyle w:val="TableParagraph"/>
              <w:spacing w:before="2"/>
              <w:ind w:left="109"/>
              <w:rPr>
                <w:b/>
                <w:sz w:val="20"/>
              </w:rPr>
            </w:pPr>
            <w:r>
              <w:rPr>
                <w:b/>
                <w:sz w:val="20"/>
              </w:rPr>
              <w:t>25%</w:t>
            </w:r>
            <w:r>
              <w:rPr>
                <w:b/>
                <w:spacing w:val="-3"/>
                <w:sz w:val="20"/>
              </w:rPr>
              <w:t xml:space="preserve"> </w:t>
            </w:r>
            <w:r>
              <w:rPr>
                <w:b/>
                <w:sz w:val="20"/>
              </w:rPr>
              <w:t>Long</w:t>
            </w:r>
          </w:p>
        </w:tc>
        <w:tc>
          <w:tcPr>
            <w:tcW w:w="0" w:type="auto"/>
            <w:vMerge/>
            <w:tcBorders>
              <w:top w:val="nil"/>
            </w:tcBorders>
            <w:shd w:val="clear" w:color="auto" w:fill="F1F1F1"/>
          </w:tcPr>
          <w:p w14:paraId="7FF51FB2" w14:textId="77777777" w:rsidR="00F721D1" w:rsidRDefault="00F721D1" w:rsidP="008F06FC">
            <w:pPr>
              <w:rPr>
                <w:sz w:val="2"/>
                <w:szCs w:val="2"/>
              </w:rPr>
            </w:pPr>
          </w:p>
        </w:tc>
      </w:tr>
      <w:tr w:rsidR="00F721D1" w14:paraId="48D2849A" w14:textId="77777777" w:rsidTr="0003235A">
        <w:trPr>
          <w:trHeight w:val="350"/>
        </w:trPr>
        <w:tc>
          <w:tcPr>
            <w:tcW w:w="0" w:type="auto"/>
          </w:tcPr>
          <w:p w14:paraId="6DC27A98" w14:textId="77777777" w:rsidR="00F721D1" w:rsidRDefault="00F721D1" w:rsidP="008F06FC">
            <w:pPr>
              <w:pStyle w:val="TableParagraph"/>
              <w:spacing w:before="2"/>
              <w:ind w:left="91" w:right="80"/>
              <w:rPr>
                <w:b/>
                <w:sz w:val="20"/>
              </w:rPr>
            </w:pPr>
            <w:r>
              <w:rPr>
                <w:b/>
                <w:sz w:val="20"/>
              </w:rPr>
              <w:t>3-4</w:t>
            </w:r>
          </w:p>
        </w:tc>
        <w:tc>
          <w:tcPr>
            <w:tcW w:w="0" w:type="auto"/>
          </w:tcPr>
          <w:p w14:paraId="58E6196B" w14:textId="77777777" w:rsidR="00F721D1" w:rsidRDefault="00F721D1" w:rsidP="008F06FC">
            <w:pPr>
              <w:pStyle w:val="TableParagraph"/>
              <w:spacing w:before="2"/>
              <w:ind w:left="110"/>
              <w:rPr>
                <w:b/>
                <w:sz w:val="20"/>
              </w:rPr>
            </w:pPr>
            <w:r>
              <w:rPr>
                <w:b/>
                <w:sz w:val="20"/>
              </w:rPr>
              <w:t>50%</w:t>
            </w:r>
            <w:r>
              <w:rPr>
                <w:b/>
                <w:spacing w:val="-6"/>
                <w:sz w:val="20"/>
              </w:rPr>
              <w:t xml:space="preserve"> </w:t>
            </w:r>
            <w:r>
              <w:rPr>
                <w:b/>
                <w:sz w:val="20"/>
              </w:rPr>
              <w:t>Medium</w:t>
            </w:r>
          </w:p>
        </w:tc>
        <w:tc>
          <w:tcPr>
            <w:tcW w:w="0" w:type="auto"/>
            <w:shd w:val="clear" w:color="auto" w:fill="F1F1F1"/>
          </w:tcPr>
          <w:p w14:paraId="0E6A15FC" w14:textId="77777777" w:rsidR="00F721D1" w:rsidRDefault="00F721D1" w:rsidP="008F06FC">
            <w:pPr>
              <w:pStyle w:val="TableParagraph"/>
              <w:spacing w:before="2"/>
              <w:ind w:left="110"/>
              <w:rPr>
                <w:b/>
                <w:sz w:val="20"/>
              </w:rPr>
            </w:pPr>
            <w:r>
              <w:rPr>
                <w:b/>
                <w:sz w:val="20"/>
              </w:rPr>
              <w:t>50%</w:t>
            </w:r>
            <w:r>
              <w:rPr>
                <w:b/>
                <w:spacing w:val="-3"/>
                <w:sz w:val="20"/>
              </w:rPr>
              <w:t xml:space="preserve"> </w:t>
            </w:r>
            <w:r>
              <w:rPr>
                <w:b/>
                <w:sz w:val="20"/>
              </w:rPr>
              <w:t>Long</w:t>
            </w:r>
          </w:p>
        </w:tc>
        <w:tc>
          <w:tcPr>
            <w:tcW w:w="0" w:type="auto"/>
            <w:vMerge/>
            <w:tcBorders>
              <w:top w:val="nil"/>
            </w:tcBorders>
            <w:shd w:val="clear" w:color="auto" w:fill="F1F1F1"/>
          </w:tcPr>
          <w:p w14:paraId="16DA1E8B" w14:textId="77777777" w:rsidR="00F721D1" w:rsidRDefault="00F721D1" w:rsidP="008F06FC">
            <w:pPr>
              <w:rPr>
                <w:sz w:val="2"/>
                <w:szCs w:val="2"/>
              </w:rPr>
            </w:pPr>
          </w:p>
        </w:tc>
      </w:tr>
      <w:tr w:rsidR="00F721D1" w14:paraId="31CF8E45" w14:textId="77777777" w:rsidTr="0003235A">
        <w:trPr>
          <w:trHeight w:val="350"/>
        </w:trPr>
        <w:tc>
          <w:tcPr>
            <w:tcW w:w="0" w:type="auto"/>
          </w:tcPr>
          <w:p w14:paraId="4F35D412" w14:textId="77777777" w:rsidR="00F721D1" w:rsidRDefault="00F721D1" w:rsidP="008F06FC">
            <w:pPr>
              <w:pStyle w:val="TableParagraph"/>
              <w:spacing w:before="2"/>
              <w:ind w:left="91" w:right="80"/>
              <w:rPr>
                <w:b/>
                <w:sz w:val="20"/>
              </w:rPr>
            </w:pPr>
            <w:r>
              <w:rPr>
                <w:b/>
                <w:sz w:val="20"/>
              </w:rPr>
              <w:t>4-5</w:t>
            </w:r>
          </w:p>
        </w:tc>
        <w:tc>
          <w:tcPr>
            <w:tcW w:w="0" w:type="auto"/>
          </w:tcPr>
          <w:p w14:paraId="5F15A55B" w14:textId="77777777" w:rsidR="00F721D1" w:rsidRDefault="00F721D1" w:rsidP="008F06FC">
            <w:pPr>
              <w:pStyle w:val="TableParagraph"/>
              <w:spacing w:before="2"/>
              <w:ind w:left="110"/>
              <w:rPr>
                <w:b/>
                <w:sz w:val="20"/>
              </w:rPr>
            </w:pPr>
            <w:r>
              <w:rPr>
                <w:b/>
                <w:spacing w:val="-1"/>
                <w:sz w:val="20"/>
              </w:rPr>
              <w:t>25%</w:t>
            </w:r>
            <w:r>
              <w:rPr>
                <w:b/>
                <w:spacing w:val="-13"/>
                <w:sz w:val="20"/>
              </w:rPr>
              <w:t xml:space="preserve"> </w:t>
            </w:r>
            <w:r>
              <w:rPr>
                <w:b/>
                <w:spacing w:val="-1"/>
                <w:sz w:val="20"/>
              </w:rPr>
              <w:t>Medium</w:t>
            </w:r>
          </w:p>
        </w:tc>
        <w:tc>
          <w:tcPr>
            <w:tcW w:w="0" w:type="auto"/>
            <w:shd w:val="clear" w:color="auto" w:fill="F1F1F1"/>
          </w:tcPr>
          <w:p w14:paraId="5C7586B3" w14:textId="77777777" w:rsidR="00F721D1" w:rsidRDefault="00F721D1" w:rsidP="008F06FC">
            <w:pPr>
              <w:pStyle w:val="TableParagraph"/>
              <w:spacing w:before="2"/>
              <w:ind w:left="109"/>
              <w:rPr>
                <w:b/>
                <w:sz w:val="20"/>
              </w:rPr>
            </w:pPr>
            <w:r>
              <w:rPr>
                <w:b/>
                <w:sz w:val="20"/>
              </w:rPr>
              <w:t>75%</w:t>
            </w:r>
            <w:r>
              <w:rPr>
                <w:b/>
                <w:spacing w:val="-3"/>
                <w:sz w:val="20"/>
              </w:rPr>
              <w:t xml:space="preserve"> </w:t>
            </w:r>
            <w:r>
              <w:rPr>
                <w:b/>
                <w:sz w:val="20"/>
              </w:rPr>
              <w:t>Long</w:t>
            </w:r>
          </w:p>
        </w:tc>
        <w:tc>
          <w:tcPr>
            <w:tcW w:w="0" w:type="auto"/>
            <w:vMerge/>
            <w:tcBorders>
              <w:top w:val="nil"/>
            </w:tcBorders>
            <w:shd w:val="clear" w:color="auto" w:fill="F1F1F1"/>
          </w:tcPr>
          <w:p w14:paraId="23BD576C" w14:textId="77777777" w:rsidR="00F721D1" w:rsidRDefault="00F721D1" w:rsidP="008F06FC">
            <w:pPr>
              <w:rPr>
                <w:sz w:val="2"/>
                <w:szCs w:val="2"/>
              </w:rPr>
            </w:pPr>
          </w:p>
        </w:tc>
      </w:tr>
      <w:tr w:rsidR="00F721D1" w14:paraId="20E82DD6" w14:textId="77777777" w:rsidTr="0003235A">
        <w:trPr>
          <w:trHeight w:val="350"/>
        </w:trPr>
        <w:tc>
          <w:tcPr>
            <w:tcW w:w="0" w:type="auto"/>
          </w:tcPr>
          <w:p w14:paraId="0291C436" w14:textId="77777777" w:rsidR="00F721D1" w:rsidRDefault="00F721D1" w:rsidP="008F06FC">
            <w:pPr>
              <w:pStyle w:val="TableParagraph"/>
              <w:spacing w:before="2"/>
              <w:ind w:left="91" w:right="82"/>
              <w:rPr>
                <w:b/>
                <w:sz w:val="20"/>
              </w:rPr>
            </w:pPr>
            <w:r>
              <w:rPr>
                <w:b/>
                <w:sz w:val="20"/>
              </w:rPr>
              <w:t>&gt;5</w:t>
            </w:r>
          </w:p>
        </w:tc>
        <w:tc>
          <w:tcPr>
            <w:tcW w:w="0" w:type="auto"/>
            <w:gridSpan w:val="2"/>
            <w:shd w:val="clear" w:color="auto" w:fill="F1F1F1"/>
          </w:tcPr>
          <w:p w14:paraId="2D21089C" w14:textId="77777777" w:rsidR="00F721D1" w:rsidRDefault="00F721D1" w:rsidP="008F06FC">
            <w:pPr>
              <w:pStyle w:val="TableParagraph"/>
              <w:spacing w:before="2"/>
              <w:ind w:left="110"/>
              <w:rPr>
                <w:b/>
                <w:sz w:val="20"/>
              </w:rPr>
            </w:pPr>
            <w:r>
              <w:rPr>
                <w:b/>
                <w:sz w:val="20"/>
              </w:rPr>
              <w:t>100%</w:t>
            </w:r>
            <w:r>
              <w:rPr>
                <w:b/>
                <w:spacing w:val="-4"/>
                <w:sz w:val="20"/>
              </w:rPr>
              <w:t xml:space="preserve"> </w:t>
            </w:r>
            <w:r>
              <w:rPr>
                <w:b/>
                <w:sz w:val="20"/>
              </w:rPr>
              <w:t>Long</w:t>
            </w:r>
          </w:p>
        </w:tc>
        <w:tc>
          <w:tcPr>
            <w:tcW w:w="0" w:type="auto"/>
            <w:vMerge/>
            <w:tcBorders>
              <w:top w:val="nil"/>
            </w:tcBorders>
            <w:shd w:val="clear" w:color="auto" w:fill="F1F1F1"/>
          </w:tcPr>
          <w:p w14:paraId="67541CF7" w14:textId="77777777" w:rsidR="00F721D1" w:rsidRDefault="00F721D1" w:rsidP="008F06FC">
            <w:pPr>
              <w:rPr>
                <w:sz w:val="2"/>
                <w:szCs w:val="2"/>
              </w:rPr>
            </w:pPr>
          </w:p>
        </w:tc>
      </w:tr>
    </w:tbl>
    <w:p w14:paraId="30A70AC9" w14:textId="2727F540" w:rsidR="007818E4" w:rsidRPr="001B5C9A" w:rsidRDefault="001B5C9A" w:rsidP="0003235A">
      <w:pPr>
        <w:spacing w:before="120" w:after="120" w:line="240" w:lineRule="auto"/>
        <w:ind w:left="1128"/>
        <w:rPr>
          <w:rFonts w:ascii="Arial" w:hAnsi="Arial" w:cs="Arial"/>
          <w:sz w:val="22"/>
          <w:szCs w:val="28"/>
        </w:rPr>
      </w:pPr>
      <w:r w:rsidRPr="001B5C9A">
        <w:rPr>
          <w:rFonts w:ascii="Arial" w:hAnsi="Arial" w:cs="Arial"/>
          <w:sz w:val="22"/>
          <w:szCs w:val="28"/>
        </w:rPr>
        <w:t xml:space="preserve">The Finance and </w:t>
      </w:r>
      <w:r>
        <w:rPr>
          <w:rFonts w:ascii="Arial" w:hAnsi="Arial" w:cs="Arial"/>
          <w:sz w:val="22"/>
          <w:szCs w:val="28"/>
        </w:rPr>
        <w:t>Infrastructure</w:t>
      </w:r>
      <w:r w:rsidRPr="001B5C9A">
        <w:rPr>
          <w:rFonts w:ascii="Arial" w:hAnsi="Arial" w:cs="Arial"/>
          <w:sz w:val="22"/>
          <w:szCs w:val="28"/>
        </w:rPr>
        <w:t xml:space="preserve"> Committee consider a formal recommended rebalancing between the strategies based on the annual recommendation for the budget and Capital Management Plan as updated with refreshed capital outlooks. In the interim periods, the Finance and </w:t>
      </w:r>
      <w:r>
        <w:rPr>
          <w:rFonts w:ascii="Arial" w:hAnsi="Arial" w:cs="Arial"/>
          <w:sz w:val="22"/>
          <w:szCs w:val="28"/>
        </w:rPr>
        <w:t>Infrastructure</w:t>
      </w:r>
      <w:r w:rsidRPr="001B5C9A">
        <w:rPr>
          <w:rFonts w:ascii="Arial" w:hAnsi="Arial" w:cs="Arial"/>
          <w:sz w:val="22"/>
          <w:szCs w:val="28"/>
        </w:rPr>
        <w:t xml:space="preserve"> Committee consider allocation across each strategy through review of the Treasury Report provided at each meeting and may consider rebalancing on the recommendation of the Chief Financial Officer and Chief Operating Officer.</w:t>
      </w:r>
    </w:p>
    <w:p w14:paraId="2987990A" w14:textId="3C2DF6E8" w:rsidR="00AC788D" w:rsidRPr="00BD153B" w:rsidRDefault="00AC788D" w:rsidP="005F2F8C">
      <w:pPr>
        <w:pStyle w:val="Heading5"/>
        <w:spacing w:before="120" w:line="240" w:lineRule="auto"/>
        <w:ind w:left="851"/>
        <w:rPr>
          <w:sz w:val="22"/>
          <w:szCs w:val="24"/>
        </w:rPr>
      </w:pPr>
      <w:r w:rsidRPr="00AC0FEF">
        <w:rPr>
          <w:sz w:val="22"/>
          <w:szCs w:val="24"/>
        </w:rPr>
        <w:t>3.2.</w:t>
      </w:r>
      <w:r>
        <w:rPr>
          <w:sz w:val="22"/>
          <w:szCs w:val="24"/>
        </w:rPr>
        <w:t>7</w:t>
      </w:r>
      <w:r w:rsidRPr="00AC0FEF">
        <w:rPr>
          <w:sz w:val="22"/>
          <w:szCs w:val="24"/>
        </w:rPr>
        <w:t xml:space="preserve"> </w:t>
      </w:r>
      <w:r w:rsidRPr="00BD153B">
        <w:rPr>
          <w:sz w:val="22"/>
          <w:szCs w:val="24"/>
        </w:rPr>
        <w:t>Student Investment Fund</w:t>
      </w:r>
      <w:r w:rsidR="00EE1FDE" w:rsidRPr="00BD153B">
        <w:rPr>
          <w:sz w:val="22"/>
          <w:szCs w:val="24"/>
        </w:rPr>
        <w:t xml:space="preserve"> </w:t>
      </w:r>
      <w:r w:rsidRPr="00BD153B">
        <w:rPr>
          <w:sz w:val="22"/>
          <w:szCs w:val="24"/>
        </w:rPr>
        <w:t>(SIF) (Direct Equities Investment)</w:t>
      </w:r>
    </w:p>
    <w:p w14:paraId="595B14A3" w14:textId="77777777" w:rsidR="007F7459" w:rsidRPr="007F7459" w:rsidRDefault="007F7459" w:rsidP="007F7459">
      <w:pPr>
        <w:pStyle w:val="BodyText"/>
        <w:spacing w:after="120"/>
        <w:ind w:left="851"/>
        <w:rPr>
          <w:sz w:val="22"/>
          <w:szCs w:val="22"/>
        </w:rPr>
      </w:pPr>
      <w:r w:rsidRPr="007F7459">
        <w:rPr>
          <w:sz w:val="22"/>
          <w:szCs w:val="22"/>
        </w:rPr>
        <w:t>This</w:t>
      </w:r>
      <w:r w:rsidRPr="007F7459">
        <w:rPr>
          <w:spacing w:val="-7"/>
          <w:sz w:val="22"/>
          <w:szCs w:val="22"/>
        </w:rPr>
        <w:t xml:space="preserve"> </w:t>
      </w:r>
      <w:r w:rsidRPr="007F7459">
        <w:rPr>
          <w:sz w:val="22"/>
          <w:szCs w:val="22"/>
        </w:rPr>
        <w:t>strategy</w:t>
      </w:r>
      <w:r w:rsidRPr="007F7459">
        <w:rPr>
          <w:spacing w:val="-2"/>
          <w:sz w:val="22"/>
          <w:szCs w:val="22"/>
        </w:rPr>
        <w:t xml:space="preserve"> </w:t>
      </w:r>
      <w:r w:rsidRPr="007F7459">
        <w:rPr>
          <w:sz w:val="22"/>
          <w:szCs w:val="22"/>
        </w:rPr>
        <w:t>seeks</w:t>
      </w:r>
      <w:r w:rsidRPr="007F7459">
        <w:rPr>
          <w:spacing w:val="-7"/>
          <w:sz w:val="22"/>
          <w:szCs w:val="22"/>
        </w:rPr>
        <w:t xml:space="preserve"> </w:t>
      </w:r>
      <w:r w:rsidRPr="007F7459">
        <w:rPr>
          <w:sz w:val="22"/>
          <w:szCs w:val="22"/>
        </w:rPr>
        <w:t>to</w:t>
      </w:r>
      <w:r w:rsidRPr="007F7459">
        <w:rPr>
          <w:spacing w:val="-7"/>
          <w:sz w:val="22"/>
          <w:szCs w:val="22"/>
        </w:rPr>
        <w:t xml:space="preserve"> </w:t>
      </w:r>
      <w:r w:rsidRPr="007F7459">
        <w:rPr>
          <w:sz w:val="22"/>
          <w:szCs w:val="22"/>
        </w:rPr>
        <w:t>invest</w:t>
      </w:r>
      <w:r w:rsidRPr="007F7459">
        <w:rPr>
          <w:spacing w:val="-8"/>
          <w:sz w:val="22"/>
          <w:szCs w:val="22"/>
        </w:rPr>
        <w:t xml:space="preserve"> </w:t>
      </w:r>
      <w:r w:rsidRPr="007F7459">
        <w:rPr>
          <w:sz w:val="22"/>
          <w:szCs w:val="22"/>
        </w:rPr>
        <w:t>directly</w:t>
      </w:r>
      <w:r w:rsidRPr="007F7459">
        <w:rPr>
          <w:spacing w:val="-2"/>
          <w:sz w:val="22"/>
          <w:szCs w:val="22"/>
        </w:rPr>
        <w:t xml:space="preserve"> </w:t>
      </w:r>
      <w:r w:rsidRPr="007F7459">
        <w:rPr>
          <w:sz w:val="22"/>
          <w:szCs w:val="22"/>
        </w:rPr>
        <w:t>in</w:t>
      </w:r>
      <w:r w:rsidRPr="007F7459">
        <w:rPr>
          <w:spacing w:val="-7"/>
          <w:sz w:val="22"/>
          <w:szCs w:val="22"/>
        </w:rPr>
        <w:t xml:space="preserve"> </w:t>
      </w:r>
      <w:r w:rsidRPr="007F7459">
        <w:rPr>
          <w:sz w:val="22"/>
          <w:szCs w:val="22"/>
        </w:rPr>
        <w:t>listed</w:t>
      </w:r>
      <w:r w:rsidRPr="007F7459">
        <w:rPr>
          <w:spacing w:val="-8"/>
          <w:sz w:val="22"/>
          <w:szCs w:val="22"/>
        </w:rPr>
        <w:t xml:space="preserve"> </w:t>
      </w:r>
      <w:r w:rsidRPr="007F7459">
        <w:rPr>
          <w:sz w:val="22"/>
          <w:szCs w:val="22"/>
        </w:rPr>
        <w:t>Australian</w:t>
      </w:r>
      <w:r w:rsidRPr="007F7459">
        <w:rPr>
          <w:spacing w:val="-3"/>
          <w:sz w:val="22"/>
          <w:szCs w:val="22"/>
        </w:rPr>
        <w:t xml:space="preserve"> </w:t>
      </w:r>
      <w:r w:rsidRPr="007F7459">
        <w:rPr>
          <w:sz w:val="22"/>
          <w:szCs w:val="22"/>
        </w:rPr>
        <w:t>equities</w:t>
      </w:r>
      <w:r w:rsidRPr="007F7459">
        <w:rPr>
          <w:spacing w:val="-6"/>
          <w:sz w:val="22"/>
          <w:szCs w:val="22"/>
        </w:rPr>
        <w:t xml:space="preserve"> </w:t>
      </w:r>
      <w:r w:rsidRPr="007F7459">
        <w:rPr>
          <w:sz w:val="22"/>
          <w:szCs w:val="22"/>
        </w:rPr>
        <w:t>with</w:t>
      </w:r>
      <w:r w:rsidRPr="007F7459">
        <w:rPr>
          <w:spacing w:val="-3"/>
          <w:sz w:val="22"/>
          <w:szCs w:val="22"/>
        </w:rPr>
        <w:t xml:space="preserve"> </w:t>
      </w:r>
      <w:r w:rsidRPr="007F7459">
        <w:rPr>
          <w:sz w:val="22"/>
          <w:szCs w:val="22"/>
        </w:rPr>
        <w:t>the</w:t>
      </w:r>
      <w:r w:rsidRPr="007F7459">
        <w:rPr>
          <w:spacing w:val="-8"/>
          <w:sz w:val="22"/>
          <w:szCs w:val="22"/>
        </w:rPr>
        <w:t xml:space="preserve"> </w:t>
      </w:r>
      <w:r w:rsidRPr="007F7459">
        <w:rPr>
          <w:sz w:val="22"/>
          <w:szCs w:val="22"/>
        </w:rPr>
        <w:t>primary</w:t>
      </w:r>
      <w:r w:rsidRPr="007F7459">
        <w:rPr>
          <w:spacing w:val="-6"/>
          <w:sz w:val="22"/>
          <w:szCs w:val="22"/>
        </w:rPr>
        <w:t xml:space="preserve"> </w:t>
      </w:r>
      <w:r w:rsidRPr="007F7459">
        <w:rPr>
          <w:sz w:val="22"/>
          <w:szCs w:val="22"/>
        </w:rPr>
        <w:t>purpose</w:t>
      </w:r>
      <w:r w:rsidRPr="007F7459">
        <w:rPr>
          <w:spacing w:val="-3"/>
          <w:sz w:val="22"/>
          <w:szCs w:val="22"/>
        </w:rPr>
        <w:t xml:space="preserve"> </w:t>
      </w:r>
      <w:r w:rsidRPr="007F7459">
        <w:rPr>
          <w:sz w:val="22"/>
          <w:szCs w:val="22"/>
        </w:rPr>
        <w:t>to</w:t>
      </w:r>
      <w:r w:rsidRPr="007F7459">
        <w:rPr>
          <w:spacing w:val="1"/>
          <w:sz w:val="22"/>
          <w:szCs w:val="22"/>
        </w:rPr>
        <w:t xml:space="preserve"> </w:t>
      </w:r>
      <w:r w:rsidRPr="007F7459">
        <w:rPr>
          <w:sz w:val="22"/>
          <w:szCs w:val="22"/>
        </w:rPr>
        <w:t>support</w:t>
      </w:r>
      <w:r w:rsidRPr="007F7459">
        <w:rPr>
          <w:spacing w:val="1"/>
          <w:sz w:val="22"/>
          <w:szCs w:val="22"/>
        </w:rPr>
        <w:t xml:space="preserve"> </w:t>
      </w:r>
      <w:r w:rsidRPr="007F7459">
        <w:rPr>
          <w:sz w:val="22"/>
          <w:szCs w:val="22"/>
        </w:rPr>
        <w:t>student</w:t>
      </w:r>
      <w:r w:rsidRPr="007F7459">
        <w:rPr>
          <w:spacing w:val="1"/>
          <w:sz w:val="22"/>
          <w:szCs w:val="22"/>
        </w:rPr>
        <w:t xml:space="preserve"> </w:t>
      </w:r>
      <w:r w:rsidRPr="007F7459">
        <w:rPr>
          <w:sz w:val="22"/>
          <w:szCs w:val="22"/>
        </w:rPr>
        <w:t>learning</w:t>
      </w:r>
      <w:r w:rsidRPr="007F7459">
        <w:rPr>
          <w:spacing w:val="1"/>
          <w:sz w:val="22"/>
          <w:szCs w:val="22"/>
        </w:rPr>
        <w:t xml:space="preserve"> </w:t>
      </w:r>
      <w:r w:rsidRPr="007F7459">
        <w:rPr>
          <w:sz w:val="22"/>
          <w:szCs w:val="22"/>
        </w:rPr>
        <w:t>through</w:t>
      </w:r>
      <w:r w:rsidRPr="007F7459">
        <w:rPr>
          <w:spacing w:val="1"/>
          <w:sz w:val="22"/>
          <w:szCs w:val="22"/>
        </w:rPr>
        <w:t xml:space="preserve"> </w:t>
      </w:r>
      <w:r w:rsidRPr="007F7459">
        <w:rPr>
          <w:sz w:val="22"/>
          <w:szCs w:val="22"/>
        </w:rPr>
        <w:t>participation</w:t>
      </w:r>
      <w:r w:rsidRPr="007F7459">
        <w:rPr>
          <w:spacing w:val="1"/>
          <w:sz w:val="22"/>
          <w:szCs w:val="22"/>
        </w:rPr>
        <w:t xml:space="preserve"> </w:t>
      </w:r>
      <w:r w:rsidRPr="007F7459">
        <w:rPr>
          <w:sz w:val="22"/>
          <w:szCs w:val="22"/>
        </w:rPr>
        <w:t>in</w:t>
      </w:r>
      <w:r w:rsidRPr="007F7459">
        <w:rPr>
          <w:spacing w:val="1"/>
          <w:sz w:val="22"/>
          <w:szCs w:val="22"/>
        </w:rPr>
        <w:t xml:space="preserve"> </w:t>
      </w:r>
      <w:r w:rsidRPr="007F7459">
        <w:rPr>
          <w:sz w:val="22"/>
          <w:szCs w:val="22"/>
        </w:rPr>
        <w:t>equity</w:t>
      </w:r>
      <w:r w:rsidRPr="007F7459">
        <w:rPr>
          <w:spacing w:val="1"/>
          <w:sz w:val="22"/>
          <w:szCs w:val="22"/>
        </w:rPr>
        <w:t xml:space="preserve"> </w:t>
      </w:r>
      <w:r w:rsidRPr="007F7459">
        <w:rPr>
          <w:sz w:val="22"/>
          <w:szCs w:val="22"/>
        </w:rPr>
        <w:t>investment</w:t>
      </w:r>
      <w:r w:rsidRPr="007F7459">
        <w:rPr>
          <w:spacing w:val="1"/>
          <w:sz w:val="22"/>
          <w:szCs w:val="22"/>
        </w:rPr>
        <w:t xml:space="preserve"> </w:t>
      </w:r>
      <w:r w:rsidRPr="007F7459">
        <w:rPr>
          <w:sz w:val="22"/>
          <w:szCs w:val="22"/>
        </w:rPr>
        <w:t>assessment,</w:t>
      </w:r>
      <w:r w:rsidRPr="007F7459">
        <w:rPr>
          <w:spacing w:val="1"/>
          <w:sz w:val="22"/>
          <w:szCs w:val="22"/>
        </w:rPr>
        <w:t xml:space="preserve"> </w:t>
      </w:r>
      <w:r w:rsidRPr="007F7459">
        <w:rPr>
          <w:sz w:val="22"/>
          <w:szCs w:val="22"/>
        </w:rPr>
        <w:t>recommendation</w:t>
      </w:r>
      <w:r w:rsidRPr="007F7459">
        <w:rPr>
          <w:spacing w:val="-3"/>
          <w:sz w:val="22"/>
          <w:szCs w:val="22"/>
        </w:rPr>
        <w:t xml:space="preserve"> </w:t>
      </w:r>
      <w:r w:rsidRPr="007F7459">
        <w:rPr>
          <w:sz w:val="22"/>
          <w:szCs w:val="22"/>
        </w:rPr>
        <w:t>and</w:t>
      </w:r>
      <w:r w:rsidRPr="007F7459">
        <w:rPr>
          <w:spacing w:val="-2"/>
          <w:sz w:val="22"/>
          <w:szCs w:val="22"/>
        </w:rPr>
        <w:t xml:space="preserve"> </w:t>
      </w:r>
      <w:r w:rsidRPr="007F7459">
        <w:rPr>
          <w:sz w:val="22"/>
          <w:szCs w:val="22"/>
        </w:rPr>
        <w:t>reporting.</w:t>
      </w:r>
    </w:p>
    <w:p w14:paraId="4C6AA5CA" w14:textId="77777777" w:rsidR="002F0B03" w:rsidRPr="00BD153B" w:rsidRDefault="002F0B03" w:rsidP="005F2F8C">
      <w:pPr>
        <w:spacing w:before="120" w:after="120" w:line="240" w:lineRule="auto"/>
        <w:ind w:left="1128"/>
        <w:rPr>
          <w:rFonts w:eastAsiaTheme="majorEastAsia" w:cs="Times New Roman (Headings CS)"/>
          <w:b/>
          <w:sz w:val="22"/>
          <w:szCs w:val="24"/>
        </w:rPr>
      </w:pPr>
      <w:r w:rsidRPr="00BD153B">
        <w:rPr>
          <w:rFonts w:eastAsiaTheme="majorEastAsia" w:cs="Times New Roman (Headings CS)"/>
          <w:b/>
          <w:sz w:val="22"/>
          <w:szCs w:val="24"/>
        </w:rPr>
        <w:t>Equity Fund Structure</w:t>
      </w:r>
    </w:p>
    <w:p w14:paraId="388F993D" w14:textId="54E70541" w:rsidR="002F0B03" w:rsidRPr="002F0B03" w:rsidRDefault="002F0B03" w:rsidP="00476FE2">
      <w:pPr>
        <w:pStyle w:val="BodyText"/>
        <w:spacing w:after="120"/>
        <w:ind w:left="1128"/>
        <w:rPr>
          <w:sz w:val="22"/>
          <w:szCs w:val="22"/>
        </w:rPr>
      </w:pPr>
      <w:r w:rsidRPr="002F0B03">
        <w:rPr>
          <w:sz w:val="22"/>
          <w:szCs w:val="22"/>
        </w:rPr>
        <w:t>The fund was established with an initial, permanent funding of $250,000, and increased by</w:t>
      </w:r>
      <w:r w:rsidRPr="002F0B03">
        <w:rPr>
          <w:spacing w:val="1"/>
          <w:sz w:val="22"/>
          <w:szCs w:val="22"/>
        </w:rPr>
        <w:t xml:space="preserve"> </w:t>
      </w:r>
      <w:r w:rsidRPr="002F0B03">
        <w:rPr>
          <w:sz w:val="22"/>
          <w:szCs w:val="22"/>
        </w:rPr>
        <w:t>external donations received by the University for allocation to the SIF. Any funds in excess of</w:t>
      </w:r>
      <w:r w:rsidRPr="002F0B03">
        <w:rPr>
          <w:spacing w:val="1"/>
          <w:sz w:val="22"/>
          <w:szCs w:val="22"/>
        </w:rPr>
        <w:t xml:space="preserve"> university </w:t>
      </w:r>
      <w:r w:rsidRPr="002F0B03">
        <w:rPr>
          <w:sz w:val="22"/>
          <w:szCs w:val="22"/>
        </w:rPr>
        <w:t>funding and</w:t>
      </w:r>
      <w:r w:rsidRPr="002F0B03">
        <w:rPr>
          <w:spacing w:val="1"/>
          <w:sz w:val="22"/>
          <w:szCs w:val="22"/>
        </w:rPr>
        <w:t xml:space="preserve"> </w:t>
      </w:r>
      <w:r w:rsidRPr="002F0B03">
        <w:rPr>
          <w:sz w:val="22"/>
          <w:szCs w:val="22"/>
        </w:rPr>
        <w:t>external</w:t>
      </w:r>
      <w:r w:rsidRPr="002F0B03">
        <w:rPr>
          <w:spacing w:val="1"/>
          <w:sz w:val="22"/>
          <w:szCs w:val="22"/>
        </w:rPr>
        <w:t xml:space="preserve"> </w:t>
      </w:r>
      <w:r w:rsidRPr="002F0B03">
        <w:rPr>
          <w:sz w:val="22"/>
          <w:szCs w:val="22"/>
        </w:rPr>
        <w:t>donations,</w:t>
      </w:r>
      <w:r w:rsidRPr="002F0B03">
        <w:rPr>
          <w:spacing w:val="1"/>
          <w:sz w:val="22"/>
          <w:szCs w:val="22"/>
        </w:rPr>
        <w:t xml:space="preserve"> </w:t>
      </w:r>
      <w:r w:rsidRPr="002F0B03">
        <w:rPr>
          <w:sz w:val="22"/>
          <w:szCs w:val="22"/>
        </w:rPr>
        <w:t>adjusted</w:t>
      </w:r>
      <w:r w:rsidRPr="002F0B03">
        <w:rPr>
          <w:spacing w:val="1"/>
          <w:sz w:val="22"/>
          <w:szCs w:val="22"/>
        </w:rPr>
        <w:t xml:space="preserve"> </w:t>
      </w:r>
      <w:r w:rsidRPr="002F0B03">
        <w:rPr>
          <w:sz w:val="22"/>
          <w:szCs w:val="22"/>
        </w:rPr>
        <w:t>for</w:t>
      </w:r>
      <w:r w:rsidRPr="002F0B03">
        <w:rPr>
          <w:spacing w:val="1"/>
          <w:sz w:val="22"/>
          <w:szCs w:val="22"/>
        </w:rPr>
        <w:t xml:space="preserve"> </w:t>
      </w:r>
      <w:r w:rsidRPr="002F0B03">
        <w:rPr>
          <w:sz w:val="22"/>
          <w:szCs w:val="22"/>
        </w:rPr>
        <w:t>CPI,</w:t>
      </w:r>
      <w:r w:rsidRPr="002F0B03">
        <w:rPr>
          <w:spacing w:val="1"/>
          <w:sz w:val="22"/>
          <w:szCs w:val="22"/>
        </w:rPr>
        <w:t xml:space="preserve"> </w:t>
      </w:r>
      <w:r w:rsidRPr="002F0B03">
        <w:rPr>
          <w:sz w:val="22"/>
          <w:szCs w:val="22"/>
        </w:rPr>
        <w:t>are</w:t>
      </w:r>
      <w:r w:rsidRPr="002F0B03">
        <w:rPr>
          <w:spacing w:val="1"/>
          <w:sz w:val="22"/>
          <w:szCs w:val="22"/>
        </w:rPr>
        <w:t xml:space="preserve"> </w:t>
      </w:r>
      <w:r w:rsidRPr="002F0B03">
        <w:rPr>
          <w:sz w:val="22"/>
          <w:szCs w:val="22"/>
        </w:rPr>
        <w:t>available</w:t>
      </w:r>
      <w:r w:rsidRPr="002F0B03">
        <w:rPr>
          <w:spacing w:val="1"/>
          <w:sz w:val="22"/>
          <w:szCs w:val="22"/>
        </w:rPr>
        <w:t xml:space="preserve"> </w:t>
      </w:r>
      <w:r w:rsidRPr="002F0B03">
        <w:rPr>
          <w:sz w:val="22"/>
          <w:szCs w:val="22"/>
        </w:rPr>
        <w:t>for</w:t>
      </w:r>
      <w:r w:rsidRPr="002F0B03">
        <w:rPr>
          <w:spacing w:val="1"/>
          <w:sz w:val="22"/>
          <w:szCs w:val="22"/>
        </w:rPr>
        <w:t xml:space="preserve"> </w:t>
      </w:r>
      <w:r w:rsidRPr="002F0B03">
        <w:rPr>
          <w:sz w:val="22"/>
          <w:szCs w:val="22"/>
        </w:rPr>
        <w:t>student</w:t>
      </w:r>
      <w:r w:rsidRPr="002F0B03">
        <w:rPr>
          <w:spacing w:val="1"/>
          <w:sz w:val="22"/>
          <w:szCs w:val="22"/>
        </w:rPr>
        <w:t xml:space="preserve"> </w:t>
      </w:r>
      <w:r w:rsidRPr="002F0B03">
        <w:rPr>
          <w:sz w:val="22"/>
          <w:szCs w:val="22"/>
        </w:rPr>
        <w:t>scholarships.</w:t>
      </w:r>
      <w:r w:rsidR="00476FE2">
        <w:rPr>
          <w:spacing w:val="15"/>
          <w:sz w:val="22"/>
          <w:szCs w:val="22"/>
        </w:rPr>
        <w:t xml:space="preserve"> </w:t>
      </w:r>
      <w:r w:rsidRPr="002F0B03">
        <w:rPr>
          <w:sz w:val="22"/>
          <w:szCs w:val="22"/>
        </w:rPr>
        <w:t>The</w:t>
      </w:r>
      <w:r w:rsidRPr="002F0B03">
        <w:rPr>
          <w:spacing w:val="15"/>
          <w:sz w:val="22"/>
          <w:szCs w:val="22"/>
        </w:rPr>
        <w:t xml:space="preserve"> </w:t>
      </w:r>
      <w:r w:rsidRPr="002F0B03">
        <w:rPr>
          <w:sz w:val="22"/>
          <w:szCs w:val="22"/>
        </w:rPr>
        <w:t>total</w:t>
      </w:r>
      <w:r w:rsidRPr="002F0B03">
        <w:rPr>
          <w:spacing w:val="14"/>
          <w:sz w:val="22"/>
          <w:szCs w:val="22"/>
        </w:rPr>
        <w:t xml:space="preserve"> </w:t>
      </w:r>
      <w:r w:rsidRPr="002F0B03">
        <w:rPr>
          <w:sz w:val="22"/>
          <w:szCs w:val="22"/>
        </w:rPr>
        <w:t>fund</w:t>
      </w:r>
      <w:r w:rsidRPr="002F0B03">
        <w:rPr>
          <w:spacing w:val="12"/>
          <w:sz w:val="22"/>
          <w:szCs w:val="22"/>
        </w:rPr>
        <w:t xml:space="preserve"> </w:t>
      </w:r>
      <w:r w:rsidRPr="002F0B03">
        <w:rPr>
          <w:sz w:val="22"/>
          <w:szCs w:val="22"/>
        </w:rPr>
        <w:t>value</w:t>
      </w:r>
      <w:r w:rsidRPr="002F0B03">
        <w:rPr>
          <w:spacing w:val="11"/>
          <w:sz w:val="22"/>
          <w:szCs w:val="22"/>
        </w:rPr>
        <w:t xml:space="preserve"> </w:t>
      </w:r>
      <w:r w:rsidRPr="002F0B03">
        <w:rPr>
          <w:sz w:val="22"/>
          <w:szCs w:val="22"/>
        </w:rPr>
        <w:t>will</w:t>
      </w:r>
      <w:r w:rsidRPr="002F0B03">
        <w:rPr>
          <w:spacing w:val="14"/>
          <w:sz w:val="22"/>
          <w:szCs w:val="22"/>
        </w:rPr>
        <w:t xml:space="preserve"> </w:t>
      </w:r>
      <w:r w:rsidRPr="002F0B03">
        <w:rPr>
          <w:sz w:val="22"/>
          <w:szCs w:val="22"/>
        </w:rPr>
        <w:t>be</w:t>
      </w:r>
      <w:r w:rsidRPr="002F0B03">
        <w:rPr>
          <w:spacing w:val="11"/>
          <w:sz w:val="22"/>
          <w:szCs w:val="22"/>
        </w:rPr>
        <w:t xml:space="preserve"> </w:t>
      </w:r>
      <w:r w:rsidRPr="002F0B03">
        <w:rPr>
          <w:sz w:val="22"/>
          <w:szCs w:val="22"/>
        </w:rPr>
        <w:t>limited</w:t>
      </w:r>
      <w:r w:rsidRPr="002F0B03">
        <w:rPr>
          <w:spacing w:val="11"/>
          <w:sz w:val="22"/>
          <w:szCs w:val="22"/>
        </w:rPr>
        <w:t xml:space="preserve"> </w:t>
      </w:r>
      <w:r w:rsidRPr="002F0B03">
        <w:rPr>
          <w:sz w:val="22"/>
          <w:szCs w:val="22"/>
        </w:rPr>
        <w:t>to</w:t>
      </w:r>
      <w:r w:rsidRPr="002F0B03">
        <w:rPr>
          <w:spacing w:val="15"/>
          <w:sz w:val="22"/>
          <w:szCs w:val="22"/>
        </w:rPr>
        <w:t xml:space="preserve"> </w:t>
      </w:r>
      <w:r w:rsidRPr="002F0B03">
        <w:rPr>
          <w:sz w:val="22"/>
          <w:szCs w:val="22"/>
        </w:rPr>
        <w:t>a</w:t>
      </w:r>
      <w:r w:rsidRPr="002F0B03">
        <w:rPr>
          <w:spacing w:val="11"/>
          <w:sz w:val="22"/>
          <w:szCs w:val="22"/>
        </w:rPr>
        <w:t xml:space="preserve"> </w:t>
      </w:r>
      <w:r w:rsidRPr="002F0B03">
        <w:rPr>
          <w:sz w:val="22"/>
          <w:szCs w:val="22"/>
        </w:rPr>
        <w:t>total</w:t>
      </w:r>
      <w:r w:rsidRPr="002F0B03">
        <w:rPr>
          <w:spacing w:val="12"/>
          <w:sz w:val="22"/>
          <w:szCs w:val="22"/>
        </w:rPr>
        <w:t xml:space="preserve"> </w:t>
      </w:r>
      <w:r w:rsidRPr="002F0B03">
        <w:rPr>
          <w:sz w:val="22"/>
          <w:szCs w:val="22"/>
        </w:rPr>
        <w:t>market</w:t>
      </w:r>
      <w:r w:rsidRPr="002F0B03">
        <w:rPr>
          <w:spacing w:val="16"/>
          <w:sz w:val="22"/>
          <w:szCs w:val="22"/>
        </w:rPr>
        <w:t xml:space="preserve"> </w:t>
      </w:r>
      <w:r w:rsidRPr="002F0B03">
        <w:rPr>
          <w:sz w:val="22"/>
          <w:szCs w:val="22"/>
        </w:rPr>
        <w:t>value</w:t>
      </w:r>
      <w:r w:rsidRPr="002F0B03">
        <w:rPr>
          <w:spacing w:val="11"/>
          <w:sz w:val="22"/>
          <w:szCs w:val="22"/>
        </w:rPr>
        <w:t xml:space="preserve"> </w:t>
      </w:r>
      <w:r w:rsidRPr="002F0B03">
        <w:rPr>
          <w:sz w:val="22"/>
          <w:szCs w:val="22"/>
        </w:rPr>
        <w:t>cap</w:t>
      </w:r>
      <w:r w:rsidRPr="002F0B03">
        <w:rPr>
          <w:spacing w:val="11"/>
          <w:sz w:val="22"/>
          <w:szCs w:val="22"/>
        </w:rPr>
        <w:t xml:space="preserve"> </w:t>
      </w:r>
      <w:r w:rsidRPr="002F0B03">
        <w:rPr>
          <w:sz w:val="22"/>
          <w:szCs w:val="22"/>
        </w:rPr>
        <w:t>of</w:t>
      </w:r>
      <w:r w:rsidRPr="002F0B03">
        <w:rPr>
          <w:spacing w:val="16"/>
          <w:sz w:val="22"/>
          <w:szCs w:val="22"/>
        </w:rPr>
        <w:t xml:space="preserve"> </w:t>
      </w:r>
      <w:r w:rsidRPr="002F0B03">
        <w:rPr>
          <w:sz w:val="22"/>
          <w:szCs w:val="22"/>
        </w:rPr>
        <w:t>not</w:t>
      </w:r>
      <w:r w:rsidRPr="002F0B03">
        <w:rPr>
          <w:spacing w:val="11"/>
          <w:sz w:val="22"/>
          <w:szCs w:val="22"/>
        </w:rPr>
        <w:t xml:space="preserve"> </w:t>
      </w:r>
      <w:r w:rsidRPr="002F0B03">
        <w:rPr>
          <w:sz w:val="22"/>
          <w:szCs w:val="22"/>
        </w:rPr>
        <w:t>more</w:t>
      </w:r>
      <w:r w:rsidRPr="002F0B03">
        <w:rPr>
          <w:spacing w:val="11"/>
          <w:sz w:val="22"/>
          <w:szCs w:val="22"/>
        </w:rPr>
        <w:t xml:space="preserve"> </w:t>
      </w:r>
      <w:r w:rsidRPr="002F0B03">
        <w:rPr>
          <w:sz w:val="22"/>
          <w:szCs w:val="22"/>
        </w:rPr>
        <w:t>than</w:t>
      </w:r>
      <w:r w:rsidR="00F67C21">
        <w:rPr>
          <w:sz w:val="22"/>
          <w:szCs w:val="22"/>
        </w:rPr>
        <w:t xml:space="preserve"> </w:t>
      </w:r>
      <w:r w:rsidRPr="002F0B03">
        <w:rPr>
          <w:sz w:val="22"/>
          <w:szCs w:val="22"/>
        </w:rPr>
        <w:t>$600,000 where returns in excess of this cap are to be reinvested in student scholarships. The</w:t>
      </w:r>
      <w:r w:rsidRPr="002F0B03">
        <w:rPr>
          <w:spacing w:val="1"/>
          <w:sz w:val="22"/>
          <w:szCs w:val="22"/>
        </w:rPr>
        <w:t xml:space="preserve"> </w:t>
      </w:r>
      <w:r w:rsidRPr="002F0B03">
        <w:rPr>
          <w:sz w:val="22"/>
          <w:szCs w:val="22"/>
        </w:rPr>
        <w:t>Finance, Resources and Risk Committee have discretion to raise the total market value cap</w:t>
      </w:r>
      <w:r w:rsidRPr="002F0B03">
        <w:rPr>
          <w:spacing w:val="1"/>
          <w:sz w:val="22"/>
          <w:szCs w:val="22"/>
        </w:rPr>
        <w:t xml:space="preserve"> </w:t>
      </w:r>
      <w:r w:rsidRPr="002F0B03">
        <w:rPr>
          <w:sz w:val="22"/>
          <w:szCs w:val="22"/>
        </w:rPr>
        <w:t>to</w:t>
      </w:r>
      <w:r w:rsidRPr="002F0B03">
        <w:rPr>
          <w:spacing w:val="-4"/>
          <w:sz w:val="22"/>
          <w:szCs w:val="22"/>
        </w:rPr>
        <w:t xml:space="preserve"> </w:t>
      </w:r>
      <w:r w:rsidRPr="002F0B03">
        <w:rPr>
          <w:sz w:val="22"/>
          <w:szCs w:val="22"/>
        </w:rPr>
        <w:t>a</w:t>
      </w:r>
      <w:r w:rsidRPr="002F0B03">
        <w:rPr>
          <w:spacing w:val="-3"/>
          <w:sz w:val="22"/>
          <w:szCs w:val="22"/>
        </w:rPr>
        <w:t xml:space="preserve"> </w:t>
      </w:r>
      <w:r w:rsidRPr="002F0B03">
        <w:rPr>
          <w:sz w:val="22"/>
          <w:szCs w:val="22"/>
        </w:rPr>
        <w:t>maximum</w:t>
      </w:r>
      <w:r w:rsidRPr="002F0B03">
        <w:rPr>
          <w:spacing w:val="1"/>
          <w:sz w:val="22"/>
          <w:szCs w:val="22"/>
        </w:rPr>
        <w:t xml:space="preserve"> </w:t>
      </w:r>
      <w:r w:rsidRPr="002F0B03">
        <w:rPr>
          <w:sz w:val="22"/>
          <w:szCs w:val="22"/>
        </w:rPr>
        <w:t>of</w:t>
      </w:r>
      <w:r w:rsidRPr="002F0B03">
        <w:rPr>
          <w:spacing w:val="-3"/>
          <w:sz w:val="22"/>
          <w:szCs w:val="22"/>
        </w:rPr>
        <w:t xml:space="preserve"> </w:t>
      </w:r>
      <w:r w:rsidRPr="002F0B03">
        <w:rPr>
          <w:sz w:val="22"/>
          <w:szCs w:val="22"/>
        </w:rPr>
        <w:t>$1,000,000</w:t>
      </w:r>
      <w:r w:rsidRPr="002F0B03">
        <w:rPr>
          <w:spacing w:val="-3"/>
          <w:sz w:val="22"/>
          <w:szCs w:val="22"/>
        </w:rPr>
        <w:t xml:space="preserve"> </w:t>
      </w:r>
      <w:r w:rsidRPr="002F0B03">
        <w:rPr>
          <w:sz w:val="22"/>
          <w:szCs w:val="22"/>
        </w:rPr>
        <w:t>without</w:t>
      </w:r>
      <w:r w:rsidRPr="002F0B03">
        <w:rPr>
          <w:spacing w:val="-3"/>
          <w:sz w:val="22"/>
          <w:szCs w:val="22"/>
        </w:rPr>
        <w:t xml:space="preserve"> </w:t>
      </w:r>
      <w:r w:rsidRPr="002F0B03">
        <w:rPr>
          <w:sz w:val="22"/>
          <w:szCs w:val="22"/>
        </w:rPr>
        <w:t>further</w:t>
      </w:r>
      <w:r w:rsidRPr="002F0B03">
        <w:rPr>
          <w:spacing w:val="-3"/>
          <w:sz w:val="22"/>
          <w:szCs w:val="22"/>
        </w:rPr>
        <w:t xml:space="preserve"> </w:t>
      </w:r>
      <w:r w:rsidRPr="002F0B03">
        <w:rPr>
          <w:sz w:val="22"/>
          <w:szCs w:val="22"/>
        </w:rPr>
        <w:t>approval</w:t>
      </w:r>
      <w:r w:rsidRPr="002F0B03">
        <w:rPr>
          <w:spacing w:val="-1"/>
          <w:sz w:val="22"/>
          <w:szCs w:val="22"/>
        </w:rPr>
        <w:t xml:space="preserve"> </w:t>
      </w:r>
      <w:r w:rsidRPr="002F0B03">
        <w:rPr>
          <w:sz w:val="22"/>
          <w:szCs w:val="22"/>
        </w:rPr>
        <w:t>from</w:t>
      </w:r>
      <w:r w:rsidRPr="002F0B03">
        <w:rPr>
          <w:spacing w:val="-3"/>
          <w:sz w:val="22"/>
          <w:szCs w:val="22"/>
        </w:rPr>
        <w:t xml:space="preserve"> </w:t>
      </w:r>
      <w:r w:rsidRPr="002F0B03">
        <w:rPr>
          <w:sz w:val="22"/>
          <w:szCs w:val="22"/>
        </w:rPr>
        <w:t>the</w:t>
      </w:r>
      <w:r w:rsidRPr="002F0B03">
        <w:rPr>
          <w:spacing w:val="-3"/>
          <w:sz w:val="22"/>
          <w:szCs w:val="22"/>
        </w:rPr>
        <w:t xml:space="preserve"> </w:t>
      </w:r>
      <w:r w:rsidRPr="002F0B03">
        <w:rPr>
          <w:sz w:val="22"/>
          <w:szCs w:val="22"/>
        </w:rPr>
        <w:t>Queensland</w:t>
      </w:r>
      <w:r w:rsidRPr="002F0B03">
        <w:rPr>
          <w:spacing w:val="-3"/>
          <w:sz w:val="22"/>
          <w:szCs w:val="22"/>
        </w:rPr>
        <w:t xml:space="preserve"> </w:t>
      </w:r>
      <w:r w:rsidRPr="002F0B03">
        <w:rPr>
          <w:sz w:val="22"/>
          <w:szCs w:val="22"/>
        </w:rPr>
        <w:t>Treasurer.</w:t>
      </w:r>
    </w:p>
    <w:p w14:paraId="77F69671" w14:textId="77777777" w:rsidR="002F0B03" w:rsidRPr="00BD153B" w:rsidRDefault="002F0B03" w:rsidP="0003235A">
      <w:pPr>
        <w:spacing w:before="120" w:after="120" w:line="240" w:lineRule="auto"/>
        <w:ind w:left="1128"/>
        <w:rPr>
          <w:rFonts w:eastAsiaTheme="majorEastAsia" w:cs="Times New Roman (Headings CS)"/>
          <w:b/>
          <w:sz w:val="22"/>
          <w:szCs w:val="24"/>
        </w:rPr>
      </w:pPr>
      <w:r w:rsidRPr="00BD153B">
        <w:rPr>
          <w:rFonts w:eastAsiaTheme="majorEastAsia" w:cs="Times New Roman (Headings CS)"/>
          <w:b/>
          <w:sz w:val="22"/>
          <w:szCs w:val="24"/>
        </w:rPr>
        <w:t>Performance Objective</w:t>
      </w:r>
    </w:p>
    <w:p w14:paraId="49F672B9" w14:textId="2E751774" w:rsidR="002F0B03" w:rsidRPr="002F0B03" w:rsidRDefault="002F0B03" w:rsidP="00326D16">
      <w:pPr>
        <w:pStyle w:val="BodyText"/>
        <w:spacing w:after="120"/>
        <w:ind w:left="1128"/>
        <w:rPr>
          <w:sz w:val="22"/>
          <w:szCs w:val="22"/>
        </w:rPr>
      </w:pPr>
      <w:r w:rsidRPr="002F0B03">
        <w:rPr>
          <w:sz w:val="22"/>
          <w:szCs w:val="22"/>
        </w:rPr>
        <w:t xml:space="preserve">The return objective is to achieve a </w:t>
      </w:r>
      <w:r w:rsidR="005D4A29" w:rsidRPr="002F0B03">
        <w:rPr>
          <w:sz w:val="22"/>
          <w:szCs w:val="22"/>
        </w:rPr>
        <w:t>12-month</w:t>
      </w:r>
      <w:r w:rsidRPr="002F0B03">
        <w:rPr>
          <w:sz w:val="22"/>
          <w:szCs w:val="22"/>
        </w:rPr>
        <w:t xml:space="preserve"> rolling return (net of fees and taxes) equal to or</w:t>
      </w:r>
      <w:r w:rsidRPr="002F0B03">
        <w:rPr>
          <w:spacing w:val="1"/>
          <w:sz w:val="22"/>
          <w:szCs w:val="22"/>
        </w:rPr>
        <w:t xml:space="preserve"> </w:t>
      </w:r>
      <w:r w:rsidRPr="002F0B03">
        <w:rPr>
          <w:sz w:val="22"/>
          <w:szCs w:val="22"/>
        </w:rPr>
        <w:t>greater</w:t>
      </w:r>
      <w:r w:rsidRPr="002F0B03">
        <w:rPr>
          <w:spacing w:val="-3"/>
          <w:sz w:val="22"/>
          <w:szCs w:val="22"/>
        </w:rPr>
        <w:t xml:space="preserve"> </w:t>
      </w:r>
      <w:r w:rsidRPr="002F0B03">
        <w:rPr>
          <w:sz w:val="22"/>
          <w:szCs w:val="22"/>
        </w:rPr>
        <w:t>than</w:t>
      </w:r>
      <w:r w:rsidRPr="002F0B03">
        <w:rPr>
          <w:spacing w:val="-2"/>
          <w:sz w:val="22"/>
          <w:szCs w:val="22"/>
        </w:rPr>
        <w:t xml:space="preserve"> </w:t>
      </w:r>
      <w:r w:rsidRPr="002F0B03">
        <w:rPr>
          <w:sz w:val="22"/>
          <w:szCs w:val="22"/>
        </w:rPr>
        <w:t>the</w:t>
      </w:r>
      <w:r w:rsidRPr="002F0B03">
        <w:rPr>
          <w:spacing w:val="2"/>
          <w:sz w:val="22"/>
          <w:szCs w:val="22"/>
        </w:rPr>
        <w:t xml:space="preserve"> </w:t>
      </w:r>
      <w:r w:rsidRPr="002F0B03">
        <w:rPr>
          <w:sz w:val="22"/>
          <w:szCs w:val="22"/>
        </w:rPr>
        <w:t>Dow Jones</w:t>
      </w:r>
      <w:r w:rsidRPr="002F0B03">
        <w:rPr>
          <w:spacing w:val="4"/>
          <w:sz w:val="22"/>
          <w:szCs w:val="22"/>
        </w:rPr>
        <w:t xml:space="preserve"> </w:t>
      </w:r>
      <w:r w:rsidRPr="002F0B03">
        <w:rPr>
          <w:sz w:val="22"/>
          <w:szCs w:val="22"/>
        </w:rPr>
        <w:t>Sustainability</w:t>
      </w:r>
      <w:r w:rsidRPr="002F0B03">
        <w:rPr>
          <w:spacing w:val="-2"/>
          <w:sz w:val="22"/>
          <w:szCs w:val="22"/>
        </w:rPr>
        <w:t xml:space="preserve"> </w:t>
      </w:r>
      <w:r w:rsidRPr="002F0B03">
        <w:rPr>
          <w:sz w:val="22"/>
          <w:szCs w:val="22"/>
        </w:rPr>
        <w:t>Australia</w:t>
      </w:r>
      <w:r w:rsidRPr="002F0B03">
        <w:rPr>
          <w:spacing w:val="-2"/>
          <w:sz w:val="22"/>
          <w:szCs w:val="22"/>
        </w:rPr>
        <w:t xml:space="preserve"> </w:t>
      </w:r>
      <w:r w:rsidRPr="002F0B03">
        <w:rPr>
          <w:sz w:val="22"/>
          <w:szCs w:val="22"/>
        </w:rPr>
        <w:t>Index.</w:t>
      </w:r>
    </w:p>
    <w:p w14:paraId="0E9BFED9" w14:textId="77777777" w:rsidR="002F0B03" w:rsidRPr="00BD153B" w:rsidRDefault="002F0B03" w:rsidP="0003235A">
      <w:pPr>
        <w:spacing w:before="120" w:after="120" w:line="240" w:lineRule="auto"/>
        <w:ind w:left="1128"/>
        <w:rPr>
          <w:rFonts w:eastAsiaTheme="majorEastAsia" w:cs="Times New Roman (Headings CS)"/>
          <w:b/>
          <w:sz w:val="22"/>
          <w:szCs w:val="24"/>
        </w:rPr>
      </w:pPr>
      <w:r w:rsidRPr="00BD153B">
        <w:rPr>
          <w:rFonts w:eastAsiaTheme="majorEastAsia" w:cs="Times New Roman (Headings CS)"/>
          <w:b/>
          <w:sz w:val="22"/>
          <w:szCs w:val="24"/>
        </w:rPr>
        <w:t>Time Horizon</w:t>
      </w:r>
    </w:p>
    <w:p w14:paraId="118C83EE" w14:textId="77777777" w:rsidR="002F0B03" w:rsidRPr="002F0B03" w:rsidRDefault="002F0B03" w:rsidP="0003235A">
      <w:pPr>
        <w:pStyle w:val="BodyText"/>
        <w:spacing w:after="120"/>
        <w:ind w:left="1128"/>
        <w:rPr>
          <w:sz w:val="22"/>
          <w:szCs w:val="22"/>
        </w:rPr>
      </w:pPr>
      <w:r w:rsidRPr="002F0B03">
        <w:rPr>
          <w:sz w:val="22"/>
          <w:szCs w:val="22"/>
        </w:rPr>
        <w:t>The</w:t>
      </w:r>
      <w:r w:rsidRPr="002F0B03">
        <w:rPr>
          <w:spacing w:val="-5"/>
          <w:sz w:val="22"/>
          <w:szCs w:val="22"/>
        </w:rPr>
        <w:t xml:space="preserve"> </w:t>
      </w:r>
      <w:r w:rsidRPr="002F0B03">
        <w:rPr>
          <w:sz w:val="22"/>
          <w:szCs w:val="22"/>
        </w:rPr>
        <w:t>investment</w:t>
      </w:r>
      <w:r w:rsidRPr="002F0B03">
        <w:rPr>
          <w:spacing w:val="1"/>
          <w:sz w:val="22"/>
          <w:szCs w:val="22"/>
        </w:rPr>
        <w:t xml:space="preserve"> </w:t>
      </w:r>
      <w:r w:rsidRPr="002F0B03">
        <w:rPr>
          <w:sz w:val="22"/>
          <w:szCs w:val="22"/>
        </w:rPr>
        <w:t>period</w:t>
      </w:r>
      <w:r w:rsidRPr="002F0B03">
        <w:rPr>
          <w:spacing w:val="-5"/>
          <w:sz w:val="22"/>
          <w:szCs w:val="22"/>
        </w:rPr>
        <w:t xml:space="preserve"> </w:t>
      </w:r>
      <w:r w:rsidRPr="002F0B03">
        <w:rPr>
          <w:sz w:val="22"/>
          <w:szCs w:val="22"/>
        </w:rPr>
        <w:t>for</w:t>
      </w:r>
      <w:r w:rsidRPr="002F0B03">
        <w:rPr>
          <w:spacing w:val="-5"/>
          <w:sz w:val="22"/>
          <w:szCs w:val="22"/>
        </w:rPr>
        <w:t xml:space="preserve"> </w:t>
      </w:r>
      <w:r w:rsidRPr="002F0B03">
        <w:rPr>
          <w:sz w:val="22"/>
          <w:szCs w:val="22"/>
        </w:rPr>
        <w:t>the</w:t>
      </w:r>
      <w:r w:rsidRPr="002F0B03">
        <w:rPr>
          <w:spacing w:val="2"/>
          <w:sz w:val="22"/>
          <w:szCs w:val="22"/>
        </w:rPr>
        <w:t xml:space="preserve"> </w:t>
      </w:r>
      <w:r w:rsidRPr="002F0B03">
        <w:rPr>
          <w:sz w:val="22"/>
          <w:szCs w:val="22"/>
        </w:rPr>
        <w:t>fund</w:t>
      </w:r>
      <w:r w:rsidRPr="002F0B03">
        <w:rPr>
          <w:spacing w:val="-5"/>
          <w:sz w:val="22"/>
          <w:szCs w:val="22"/>
        </w:rPr>
        <w:t xml:space="preserve"> </w:t>
      </w:r>
      <w:r w:rsidRPr="002F0B03">
        <w:rPr>
          <w:sz w:val="22"/>
          <w:szCs w:val="22"/>
        </w:rPr>
        <w:t>is</w:t>
      </w:r>
      <w:r w:rsidRPr="002F0B03">
        <w:rPr>
          <w:spacing w:val="1"/>
          <w:sz w:val="22"/>
          <w:szCs w:val="22"/>
        </w:rPr>
        <w:t xml:space="preserve"> </w:t>
      </w:r>
      <w:r w:rsidRPr="002F0B03">
        <w:rPr>
          <w:sz w:val="22"/>
          <w:szCs w:val="22"/>
        </w:rPr>
        <w:t>10</w:t>
      </w:r>
      <w:r w:rsidRPr="002F0B03">
        <w:rPr>
          <w:spacing w:val="-5"/>
          <w:sz w:val="22"/>
          <w:szCs w:val="22"/>
        </w:rPr>
        <w:t xml:space="preserve"> </w:t>
      </w:r>
      <w:r w:rsidRPr="002F0B03">
        <w:rPr>
          <w:sz w:val="22"/>
          <w:szCs w:val="22"/>
        </w:rPr>
        <w:t>years</w:t>
      </w:r>
      <w:r w:rsidRPr="002F0B03">
        <w:rPr>
          <w:spacing w:val="-4"/>
          <w:sz w:val="22"/>
          <w:szCs w:val="22"/>
        </w:rPr>
        <w:t xml:space="preserve"> </w:t>
      </w:r>
      <w:r w:rsidRPr="002F0B03">
        <w:rPr>
          <w:sz w:val="22"/>
          <w:szCs w:val="22"/>
        </w:rPr>
        <w:t>or more.</w:t>
      </w:r>
    </w:p>
    <w:p w14:paraId="3BDCFBD9" w14:textId="77777777" w:rsidR="00BD153B" w:rsidRPr="00BD153B" w:rsidRDefault="00BD153B" w:rsidP="0003235A">
      <w:pPr>
        <w:spacing w:before="120" w:after="120" w:line="240" w:lineRule="auto"/>
        <w:ind w:left="1128"/>
        <w:rPr>
          <w:rFonts w:eastAsiaTheme="majorEastAsia" w:cs="Times New Roman (Headings CS)"/>
          <w:b/>
          <w:sz w:val="22"/>
          <w:szCs w:val="24"/>
        </w:rPr>
      </w:pPr>
      <w:r w:rsidRPr="00BD153B">
        <w:rPr>
          <w:rFonts w:eastAsiaTheme="majorEastAsia" w:cs="Times New Roman (Headings CS)"/>
          <w:b/>
          <w:sz w:val="22"/>
          <w:szCs w:val="24"/>
        </w:rPr>
        <w:t>Equity Investment Parameters</w:t>
      </w:r>
    </w:p>
    <w:p w14:paraId="27B68727" w14:textId="77777777" w:rsidR="00BD153B" w:rsidRPr="00BD153B" w:rsidRDefault="00BD153B" w:rsidP="0003235A">
      <w:pPr>
        <w:pStyle w:val="BodyText"/>
        <w:spacing w:after="120"/>
        <w:ind w:left="1128"/>
        <w:rPr>
          <w:sz w:val="22"/>
          <w:szCs w:val="22"/>
        </w:rPr>
      </w:pPr>
      <w:r w:rsidRPr="00BD153B">
        <w:rPr>
          <w:sz w:val="22"/>
          <w:szCs w:val="22"/>
        </w:rPr>
        <w:t>The</w:t>
      </w:r>
      <w:r w:rsidRPr="00BD153B">
        <w:rPr>
          <w:spacing w:val="-5"/>
          <w:sz w:val="22"/>
          <w:szCs w:val="22"/>
        </w:rPr>
        <w:t xml:space="preserve"> </w:t>
      </w:r>
      <w:r w:rsidRPr="00BD153B">
        <w:rPr>
          <w:sz w:val="22"/>
          <w:szCs w:val="22"/>
        </w:rPr>
        <w:t>selection</w:t>
      </w:r>
      <w:r w:rsidRPr="00BD153B">
        <w:rPr>
          <w:spacing w:val="-4"/>
          <w:sz w:val="22"/>
          <w:szCs w:val="22"/>
        </w:rPr>
        <w:t xml:space="preserve"> </w:t>
      </w:r>
      <w:r w:rsidRPr="00BD153B">
        <w:rPr>
          <w:sz w:val="22"/>
          <w:szCs w:val="22"/>
        </w:rPr>
        <w:t>of</w:t>
      </w:r>
      <w:r w:rsidRPr="00BD153B">
        <w:rPr>
          <w:spacing w:val="-5"/>
          <w:sz w:val="22"/>
          <w:szCs w:val="22"/>
        </w:rPr>
        <w:t xml:space="preserve"> </w:t>
      </w:r>
      <w:r w:rsidRPr="00BD153B">
        <w:rPr>
          <w:sz w:val="22"/>
          <w:szCs w:val="22"/>
        </w:rPr>
        <w:t>investments</w:t>
      </w:r>
      <w:r w:rsidRPr="00BD153B">
        <w:rPr>
          <w:spacing w:val="-4"/>
          <w:sz w:val="22"/>
          <w:szCs w:val="22"/>
        </w:rPr>
        <w:t xml:space="preserve"> </w:t>
      </w:r>
      <w:r w:rsidRPr="00BD153B">
        <w:rPr>
          <w:sz w:val="22"/>
          <w:szCs w:val="22"/>
        </w:rPr>
        <w:t>for</w:t>
      </w:r>
      <w:r w:rsidRPr="00BD153B">
        <w:rPr>
          <w:spacing w:val="-11"/>
          <w:sz w:val="22"/>
          <w:szCs w:val="22"/>
        </w:rPr>
        <w:t xml:space="preserve"> </w:t>
      </w:r>
      <w:r w:rsidRPr="00BD153B">
        <w:rPr>
          <w:sz w:val="22"/>
          <w:szCs w:val="22"/>
        </w:rPr>
        <w:t>the</w:t>
      </w:r>
      <w:r w:rsidRPr="00BD153B">
        <w:rPr>
          <w:spacing w:val="-1"/>
          <w:sz w:val="22"/>
          <w:szCs w:val="22"/>
        </w:rPr>
        <w:t xml:space="preserve"> </w:t>
      </w:r>
      <w:r w:rsidRPr="00BD153B">
        <w:rPr>
          <w:sz w:val="22"/>
          <w:szCs w:val="22"/>
        </w:rPr>
        <w:t>fund</w:t>
      </w:r>
      <w:r w:rsidRPr="00BD153B">
        <w:rPr>
          <w:spacing w:val="-5"/>
          <w:sz w:val="22"/>
          <w:szCs w:val="22"/>
        </w:rPr>
        <w:t xml:space="preserve"> </w:t>
      </w:r>
      <w:r w:rsidRPr="00BD153B">
        <w:rPr>
          <w:sz w:val="22"/>
          <w:szCs w:val="22"/>
        </w:rPr>
        <w:t>will</w:t>
      </w:r>
      <w:r w:rsidRPr="00BD153B">
        <w:rPr>
          <w:spacing w:val="-7"/>
          <w:sz w:val="22"/>
          <w:szCs w:val="22"/>
        </w:rPr>
        <w:t xml:space="preserve"> </w:t>
      </w:r>
      <w:r w:rsidRPr="00BD153B">
        <w:rPr>
          <w:sz w:val="22"/>
          <w:szCs w:val="22"/>
        </w:rPr>
        <w:t>meet</w:t>
      </w:r>
      <w:r w:rsidRPr="00BD153B">
        <w:rPr>
          <w:spacing w:val="-5"/>
          <w:sz w:val="22"/>
          <w:szCs w:val="22"/>
        </w:rPr>
        <w:t xml:space="preserve"> </w:t>
      </w:r>
      <w:r w:rsidRPr="00BD153B">
        <w:rPr>
          <w:sz w:val="22"/>
          <w:szCs w:val="22"/>
        </w:rPr>
        <w:t>the</w:t>
      </w:r>
      <w:r w:rsidRPr="00BD153B">
        <w:rPr>
          <w:spacing w:val="-4"/>
          <w:sz w:val="22"/>
          <w:szCs w:val="22"/>
        </w:rPr>
        <w:t xml:space="preserve"> </w:t>
      </w:r>
      <w:r w:rsidRPr="00BD153B">
        <w:rPr>
          <w:sz w:val="22"/>
          <w:szCs w:val="22"/>
        </w:rPr>
        <w:t>criteria</w:t>
      </w:r>
      <w:r w:rsidRPr="00BD153B">
        <w:rPr>
          <w:spacing w:val="-4"/>
          <w:sz w:val="22"/>
          <w:szCs w:val="22"/>
        </w:rPr>
        <w:t xml:space="preserve"> </w:t>
      </w:r>
      <w:r w:rsidRPr="00BD153B">
        <w:rPr>
          <w:sz w:val="22"/>
          <w:szCs w:val="22"/>
        </w:rPr>
        <w:t>outlined</w:t>
      </w:r>
      <w:r w:rsidRPr="00BD153B">
        <w:rPr>
          <w:spacing w:val="-4"/>
          <w:sz w:val="22"/>
          <w:szCs w:val="22"/>
        </w:rPr>
        <w:t xml:space="preserve"> </w:t>
      </w:r>
      <w:r w:rsidRPr="00BD153B">
        <w:rPr>
          <w:sz w:val="22"/>
          <w:szCs w:val="22"/>
        </w:rPr>
        <w:t>below,</w:t>
      </w:r>
      <w:r w:rsidRPr="00BD153B">
        <w:rPr>
          <w:spacing w:val="-9"/>
          <w:sz w:val="22"/>
          <w:szCs w:val="22"/>
        </w:rPr>
        <w:t xml:space="preserve"> </w:t>
      </w:r>
      <w:r w:rsidRPr="00BD153B">
        <w:rPr>
          <w:sz w:val="22"/>
          <w:szCs w:val="22"/>
        </w:rPr>
        <w:t>these</w:t>
      </w:r>
      <w:r w:rsidRPr="00BD153B">
        <w:rPr>
          <w:spacing w:val="-5"/>
          <w:sz w:val="22"/>
          <w:szCs w:val="22"/>
        </w:rPr>
        <w:t xml:space="preserve"> </w:t>
      </w:r>
      <w:r w:rsidRPr="00BD153B">
        <w:rPr>
          <w:sz w:val="22"/>
          <w:szCs w:val="22"/>
        </w:rPr>
        <w:t>parameters</w:t>
      </w:r>
      <w:r w:rsidRPr="00BD153B">
        <w:rPr>
          <w:spacing w:val="-52"/>
          <w:sz w:val="22"/>
          <w:szCs w:val="22"/>
        </w:rPr>
        <w:t xml:space="preserve"> </w:t>
      </w:r>
      <w:r w:rsidRPr="00BD153B">
        <w:rPr>
          <w:sz w:val="22"/>
          <w:szCs w:val="22"/>
        </w:rPr>
        <w:t>are</w:t>
      </w:r>
      <w:r w:rsidRPr="00BD153B">
        <w:rPr>
          <w:spacing w:val="-3"/>
          <w:sz w:val="22"/>
          <w:szCs w:val="22"/>
        </w:rPr>
        <w:t xml:space="preserve"> </w:t>
      </w:r>
      <w:r w:rsidRPr="00BD153B">
        <w:rPr>
          <w:sz w:val="22"/>
          <w:szCs w:val="22"/>
        </w:rPr>
        <w:t>intended</w:t>
      </w:r>
      <w:r w:rsidRPr="00BD153B">
        <w:rPr>
          <w:spacing w:val="2"/>
          <w:sz w:val="22"/>
          <w:szCs w:val="22"/>
        </w:rPr>
        <w:t xml:space="preserve"> </w:t>
      </w:r>
      <w:r w:rsidRPr="00BD153B">
        <w:rPr>
          <w:sz w:val="22"/>
          <w:szCs w:val="22"/>
        </w:rPr>
        <w:t>to</w:t>
      </w:r>
      <w:r w:rsidRPr="00BD153B">
        <w:rPr>
          <w:spacing w:val="-3"/>
          <w:sz w:val="22"/>
          <w:szCs w:val="22"/>
        </w:rPr>
        <w:t xml:space="preserve"> </w:t>
      </w:r>
      <w:r w:rsidRPr="00BD153B">
        <w:rPr>
          <w:sz w:val="22"/>
          <w:szCs w:val="22"/>
        </w:rPr>
        <w:t>maximise</w:t>
      </w:r>
      <w:r w:rsidRPr="00BD153B">
        <w:rPr>
          <w:spacing w:val="-2"/>
          <w:sz w:val="22"/>
          <w:szCs w:val="22"/>
        </w:rPr>
        <w:t xml:space="preserve"> </w:t>
      </w:r>
      <w:r w:rsidRPr="00BD153B">
        <w:rPr>
          <w:sz w:val="22"/>
          <w:szCs w:val="22"/>
        </w:rPr>
        <w:t>diversification</w:t>
      </w:r>
      <w:r w:rsidRPr="00BD153B">
        <w:rPr>
          <w:spacing w:val="2"/>
          <w:sz w:val="22"/>
          <w:szCs w:val="22"/>
        </w:rPr>
        <w:t xml:space="preserve"> </w:t>
      </w:r>
      <w:r w:rsidRPr="00BD153B">
        <w:rPr>
          <w:sz w:val="22"/>
          <w:szCs w:val="22"/>
        </w:rPr>
        <w:t>and</w:t>
      </w:r>
      <w:r w:rsidRPr="00BD153B">
        <w:rPr>
          <w:spacing w:val="2"/>
          <w:sz w:val="22"/>
          <w:szCs w:val="22"/>
        </w:rPr>
        <w:t xml:space="preserve"> </w:t>
      </w:r>
      <w:r w:rsidRPr="00BD153B">
        <w:rPr>
          <w:sz w:val="22"/>
          <w:szCs w:val="22"/>
        </w:rPr>
        <w:t>reduce</w:t>
      </w:r>
      <w:r w:rsidRPr="00BD153B">
        <w:rPr>
          <w:spacing w:val="-2"/>
          <w:sz w:val="22"/>
          <w:szCs w:val="22"/>
        </w:rPr>
        <w:t xml:space="preserve"> </w:t>
      </w:r>
      <w:r w:rsidRPr="00BD153B">
        <w:rPr>
          <w:sz w:val="22"/>
          <w:szCs w:val="22"/>
        </w:rPr>
        <w:t>investment</w:t>
      </w:r>
      <w:r w:rsidRPr="00BD153B">
        <w:rPr>
          <w:spacing w:val="-3"/>
          <w:sz w:val="22"/>
          <w:szCs w:val="22"/>
        </w:rPr>
        <w:t xml:space="preserve"> </w:t>
      </w:r>
      <w:r w:rsidRPr="00BD153B">
        <w:rPr>
          <w:sz w:val="22"/>
          <w:szCs w:val="22"/>
        </w:rPr>
        <w:t>risk:</w:t>
      </w:r>
    </w:p>
    <w:p w14:paraId="206BBC69" w14:textId="5E223EAD" w:rsidR="00BD153B" w:rsidRPr="00BD153B" w:rsidRDefault="00BD153B" w:rsidP="000D77EB">
      <w:pPr>
        <w:pStyle w:val="NormalWhite"/>
        <w:numPr>
          <w:ilvl w:val="0"/>
          <w:numId w:val="20"/>
        </w:numPr>
        <w:spacing w:before="120" w:after="120" w:line="240" w:lineRule="auto"/>
        <w:ind w:left="1797" w:hanging="357"/>
        <w:jc w:val="left"/>
        <w:rPr>
          <w:rFonts w:cs="Arial"/>
          <w:color w:val="000000" w:themeColor="text1"/>
          <w:sz w:val="22"/>
          <w:szCs w:val="24"/>
        </w:rPr>
      </w:pPr>
      <w:r w:rsidRPr="00BD153B">
        <w:rPr>
          <w:rFonts w:cs="Arial"/>
          <w:color w:val="000000" w:themeColor="text1"/>
          <w:sz w:val="22"/>
          <w:szCs w:val="24"/>
        </w:rPr>
        <w:t>Only equities of companies listed on the Australian Stock Exchange can be invested in and investments in derivatives, debt or hybrid instruments are specifically excluded</w:t>
      </w:r>
      <w:r w:rsidR="00EA5660">
        <w:rPr>
          <w:rFonts w:cs="Arial"/>
          <w:color w:val="000000" w:themeColor="text1"/>
          <w:sz w:val="22"/>
          <w:szCs w:val="24"/>
        </w:rPr>
        <w:t>.</w:t>
      </w:r>
    </w:p>
    <w:p w14:paraId="6027C86E" w14:textId="2F5D6A2D" w:rsidR="00BD153B" w:rsidRPr="00BD153B" w:rsidRDefault="00BD153B" w:rsidP="000D77EB">
      <w:pPr>
        <w:pStyle w:val="NormalWhite"/>
        <w:numPr>
          <w:ilvl w:val="0"/>
          <w:numId w:val="20"/>
        </w:numPr>
        <w:spacing w:before="120" w:after="120" w:line="240" w:lineRule="auto"/>
        <w:ind w:left="1797" w:hanging="357"/>
        <w:jc w:val="left"/>
        <w:rPr>
          <w:rFonts w:cs="Arial"/>
          <w:color w:val="000000" w:themeColor="text1"/>
          <w:sz w:val="22"/>
          <w:szCs w:val="24"/>
        </w:rPr>
      </w:pPr>
      <w:r w:rsidRPr="00BD153B">
        <w:rPr>
          <w:rFonts w:cs="Arial"/>
          <w:color w:val="000000" w:themeColor="text1"/>
          <w:sz w:val="22"/>
          <w:szCs w:val="24"/>
        </w:rPr>
        <w:t>Companies must have a market capitalisation of greater than $100 million</w:t>
      </w:r>
      <w:r w:rsidR="00EA5660">
        <w:rPr>
          <w:rFonts w:cs="Arial"/>
          <w:color w:val="000000" w:themeColor="text1"/>
          <w:sz w:val="22"/>
          <w:szCs w:val="24"/>
        </w:rPr>
        <w:t>.</w:t>
      </w:r>
    </w:p>
    <w:p w14:paraId="7EC33024" w14:textId="14CD1299" w:rsidR="00EA5660" w:rsidRDefault="00BD153B" w:rsidP="000D77EB">
      <w:pPr>
        <w:pStyle w:val="NormalWhite"/>
        <w:numPr>
          <w:ilvl w:val="0"/>
          <w:numId w:val="20"/>
        </w:numPr>
        <w:spacing w:before="120" w:after="120" w:line="240" w:lineRule="auto"/>
        <w:ind w:left="1797" w:hanging="357"/>
        <w:jc w:val="left"/>
        <w:rPr>
          <w:rFonts w:cs="Arial"/>
          <w:color w:val="000000" w:themeColor="text1"/>
          <w:sz w:val="22"/>
          <w:szCs w:val="24"/>
        </w:rPr>
      </w:pPr>
      <w:r w:rsidRPr="00BD153B">
        <w:rPr>
          <w:rFonts w:cs="Arial"/>
          <w:color w:val="000000" w:themeColor="text1"/>
          <w:sz w:val="22"/>
          <w:szCs w:val="24"/>
        </w:rPr>
        <w:t xml:space="preserve">Companies must be a constituent of the Dow Jones Sustainability Australia Index and satisfy the ESG criteria set out in section 2.4 of this policy. Companies involved in any </w:t>
      </w:r>
      <w:r w:rsidRPr="00BD153B">
        <w:rPr>
          <w:rFonts w:cs="Arial"/>
          <w:color w:val="000000" w:themeColor="text1"/>
          <w:sz w:val="22"/>
          <w:szCs w:val="24"/>
        </w:rPr>
        <w:lastRenderedPageBreak/>
        <w:t>form of adult entertainment, alcohol, armaments and firearms, gambling and tobacco are specifically excluded, as are companies whose primary business relates to fossil fuels</w:t>
      </w:r>
      <w:r w:rsidR="00EA5660">
        <w:rPr>
          <w:rFonts w:cs="Arial"/>
          <w:color w:val="000000" w:themeColor="text1"/>
          <w:sz w:val="22"/>
          <w:szCs w:val="24"/>
        </w:rPr>
        <w:t>.</w:t>
      </w:r>
    </w:p>
    <w:p w14:paraId="6A34FB04" w14:textId="6CF6D04E" w:rsidR="00BD153B" w:rsidRPr="00EA5660" w:rsidRDefault="00BD153B" w:rsidP="000D77EB">
      <w:pPr>
        <w:pStyle w:val="NormalWhite"/>
        <w:numPr>
          <w:ilvl w:val="0"/>
          <w:numId w:val="20"/>
        </w:numPr>
        <w:spacing w:before="120" w:after="120" w:line="240" w:lineRule="auto"/>
        <w:ind w:left="1797" w:hanging="357"/>
        <w:jc w:val="left"/>
        <w:rPr>
          <w:rFonts w:cs="Arial"/>
          <w:color w:val="000000" w:themeColor="text1"/>
          <w:sz w:val="22"/>
          <w:szCs w:val="24"/>
        </w:rPr>
      </w:pPr>
      <w:r w:rsidRPr="00EA5660">
        <w:rPr>
          <w:rFonts w:cs="Arial"/>
          <w:color w:val="000000" w:themeColor="text1"/>
          <w:sz w:val="22"/>
          <w:szCs w:val="24"/>
        </w:rPr>
        <w:t>The fund will not invest in more than 30 companies at any point in time</w:t>
      </w:r>
      <w:r w:rsidR="00EA5660">
        <w:rPr>
          <w:rFonts w:cs="Arial"/>
          <w:color w:val="000000" w:themeColor="text1"/>
          <w:sz w:val="22"/>
          <w:szCs w:val="24"/>
        </w:rPr>
        <w:t>.</w:t>
      </w:r>
    </w:p>
    <w:p w14:paraId="0D8EB062" w14:textId="77777777" w:rsidR="00BD153B" w:rsidRPr="00BD153B" w:rsidRDefault="00BD153B" w:rsidP="000D77EB">
      <w:pPr>
        <w:pStyle w:val="NormalWhite"/>
        <w:numPr>
          <w:ilvl w:val="0"/>
          <w:numId w:val="20"/>
        </w:numPr>
        <w:spacing w:before="120" w:after="120" w:line="240" w:lineRule="auto"/>
        <w:ind w:left="1797" w:hanging="357"/>
        <w:jc w:val="left"/>
        <w:rPr>
          <w:rFonts w:cs="Arial"/>
          <w:color w:val="000000" w:themeColor="text1"/>
          <w:sz w:val="22"/>
          <w:szCs w:val="24"/>
        </w:rPr>
      </w:pPr>
      <w:r w:rsidRPr="00BD153B">
        <w:rPr>
          <w:rFonts w:cs="Arial"/>
          <w:color w:val="000000" w:themeColor="text1"/>
          <w:sz w:val="22"/>
          <w:szCs w:val="24"/>
        </w:rPr>
        <w:t>Sector weightings of the fund will be consistent with the Dow Jones Sustainability Australia Index +/- 2%. Where Dow Jones Sustainability Australia Index equities have been excluded due to ESG or other factors then amended Dow Jones Sustainability Australia Index sector weightings can be utilised +/- 2%.</w:t>
      </w:r>
    </w:p>
    <w:p w14:paraId="1DC89B9A" w14:textId="77777777" w:rsidR="003D0561" w:rsidRPr="003D0561" w:rsidRDefault="003D0561" w:rsidP="00476FE2">
      <w:pPr>
        <w:spacing w:before="120" w:after="120" w:line="240" w:lineRule="auto"/>
        <w:ind w:left="1128"/>
        <w:rPr>
          <w:rFonts w:eastAsiaTheme="majorEastAsia" w:cs="Times New Roman (Headings CS)"/>
          <w:b/>
          <w:sz w:val="22"/>
          <w:szCs w:val="24"/>
        </w:rPr>
      </w:pPr>
      <w:r w:rsidRPr="003D0561">
        <w:rPr>
          <w:rFonts w:eastAsiaTheme="majorEastAsia" w:cs="Times New Roman (Headings CS)"/>
          <w:b/>
          <w:sz w:val="22"/>
          <w:szCs w:val="24"/>
        </w:rPr>
        <w:t>Management and Broker Fees</w:t>
      </w:r>
    </w:p>
    <w:p w14:paraId="07D4671C" w14:textId="77777777" w:rsidR="00D2160C" w:rsidRPr="00D2160C" w:rsidRDefault="00D2160C" w:rsidP="00476FE2">
      <w:pPr>
        <w:pStyle w:val="BodyText"/>
        <w:spacing w:after="120"/>
        <w:ind w:left="1128"/>
        <w:rPr>
          <w:sz w:val="22"/>
          <w:szCs w:val="22"/>
        </w:rPr>
      </w:pPr>
      <w:r w:rsidRPr="00D2160C">
        <w:rPr>
          <w:sz w:val="22"/>
          <w:szCs w:val="22"/>
        </w:rPr>
        <w:t>Fees and taxes directly incurred in operating the fund will be allocated to the fund. Returns</w:t>
      </w:r>
      <w:r w:rsidRPr="00D2160C">
        <w:rPr>
          <w:spacing w:val="-53"/>
          <w:sz w:val="22"/>
          <w:szCs w:val="22"/>
        </w:rPr>
        <w:t xml:space="preserve"> </w:t>
      </w:r>
      <w:r w:rsidRPr="00D2160C">
        <w:rPr>
          <w:sz w:val="22"/>
          <w:szCs w:val="22"/>
        </w:rPr>
        <w:t>earned on funds invested shall be reflected net of any direct costs. The fund should retain</w:t>
      </w:r>
      <w:r w:rsidRPr="00D2160C">
        <w:rPr>
          <w:spacing w:val="1"/>
          <w:sz w:val="22"/>
          <w:szCs w:val="22"/>
        </w:rPr>
        <w:t xml:space="preserve"> </w:t>
      </w:r>
      <w:r w:rsidRPr="00D2160C">
        <w:rPr>
          <w:sz w:val="22"/>
          <w:szCs w:val="22"/>
        </w:rPr>
        <w:t>sufficient</w:t>
      </w:r>
      <w:r w:rsidRPr="00D2160C">
        <w:rPr>
          <w:spacing w:val="-4"/>
          <w:sz w:val="22"/>
          <w:szCs w:val="22"/>
        </w:rPr>
        <w:t xml:space="preserve"> </w:t>
      </w:r>
      <w:r w:rsidRPr="00D2160C">
        <w:rPr>
          <w:sz w:val="22"/>
          <w:szCs w:val="22"/>
        </w:rPr>
        <w:t>cash holdings</w:t>
      </w:r>
      <w:r w:rsidRPr="00D2160C">
        <w:rPr>
          <w:spacing w:val="-3"/>
          <w:sz w:val="22"/>
          <w:szCs w:val="22"/>
        </w:rPr>
        <w:t xml:space="preserve"> </w:t>
      </w:r>
      <w:r w:rsidRPr="00D2160C">
        <w:rPr>
          <w:sz w:val="22"/>
          <w:szCs w:val="22"/>
        </w:rPr>
        <w:t>to</w:t>
      </w:r>
      <w:r w:rsidRPr="00D2160C">
        <w:rPr>
          <w:spacing w:val="-3"/>
          <w:sz w:val="22"/>
          <w:szCs w:val="22"/>
        </w:rPr>
        <w:t xml:space="preserve"> </w:t>
      </w:r>
      <w:r w:rsidRPr="00D2160C">
        <w:rPr>
          <w:sz w:val="22"/>
          <w:szCs w:val="22"/>
        </w:rPr>
        <w:t>ensure fees</w:t>
      </w:r>
      <w:r w:rsidRPr="00D2160C">
        <w:rPr>
          <w:spacing w:val="2"/>
          <w:sz w:val="22"/>
          <w:szCs w:val="22"/>
        </w:rPr>
        <w:t xml:space="preserve"> </w:t>
      </w:r>
      <w:r w:rsidRPr="00D2160C">
        <w:rPr>
          <w:sz w:val="22"/>
          <w:szCs w:val="22"/>
        </w:rPr>
        <w:t>and</w:t>
      </w:r>
      <w:r w:rsidRPr="00D2160C">
        <w:rPr>
          <w:spacing w:val="-4"/>
          <w:sz w:val="22"/>
          <w:szCs w:val="22"/>
        </w:rPr>
        <w:t xml:space="preserve"> </w:t>
      </w:r>
      <w:r w:rsidRPr="00D2160C">
        <w:rPr>
          <w:sz w:val="22"/>
          <w:szCs w:val="22"/>
        </w:rPr>
        <w:t>charges</w:t>
      </w:r>
      <w:r w:rsidRPr="00D2160C">
        <w:rPr>
          <w:spacing w:val="2"/>
          <w:sz w:val="22"/>
          <w:szCs w:val="22"/>
        </w:rPr>
        <w:t xml:space="preserve"> </w:t>
      </w:r>
      <w:r w:rsidRPr="00D2160C">
        <w:rPr>
          <w:sz w:val="22"/>
          <w:szCs w:val="22"/>
        </w:rPr>
        <w:t>are</w:t>
      </w:r>
      <w:r w:rsidRPr="00D2160C">
        <w:rPr>
          <w:spacing w:val="1"/>
          <w:sz w:val="22"/>
          <w:szCs w:val="22"/>
        </w:rPr>
        <w:t xml:space="preserve"> </w:t>
      </w:r>
      <w:r w:rsidRPr="00D2160C">
        <w:rPr>
          <w:sz w:val="22"/>
          <w:szCs w:val="22"/>
        </w:rPr>
        <w:t>able</w:t>
      </w:r>
      <w:r w:rsidRPr="00D2160C">
        <w:rPr>
          <w:spacing w:val="-3"/>
          <w:sz w:val="22"/>
          <w:szCs w:val="22"/>
        </w:rPr>
        <w:t xml:space="preserve"> </w:t>
      </w:r>
      <w:r w:rsidRPr="00D2160C">
        <w:rPr>
          <w:sz w:val="22"/>
          <w:szCs w:val="22"/>
        </w:rPr>
        <w:t>to</w:t>
      </w:r>
      <w:r w:rsidRPr="00D2160C">
        <w:rPr>
          <w:spacing w:val="-4"/>
          <w:sz w:val="22"/>
          <w:szCs w:val="22"/>
        </w:rPr>
        <w:t xml:space="preserve"> </w:t>
      </w:r>
      <w:r w:rsidRPr="00D2160C">
        <w:rPr>
          <w:sz w:val="22"/>
          <w:szCs w:val="22"/>
        </w:rPr>
        <w:t>be</w:t>
      </w:r>
      <w:r w:rsidRPr="00D2160C">
        <w:rPr>
          <w:spacing w:val="1"/>
          <w:sz w:val="22"/>
          <w:szCs w:val="22"/>
        </w:rPr>
        <w:t xml:space="preserve"> </w:t>
      </w:r>
      <w:r w:rsidRPr="00D2160C">
        <w:rPr>
          <w:sz w:val="22"/>
          <w:szCs w:val="22"/>
        </w:rPr>
        <w:t>paid</w:t>
      </w:r>
      <w:r w:rsidRPr="00D2160C">
        <w:rPr>
          <w:spacing w:val="-3"/>
          <w:sz w:val="22"/>
          <w:szCs w:val="22"/>
        </w:rPr>
        <w:t xml:space="preserve"> </w:t>
      </w:r>
      <w:r w:rsidRPr="00D2160C">
        <w:rPr>
          <w:sz w:val="22"/>
          <w:szCs w:val="22"/>
        </w:rPr>
        <w:t>from</w:t>
      </w:r>
      <w:r w:rsidRPr="00D2160C">
        <w:rPr>
          <w:spacing w:val="6"/>
          <w:sz w:val="22"/>
          <w:szCs w:val="22"/>
        </w:rPr>
        <w:t xml:space="preserve"> </w:t>
      </w:r>
      <w:r w:rsidRPr="00D2160C">
        <w:rPr>
          <w:sz w:val="22"/>
          <w:szCs w:val="22"/>
        </w:rPr>
        <w:t>the</w:t>
      </w:r>
      <w:r w:rsidRPr="00D2160C">
        <w:rPr>
          <w:spacing w:val="-4"/>
          <w:sz w:val="22"/>
          <w:szCs w:val="22"/>
        </w:rPr>
        <w:t xml:space="preserve"> </w:t>
      </w:r>
      <w:r w:rsidRPr="00D2160C">
        <w:rPr>
          <w:sz w:val="22"/>
          <w:szCs w:val="22"/>
        </w:rPr>
        <w:t>fund.</w:t>
      </w:r>
    </w:p>
    <w:p w14:paraId="470E00BA" w14:textId="5385CFCE" w:rsidR="00F66609" w:rsidRDefault="00F66609" w:rsidP="00F66609">
      <w:pPr>
        <w:pStyle w:val="Heading5"/>
        <w:spacing w:before="120" w:line="240" w:lineRule="auto"/>
        <w:ind w:left="851"/>
        <w:rPr>
          <w:sz w:val="22"/>
          <w:szCs w:val="24"/>
        </w:rPr>
      </w:pPr>
      <w:r w:rsidRPr="00AC0FEF">
        <w:rPr>
          <w:sz w:val="22"/>
          <w:szCs w:val="24"/>
        </w:rPr>
        <w:t>3.2.</w:t>
      </w:r>
      <w:r>
        <w:rPr>
          <w:sz w:val="22"/>
          <w:szCs w:val="24"/>
        </w:rPr>
        <w:t>8</w:t>
      </w:r>
      <w:r w:rsidRPr="00AC0FEF">
        <w:rPr>
          <w:sz w:val="22"/>
          <w:szCs w:val="24"/>
        </w:rPr>
        <w:t xml:space="preserve"> </w:t>
      </w:r>
      <w:r>
        <w:rPr>
          <w:sz w:val="22"/>
          <w:szCs w:val="24"/>
        </w:rPr>
        <w:t>Environment, Social and Corporate Governance (ESG)</w:t>
      </w:r>
    </w:p>
    <w:p w14:paraId="1E58887C" w14:textId="77777777" w:rsidR="00AD7742" w:rsidRPr="00AD7742" w:rsidRDefault="00AD7742" w:rsidP="00AD7742">
      <w:pPr>
        <w:pStyle w:val="BodyText"/>
        <w:spacing w:after="120"/>
        <w:ind w:left="851"/>
        <w:rPr>
          <w:sz w:val="22"/>
          <w:szCs w:val="22"/>
        </w:rPr>
      </w:pPr>
      <w:r w:rsidRPr="00AD7742">
        <w:rPr>
          <w:sz w:val="22"/>
          <w:szCs w:val="22"/>
        </w:rPr>
        <w:t>The</w:t>
      </w:r>
      <w:r w:rsidRPr="00AD7742">
        <w:rPr>
          <w:spacing w:val="5"/>
          <w:sz w:val="22"/>
          <w:szCs w:val="22"/>
        </w:rPr>
        <w:t xml:space="preserve"> </w:t>
      </w:r>
      <w:r w:rsidRPr="00AD7742">
        <w:rPr>
          <w:sz w:val="22"/>
          <w:szCs w:val="22"/>
        </w:rPr>
        <w:t>University</w:t>
      </w:r>
      <w:r w:rsidRPr="00AD7742">
        <w:rPr>
          <w:spacing w:val="13"/>
          <w:sz w:val="22"/>
          <w:szCs w:val="22"/>
        </w:rPr>
        <w:t xml:space="preserve"> </w:t>
      </w:r>
      <w:r w:rsidRPr="00AD7742">
        <w:rPr>
          <w:sz w:val="22"/>
          <w:szCs w:val="22"/>
        </w:rPr>
        <w:t>considers</w:t>
      </w:r>
      <w:r w:rsidRPr="00AD7742">
        <w:rPr>
          <w:spacing w:val="12"/>
          <w:sz w:val="22"/>
          <w:szCs w:val="22"/>
        </w:rPr>
        <w:t xml:space="preserve"> </w:t>
      </w:r>
      <w:r w:rsidRPr="00AD7742">
        <w:rPr>
          <w:sz w:val="22"/>
          <w:szCs w:val="22"/>
        </w:rPr>
        <w:t>material</w:t>
      </w:r>
      <w:r w:rsidRPr="00AD7742">
        <w:rPr>
          <w:spacing w:val="7"/>
          <w:sz w:val="22"/>
          <w:szCs w:val="22"/>
        </w:rPr>
        <w:t xml:space="preserve"> </w:t>
      </w:r>
      <w:r w:rsidRPr="00AD7742">
        <w:rPr>
          <w:sz w:val="22"/>
          <w:szCs w:val="22"/>
        </w:rPr>
        <w:t>ESG</w:t>
      </w:r>
      <w:r w:rsidRPr="00AD7742">
        <w:rPr>
          <w:spacing w:val="6"/>
          <w:sz w:val="22"/>
          <w:szCs w:val="22"/>
        </w:rPr>
        <w:t xml:space="preserve"> </w:t>
      </w:r>
      <w:r w:rsidRPr="00AD7742">
        <w:rPr>
          <w:sz w:val="22"/>
          <w:szCs w:val="22"/>
        </w:rPr>
        <w:t>factors</w:t>
      </w:r>
      <w:r w:rsidRPr="00AD7742">
        <w:rPr>
          <w:spacing w:val="11"/>
          <w:sz w:val="22"/>
          <w:szCs w:val="22"/>
        </w:rPr>
        <w:t xml:space="preserve"> </w:t>
      </w:r>
      <w:r w:rsidRPr="00AD7742">
        <w:rPr>
          <w:sz w:val="22"/>
          <w:szCs w:val="22"/>
        </w:rPr>
        <w:t>in</w:t>
      </w:r>
      <w:r w:rsidRPr="00AD7742">
        <w:rPr>
          <w:spacing w:val="6"/>
          <w:sz w:val="22"/>
          <w:szCs w:val="22"/>
        </w:rPr>
        <w:t xml:space="preserve"> </w:t>
      </w:r>
      <w:r w:rsidRPr="00AD7742">
        <w:rPr>
          <w:sz w:val="22"/>
          <w:szCs w:val="22"/>
        </w:rPr>
        <w:t>its</w:t>
      </w:r>
      <w:r w:rsidRPr="00AD7742">
        <w:rPr>
          <w:spacing w:val="12"/>
          <w:sz w:val="22"/>
          <w:szCs w:val="22"/>
        </w:rPr>
        <w:t xml:space="preserve"> </w:t>
      </w:r>
      <w:r w:rsidRPr="00AD7742">
        <w:rPr>
          <w:sz w:val="22"/>
          <w:szCs w:val="22"/>
        </w:rPr>
        <w:t>investment</w:t>
      </w:r>
      <w:r w:rsidRPr="00AD7742">
        <w:rPr>
          <w:spacing w:val="11"/>
          <w:sz w:val="22"/>
          <w:szCs w:val="22"/>
        </w:rPr>
        <w:t xml:space="preserve"> </w:t>
      </w:r>
      <w:r w:rsidRPr="00AD7742">
        <w:rPr>
          <w:sz w:val="22"/>
          <w:szCs w:val="22"/>
        </w:rPr>
        <w:t>decision-making</w:t>
      </w:r>
      <w:r w:rsidRPr="00AD7742">
        <w:rPr>
          <w:spacing w:val="6"/>
          <w:sz w:val="22"/>
          <w:szCs w:val="22"/>
        </w:rPr>
        <w:t xml:space="preserve"> </w:t>
      </w:r>
      <w:r w:rsidRPr="00AD7742">
        <w:rPr>
          <w:sz w:val="22"/>
          <w:szCs w:val="22"/>
        </w:rPr>
        <w:t>including</w:t>
      </w:r>
      <w:r w:rsidRPr="00AD7742">
        <w:rPr>
          <w:spacing w:val="11"/>
          <w:sz w:val="22"/>
          <w:szCs w:val="22"/>
        </w:rPr>
        <w:t xml:space="preserve"> </w:t>
      </w:r>
      <w:r w:rsidRPr="00AD7742">
        <w:rPr>
          <w:sz w:val="22"/>
          <w:szCs w:val="22"/>
        </w:rPr>
        <w:t>the</w:t>
      </w:r>
      <w:r w:rsidRPr="00AD7742">
        <w:rPr>
          <w:spacing w:val="-53"/>
          <w:sz w:val="22"/>
          <w:szCs w:val="22"/>
        </w:rPr>
        <w:t xml:space="preserve"> </w:t>
      </w:r>
      <w:r w:rsidRPr="00AD7742">
        <w:rPr>
          <w:sz w:val="22"/>
          <w:szCs w:val="22"/>
        </w:rPr>
        <w:t>selection</w:t>
      </w:r>
      <w:r w:rsidRPr="00AD7742">
        <w:rPr>
          <w:spacing w:val="-3"/>
          <w:sz w:val="22"/>
          <w:szCs w:val="22"/>
        </w:rPr>
        <w:t xml:space="preserve"> </w:t>
      </w:r>
      <w:r w:rsidRPr="00AD7742">
        <w:rPr>
          <w:sz w:val="22"/>
          <w:szCs w:val="22"/>
        </w:rPr>
        <w:t>of</w:t>
      </w:r>
      <w:r w:rsidRPr="00AD7742">
        <w:rPr>
          <w:spacing w:val="3"/>
          <w:sz w:val="22"/>
          <w:szCs w:val="22"/>
        </w:rPr>
        <w:t xml:space="preserve"> </w:t>
      </w:r>
      <w:r w:rsidRPr="00AD7742">
        <w:rPr>
          <w:sz w:val="22"/>
          <w:szCs w:val="22"/>
        </w:rPr>
        <w:t>new</w:t>
      </w:r>
      <w:r w:rsidRPr="00AD7742">
        <w:rPr>
          <w:spacing w:val="-1"/>
          <w:sz w:val="22"/>
          <w:szCs w:val="22"/>
        </w:rPr>
        <w:t xml:space="preserve"> </w:t>
      </w:r>
      <w:r w:rsidRPr="00AD7742">
        <w:rPr>
          <w:sz w:val="22"/>
          <w:szCs w:val="22"/>
        </w:rPr>
        <w:t>Investment</w:t>
      </w:r>
      <w:r w:rsidRPr="00AD7742">
        <w:rPr>
          <w:spacing w:val="-2"/>
          <w:sz w:val="22"/>
          <w:szCs w:val="22"/>
        </w:rPr>
        <w:t xml:space="preserve"> </w:t>
      </w:r>
      <w:r w:rsidRPr="00AD7742">
        <w:rPr>
          <w:sz w:val="22"/>
          <w:szCs w:val="22"/>
        </w:rPr>
        <w:t>Advisers</w:t>
      </w:r>
      <w:r w:rsidRPr="00AD7742">
        <w:rPr>
          <w:spacing w:val="2"/>
          <w:sz w:val="22"/>
          <w:szCs w:val="22"/>
        </w:rPr>
        <w:t xml:space="preserve"> </w:t>
      </w:r>
      <w:r w:rsidRPr="00AD7742">
        <w:rPr>
          <w:sz w:val="22"/>
          <w:szCs w:val="22"/>
        </w:rPr>
        <w:t>and</w:t>
      </w:r>
      <w:r w:rsidRPr="00AD7742">
        <w:rPr>
          <w:spacing w:val="-3"/>
          <w:sz w:val="22"/>
          <w:szCs w:val="22"/>
        </w:rPr>
        <w:t xml:space="preserve"> </w:t>
      </w:r>
      <w:r w:rsidRPr="00AD7742">
        <w:rPr>
          <w:sz w:val="22"/>
          <w:szCs w:val="22"/>
        </w:rPr>
        <w:t>Fund</w:t>
      </w:r>
      <w:r w:rsidRPr="00AD7742">
        <w:rPr>
          <w:spacing w:val="3"/>
          <w:sz w:val="22"/>
          <w:szCs w:val="22"/>
        </w:rPr>
        <w:t xml:space="preserve"> </w:t>
      </w:r>
      <w:r w:rsidRPr="00AD7742">
        <w:rPr>
          <w:sz w:val="22"/>
          <w:szCs w:val="22"/>
        </w:rPr>
        <w:t>Managers.</w:t>
      </w:r>
    </w:p>
    <w:p w14:paraId="4578D084" w14:textId="195F8C8E" w:rsidR="00AD7742" w:rsidRPr="00AD7742" w:rsidRDefault="00AD7742" w:rsidP="00AD7742">
      <w:pPr>
        <w:pStyle w:val="BodyText"/>
        <w:spacing w:after="120"/>
        <w:ind w:left="851"/>
        <w:rPr>
          <w:sz w:val="22"/>
          <w:szCs w:val="22"/>
        </w:rPr>
      </w:pPr>
      <w:r w:rsidRPr="00AD7742">
        <w:rPr>
          <w:sz w:val="22"/>
          <w:szCs w:val="22"/>
        </w:rPr>
        <w:t>Unless</w:t>
      </w:r>
      <w:r w:rsidRPr="00AD7742">
        <w:rPr>
          <w:spacing w:val="24"/>
          <w:sz w:val="22"/>
          <w:szCs w:val="22"/>
        </w:rPr>
        <w:t xml:space="preserve"> </w:t>
      </w:r>
      <w:r w:rsidRPr="00AD7742">
        <w:rPr>
          <w:sz w:val="22"/>
          <w:szCs w:val="22"/>
        </w:rPr>
        <w:t>otherwise</w:t>
      </w:r>
      <w:r w:rsidRPr="00AD7742">
        <w:rPr>
          <w:spacing w:val="24"/>
          <w:sz w:val="22"/>
          <w:szCs w:val="22"/>
        </w:rPr>
        <w:t xml:space="preserve"> </w:t>
      </w:r>
      <w:r w:rsidRPr="00AD7742">
        <w:rPr>
          <w:sz w:val="22"/>
          <w:szCs w:val="22"/>
        </w:rPr>
        <w:t>specifically</w:t>
      </w:r>
      <w:r w:rsidRPr="00AD7742">
        <w:rPr>
          <w:spacing w:val="30"/>
          <w:sz w:val="22"/>
          <w:szCs w:val="22"/>
        </w:rPr>
        <w:t xml:space="preserve"> </w:t>
      </w:r>
      <w:r w:rsidRPr="00AD7742">
        <w:rPr>
          <w:sz w:val="22"/>
          <w:szCs w:val="22"/>
        </w:rPr>
        <w:t>approved</w:t>
      </w:r>
      <w:r w:rsidRPr="00AD7742">
        <w:rPr>
          <w:spacing w:val="24"/>
          <w:sz w:val="22"/>
          <w:szCs w:val="22"/>
        </w:rPr>
        <w:t xml:space="preserve"> </w:t>
      </w:r>
      <w:r w:rsidRPr="00220087">
        <w:rPr>
          <w:sz w:val="22"/>
          <w:szCs w:val="22"/>
        </w:rPr>
        <w:t>by</w:t>
      </w:r>
      <w:r w:rsidRPr="00220087">
        <w:rPr>
          <w:spacing w:val="29"/>
          <w:sz w:val="22"/>
          <w:szCs w:val="22"/>
        </w:rPr>
        <w:t xml:space="preserve"> </w:t>
      </w:r>
      <w:r w:rsidRPr="00220087">
        <w:rPr>
          <w:sz w:val="22"/>
          <w:szCs w:val="22"/>
        </w:rPr>
        <w:t>the</w:t>
      </w:r>
      <w:r w:rsidRPr="00220087">
        <w:rPr>
          <w:spacing w:val="29"/>
          <w:sz w:val="22"/>
          <w:szCs w:val="22"/>
        </w:rPr>
        <w:t xml:space="preserve"> </w:t>
      </w:r>
      <w:r w:rsidRPr="00220087">
        <w:rPr>
          <w:sz w:val="22"/>
          <w:szCs w:val="22"/>
        </w:rPr>
        <w:t>Finance</w:t>
      </w:r>
      <w:r w:rsidRPr="000A7DFA">
        <w:rPr>
          <w:sz w:val="22"/>
          <w:szCs w:val="22"/>
        </w:rPr>
        <w:t xml:space="preserve"> </w:t>
      </w:r>
      <w:r w:rsidRPr="00220087">
        <w:rPr>
          <w:sz w:val="22"/>
          <w:szCs w:val="22"/>
        </w:rPr>
        <w:t>and</w:t>
      </w:r>
      <w:r w:rsidRPr="000A7DFA">
        <w:rPr>
          <w:sz w:val="22"/>
          <w:szCs w:val="22"/>
        </w:rPr>
        <w:t xml:space="preserve"> </w:t>
      </w:r>
      <w:r w:rsidR="00220087" w:rsidRPr="000A7DFA">
        <w:rPr>
          <w:sz w:val="22"/>
          <w:szCs w:val="22"/>
        </w:rPr>
        <w:t>Infrastructure</w:t>
      </w:r>
      <w:r w:rsidRPr="000A7DFA">
        <w:rPr>
          <w:sz w:val="22"/>
          <w:szCs w:val="22"/>
        </w:rPr>
        <w:t xml:space="preserve"> </w:t>
      </w:r>
      <w:r w:rsidRPr="00220087">
        <w:rPr>
          <w:sz w:val="22"/>
          <w:szCs w:val="22"/>
        </w:rPr>
        <w:t>Committee</w:t>
      </w:r>
      <w:r w:rsidRPr="00220087">
        <w:rPr>
          <w:spacing w:val="24"/>
          <w:sz w:val="22"/>
          <w:szCs w:val="22"/>
        </w:rPr>
        <w:t xml:space="preserve"> </w:t>
      </w:r>
      <w:r w:rsidRPr="00220087">
        <w:rPr>
          <w:sz w:val="22"/>
          <w:szCs w:val="22"/>
        </w:rPr>
        <w:t>the</w:t>
      </w:r>
      <w:r w:rsidRPr="00220087">
        <w:rPr>
          <w:spacing w:val="-52"/>
          <w:sz w:val="22"/>
          <w:szCs w:val="22"/>
        </w:rPr>
        <w:t xml:space="preserve"> </w:t>
      </w:r>
      <w:r w:rsidRPr="00220087">
        <w:rPr>
          <w:sz w:val="22"/>
          <w:szCs w:val="22"/>
        </w:rPr>
        <w:t>management</w:t>
      </w:r>
      <w:r w:rsidRPr="00220087">
        <w:rPr>
          <w:spacing w:val="3"/>
          <w:sz w:val="22"/>
          <w:szCs w:val="22"/>
        </w:rPr>
        <w:t xml:space="preserve"> </w:t>
      </w:r>
      <w:r w:rsidRPr="00220087">
        <w:rPr>
          <w:sz w:val="22"/>
          <w:szCs w:val="22"/>
        </w:rPr>
        <w:t>of</w:t>
      </w:r>
      <w:r w:rsidRPr="00220087">
        <w:rPr>
          <w:spacing w:val="-2"/>
          <w:sz w:val="22"/>
          <w:szCs w:val="22"/>
        </w:rPr>
        <w:t xml:space="preserve"> </w:t>
      </w:r>
      <w:r w:rsidRPr="00220087">
        <w:rPr>
          <w:sz w:val="22"/>
          <w:szCs w:val="22"/>
        </w:rPr>
        <w:t>the</w:t>
      </w:r>
      <w:r w:rsidRPr="00220087">
        <w:rPr>
          <w:spacing w:val="-3"/>
          <w:sz w:val="22"/>
          <w:szCs w:val="22"/>
        </w:rPr>
        <w:t xml:space="preserve"> </w:t>
      </w:r>
      <w:r w:rsidRPr="00220087">
        <w:rPr>
          <w:sz w:val="22"/>
          <w:szCs w:val="22"/>
        </w:rPr>
        <w:t>Investment</w:t>
      </w:r>
      <w:r w:rsidRPr="00220087">
        <w:rPr>
          <w:spacing w:val="4"/>
          <w:sz w:val="22"/>
          <w:szCs w:val="22"/>
        </w:rPr>
        <w:t xml:space="preserve"> </w:t>
      </w:r>
      <w:r w:rsidRPr="00220087">
        <w:rPr>
          <w:sz w:val="22"/>
          <w:szCs w:val="22"/>
        </w:rPr>
        <w:t>Portfolio</w:t>
      </w:r>
      <w:r w:rsidRPr="00220087">
        <w:rPr>
          <w:spacing w:val="-3"/>
          <w:sz w:val="22"/>
          <w:szCs w:val="22"/>
        </w:rPr>
        <w:t xml:space="preserve"> </w:t>
      </w:r>
      <w:r w:rsidRPr="00220087">
        <w:rPr>
          <w:sz w:val="22"/>
          <w:szCs w:val="22"/>
        </w:rPr>
        <w:t>will</w:t>
      </w:r>
      <w:r w:rsidRPr="00220087">
        <w:rPr>
          <w:spacing w:val="1"/>
          <w:sz w:val="22"/>
          <w:szCs w:val="22"/>
        </w:rPr>
        <w:t xml:space="preserve"> </w:t>
      </w:r>
      <w:r w:rsidRPr="00220087">
        <w:rPr>
          <w:sz w:val="22"/>
          <w:szCs w:val="22"/>
        </w:rPr>
        <w:t>comply</w:t>
      </w:r>
      <w:r w:rsidRPr="00220087">
        <w:rPr>
          <w:spacing w:val="-1"/>
          <w:sz w:val="22"/>
          <w:szCs w:val="22"/>
        </w:rPr>
        <w:t xml:space="preserve"> </w:t>
      </w:r>
      <w:r w:rsidRPr="00220087">
        <w:rPr>
          <w:sz w:val="22"/>
          <w:szCs w:val="22"/>
        </w:rPr>
        <w:t>with:</w:t>
      </w:r>
    </w:p>
    <w:p w14:paraId="46E43F21" w14:textId="77777777" w:rsidR="00AD7742" w:rsidRPr="00AD7742" w:rsidRDefault="00AD7742" w:rsidP="000D77EB">
      <w:pPr>
        <w:pStyle w:val="NormalWhite"/>
        <w:numPr>
          <w:ilvl w:val="0"/>
          <w:numId w:val="21"/>
        </w:numPr>
        <w:spacing w:before="120" w:after="120" w:line="240" w:lineRule="auto"/>
        <w:jc w:val="left"/>
        <w:rPr>
          <w:rFonts w:cs="Arial"/>
          <w:color w:val="000000" w:themeColor="text1"/>
          <w:sz w:val="22"/>
          <w:szCs w:val="24"/>
        </w:rPr>
      </w:pPr>
      <w:r w:rsidRPr="00AD7742">
        <w:rPr>
          <w:rFonts w:cs="Arial"/>
          <w:color w:val="000000" w:themeColor="text1"/>
          <w:sz w:val="22"/>
          <w:szCs w:val="24"/>
        </w:rPr>
        <w:t>The University’s statements on ESG and ensure that Fund Managers and Investment Advisers are aware of the University position regarding ESG investing and act accordingly.</w:t>
      </w:r>
    </w:p>
    <w:p w14:paraId="3D56B366" w14:textId="11E9D9C6" w:rsidR="00AD7742" w:rsidRPr="00AD7742" w:rsidRDefault="00AD7742" w:rsidP="000D77EB">
      <w:pPr>
        <w:pStyle w:val="NormalWhite"/>
        <w:numPr>
          <w:ilvl w:val="0"/>
          <w:numId w:val="21"/>
        </w:numPr>
        <w:spacing w:before="120" w:after="120" w:line="240" w:lineRule="auto"/>
        <w:jc w:val="left"/>
        <w:rPr>
          <w:rFonts w:cs="Arial"/>
          <w:color w:val="000000" w:themeColor="text1"/>
          <w:sz w:val="22"/>
          <w:szCs w:val="24"/>
        </w:rPr>
      </w:pPr>
      <w:r w:rsidRPr="00AD7742">
        <w:rPr>
          <w:rFonts w:cs="Arial"/>
          <w:color w:val="000000" w:themeColor="text1"/>
          <w:sz w:val="22"/>
          <w:szCs w:val="24"/>
        </w:rPr>
        <w:t>Other University Policies relating to ESG factors, as relevant</w:t>
      </w:r>
      <w:r w:rsidR="00AF58FB">
        <w:rPr>
          <w:rFonts w:cs="Arial"/>
          <w:color w:val="000000" w:themeColor="text1"/>
          <w:sz w:val="22"/>
          <w:szCs w:val="24"/>
        </w:rPr>
        <w:t>.</w:t>
      </w:r>
    </w:p>
    <w:p w14:paraId="422D24CC" w14:textId="77777777" w:rsidR="00AD7742" w:rsidRPr="00AD7742" w:rsidRDefault="00AD7742" w:rsidP="000D77EB">
      <w:pPr>
        <w:pStyle w:val="NormalWhite"/>
        <w:numPr>
          <w:ilvl w:val="0"/>
          <w:numId w:val="21"/>
        </w:numPr>
        <w:spacing w:before="120" w:after="120" w:line="240" w:lineRule="auto"/>
        <w:jc w:val="left"/>
        <w:rPr>
          <w:rFonts w:cs="Arial"/>
          <w:color w:val="000000" w:themeColor="text1"/>
          <w:sz w:val="22"/>
          <w:szCs w:val="24"/>
        </w:rPr>
      </w:pPr>
      <w:r w:rsidRPr="00AD7742">
        <w:rPr>
          <w:rFonts w:cs="Arial"/>
          <w:color w:val="000000" w:themeColor="text1"/>
          <w:sz w:val="22"/>
          <w:szCs w:val="24"/>
        </w:rPr>
        <w:t>Fund Managers are required to report at least semi-annually, to the University and the University’s investment Advisers, on ESG matters.</w:t>
      </w:r>
    </w:p>
    <w:p w14:paraId="58E990A8" w14:textId="649D3A33" w:rsidR="00AD7742" w:rsidRPr="00AD7742" w:rsidRDefault="00AD7742" w:rsidP="00CC60A3">
      <w:pPr>
        <w:pStyle w:val="BodyText"/>
        <w:spacing w:after="120"/>
        <w:ind w:left="851"/>
        <w:rPr>
          <w:sz w:val="22"/>
          <w:szCs w:val="22"/>
        </w:rPr>
      </w:pPr>
      <w:r w:rsidRPr="00AD7742">
        <w:rPr>
          <w:sz w:val="22"/>
          <w:szCs w:val="22"/>
        </w:rPr>
        <w:t>The University is committed to ESG integration in the management of the Investment Portfolio,</w:t>
      </w:r>
      <w:r w:rsidRPr="00AD7742">
        <w:rPr>
          <w:spacing w:val="-53"/>
          <w:sz w:val="22"/>
          <w:szCs w:val="22"/>
        </w:rPr>
        <w:t xml:space="preserve"> </w:t>
      </w:r>
      <w:r w:rsidRPr="00AD7742">
        <w:rPr>
          <w:sz w:val="22"/>
          <w:szCs w:val="22"/>
        </w:rPr>
        <w:t>and as such, the processes and procedures associated with ESG consideration shall be</w:t>
      </w:r>
      <w:r w:rsidRPr="00AD7742">
        <w:rPr>
          <w:spacing w:val="1"/>
          <w:sz w:val="22"/>
          <w:szCs w:val="22"/>
        </w:rPr>
        <w:t xml:space="preserve"> </w:t>
      </w:r>
      <w:r w:rsidRPr="00AD7742">
        <w:rPr>
          <w:sz w:val="22"/>
          <w:szCs w:val="22"/>
        </w:rPr>
        <w:t>reported</w:t>
      </w:r>
      <w:r w:rsidRPr="00AD7742">
        <w:rPr>
          <w:spacing w:val="-3"/>
          <w:sz w:val="22"/>
          <w:szCs w:val="22"/>
        </w:rPr>
        <w:t xml:space="preserve"> </w:t>
      </w:r>
      <w:r w:rsidRPr="00AD7742">
        <w:rPr>
          <w:sz w:val="22"/>
          <w:szCs w:val="22"/>
        </w:rPr>
        <w:t>annually</w:t>
      </w:r>
      <w:r w:rsidRPr="00AD7742">
        <w:rPr>
          <w:spacing w:val="-1"/>
          <w:sz w:val="22"/>
          <w:szCs w:val="22"/>
        </w:rPr>
        <w:t xml:space="preserve"> </w:t>
      </w:r>
      <w:r w:rsidRPr="00AD7742">
        <w:rPr>
          <w:sz w:val="22"/>
          <w:szCs w:val="22"/>
        </w:rPr>
        <w:t>to</w:t>
      </w:r>
      <w:r w:rsidRPr="00AD7742">
        <w:rPr>
          <w:spacing w:val="-3"/>
          <w:sz w:val="22"/>
          <w:szCs w:val="22"/>
        </w:rPr>
        <w:t xml:space="preserve"> </w:t>
      </w:r>
      <w:r w:rsidRPr="00AD7742">
        <w:rPr>
          <w:sz w:val="22"/>
          <w:szCs w:val="22"/>
        </w:rPr>
        <w:t>the</w:t>
      </w:r>
      <w:r w:rsidRPr="00AD7742">
        <w:rPr>
          <w:spacing w:val="3"/>
          <w:sz w:val="22"/>
          <w:szCs w:val="22"/>
        </w:rPr>
        <w:t xml:space="preserve"> </w:t>
      </w:r>
      <w:r w:rsidRPr="00AD7742">
        <w:rPr>
          <w:sz w:val="22"/>
          <w:szCs w:val="22"/>
        </w:rPr>
        <w:t>Finance</w:t>
      </w:r>
      <w:r w:rsidRPr="00AD7742">
        <w:rPr>
          <w:spacing w:val="-1"/>
          <w:sz w:val="22"/>
          <w:szCs w:val="22"/>
        </w:rPr>
        <w:t xml:space="preserve"> </w:t>
      </w:r>
      <w:r w:rsidRPr="00AD7742">
        <w:rPr>
          <w:sz w:val="22"/>
          <w:szCs w:val="22"/>
        </w:rPr>
        <w:t>and</w:t>
      </w:r>
      <w:r w:rsidRPr="00AD7742">
        <w:rPr>
          <w:spacing w:val="-3"/>
          <w:sz w:val="22"/>
          <w:szCs w:val="22"/>
        </w:rPr>
        <w:t xml:space="preserve"> </w:t>
      </w:r>
      <w:r w:rsidR="00AF58FB">
        <w:rPr>
          <w:sz w:val="22"/>
          <w:szCs w:val="22"/>
        </w:rPr>
        <w:t>Infrastructure</w:t>
      </w:r>
      <w:r w:rsidRPr="00AD7742">
        <w:rPr>
          <w:spacing w:val="-1"/>
          <w:sz w:val="22"/>
          <w:szCs w:val="22"/>
        </w:rPr>
        <w:t xml:space="preserve"> </w:t>
      </w:r>
      <w:r w:rsidRPr="00AD7742">
        <w:rPr>
          <w:sz w:val="22"/>
          <w:szCs w:val="22"/>
        </w:rPr>
        <w:t>Committee.</w:t>
      </w:r>
    </w:p>
    <w:p w14:paraId="7CF41BC0" w14:textId="0BA95ABD" w:rsidR="00B50E41" w:rsidRDefault="00B50E41" w:rsidP="00B50E41">
      <w:pPr>
        <w:pStyle w:val="Heading5"/>
        <w:spacing w:before="120" w:line="240" w:lineRule="auto"/>
        <w:ind w:left="851"/>
        <w:rPr>
          <w:sz w:val="22"/>
          <w:szCs w:val="24"/>
        </w:rPr>
      </w:pPr>
      <w:r w:rsidRPr="00AC0FEF">
        <w:rPr>
          <w:sz w:val="22"/>
          <w:szCs w:val="24"/>
        </w:rPr>
        <w:t>3.2.</w:t>
      </w:r>
      <w:r>
        <w:rPr>
          <w:sz w:val="22"/>
          <w:szCs w:val="24"/>
        </w:rPr>
        <w:t>9</w:t>
      </w:r>
      <w:r w:rsidRPr="00AC0FEF">
        <w:rPr>
          <w:sz w:val="22"/>
          <w:szCs w:val="24"/>
        </w:rPr>
        <w:t xml:space="preserve"> </w:t>
      </w:r>
      <w:r w:rsidRPr="00B50E41">
        <w:rPr>
          <w:sz w:val="22"/>
          <w:szCs w:val="24"/>
        </w:rPr>
        <w:t>Performance Monitoring and Reporting</w:t>
      </w:r>
    </w:p>
    <w:p w14:paraId="61BF96B2" w14:textId="3AA3A68C" w:rsidR="00CC60A3" w:rsidRPr="00DE3AC2" w:rsidRDefault="00CC60A3" w:rsidP="00A31194">
      <w:pPr>
        <w:pStyle w:val="BodyText"/>
        <w:spacing w:after="120"/>
        <w:ind w:left="851"/>
        <w:rPr>
          <w:sz w:val="22"/>
          <w:szCs w:val="22"/>
        </w:rPr>
      </w:pPr>
      <w:r w:rsidRPr="00DE3AC2">
        <w:rPr>
          <w:sz w:val="22"/>
          <w:szCs w:val="22"/>
        </w:rPr>
        <w:t>The University Investment Portfolio and each investment strategy’s performance will be monitored separately on a monthly, quarterly, and annual basis using prevailing market prices, with at least semi-annual reporting to Finance and Infrastructure Committee including where appropriate, an assessment of rolling three-, five-, and ten-year results. Any material adverse developments within any of the strategies are to be noted in the Treasury report at the next meeting of Finance and Infrastructure Committee.</w:t>
      </w:r>
    </w:p>
    <w:p w14:paraId="0E050BED" w14:textId="77777777" w:rsidR="00CC60A3" w:rsidRPr="00DE3AC2" w:rsidRDefault="00CC60A3" w:rsidP="00CC60A3">
      <w:pPr>
        <w:pStyle w:val="BodyText"/>
        <w:spacing w:after="120"/>
        <w:ind w:left="851"/>
        <w:rPr>
          <w:sz w:val="22"/>
          <w:szCs w:val="22"/>
        </w:rPr>
      </w:pPr>
      <w:r w:rsidRPr="00DE3AC2">
        <w:rPr>
          <w:sz w:val="22"/>
          <w:szCs w:val="22"/>
        </w:rPr>
        <w:t>The principal goals in monitoring the Investment Portfolio are to assess:</w:t>
      </w:r>
    </w:p>
    <w:p w14:paraId="72A72DBB" w14:textId="7DA13088" w:rsidR="00CC60A3" w:rsidRPr="00DE3AC2" w:rsidRDefault="00CC60A3" w:rsidP="000D77EB">
      <w:pPr>
        <w:pStyle w:val="NormalWhite"/>
        <w:numPr>
          <w:ilvl w:val="0"/>
          <w:numId w:val="21"/>
        </w:numPr>
        <w:spacing w:before="120" w:after="120" w:line="240" w:lineRule="auto"/>
        <w:jc w:val="left"/>
        <w:rPr>
          <w:rFonts w:cs="Arial"/>
          <w:color w:val="000000" w:themeColor="text1"/>
          <w:sz w:val="22"/>
          <w:szCs w:val="24"/>
        </w:rPr>
      </w:pPr>
      <w:r w:rsidRPr="00DE3AC2">
        <w:rPr>
          <w:rFonts w:cs="Arial"/>
          <w:color w:val="000000" w:themeColor="text1"/>
          <w:sz w:val="22"/>
          <w:szCs w:val="24"/>
        </w:rPr>
        <w:t xml:space="preserve">The performance and effectiveness of the Investment Portfolio, and investment strategies as a whole, against the objectives as outlined in this </w:t>
      </w:r>
      <w:r w:rsidR="00DE3AC2" w:rsidRPr="00DE3AC2">
        <w:rPr>
          <w:rFonts w:cs="Arial"/>
          <w:color w:val="000000" w:themeColor="text1"/>
          <w:sz w:val="22"/>
          <w:szCs w:val="24"/>
        </w:rPr>
        <w:t>policy.</w:t>
      </w:r>
    </w:p>
    <w:p w14:paraId="12924656" w14:textId="5C1F7CA5" w:rsidR="00CC60A3" w:rsidRPr="00DE3AC2" w:rsidRDefault="00CC60A3" w:rsidP="000D77EB">
      <w:pPr>
        <w:pStyle w:val="NormalWhite"/>
        <w:numPr>
          <w:ilvl w:val="0"/>
          <w:numId w:val="21"/>
        </w:numPr>
        <w:spacing w:before="120" w:after="120" w:line="240" w:lineRule="auto"/>
        <w:jc w:val="left"/>
        <w:rPr>
          <w:rFonts w:cs="Arial"/>
          <w:color w:val="000000" w:themeColor="text1"/>
          <w:sz w:val="22"/>
          <w:szCs w:val="24"/>
        </w:rPr>
      </w:pPr>
      <w:r w:rsidRPr="00DE3AC2">
        <w:rPr>
          <w:rFonts w:cs="Arial"/>
          <w:color w:val="000000" w:themeColor="text1"/>
          <w:sz w:val="22"/>
          <w:szCs w:val="24"/>
        </w:rPr>
        <w:t>The performance of each Investment Adviser and Fund Manager against their relevant benchmarks and stated mandate</w:t>
      </w:r>
      <w:r w:rsidR="00DE3AC2" w:rsidRPr="00DE3AC2">
        <w:rPr>
          <w:rFonts w:cs="Arial"/>
          <w:color w:val="000000" w:themeColor="text1"/>
          <w:sz w:val="22"/>
          <w:szCs w:val="24"/>
        </w:rPr>
        <w:t>.</w:t>
      </w:r>
    </w:p>
    <w:p w14:paraId="10A11E32" w14:textId="2579CFB7" w:rsidR="00CC60A3" w:rsidRPr="00DE3AC2" w:rsidRDefault="00CC60A3" w:rsidP="000D77EB">
      <w:pPr>
        <w:pStyle w:val="NormalWhite"/>
        <w:numPr>
          <w:ilvl w:val="0"/>
          <w:numId w:val="21"/>
        </w:numPr>
        <w:spacing w:before="120" w:after="120" w:line="240" w:lineRule="auto"/>
        <w:jc w:val="left"/>
        <w:rPr>
          <w:rFonts w:cs="Arial"/>
          <w:color w:val="000000" w:themeColor="text1"/>
          <w:sz w:val="22"/>
          <w:szCs w:val="24"/>
        </w:rPr>
      </w:pPr>
      <w:r w:rsidRPr="00DE3AC2">
        <w:rPr>
          <w:rFonts w:cs="Arial"/>
          <w:color w:val="000000" w:themeColor="text1"/>
          <w:sz w:val="22"/>
          <w:szCs w:val="24"/>
        </w:rPr>
        <w:t>The management of associated investment risks, duration and diversification</w:t>
      </w:r>
      <w:r w:rsidR="00DE3AC2" w:rsidRPr="00DE3AC2">
        <w:rPr>
          <w:rFonts w:cs="Arial"/>
          <w:color w:val="000000" w:themeColor="text1"/>
          <w:sz w:val="22"/>
          <w:szCs w:val="24"/>
        </w:rPr>
        <w:t>.</w:t>
      </w:r>
    </w:p>
    <w:p w14:paraId="10102C8C" w14:textId="77777777" w:rsidR="00CC60A3" w:rsidRPr="00DE3AC2" w:rsidRDefault="00CC60A3" w:rsidP="000D77EB">
      <w:pPr>
        <w:pStyle w:val="NormalWhite"/>
        <w:numPr>
          <w:ilvl w:val="0"/>
          <w:numId w:val="21"/>
        </w:numPr>
        <w:spacing w:before="120" w:after="120" w:line="240" w:lineRule="auto"/>
        <w:jc w:val="left"/>
        <w:rPr>
          <w:rFonts w:cs="Arial"/>
          <w:color w:val="000000" w:themeColor="text1"/>
          <w:sz w:val="22"/>
          <w:szCs w:val="24"/>
        </w:rPr>
      </w:pPr>
      <w:r w:rsidRPr="00DE3AC2">
        <w:rPr>
          <w:rFonts w:cs="Arial"/>
          <w:color w:val="000000" w:themeColor="text1"/>
          <w:sz w:val="22"/>
          <w:szCs w:val="24"/>
        </w:rPr>
        <w:t>Compliance with this policy.</w:t>
      </w:r>
    </w:p>
    <w:p w14:paraId="33DFEE2D" w14:textId="6E3095A8" w:rsidR="007956C9" w:rsidRDefault="007956C9" w:rsidP="007956C9">
      <w:pPr>
        <w:pStyle w:val="Heading5"/>
        <w:spacing w:before="120" w:line="240" w:lineRule="auto"/>
        <w:ind w:left="851"/>
        <w:rPr>
          <w:sz w:val="22"/>
          <w:szCs w:val="24"/>
        </w:rPr>
      </w:pPr>
      <w:r w:rsidRPr="00AC0FEF">
        <w:rPr>
          <w:sz w:val="22"/>
          <w:szCs w:val="24"/>
        </w:rPr>
        <w:t>3.2.</w:t>
      </w:r>
      <w:r>
        <w:rPr>
          <w:sz w:val="22"/>
          <w:szCs w:val="24"/>
        </w:rPr>
        <w:t>10</w:t>
      </w:r>
      <w:r w:rsidRPr="00AC0FEF">
        <w:rPr>
          <w:sz w:val="22"/>
          <w:szCs w:val="24"/>
        </w:rPr>
        <w:t xml:space="preserve"> </w:t>
      </w:r>
      <w:r>
        <w:rPr>
          <w:sz w:val="22"/>
          <w:szCs w:val="24"/>
        </w:rPr>
        <w:t>Transitional Provisions</w:t>
      </w:r>
    </w:p>
    <w:p w14:paraId="5A25973C" w14:textId="515F09CF" w:rsidR="00A31194" w:rsidRPr="00A31194" w:rsidRDefault="00A31194" w:rsidP="00A31194">
      <w:pPr>
        <w:pStyle w:val="BodyText"/>
        <w:spacing w:after="120"/>
        <w:ind w:left="851"/>
        <w:rPr>
          <w:sz w:val="22"/>
          <w:szCs w:val="22"/>
        </w:rPr>
      </w:pPr>
      <w:r w:rsidRPr="00A31194">
        <w:rPr>
          <w:sz w:val="22"/>
          <w:szCs w:val="22"/>
        </w:rPr>
        <w:t xml:space="preserve">Any material change to this Policy may give rise to a period of transition and will be subject to a transitional implementation period as approved by the Finance and </w:t>
      </w:r>
      <w:r>
        <w:rPr>
          <w:sz w:val="22"/>
          <w:szCs w:val="22"/>
        </w:rPr>
        <w:t>Infrastructure</w:t>
      </w:r>
      <w:r w:rsidRPr="00A31194">
        <w:rPr>
          <w:sz w:val="22"/>
          <w:szCs w:val="22"/>
        </w:rPr>
        <w:t xml:space="preserve"> Committee, on the recommendation of the Chief Financial Officer.</w:t>
      </w:r>
    </w:p>
    <w:p w14:paraId="14070BA6" w14:textId="3CF31A58" w:rsidR="008845F5" w:rsidRDefault="008845F5" w:rsidP="008845F5">
      <w:pPr>
        <w:pStyle w:val="Heading5"/>
        <w:spacing w:before="120" w:line="240" w:lineRule="auto"/>
        <w:ind w:left="851"/>
        <w:rPr>
          <w:sz w:val="22"/>
          <w:szCs w:val="24"/>
        </w:rPr>
      </w:pPr>
      <w:r w:rsidRPr="00AC0FEF">
        <w:rPr>
          <w:sz w:val="22"/>
          <w:szCs w:val="24"/>
        </w:rPr>
        <w:lastRenderedPageBreak/>
        <w:t>3.2.</w:t>
      </w:r>
      <w:r>
        <w:rPr>
          <w:sz w:val="22"/>
          <w:szCs w:val="24"/>
        </w:rPr>
        <w:t>11</w:t>
      </w:r>
      <w:r w:rsidRPr="00AC0FEF">
        <w:rPr>
          <w:sz w:val="22"/>
          <w:szCs w:val="24"/>
        </w:rPr>
        <w:t xml:space="preserve"> </w:t>
      </w:r>
      <w:r>
        <w:rPr>
          <w:sz w:val="22"/>
          <w:szCs w:val="24"/>
        </w:rPr>
        <w:t>Monitoring of Fund Managers</w:t>
      </w:r>
    </w:p>
    <w:p w14:paraId="4BC8AC0C" w14:textId="061792A2" w:rsidR="00F6763D" w:rsidRDefault="00F6763D" w:rsidP="00FE344B">
      <w:pPr>
        <w:pStyle w:val="BodyText"/>
        <w:spacing w:after="120"/>
        <w:ind w:left="851"/>
        <w:rPr>
          <w:sz w:val="22"/>
          <w:szCs w:val="22"/>
        </w:rPr>
      </w:pPr>
      <w:r w:rsidRPr="00F6763D">
        <w:rPr>
          <w:sz w:val="22"/>
          <w:szCs w:val="22"/>
        </w:rPr>
        <w:t>Fund Managers may be reviewed and/or replaced if they fail to achieve or are assessed to be</w:t>
      </w:r>
      <w:r w:rsidRPr="00F6763D">
        <w:rPr>
          <w:spacing w:val="-53"/>
          <w:sz w:val="22"/>
          <w:szCs w:val="22"/>
        </w:rPr>
        <w:t xml:space="preserve"> </w:t>
      </w:r>
      <w:r w:rsidRPr="00F6763D">
        <w:rPr>
          <w:sz w:val="22"/>
          <w:szCs w:val="22"/>
        </w:rPr>
        <w:t>likely to fail to achieve in the future the objectives set, or where in the opinion of the University</w:t>
      </w:r>
      <w:r w:rsidRPr="00F6763D">
        <w:rPr>
          <w:spacing w:val="1"/>
          <w:sz w:val="22"/>
          <w:szCs w:val="22"/>
        </w:rPr>
        <w:t xml:space="preserve"> </w:t>
      </w:r>
      <w:r w:rsidRPr="00F6763D">
        <w:rPr>
          <w:spacing w:val="-1"/>
          <w:sz w:val="22"/>
          <w:szCs w:val="22"/>
        </w:rPr>
        <w:t>there</w:t>
      </w:r>
      <w:r w:rsidRPr="00F6763D">
        <w:rPr>
          <w:spacing w:val="-8"/>
          <w:sz w:val="22"/>
          <w:szCs w:val="22"/>
        </w:rPr>
        <w:t xml:space="preserve"> </w:t>
      </w:r>
      <w:r w:rsidRPr="00F6763D">
        <w:rPr>
          <w:spacing w:val="-1"/>
          <w:sz w:val="22"/>
          <w:szCs w:val="22"/>
        </w:rPr>
        <w:t>is</w:t>
      </w:r>
      <w:r w:rsidRPr="00F6763D">
        <w:rPr>
          <w:spacing w:val="-12"/>
          <w:sz w:val="22"/>
          <w:szCs w:val="22"/>
        </w:rPr>
        <w:t xml:space="preserve"> </w:t>
      </w:r>
      <w:r w:rsidRPr="00F6763D">
        <w:rPr>
          <w:spacing w:val="-1"/>
          <w:sz w:val="22"/>
          <w:szCs w:val="22"/>
        </w:rPr>
        <w:t>a</w:t>
      </w:r>
      <w:r w:rsidRPr="00F6763D">
        <w:rPr>
          <w:spacing w:val="-7"/>
          <w:sz w:val="22"/>
          <w:szCs w:val="22"/>
        </w:rPr>
        <w:t xml:space="preserve"> </w:t>
      </w:r>
      <w:r w:rsidRPr="00F6763D">
        <w:rPr>
          <w:spacing w:val="-1"/>
          <w:sz w:val="22"/>
          <w:szCs w:val="22"/>
        </w:rPr>
        <w:t>material</w:t>
      </w:r>
      <w:r w:rsidRPr="00F6763D">
        <w:rPr>
          <w:spacing w:val="-7"/>
          <w:sz w:val="22"/>
          <w:szCs w:val="22"/>
        </w:rPr>
        <w:t xml:space="preserve"> </w:t>
      </w:r>
      <w:r w:rsidRPr="00F6763D">
        <w:rPr>
          <w:sz w:val="22"/>
          <w:szCs w:val="22"/>
        </w:rPr>
        <w:t>change</w:t>
      </w:r>
      <w:r w:rsidRPr="00F6763D">
        <w:rPr>
          <w:spacing w:val="-13"/>
          <w:sz w:val="22"/>
          <w:szCs w:val="22"/>
        </w:rPr>
        <w:t xml:space="preserve"> </w:t>
      </w:r>
      <w:r w:rsidRPr="00F6763D">
        <w:rPr>
          <w:sz w:val="22"/>
          <w:szCs w:val="22"/>
        </w:rPr>
        <w:t>in</w:t>
      </w:r>
      <w:r w:rsidRPr="00F6763D">
        <w:rPr>
          <w:spacing w:val="-12"/>
          <w:sz w:val="22"/>
          <w:szCs w:val="22"/>
        </w:rPr>
        <w:t xml:space="preserve"> </w:t>
      </w:r>
      <w:r w:rsidRPr="00F6763D">
        <w:rPr>
          <w:sz w:val="22"/>
          <w:szCs w:val="22"/>
        </w:rPr>
        <w:t>the</w:t>
      </w:r>
      <w:r w:rsidRPr="00F6763D">
        <w:rPr>
          <w:spacing w:val="-8"/>
          <w:sz w:val="22"/>
          <w:szCs w:val="22"/>
        </w:rPr>
        <w:t xml:space="preserve"> </w:t>
      </w:r>
      <w:r w:rsidRPr="00F6763D">
        <w:rPr>
          <w:sz w:val="22"/>
          <w:szCs w:val="22"/>
        </w:rPr>
        <w:t>Fund</w:t>
      </w:r>
      <w:r w:rsidRPr="00F6763D">
        <w:rPr>
          <w:spacing w:val="-7"/>
          <w:sz w:val="22"/>
          <w:szCs w:val="22"/>
        </w:rPr>
        <w:t xml:space="preserve"> </w:t>
      </w:r>
      <w:r w:rsidRPr="00F6763D">
        <w:rPr>
          <w:sz w:val="22"/>
          <w:szCs w:val="22"/>
        </w:rPr>
        <w:t>Manager,</w:t>
      </w:r>
      <w:r w:rsidRPr="00F6763D">
        <w:rPr>
          <w:spacing w:val="-8"/>
          <w:sz w:val="22"/>
          <w:szCs w:val="22"/>
        </w:rPr>
        <w:t xml:space="preserve"> </w:t>
      </w:r>
      <w:r w:rsidRPr="00F6763D">
        <w:rPr>
          <w:sz w:val="22"/>
          <w:szCs w:val="22"/>
        </w:rPr>
        <w:t>or</w:t>
      </w:r>
      <w:r w:rsidRPr="00F6763D">
        <w:rPr>
          <w:spacing w:val="-14"/>
          <w:sz w:val="22"/>
          <w:szCs w:val="22"/>
        </w:rPr>
        <w:t xml:space="preserve"> </w:t>
      </w:r>
      <w:r w:rsidRPr="00F6763D">
        <w:rPr>
          <w:sz w:val="22"/>
          <w:szCs w:val="22"/>
        </w:rPr>
        <w:t>University</w:t>
      </w:r>
      <w:r w:rsidRPr="00F6763D">
        <w:rPr>
          <w:spacing w:val="-11"/>
          <w:sz w:val="22"/>
          <w:szCs w:val="22"/>
        </w:rPr>
        <w:t xml:space="preserve"> </w:t>
      </w:r>
      <w:r w:rsidRPr="00F6763D">
        <w:rPr>
          <w:sz w:val="22"/>
          <w:szCs w:val="22"/>
        </w:rPr>
        <w:t>Policy</w:t>
      </w:r>
      <w:r w:rsidRPr="00F6763D">
        <w:rPr>
          <w:spacing w:val="-12"/>
          <w:sz w:val="22"/>
          <w:szCs w:val="22"/>
        </w:rPr>
        <w:t xml:space="preserve"> </w:t>
      </w:r>
      <w:r w:rsidRPr="00F6763D">
        <w:rPr>
          <w:sz w:val="22"/>
          <w:szCs w:val="22"/>
        </w:rPr>
        <w:t>or</w:t>
      </w:r>
      <w:r w:rsidRPr="00F6763D">
        <w:rPr>
          <w:spacing w:val="-8"/>
          <w:sz w:val="22"/>
          <w:szCs w:val="22"/>
        </w:rPr>
        <w:t xml:space="preserve"> </w:t>
      </w:r>
      <w:r w:rsidRPr="00F6763D">
        <w:rPr>
          <w:sz w:val="22"/>
          <w:szCs w:val="22"/>
        </w:rPr>
        <w:t>strategy,</w:t>
      </w:r>
      <w:r w:rsidRPr="00F6763D">
        <w:rPr>
          <w:spacing w:val="-8"/>
          <w:sz w:val="22"/>
          <w:szCs w:val="22"/>
        </w:rPr>
        <w:t xml:space="preserve"> </w:t>
      </w:r>
      <w:r w:rsidRPr="00F6763D">
        <w:rPr>
          <w:sz w:val="22"/>
          <w:szCs w:val="22"/>
        </w:rPr>
        <w:t>such</w:t>
      </w:r>
      <w:r w:rsidRPr="00F6763D">
        <w:rPr>
          <w:spacing w:val="-8"/>
          <w:sz w:val="22"/>
          <w:szCs w:val="22"/>
        </w:rPr>
        <w:t xml:space="preserve"> </w:t>
      </w:r>
      <w:r w:rsidRPr="00F6763D">
        <w:rPr>
          <w:sz w:val="22"/>
          <w:szCs w:val="22"/>
        </w:rPr>
        <w:t>that</w:t>
      </w:r>
      <w:r w:rsidRPr="00F6763D">
        <w:rPr>
          <w:spacing w:val="-7"/>
          <w:sz w:val="22"/>
          <w:szCs w:val="22"/>
        </w:rPr>
        <w:t xml:space="preserve"> </w:t>
      </w:r>
      <w:r w:rsidRPr="00F6763D">
        <w:rPr>
          <w:sz w:val="22"/>
          <w:szCs w:val="22"/>
        </w:rPr>
        <w:t>it</w:t>
      </w:r>
      <w:r w:rsidRPr="00F6763D">
        <w:rPr>
          <w:spacing w:val="-7"/>
          <w:sz w:val="22"/>
          <w:szCs w:val="22"/>
        </w:rPr>
        <w:t xml:space="preserve"> </w:t>
      </w:r>
      <w:r w:rsidRPr="00F6763D">
        <w:rPr>
          <w:sz w:val="22"/>
          <w:szCs w:val="22"/>
        </w:rPr>
        <w:t>puts</w:t>
      </w:r>
      <w:r w:rsidRPr="00F6763D">
        <w:rPr>
          <w:spacing w:val="-53"/>
          <w:sz w:val="22"/>
          <w:szCs w:val="22"/>
        </w:rPr>
        <w:t xml:space="preserve"> </w:t>
      </w:r>
      <w:r w:rsidRPr="00F6763D">
        <w:rPr>
          <w:sz w:val="22"/>
          <w:szCs w:val="22"/>
        </w:rPr>
        <w:t>at risk the ability of the Fund Manager to retain the appointment to the satisfaction of the</w:t>
      </w:r>
      <w:r w:rsidRPr="00F6763D">
        <w:rPr>
          <w:spacing w:val="1"/>
          <w:sz w:val="22"/>
          <w:szCs w:val="22"/>
        </w:rPr>
        <w:t xml:space="preserve"> </w:t>
      </w:r>
      <w:r w:rsidRPr="00F6763D">
        <w:rPr>
          <w:sz w:val="22"/>
          <w:szCs w:val="22"/>
        </w:rPr>
        <w:t>University.</w:t>
      </w:r>
      <w:r w:rsidRPr="00F6763D">
        <w:rPr>
          <w:spacing w:val="1"/>
          <w:sz w:val="22"/>
          <w:szCs w:val="22"/>
        </w:rPr>
        <w:t xml:space="preserve"> </w:t>
      </w:r>
      <w:r w:rsidRPr="00F6763D">
        <w:rPr>
          <w:sz w:val="22"/>
          <w:szCs w:val="22"/>
        </w:rPr>
        <w:t>Fund</w:t>
      </w:r>
      <w:r w:rsidRPr="00F6763D">
        <w:rPr>
          <w:spacing w:val="1"/>
          <w:sz w:val="22"/>
          <w:szCs w:val="22"/>
        </w:rPr>
        <w:t xml:space="preserve"> </w:t>
      </w:r>
      <w:r w:rsidRPr="00F6763D">
        <w:rPr>
          <w:sz w:val="22"/>
          <w:szCs w:val="22"/>
        </w:rPr>
        <w:t>Manager</w:t>
      </w:r>
      <w:r w:rsidRPr="00F6763D">
        <w:rPr>
          <w:spacing w:val="1"/>
          <w:sz w:val="22"/>
          <w:szCs w:val="22"/>
        </w:rPr>
        <w:t xml:space="preserve"> </w:t>
      </w:r>
      <w:r w:rsidRPr="00F6763D">
        <w:rPr>
          <w:sz w:val="22"/>
          <w:szCs w:val="22"/>
        </w:rPr>
        <w:t>performance</w:t>
      </w:r>
      <w:r w:rsidRPr="00F6763D">
        <w:rPr>
          <w:spacing w:val="1"/>
          <w:sz w:val="22"/>
          <w:szCs w:val="22"/>
        </w:rPr>
        <w:t xml:space="preserve"> </w:t>
      </w:r>
      <w:r w:rsidRPr="00F6763D">
        <w:rPr>
          <w:sz w:val="22"/>
          <w:szCs w:val="22"/>
        </w:rPr>
        <w:t>will</w:t>
      </w:r>
      <w:r w:rsidRPr="00F6763D">
        <w:rPr>
          <w:spacing w:val="1"/>
          <w:sz w:val="22"/>
          <w:szCs w:val="22"/>
        </w:rPr>
        <w:t xml:space="preserve"> </w:t>
      </w:r>
      <w:r w:rsidRPr="00F6763D">
        <w:rPr>
          <w:sz w:val="22"/>
          <w:szCs w:val="22"/>
        </w:rPr>
        <w:t>be</w:t>
      </w:r>
      <w:r w:rsidRPr="00F6763D">
        <w:rPr>
          <w:spacing w:val="1"/>
          <w:sz w:val="22"/>
          <w:szCs w:val="22"/>
        </w:rPr>
        <w:t xml:space="preserve"> </w:t>
      </w:r>
      <w:r w:rsidRPr="00F6763D">
        <w:rPr>
          <w:sz w:val="22"/>
          <w:szCs w:val="22"/>
        </w:rPr>
        <w:t>formally</w:t>
      </w:r>
      <w:r w:rsidRPr="00F6763D">
        <w:rPr>
          <w:spacing w:val="1"/>
          <w:sz w:val="22"/>
          <w:szCs w:val="22"/>
        </w:rPr>
        <w:t xml:space="preserve"> </w:t>
      </w:r>
      <w:r w:rsidRPr="00F6763D">
        <w:rPr>
          <w:sz w:val="22"/>
          <w:szCs w:val="22"/>
        </w:rPr>
        <w:t>reviewed</w:t>
      </w:r>
      <w:r w:rsidRPr="00F6763D">
        <w:rPr>
          <w:spacing w:val="1"/>
          <w:sz w:val="22"/>
          <w:szCs w:val="22"/>
        </w:rPr>
        <w:t xml:space="preserve"> </w:t>
      </w:r>
      <w:r w:rsidRPr="00F6763D">
        <w:rPr>
          <w:sz w:val="22"/>
          <w:szCs w:val="22"/>
        </w:rPr>
        <w:t>annually</w:t>
      </w:r>
      <w:r w:rsidRPr="00F6763D">
        <w:rPr>
          <w:spacing w:val="1"/>
          <w:sz w:val="22"/>
          <w:szCs w:val="22"/>
        </w:rPr>
        <w:t xml:space="preserve"> </w:t>
      </w:r>
      <w:r w:rsidRPr="00F6763D">
        <w:rPr>
          <w:sz w:val="22"/>
          <w:szCs w:val="22"/>
        </w:rPr>
        <w:t>and</w:t>
      </w:r>
      <w:r w:rsidRPr="00F6763D">
        <w:rPr>
          <w:spacing w:val="1"/>
          <w:sz w:val="22"/>
          <w:szCs w:val="22"/>
        </w:rPr>
        <w:t xml:space="preserve"> </w:t>
      </w:r>
      <w:r w:rsidRPr="00F6763D">
        <w:rPr>
          <w:sz w:val="22"/>
          <w:szCs w:val="22"/>
        </w:rPr>
        <w:t>a</w:t>
      </w:r>
      <w:r w:rsidRPr="00F6763D">
        <w:rPr>
          <w:spacing w:val="1"/>
          <w:sz w:val="22"/>
          <w:szCs w:val="22"/>
        </w:rPr>
        <w:t xml:space="preserve"> </w:t>
      </w:r>
      <w:r w:rsidRPr="00F6763D">
        <w:rPr>
          <w:sz w:val="22"/>
          <w:szCs w:val="22"/>
        </w:rPr>
        <w:t xml:space="preserve">recommendation made from the Chief Financial Officer to the Finance and </w:t>
      </w:r>
      <w:r>
        <w:rPr>
          <w:sz w:val="22"/>
          <w:szCs w:val="22"/>
        </w:rPr>
        <w:t>Infrastructure</w:t>
      </w:r>
      <w:r w:rsidRPr="00F6763D">
        <w:rPr>
          <w:spacing w:val="1"/>
          <w:sz w:val="22"/>
          <w:szCs w:val="22"/>
        </w:rPr>
        <w:t xml:space="preserve"> </w:t>
      </w:r>
      <w:r w:rsidRPr="00F6763D">
        <w:rPr>
          <w:sz w:val="22"/>
          <w:szCs w:val="22"/>
        </w:rPr>
        <w:t>Committee</w:t>
      </w:r>
      <w:r w:rsidRPr="00F6763D">
        <w:rPr>
          <w:spacing w:val="2"/>
          <w:sz w:val="22"/>
          <w:szCs w:val="22"/>
        </w:rPr>
        <w:t xml:space="preserve"> </w:t>
      </w:r>
      <w:r w:rsidRPr="00F6763D">
        <w:rPr>
          <w:sz w:val="22"/>
          <w:szCs w:val="22"/>
        </w:rPr>
        <w:t>as</w:t>
      </w:r>
      <w:r w:rsidRPr="00F6763D">
        <w:rPr>
          <w:spacing w:val="-2"/>
          <w:sz w:val="22"/>
          <w:szCs w:val="22"/>
        </w:rPr>
        <w:t xml:space="preserve"> </w:t>
      </w:r>
      <w:r w:rsidRPr="00F6763D">
        <w:rPr>
          <w:sz w:val="22"/>
          <w:szCs w:val="22"/>
        </w:rPr>
        <w:t>to</w:t>
      </w:r>
      <w:r w:rsidRPr="00F6763D">
        <w:rPr>
          <w:spacing w:val="-2"/>
          <w:sz w:val="22"/>
          <w:szCs w:val="22"/>
        </w:rPr>
        <w:t xml:space="preserve"> </w:t>
      </w:r>
      <w:r w:rsidRPr="00F6763D">
        <w:rPr>
          <w:sz w:val="22"/>
          <w:szCs w:val="22"/>
        </w:rPr>
        <w:t>whether</w:t>
      </w:r>
      <w:r w:rsidRPr="00F6763D">
        <w:rPr>
          <w:spacing w:val="-3"/>
          <w:sz w:val="22"/>
          <w:szCs w:val="22"/>
        </w:rPr>
        <w:t xml:space="preserve"> </w:t>
      </w:r>
      <w:r w:rsidRPr="00F6763D">
        <w:rPr>
          <w:sz w:val="22"/>
          <w:szCs w:val="22"/>
        </w:rPr>
        <w:t>to</w:t>
      </w:r>
      <w:r w:rsidRPr="00F6763D">
        <w:rPr>
          <w:spacing w:val="3"/>
          <w:sz w:val="22"/>
          <w:szCs w:val="22"/>
        </w:rPr>
        <w:t xml:space="preserve"> </w:t>
      </w:r>
      <w:r w:rsidRPr="00F6763D">
        <w:rPr>
          <w:sz w:val="22"/>
          <w:szCs w:val="22"/>
        </w:rPr>
        <w:t>retain</w:t>
      </w:r>
      <w:r w:rsidRPr="00F6763D">
        <w:rPr>
          <w:spacing w:val="2"/>
          <w:sz w:val="22"/>
          <w:szCs w:val="22"/>
        </w:rPr>
        <w:t xml:space="preserve"> </w:t>
      </w:r>
      <w:r w:rsidRPr="00F6763D">
        <w:rPr>
          <w:sz w:val="22"/>
          <w:szCs w:val="22"/>
        </w:rPr>
        <w:t>or</w:t>
      </w:r>
      <w:r w:rsidRPr="00F6763D">
        <w:rPr>
          <w:spacing w:val="-2"/>
          <w:sz w:val="22"/>
          <w:szCs w:val="22"/>
        </w:rPr>
        <w:t xml:space="preserve"> </w:t>
      </w:r>
      <w:r w:rsidRPr="00F6763D">
        <w:rPr>
          <w:sz w:val="22"/>
          <w:szCs w:val="22"/>
        </w:rPr>
        <w:t>terminate</w:t>
      </w:r>
      <w:r w:rsidRPr="00F6763D">
        <w:rPr>
          <w:spacing w:val="-3"/>
          <w:sz w:val="22"/>
          <w:szCs w:val="22"/>
        </w:rPr>
        <w:t xml:space="preserve"> </w:t>
      </w:r>
      <w:r w:rsidRPr="00F6763D">
        <w:rPr>
          <w:sz w:val="22"/>
          <w:szCs w:val="22"/>
        </w:rPr>
        <w:t>a</w:t>
      </w:r>
      <w:r w:rsidRPr="00F6763D">
        <w:rPr>
          <w:spacing w:val="2"/>
          <w:sz w:val="22"/>
          <w:szCs w:val="22"/>
        </w:rPr>
        <w:t xml:space="preserve"> </w:t>
      </w:r>
      <w:r w:rsidRPr="00F6763D">
        <w:rPr>
          <w:sz w:val="22"/>
          <w:szCs w:val="22"/>
        </w:rPr>
        <w:t>Fund</w:t>
      </w:r>
      <w:r w:rsidRPr="00F6763D">
        <w:rPr>
          <w:spacing w:val="2"/>
          <w:sz w:val="22"/>
          <w:szCs w:val="22"/>
        </w:rPr>
        <w:t xml:space="preserve"> </w:t>
      </w:r>
      <w:r w:rsidR="00F824ED">
        <w:rPr>
          <w:sz w:val="22"/>
          <w:szCs w:val="22"/>
        </w:rPr>
        <w:t>M</w:t>
      </w:r>
      <w:r w:rsidRPr="00F6763D">
        <w:rPr>
          <w:sz w:val="22"/>
          <w:szCs w:val="22"/>
        </w:rPr>
        <w:t>anager.</w:t>
      </w:r>
    </w:p>
    <w:p w14:paraId="56F360D5" w14:textId="0D1D8297" w:rsidR="0090314A" w:rsidRDefault="0090314A" w:rsidP="0090314A">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Debt Policy</w:t>
      </w:r>
    </w:p>
    <w:p w14:paraId="642924CF" w14:textId="77777777" w:rsidR="000D77EB" w:rsidRPr="001172F9" w:rsidRDefault="000D77EB" w:rsidP="000D77EB">
      <w:pPr>
        <w:pStyle w:val="BodyText"/>
        <w:spacing w:after="120"/>
        <w:ind w:left="567"/>
        <w:rPr>
          <w:sz w:val="22"/>
          <w:szCs w:val="22"/>
        </w:rPr>
      </w:pPr>
      <w:r w:rsidRPr="001172F9">
        <w:rPr>
          <w:sz w:val="22"/>
          <w:szCs w:val="22"/>
        </w:rPr>
        <w:t xml:space="preserve">Part 5 of the </w:t>
      </w:r>
      <w:r w:rsidRPr="001172F9">
        <w:rPr>
          <w:i/>
          <w:sz w:val="22"/>
          <w:szCs w:val="22"/>
        </w:rPr>
        <w:t xml:space="preserve">SBFA </w:t>
      </w:r>
      <w:r w:rsidRPr="001172F9">
        <w:rPr>
          <w:sz w:val="22"/>
          <w:szCs w:val="22"/>
        </w:rPr>
        <w:t>Act details the borrowing powers for statutory bodies. Approval from the</w:t>
      </w:r>
      <w:r w:rsidRPr="001172F9">
        <w:rPr>
          <w:spacing w:val="1"/>
          <w:sz w:val="22"/>
          <w:szCs w:val="22"/>
        </w:rPr>
        <w:t xml:space="preserve"> </w:t>
      </w:r>
      <w:r w:rsidRPr="001172F9">
        <w:rPr>
          <w:sz w:val="22"/>
          <w:szCs w:val="22"/>
        </w:rPr>
        <w:t>Queensland Treasurer is required to borrow from a source other than Queensland Treasury</w:t>
      </w:r>
      <w:r w:rsidRPr="001172F9">
        <w:rPr>
          <w:spacing w:val="1"/>
          <w:sz w:val="22"/>
          <w:szCs w:val="22"/>
        </w:rPr>
        <w:t xml:space="preserve"> </w:t>
      </w:r>
      <w:r w:rsidRPr="001172F9">
        <w:rPr>
          <w:sz w:val="22"/>
          <w:szCs w:val="22"/>
        </w:rPr>
        <w:t>Corporation.</w:t>
      </w:r>
    </w:p>
    <w:p w14:paraId="1975F4C4" w14:textId="77777777" w:rsidR="000D77EB" w:rsidRPr="001172F9" w:rsidRDefault="000D77EB" w:rsidP="000D77EB">
      <w:pPr>
        <w:pStyle w:val="BodyText"/>
        <w:spacing w:after="120"/>
        <w:ind w:left="567"/>
        <w:rPr>
          <w:sz w:val="22"/>
          <w:szCs w:val="22"/>
        </w:rPr>
      </w:pPr>
      <w:r w:rsidRPr="001172F9">
        <w:rPr>
          <w:sz w:val="22"/>
          <w:szCs w:val="22"/>
        </w:rPr>
        <w:t>The</w:t>
      </w:r>
      <w:r w:rsidRPr="001172F9">
        <w:rPr>
          <w:spacing w:val="-6"/>
          <w:sz w:val="22"/>
          <w:szCs w:val="22"/>
        </w:rPr>
        <w:t xml:space="preserve"> </w:t>
      </w:r>
      <w:r w:rsidRPr="001172F9">
        <w:rPr>
          <w:sz w:val="22"/>
          <w:szCs w:val="22"/>
        </w:rPr>
        <w:t>following</w:t>
      </w:r>
      <w:r w:rsidRPr="001172F9">
        <w:rPr>
          <w:spacing w:val="-5"/>
          <w:sz w:val="22"/>
          <w:szCs w:val="22"/>
        </w:rPr>
        <w:t xml:space="preserve"> </w:t>
      </w:r>
      <w:r w:rsidRPr="001172F9">
        <w:rPr>
          <w:sz w:val="22"/>
          <w:szCs w:val="22"/>
        </w:rPr>
        <w:t>general</w:t>
      </w:r>
      <w:r w:rsidRPr="001172F9">
        <w:rPr>
          <w:spacing w:val="1"/>
          <w:sz w:val="22"/>
          <w:szCs w:val="22"/>
        </w:rPr>
        <w:t xml:space="preserve"> </w:t>
      </w:r>
      <w:r w:rsidRPr="001172F9">
        <w:rPr>
          <w:sz w:val="22"/>
          <w:szCs w:val="22"/>
        </w:rPr>
        <w:t>principles</w:t>
      </w:r>
      <w:r w:rsidRPr="001172F9">
        <w:rPr>
          <w:spacing w:val="1"/>
          <w:sz w:val="22"/>
          <w:szCs w:val="22"/>
        </w:rPr>
        <w:t xml:space="preserve"> </w:t>
      </w:r>
      <w:r w:rsidRPr="001172F9">
        <w:rPr>
          <w:sz w:val="22"/>
          <w:szCs w:val="22"/>
        </w:rPr>
        <w:t>apply</w:t>
      </w:r>
      <w:r w:rsidRPr="001172F9">
        <w:rPr>
          <w:spacing w:val="-4"/>
          <w:sz w:val="22"/>
          <w:szCs w:val="22"/>
        </w:rPr>
        <w:t xml:space="preserve"> </w:t>
      </w:r>
      <w:r w:rsidRPr="001172F9">
        <w:rPr>
          <w:sz w:val="22"/>
          <w:szCs w:val="22"/>
        </w:rPr>
        <w:t>to</w:t>
      </w:r>
      <w:r w:rsidRPr="001172F9">
        <w:rPr>
          <w:spacing w:val="-5"/>
          <w:sz w:val="22"/>
          <w:szCs w:val="22"/>
        </w:rPr>
        <w:t xml:space="preserve"> </w:t>
      </w:r>
      <w:r w:rsidRPr="001172F9">
        <w:rPr>
          <w:sz w:val="22"/>
          <w:szCs w:val="22"/>
        </w:rPr>
        <w:t>all</w:t>
      </w:r>
      <w:r w:rsidRPr="001172F9">
        <w:rPr>
          <w:spacing w:val="-2"/>
          <w:sz w:val="22"/>
          <w:szCs w:val="22"/>
        </w:rPr>
        <w:t xml:space="preserve"> </w:t>
      </w:r>
      <w:r w:rsidRPr="001172F9">
        <w:rPr>
          <w:sz w:val="22"/>
          <w:szCs w:val="22"/>
        </w:rPr>
        <w:t>borrowings:</w:t>
      </w:r>
    </w:p>
    <w:p w14:paraId="5D3BB554" w14:textId="77777777" w:rsidR="000D77EB" w:rsidRPr="001172F9" w:rsidRDefault="000D77EB" w:rsidP="000D77EB">
      <w:pPr>
        <w:pStyle w:val="NormalWhite"/>
        <w:numPr>
          <w:ilvl w:val="0"/>
          <w:numId w:val="22"/>
        </w:numPr>
        <w:spacing w:before="80" w:after="80"/>
        <w:jc w:val="left"/>
        <w:rPr>
          <w:rFonts w:cs="Arial"/>
          <w:color w:val="000000" w:themeColor="text1"/>
          <w:sz w:val="22"/>
          <w:szCs w:val="24"/>
        </w:rPr>
      </w:pPr>
      <w:r w:rsidRPr="001172F9">
        <w:rPr>
          <w:rFonts w:cs="Arial"/>
          <w:color w:val="000000" w:themeColor="text1"/>
          <w:sz w:val="22"/>
          <w:szCs w:val="24"/>
        </w:rPr>
        <w:t>Debt will not finance operating expenditure.</w:t>
      </w:r>
    </w:p>
    <w:p w14:paraId="56A84536" w14:textId="77777777" w:rsidR="000D77EB" w:rsidRPr="001172F9" w:rsidRDefault="000D77EB" w:rsidP="000D77EB">
      <w:pPr>
        <w:pStyle w:val="NormalWhite"/>
        <w:numPr>
          <w:ilvl w:val="0"/>
          <w:numId w:val="22"/>
        </w:numPr>
        <w:spacing w:before="80" w:after="80"/>
        <w:jc w:val="left"/>
        <w:rPr>
          <w:rFonts w:cs="Arial"/>
          <w:color w:val="000000" w:themeColor="text1"/>
          <w:sz w:val="22"/>
          <w:szCs w:val="24"/>
        </w:rPr>
      </w:pPr>
      <w:r w:rsidRPr="001172F9">
        <w:rPr>
          <w:rFonts w:cs="Arial"/>
          <w:color w:val="000000" w:themeColor="text1"/>
          <w:sz w:val="22"/>
          <w:szCs w:val="24"/>
        </w:rPr>
        <w:t>Where borrowing is required to support capital plan funding, projects included will have been assessed against the following required attributes:</w:t>
      </w:r>
    </w:p>
    <w:p w14:paraId="1073FF76" w14:textId="77777777" w:rsidR="000D77EB" w:rsidRPr="001172F9" w:rsidRDefault="000D77EB" w:rsidP="000D77EB">
      <w:pPr>
        <w:pStyle w:val="NormalWhite"/>
        <w:numPr>
          <w:ilvl w:val="0"/>
          <w:numId w:val="23"/>
        </w:numPr>
        <w:spacing w:before="80" w:after="80"/>
        <w:jc w:val="left"/>
        <w:rPr>
          <w:rFonts w:cs="Arial"/>
          <w:color w:val="000000" w:themeColor="text1"/>
          <w:sz w:val="22"/>
          <w:szCs w:val="24"/>
        </w:rPr>
      </w:pPr>
      <w:r w:rsidRPr="001172F9">
        <w:rPr>
          <w:rFonts w:cs="Arial"/>
          <w:color w:val="000000" w:themeColor="text1"/>
          <w:sz w:val="22"/>
          <w:szCs w:val="24"/>
        </w:rPr>
        <w:t>Strategic importance; and</w:t>
      </w:r>
    </w:p>
    <w:p w14:paraId="4D1C1959" w14:textId="391531FC" w:rsidR="000D77EB" w:rsidRPr="001172F9" w:rsidRDefault="001172F9" w:rsidP="000D77EB">
      <w:pPr>
        <w:pStyle w:val="NormalWhite"/>
        <w:numPr>
          <w:ilvl w:val="0"/>
          <w:numId w:val="23"/>
        </w:numPr>
        <w:spacing w:before="80" w:after="80"/>
        <w:jc w:val="left"/>
        <w:rPr>
          <w:rFonts w:cs="Arial"/>
          <w:color w:val="000000" w:themeColor="text1"/>
          <w:sz w:val="22"/>
          <w:szCs w:val="24"/>
        </w:rPr>
      </w:pPr>
      <w:r>
        <w:rPr>
          <w:rFonts w:cs="Arial"/>
          <w:color w:val="000000" w:themeColor="text1"/>
          <w:sz w:val="22"/>
          <w:szCs w:val="24"/>
        </w:rPr>
        <w:t>t</w:t>
      </w:r>
      <w:r w:rsidR="000D77EB" w:rsidRPr="001172F9">
        <w:rPr>
          <w:rFonts w:cs="Arial"/>
          <w:color w:val="000000" w:themeColor="text1"/>
          <w:sz w:val="22"/>
          <w:szCs w:val="24"/>
        </w:rPr>
        <w:t>he ability of the project to produce new or increased income.</w:t>
      </w:r>
    </w:p>
    <w:p w14:paraId="4A05501C" w14:textId="77777777" w:rsidR="000D77EB" w:rsidRPr="001172F9" w:rsidRDefault="000D77EB" w:rsidP="000D77EB">
      <w:pPr>
        <w:pStyle w:val="NormalWhite"/>
        <w:numPr>
          <w:ilvl w:val="0"/>
          <w:numId w:val="24"/>
        </w:numPr>
        <w:spacing w:before="80" w:after="80"/>
        <w:jc w:val="left"/>
        <w:rPr>
          <w:rFonts w:cs="Arial"/>
          <w:color w:val="000000" w:themeColor="text1"/>
          <w:sz w:val="22"/>
          <w:szCs w:val="24"/>
        </w:rPr>
      </w:pPr>
      <w:r w:rsidRPr="001172F9">
        <w:rPr>
          <w:rFonts w:cs="Arial"/>
          <w:color w:val="000000" w:themeColor="text1"/>
          <w:sz w:val="22"/>
          <w:szCs w:val="24"/>
        </w:rPr>
        <w:t>The prudent use of debt can foster intergenerational equity and complements part of a long- term balanced funding strategy.</w:t>
      </w:r>
    </w:p>
    <w:p w14:paraId="48DF27C6" w14:textId="77777777" w:rsidR="000D77EB" w:rsidRPr="001172F9" w:rsidRDefault="000D77EB" w:rsidP="000D77EB">
      <w:pPr>
        <w:pStyle w:val="NormalWhite"/>
        <w:numPr>
          <w:ilvl w:val="0"/>
          <w:numId w:val="24"/>
        </w:numPr>
        <w:spacing w:before="80" w:after="80"/>
        <w:jc w:val="left"/>
        <w:rPr>
          <w:rFonts w:cs="Arial"/>
          <w:color w:val="000000" w:themeColor="text1"/>
          <w:sz w:val="22"/>
          <w:szCs w:val="24"/>
        </w:rPr>
      </w:pPr>
      <w:r w:rsidRPr="001172F9">
        <w:rPr>
          <w:rFonts w:cs="Arial"/>
          <w:color w:val="000000" w:themeColor="text1"/>
          <w:sz w:val="22"/>
          <w:szCs w:val="24"/>
        </w:rPr>
        <w:t>When capital projects are financed with debt, the repayment term will not exceed the asset life.</w:t>
      </w:r>
    </w:p>
    <w:p w14:paraId="3405BC75" w14:textId="77777777" w:rsidR="000D77EB" w:rsidRPr="001172F9" w:rsidRDefault="000D77EB" w:rsidP="000D77EB">
      <w:pPr>
        <w:pStyle w:val="NormalWhite"/>
        <w:numPr>
          <w:ilvl w:val="0"/>
          <w:numId w:val="24"/>
        </w:numPr>
        <w:spacing w:before="80" w:after="80"/>
        <w:jc w:val="left"/>
        <w:rPr>
          <w:rFonts w:cs="Arial"/>
          <w:color w:val="000000" w:themeColor="text1"/>
          <w:sz w:val="22"/>
          <w:szCs w:val="24"/>
        </w:rPr>
      </w:pPr>
      <w:r w:rsidRPr="001172F9">
        <w:rPr>
          <w:rFonts w:cs="Arial"/>
          <w:color w:val="000000" w:themeColor="text1"/>
          <w:sz w:val="22"/>
          <w:szCs w:val="24"/>
        </w:rPr>
        <w:t>All relevant financial reports will give full disclosure of existing debt.</w:t>
      </w:r>
    </w:p>
    <w:p w14:paraId="2D5740A7" w14:textId="371F60E8" w:rsidR="00FD05E2" w:rsidRDefault="00FD05E2" w:rsidP="00FD05E2">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 xml:space="preserve">.1 </w:t>
      </w:r>
      <w:r>
        <w:rPr>
          <w:sz w:val="22"/>
          <w:szCs w:val="24"/>
        </w:rPr>
        <w:t>Leasing</w:t>
      </w:r>
    </w:p>
    <w:p w14:paraId="08D57774" w14:textId="77777777" w:rsidR="00FE344B" w:rsidRPr="00FE344B" w:rsidRDefault="00FE344B" w:rsidP="00FE344B">
      <w:pPr>
        <w:pStyle w:val="BodyText"/>
        <w:spacing w:after="120"/>
        <w:ind w:left="851"/>
        <w:rPr>
          <w:sz w:val="22"/>
          <w:szCs w:val="22"/>
        </w:rPr>
      </w:pPr>
      <w:r w:rsidRPr="00FE344B">
        <w:rPr>
          <w:sz w:val="22"/>
          <w:szCs w:val="22"/>
        </w:rPr>
        <w:t>The</w:t>
      </w:r>
      <w:r w:rsidRPr="00FE344B">
        <w:rPr>
          <w:spacing w:val="5"/>
          <w:sz w:val="22"/>
          <w:szCs w:val="22"/>
        </w:rPr>
        <w:t xml:space="preserve"> </w:t>
      </w:r>
      <w:r w:rsidRPr="00FE344B">
        <w:rPr>
          <w:sz w:val="22"/>
          <w:szCs w:val="22"/>
        </w:rPr>
        <w:t>University</w:t>
      </w:r>
      <w:r w:rsidRPr="00FE344B">
        <w:rPr>
          <w:spacing w:val="11"/>
          <w:sz w:val="22"/>
          <w:szCs w:val="22"/>
        </w:rPr>
        <w:t xml:space="preserve"> </w:t>
      </w:r>
      <w:r w:rsidRPr="00FE344B">
        <w:rPr>
          <w:sz w:val="22"/>
          <w:szCs w:val="22"/>
        </w:rPr>
        <w:t>has</w:t>
      </w:r>
      <w:r w:rsidRPr="00FE344B">
        <w:rPr>
          <w:spacing w:val="6"/>
          <w:sz w:val="22"/>
          <w:szCs w:val="22"/>
        </w:rPr>
        <w:t xml:space="preserve"> </w:t>
      </w:r>
      <w:r w:rsidRPr="00FE344B">
        <w:rPr>
          <w:sz w:val="22"/>
          <w:szCs w:val="22"/>
        </w:rPr>
        <w:t>the</w:t>
      </w:r>
      <w:r w:rsidRPr="00FE344B">
        <w:rPr>
          <w:spacing w:val="6"/>
          <w:sz w:val="22"/>
          <w:szCs w:val="22"/>
        </w:rPr>
        <w:t xml:space="preserve"> </w:t>
      </w:r>
      <w:r w:rsidRPr="00FE344B">
        <w:rPr>
          <w:sz w:val="22"/>
          <w:szCs w:val="22"/>
        </w:rPr>
        <w:t>power</w:t>
      </w:r>
      <w:r w:rsidRPr="00FE344B">
        <w:rPr>
          <w:spacing w:val="4"/>
          <w:sz w:val="22"/>
          <w:szCs w:val="22"/>
        </w:rPr>
        <w:t xml:space="preserve"> </w:t>
      </w:r>
      <w:r w:rsidRPr="00FE344B">
        <w:rPr>
          <w:sz w:val="22"/>
          <w:szCs w:val="22"/>
        </w:rPr>
        <w:t>to</w:t>
      </w:r>
      <w:r w:rsidRPr="00FE344B">
        <w:rPr>
          <w:spacing w:val="5"/>
          <w:sz w:val="22"/>
          <w:szCs w:val="22"/>
        </w:rPr>
        <w:t xml:space="preserve"> </w:t>
      </w:r>
      <w:r w:rsidRPr="00FE344B">
        <w:rPr>
          <w:sz w:val="22"/>
          <w:szCs w:val="22"/>
        </w:rPr>
        <w:t>enter</w:t>
      </w:r>
      <w:r w:rsidRPr="00FE344B">
        <w:rPr>
          <w:spacing w:val="5"/>
          <w:sz w:val="22"/>
          <w:szCs w:val="22"/>
        </w:rPr>
        <w:t xml:space="preserve"> </w:t>
      </w:r>
      <w:r w:rsidRPr="00FE344B">
        <w:rPr>
          <w:sz w:val="22"/>
          <w:szCs w:val="22"/>
        </w:rPr>
        <w:t>into</w:t>
      </w:r>
      <w:r w:rsidRPr="00FE344B">
        <w:rPr>
          <w:spacing w:val="4"/>
          <w:sz w:val="22"/>
          <w:szCs w:val="22"/>
        </w:rPr>
        <w:t xml:space="preserve"> </w:t>
      </w:r>
      <w:r w:rsidRPr="00FE344B">
        <w:rPr>
          <w:sz w:val="22"/>
          <w:szCs w:val="22"/>
        </w:rPr>
        <w:t>leasing</w:t>
      </w:r>
      <w:r w:rsidRPr="00FE344B">
        <w:rPr>
          <w:spacing w:val="11"/>
          <w:sz w:val="22"/>
          <w:szCs w:val="22"/>
        </w:rPr>
        <w:t xml:space="preserve"> </w:t>
      </w:r>
      <w:r w:rsidRPr="00FE344B">
        <w:rPr>
          <w:sz w:val="22"/>
          <w:szCs w:val="22"/>
        </w:rPr>
        <w:t>arrangements</w:t>
      </w:r>
      <w:r w:rsidRPr="00FE344B">
        <w:rPr>
          <w:spacing w:val="5"/>
          <w:sz w:val="22"/>
          <w:szCs w:val="22"/>
        </w:rPr>
        <w:t xml:space="preserve"> </w:t>
      </w:r>
      <w:r w:rsidRPr="00FE344B">
        <w:rPr>
          <w:sz w:val="22"/>
          <w:szCs w:val="22"/>
        </w:rPr>
        <w:t>under</w:t>
      </w:r>
      <w:r w:rsidRPr="00FE344B">
        <w:rPr>
          <w:spacing w:val="5"/>
          <w:sz w:val="22"/>
          <w:szCs w:val="22"/>
        </w:rPr>
        <w:t xml:space="preserve"> </w:t>
      </w:r>
      <w:r w:rsidRPr="00FE344B">
        <w:rPr>
          <w:sz w:val="22"/>
          <w:szCs w:val="22"/>
        </w:rPr>
        <w:t>operation</w:t>
      </w:r>
      <w:r w:rsidRPr="00FE344B">
        <w:rPr>
          <w:spacing w:val="6"/>
          <w:sz w:val="22"/>
          <w:szCs w:val="22"/>
        </w:rPr>
        <w:t xml:space="preserve"> </w:t>
      </w:r>
      <w:r w:rsidRPr="00FE344B">
        <w:rPr>
          <w:sz w:val="22"/>
          <w:szCs w:val="22"/>
        </w:rPr>
        <w:t>of</w:t>
      </w:r>
      <w:r w:rsidRPr="00FE344B">
        <w:rPr>
          <w:spacing w:val="5"/>
          <w:sz w:val="22"/>
          <w:szCs w:val="22"/>
        </w:rPr>
        <w:t xml:space="preserve"> </w:t>
      </w:r>
      <w:r w:rsidRPr="00FE344B">
        <w:rPr>
          <w:sz w:val="22"/>
          <w:szCs w:val="22"/>
        </w:rPr>
        <w:t>Section</w:t>
      </w:r>
      <w:r w:rsidRPr="00FE344B">
        <w:rPr>
          <w:spacing w:val="6"/>
          <w:sz w:val="22"/>
          <w:szCs w:val="22"/>
        </w:rPr>
        <w:t xml:space="preserve"> </w:t>
      </w:r>
      <w:r w:rsidRPr="00FE344B">
        <w:rPr>
          <w:sz w:val="22"/>
          <w:szCs w:val="22"/>
        </w:rPr>
        <w:t>6</w:t>
      </w:r>
    </w:p>
    <w:p w14:paraId="00545005" w14:textId="77777777" w:rsidR="00FE344B" w:rsidRPr="00FE344B" w:rsidRDefault="00FE344B" w:rsidP="00FE344B">
      <w:pPr>
        <w:pStyle w:val="BodyText"/>
        <w:spacing w:after="120"/>
        <w:ind w:left="851"/>
        <w:rPr>
          <w:sz w:val="22"/>
          <w:szCs w:val="22"/>
        </w:rPr>
      </w:pPr>
      <w:r w:rsidRPr="00FE344B">
        <w:rPr>
          <w:sz w:val="22"/>
          <w:szCs w:val="22"/>
        </w:rPr>
        <w:t>(1)</w:t>
      </w:r>
      <w:r w:rsidRPr="00FE344B">
        <w:rPr>
          <w:spacing w:val="-1"/>
          <w:sz w:val="22"/>
          <w:szCs w:val="22"/>
        </w:rPr>
        <w:t xml:space="preserve"> </w:t>
      </w:r>
      <w:r w:rsidRPr="00FE344B">
        <w:rPr>
          <w:sz w:val="22"/>
          <w:szCs w:val="22"/>
        </w:rPr>
        <w:t>(b) of the</w:t>
      </w:r>
      <w:r w:rsidRPr="00FE344B">
        <w:rPr>
          <w:spacing w:val="2"/>
          <w:sz w:val="22"/>
          <w:szCs w:val="22"/>
        </w:rPr>
        <w:t xml:space="preserve"> </w:t>
      </w:r>
      <w:r w:rsidRPr="00FE344B">
        <w:rPr>
          <w:sz w:val="22"/>
          <w:szCs w:val="22"/>
        </w:rPr>
        <w:t>Griffith</w:t>
      </w:r>
      <w:r w:rsidRPr="00FE344B">
        <w:rPr>
          <w:spacing w:val="1"/>
          <w:sz w:val="22"/>
          <w:szCs w:val="22"/>
        </w:rPr>
        <w:t xml:space="preserve"> </w:t>
      </w:r>
      <w:r w:rsidRPr="00FE344B">
        <w:rPr>
          <w:sz w:val="22"/>
          <w:szCs w:val="22"/>
        </w:rPr>
        <w:t>University Act</w:t>
      </w:r>
      <w:r w:rsidRPr="00FE344B">
        <w:rPr>
          <w:spacing w:val="1"/>
          <w:sz w:val="22"/>
          <w:szCs w:val="22"/>
        </w:rPr>
        <w:t xml:space="preserve"> </w:t>
      </w:r>
      <w:r w:rsidRPr="00FE344B">
        <w:rPr>
          <w:sz w:val="22"/>
          <w:szCs w:val="22"/>
        </w:rPr>
        <w:t>1998.</w:t>
      </w:r>
      <w:r w:rsidRPr="00FE344B">
        <w:rPr>
          <w:spacing w:val="1"/>
          <w:sz w:val="22"/>
          <w:szCs w:val="22"/>
        </w:rPr>
        <w:t xml:space="preserve"> </w:t>
      </w:r>
      <w:r w:rsidRPr="00FE344B">
        <w:rPr>
          <w:sz w:val="22"/>
          <w:szCs w:val="22"/>
        </w:rPr>
        <w:t>Leasing</w:t>
      </w:r>
      <w:r w:rsidRPr="00FE344B">
        <w:rPr>
          <w:spacing w:val="1"/>
          <w:sz w:val="22"/>
          <w:szCs w:val="22"/>
        </w:rPr>
        <w:t xml:space="preserve"> </w:t>
      </w:r>
      <w:r w:rsidRPr="00FE344B">
        <w:rPr>
          <w:sz w:val="22"/>
          <w:szCs w:val="22"/>
        </w:rPr>
        <w:t>includes</w:t>
      </w:r>
      <w:r w:rsidRPr="00FE344B">
        <w:rPr>
          <w:spacing w:val="2"/>
          <w:sz w:val="22"/>
          <w:szCs w:val="22"/>
        </w:rPr>
        <w:t xml:space="preserve"> </w:t>
      </w:r>
      <w:r w:rsidRPr="00FE344B">
        <w:rPr>
          <w:sz w:val="22"/>
          <w:szCs w:val="22"/>
        </w:rPr>
        <w:t>Operating and</w:t>
      </w:r>
      <w:r w:rsidRPr="00FE344B">
        <w:rPr>
          <w:spacing w:val="1"/>
          <w:sz w:val="22"/>
          <w:szCs w:val="22"/>
        </w:rPr>
        <w:t xml:space="preserve"> </w:t>
      </w:r>
      <w:r w:rsidRPr="00FE344B">
        <w:rPr>
          <w:sz w:val="22"/>
          <w:szCs w:val="22"/>
        </w:rPr>
        <w:t>Financial</w:t>
      </w:r>
      <w:r w:rsidRPr="00FE344B">
        <w:rPr>
          <w:spacing w:val="2"/>
          <w:sz w:val="22"/>
          <w:szCs w:val="22"/>
        </w:rPr>
        <w:t xml:space="preserve"> </w:t>
      </w:r>
      <w:r w:rsidRPr="00FE344B">
        <w:rPr>
          <w:sz w:val="22"/>
          <w:szCs w:val="22"/>
        </w:rPr>
        <w:t>leases</w:t>
      </w:r>
      <w:r w:rsidRPr="00FE344B">
        <w:rPr>
          <w:spacing w:val="1"/>
          <w:sz w:val="22"/>
          <w:szCs w:val="22"/>
        </w:rPr>
        <w:t xml:space="preserve"> </w:t>
      </w:r>
      <w:r w:rsidRPr="00FE344B">
        <w:rPr>
          <w:sz w:val="22"/>
          <w:szCs w:val="22"/>
        </w:rPr>
        <w:t>and</w:t>
      </w:r>
      <w:r w:rsidRPr="00FE344B">
        <w:rPr>
          <w:spacing w:val="-52"/>
          <w:sz w:val="22"/>
          <w:szCs w:val="22"/>
        </w:rPr>
        <w:t xml:space="preserve"> </w:t>
      </w:r>
      <w:r w:rsidRPr="00FE344B">
        <w:rPr>
          <w:sz w:val="22"/>
          <w:szCs w:val="22"/>
        </w:rPr>
        <w:t>all leases</w:t>
      </w:r>
      <w:r w:rsidRPr="00FE344B">
        <w:rPr>
          <w:spacing w:val="-1"/>
          <w:sz w:val="22"/>
          <w:szCs w:val="22"/>
        </w:rPr>
        <w:t xml:space="preserve"> </w:t>
      </w:r>
      <w:r w:rsidRPr="00FE344B">
        <w:rPr>
          <w:sz w:val="22"/>
          <w:szCs w:val="22"/>
        </w:rPr>
        <w:t>will</w:t>
      </w:r>
      <w:r w:rsidRPr="00FE344B">
        <w:rPr>
          <w:spacing w:val="-1"/>
          <w:sz w:val="22"/>
          <w:szCs w:val="22"/>
        </w:rPr>
        <w:t xml:space="preserve"> </w:t>
      </w:r>
      <w:r w:rsidRPr="00FE344B">
        <w:rPr>
          <w:sz w:val="22"/>
          <w:szCs w:val="22"/>
        </w:rPr>
        <w:t>be</w:t>
      </w:r>
      <w:r w:rsidRPr="00FE344B">
        <w:rPr>
          <w:spacing w:val="-2"/>
          <w:sz w:val="22"/>
          <w:szCs w:val="22"/>
        </w:rPr>
        <w:t xml:space="preserve"> </w:t>
      </w:r>
      <w:r w:rsidRPr="00FE344B">
        <w:rPr>
          <w:sz w:val="22"/>
          <w:szCs w:val="22"/>
        </w:rPr>
        <w:t>managed</w:t>
      </w:r>
      <w:r w:rsidRPr="00FE344B">
        <w:rPr>
          <w:spacing w:val="-3"/>
          <w:sz w:val="22"/>
          <w:szCs w:val="22"/>
        </w:rPr>
        <w:t xml:space="preserve"> </w:t>
      </w:r>
      <w:r w:rsidRPr="00FE344B">
        <w:rPr>
          <w:sz w:val="22"/>
          <w:szCs w:val="22"/>
        </w:rPr>
        <w:t>by</w:t>
      </w:r>
      <w:r w:rsidRPr="00FE344B">
        <w:rPr>
          <w:spacing w:val="3"/>
          <w:sz w:val="22"/>
          <w:szCs w:val="22"/>
        </w:rPr>
        <w:t xml:space="preserve"> </w:t>
      </w:r>
      <w:r w:rsidRPr="00FE344B">
        <w:rPr>
          <w:sz w:val="22"/>
          <w:szCs w:val="22"/>
        </w:rPr>
        <w:t>applying</w:t>
      </w:r>
      <w:r w:rsidRPr="00FE344B">
        <w:rPr>
          <w:spacing w:val="3"/>
          <w:sz w:val="22"/>
          <w:szCs w:val="22"/>
        </w:rPr>
        <w:t xml:space="preserve"> </w:t>
      </w:r>
      <w:r w:rsidRPr="00FE344B">
        <w:rPr>
          <w:sz w:val="22"/>
          <w:szCs w:val="22"/>
        </w:rPr>
        <w:t>the</w:t>
      </w:r>
      <w:r w:rsidRPr="00FE344B">
        <w:rPr>
          <w:spacing w:val="-3"/>
          <w:sz w:val="22"/>
          <w:szCs w:val="22"/>
        </w:rPr>
        <w:t xml:space="preserve"> </w:t>
      </w:r>
      <w:r w:rsidRPr="00FE344B">
        <w:rPr>
          <w:sz w:val="22"/>
          <w:szCs w:val="22"/>
        </w:rPr>
        <w:t>following general principles:</w:t>
      </w:r>
    </w:p>
    <w:p w14:paraId="3D8E901B" w14:textId="77777777" w:rsidR="00FE344B" w:rsidRPr="00FE344B" w:rsidRDefault="00FE344B" w:rsidP="00FE344B">
      <w:pPr>
        <w:pStyle w:val="NormalWhite"/>
        <w:numPr>
          <w:ilvl w:val="0"/>
          <w:numId w:val="27"/>
        </w:numPr>
        <w:spacing w:before="120" w:after="120" w:line="240" w:lineRule="auto"/>
        <w:jc w:val="left"/>
        <w:rPr>
          <w:rFonts w:cs="Arial"/>
          <w:color w:val="000000" w:themeColor="text1"/>
          <w:sz w:val="22"/>
          <w:szCs w:val="24"/>
        </w:rPr>
      </w:pPr>
      <w:r w:rsidRPr="00FE344B">
        <w:rPr>
          <w:rFonts w:cs="Arial"/>
          <w:color w:val="000000" w:themeColor="text1"/>
          <w:sz w:val="22"/>
          <w:szCs w:val="24"/>
        </w:rPr>
        <w:t>A cost benefit analysis will be undertaken on any proposed lease. Up to three (3) quotes will be obtained, where possible, and that the best available quote will be chosen. The panel of financiers quoting could include Queensland Treasury Corporation who may also be used to source other quotes.</w:t>
      </w:r>
    </w:p>
    <w:p w14:paraId="213B2FCF" w14:textId="77777777" w:rsidR="00FE344B" w:rsidRPr="00FE344B" w:rsidRDefault="00FE344B" w:rsidP="00FE344B">
      <w:pPr>
        <w:pStyle w:val="NormalWhite"/>
        <w:numPr>
          <w:ilvl w:val="0"/>
          <w:numId w:val="27"/>
        </w:numPr>
        <w:spacing w:before="120" w:after="120" w:line="240" w:lineRule="auto"/>
        <w:jc w:val="left"/>
        <w:rPr>
          <w:rFonts w:cs="Arial"/>
          <w:color w:val="000000" w:themeColor="text1"/>
          <w:sz w:val="22"/>
          <w:szCs w:val="24"/>
        </w:rPr>
      </w:pPr>
      <w:r w:rsidRPr="00FE344B">
        <w:rPr>
          <w:rFonts w:cs="Arial"/>
          <w:color w:val="000000" w:themeColor="text1"/>
          <w:sz w:val="22"/>
          <w:szCs w:val="24"/>
        </w:rPr>
        <w:t>The University will not enter into a lease unless it is proven to be the least-cost option, except through specific approval by the Chief Financial Officer.</w:t>
      </w:r>
    </w:p>
    <w:p w14:paraId="76A5CB72" w14:textId="77777777" w:rsidR="00FE344B" w:rsidRPr="00FE344B" w:rsidRDefault="00FE344B" w:rsidP="00FE344B">
      <w:pPr>
        <w:pStyle w:val="NormalWhite"/>
        <w:numPr>
          <w:ilvl w:val="0"/>
          <w:numId w:val="27"/>
        </w:numPr>
        <w:spacing w:before="120" w:after="120" w:line="240" w:lineRule="auto"/>
        <w:jc w:val="left"/>
        <w:rPr>
          <w:rFonts w:cs="Arial"/>
          <w:color w:val="000000" w:themeColor="text1"/>
          <w:sz w:val="22"/>
          <w:szCs w:val="24"/>
        </w:rPr>
      </w:pPr>
      <w:r w:rsidRPr="00FE344B">
        <w:rPr>
          <w:rFonts w:cs="Arial"/>
          <w:color w:val="000000" w:themeColor="text1"/>
          <w:sz w:val="22"/>
          <w:szCs w:val="24"/>
        </w:rPr>
        <w:t>Finance is responsible for ensuring that the lease criteria are met prior to any leasing arrangements being entered into.</w:t>
      </w:r>
    </w:p>
    <w:p w14:paraId="517ADDE8" w14:textId="022E5362" w:rsidR="00FE344B" w:rsidRPr="00FE344B" w:rsidRDefault="00FE344B" w:rsidP="00FE344B">
      <w:pPr>
        <w:pStyle w:val="NormalWhite"/>
        <w:numPr>
          <w:ilvl w:val="0"/>
          <w:numId w:val="27"/>
        </w:numPr>
        <w:spacing w:before="120" w:after="120" w:line="240" w:lineRule="auto"/>
        <w:jc w:val="left"/>
        <w:rPr>
          <w:rFonts w:cs="Arial"/>
          <w:color w:val="000000" w:themeColor="text1"/>
          <w:sz w:val="22"/>
          <w:szCs w:val="24"/>
        </w:rPr>
      </w:pPr>
      <w:r w:rsidRPr="00FE344B">
        <w:rPr>
          <w:rFonts w:cs="Arial"/>
          <w:color w:val="000000" w:themeColor="text1"/>
          <w:sz w:val="22"/>
          <w:szCs w:val="24"/>
        </w:rPr>
        <w:t>The appropriate Accounting Standard will be used for the treatment and disclosure of leases on University financial reporting.</w:t>
      </w:r>
    </w:p>
    <w:p w14:paraId="719FF31B" w14:textId="77777777" w:rsidR="00FE344B" w:rsidRPr="00FE344B" w:rsidRDefault="00FE344B" w:rsidP="00FE344B">
      <w:pPr>
        <w:pStyle w:val="BodyText"/>
        <w:spacing w:after="120"/>
        <w:ind w:left="851"/>
        <w:rPr>
          <w:sz w:val="22"/>
          <w:szCs w:val="22"/>
        </w:rPr>
      </w:pPr>
      <w:r w:rsidRPr="00FE344B">
        <w:rPr>
          <w:sz w:val="22"/>
          <w:szCs w:val="22"/>
        </w:rPr>
        <w:t>Requirements for each specific lease type will be applied as below and in accordance with the Queensland Leasing Approval Policy for Public Sector Entities:</w:t>
      </w:r>
    </w:p>
    <w:p w14:paraId="203E4D3E" w14:textId="5938258C" w:rsidR="00FE344B" w:rsidRPr="00FE344B" w:rsidRDefault="00FE344B" w:rsidP="00FE344B">
      <w:pPr>
        <w:pStyle w:val="NormalWhite"/>
        <w:numPr>
          <w:ilvl w:val="0"/>
          <w:numId w:val="26"/>
        </w:numPr>
        <w:spacing w:before="120" w:after="120" w:line="240" w:lineRule="auto"/>
        <w:jc w:val="left"/>
        <w:rPr>
          <w:rFonts w:cs="Arial"/>
          <w:color w:val="000000" w:themeColor="text1"/>
          <w:sz w:val="22"/>
          <w:szCs w:val="24"/>
        </w:rPr>
      </w:pPr>
      <w:r w:rsidRPr="00FE344B">
        <w:rPr>
          <w:rFonts w:cs="Arial"/>
          <w:color w:val="000000" w:themeColor="text1"/>
          <w:sz w:val="22"/>
          <w:szCs w:val="24"/>
        </w:rPr>
        <w:t xml:space="preserve">Operating Leases are a permitted form of activity available to the University where the total net present value of the base lease rental payments for any one lease does not exceed </w:t>
      </w:r>
      <w:r w:rsidRPr="00FE344B">
        <w:rPr>
          <w:rFonts w:cs="Arial"/>
          <w:color w:val="000000" w:themeColor="text1"/>
          <w:sz w:val="22"/>
          <w:szCs w:val="24"/>
        </w:rPr>
        <w:br/>
        <w:t xml:space="preserve">$2.0 million. Where the lease requires </w:t>
      </w:r>
      <w:r w:rsidR="003F0E10" w:rsidRPr="00FE344B">
        <w:rPr>
          <w:rFonts w:cs="Arial"/>
          <w:color w:val="000000" w:themeColor="text1"/>
          <w:sz w:val="22"/>
          <w:szCs w:val="24"/>
        </w:rPr>
        <w:t>indemnity,</w:t>
      </w:r>
      <w:r w:rsidRPr="00FE344B">
        <w:rPr>
          <w:rFonts w:cs="Arial"/>
          <w:color w:val="000000" w:themeColor="text1"/>
          <w:sz w:val="22"/>
          <w:szCs w:val="24"/>
        </w:rPr>
        <w:t xml:space="preserve"> the University will ensure that it is warranted and if </w:t>
      </w:r>
      <w:r w:rsidR="003F0E10" w:rsidRPr="00FE344B">
        <w:rPr>
          <w:rFonts w:cs="Arial"/>
          <w:color w:val="000000" w:themeColor="text1"/>
          <w:sz w:val="22"/>
          <w:szCs w:val="24"/>
        </w:rPr>
        <w:t>so,</w:t>
      </w:r>
      <w:r w:rsidRPr="00FE344B">
        <w:rPr>
          <w:rFonts w:cs="Arial"/>
          <w:color w:val="000000" w:themeColor="text1"/>
          <w:sz w:val="22"/>
          <w:szCs w:val="24"/>
        </w:rPr>
        <w:t xml:space="preserve"> appropriate risk mitigation strategies are in place.</w:t>
      </w:r>
    </w:p>
    <w:p w14:paraId="112615DF" w14:textId="77777777" w:rsidR="00FE344B" w:rsidRPr="00FE344B" w:rsidRDefault="00FE344B" w:rsidP="00FE344B">
      <w:pPr>
        <w:pStyle w:val="NormalWhite"/>
        <w:numPr>
          <w:ilvl w:val="0"/>
          <w:numId w:val="26"/>
        </w:numPr>
        <w:spacing w:before="120" w:after="120" w:line="240" w:lineRule="auto"/>
        <w:jc w:val="left"/>
        <w:rPr>
          <w:rFonts w:cs="Arial"/>
          <w:color w:val="000000" w:themeColor="text1"/>
          <w:sz w:val="22"/>
          <w:szCs w:val="24"/>
        </w:rPr>
      </w:pPr>
      <w:r w:rsidRPr="00FE344B">
        <w:rPr>
          <w:rFonts w:cs="Arial"/>
          <w:color w:val="000000" w:themeColor="text1"/>
          <w:sz w:val="22"/>
          <w:szCs w:val="24"/>
        </w:rPr>
        <w:lastRenderedPageBreak/>
        <w:t>Finance</w:t>
      </w:r>
      <w:r w:rsidRPr="00FE344B">
        <w:rPr>
          <w:rFonts w:cs="Arial"/>
          <w:color w:val="000000" w:themeColor="text1"/>
          <w:spacing w:val="-11"/>
          <w:sz w:val="22"/>
          <w:szCs w:val="24"/>
        </w:rPr>
        <w:t xml:space="preserve"> </w:t>
      </w:r>
      <w:r w:rsidRPr="00FE344B">
        <w:rPr>
          <w:rFonts w:cs="Arial"/>
          <w:color w:val="000000" w:themeColor="text1"/>
          <w:sz w:val="22"/>
          <w:szCs w:val="24"/>
        </w:rPr>
        <w:t>leases</w:t>
      </w:r>
      <w:r w:rsidRPr="00FE344B">
        <w:rPr>
          <w:rFonts w:cs="Arial"/>
          <w:color w:val="000000" w:themeColor="text1"/>
          <w:spacing w:val="-9"/>
          <w:sz w:val="22"/>
          <w:szCs w:val="24"/>
        </w:rPr>
        <w:t xml:space="preserve"> </w:t>
      </w:r>
      <w:r w:rsidRPr="00FE344B">
        <w:rPr>
          <w:rFonts w:cs="Arial"/>
          <w:color w:val="000000" w:themeColor="text1"/>
          <w:sz w:val="22"/>
          <w:szCs w:val="24"/>
        </w:rPr>
        <w:t>must</w:t>
      </w:r>
      <w:r w:rsidRPr="00FE344B">
        <w:rPr>
          <w:rFonts w:cs="Arial"/>
          <w:color w:val="000000" w:themeColor="text1"/>
          <w:spacing w:val="-10"/>
          <w:sz w:val="22"/>
          <w:szCs w:val="24"/>
        </w:rPr>
        <w:t xml:space="preserve"> </w:t>
      </w:r>
      <w:r w:rsidRPr="00FE344B">
        <w:rPr>
          <w:rFonts w:cs="Arial"/>
          <w:color w:val="000000" w:themeColor="text1"/>
          <w:sz w:val="22"/>
          <w:szCs w:val="24"/>
        </w:rPr>
        <w:t>be</w:t>
      </w:r>
      <w:r w:rsidRPr="00FE344B">
        <w:rPr>
          <w:rFonts w:cs="Arial"/>
          <w:color w:val="000000" w:themeColor="text1"/>
          <w:spacing w:val="-10"/>
          <w:sz w:val="22"/>
          <w:szCs w:val="24"/>
        </w:rPr>
        <w:t xml:space="preserve"> </w:t>
      </w:r>
      <w:r w:rsidRPr="00FE344B">
        <w:rPr>
          <w:rFonts w:cs="Arial"/>
          <w:color w:val="000000" w:themeColor="text1"/>
          <w:sz w:val="22"/>
          <w:szCs w:val="24"/>
        </w:rPr>
        <w:t>approved</w:t>
      </w:r>
      <w:r w:rsidRPr="00FE344B">
        <w:rPr>
          <w:rFonts w:cs="Arial"/>
          <w:color w:val="000000" w:themeColor="text1"/>
          <w:spacing w:val="-10"/>
          <w:sz w:val="22"/>
          <w:szCs w:val="24"/>
        </w:rPr>
        <w:t xml:space="preserve"> </w:t>
      </w:r>
      <w:r w:rsidRPr="00FE344B">
        <w:rPr>
          <w:rFonts w:cs="Arial"/>
          <w:color w:val="000000" w:themeColor="text1"/>
          <w:sz w:val="22"/>
          <w:szCs w:val="24"/>
        </w:rPr>
        <w:t>by</w:t>
      </w:r>
      <w:r w:rsidRPr="00FE344B">
        <w:rPr>
          <w:rFonts w:cs="Arial"/>
          <w:color w:val="000000" w:themeColor="text1"/>
          <w:spacing w:val="-9"/>
          <w:sz w:val="22"/>
          <w:szCs w:val="24"/>
        </w:rPr>
        <w:t xml:space="preserve"> </w:t>
      </w:r>
      <w:r w:rsidRPr="00FE344B">
        <w:rPr>
          <w:rFonts w:cs="Arial"/>
          <w:color w:val="000000" w:themeColor="text1"/>
          <w:sz w:val="22"/>
          <w:szCs w:val="24"/>
        </w:rPr>
        <w:t>the</w:t>
      </w:r>
      <w:r w:rsidRPr="00FE344B">
        <w:rPr>
          <w:rFonts w:cs="Arial"/>
          <w:color w:val="000000" w:themeColor="text1"/>
          <w:spacing w:val="-10"/>
          <w:sz w:val="22"/>
          <w:szCs w:val="24"/>
        </w:rPr>
        <w:t xml:space="preserve"> </w:t>
      </w:r>
      <w:r w:rsidRPr="00FE344B">
        <w:rPr>
          <w:rFonts w:cs="Arial"/>
          <w:color w:val="000000" w:themeColor="text1"/>
          <w:sz w:val="22"/>
          <w:szCs w:val="24"/>
        </w:rPr>
        <w:t>Queensland</w:t>
      </w:r>
      <w:r w:rsidRPr="00FE344B">
        <w:rPr>
          <w:rFonts w:cs="Arial"/>
          <w:color w:val="000000" w:themeColor="text1"/>
          <w:spacing w:val="-9"/>
          <w:sz w:val="22"/>
          <w:szCs w:val="24"/>
        </w:rPr>
        <w:t xml:space="preserve"> </w:t>
      </w:r>
      <w:r w:rsidRPr="00FE344B">
        <w:rPr>
          <w:rFonts w:cs="Arial"/>
          <w:color w:val="000000" w:themeColor="text1"/>
          <w:sz w:val="22"/>
          <w:szCs w:val="24"/>
        </w:rPr>
        <w:t>Treasurer</w:t>
      </w:r>
      <w:r w:rsidRPr="00FE344B">
        <w:rPr>
          <w:rFonts w:cs="Arial"/>
          <w:color w:val="000000" w:themeColor="text1"/>
          <w:spacing w:val="-11"/>
          <w:sz w:val="22"/>
          <w:szCs w:val="24"/>
        </w:rPr>
        <w:t xml:space="preserve"> </w:t>
      </w:r>
      <w:r w:rsidRPr="00FE344B">
        <w:rPr>
          <w:rFonts w:cs="Arial"/>
          <w:color w:val="000000" w:themeColor="text1"/>
          <w:sz w:val="22"/>
          <w:szCs w:val="24"/>
        </w:rPr>
        <w:t>as</w:t>
      </w:r>
      <w:r w:rsidRPr="00FE344B">
        <w:rPr>
          <w:rFonts w:cs="Arial"/>
          <w:color w:val="000000" w:themeColor="text1"/>
          <w:spacing w:val="-5"/>
          <w:sz w:val="22"/>
          <w:szCs w:val="24"/>
        </w:rPr>
        <w:t xml:space="preserve"> </w:t>
      </w:r>
      <w:r w:rsidRPr="00FE344B">
        <w:rPr>
          <w:rFonts w:cs="Arial"/>
          <w:color w:val="000000" w:themeColor="text1"/>
          <w:sz w:val="22"/>
          <w:szCs w:val="24"/>
        </w:rPr>
        <w:t>required</w:t>
      </w:r>
      <w:r w:rsidRPr="00FE344B">
        <w:rPr>
          <w:rFonts w:cs="Arial"/>
          <w:color w:val="000000" w:themeColor="text1"/>
          <w:spacing w:val="-10"/>
          <w:sz w:val="22"/>
          <w:szCs w:val="24"/>
        </w:rPr>
        <w:t xml:space="preserve"> </w:t>
      </w:r>
      <w:r w:rsidRPr="00FE344B">
        <w:rPr>
          <w:rFonts w:cs="Arial"/>
          <w:color w:val="000000" w:themeColor="text1"/>
          <w:sz w:val="22"/>
          <w:szCs w:val="24"/>
        </w:rPr>
        <w:t>under</w:t>
      </w:r>
      <w:r w:rsidRPr="00FE344B">
        <w:rPr>
          <w:rFonts w:cs="Arial"/>
          <w:color w:val="000000" w:themeColor="text1"/>
          <w:spacing w:val="-11"/>
          <w:sz w:val="22"/>
          <w:szCs w:val="24"/>
        </w:rPr>
        <w:t xml:space="preserve"> </w:t>
      </w:r>
      <w:r w:rsidRPr="00FE344B">
        <w:rPr>
          <w:rFonts w:cs="Arial"/>
          <w:color w:val="000000" w:themeColor="text1"/>
          <w:sz w:val="22"/>
          <w:szCs w:val="24"/>
        </w:rPr>
        <w:t>the</w:t>
      </w:r>
      <w:r w:rsidRPr="00FE344B">
        <w:rPr>
          <w:rFonts w:cs="Arial"/>
          <w:color w:val="000000" w:themeColor="text1"/>
          <w:spacing w:val="-10"/>
          <w:sz w:val="22"/>
          <w:szCs w:val="24"/>
        </w:rPr>
        <w:t xml:space="preserve"> </w:t>
      </w:r>
      <w:r w:rsidRPr="00FE344B">
        <w:rPr>
          <w:rFonts w:cs="Arial"/>
          <w:color w:val="000000" w:themeColor="text1"/>
          <w:sz w:val="22"/>
          <w:szCs w:val="24"/>
        </w:rPr>
        <w:t>SBFA</w:t>
      </w:r>
      <w:r w:rsidRPr="00FE344B">
        <w:rPr>
          <w:rFonts w:cs="Arial"/>
          <w:color w:val="000000" w:themeColor="text1"/>
          <w:spacing w:val="-53"/>
          <w:sz w:val="22"/>
          <w:szCs w:val="24"/>
        </w:rPr>
        <w:t xml:space="preserve"> </w:t>
      </w:r>
      <w:r w:rsidRPr="00FE344B">
        <w:rPr>
          <w:rFonts w:cs="Arial"/>
          <w:color w:val="000000" w:themeColor="text1"/>
          <w:sz w:val="22"/>
          <w:szCs w:val="24"/>
        </w:rPr>
        <w:t>Act.</w:t>
      </w:r>
    </w:p>
    <w:p w14:paraId="074260EA" w14:textId="4A107D1F" w:rsidR="000937A0" w:rsidRDefault="000937A0" w:rsidP="000937A0">
      <w:pPr>
        <w:pStyle w:val="Heading5"/>
        <w:spacing w:before="120" w:line="240" w:lineRule="auto"/>
        <w:ind w:left="851"/>
        <w:rPr>
          <w:sz w:val="22"/>
          <w:szCs w:val="24"/>
        </w:rPr>
      </w:pPr>
      <w:r w:rsidRPr="00AC0FEF">
        <w:rPr>
          <w:sz w:val="22"/>
          <w:szCs w:val="24"/>
        </w:rPr>
        <w:t>3.</w:t>
      </w:r>
      <w:r>
        <w:rPr>
          <w:sz w:val="22"/>
          <w:szCs w:val="24"/>
        </w:rPr>
        <w:t>3</w:t>
      </w:r>
      <w:r w:rsidRPr="00AC0FEF">
        <w:rPr>
          <w:sz w:val="22"/>
          <w:szCs w:val="24"/>
        </w:rPr>
        <w:t>.</w:t>
      </w:r>
      <w:r>
        <w:rPr>
          <w:sz w:val="22"/>
          <w:szCs w:val="24"/>
        </w:rPr>
        <w:t>2</w:t>
      </w:r>
      <w:r w:rsidRPr="00AC0FEF">
        <w:rPr>
          <w:sz w:val="22"/>
          <w:szCs w:val="24"/>
        </w:rPr>
        <w:t xml:space="preserve"> </w:t>
      </w:r>
      <w:r>
        <w:rPr>
          <w:sz w:val="22"/>
          <w:szCs w:val="24"/>
        </w:rPr>
        <w:t>Bank Guarantees</w:t>
      </w:r>
    </w:p>
    <w:p w14:paraId="1C0C99DE" w14:textId="77777777" w:rsidR="00D447A7" w:rsidRPr="00D447A7" w:rsidRDefault="00D447A7" w:rsidP="00326D16">
      <w:pPr>
        <w:pStyle w:val="BodyText"/>
        <w:spacing w:after="120"/>
        <w:ind w:left="851"/>
        <w:rPr>
          <w:sz w:val="22"/>
          <w:szCs w:val="22"/>
        </w:rPr>
      </w:pPr>
      <w:r w:rsidRPr="00D447A7">
        <w:rPr>
          <w:sz w:val="22"/>
          <w:szCs w:val="22"/>
        </w:rPr>
        <w:t>Bank</w:t>
      </w:r>
      <w:r w:rsidRPr="00D447A7">
        <w:rPr>
          <w:spacing w:val="-4"/>
          <w:sz w:val="22"/>
          <w:szCs w:val="22"/>
        </w:rPr>
        <w:t xml:space="preserve"> </w:t>
      </w:r>
      <w:r w:rsidRPr="00D447A7">
        <w:rPr>
          <w:sz w:val="22"/>
          <w:szCs w:val="22"/>
        </w:rPr>
        <w:t>guarantees,</w:t>
      </w:r>
      <w:r w:rsidRPr="00D447A7">
        <w:rPr>
          <w:spacing w:val="-3"/>
          <w:sz w:val="22"/>
          <w:szCs w:val="22"/>
        </w:rPr>
        <w:t xml:space="preserve"> </w:t>
      </w:r>
      <w:r w:rsidRPr="00D447A7">
        <w:rPr>
          <w:sz w:val="22"/>
          <w:szCs w:val="22"/>
        </w:rPr>
        <w:t>where</w:t>
      </w:r>
      <w:r w:rsidRPr="00D447A7">
        <w:rPr>
          <w:spacing w:val="-4"/>
          <w:sz w:val="22"/>
          <w:szCs w:val="22"/>
        </w:rPr>
        <w:t xml:space="preserve"> </w:t>
      </w:r>
      <w:r w:rsidRPr="00D447A7">
        <w:rPr>
          <w:sz w:val="22"/>
          <w:szCs w:val="22"/>
        </w:rPr>
        <w:t>required,</w:t>
      </w:r>
      <w:r w:rsidRPr="00D447A7">
        <w:rPr>
          <w:spacing w:val="-2"/>
          <w:sz w:val="22"/>
          <w:szCs w:val="22"/>
        </w:rPr>
        <w:t xml:space="preserve"> </w:t>
      </w:r>
      <w:r w:rsidRPr="00D447A7">
        <w:rPr>
          <w:sz w:val="22"/>
          <w:szCs w:val="22"/>
        </w:rPr>
        <w:t>will</w:t>
      </w:r>
      <w:r w:rsidRPr="00D447A7">
        <w:rPr>
          <w:spacing w:val="-3"/>
          <w:sz w:val="22"/>
          <w:szCs w:val="22"/>
        </w:rPr>
        <w:t xml:space="preserve"> </w:t>
      </w:r>
      <w:r w:rsidRPr="00D447A7">
        <w:rPr>
          <w:sz w:val="22"/>
          <w:szCs w:val="22"/>
        </w:rPr>
        <w:t>be</w:t>
      </w:r>
      <w:r w:rsidRPr="00D447A7">
        <w:rPr>
          <w:spacing w:val="-4"/>
          <w:sz w:val="22"/>
          <w:szCs w:val="22"/>
        </w:rPr>
        <w:t xml:space="preserve"> </w:t>
      </w:r>
      <w:r w:rsidRPr="00D447A7">
        <w:rPr>
          <w:sz w:val="22"/>
          <w:szCs w:val="22"/>
        </w:rPr>
        <w:t>managed</w:t>
      </w:r>
      <w:r w:rsidRPr="00D447A7">
        <w:rPr>
          <w:spacing w:val="-3"/>
          <w:sz w:val="22"/>
          <w:szCs w:val="22"/>
        </w:rPr>
        <w:t xml:space="preserve"> </w:t>
      </w:r>
      <w:r w:rsidRPr="00D447A7">
        <w:rPr>
          <w:sz w:val="22"/>
          <w:szCs w:val="22"/>
        </w:rPr>
        <w:t>by</w:t>
      </w:r>
      <w:r w:rsidRPr="00D447A7">
        <w:rPr>
          <w:spacing w:val="-4"/>
          <w:sz w:val="22"/>
          <w:szCs w:val="22"/>
        </w:rPr>
        <w:t xml:space="preserve"> </w:t>
      </w:r>
      <w:r w:rsidRPr="00D447A7">
        <w:rPr>
          <w:sz w:val="22"/>
          <w:szCs w:val="22"/>
        </w:rPr>
        <w:t>applying</w:t>
      </w:r>
      <w:r w:rsidRPr="00D447A7">
        <w:rPr>
          <w:spacing w:val="-3"/>
          <w:sz w:val="22"/>
          <w:szCs w:val="22"/>
        </w:rPr>
        <w:t xml:space="preserve"> </w:t>
      </w:r>
      <w:r w:rsidRPr="00D447A7">
        <w:rPr>
          <w:sz w:val="22"/>
          <w:szCs w:val="22"/>
        </w:rPr>
        <w:t>the</w:t>
      </w:r>
      <w:r w:rsidRPr="00D447A7">
        <w:rPr>
          <w:spacing w:val="-4"/>
          <w:sz w:val="22"/>
          <w:szCs w:val="22"/>
        </w:rPr>
        <w:t xml:space="preserve"> </w:t>
      </w:r>
      <w:r w:rsidRPr="00D447A7">
        <w:rPr>
          <w:sz w:val="22"/>
          <w:szCs w:val="22"/>
        </w:rPr>
        <w:t>following</w:t>
      </w:r>
      <w:r w:rsidRPr="00D447A7">
        <w:rPr>
          <w:spacing w:val="-4"/>
          <w:sz w:val="22"/>
          <w:szCs w:val="22"/>
        </w:rPr>
        <w:t xml:space="preserve"> </w:t>
      </w:r>
      <w:r w:rsidRPr="00D447A7">
        <w:rPr>
          <w:sz w:val="22"/>
          <w:szCs w:val="22"/>
        </w:rPr>
        <w:t>strategies:</w:t>
      </w:r>
    </w:p>
    <w:p w14:paraId="2A779E36" w14:textId="77777777" w:rsidR="00D447A7" w:rsidRPr="00D447A7" w:rsidRDefault="00D447A7" w:rsidP="00D447A7">
      <w:pPr>
        <w:pStyle w:val="NormalWhite"/>
        <w:numPr>
          <w:ilvl w:val="0"/>
          <w:numId w:val="28"/>
        </w:numPr>
        <w:spacing w:before="120" w:after="120" w:line="240" w:lineRule="auto"/>
        <w:jc w:val="left"/>
        <w:rPr>
          <w:rFonts w:cs="Arial"/>
          <w:color w:val="000000" w:themeColor="text1"/>
          <w:sz w:val="22"/>
          <w:szCs w:val="24"/>
        </w:rPr>
      </w:pPr>
      <w:r w:rsidRPr="00D447A7">
        <w:rPr>
          <w:rFonts w:cs="Arial"/>
          <w:color w:val="000000" w:themeColor="text1"/>
          <w:sz w:val="22"/>
          <w:szCs w:val="24"/>
        </w:rPr>
        <w:t>Guarantees will only be entered into where a known encumbrance exists.</w:t>
      </w:r>
    </w:p>
    <w:p w14:paraId="49FD38CF" w14:textId="77777777" w:rsidR="00D447A7" w:rsidRPr="00D447A7" w:rsidRDefault="00D447A7" w:rsidP="00D447A7">
      <w:pPr>
        <w:pStyle w:val="NormalWhite"/>
        <w:numPr>
          <w:ilvl w:val="0"/>
          <w:numId w:val="28"/>
        </w:numPr>
        <w:spacing w:before="120" w:after="120" w:line="240" w:lineRule="auto"/>
        <w:jc w:val="left"/>
        <w:rPr>
          <w:rFonts w:cs="Arial"/>
          <w:color w:val="000000" w:themeColor="text1"/>
          <w:sz w:val="22"/>
          <w:szCs w:val="24"/>
        </w:rPr>
      </w:pPr>
      <w:r w:rsidRPr="00D447A7">
        <w:rPr>
          <w:rFonts w:cs="Arial"/>
          <w:color w:val="000000" w:themeColor="text1"/>
          <w:sz w:val="22"/>
          <w:szCs w:val="24"/>
        </w:rPr>
        <w:t>Guarantees will be denominated in A$ if possible.</w:t>
      </w:r>
    </w:p>
    <w:p w14:paraId="12794A13" w14:textId="77777777" w:rsidR="00D447A7" w:rsidRPr="00D447A7" w:rsidRDefault="00D447A7" w:rsidP="00D447A7">
      <w:pPr>
        <w:pStyle w:val="NormalWhite"/>
        <w:numPr>
          <w:ilvl w:val="0"/>
          <w:numId w:val="28"/>
        </w:numPr>
        <w:spacing w:before="120" w:after="120" w:line="240" w:lineRule="auto"/>
        <w:jc w:val="left"/>
        <w:rPr>
          <w:rFonts w:cs="Arial"/>
          <w:color w:val="000000" w:themeColor="text1"/>
          <w:sz w:val="22"/>
          <w:szCs w:val="24"/>
        </w:rPr>
      </w:pPr>
      <w:r w:rsidRPr="00D447A7">
        <w:rPr>
          <w:rFonts w:cs="Arial"/>
          <w:color w:val="000000" w:themeColor="text1"/>
          <w:sz w:val="22"/>
          <w:szCs w:val="24"/>
        </w:rPr>
        <w:t>For guarantees valued at A$250,000 or less, the University’s transactional bank will be used unless use of an alternative bank is specifically approved by the Chief Financial Officer.</w:t>
      </w:r>
    </w:p>
    <w:p w14:paraId="521B6B75" w14:textId="77777777" w:rsidR="00D447A7" w:rsidRPr="00D447A7" w:rsidRDefault="00D447A7" w:rsidP="00D447A7">
      <w:pPr>
        <w:pStyle w:val="NormalWhite"/>
        <w:numPr>
          <w:ilvl w:val="0"/>
          <w:numId w:val="28"/>
        </w:numPr>
        <w:spacing w:before="120" w:after="120" w:line="240" w:lineRule="auto"/>
        <w:jc w:val="left"/>
        <w:rPr>
          <w:rFonts w:cs="Arial"/>
          <w:color w:val="000000" w:themeColor="text1"/>
          <w:sz w:val="22"/>
          <w:szCs w:val="24"/>
        </w:rPr>
      </w:pPr>
      <w:r w:rsidRPr="00D447A7">
        <w:rPr>
          <w:rFonts w:cs="Arial"/>
          <w:color w:val="000000" w:themeColor="text1"/>
          <w:sz w:val="22"/>
          <w:szCs w:val="24"/>
        </w:rPr>
        <w:t>For guarantees valued greater than A$250,000, quotes must be obtained from the University’s transactional bank and Queensland Treasury Corporation unless specifically approved by the Chief Financial Officer.</w:t>
      </w:r>
    </w:p>
    <w:p w14:paraId="3459F5E9" w14:textId="71BEFE34" w:rsidR="000E64F7" w:rsidRDefault="000E64F7" w:rsidP="000E64F7">
      <w:pPr>
        <w:pStyle w:val="Heading3"/>
        <w:ind w:left="567"/>
        <w:rPr>
          <w:rFonts w:ascii="Griffith Sans Text" w:hAnsi="Griffith Sans Text"/>
        </w:rPr>
      </w:pPr>
      <w:r w:rsidRPr="003205F8">
        <w:rPr>
          <w:rFonts w:ascii="Griffith Sans Text" w:hAnsi="Griffith Sans Text"/>
        </w:rPr>
        <w:t>3.</w:t>
      </w:r>
      <w:r w:rsidR="00E459E1">
        <w:rPr>
          <w:rFonts w:ascii="Griffith Sans Text" w:hAnsi="Griffith Sans Text"/>
        </w:rPr>
        <w:t>4</w:t>
      </w:r>
      <w:r w:rsidRPr="003205F8">
        <w:rPr>
          <w:rFonts w:ascii="Griffith Sans Text" w:hAnsi="Griffith Sans Text"/>
        </w:rPr>
        <w:t xml:space="preserve"> </w:t>
      </w:r>
      <w:r>
        <w:rPr>
          <w:rFonts w:ascii="Griffith Sans Text" w:hAnsi="Griffith Sans Text"/>
        </w:rPr>
        <w:t>Risk Management</w:t>
      </w:r>
    </w:p>
    <w:p w14:paraId="0A410079" w14:textId="6DFD6D06" w:rsidR="00914689" w:rsidRDefault="00914689" w:rsidP="0092082C">
      <w:pPr>
        <w:pStyle w:val="Heading5"/>
        <w:spacing w:before="120" w:line="240" w:lineRule="auto"/>
        <w:ind w:left="851"/>
        <w:rPr>
          <w:sz w:val="22"/>
          <w:szCs w:val="24"/>
        </w:rPr>
      </w:pPr>
      <w:r w:rsidRPr="00AC0FEF">
        <w:rPr>
          <w:sz w:val="22"/>
          <w:szCs w:val="24"/>
        </w:rPr>
        <w:t>3.</w:t>
      </w:r>
      <w:r>
        <w:rPr>
          <w:sz w:val="22"/>
          <w:szCs w:val="24"/>
        </w:rPr>
        <w:t>4</w:t>
      </w:r>
      <w:r w:rsidRPr="00AC0FEF">
        <w:rPr>
          <w:sz w:val="22"/>
          <w:szCs w:val="24"/>
        </w:rPr>
        <w:t xml:space="preserve">.1 </w:t>
      </w:r>
      <w:r>
        <w:rPr>
          <w:sz w:val="22"/>
          <w:szCs w:val="24"/>
        </w:rPr>
        <w:t>Credit Risk</w:t>
      </w:r>
    </w:p>
    <w:p w14:paraId="05E69D4C" w14:textId="79900725" w:rsidR="00A03D18" w:rsidRPr="00523EC2" w:rsidRDefault="00523EC2" w:rsidP="005F2F8C">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r w:rsidR="005F2F8C" w:rsidRPr="00523EC2">
        <w:rPr>
          <w:rFonts w:eastAsiaTheme="majorEastAsia" w:cs="Times New Roman (Headings CS)"/>
          <w:b/>
          <w:sz w:val="22"/>
          <w:szCs w:val="24"/>
        </w:rPr>
        <w:tab/>
      </w:r>
    </w:p>
    <w:p w14:paraId="062C4087" w14:textId="46184ACE" w:rsidR="00326D16" w:rsidRPr="00FB757A" w:rsidRDefault="00326D16" w:rsidP="00326D16">
      <w:pPr>
        <w:pStyle w:val="BodyText"/>
        <w:spacing w:after="120"/>
        <w:ind w:left="1128"/>
        <w:rPr>
          <w:sz w:val="22"/>
          <w:szCs w:val="22"/>
        </w:rPr>
      </w:pPr>
      <w:r w:rsidRPr="00FB757A">
        <w:rPr>
          <w:sz w:val="22"/>
          <w:szCs w:val="22"/>
        </w:rPr>
        <w:t>The primary objective of managing credit risk is to ensure that the University does not suffer</w:t>
      </w:r>
      <w:r w:rsidRPr="00FB757A">
        <w:rPr>
          <w:spacing w:val="1"/>
          <w:sz w:val="22"/>
          <w:szCs w:val="22"/>
        </w:rPr>
        <w:t xml:space="preserve"> </w:t>
      </w:r>
      <w:r w:rsidRPr="00FB757A">
        <w:rPr>
          <w:sz w:val="22"/>
          <w:szCs w:val="22"/>
        </w:rPr>
        <w:t>losses due to counterparty failure that significantly impacts the financial performance of the</w:t>
      </w:r>
      <w:r w:rsidRPr="00FB757A">
        <w:rPr>
          <w:spacing w:val="1"/>
          <w:sz w:val="22"/>
          <w:szCs w:val="22"/>
        </w:rPr>
        <w:t xml:space="preserve"> </w:t>
      </w:r>
      <w:r w:rsidRPr="00FB757A">
        <w:rPr>
          <w:sz w:val="22"/>
          <w:szCs w:val="22"/>
        </w:rPr>
        <w:t>University.</w:t>
      </w:r>
    </w:p>
    <w:p w14:paraId="710317B3" w14:textId="0A4C12E7" w:rsidR="00326D16" w:rsidRDefault="00326D16" w:rsidP="00326D16">
      <w:pPr>
        <w:spacing w:before="120" w:after="120" w:line="240" w:lineRule="auto"/>
        <w:ind w:left="1128"/>
        <w:rPr>
          <w:rFonts w:eastAsiaTheme="majorEastAsia" w:cs="Times New Roman (Headings CS)"/>
          <w:b/>
          <w:sz w:val="22"/>
          <w:szCs w:val="24"/>
        </w:rPr>
      </w:pPr>
      <w:r>
        <w:rPr>
          <w:rFonts w:eastAsiaTheme="majorEastAsia" w:cs="Times New Roman (Headings CS)"/>
          <w:b/>
          <w:sz w:val="22"/>
          <w:szCs w:val="24"/>
        </w:rPr>
        <w:t>Management of the Risk</w:t>
      </w:r>
    </w:p>
    <w:p w14:paraId="4CCE2A2D" w14:textId="0DE9C087" w:rsidR="00326D16" w:rsidRPr="00FB757A" w:rsidRDefault="00326D16" w:rsidP="00326D16">
      <w:pPr>
        <w:pStyle w:val="BodyText"/>
        <w:spacing w:after="120"/>
        <w:ind w:left="1128"/>
        <w:rPr>
          <w:sz w:val="22"/>
          <w:szCs w:val="22"/>
        </w:rPr>
      </w:pPr>
      <w:r w:rsidRPr="00FB757A">
        <w:rPr>
          <w:sz w:val="22"/>
          <w:szCs w:val="22"/>
        </w:rPr>
        <w:t>Credit risk will be managed by adhering to the investment parameters and credit requirements</w:t>
      </w:r>
      <w:r w:rsidRPr="00FB757A">
        <w:rPr>
          <w:spacing w:val="1"/>
          <w:sz w:val="22"/>
          <w:szCs w:val="22"/>
        </w:rPr>
        <w:t xml:space="preserve"> </w:t>
      </w:r>
      <w:r w:rsidRPr="00FB757A">
        <w:rPr>
          <w:sz w:val="22"/>
          <w:szCs w:val="22"/>
        </w:rPr>
        <w:t>set out in Appendix A of this policy. Cash and Growth investments will only be made with ADIs</w:t>
      </w:r>
      <w:r w:rsidRPr="00FB757A">
        <w:rPr>
          <w:spacing w:val="1"/>
          <w:sz w:val="22"/>
          <w:szCs w:val="22"/>
        </w:rPr>
        <w:t xml:space="preserve"> </w:t>
      </w:r>
      <w:r w:rsidRPr="00FB757A">
        <w:rPr>
          <w:sz w:val="22"/>
          <w:szCs w:val="22"/>
        </w:rPr>
        <w:t>approved</w:t>
      </w:r>
      <w:r w:rsidRPr="00FB757A">
        <w:rPr>
          <w:spacing w:val="-14"/>
          <w:sz w:val="22"/>
          <w:szCs w:val="22"/>
        </w:rPr>
        <w:t xml:space="preserve"> </w:t>
      </w:r>
      <w:r w:rsidRPr="00FB757A">
        <w:rPr>
          <w:sz w:val="22"/>
          <w:szCs w:val="22"/>
        </w:rPr>
        <w:t>by</w:t>
      </w:r>
      <w:r w:rsidRPr="00FB757A">
        <w:rPr>
          <w:spacing w:val="-8"/>
          <w:sz w:val="22"/>
          <w:szCs w:val="22"/>
        </w:rPr>
        <w:t xml:space="preserve"> </w:t>
      </w:r>
      <w:r w:rsidRPr="00FB757A">
        <w:rPr>
          <w:sz w:val="22"/>
          <w:szCs w:val="22"/>
        </w:rPr>
        <w:t>APRA.</w:t>
      </w:r>
      <w:r w:rsidRPr="00FB757A">
        <w:rPr>
          <w:spacing w:val="-14"/>
          <w:sz w:val="22"/>
          <w:szCs w:val="22"/>
        </w:rPr>
        <w:t xml:space="preserve"> </w:t>
      </w:r>
      <w:r w:rsidRPr="00FB757A">
        <w:rPr>
          <w:sz w:val="22"/>
          <w:szCs w:val="22"/>
        </w:rPr>
        <w:t>Direct</w:t>
      </w:r>
      <w:r w:rsidRPr="00FB757A">
        <w:rPr>
          <w:spacing w:val="-14"/>
          <w:sz w:val="22"/>
          <w:szCs w:val="22"/>
        </w:rPr>
        <w:t xml:space="preserve"> </w:t>
      </w:r>
      <w:r w:rsidRPr="00FB757A">
        <w:rPr>
          <w:sz w:val="22"/>
          <w:szCs w:val="22"/>
        </w:rPr>
        <w:t>investments</w:t>
      </w:r>
      <w:r w:rsidRPr="00FB757A">
        <w:rPr>
          <w:spacing w:val="-9"/>
          <w:sz w:val="22"/>
          <w:szCs w:val="22"/>
        </w:rPr>
        <w:t xml:space="preserve"> </w:t>
      </w:r>
      <w:r w:rsidRPr="00FB757A">
        <w:rPr>
          <w:sz w:val="22"/>
          <w:szCs w:val="22"/>
        </w:rPr>
        <w:t>will</w:t>
      </w:r>
      <w:r w:rsidRPr="00FB757A">
        <w:rPr>
          <w:spacing w:val="-12"/>
          <w:sz w:val="22"/>
          <w:szCs w:val="22"/>
        </w:rPr>
        <w:t xml:space="preserve"> </w:t>
      </w:r>
      <w:r w:rsidRPr="00FB757A">
        <w:rPr>
          <w:sz w:val="22"/>
          <w:szCs w:val="22"/>
        </w:rPr>
        <w:t>only</w:t>
      </w:r>
      <w:r w:rsidRPr="00FB757A">
        <w:rPr>
          <w:spacing w:val="-8"/>
          <w:sz w:val="22"/>
          <w:szCs w:val="22"/>
        </w:rPr>
        <w:t xml:space="preserve"> </w:t>
      </w:r>
      <w:r w:rsidRPr="00FB757A">
        <w:rPr>
          <w:sz w:val="22"/>
          <w:szCs w:val="22"/>
        </w:rPr>
        <w:t>be</w:t>
      </w:r>
      <w:r w:rsidRPr="00FB757A">
        <w:rPr>
          <w:spacing w:val="-14"/>
          <w:sz w:val="22"/>
          <w:szCs w:val="22"/>
        </w:rPr>
        <w:t xml:space="preserve"> </w:t>
      </w:r>
      <w:r w:rsidRPr="00FB757A">
        <w:rPr>
          <w:sz w:val="22"/>
          <w:szCs w:val="22"/>
        </w:rPr>
        <w:t>made</w:t>
      </w:r>
      <w:r w:rsidRPr="00FB757A">
        <w:rPr>
          <w:spacing w:val="-9"/>
          <w:sz w:val="22"/>
          <w:szCs w:val="22"/>
        </w:rPr>
        <w:t xml:space="preserve"> </w:t>
      </w:r>
      <w:r w:rsidRPr="00FB757A">
        <w:rPr>
          <w:sz w:val="22"/>
          <w:szCs w:val="22"/>
        </w:rPr>
        <w:t>with</w:t>
      </w:r>
      <w:r w:rsidRPr="00FB757A">
        <w:rPr>
          <w:spacing w:val="-13"/>
          <w:sz w:val="22"/>
          <w:szCs w:val="22"/>
        </w:rPr>
        <w:t xml:space="preserve"> </w:t>
      </w:r>
      <w:r w:rsidRPr="00FB757A">
        <w:rPr>
          <w:sz w:val="22"/>
          <w:szCs w:val="22"/>
        </w:rPr>
        <w:t>organisations</w:t>
      </w:r>
      <w:r w:rsidRPr="00FB757A">
        <w:rPr>
          <w:spacing w:val="-8"/>
          <w:sz w:val="22"/>
          <w:szCs w:val="22"/>
        </w:rPr>
        <w:t xml:space="preserve"> </w:t>
      </w:r>
      <w:r w:rsidRPr="00FB757A">
        <w:rPr>
          <w:sz w:val="22"/>
          <w:szCs w:val="22"/>
        </w:rPr>
        <w:t>that</w:t>
      </w:r>
      <w:r w:rsidRPr="00FB757A">
        <w:rPr>
          <w:spacing w:val="-9"/>
          <w:sz w:val="22"/>
          <w:szCs w:val="22"/>
        </w:rPr>
        <w:t xml:space="preserve"> </w:t>
      </w:r>
      <w:r w:rsidRPr="00FB757A">
        <w:rPr>
          <w:sz w:val="22"/>
          <w:szCs w:val="22"/>
        </w:rPr>
        <w:t>meet</w:t>
      </w:r>
      <w:r w:rsidRPr="00FB757A">
        <w:rPr>
          <w:spacing w:val="-14"/>
          <w:sz w:val="22"/>
          <w:szCs w:val="22"/>
        </w:rPr>
        <w:t xml:space="preserve"> </w:t>
      </w:r>
      <w:r w:rsidRPr="00FB757A">
        <w:rPr>
          <w:sz w:val="22"/>
          <w:szCs w:val="22"/>
        </w:rPr>
        <w:t>the</w:t>
      </w:r>
      <w:r w:rsidRPr="00FB757A">
        <w:rPr>
          <w:spacing w:val="-14"/>
          <w:sz w:val="22"/>
          <w:szCs w:val="22"/>
        </w:rPr>
        <w:t xml:space="preserve"> </w:t>
      </w:r>
      <w:r w:rsidR="00334A04" w:rsidRPr="00FB757A">
        <w:rPr>
          <w:sz w:val="22"/>
          <w:szCs w:val="22"/>
        </w:rPr>
        <w:t>policy ESG criteria</w:t>
      </w:r>
      <w:r w:rsidRPr="00FB757A">
        <w:rPr>
          <w:spacing w:val="-2"/>
          <w:sz w:val="22"/>
          <w:szCs w:val="22"/>
        </w:rPr>
        <w:t xml:space="preserve"> </w:t>
      </w:r>
      <w:r w:rsidRPr="00FB757A">
        <w:rPr>
          <w:sz w:val="22"/>
          <w:szCs w:val="22"/>
        </w:rPr>
        <w:t>and</w:t>
      </w:r>
      <w:r w:rsidRPr="00FB757A">
        <w:rPr>
          <w:spacing w:val="2"/>
          <w:sz w:val="22"/>
          <w:szCs w:val="22"/>
        </w:rPr>
        <w:t xml:space="preserve"> </w:t>
      </w:r>
      <w:r w:rsidRPr="00FB757A">
        <w:rPr>
          <w:sz w:val="22"/>
          <w:szCs w:val="22"/>
        </w:rPr>
        <w:t>are</w:t>
      </w:r>
      <w:r w:rsidRPr="00FB757A">
        <w:rPr>
          <w:spacing w:val="-3"/>
          <w:sz w:val="22"/>
          <w:szCs w:val="22"/>
        </w:rPr>
        <w:t xml:space="preserve"> </w:t>
      </w:r>
      <w:r w:rsidRPr="00FB757A">
        <w:rPr>
          <w:sz w:val="22"/>
          <w:szCs w:val="22"/>
        </w:rPr>
        <w:t>constituents</w:t>
      </w:r>
      <w:r w:rsidRPr="00FB757A">
        <w:rPr>
          <w:spacing w:val="-2"/>
          <w:sz w:val="22"/>
          <w:szCs w:val="22"/>
        </w:rPr>
        <w:t xml:space="preserve"> </w:t>
      </w:r>
      <w:r w:rsidRPr="00FB757A">
        <w:rPr>
          <w:sz w:val="22"/>
          <w:szCs w:val="22"/>
        </w:rPr>
        <w:t>of</w:t>
      </w:r>
      <w:r w:rsidRPr="00FB757A">
        <w:rPr>
          <w:spacing w:val="4"/>
          <w:sz w:val="22"/>
          <w:szCs w:val="22"/>
        </w:rPr>
        <w:t xml:space="preserve"> </w:t>
      </w:r>
      <w:r w:rsidRPr="00FB757A">
        <w:rPr>
          <w:sz w:val="22"/>
          <w:szCs w:val="22"/>
        </w:rPr>
        <w:t>the</w:t>
      </w:r>
      <w:r w:rsidRPr="00FB757A">
        <w:rPr>
          <w:spacing w:val="-3"/>
          <w:sz w:val="22"/>
          <w:szCs w:val="22"/>
        </w:rPr>
        <w:t xml:space="preserve"> </w:t>
      </w:r>
      <w:r w:rsidRPr="00FB757A">
        <w:rPr>
          <w:sz w:val="22"/>
          <w:szCs w:val="22"/>
        </w:rPr>
        <w:t>Dow</w:t>
      </w:r>
      <w:r w:rsidRPr="00FB757A">
        <w:rPr>
          <w:spacing w:val="-1"/>
          <w:sz w:val="22"/>
          <w:szCs w:val="22"/>
        </w:rPr>
        <w:t xml:space="preserve"> </w:t>
      </w:r>
      <w:r w:rsidRPr="00FB757A">
        <w:rPr>
          <w:sz w:val="22"/>
          <w:szCs w:val="22"/>
        </w:rPr>
        <w:t>Jones</w:t>
      </w:r>
      <w:r w:rsidRPr="00FB757A">
        <w:rPr>
          <w:spacing w:val="-2"/>
          <w:sz w:val="22"/>
          <w:szCs w:val="22"/>
        </w:rPr>
        <w:t xml:space="preserve"> </w:t>
      </w:r>
      <w:r w:rsidRPr="00FB757A">
        <w:rPr>
          <w:sz w:val="22"/>
          <w:szCs w:val="22"/>
        </w:rPr>
        <w:t>Sustainable</w:t>
      </w:r>
      <w:r w:rsidRPr="00FB757A">
        <w:rPr>
          <w:spacing w:val="-2"/>
          <w:sz w:val="22"/>
          <w:szCs w:val="22"/>
        </w:rPr>
        <w:t xml:space="preserve"> </w:t>
      </w:r>
      <w:r w:rsidRPr="00FB757A">
        <w:rPr>
          <w:sz w:val="22"/>
          <w:szCs w:val="22"/>
        </w:rPr>
        <w:t>Australia</w:t>
      </w:r>
      <w:r w:rsidRPr="00FB757A">
        <w:rPr>
          <w:spacing w:val="3"/>
          <w:sz w:val="22"/>
          <w:szCs w:val="22"/>
        </w:rPr>
        <w:t xml:space="preserve"> </w:t>
      </w:r>
      <w:r w:rsidRPr="00FB757A">
        <w:rPr>
          <w:sz w:val="22"/>
          <w:szCs w:val="22"/>
        </w:rPr>
        <w:t>Index.</w:t>
      </w:r>
    </w:p>
    <w:p w14:paraId="28BC3958" w14:textId="0C64E201" w:rsidR="0092082C" w:rsidRDefault="007630F4" w:rsidP="0092082C">
      <w:pPr>
        <w:pStyle w:val="Heading4"/>
        <w:spacing w:before="120" w:line="240" w:lineRule="auto"/>
        <w:ind w:left="851"/>
        <w:rPr>
          <w:bCs w:val="0"/>
          <w:iCs w:val="0"/>
          <w:sz w:val="22"/>
          <w:szCs w:val="24"/>
        </w:rPr>
      </w:pPr>
      <w:r w:rsidRPr="0092082C">
        <w:rPr>
          <w:bCs w:val="0"/>
          <w:iCs w:val="0"/>
          <w:sz w:val="22"/>
          <w:szCs w:val="24"/>
        </w:rPr>
        <w:t>3.4.2 Liquidity</w:t>
      </w:r>
      <w:r w:rsidR="0092082C" w:rsidRPr="0092082C">
        <w:rPr>
          <w:bCs w:val="0"/>
          <w:iCs w:val="0"/>
          <w:sz w:val="22"/>
          <w:szCs w:val="24"/>
        </w:rPr>
        <w:t xml:space="preserve"> Risk</w:t>
      </w:r>
    </w:p>
    <w:p w14:paraId="0A76C1C6" w14:textId="77777777" w:rsidR="001D6055" w:rsidRDefault="001D6055" w:rsidP="001D6055">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r w:rsidRPr="00523EC2">
        <w:rPr>
          <w:rFonts w:eastAsiaTheme="majorEastAsia" w:cs="Times New Roman (Headings CS)"/>
          <w:b/>
          <w:sz w:val="22"/>
          <w:szCs w:val="24"/>
        </w:rPr>
        <w:tab/>
      </w:r>
    </w:p>
    <w:p w14:paraId="20D5C1EF" w14:textId="77777777" w:rsidR="00883310" w:rsidRPr="00FB757A" w:rsidRDefault="00883310" w:rsidP="00883310">
      <w:pPr>
        <w:pStyle w:val="BodyText"/>
        <w:spacing w:after="120"/>
        <w:ind w:left="1128" w:right="335"/>
        <w:rPr>
          <w:sz w:val="22"/>
          <w:szCs w:val="22"/>
        </w:rPr>
      </w:pPr>
      <w:r w:rsidRPr="00FB757A">
        <w:rPr>
          <w:sz w:val="22"/>
          <w:szCs w:val="22"/>
        </w:rPr>
        <w:t>The primary objective of managing liquidity risk is to ensure that there are sufficient funds</w:t>
      </w:r>
      <w:r w:rsidRPr="00FB757A">
        <w:rPr>
          <w:spacing w:val="1"/>
          <w:sz w:val="22"/>
          <w:szCs w:val="22"/>
        </w:rPr>
        <w:t xml:space="preserve"> </w:t>
      </w:r>
      <w:r w:rsidRPr="00FB757A">
        <w:rPr>
          <w:sz w:val="22"/>
          <w:szCs w:val="22"/>
        </w:rPr>
        <w:t>available to meet the University’s financial commitments when required. It is also to plan for</w:t>
      </w:r>
      <w:r w:rsidRPr="00FB757A">
        <w:rPr>
          <w:spacing w:val="1"/>
          <w:sz w:val="22"/>
          <w:szCs w:val="22"/>
        </w:rPr>
        <w:t xml:space="preserve"> </w:t>
      </w:r>
      <w:r w:rsidRPr="00FB757A">
        <w:rPr>
          <w:sz w:val="22"/>
          <w:szCs w:val="22"/>
        </w:rPr>
        <w:t>unforeseen events which may curtail cash flows and cause pressure on liquid assets. The</w:t>
      </w:r>
      <w:r w:rsidRPr="00FB757A">
        <w:rPr>
          <w:spacing w:val="1"/>
          <w:sz w:val="22"/>
          <w:szCs w:val="22"/>
        </w:rPr>
        <w:t xml:space="preserve"> </w:t>
      </w:r>
      <w:r w:rsidRPr="00FB757A">
        <w:rPr>
          <w:sz w:val="22"/>
          <w:szCs w:val="22"/>
        </w:rPr>
        <w:t>possible</w:t>
      </w:r>
      <w:r w:rsidRPr="00FB757A">
        <w:rPr>
          <w:spacing w:val="-2"/>
          <w:sz w:val="22"/>
          <w:szCs w:val="22"/>
        </w:rPr>
        <w:t xml:space="preserve"> </w:t>
      </w:r>
      <w:r w:rsidRPr="00FB757A">
        <w:rPr>
          <w:sz w:val="22"/>
          <w:szCs w:val="22"/>
        </w:rPr>
        <w:t>causes</w:t>
      </w:r>
      <w:r w:rsidRPr="00FB757A">
        <w:rPr>
          <w:spacing w:val="-1"/>
          <w:sz w:val="22"/>
          <w:szCs w:val="22"/>
        </w:rPr>
        <w:t xml:space="preserve"> </w:t>
      </w:r>
      <w:r w:rsidRPr="00FB757A">
        <w:rPr>
          <w:sz w:val="22"/>
          <w:szCs w:val="22"/>
        </w:rPr>
        <w:t>of</w:t>
      </w:r>
      <w:r w:rsidRPr="00FB757A">
        <w:rPr>
          <w:spacing w:val="-2"/>
          <w:sz w:val="22"/>
          <w:szCs w:val="22"/>
        </w:rPr>
        <w:t xml:space="preserve"> </w:t>
      </w:r>
      <w:r w:rsidRPr="00FB757A">
        <w:rPr>
          <w:sz w:val="22"/>
          <w:szCs w:val="22"/>
        </w:rPr>
        <w:t>a</w:t>
      </w:r>
      <w:r w:rsidRPr="00FB757A">
        <w:rPr>
          <w:spacing w:val="2"/>
          <w:sz w:val="22"/>
          <w:szCs w:val="22"/>
        </w:rPr>
        <w:t xml:space="preserve"> </w:t>
      </w:r>
      <w:r w:rsidRPr="00FB757A">
        <w:rPr>
          <w:sz w:val="22"/>
          <w:szCs w:val="22"/>
        </w:rPr>
        <w:t>crisis in</w:t>
      </w:r>
      <w:r w:rsidRPr="00FB757A">
        <w:rPr>
          <w:spacing w:val="-2"/>
          <w:sz w:val="22"/>
          <w:szCs w:val="22"/>
        </w:rPr>
        <w:t xml:space="preserve"> </w:t>
      </w:r>
      <w:r w:rsidRPr="00FB757A">
        <w:rPr>
          <w:sz w:val="22"/>
          <w:szCs w:val="22"/>
        </w:rPr>
        <w:t>liquidity</w:t>
      </w:r>
      <w:r w:rsidRPr="00FB757A">
        <w:rPr>
          <w:spacing w:val="3"/>
          <w:sz w:val="22"/>
          <w:szCs w:val="22"/>
        </w:rPr>
        <w:t xml:space="preserve"> </w:t>
      </w:r>
      <w:r w:rsidRPr="00FB757A">
        <w:rPr>
          <w:sz w:val="22"/>
          <w:szCs w:val="22"/>
        </w:rPr>
        <w:t>include:</w:t>
      </w:r>
    </w:p>
    <w:p w14:paraId="6734E216" w14:textId="78D1A1C8" w:rsidR="0009409F" w:rsidRPr="00FB757A" w:rsidRDefault="0078063C" w:rsidP="0078063C">
      <w:pPr>
        <w:pStyle w:val="BodyText"/>
        <w:numPr>
          <w:ilvl w:val="0"/>
          <w:numId w:val="29"/>
        </w:numPr>
        <w:spacing w:after="120"/>
        <w:ind w:right="335"/>
        <w:rPr>
          <w:sz w:val="22"/>
          <w:szCs w:val="22"/>
        </w:rPr>
      </w:pPr>
      <w:r w:rsidRPr="00FB757A">
        <w:rPr>
          <w:sz w:val="22"/>
          <w:szCs w:val="22"/>
        </w:rPr>
        <w:t>Unexpected reduction in revenues</w:t>
      </w:r>
    </w:p>
    <w:p w14:paraId="17D80439" w14:textId="5A89B742" w:rsidR="0078063C" w:rsidRPr="00FB757A" w:rsidRDefault="0078063C" w:rsidP="0078063C">
      <w:pPr>
        <w:pStyle w:val="BodyText"/>
        <w:numPr>
          <w:ilvl w:val="0"/>
          <w:numId w:val="29"/>
        </w:numPr>
        <w:spacing w:after="120"/>
        <w:ind w:right="335"/>
        <w:rPr>
          <w:sz w:val="22"/>
          <w:szCs w:val="22"/>
        </w:rPr>
      </w:pPr>
      <w:r w:rsidRPr="00FB757A">
        <w:rPr>
          <w:sz w:val="22"/>
          <w:szCs w:val="22"/>
        </w:rPr>
        <w:t>Unexpected increase in operating expenses</w:t>
      </w:r>
    </w:p>
    <w:p w14:paraId="1D84BDEE" w14:textId="16D83EAA" w:rsidR="0078063C" w:rsidRPr="00FB757A" w:rsidRDefault="0078063C" w:rsidP="0078063C">
      <w:pPr>
        <w:pStyle w:val="BodyText"/>
        <w:numPr>
          <w:ilvl w:val="0"/>
          <w:numId w:val="29"/>
        </w:numPr>
        <w:spacing w:after="120"/>
        <w:ind w:right="335"/>
        <w:rPr>
          <w:sz w:val="22"/>
          <w:szCs w:val="22"/>
        </w:rPr>
      </w:pPr>
      <w:r w:rsidRPr="00FB757A">
        <w:rPr>
          <w:sz w:val="22"/>
          <w:szCs w:val="22"/>
        </w:rPr>
        <w:t>Unexpected capital expenditure</w:t>
      </w:r>
    </w:p>
    <w:p w14:paraId="78F4A4B1" w14:textId="4E8F48CC" w:rsidR="0078063C" w:rsidRPr="00FB757A" w:rsidRDefault="0078063C" w:rsidP="0078063C">
      <w:pPr>
        <w:pStyle w:val="BodyText"/>
        <w:numPr>
          <w:ilvl w:val="0"/>
          <w:numId w:val="29"/>
        </w:numPr>
        <w:spacing w:after="120"/>
        <w:ind w:right="335"/>
        <w:rPr>
          <w:sz w:val="22"/>
          <w:szCs w:val="22"/>
        </w:rPr>
      </w:pPr>
      <w:r w:rsidRPr="00FB757A">
        <w:rPr>
          <w:sz w:val="22"/>
          <w:szCs w:val="22"/>
        </w:rPr>
        <w:t>Sustained reduction in profitability</w:t>
      </w:r>
    </w:p>
    <w:p w14:paraId="19053406" w14:textId="340FA81A" w:rsidR="0078063C" w:rsidRPr="00FB757A" w:rsidRDefault="0078063C" w:rsidP="0078063C">
      <w:pPr>
        <w:pStyle w:val="BodyText"/>
        <w:numPr>
          <w:ilvl w:val="0"/>
          <w:numId w:val="29"/>
        </w:numPr>
        <w:spacing w:after="120"/>
        <w:ind w:right="335"/>
        <w:rPr>
          <w:sz w:val="22"/>
          <w:szCs w:val="22"/>
        </w:rPr>
      </w:pPr>
      <w:r w:rsidRPr="00FB757A">
        <w:rPr>
          <w:sz w:val="22"/>
          <w:szCs w:val="22"/>
        </w:rPr>
        <w:t>Business disruption</w:t>
      </w:r>
    </w:p>
    <w:p w14:paraId="6CBE921B" w14:textId="77777777" w:rsidR="00D0547A" w:rsidRDefault="00D0547A" w:rsidP="00D0547A">
      <w:pPr>
        <w:spacing w:before="120" w:after="120" w:line="240" w:lineRule="auto"/>
        <w:ind w:left="1128"/>
        <w:rPr>
          <w:rFonts w:eastAsiaTheme="majorEastAsia" w:cs="Times New Roman (Headings CS)"/>
          <w:b/>
          <w:sz w:val="22"/>
          <w:szCs w:val="24"/>
        </w:rPr>
      </w:pPr>
      <w:r w:rsidRPr="00D0547A">
        <w:rPr>
          <w:rFonts w:eastAsiaTheme="majorEastAsia" w:cs="Times New Roman (Headings CS)"/>
          <w:b/>
          <w:sz w:val="22"/>
          <w:szCs w:val="24"/>
        </w:rPr>
        <w:t>Management of the Risk</w:t>
      </w:r>
    </w:p>
    <w:p w14:paraId="01B6DB0D" w14:textId="77777777" w:rsidR="00871AAA" w:rsidRPr="00FB757A" w:rsidRDefault="00871AAA" w:rsidP="00871AAA">
      <w:pPr>
        <w:pStyle w:val="NormalWhite"/>
        <w:spacing w:before="120" w:after="120" w:line="240" w:lineRule="auto"/>
        <w:ind w:left="1128"/>
        <w:jc w:val="left"/>
        <w:rPr>
          <w:rFonts w:cs="Arial"/>
          <w:color w:val="000000" w:themeColor="text1"/>
          <w:sz w:val="22"/>
          <w:szCs w:val="24"/>
        </w:rPr>
      </w:pPr>
      <w:r w:rsidRPr="00FB757A">
        <w:rPr>
          <w:rFonts w:cs="Arial"/>
          <w:color w:val="000000" w:themeColor="text1"/>
          <w:sz w:val="22"/>
          <w:szCs w:val="24"/>
        </w:rPr>
        <w:t>Liquidity risk levels are assessed as requiring sufficient cash investments to cover six weeks of University outgoings, presently $100m.</w:t>
      </w:r>
    </w:p>
    <w:p w14:paraId="55716912" w14:textId="656D45BE" w:rsidR="00EC6134" w:rsidRDefault="00EC6134" w:rsidP="00EC6134">
      <w:pPr>
        <w:pStyle w:val="Heading4"/>
        <w:spacing w:before="120" w:line="240" w:lineRule="auto"/>
        <w:ind w:left="851"/>
        <w:rPr>
          <w:bCs w:val="0"/>
          <w:iCs w:val="0"/>
          <w:sz w:val="22"/>
          <w:szCs w:val="24"/>
        </w:rPr>
      </w:pPr>
      <w:r w:rsidRPr="0092082C">
        <w:rPr>
          <w:bCs w:val="0"/>
          <w:iCs w:val="0"/>
          <w:sz w:val="22"/>
          <w:szCs w:val="24"/>
        </w:rPr>
        <w:t>3.4.</w:t>
      </w:r>
      <w:r>
        <w:rPr>
          <w:bCs w:val="0"/>
          <w:iCs w:val="0"/>
          <w:sz w:val="22"/>
          <w:szCs w:val="24"/>
        </w:rPr>
        <w:t>3</w:t>
      </w:r>
      <w:r w:rsidRPr="0092082C">
        <w:rPr>
          <w:bCs w:val="0"/>
          <w:iCs w:val="0"/>
          <w:sz w:val="22"/>
          <w:szCs w:val="24"/>
        </w:rPr>
        <w:t xml:space="preserve"> </w:t>
      </w:r>
      <w:r>
        <w:rPr>
          <w:bCs w:val="0"/>
          <w:iCs w:val="0"/>
          <w:sz w:val="22"/>
          <w:szCs w:val="24"/>
        </w:rPr>
        <w:t>Foreign Exchange Risk</w:t>
      </w:r>
    </w:p>
    <w:p w14:paraId="666657F4" w14:textId="53884E80" w:rsidR="00EC6134" w:rsidRDefault="00EE7735" w:rsidP="00EE7735">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p>
    <w:p w14:paraId="2F8539B5" w14:textId="77777777" w:rsidR="00D85802" w:rsidRPr="00FB757A" w:rsidRDefault="00D85802" w:rsidP="00D85802">
      <w:pPr>
        <w:pStyle w:val="BodyText"/>
        <w:spacing w:after="120"/>
        <w:ind w:left="1128"/>
        <w:rPr>
          <w:sz w:val="22"/>
          <w:szCs w:val="22"/>
        </w:rPr>
      </w:pPr>
      <w:r w:rsidRPr="00FB757A">
        <w:rPr>
          <w:spacing w:val="-1"/>
          <w:sz w:val="22"/>
          <w:szCs w:val="22"/>
        </w:rPr>
        <w:t>The</w:t>
      </w:r>
      <w:r w:rsidRPr="00FB757A">
        <w:rPr>
          <w:spacing w:val="-9"/>
          <w:sz w:val="22"/>
          <w:szCs w:val="22"/>
        </w:rPr>
        <w:t xml:space="preserve"> </w:t>
      </w:r>
      <w:r w:rsidRPr="00FB757A">
        <w:rPr>
          <w:spacing w:val="-1"/>
          <w:sz w:val="22"/>
          <w:szCs w:val="22"/>
        </w:rPr>
        <w:t>primary</w:t>
      </w:r>
      <w:r w:rsidRPr="00FB757A">
        <w:rPr>
          <w:spacing w:val="-8"/>
          <w:sz w:val="22"/>
          <w:szCs w:val="22"/>
        </w:rPr>
        <w:t xml:space="preserve"> </w:t>
      </w:r>
      <w:r w:rsidRPr="00FB757A">
        <w:rPr>
          <w:sz w:val="22"/>
          <w:szCs w:val="22"/>
        </w:rPr>
        <w:t>objective</w:t>
      </w:r>
      <w:r w:rsidRPr="00FB757A">
        <w:rPr>
          <w:spacing w:val="-9"/>
          <w:sz w:val="22"/>
          <w:szCs w:val="22"/>
        </w:rPr>
        <w:t xml:space="preserve"> </w:t>
      </w:r>
      <w:r w:rsidRPr="00FB757A">
        <w:rPr>
          <w:sz w:val="22"/>
          <w:szCs w:val="22"/>
        </w:rPr>
        <w:t>of</w:t>
      </w:r>
      <w:r w:rsidRPr="00FB757A">
        <w:rPr>
          <w:spacing w:val="-9"/>
          <w:sz w:val="22"/>
          <w:szCs w:val="22"/>
        </w:rPr>
        <w:t xml:space="preserve"> </w:t>
      </w:r>
      <w:r w:rsidRPr="00FB757A">
        <w:rPr>
          <w:sz w:val="22"/>
          <w:szCs w:val="22"/>
        </w:rPr>
        <w:t>managing</w:t>
      </w:r>
      <w:r w:rsidRPr="00FB757A">
        <w:rPr>
          <w:spacing w:val="-9"/>
          <w:sz w:val="22"/>
          <w:szCs w:val="22"/>
        </w:rPr>
        <w:t xml:space="preserve"> </w:t>
      </w:r>
      <w:r w:rsidRPr="00FB757A">
        <w:rPr>
          <w:sz w:val="22"/>
          <w:szCs w:val="22"/>
        </w:rPr>
        <w:t>foreign</w:t>
      </w:r>
      <w:r w:rsidRPr="00FB757A">
        <w:rPr>
          <w:spacing w:val="-9"/>
          <w:sz w:val="22"/>
          <w:szCs w:val="22"/>
        </w:rPr>
        <w:t xml:space="preserve"> </w:t>
      </w:r>
      <w:r w:rsidRPr="00FB757A">
        <w:rPr>
          <w:sz w:val="22"/>
          <w:szCs w:val="22"/>
        </w:rPr>
        <w:t>exchange</w:t>
      </w:r>
      <w:r w:rsidRPr="00FB757A">
        <w:rPr>
          <w:spacing w:val="-9"/>
          <w:sz w:val="22"/>
          <w:szCs w:val="22"/>
        </w:rPr>
        <w:t xml:space="preserve"> </w:t>
      </w:r>
      <w:r w:rsidRPr="00FB757A">
        <w:rPr>
          <w:sz w:val="22"/>
          <w:szCs w:val="22"/>
        </w:rPr>
        <w:t>risk</w:t>
      </w:r>
      <w:r w:rsidRPr="00FB757A">
        <w:rPr>
          <w:spacing w:val="-4"/>
          <w:sz w:val="22"/>
          <w:szCs w:val="22"/>
        </w:rPr>
        <w:t xml:space="preserve"> </w:t>
      </w:r>
      <w:r w:rsidRPr="00FB757A">
        <w:rPr>
          <w:sz w:val="22"/>
          <w:szCs w:val="22"/>
        </w:rPr>
        <w:t>is</w:t>
      </w:r>
      <w:r w:rsidRPr="00FB757A">
        <w:rPr>
          <w:spacing w:val="-13"/>
          <w:sz w:val="22"/>
          <w:szCs w:val="22"/>
        </w:rPr>
        <w:t xml:space="preserve"> </w:t>
      </w:r>
      <w:r w:rsidRPr="00FB757A">
        <w:rPr>
          <w:sz w:val="22"/>
          <w:szCs w:val="22"/>
        </w:rPr>
        <w:t>to</w:t>
      </w:r>
      <w:r w:rsidRPr="00FB757A">
        <w:rPr>
          <w:spacing w:val="-10"/>
          <w:sz w:val="22"/>
          <w:szCs w:val="22"/>
        </w:rPr>
        <w:t xml:space="preserve"> </w:t>
      </w:r>
      <w:r w:rsidRPr="00FB757A">
        <w:rPr>
          <w:sz w:val="22"/>
          <w:szCs w:val="22"/>
        </w:rPr>
        <w:t>mitigate</w:t>
      </w:r>
      <w:r w:rsidRPr="00FB757A">
        <w:rPr>
          <w:spacing w:val="-13"/>
          <w:sz w:val="22"/>
          <w:szCs w:val="22"/>
        </w:rPr>
        <w:t xml:space="preserve"> </w:t>
      </w:r>
      <w:r w:rsidRPr="00FB757A">
        <w:rPr>
          <w:sz w:val="22"/>
          <w:szCs w:val="22"/>
        </w:rPr>
        <w:t>the</w:t>
      </w:r>
      <w:r w:rsidRPr="00FB757A">
        <w:rPr>
          <w:spacing w:val="-14"/>
          <w:sz w:val="22"/>
          <w:szCs w:val="22"/>
        </w:rPr>
        <w:t xml:space="preserve"> </w:t>
      </w:r>
      <w:r w:rsidRPr="00FB757A">
        <w:rPr>
          <w:sz w:val="22"/>
          <w:szCs w:val="22"/>
        </w:rPr>
        <w:t>University’s</w:t>
      </w:r>
      <w:r w:rsidRPr="00FB757A">
        <w:rPr>
          <w:spacing w:val="-13"/>
          <w:sz w:val="22"/>
          <w:szCs w:val="22"/>
        </w:rPr>
        <w:t xml:space="preserve"> </w:t>
      </w:r>
      <w:r w:rsidRPr="00FB757A">
        <w:rPr>
          <w:sz w:val="22"/>
          <w:szCs w:val="22"/>
        </w:rPr>
        <w:t>exposure</w:t>
      </w:r>
      <w:r w:rsidRPr="00FB757A">
        <w:rPr>
          <w:spacing w:val="-53"/>
          <w:sz w:val="22"/>
          <w:szCs w:val="22"/>
        </w:rPr>
        <w:t xml:space="preserve"> </w:t>
      </w:r>
      <w:r w:rsidRPr="00FB757A">
        <w:rPr>
          <w:sz w:val="22"/>
          <w:szCs w:val="22"/>
        </w:rPr>
        <w:t>to</w:t>
      </w:r>
      <w:r w:rsidRPr="00FB757A">
        <w:rPr>
          <w:spacing w:val="-3"/>
          <w:sz w:val="22"/>
          <w:szCs w:val="22"/>
        </w:rPr>
        <w:t xml:space="preserve"> </w:t>
      </w:r>
      <w:r w:rsidRPr="00FB757A">
        <w:rPr>
          <w:sz w:val="22"/>
          <w:szCs w:val="22"/>
        </w:rPr>
        <w:t>revenues</w:t>
      </w:r>
      <w:r w:rsidRPr="00FB757A">
        <w:rPr>
          <w:spacing w:val="-1"/>
          <w:sz w:val="22"/>
          <w:szCs w:val="22"/>
        </w:rPr>
        <w:t xml:space="preserve"> </w:t>
      </w:r>
      <w:r w:rsidRPr="00FB757A">
        <w:rPr>
          <w:sz w:val="22"/>
          <w:szCs w:val="22"/>
        </w:rPr>
        <w:t>and</w:t>
      </w:r>
      <w:r w:rsidRPr="00FB757A">
        <w:rPr>
          <w:spacing w:val="-2"/>
          <w:sz w:val="22"/>
          <w:szCs w:val="22"/>
        </w:rPr>
        <w:t xml:space="preserve"> </w:t>
      </w:r>
      <w:r w:rsidRPr="00FB757A">
        <w:rPr>
          <w:sz w:val="22"/>
          <w:szCs w:val="22"/>
        </w:rPr>
        <w:t>expenses</w:t>
      </w:r>
      <w:r w:rsidRPr="00FB757A">
        <w:rPr>
          <w:spacing w:val="3"/>
          <w:sz w:val="22"/>
          <w:szCs w:val="22"/>
        </w:rPr>
        <w:t xml:space="preserve"> </w:t>
      </w:r>
      <w:r w:rsidRPr="00FB757A">
        <w:rPr>
          <w:sz w:val="22"/>
          <w:szCs w:val="22"/>
        </w:rPr>
        <w:t>denominated</w:t>
      </w:r>
      <w:r w:rsidRPr="00FB757A">
        <w:rPr>
          <w:spacing w:val="-2"/>
          <w:sz w:val="22"/>
          <w:szCs w:val="22"/>
        </w:rPr>
        <w:t xml:space="preserve"> </w:t>
      </w:r>
      <w:r w:rsidRPr="00FB757A">
        <w:rPr>
          <w:sz w:val="22"/>
          <w:szCs w:val="22"/>
        </w:rPr>
        <w:t>in</w:t>
      </w:r>
      <w:r w:rsidRPr="00FB757A">
        <w:rPr>
          <w:spacing w:val="-2"/>
          <w:sz w:val="22"/>
          <w:szCs w:val="22"/>
        </w:rPr>
        <w:t xml:space="preserve"> </w:t>
      </w:r>
      <w:r w:rsidRPr="00FB757A">
        <w:rPr>
          <w:sz w:val="22"/>
          <w:szCs w:val="22"/>
        </w:rPr>
        <w:t>foreign</w:t>
      </w:r>
      <w:r w:rsidRPr="00FB757A">
        <w:rPr>
          <w:spacing w:val="-2"/>
          <w:sz w:val="22"/>
          <w:szCs w:val="22"/>
        </w:rPr>
        <w:t xml:space="preserve"> </w:t>
      </w:r>
      <w:r w:rsidRPr="00FB757A">
        <w:rPr>
          <w:sz w:val="22"/>
          <w:szCs w:val="22"/>
        </w:rPr>
        <w:t xml:space="preserve">currency. </w:t>
      </w:r>
    </w:p>
    <w:p w14:paraId="7A05EEA7" w14:textId="77777777" w:rsidR="00332B31" w:rsidRDefault="00332B31" w:rsidP="00332B31">
      <w:pPr>
        <w:spacing w:before="120" w:after="120" w:line="240" w:lineRule="auto"/>
        <w:ind w:left="1128"/>
        <w:rPr>
          <w:rFonts w:eastAsiaTheme="majorEastAsia" w:cs="Times New Roman (Headings CS)"/>
          <w:b/>
          <w:sz w:val="22"/>
          <w:szCs w:val="24"/>
        </w:rPr>
      </w:pPr>
      <w:r w:rsidRPr="00332B31">
        <w:rPr>
          <w:rFonts w:eastAsiaTheme="majorEastAsia" w:cs="Times New Roman (Headings CS)"/>
          <w:b/>
          <w:sz w:val="22"/>
          <w:szCs w:val="24"/>
        </w:rPr>
        <w:lastRenderedPageBreak/>
        <w:t>Management of the risk</w:t>
      </w:r>
    </w:p>
    <w:p w14:paraId="0BAD8A11" w14:textId="77777777" w:rsidR="00EC2AB3" w:rsidRPr="00FB757A" w:rsidRDefault="00EC2AB3" w:rsidP="00EC2AB3">
      <w:pPr>
        <w:pStyle w:val="BodyText"/>
        <w:spacing w:after="120"/>
        <w:ind w:left="1128"/>
        <w:rPr>
          <w:sz w:val="22"/>
          <w:szCs w:val="22"/>
        </w:rPr>
      </w:pPr>
      <w:r w:rsidRPr="00FB757A">
        <w:rPr>
          <w:sz w:val="22"/>
          <w:szCs w:val="22"/>
        </w:rPr>
        <w:t>Foreign</w:t>
      </w:r>
      <w:r w:rsidRPr="00FB757A">
        <w:rPr>
          <w:spacing w:val="-5"/>
          <w:sz w:val="22"/>
          <w:szCs w:val="22"/>
        </w:rPr>
        <w:t xml:space="preserve"> </w:t>
      </w:r>
      <w:r w:rsidRPr="00FB757A">
        <w:rPr>
          <w:sz w:val="22"/>
          <w:szCs w:val="22"/>
        </w:rPr>
        <w:t>exchange risk</w:t>
      </w:r>
      <w:r w:rsidRPr="00FB757A">
        <w:rPr>
          <w:spacing w:val="-3"/>
          <w:sz w:val="22"/>
          <w:szCs w:val="22"/>
        </w:rPr>
        <w:t xml:space="preserve"> </w:t>
      </w:r>
      <w:r w:rsidRPr="00FB757A">
        <w:rPr>
          <w:sz w:val="22"/>
          <w:szCs w:val="22"/>
        </w:rPr>
        <w:t>will</w:t>
      </w:r>
      <w:r w:rsidRPr="00FB757A">
        <w:rPr>
          <w:spacing w:val="-3"/>
          <w:sz w:val="22"/>
          <w:szCs w:val="22"/>
        </w:rPr>
        <w:t xml:space="preserve"> </w:t>
      </w:r>
      <w:r w:rsidRPr="00FB757A">
        <w:rPr>
          <w:sz w:val="22"/>
          <w:szCs w:val="22"/>
        </w:rPr>
        <w:t>be</w:t>
      </w:r>
      <w:r w:rsidRPr="00FB757A">
        <w:rPr>
          <w:spacing w:val="-5"/>
          <w:sz w:val="22"/>
          <w:szCs w:val="22"/>
        </w:rPr>
        <w:t xml:space="preserve"> </w:t>
      </w:r>
      <w:r w:rsidRPr="00FB757A">
        <w:rPr>
          <w:sz w:val="22"/>
          <w:szCs w:val="22"/>
        </w:rPr>
        <w:t>managed</w:t>
      </w:r>
      <w:r w:rsidRPr="00FB757A">
        <w:rPr>
          <w:spacing w:val="-4"/>
          <w:sz w:val="22"/>
          <w:szCs w:val="22"/>
        </w:rPr>
        <w:t xml:space="preserve"> </w:t>
      </w:r>
      <w:r w:rsidRPr="00FB757A">
        <w:rPr>
          <w:sz w:val="22"/>
          <w:szCs w:val="22"/>
        </w:rPr>
        <w:t>by:</w:t>
      </w:r>
    </w:p>
    <w:p w14:paraId="4116980F" w14:textId="77777777" w:rsidR="004C1651" w:rsidRPr="00FB757A" w:rsidRDefault="004C1651" w:rsidP="004C1651">
      <w:pPr>
        <w:pStyle w:val="BodyText"/>
        <w:numPr>
          <w:ilvl w:val="0"/>
          <w:numId w:val="29"/>
        </w:numPr>
        <w:spacing w:after="120"/>
        <w:ind w:right="335"/>
        <w:rPr>
          <w:sz w:val="22"/>
          <w:szCs w:val="22"/>
        </w:rPr>
      </w:pPr>
      <w:r w:rsidRPr="00FB757A">
        <w:rPr>
          <w:sz w:val="22"/>
          <w:szCs w:val="22"/>
        </w:rPr>
        <w:t>Exchanging sufficient cash into the required currency as soon as practicable, once the requirement is known, to provide budget certainty for the University.</w:t>
      </w:r>
    </w:p>
    <w:p w14:paraId="1AD44EAB" w14:textId="3B4FDB89" w:rsidR="004C1651" w:rsidRPr="00FB757A" w:rsidRDefault="004C1651" w:rsidP="004C1651">
      <w:pPr>
        <w:pStyle w:val="BodyText"/>
        <w:numPr>
          <w:ilvl w:val="0"/>
          <w:numId w:val="29"/>
        </w:numPr>
        <w:spacing w:after="120"/>
        <w:ind w:right="335"/>
        <w:rPr>
          <w:sz w:val="22"/>
          <w:szCs w:val="22"/>
        </w:rPr>
      </w:pPr>
      <w:r w:rsidRPr="00FB757A">
        <w:rPr>
          <w:sz w:val="22"/>
          <w:szCs w:val="22"/>
        </w:rPr>
        <w:t>Maintaining accounts denominated in commonly required currencies with balances sufficient to meet forecasted expenditures in that currency. The currencies for which accounts should be maintained include but are not limited to USD, HKD, EUR and GBP.</w:t>
      </w:r>
    </w:p>
    <w:p w14:paraId="5DDABA14" w14:textId="77777777" w:rsidR="004C1651" w:rsidRPr="00FB757A" w:rsidRDefault="004C1651" w:rsidP="004C1651">
      <w:pPr>
        <w:pStyle w:val="BodyText"/>
        <w:numPr>
          <w:ilvl w:val="0"/>
          <w:numId w:val="29"/>
        </w:numPr>
        <w:spacing w:after="120"/>
        <w:ind w:right="335"/>
        <w:rPr>
          <w:sz w:val="22"/>
          <w:szCs w:val="22"/>
        </w:rPr>
      </w:pPr>
      <w:r w:rsidRPr="00FB757A">
        <w:rPr>
          <w:sz w:val="22"/>
          <w:szCs w:val="22"/>
        </w:rPr>
        <w:t>The University may enter into derivative transactions for known purchases/commitments only. The derivative may only be entered into to hedge against foreign currency exchange rate risk and will only be for individual transactions greater than A$100,000 equivalent.</w:t>
      </w:r>
    </w:p>
    <w:p w14:paraId="033C71FA" w14:textId="77777777" w:rsidR="004C1651" w:rsidRPr="00FB757A" w:rsidRDefault="004C1651" w:rsidP="004C1651">
      <w:pPr>
        <w:pStyle w:val="NormalWhite"/>
        <w:numPr>
          <w:ilvl w:val="0"/>
          <w:numId w:val="29"/>
        </w:numPr>
        <w:spacing w:before="80" w:after="80"/>
        <w:jc w:val="left"/>
        <w:rPr>
          <w:rFonts w:cs="Arial"/>
          <w:color w:val="000000" w:themeColor="text1"/>
          <w:sz w:val="22"/>
          <w:szCs w:val="24"/>
        </w:rPr>
      </w:pPr>
      <w:r w:rsidRPr="00FB757A">
        <w:rPr>
          <w:rFonts w:cs="Arial"/>
          <w:color w:val="000000" w:themeColor="text1"/>
          <w:sz w:val="22"/>
          <w:szCs w:val="24"/>
        </w:rPr>
        <w:t>The type of derivatives which may be entered into is limited to caps and collars, futures, forwards and foreign exchange contracts.</w:t>
      </w:r>
    </w:p>
    <w:p w14:paraId="40ED247D" w14:textId="77777777" w:rsidR="004C1651" w:rsidRPr="00FB757A" w:rsidRDefault="004C1651" w:rsidP="004C1651">
      <w:pPr>
        <w:pStyle w:val="NormalWhite"/>
        <w:numPr>
          <w:ilvl w:val="0"/>
          <w:numId w:val="29"/>
        </w:numPr>
        <w:spacing w:before="80" w:after="80"/>
        <w:jc w:val="left"/>
        <w:rPr>
          <w:rFonts w:cs="Arial"/>
          <w:color w:val="000000" w:themeColor="text1"/>
          <w:sz w:val="22"/>
          <w:szCs w:val="24"/>
        </w:rPr>
      </w:pPr>
      <w:r w:rsidRPr="00FB757A">
        <w:rPr>
          <w:rFonts w:cs="Arial"/>
          <w:color w:val="000000" w:themeColor="text1"/>
          <w:sz w:val="22"/>
          <w:szCs w:val="24"/>
        </w:rPr>
        <w:t>Derivative transactions are subject to the requirements of Part 7 of the SBFA Act.</w:t>
      </w:r>
    </w:p>
    <w:p w14:paraId="649DB0BE" w14:textId="77777777" w:rsidR="004C1651" w:rsidRPr="00FB757A" w:rsidRDefault="004C1651" w:rsidP="004C1651">
      <w:pPr>
        <w:pStyle w:val="NormalWhite"/>
        <w:numPr>
          <w:ilvl w:val="0"/>
          <w:numId w:val="29"/>
        </w:numPr>
        <w:spacing w:before="80" w:after="80"/>
        <w:jc w:val="left"/>
        <w:rPr>
          <w:rFonts w:cs="Arial"/>
          <w:color w:val="000000" w:themeColor="text1"/>
          <w:sz w:val="22"/>
          <w:szCs w:val="24"/>
        </w:rPr>
      </w:pPr>
      <w:r w:rsidRPr="00FB757A">
        <w:rPr>
          <w:rFonts w:cs="Arial"/>
          <w:color w:val="000000" w:themeColor="text1"/>
          <w:sz w:val="22"/>
          <w:szCs w:val="24"/>
        </w:rPr>
        <w:t>Speculative transactions are strictly not permitted.</w:t>
      </w:r>
    </w:p>
    <w:p w14:paraId="109257FF" w14:textId="77777777" w:rsidR="004C1651" w:rsidRPr="00FB757A" w:rsidRDefault="004C1651" w:rsidP="004C1651">
      <w:pPr>
        <w:pStyle w:val="NormalWhite"/>
        <w:numPr>
          <w:ilvl w:val="0"/>
          <w:numId w:val="29"/>
        </w:numPr>
        <w:spacing w:before="80" w:after="80"/>
        <w:jc w:val="left"/>
        <w:rPr>
          <w:rFonts w:cs="Arial"/>
          <w:color w:val="000000" w:themeColor="text1"/>
          <w:sz w:val="22"/>
          <w:szCs w:val="24"/>
        </w:rPr>
      </w:pPr>
      <w:r w:rsidRPr="00FB757A">
        <w:rPr>
          <w:rFonts w:cs="Arial"/>
          <w:color w:val="000000" w:themeColor="text1"/>
          <w:sz w:val="22"/>
          <w:szCs w:val="24"/>
        </w:rPr>
        <w:t>Each transaction requires prior approval from the Chief Financial Officer and must be reported in accordance with sections 55 and 56 of the SBFA Act.</w:t>
      </w:r>
    </w:p>
    <w:p w14:paraId="5946857C" w14:textId="77777777" w:rsidR="004C1651" w:rsidRPr="00FB757A" w:rsidRDefault="004C1651" w:rsidP="004C1651">
      <w:pPr>
        <w:pStyle w:val="NormalWhite"/>
        <w:numPr>
          <w:ilvl w:val="0"/>
          <w:numId w:val="29"/>
        </w:numPr>
        <w:spacing w:before="80" w:after="80"/>
        <w:jc w:val="left"/>
        <w:rPr>
          <w:rFonts w:cs="Arial"/>
          <w:color w:val="000000" w:themeColor="text1"/>
          <w:sz w:val="22"/>
          <w:szCs w:val="24"/>
        </w:rPr>
      </w:pPr>
      <w:r w:rsidRPr="00FB757A">
        <w:rPr>
          <w:rFonts w:cs="Arial"/>
          <w:color w:val="000000" w:themeColor="text1"/>
          <w:sz w:val="22"/>
          <w:szCs w:val="24"/>
        </w:rPr>
        <w:t>All hedging transactions must be included in the regular report to the Finance, Resources and Risk Committee.</w:t>
      </w:r>
    </w:p>
    <w:p w14:paraId="5E4B9AA6" w14:textId="29228F4C" w:rsidR="00E73D3C" w:rsidRDefault="00E73D3C" w:rsidP="00E73D3C">
      <w:pPr>
        <w:pStyle w:val="Heading4"/>
        <w:spacing w:before="120" w:line="240" w:lineRule="auto"/>
        <w:ind w:left="1128"/>
        <w:rPr>
          <w:bCs w:val="0"/>
          <w:iCs w:val="0"/>
          <w:sz w:val="22"/>
          <w:szCs w:val="24"/>
        </w:rPr>
      </w:pPr>
      <w:r w:rsidRPr="00E73D3C">
        <w:rPr>
          <w:bCs w:val="0"/>
          <w:iCs w:val="0"/>
          <w:sz w:val="22"/>
          <w:szCs w:val="24"/>
        </w:rPr>
        <w:t xml:space="preserve">3.4.4 Commodity Price Risk </w:t>
      </w:r>
    </w:p>
    <w:p w14:paraId="0087FF92" w14:textId="77777777" w:rsidR="00413D13" w:rsidRDefault="00413D13" w:rsidP="00413D13">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p>
    <w:p w14:paraId="2CD4E791" w14:textId="75D5C019" w:rsidR="00413D13" w:rsidRPr="00FB757A" w:rsidRDefault="00FB757A" w:rsidP="00FB757A">
      <w:pPr>
        <w:spacing w:before="120" w:after="120" w:line="240" w:lineRule="auto"/>
        <w:ind w:left="1128"/>
        <w:rPr>
          <w:rFonts w:ascii="Arial" w:eastAsiaTheme="majorEastAsia" w:hAnsi="Arial" w:cs="Arial"/>
          <w:bCs/>
          <w:sz w:val="22"/>
          <w:szCs w:val="24"/>
        </w:rPr>
      </w:pPr>
      <w:r w:rsidRPr="00FB757A">
        <w:rPr>
          <w:rFonts w:ascii="Arial" w:eastAsiaTheme="majorEastAsia" w:hAnsi="Arial" w:cs="Arial"/>
          <w:bCs/>
          <w:sz w:val="22"/>
          <w:szCs w:val="24"/>
        </w:rPr>
        <w:t>The primary objective of managing commodity price risk is mitigating the University’s exposure to increased commodity prices.</w:t>
      </w:r>
    </w:p>
    <w:p w14:paraId="6C6717CC" w14:textId="77777777" w:rsidR="007B7188" w:rsidRDefault="007B7188" w:rsidP="007B7188">
      <w:pPr>
        <w:spacing w:before="120" w:after="120" w:line="240" w:lineRule="auto"/>
        <w:ind w:left="1128"/>
        <w:rPr>
          <w:rFonts w:eastAsiaTheme="majorEastAsia" w:cs="Times New Roman (Headings CS)"/>
          <w:b/>
          <w:sz w:val="22"/>
          <w:szCs w:val="24"/>
        </w:rPr>
      </w:pPr>
      <w:r w:rsidRPr="00332B31">
        <w:rPr>
          <w:rFonts w:eastAsiaTheme="majorEastAsia" w:cs="Times New Roman (Headings CS)"/>
          <w:b/>
          <w:sz w:val="22"/>
          <w:szCs w:val="24"/>
        </w:rPr>
        <w:t>Management of the risk</w:t>
      </w:r>
    </w:p>
    <w:p w14:paraId="68355CA8" w14:textId="77777777" w:rsidR="00905964" w:rsidRDefault="00905964" w:rsidP="00905964">
      <w:pPr>
        <w:pStyle w:val="BodyText"/>
        <w:spacing w:after="120"/>
        <w:ind w:left="1128"/>
        <w:rPr>
          <w:sz w:val="22"/>
          <w:szCs w:val="22"/>
        </w:rPr>
      </w:pPr>
      <w:r w:rsidRPr="00905964">
        <w:rPr>
          <w:sz w:val="22"/>
          <w:szCs w:val="22"/>
        </w:rPr>
        <w:t>Commodity</w:t>
      </w:r>
      <w:r w:rsidRPr="00905964">
        <w:rPr>
          <w:spacing w:val="1"/>
          <w:sz w:val="22"/>
          <w:szCs w:val="22"/>
        </w:rPr>
        <w:t xml:space="preserve"> </w:t>
      </w:r>
      <w:r w:rsidRPr="00905964">
        <w:rPr>
          <w:sz w:val="22"/>
          <w:szCs w:val="22"/>
        </w:rPr>
        <w:t>price risk</w:t>
      </w:r>
      <w:r w:rsidRPr="00905964">
        <w:rPr>
          <w:spacing w:val="-4"/>
          <w:sz w:val="22"/>
          <w:szCs w:val="22"/>
        </w:rPr>
        <w:t xml:space="preserve"> </w:t>
      </w:r>
      <w:r w:rsidRPr="00905964">
        <w:rPr>
          <w:sz w:val="22"/>
          <w:szCs w:val="22"/>
        </w:rPr>
        <w:t>will</w:t>
      </w:r>
      <w:r w:rsidRPr="00905964">
        <w:rPr>
          <w:spacing w:val="-3"/>
          <w:sz w:val="22"/>
          <w:szCs w:val="22"/>
        </w:rPr>
        <w:t xml:space="preserve"> </w:t>
      </w:r>
      <w:r w:rsidRPr="00905964">
        <w:rPr>
          <w:sz w:val="22"/>
          <w:szCs w:val="22"/>
        </w:rPr>
        <w:t>be</w:t>
      </w:r>
      <w:r w:rsidRPr="00905964">
        <w:rPr>
          <w:spacing w:val="-4"/>
          <w:sz w:val="22"/>
          <w:szCs w:val="22"/>
        </w:rPr>
        <w:t xml:space="preserve"> </w:t>
      </w:r>
      <w:r w:rsidRPr="00905964">
        <w:rPr>
          <w:sz w:val="22"/>
          <w:szCs w:val="22"/>
        </w:rPr>
        <w:t>managed</w:t>
      </w:r>
      <w:r w:rsidRPr="00905964">
        <w:rPr>
          <w:spacing w:val="-5"/>
          <w:sz w:val="22"/>
          <w:szCs w:val="22"/>
        </w:rPr>
        <w:t xml:space="preserve"> </w:t>
      </w:r>
      <w:r w:rsidRPr="00905964">
        <w:rPr>
          <w:sz w:val="22"/>
          <w:szCs w:val="22"/>
        </w:rPr>
        <w:t>by negotiating</w:t>
      </w:r>
      <w:r w:rsidRPr="00905964">
        <w:rPr>
          <w:spacing w:val="-5"/>
          <w:sz w:val="22"/>
          <w:szCs w:val="22"/>
        </w:rPr>
        <w:t xml:space="preserve"> </w:t>
      </w:r>
      <w:r w:rsidRPr="00905964">
        <w:rPr>
          <w:sz w:val="22"/>
          <w:szCs w:val="22"/>
        </w:rPr>
        <w:t>supply</w:t>
      </w:r>
      <w:r w:rsidRPr="00905964">
        <w:rPr>
          <w:spacing w:val="-3"/>
          <w:sz w:val="22"/>
          <w:szCs w:val="22"/>
        </w:rPr>
        <w:t xml:space="preserve"> </w:t>
      </w:r>
      <w:r w:rsidRPr="00905964">
        <w:rPr>
          <w:sz w:val="22"/>
          <w:szCs w:val="22"/>
        </w:rPr>
        <w:t>contracts</w:t>
      </w:r>
      <w:r w:rsidRPr="00905964">
        <w:rPr>
          <w:spacing w:val="-3"/>
          <w:sz w:val="22"/>
          <w:szCs w:val="22"/>
        </w:rPr>
        <w:t xml:space="preserve"> </w:t>
      </w:r>
      <w:r w:rsidRPr="00905964">
        <w:rPr>
          <w:sz w:val="22"/>
          <w:szCs w:val="22"/>
        </w:rPr>
        <w:t>with</w:t>
      </w:r>
      <w:r w:rsidRPr="00905964">
        <w:rPr>
          <w:spacing w:val="-5"/>
          <w:sz w:val="22"/>
          <w:szCs w:val="22"/>
        </w:rPr>
        <w:t xml:space="preserve"> </w:t>
      </w:r>
      <w:r w:rsidRPr="00905964">
        <w:rPr>
          <w:sz w:val="22"/>
          <w:szCs w:val="22"/>
        </w:rPr>
        <w:t>a</w:t>
      </w:r>
      <w:r w:rsidRPr="00905964">
        <w:rPr>
          <w:spacing w:val="1"/>
          <w:sz w:val="22"/>
          <w:szCs w:val="22"/>
        </w:rPr>
        <w:t xml:space="preserve"> </w:t>
      </w:r>
      <w:r w:rsidRPr="00905964">
        <w:rPr>
          <w:sz w:val="22"/>
          <w:szCs w:val="22"/>
        </w:rPr>
        <w:t>fixed</w:t>
      </w:r>
      <w:r w:rsidRPr="00905964">
        <w:rPr>
          <w:spacing w:val="-5"/>
          <w:sz w:val="22"/>
          <w:szCs w:val="22"/>
        </w:rPr>
        <w:t xml:space="preserve"> </w:t>
      </w:r>
      <w:r w:rsidRPr="00905964">
        <w:rPr>
          <w:sz w:val="22"/>
          <w:szCs w:val="22"/>
        </w:rPr>
        <w:t>price</w:t>
      </w:r>
      <w:r w:rsidRPr="00905964">
        <w:rPr>
          <w:spacing w:val="-4"/>
          <w:sz w:val="22"/>
          <w:szCs w:val="22"/>
        </w:rPr>
        <w:t xml:space="preserve"> </w:t>
      </w:r>
      <w:r w:rsidRPr="00905964">
        <w:rPr>
          <w:sz w:val="22"/>
          <w:szCs w:val="22"/>
        </w:rPr>
        <w:t>for</w:t>
      </w:r>
      <w:r w:rsidRPr="00905964">
        <w:rPr>
          <w:spacing w:val="-5"/>
          <w:sz w:val="22"/>
          <w:szCs w:val="22"/>
        </w:rPr>
        <w:t xml:space="preserve"> </w:t>
      </w:r>
      <w:r w:rsidRPr="00905964">
        <w:rPr>
          <w:sz w:val="22"/>
          <w:szCs w:val="22"/>
        </w:rPr>
        <w:t>the</w:t>
      </w:r>
      <w:r w:rsidRPr="00905964">
        <w:rPr>
          <w:spacing w:val="1"/>
          <w:sz w:val="22"/>
          <w:szCs w:val="22"/>
        </w:rPr>
        <w:t xml:space="preserve"> </w:t>
      </w:r>
      <w:r w:rsidRPr="00905964">
        <w:rPr>
          <w:sz w:val="22"/>
          <w:szCs w:val="22"/>
        </w:rPr>
        <w:t>commodity,</w:t>
      </w:r>
      <w:r w:rsidRPr="00905964">
        <w:rPr>
          <w:spacing w:val="-4"/>
          <w:sz w:val="22"/>
          <w:szCs w:val="22"/>
        </w:rPr>
        <w:t xml:space="preserve"> </w:t>
      </w:r>
      <w:r w:rsidRPr="00905964">
        <w:rPr>
          <w:sz w:val="22"/>
          <w:szCs w:val="22"/>
        </w:rPr>
        <w:t>where</w:t>
      </w:r>
      <w:r w:rsidRPr="00905964">
        <w:rPr>
          <w:spacing w:val="-4"/>
          <w:sz w:val="22"/>
          <w:szCs w:val="22"/>
        </w:rPr>
        <w:t xml:space="preserve"> </w:t>
      </w:r>
      <w:r w:rsidRPr="00905964">
        <w:rPr>
          <w:sz w:val="22"/>
          <w:szCs w:val="22"/>
        </w:rPr>
        <w:t>possible.</w:t>
      </w:r>
    </w:p>
    <w:p w14:paraId="0612AB76" w14:textId="1D7D497F" w:rsidR="0072790D" w:rsidRDefault="0072790D" w:rsidP="0072790D">
      <w:pPr>
        <w:pStyle w:val="Heading4"/>
        <w:spacing w:before="120" w:line="240" w:lineRule="auto"/>
        <w:ind w:left="1128"/>
        <w:rPr>
          <w:bCs w:val="0"/>
          <w:iCs w:val="0"/>
          <w:sz w:val="22"/>
          <w:szCs w:val="24"/>
        </w:rPr>
      </w:pPr>
      <w:r w:rsidRPr="00E73D3C">
        <w:rPr>
          <w:bCs w:val="0"/>
          <w:iCs w:val="0"/>
          <w:sz w:val="22"/>
          <w:szCs w:val="24"/>
        </w:rPr>
        <w:t>3.4.</w:t>
      </w:r>
      <w:r>
        <w:rPr>
          <w:bCs w:val="0"/>
          <w:iCs w:val="0"/>
          <w:sz w:val="22"/>
          <w:szCs w:val="24"/>
        </w:rPr>
        <w:t>5</w:t>
      </w:r>
      <w:r w:rsidRPr="00E73D3C">
        <w:rPr>
          <w:bCs w:val="0"/>
          <w:iCs w:val="0"/>
          <w:sz w:val="22"/>
          <w:szCs w:val="24"/>
        </w:rPr>
        <w:t xml:space="preserve"> </w:t>
      </w:r>
      <w:r>
        <w:rPr>
          <w:bCs w:val="0"/>
          <w:iCs w:val="0"/>
          <w:sz w:val="22"/>
          <w:szCs w:val="24"/>
        </w:rPr>
        <w:t>Interest Rate</w:t>
      </w:r>
      <w:r w:rsidRPr="00E73D3C">
        <w:rPr>
          <w:bCs w:val="0"/>
          <w:iCs w:val="0"/>
          <w:sz w:val="22"/>
          <w:szCs w:val="24"/>
        </w:rPr>
        <w:t xml:space="preserve"> Risk </w:t>
      </w:r>
    </w:p>
    <w:p w14:paraId="04C2D7B5" w14:textId="77777777" w:rsidR="00F44EC0" w:rsidRDefault="00F44EC0" w:rsidP="00F44EC0">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p>
    <w:p w14:paraId="60DA1C00" w14:textId="77777777" w:rsidR="00F44EC0" w:rsidRDefault="00F44EC0" w:rsidP="00F44EC0">
      <w:pPr>
        <w:pStyle w:val="BodyText"/>
        <w:spacing w:after="120"/>
        <w:ind w:left="1128"/>
        <w:rPr>
          <w:sz w:val="22"/>
          <w:szCs w:val="22"/>
        </w:rPr>
      </w:pPr>
      <w:r w:rsidRPr="00F44EC0">
        <w:rPr>
          <w:sz w:val="22"/>
          <w:szCs w:val="22"/>
        </w:rPr>
        <w:t>The primary objective of managing interest rate risk is mitigating the University’s exposure to</w:t>
      </w:r>
      <w:r w:rsidRPr="00F44EC0">
        <w:rPr>
          <w:spacing w:val="1"/>
          <w:sz w:val="22"/>
          <w:szCs w:val="22"/>
        </w:rPr>
        <w:t xml:space="preserve"> </w:t>
      </w:r>
      <w:r w:rsidRPr="00F44EC0">
        <w:rPr>
          <w:sz w:val="22"/>
          <w:szCs w:val="22"/>
        </w:rPr>
        <w:t>reduced interest income from interest bearing assets</w:t>
      </w:r>
      <w:r w:rsidRPr="00F44EC0">
        <w:rPr>
          <w:spacing w:val="1"/>
          <w:sz w:val="22"/>
          <w:szCs w:val="22"/>
        </w:rPr>
        <w:t xml:space="preserve"> </w:t>
      </w:r>
      <w:r w:rsidRPr="00F44EC0">
        <w:rPr>
          <w:sz w:val="22"/>
          <w:szCs w:val="22"/>
        </w:rPr>
        <w:t>or increased interest expense from</w:t>
      </w:r>
      <w:r w:rsidRPr="00F44EC0">
        <w:rPr>
          <w:spacing w:val="1"/>
          <w:sz w:val="22"/>
          <w:szCs w:val="22"/>
        </w:rPr>
        <w:t xml:space="preserve"> </w:t>
      </w:r>
      <w:r w:rsidRPr="00F44EC0">
        <w:rPr>
          <w:sz w:val="22"/>
          <w:szCs w:val="22"/>
        </w:rPr>
        <w:t>borrowings.</w:t>
      </w:r>
    </w:p>
    <w:p w14:paraId="3F34DD25" w14:textId="77777777" w:rsidR="00AC4D55" w:rsidRDefault="00AC4D55" w:rsidP="00AC4D55">
      <w:pPr>
        <w:spacing w:before="120" w:after="120" w:line="240" w:lineRule="auto"/>
        <w:ind w:left="1128"/>
        <w:rPr>
          <w:rFonts w:eastAsiaTheme="majorEastAsia" w:cs="Times New Roman (Headings CS)"/>
          <w:b/>
          <w:sz w:val="22"/>
          <w:szCs w:val="24"/>
        </w:rPr>
      </w:pPr>
      <w:r w:rsidRPr="00AC4D55">
        <w:rPr>
          <w:rFonts w:eastAsiaTheme="majorEastAsia" w:cs="Times New Roman (Headings CS)"/>
          <w:b/>
          <w:sz w:val="22"/>
          <w:szCs w:val="24"/>
        </w:rPr>
        <w:t>Management of the risk</w:t>
      </w:r>
    </w:p>
    <w:p w14:paraId="2C489BF0" w14:textId="77777777" w:rsidR="001B10EB" w:rsidRPr="00243F40" w:rsidRDefault="001B10EB" w:rsidP="001B10EB">
      <w:pPr>
        <w:pStyle w:val="BodyText"/>
        <w:spacing w:after="120"/>
        <w:ind w:left="1128"/>
        <w:rPr>
          <w:sz w:val="22"/>
          <w:szCs w:val="22"/>
        </w:rPr>
      </w:pPr>
      <w:r w:rsidRPr="00243F40">
        <w:rPr>
          <w:sz w:val="22"/>
          <w:szCs w:val="22"/>
        </w:rPr>
        <w:t>Interest</w:t>
      </w:r>
      <w:r w:rsidRPr="00243F40">
        <w:rPr>
          <w:spacing w:val="1"/>
          <w:sz w:val="22"/>
          <w:szCs w:val="22"/>
        </w:rPr>
        <w:t xml:space="preserve"> </w:t>
      </w:r>
      <w:r w:rsidRPr="00243F40">
        <w:rPr>
          <w:sz w:val="22"/>
          <w:szCs w:val="22"/>
        </w:rPr>
        <w:t>Rate</w:t>
      </w:r>
      <w:r w:rsidRPr="00243F40">
        <w:rPr>
          <w:spacing w:val="-4"/>
          <w:sz w:val="22"/>
          <w:szCs w:val="22"/>
        </w:rPr>
        <w:t xml:space="preserve"> </w:t>
      </w:r>
      <w:r w:rsidRPr="00243F40">
        <w:rPr>
          <w:sz w:val="22"/>
          <w:szCs w:val="22"/>
        </w:rPr>
        <w:t>risk</w:t>
      </w:r>
      <w:r w:rsidRPr="00243F40">
        <w:rPr>
          <w:spacing w:val="-3"/>
          <w:sz w:val="22"/>
          <w:szCs w:val="22"/>
        </w:rPr>
        <w:t xml:space="preserve"> </w:t>
      </w:r>
      <w:r w:rsidRPr="00243F40">
        <w:rPr>
          <w:sz w:val="22"/>
          <w:szCs w:val="22"/>
        </w:rPr>
        <w:t>will</w:t>
      </w:r>
      <w:r w:rsidRPr="00243F40">
        <w:rPr>
          <w:spacing w:val="-2"/>
          <w:sz w:val="22"/>
          <w:szCs w:val="22"/>
        </w:rPr>
        <w:t xml:space="preserve"> </w:t>
      </w:r>
      <w:r w:rsidRPr="00243F40">
        <w:rPr>
          <w:sz w:val="22"/>
          <w:szCs w:val="22"/>
        </w:rPr>
        <w:t>be</w:t>
      </w:r>
      <w:r w:rsidRPr="00243F40">
        <w:rPr>
          <w:spacing w:val="1"/>
          <w:sz w:val="22"/>
          <w:szCs w:val="22"/>
        </w:rPr>
        <w:t xml:space="preserve"> </w:t>
      </w:r>
      <w:r w:rsidRPr="00243F40">
        <w:rPr>
          <w:sz w:val="22"/>
          <w:szCs w:val="22"/>
        </w:rPr>
        <w:t>managed</w:t>
      </w:r>
      <w:r w:rsidRPr="00243F40">
        <w:rPr>
          <w:spacing w:val="-5"/>
          <w:sz w:val="22"/>
          <w:szCs w:val="22"/>
        </w:rPr>
        <w:t xml:space="preserve"> </w:t>
      </w:r>
      <w:r w:rsidRPr="00243F40">
        <w:rPr>
          <w:sz w:val="22"/>
          <w:szCs w:val="22"/>
        </w:rPr>
        <w:t>by:</w:t>
      </w:r>
    </w:p>
    <w:p w14:paraId="38C3427D" w14:textId="77777777" w:rsidR="00243F40" w:rsidRPr="00243F40" w:rsidRDefault="00243F40" w:rsidP="00243F40">
      <w:pPr>
        <w:pStyle w:val="BodyText"/>
        <w:numPr>
          <w:ilvl w:val="0"/>
          <w:numId w:val="30"/>
        </w:numPr>
        <w:spacing w:after="120"/>
        <w:rPr>
          <w:rFonts w:eastAsiaTheme="minorHAnsi"/>
          <w:color w:val="000000" w:themeColor="text1"/>
          <w:sz w:val="22"/>
          <w:szCs w:val="24"/>
          <w:u w:color="F04E45"/>
          <w:lang w:val="en-AU" w:eastAsia="en-AU"/>
        </w:rPr>
      </w:pPr>
      <w:r w:rsidRPr="00243F40">
        <w:rPr>
          <w:rFonts w:eastAsiaTheme="minorHAnsi"/>
          <w:color w:val="000000" w:themeColor="text1"/>
          <w:sz w:val="22"/>
          <w:szCs w:val="24"/>
          <w:u w:color="F04E45"/>
          <w:lang w:val="en-AU" w:eastAsia="en-AU"/>
        </w:rPr>
        <w:t>A preference for fixed rate borrowing over variable rate borrowing.</w:t>
      </w:r>
    </w:p>
    <w:p w14:paraId="35DA9458" w14:textId="77777777" w:rsidR="00243F40" w:rsidRDefault="00243F40" w:rsidP="00243F40">
      <w:pPr>
        <w:pStyle w:val="BodyText"/>
        <w:numPr>
          <w:ilvl w:val="0"/>
          <w:numId w:val="30"/>
        </w:numPr>
        <w:spacing w:after="120"/>
        <w:rPr>
          <w:rFonts w:eastAsiaTheme="minorHAnsi"/>
          <w:color w:val="000000" w:themeColor="text1"/>
          <w:sz w:val="22"/>
          <w:szCs w:val="24"/>
          <w:u w:color="F04E45"/>
          <w:lang w:val="en-AU" w:eastAsia="en-AU"/>
        </w:rPr>
      </w:pPr>
      <w:r w:rsidRPr="00243F40">
        <w:rPr>
          <w:rFonts w:eastAsiaTheme="minorHAnsi"/>
          <w:color w:val="000000" w:themeColor="text1"/>
          <w:sz w:val="22"/>
          <w:szCs w:val="24"/>
          <w:u w:color="F04E45"/>
          <w:lang w:val="en-AU" w:eastAsia="en-AU"/>
        </w:rPr>
        <w:t>Where possible hold fixed rate assets and liabilities to maturity.</w:t>
      </w:r>
    </w:p>
    <w:p w14:paraId="457D58F7" w14:textId="77777777" w:rsidR="007E5C22" w:rsidRDefault="007E5C22" w:rsidP="007E5C22">
      <w:pPr>
        <w:pStyle w:val="Heading4"/>
        <w:spacing w:before="120" w:line="240" w:lineRule="auto"/>
        <w:ind w:left="1128"/>
        <w:rPr>
          <w:bCs w:val="0"/>
          <w:iCs w:val="0"/>
          <w:sz w:val="22"/>
          <w:szCs w:val="24"/>
        </w:rPr>
      </w:pPr>
      <w:r w:rsidRPr="00E73D3C">
        <w:rPr>
          <w:bCs w:val="0"/>
          <w:iCs w:val="0"/>
          <w:sz w:val="22"/>
          <w:szCs w:val="24"/>
        </w:rPr>
        <w:t>3.4.</w:t>
      </w:r>
      <w:r>
        <w:rPr>
          <w:bCs w:val="0"/>
          <w:iCs w:val="0"/>
          <w:sz w:val="22"/>
          <w:szCs w:val="24"/>
        </w:rPr>
        <w:t>6</w:t>
      </w:r>
      <w:r w:rsidRPr="00E73D3C">
        <w:rPr>
          <w:bCs w:val="0"/>
          <w:iCs w:val="0"/>
          <w:sz w:val="22"/>
          <w:szCs w:val="24"/>
        </w:rPr>
        <w:t xml:space="preserve"> </w:t>
      </w:r>
      <w:r>
        <w:rPr>
          <w:bCs w:val="0"/>
          <w:iCs w:val="0"/>
          <w:sz w:val="22"/>
          <w:szCs w:val="24"/>
        </w:rPr>
        <w:t>Market Price</w:t>
      </w:r>
      <w:r w:rsidRPr="00E73D3C">
        <w:rPr>
          <w:bCs w:val="0"/>
          <w:iCs w:val="0"/>
          <w:sz w:val="22"/>
          <w:szCs w:val="24"/>
        </w:rPr>
        <w:t xml:space="preserve"> Risk</w:t>
      </w:r>
    </w:p>
    <w:p w14:paraId="482BCEC1" w14:textId="77777777" w:rsidR="00BC457E" w:rsidRDefault="00BC457E" w:rsidP="00BC457E">
      <w:pPr>
        <w:spacing w:before="120" w:after="120" w:line="240" w:lineRule="auto"/>
        <w:ind w:left="1128"/>
        <w:rPr>
          <w:rFonts w:eastAsiaTheme="majorEastAsia" w:cs="Times New Roman (Headings CS)"/>
          <w:b/>
          <w:sz w:val="22"/>
          <w:szCs w:val="24"/>
        </w:rPr>
      </w:pPr>
      <w:r w:rsidRPr="00523EC2">
        <w:rPr>
          <w:rFonts w:eastAsiaTheme="majorEastAsia" w:cs="Times New Roman (Headings CS)"/>
          <w:b/>
          <w:sz w:val="22"/>
          <w:szCs w:val="24"/>
        </w:rPr>
        <w:t>General Principle</w:t>
      </w:r>
    </w:p>
    <w:p w14:paraId="3E6D7691" w14:textId="77777777" w:rsidR="000E47EB" w:rsidRDefault="000E47EB" w:rsidP="00DA7B7B">
      <w:pPr>
        <w:pStyle w:val="BodyText"/>
        <w:spacing w:after="120"/>
        <w:ind w:left="1128"/>
        <w:rPr>
          <w:sz w:val="22"/>
          <w:szCs w:val="22"/>
        </w:rPr>
      </w:pPr>
      <w:r w:rsidRPr="000E47EB" w:rsidDel="00EF61D0">
        <w:rPr>
          <w:sz w:val="22"/>
          <w:szCs w:val="22"/>
        </w:rPr>
        <w:t>The primary objective of managing market price risk is mitigating the University’s exposure to</w:t>
      </w:r>
      <w:r w:rsidRPr="000E47EB" w:rsidDel="00EF61D0">
        <w:rPr>
          <w:spacing w:val="1"/>
          <w:sz w:val="22"/>
          <w:szCs w:val="22"/>
        </w:rPr>
        <w:t xml:space="preserve"> </w:t>
      </w:r>
      <w:r w:rsidRPr="000E47EB" w:rsidDel="00EF61D0">
        <w:rPr>
          <w:sz w:val="22"/>
          <w:szCs w:val="22"/>
        </w:rPr>
        <w:t>material adverse changes in investment values.</w:t>
      </w:r>
    </w:p>
    <w:p w14:paraId="2EF02357" w14:textId="77777777" w:rsidR="005020AA" w:rsidRDefault="005020AA" w:rsidP="005020AA">
      <w:pPr>
        <w:spacing w:before="120" w:after="120" w:line="240" w:lineRule="auto"/>
        <w:ind w:left="1128"/>
        <w:rPr>
          <w:rFonts w:eastAsiaTheme="majorEastAsia" w:cs="Times New Roman (Headings CS)"/>
          <w:b/>
          <w:sz w:val="22"/>
          <w:szCs w:val="24"/>
        </w:rPr>
      </w:pPr>
      <w:r w:rsidRPr="00AC4D55">
        <w:rPr>
          <w:rFonts w:eastAsiaTheme="majorEastAsia" w:cs="Times New Roman (Headings CS)"/>
          <w:b/>
          <w:sz w:val="22"/>
          <w:szCs w:val="24"/>
        </w:rPr>
        <w:lastRenderedPageBreak/>
        <w:t>Management of the risk</w:t>
      </w:r>
    </w:p>
    <w:p w14:paraId="0D409197" w14:textId="77777777" w:rsidR="005020AA" w:rsidRPr="00827240" w:rsidRDefault="005020AA" w:rsidP="005020AA">
      <w:pPr>
        <w:pStyle w:val="BodyText"/>
        <w:spacing w:after="120"/>
        <w:ind w:left="1128"/>
        <w:rPr>
          <w:sz w:val="22"/>
          <w:szCs w:val="22"/>
        </w:rPr>
      </w:pPr>
      <w:r w:rsidRPr="00827240" w:rsidDel="00EF61D0">
        <w:rPr>
          <w:sz w:val="22"/>
          <w:szCs w:val="22"/>
        </w:rPr>
        <w:t>Market Price</w:t>
      </w:r>
      <w:r w:rsidRPr="00827240" w:rsidDel="00EF61D0">
        <w:rPr>
          <w:spacing w:val="1"/>
          <w:sz w:val="22"/>
          <w:szCs w:val="22"/>
        </w:rPr>
        <w:t xml:space="preserve"> </w:t>
      </w:r>
      <w:r w:rsidRPr="00827240" w:rsidDel="00EF61D0">
        <w:rPr>
          <w:sz w:val="22"/>
          <w:szCs w:val="22"/>
        </w:rPr>
        <w:t>Rate</w:t>
      </w:r>
      <w:r w:rsidRPr="00827240" w:rsidDel="00EF61D0">
        <w:rPr>
          <w:spacing w:val="-4"/>
          <w:sz w:val="22"/>
          <w:szCs w:val="22"/>
        </w:rPr>
        <w:t xml:space="preserve"> </w:t>
      </w:r>
      <w:r w:rsidRPr="00827240" w:rsidDel="00EF61D0">
        <w:rPr>
          <w:sz w:val="22"/>
          <w:szCs w:val="22"/>
        </w:rPr>
        <w:t>risk</w:t>
      </w:r>
      <w:r w:rsidRPr="00827240" w:rsidDel="00EF61D0">
        <w:rPr>
          <w:spacing w:val="-3"/>
          <w:sz w:val="22"/>
          <w:szCs w:val="22"/>
        </w:rPr>
        <w:t xml:space="preserve"> </w:t>
      </w:r>
      <w:r w:rsidRPr="00827240" w:rsidDel="00EF61D0">
        <w:rPr>
          <w:sz w:val="22"/>
          <w:szCs w:val="22"/>
        </w:rPr>
        <w:t>will</w:t>
      </w:r>
      <w:r w:rsidRPr="00827240" w:rsidDel="00EF61D0">
        <w:rPr>
          <w:spacing w:val="-2"/>
          <w:sz w:val="22"/>
          <w:szCs w:val="22"/>
        </w:rPr>
        <w:t xml:space="preserve"> </w:t>
      </w:r>
      <w:r w:rsidRPr="00827240" w:rsidDel="00EF61D0">
        <w:rPr>
          <w:sz w:val="22"/>
          <w:szCs w:val="22"/>
        </w:rPr>
        <w:t>be</w:t>
      </w:r>
      <w:r w:rsidRPr="00827240" w:rsidDel="00EF61D0">
        <w:rPr>
          <w:spacing w:val="1"/>
          <w:sz w:val="22"/>
          <w:szCs w:val="22"/>
        </w:rPr>
        <w:t xml:space="preserve"> </w:t>
      </w:r>
      <w:r w:rsidRPr="00827240" w:rsidDel="00EF61D0">
        <w:rPr>
          <w:sz w:val="22"/>
          <w:szCs w:val="22"/>
        </w:rPr>
        <w:t>managed</w:t>
      </w:r>
      <w:r w:rsidRPr="00827240" w:rsidDel="00EF61D0">
        <w:rPr>
          <w:spacing w:val="-5"/>
          <w:sz w:val="22"/>
          <w:szCs w:val="22"/>
        </w:rPr>
        <w:t xml:space="preserve"> </w:t>
      </w:r>
      <w:r w:rsidRPr="00827240" w:rsidDel="00EF61D0">
        <w:rPr>
          <w:sz w:val="22"/>
          <w:szCs w:val="22"/>
        </w:rPr>
        <w:t>by:</w:t>
      </w:r>
    </w:p>
    <w:p w14:paraId="1DE32317" w14:textId="77777777" w:rsidR="00DD4F5F" w:rsidRPr="00827240" w:rsidDel="00EF61D0" w:rsidRDefault="00DD4F5F" w:rsidP="00DD4F5F">
      <w:pPr>
        <w:pStyle w:val="NormalWhite"/>
        <w:numPr>
          <w:ilvl w:val="0"/>
          <w:numId w:val="30"/>
        </w:numPr>
        <w:spacing w:before="80" w:after="80"/>
        <w:jc w:val="left"/>
        <w:rPr>
          <w:rFonts w:cs="Arial"/>
          <w:color w:val="000000" w:themeColor="text1"/>
          <w:sz w:val="22"/>
          <w:szCs w:val="24"/>
        </w:rPr>
      </w:pPr>
      <w:r w:rsidRPr="00827240" w:rsidDel="00EF61D0">
        <w:rPr>
          <w:rFonts w:cs="Arial"/>
          <w:color w:val="000000" w:themeColor="text1"/>
          <w:sz w:val="22"/>
          <w:szCs w:val="24"/>
        </w:rPr>
        <w:t>Diversified investment managed by professional external portfolio advisors, with regular review of fund performance and allocation.</w:t>
      </w:r>
    </w:p>
    <w:p w14:paraId="2DC5F81B" w14:textId="77777777" w:rsidR="00DD4F5F" w:rsidRDefault="00DD4F5F" w:rsidP="00DD4F5F">
      <w:pPr>
        <w:pStyle w:val="NormalWhite"/>
        <w:numPr>
          <w:ilvl w:val="0"/>
          <w:numId w:val="30"/>
        </w:numPr>
        <w:spacing w:before="80" w:after="80"/>
        <w:jc w:val="left"/>
        <w:rPr>
          <w:rFonts w:cs="Arial"/>
          <w:color w:val="000000" w:themeColor="text1"/>
          <w:sz w:val="22"/>
          <w:szCs w:val="24"/>
        </w:rPr>
      </w:pPr>
      <w:r w:rsidRPr="00827240" w:rsidDel="00EF61D0">
        <w:rPr>
          <w:rFonts w:cs="Arial"/>
          <w:color w:val="000000" w:themeColor="text1"/>
          <w:sz w:val="22"/>
          <w:szCs w:val="24"/>
        </w:rPr>
        <w:t xml:space="preserve">For any </w:t>
      </w:r>
      <w:r w:rsidRPr="00827240">
        <w:rPr>
          <w:rFonts w:cs="Arial"/>
          <w:color w:val="000000" w:themeColor="text1"/>
          <w:sz w:val="22"/>
          <w:szCs w:val="24"/>
        </w:rPr>
        <w:t xml:space="preserve">material </w:t>
      </w:r>
      <w:r w:rsidRPr="00827240" w:rsidDel="00EF61D0">
        <w:rPr>
          <w:rFonts w:cs="Arial"/>
          <w:color w:val="000000" w:themeColor="text1"/>
          <w:sz w:val="22"/>
          <w:szCs w:val="24"/>
        </w:rPr>
        <w:t>single stock portfolio risk, seeking hedging strategies where possible.</w:t>
      </w:r>
    </w:p>
    <w:p w14:paraId="57EFA4A5" w14:textId="7B476127" w:rsidR="00305063" w:rsidRDefault="00305063" w:rsidP="00305063">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5</w:t>
      </w:r>
      <w:r w:rsidRPr="003205F8">
        <w:rPr>
          <w:rFonts w:ascii="Griffith Sans Text" w:hAnsi="Griffith Sans Text"/>
        </w:rPr>
        <w:t xml:space="preserve"> </w:t>
      </w:r>
      <w:r>
        <w:rPr>
          <w:rFonts w:ascii="Griffith Sans Text" w:hAnsi="Griffith Sans Text"/>
        </w:rPr>
        <w:t>Transactional Banking Function</w:t>
      </w:r>
    </w:p>
    <w:p w14:paraId="0AD3CFBB" w14:textId="5E52E8E2" w:rsidR="005D2E06" w:rsidRDefault="005D2E06" w:rsidP="005D2E06">
      <w:pPr>
        <w:pStyle w:val="Heading4"/>
        <w:spacing w:before="120" w:line="240" w:lineRule="auto"/>
        <w:ind w:left="1128"/>
        <w:rPr>
          <w:bCs w:val="0"/>
          <w:iCs w:val="0"/>
          <w:sz w:val="22"/>
          <w:szCs w:val="24"/>
        </w:rPr>
      </w:pPr>
      <w:r w:rsidRPr="00E73D3C">
        <w:rPr>
          <w:bCs w:val="0"/>
          <w:iCs w:val="0"/>
          <w:sz w:val="22"/>
          <w:szCs w:val="24"/>
        </w:rPr>
        <w:t>3.</w:t>
      </w:r>
      <w:r>
        <w:rPr>
          <w:bCs w:val="0"/>
          <w:iCs w:val="0"/>
          <w:sz w:val="22"/>
          <w:szCs w:val="24"/>
        </w:rPr>
        <w:t>5.1</w:t>
      </w:r>
      <w:r w:rsidRPr="00E73D3C">
        <w:rPr>
          <w:bCs w:val="0"/>
          <w:iCs w:val="0"/>
          <w:sz w:val="22"/>
          <w:szCs w:val="24"/>
        </w:rPr>
        <w:t xml:space="preserve"> </w:t>
      </w:r>
      <w:r>
        <w:rPr>
          <w:bCs w:val="0"/>
          <w:iCs w:val="0"/>
          <w:sz w:val="22"/>
          <w:szCs w:val="24"/>
        </w:rPr>
        <w:t>General Principles</w:t>
      </w:r>
    </w:p>
    <w:p w14:paraId="4E26E51E" w14:textId="77777777" w:rsidR="008C3059" w:rsidRDefault="008C3059" w:rsidP="00DA7B7B">
      <w:pPr>
        <w:pStyle w:val="BodyText"/>
        <w:spacing w:after="120"/>
        <w:ind w:left="1128"/>
        <w:rPr>
          <w:sz w:val="22"/>
          <w:szCs w:val="22"/>
        </w:rPr>
      </w:pPr>
      <w:r w:rsidRPr="001C2FFF">
        <w:rPr>
          <w:sz w:val="22"/>
          <w:szCs w:val="22"/>
        </w:rPr>
        <w:t xml:space="preserve">The Treasury function at the University requires a </w:t>
      </w:r>
      <w:proofErr w:type="spellStart"/>
      <w:r w:rsidRPr="001C2FFF">
        <w:rPr>
          <w:sz w:val="22"/>
          <w:szCs w:val="22"/>
        </w:rPr>
        <w:t>centralised</w:t>
      </w:r>
      <w:proofErr w:type="spellEnd"/>
      <w:r w:rsidRPr="001C2FFF">
        <w:rPr>
          <w:sz w:val="22"/>
          <w:szCs w:val="22"/>
        </w:rPr>
        <w:t xml:space="preserve"> management of transactional</w:t>
      </w:r>
      <w:r w:rsidRPr="001C2FFF">
        <w:rPr>
          <w:spacing w:val="1"/>
          <w:sz w:val="22"/>
          <w:szCs w:val="22"/>
        </w:rPr>
        <w:t xml:space="preserve"> </w:t>
      </w:r>
      <w:r w:rsidRPr="001C2FFF">
        <w:rPr>
          <w:sz w:val="22"/>
          <w:szCs w:val="22"/>
        </w:rPr>
        <w:t>banking</w:t>
      </w:r>
      <w:r w:rsidRPr="001C2FFF">
        <w:rPr>
          <w:spacing w:val="-6"/>
          <w:sz w:val="22"/>
          <w:szCs w:val="22"/>
        </w:rPr>
        <w:t xml:space="preserve"> </w:t>
      </w:r>
      <w:r w:rsidRPr="001C2FFF">
        <w:rPr>
          <w:sz w:val="22"/>
          <w:szCs w:val="22"/>
        </w:rPr>
        <w:t>and</w:t>
      </w:r>
      <w:r w:rsidRPr="001C2FFF">
        <w:rPr>
          <w:spacing w:val="-6"/>
          <w:sz w:val="22"/>
          <w:szCs w:val="22"/>
        </w:rPr>
        <w:t xml:space="preserve"> </w:t>
      </w:r>
      <w:r w:rsidRPr="001C2FFF">
        <w:rPr>
          <w:sz w:val="22"/>
          <w:szCs w:val="22"/>
        </w:rPr>
        <w:t>risk</w:t>
      </w:r>
      <w:r w:rsidRPr="001C2FFF">
        <w:rPr>
          <w:spacing w:val="-4"/>
          <w:sz w:val="22"/>
          <w:szCs w:val="22"/>
        </w:rPr>
        <w:t xml:space="preserve"> </w:t>
      </w:r>
      <w:r w:rsidRPr="001C2FFF">
        <w:rPr>
          <w:sz w:val="22"/>
          <w:szCs w:val="22"/>
        </w:rPr>
        <w:t>management</w:t>
      </w:r>
      <w:r w:rsidRPr="001C2FFF">
        <w:rPr>
          <w:spacing w:val="-6"/>
          <w:sz w:val="22"/>
          <w:szCs w:val="22"/>
        </w:rPr>
        <w:t xml:space="preserve"> </w:t>
      </w:r>
      <w:r w:rsidRPr="001C2FFF">
        <w:rPr>
          <w:sz w:val="22"/>
          <w:szCs w:val="22"/>
        </w:rPr>
        <w:t>functions.</w:t>
      </w:r>
      <w:r w:rsidRPr="001C2FFF">
        <w:rPr>
          <w:spacing w:val="-1"/>
          <w:sz w:val="22"/>
          <w:szCs w:val="22"/>
        </w:rPr>
        <w:t xml:space="preserve"> </w:t>
      </w:r>
      <w:r w:rsidRPr="001C2FFF">
        <w:rPr>
          <w:sz w:val="22"/>
          <w:szCs w:val="22"/>
        </w:rPr>
        <w:t>Transactional</w:t>
      </w:r>
      <w:r w:rsidRPr="001C2FFF">
        <w:rPr>
          <w:spacing w:val="-3"/>
          <w:sz w:val="22"/>
          <w:szCs w:val="22"/>
        </w:rPr>
        <w:t xml:space="preserve"> </w:t>
      </w:r>
      <w:r w:rsidRPr="001C2FFF">
        <w:rPr>
          <w:sz w:val="22"/>
          <w:szCs w:val="22"/>
        </w:rPr>
        <w:t>banking</w:t>
      </w:r>
      <w:r w:rsidRPr="001C2FFF">
        <w:rPr>
          <w:spacing w:val="-6"/>
          <w:sz w:val="22"/>
          <w:szCs w:val="22"/>
        </w:rPr>
        <w:t xml:space="preserve"> </w:t>
      </w:r>
      <w:r w:rsidRPr="001C2FFF">
        <w:rPr>
          <w:sz w:val="22"/>
          <w:szCs w:val="22"/>
        </w:rPr>
        <w:t>must</w:t>
      </w:r>
      <w:r w:rsidRPr="001C2FFF">
        <w:rPr>
          <w:spacing w:val="-1"/>
          <w:sz w:val="22"/>
          <w:szCs w:val="22"/>
        </w:rPr>
        <w:t xml:space="preserve"> </w:t>
      </w:r>
      <w:r w:rsidRPr="001C2FFF">
        <w:rPr>
          <w:sz w:val="22"/>
          <w:szCs w:val="22"/>
        </w:rPr>
        <w:t>be</w:t>
      </w:r>
      <w:r w:rsidRPr="001C2FFF">
        <w:rPr>
          <w:spacing w:val="-5"/>
          <w:sz w:val="22"/>
          <w:szCs w:val="22"/>
        </w:rPr>
        <w:t xml:space="preserve"> </w:t>
      </w:r>
      <w:r w:rsidRPr="001C2FFF">
        <w:rPr>
          <w:sz w:val="22"/>
          <w:szCs w:val="22"/>
        </w:rPr>
        <w:t>provided</w:t>
      </w:r>
      <w:r w:rsidRPr="001C2FFF">
        <w:rPr>
          <w:spacing w:val="-6"/>
          <w:sz w:val="22"/>
          <w:szCs w:val="22"/>
        </w:rPr>
        <w:t xml:space="preserve"> </w:t>
      </w:r>
      <w:r w:rsidRPr="001C2FFF">
        <w:rPr>
          <w:sz w:val="22"/>
          <w:szCs w:val="22"/>
        </w:rPr>
        <w:t>by</w:t>
      </w:r>
      <w:r w:rsidRPr="001C2FFF">
        <w:rPr>
          <w:spacing w:val="-4"/>
          <w:sz w:val="22"/>
          <w:szCs w:val="22"/>
        </w:rPr>
        <w:t xml:space="preserve"> </w:t>
      </w:r>
      <w:r w:rsidRPr="001C2FFF">
        <w:rPr>
          <w:sz w:val="22"/>
          <w:szCs w:val="22"/>
        </w:rPr>
        <w:t>one</w:t>
      </w:r>
      <w:r w:rsidRPr="001C2FFF">
        <w:rPr>
          <w:spacing w:val="-6"/>
          <w:sz w:val="22"/>
          <w:szCs w:val="22"/>
        </w:rPr>
        <w:t xml:space="preserve"> </w:t>
      </w:r>
      <w:r w:rsidRPr="001C2FFF">
        <w:rPr>
          <w:sz w:val="22"/>
          <w:szCs w:val="22"/>
        </w:rPr>
        <w:t>of</w:t>
      </w:r>
      <w:r w:rsidRPr="001C2FFF">
        <w:rPr>
          <w:spacing w:val="-5"/>
          <w:sz w:val="22"/>
          <w:szCs w:val="22"/>
        </w:rPr>
        <w:t xml:space="preserve"> </w:t>
      </w:r>
      <w:r w:rsidRPr="001C2FFF">
        <w:rPr>
          <w:sz w:val="22"/>
          <w:szCs w:val="22"/>
        </w:rPr>
        <w:t>the</w:t>
      </w:r>
      <w:r w:rsidRPr="001C2FFF">
        <w:rPr>
          <w:spacing w:val="-53"/>
          <w:sz w:val="22"/>
          <w:szCs w:val="22"/>
        </w:rPr>
        <w:t xml:space="preserve"> </w:t>
      </w:r>
      <w:r w:rsidRPr="001C2FFF">
        <w:rPr>
          <w:sz w:val="22"/>
          <w:szCs w:val="22"/>
        </w:rPr>
        <w:t>ADIs.</w:t>
      </w:r>
      <w:r w:rsidRPr="001C2FFF">
        <w:rPr>
          <w:spacing w:val="-5"/>
          <w:sz w:val="22"/>
          <w:szCs w:val="22"/>
        </w:rPr>
        <w:t xml:space="preserve"> </w:t>
      </w:r>
      <w:r w:rsidRPr="001C2FFF">
        <w:rPr>
          <w:sz w:val="22"/>
          <w:szCs w:val="22"/>
        </w:rPr>
        <w:t>Responsibility</w:t>
      </w:r>
      <w:r w:rsidRPr="001C2FFF">
        <w:rPr>
          <w:spacing w:val="-3"/>
          <w:sz w:val="22"/>
          <w:szCs w:val="22"/>
        </w:rPr>
        <w:t xml:space="preserve"> </w:t>
      </w:r>
      <w:r w:rsidRPr="001C2FFF">
        <w:rPr>
          <w:sz w:val="22"/>
          <w:szCs w:val="22"/>
        </w:rPr>
        <w:t>for</w:t>
      </w:r>
      <w:r w:rsidRPr="001C2FFF">
        <w:rPr>
          <w:spacing w:val="-4"/>
          <w:sz w:val="22"/>
          <w:szCs w:val="22"/>
        </w:rPr>
        <w:t xml:space="preserve"> </w:t>
      </w:r>
      <w:r w:rsidRPr="001C2FFF">
        <w:rPr>
          <w:sz w:val="22"/>
          <w:szCs w:val="22"/>
        </w:rPr>
        <w:t>transactional</w:t>
      </w:r>
      <w:r w:rsidRPr="001C2FFF">
        <w:rPr>
          <w:spacing w:val="-3"/>
          <w:sz w:val="22"/>
          <w:szCs w:val="22"/>
        </w:rPr>
        <w:t xml:space="preserve"> </w:t>
      </w:r>
      <w:r w:rsidRPr="001C2FFF">
        <w:rPr>
          <w:sz w:val="22"/>
          <w:szCs w:val="22"/>
        </w:rPr>
        <w:t>banking</w:t>
      </w:r>
      <w:r w:rsidRPr="001C2FFF">
        <w:rPr>
          <w:spacing w:val="-4"/>
          <w:sz w:val="22"/>
          <w:szCs w:val="22"/>
        </w:rPr>
        <w:t xml:space="preserve"> </w:t>
      </w:r>
      <w:r w:rsidRPr="001C2FFF">
        <w:rPr>
          <w:sz w:val="22"/>
          <w:szCs w:val="22"/>
        </w:rPr>
        <w:t>rests</w:t>
      </w:r>
      <w:r w:rsidRPr="001C2FFF">
        <w:rPr>
          <w:spacing w:val="-4"/>
          <w:sz w:val="22"/>
          <w:szCs w:val="22"/>
        </w:rPr>
        <w:t xml:space="preserve"> </w:t>
      </w:r>
      <w:r w:rsidRPr="001C2FFF">
        <w:rPr>
          <w:sz w:val="22"/>
          <w:szCs w:val="22"/>
        </w:rPr>
        <w:t>with</w:t>
      </w:r>
      <w:r w:rsidRPr="001C2FFF">
        <w:rPr>
          <w:spacing w:val="-4"/>
          <w:sz w:val="22"/>
          <w:szCs w:val="22"/>
        </w:rPr>
        <w:t xml:space="preserve"> </w:t>
      </w:r>
      <w:r w:rsidRPr="001C2FFF">
        <w:rPr>
          <w:sz w:val="22"/>
          <w:szCs w:val="22"/>
        </w:rPr>
        <w:t>the</w:t>
      </w:r>
      <w:r w:rsidRPr="001C2FFF">
        <w:rPr>
          <w:spacing w:val="-4"/>
          <w:sz w:val="22"/>
          <w:szCs w:val="22"/>
        </w:rPr>
        <w:t xml:space="preserve"> </w:t>
      </w:r>
      <w:r w:rsidRPr="001C2FFF">
        <w:rPr>
          <w:sz w:val="22"/>
          <w:szCs w:val="22"/>
        </w:rPr>
        <w:t>Chief</w:t>
      </w:r>
      <w:r w:rsidRPr="001C2FFF">
        <w:rPr>
          <w:spacing w:val="-4"/>
          <w:sz w:val="22"/>
          <w:szCs w:val="22"/>
        </w:rPr>
        <w:t xml:space="preserve"> </w:t>
      </w:r>
      <w:r w:rsidRPr="001C2FFF">
        <w:rPr>
          <w:sz w:val="22"/>
          <w:szCs w:val="22"/>
        </w:rPr>
        <w:t>Financial</w:t>
      </w:r>
      <w:r w:rsidRPr="001C2FFF">
        <w:rPr>
          <w:spacing w:val="-3"/>
          <w:sz w:val="22"/>
          <w:szCs w:val="22"/>
        </w:rPr>
        <w:t xml:space="preserve"> </w:t>
      </w:r>
      <w:r w:rsidRPr="001C2FFF">
        <w:rPr>
          <w:sz w:val="22"/>
          <w:szCs w:val="22"/>
        </w:rPr>
        <w:t>Officer</w:t>
      </w:r>
      <w:r w:rsidRPr="001C2FFF">
        <w:rPr>
          <w:spacing w:val="-4"/>
          <w:sz w:val="22"/>
          <w:szCs w:val="22"/>
        </w:rPr>
        <w:t xml:space="preserve"> </w:t>
      </w:r>
      <w:r w:rsidRPr="001C2FFF">
        <w:rPr>
          <w:sz w:val="22"/>
          <w:szCs w:val="22"/>
        </w:rPr>
        <w:t>who</w:t>
      </w:r>
      <w:r w:rsidRPr="001C2FFF">
        <w:rPr>
          <w:spacing w:val="-4"/>
          <w:sz w:val="22"/>
          <w:szCs w:val="22"/>
        </w:rPr>
        <w:t xml:space="preserve"> </w:t>
      </w:r>
      <w:r w:rsidRPr="001C2FFF">
        <w:rPr>
          <w:sz w:val="22"/>
          <w:szCs w:val="22"/>
        </w:rPr>
        <w:t>has</w:t>
      </w:r>
      <w:r w:rsidRPr="001C2FFF">
        <w:rPr>
          <w:spacing w:val="-4"/>
          <w:sz w:val="22"/>
          <w:szCs w:val="22"/>
        </w:rPr>
        <w:t xml:space="preserve"> </w:t>
      </w:r>
      <w:r w:rsidRPr="001C2FFF">
        <w:rPr>
          <w:sz w:val="22"/>
          <w:szCs w:val="22"/>
        </w:rPr>
        <w:t>the</w:t>
      </w:r>
      <w:r w:rsidRPr="001C2FFF">
        <w:rPr>
          <w:spacing w:val="-53"/>
          <w:sz w:val="22"/>
          <w:szCs w:val="22"/>
        </w:rPr>
        <w:t xml:space="preserve"> </w:t>
      </w:r>
      <w:r w:rsidRPr="001C2FFF">
        <w:rPr>
          <w:sz w:val="22"/>
          <w:szCs w:val="22"/>
        </w:rPr>
        <w:t>following</w:t>
      </w:r>
      <w:r w:rsidRPr="001C2FFF">
        <w:rPr>
          <w:spacing w:val="-3"/>
          <w:sz w:val="22"/>
          <w:szCs w:val="22"/>
        </w:rPr>
        <w:t xml:space="preserve"> </w:t>
      </w:r>
      <w:r w:rsidRPr="001C2FFF">
        <w:rPr>
          <w:sz w:val="22"/>
          <w:szCs w:val="22"/>
        </w:rPr>
        <w:t>delegations</w:t>
      </w:r>
      <w:r w:rsidRPr="001C2FFF">
        <w:rPr>
          <w:spacing w:val="3"/>
          <w:sz w:val="22"/>
          <w:szCs w:val="22"/>
        </w:rPr>
        <w:t xml:space="preserve"> </w:t>
      </w:r>
      <w:r w:rsidRPr="001C2FFF">
        <w:rPr>
          <w:sz w:val="22"/>
          <w:szCs w:val="22"/>
        </w:rPr>
        <w:t>to</w:t>
      </w:r>
      <w:r w:rsidRPr="001C2FFF">
        <w:rPr>
          <w:spacing w:val="-2"/>
          <w:sz w:val="22"/>
          <w:szCs w:val="22"/>
        </w:rPr>
        <w:t xml:space="preserve"> </w:t>
      </w:r>
      <w:r w:rsidRPr="001C2FFF">
        <w:rPr>
          <w:sz w:val="22"/>
          <w:szCs w:val="22"/>
        </w:rPr>
        <w:t>implement</w:t>
      </w:r>
      <w:r w:rsidRPr="001C2FFF">
        <w:rPr>
          <w:spacing w:val="5"/>
          <w:sz w:val="22"/>
          <w:szCs w:val="22"/>
        </w:rPr>
        <w:t xml:space="preserve"> </w:t>
      </w:r>
      <w:r w:rsidRPr="001C2FFF">
        <w:rPr>
          <w:sz w:val="22"/>
          <w:szCs w:val="22"/>
        </w:rPr>
        <w:t xml:space="preserve">this </w:t>
      </w:r>
      <w:proofErr w:type="spellStart"/>
      <w:r w:rsidRPr="001C2FFF">
        <w:rPr>
          <w:sz w:val="22"/>
          <w:szCs w:val="22"/>
        </w:rPr>
        <w:t>centralised</w:t>
      </w:r>
      <w:proofErr w:type="spellEnd"/>
      <w:r w:rsidRPr="001C2FFF">
        <w:rPr>
          <w:spacing w:val="2"/>
          <w:sz w:val="22"/>
          <w:szCs w:val="22"/>
        </w:rPr>
        <w:t xml:space="preserve"> </w:t>
      </w:r>
      <w:r w:rsidRPr="001C2FFF">
        <w:rPr>
          <w:sz w:val="22"/>
          <w:szCs w:val="22"/>
        </w:rPr>
        <w:t>approach:</w:t>
      </w:r>
    </w:p>
    <w:p w14:paraId="5A6965C8"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Authority to maintain, operate and close bank accounts. A complete list of all approved open bank accounts is contained in Appendix B.</w:t>
      </w:r>
    </w:p>
    <w:p w14:paraId="27B09AA6"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Negotiation of automatic and manual transfers of funds facilities.</w:t>
      </w:r>
    </w:p>
    <w:p w14:paraId="319AA56D"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Requesting the operation of any service to any account.</w:t>
      </w:r>
    </w:p>
    <w:p w14:paraId="6219A097"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Act as Authorised Person / Verifying Officer in relation to banking contracts and accounts.</w:t>
      </w:r>
    </w:p>
    <w:p w14:paraId="74D8C2F9"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Issuance of instructions to a bank regarding manual payments, safe custody or security procedure in accordance with policy and delegated authority.</w:t>
      </w:r>
    </w:p>
    <w:p w14:paraId="171DA5FF"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Attestation that any document is a true and complete copy of any other document.</w:t>
      </w:r>
    </w:p>
    <w:p w14:paraId="6C5EEBF8"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Negotiation and execution of facilities or limits required to optimise bank account structures (</w:t>
      </w:r>
      <w:proofErr w:type="spellStart"/>
      <w:r w:rsidRPr="001C2FFF">
        <w:rPr>
          <w:rFonts w:cs="Arial"/>
          <w:color w:val="000000" w:themeColor="text1"/>
          <w:sz w:val="22"/>
          <w:szCs w:val="24"/>
        </w:rPr>
        <w:t>ie</w:t>
      </w:r>
      <w:proofErr w:type="spellEnd"/>
      <w:r w:rsidRPr="001C2FFF">
        <w:rPr>
          <w:rFonts w:cs="Arial"/>
          <w:color w:val="000000" w:themeColor="text1"/>
          <w:sz w:val="22"/>
          <w:szCs w:val="24"/>
        </w:rPr>
        <w:t>, ‘daylight’ or Real Time Gross Settlement (RTGS) limits).</w:t>
      </w:r>
    </w:p>
    <w:p w14:paraId="6BCCE9DF"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Negotiation and execution of agreements to facilitate the implementation of risk management strategies (</w:t>
      </w:r>
      <w:proofErr w:type="spellStart"/>
      <w:r w:rsidRPr="001C2FFF">
        <w:rPr>
          <w:rFonts w:cs="Arial"/>
          <w:color w:val="000000" w:themeColor="text1"/>
          <w:sz w:val="22"/>
          <w:szCs w:val="24"/>
        </w:rPr>
        <w:t>ie</w:t>
      </w:r>
      <w:proofErr w:type="spellEnd"/>
      <w:r w:rsidRPr="001C2FFF">
        <w:rPr>
          <w:rFonts w:cs="Arial"/>
          <w:color w:val="000000" w:themeColor="text1"/>
          <w:sz w:val="22"/>
          <w:szCs w:val="24"/>
        </w:rPr>
        <w:t>, International Swaps and Derivations Association (ISDA) agreements).</w:t>
      </w:r>
    </w:p>
    <w:p w14:paraId="4955F265" w14:textId="77777777"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Installation of software to facilitate management and reconciliation of any account.</w:t>
      </w:r>
    </w:p>
    <w:p w14:paraId="5404B3A2" w14:textId="0BD36EFF" w:rsidR="001C2FFF" w:rsidRDefault="001C2FFF" w:rsidP="001C2FFF">
      <w:pPr>
        <w:pStyle w:val="NormalWhite"/>
        <w:numPr>
          <w:ilvl w:val="0"/>
          <w:numId w:val="30"/>
        </w:numPr>
        <w:spacing w:before="80" w:after="80"/>
        <w:jc w:val="left"/>
        <w:rPr>
          <w:rFonts w:cs="Arial"/>
          <w:color w:val="000000" w:themeColor="text1"/>
          <w:sz w:val="22"/>
          <w:szCs w:val="24"/>
        </w:rPr>
      </w:pPr>
      <w:r w:rsidRPr="001C2FFF">
        <w:rPr>
          <w:rFonts w:cs="Arial"/>
          <w:color w:val="000000" w:themeColor="text1"/>
          <w:sz w:val="22"/>
          <w:szCs w:val="24"/>
        </w:rPr>
        <w:t>Recommend the Execution of any legally binding agreement and any associated documents to novate hedging or trade finance arrangements to or from the University in accordance with the Treasury and other policies and delegated authorities.</w:t>
      </w:r>
    </w:p>
    <w:p w14:paraId="3276D9F7" w14:textId="0C6C07C3" w:rsidR="001C2FFF" w:rsidRPr="001C2FFF" w:rsidRDefault="001C2FFF" w:rsidP="001C2FFF">
      <w:pPr>
        <w:pStyle w:val="NormalWhite"/>
        <w:spacing w:before="120" w:after="120" w:line="240" w:lineRule="auto"/>
        <w:ind w:left="1128"/>
        <w:jc w:val="left"/>
        <w:rPr>
          <w:rFonts w:cs="Arial"/>
          <w:color w:val="000000" w:themeColor="text1"/>
          <w:sz w:val="22"/>
          <w:szCs w:val="24"/>
        </w:rPr>
      </w:pPr>
      <w:r w:rsidRPr="001C2FFF">
        <w:rPr>
          <w:rFonts w:cs="Arial"/>
          <w:color w:val="000000" w:themeColor="text1"/>
          <w:sz w:val="22"/>
          <w:szCs w:val="24"/>
        </w:rPr>
        <w:t>The Chief Financial Officer may delegate the above responsibilities to the Head, Financial Management or other University Officers as required.</w:t>
      </w:r>
    </w:p>
    <w:p w14:paraId="3D3FE923" w14:textId="40AF1935" w:rsidR="00057B52" w:rsidRDefault="00057B52" w:rsidP="00057B52">
      <w:pPr>
        <w:pStyle w:val="Heading4"/>
        <w:spacing w:before="120" w:line="240" w:lineRule="auto"/>
        <w:ind w:left="1128"/>
        <w:rPr>
          <w:bCs w:val="0"/>
          <w:iCs w:val="0"/>
          <w:sz w:val="22"/>
          <w:szCs w:val="24"/>
        </w:rPr>
      </w:pPr>
      <w:r w:rsidRPr="00E73D3C">
        <w:rPr>
          <w:bCs w:val="0"/>
          <w:iCs w:val="0"/>
          <w:sz w:val="22"/>
          <w:szCs w:val="24"/>
        </w:rPr>
        <w:t>3.</w:t>
      </w:r>
      <w:r>
        <w:rPr>
          <w:bCs w:val="0"/>
          <w:iCs w:val="0"/>
          <w:sz w:val="22"/>
          <w:szCs w:val="24"/>
        </w:rPr>
        <w:t>5.2</w:t>
      </w:r>
      <w:r w:rsidRPr="00E73D3C">
        <w:rPr>
          <w:bCs w:val="0"/>
          <w:iCs w:val="0"/>
          <w:sz w:val="22"/>
          <w:szCs w:val="24"/>
        </w:rPr>
        <w:t xml:space="preserve"> </w:t>
      </w:r>
      <w:r>
        <w:rPr>
          <w:bCs w:val="0"/>
          <w:iCs w:val="0"/>
          <w:sz w:val="22"/>
          <w:szCs w:val="24"/>
        </w:rPr>
        <w:t>Signatories</w:t>
      </w:r>
    </w:p>
    <w:p w14:paraId="1E6900B0" w14:textId="77777777" w:rsidR="00802CC4" w:rsidRPr="00802CC4" w:rsidRDefault="00802CC4" w:rsidP="00802CC4">
      <w:pPr>
        <w:pStyle w:val="BodyText"/>
        <w:spacing w:after="120"/>
        <w:ind w:left="1128"/>
        <w:rPr>
          <w:sz w:val="22"/>
          <w:szCs w:val="22"/>
        </w:rPr>
      </w:pPr>
      <w:r w:rsidRPr="00802CC4">
        <w:rPr>
          <w:spacing w:val="-1"/>
          <w:sz w:val="22"/>
          <w:szCs w:val="22"/>
        </w:rPr>
        <w:t>Signatories</w:t>
      </w:r>
      <w:r w:rsidRPr="00802CC4">
        <w:rPr>
          <w:spacing w:val="-7"/>
          <w:sz w:val="22"/>
          <w:szCs w:val="22"/>
        </w:rPr>
        <w:t xml:space="preserve"> </w:t>
      </w:r>
      <w:r w:rsidRPr="00802CC4">
        <w:rPr>
          <w:spacing w:val="-1"/>
          <w:sz w:val="22"/>
          <w:szCs w:val="22"/>
        </w:rPr>
        <w:t>for</w:t>
      </w:r>
      <w:r w:rsidRPr="00802CC4">
        <w:rPr>
          <w:spacing w:val="-8"/>
          <w:sz w:val="22"/>
          <w:szCs w:val="22"/>
        </w:rPr>
        <w:t xml:space="preserve"> </w:t>
      </w:r>
      <w:r w:rsidRPr="00802CC4">
        <w:rPr>
          <w:spacing w:val="-1"/>
          <w:sz w:val="22"/>
          <w:szCs w:val="22"/>
        </w:rPr>
        <w:t>banking</w:t>
      </w:r>
      <w:r w:rsidRPr="00802CC4">
        <w:rPr>
          <w:spacing w:val="-8"/>
          <w:sz w:val="22"/>
          <w:szCs w:val="22"/>
        </w:rPr>
        <w:t xml:space="preserve"> </w:t>
      </w:r>
      <w:r w:rsidRPr="00802CC4">
        <w:rPr>
          <w:spacing w:val="-1"/>
          <w:sz w:val="22"/>
          <w:szCs w:val="22"/>
        </w:rPr>
        <w:t>arrangements</w:t>
      </w:r>
      <w:r w:rsidRPr="00802CC4">
        <w:rPr>
          <w:spacing w:val="-7"/>
          <w:sz w:val="22"/>
          <w:szCs w:val="22"/>
        </w:rPr>
        <w:t xml:space="preserve"> </w:t>
      </w:r>
      <w:r w:rsidRPr="00802CC4">
        <w:rPr>
          <w:sz w:val="22"/>
          <w:szCs w:val="22"/>
        </w:rPr>
        <w:t>must</w:t>
      </w:r>
      <w:r w:rsidRPr="00802CC4">
        <w:rPr>
          <w:spacing w:val="-7"/>
          <w:sz w:val="22"/>
          <w:szCs w:val="22"/>
        </w:rPr>
        <w:t xml:space="preserve"> </w:t>
      </w:r>
      <w:r w:rsidRPr="00802CC4">
        <w:rPr>
          <w:sz w:val="22"/>
          <w:szCs w:val="22"/>
        </w:rPr>
        <w:t>be</w:t>
      </w:r>
      <w:r w:rsidRPr="00802CC4">
        <w:rPr>
          <w:spacing w:val="-12"/>
          <w:sz w:val="22"/>
          <w:szCs w:val="22"/>
        </w:rPr>
        <w:t xml:space="preserve"> </w:t>
      </w:r>
      <w:r w:rsidRPr="00802CC4">
        <w:rPr>
          <w:sz w:val="22"/>
          <w:szCs w:val="22"/>
        </w:rPr>
        <w:t>selected</w:t>
      </w:r>
      <w:r w:rsidRPr="00802CC4">
        <w:rPr>
          <w:spacing w:val="-8"/>
          <w:sz w:val="22"/>
          <w:szCs w:val="22"/>
        </w:rPr>
        <w:t xml:space="preserve"> </w:t>
      </w:r>
      <w:r w:rsidRPr="00802CC4">
        <w:rPr>
          <w:sz w:val="22"/>
          <w:szCs w:val="22"/>
        </w:rPr>
        <w:t>from</w:t>
      </w:r>
      <w:r w:rsidRPr="00802CC4">
        <w:rPr>
          <w:spacing w:val="-13"/>
          <w:sz w:val="22"/>
          <w:szCs w:val="22"/>
        </w:rPr>
        <w:t xml:space="preserve"> </w:t>
      </w:r>
      <w:r w:rsidRPr="00802CC4">
        <w:rPr>
          <w:sz w:val="22"/>
          <w:szCs w:val="22"/>
        </w:rPr>
        <w:t>the</w:t>
      </w:r>
      <w:r w:rsidRPr="00802CC4">
        <w:rPr>
          <w:spacing w:val="-7"/>
          <w:sz w:val="22"/>
          <w:szCs w:val="22"/>
        </w:rPr>
        <w:t xml:space="preserve"> </w:t>
      </w:r>
      <w:r w:rsidRPr="00802CC4">
        <w:rPr>
          <w:sz w:val="22"/>
          <w:szCs w:val="22"/>
        </w:rPr>
        <w:t>approved</w:t>
      </w:r>
      <w:r w:rsidRPr="00802CC4">
        <w:rPr>
          <w:spacing w:val="-8"/>
          <w:sz w:val="22"/>
          <w:szCs w:val="22"/>
        </w:rPr>
        <w:t xml:space="preserve"> </w:t>
      </w:r>
      <w:r w:rsidRPr="00802CC4">
        <w:rPr>
          <w:sz w:val="22"/>
          <w:szCs w:val="22"/>
        </w:rPr>
        <w:t>delegation</w:t>
      </w:r>
      <w:r w:rsidRPr="00802CC4">
        <w:rPr>
          <w:spacing w:val="-7"/>
          <w:sz w:val="22"/>
          <w:szCs w:val="22"/>
        </w:rPr>
        <w:t xml:space="preserve"> </w:t>
      </w:r>
      <w:r w:rsidRPr="00802CC4">
        <w:rPr>
          <w:sz w:val="22"/>
          <w:szCs w:val="22"/>
        </w:rPr>
        <w:t>list,</w:t>
      </w:r>
      <w:r w:rsidRPr="00802CC4">
        <w:rPr>
          <w:spacing w:val="-7"/>
          <w:sz w:val="22"/>
          <w:szCs w:val="22"/>
        </w:rPr>
        <w:t xml:space="preserve"> </w:t>
      </w:r>
      <w:r w:rsidRPr="00802CC4">
        <w:rPr>
          <w:sz w:val="22"/>
          <w:szCs w:val="22"/>
        </w:rPr>
        <w:t>which</w:t>
      </w:r>
      <w:r w:rsidRPr="00802CC4">
        <w:rPr>
          <w:spacing w:val="-53"/>
          <w:sz w:val="22"/>
          <w:szCs w:val="22"/>
        </w:rPr>
        <w:t xml:space="preserve"> </w:t>
      </w:r>
      <w:r w:rsidRPr="00802CC4">
        <w:rPr>
          <w:sz w:val="22"/>
          <w:szCs w:val="22"/>
        </w:rPr>
        <w:t>will</w:t>
      </w:r>
      <w:r w:rsidRPr="00802CC4">
        <w:rPr>
          <w:spacing w:val="-2"/>
          <w:sz w:val="22"/>
          <w:szCs w:val="22"/>
        </w:rPr>
        <w:t xml:space="preserve"> </w:t>
      </w:r>
      <w:r w:rsidRPr="00802CC4">
        <w:rPr>
          <w:sz w:val="22"/>
          <w:szCs w:val="22"/>
        </w:rPr>
        <w:t>be</w:t>
      </w:r>
      <w:r w:rsidRPr="00802CC4">
        <w:rPr>
          <w:spacing w:val="-3"/>
          <w:sz w:val="22"/>
          <w:szCs w:val="22"/>
        </w:rPr>
        <w:t xml:space="preserve"> </w:t>
      </w:r>
      <w:r w:rsidRPr="00802CC4">
        <w:rPr>
          <w:sz w:val="22"/>
          <w:szCs w:val="22"/>
        </w:rPr>
        <w:t>reviewed</w:t>
      </w:r>
      <w:r w:rsidRPr="00802CC4">
        <w:rPr>
          <w:spacing w:val="2"/>
          <w:sz w:val="22"/>
          <w:szCs w:val="22"/>
        </w:rPr>
        <w:t xml:space="preserve"> </w:t>
      </w:r>
      <w:r w:rsidRPr="00802CC4">
        <w:rPr>
          <w:sz w:val="22"/>
          <w:szCs w:val="22"/>
        </w:rPr>
        <w:t>and</w:t>
      </w:r>
      <w:r w:rsidRPr="00802CC4">
        <w:rPr>
          <w:spacing w:val="2"/>
          <w:sz w:val="22"/>
          <w:szCs w:val="22"/>
        </w:rPr>
        <w:t xml:space="preserve"> </w:t>
      </w:r>
      <w:r w:rsidRPr="00802CC4">
        <w:rPr>
          <w:sz w:val="22"/>
          <w:szCs w:val="22"/>
        </w:rPr>
        <w:t>approved</w:t>
      </w:r>
      <w:r w:rsidRPr="00802CC4">
        <w:rPr>
          <w:spacing w:val="-3"/>
          <w:sz w:val="22"/>
          <w:szCs w:val="22"/>
        </w:rPr>
        <w:t xml:space="preserve"> </w:t>
      </w:r>
      <w:r w:rsidRPr="00802CC4">
        <w:rPr>
          <w:sz w:val="22"/>
          <w:szCs w:val="22"/>
        </w:rPr>
        <w:t>by</w:t>
      </w:r>
      <w:r w:rsidRPr="00802CC4">
        <w:rPr>
          <w:spacing w:val="3"/>
          <w:sz w:val="22"/>
          <w:szCs w:val="22"/>
        </w:rPr>
        <w:t xml:space="preserve"> </w:t>
      </w:r>
      <w:r w:rsidRPr="00802CC4">
        <w:rPr>
          <w:sz w:val="22"/>
          <w:szCs w:val="22"/>
        </w:rPr>
        <w:t>the</w:t>
      </w:r>
      <w:r w:rsidRPr="00802CC4">
        <w:rPr>
          <w:spacing w:val="-3"/>
          <w:sz w:val="22"/>
          <w:szCs w:val="22"/>
        </w:rPr>
        <w:t xml:space="preserve"> </w:t>
      </w:r>
      <w:r w:rsidRPr="00802CC4">
        <w:rPr>
          <w:sz w:val="22"/>
          <w:szCs w:val="22"/>
        </w:rPr>
        <w:t>Chief</w:t>
      </w:r>
      <w:r w:rsidRPr="00802CC4">
        <w:rPr>
          <w:spacing w:val="-3"/>
          <w:sz w:val="22"/>
          <w:szCs w:val="22"/>
        </w:rPr>
        <w:t xml:space="preserve"> </w:t>
      </w:r>
      <w:r w:rsidRPr="00802CC4">
        <w:rPr>
          <w:sz w:val="22"/>
          <w:szCs w:val="22"/>
        </w:rPr>
        <w:t>Financial</w:t>
      </w:r>
      <w:r w:rsidRPr="00802CC4">
        <w:rPr>
          <w:spacing w:val="-1"/>
          <w:sz w:val="22"/>
          <w:szCs w:val="22"/>
        </w:rPr>
        <w:t xml:space="preserve"> </w:t>
      </w:r>
      <w:r w:rsidRPr="00802CC4">
        <w:rPr>
          <w:sz w:val="22"/>
          <w:szCs w:val="22"/>
        </w:rPr>
        <w:t>Officer</w:t>
      </w:r>
      <w:r w:rsidRPr="00802CC4">
        <w:rPr>
          <w:spacing w:val="-3"/>
          <w:sz w:val="22"/>
          <w:szCs w:val="22"/>
        </w:rPr>
        <w:t xml:space="preserve"> </w:t>
      </w:r>
      <w:r w:rsidRPr="00802CC4">
        <w:rPr>
          <w:sz w:val="22"/>
          <w:szCs w:val="22"/>
        </w:rPr>
        <w:t>at</w:t>
      </w:r>
      <w:r w:rsidRPr="00802CC4">
        <w:rPr>
          <w:spacing w:val="-3"/>
          <w:sz w:val="22"/>
          <w:szCs w:val="22"/>
        </w:rPr>
        <w:t xml:space="preserve"> </w:t>
      </w:r>
      <w:r w:rsidRPr="00802CC4">
        <w:rPr>
          <w:sz w:val="22"/>
          <w:szCs w:val="22"/>
        </w:rPr>
        <w:t>least</w:t>
      </w:r>
      <w:r w:rsidRPr="00802CC4">
        <w:rPr>
          <w:spacing w:val="-2"/>
          <w:sz w:val="22"/>
          <w:szCs w:val="22"/>
        </w:rPr>
        <w:t xml:space="preserve"> </w:t>
      </w:r>
      <w:r w:rsidRPr="00802CC4">
        <w:rPr>
          <w:sz w:val="22"/>
          <w:szCs w:val="22"/>
        </w:rPr>
        <w:t>twice</w:t>
      </w:r>
      <w:r w:rsidRPr="00802CC4">
        <w:rPr>
          <w:spacing w:val="3"/>
          <w:sz w:val="22"/>
          <w:szCs w:val="22"/>
        </w:rPr>
        <w:t xml:space="preserve"> </w:t>
      </w:r>
      <w:r w:rsidRPr="00802CC4">
        <w:rPr>
          <w:sz w:val="22"/>
          <w:szCs w:val="22"/>
        </w:rPr>
        <w:t>per</w:t>
      </w:r>
      <w:r w:rsidRPr="00802CC4">
        <w:rPr>
          <w:spacing w:val="-3"/>
          <w:sz w:val="22"/>
          <w:szCs w:val="22"/>
        </w:rPr>
        <w:t xml:space="preserve"> </w:t>
      </w:r>
      <w:r w:rsidRPr="00802CC4">
        <w:rPr>
          <w:sz w:val="22"/>
          <w:szCs w:val="22"/>
        </w:rPr>
        <w:t>year.</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4.0 Roles, responsibilities and delegations</w:t>
      </w:r>
    </w:p>
    <w:p w14:paraId="2A812077" w14:textId="0A2C577C" w:rsidR="00441285" w:rsidRDefault="007E68B0" w:rsidP="00AC0FEF">
      <w:pPr>
        <w:spacing w:before="120" w:after="120" w:line="240" w:lineRule="auto"/>
        <w:rPr>
          <w:rFonts w:ascii="Arial" w:hAnsi="Arial" w:cs="Arial"/>
          <w:sz w:val="22"/>
        </w:rPr>
      </w:pPr>
      <w:bookmarkStart w:id="4" w:name="_5.0_Definitions"/>
      <w:bookmarkEnd w:id="4"/>
      <w:r>
        <w:rPr>
          <w:rFonts w:ascii="Arial" w:hAnsi="Arial" w:cs="Arial"/>
          <w:sz w:val="22"/>
        </w:rPr>
        <w:t>The detailed responsibilities for the Finance and Infrastructure Committee, Chief Financial Officer, and Head, Financial Management are set out in the following sections.</w:t>
      </w:r>
    </w:p>
    <w:p w14:paraId="60176A0D" w14:textId="7E1CD359" w:rsidR="008A3426" w:rsidRDefault="008A3426" w:rsidP="00AC0FEF">
      <w:pPr>
        <w:spacing w:before="120" w:after="120" w:line="240" w:lineRule="auto"/>
        <w:rPr>
          <w:rFonts w:ascii="Arial" w:hAnsi="Arial" w:cs="Arial"/>
          <w:sz w:val="22"/>
        </w:rPr>
      </w:pPr>
      <w:r>
        <w:rPr>
          <w:noProof/>
        </w:rPr>
        <w:lastRenderedPageBreak/>
        <mc:AlternateContent>
          <mc:Choice Requires="wpg">
            <w:drawing>
              <wp:anchor distT="0" distB="0" distL="0" distR="0" simplePos="0" relativeHeight="251659264" behindDoc="1" locked="0" layoutInCell="1" allowOverlap="1" wp14:anchorId="363A4DE3" wp14:editId="56AB5407">
                <wp:simplePos x="0" y="0"/>
                <wp:positionH relativeFrom="page">
                  <wp:posOffset>431800</wp:posOffset>
                </wp:positionH>
                <wp:positionV relativeFrom="paragraph">
                  <wp:posOffset>237490</wp:posOffset>
                </wp:positionV>
                <wp:extent cx="2265680" cy="80010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800100"/>
                          <a:chOff x="4405" y="252"/>
                          <a:chExt cx="3568" cy="1260"/>
                        </a:xfrm>
                      </wpg:grpSpPr>
                      <wps:wsp>
                        <wps:cNvPr id="16" name="docshape10"/>
                        <wps:cNvSpPr>
                          <a:spLocks/>
                        </wps:cNvSpPr>
                        <wps:spPr bwMode="auto">
                          <a:xfrm>
                            <a:off x="4405" y="252"/>
                            <a:ext cx="3568" cy="1260"/>
                          </a:xfrm>
                          <a:custGeom>
                            <a:avLst/>
                            <a:gdLst>
                              <a:gd name="T0" fmla="+- 0 7847 4406"/>
                              <a:gd name="T1" fmla="*/ T0 w 3568"/>
                              <a:gd name="T2" fmla="+- 0 252 252"/>
                              <a:gd name="T3" fmla="*/ 252 h 1260"/>
                              <a:gd name="T4" fmla="+- 0 4532 4406"/>
                              <a:gd name="T5" fmla="*/ T4 w 3568"/>
                              <a:gd name="T6" fmla="+- 0 252 252"/>
                              <a:gd name="T7" fmla="*/ 252 h 1260"/>
                              <a:gd name="T8" fmla="+- 0 4483 4406"/>
                              <a:gd name="T9" fmla="*/ T8 w 3568"/>
                              <a:gd name="T10" fmla="+- 0 262 252"/>
                              <a:gd name="T11" fmla="*/ 262 h 1260"/>
                              <a:gd name="T12" fmla="+- 0 4443 4406"/>
                              <a:gd name="T13" fmla="*/ T12 w 3568"/>
                              <a:gd name="T14" fmla="+- 0 289 252"/>
                              <a:gd name="T15" fmla="*/ 289 h 1260"/>
                              <a:gd name="T16" fmla="+- 0 4416 4406"/>
                              <a:gd name="T17" fmla="*/ T16 w 3568"/>
                              <a:gd name="T18" fmla="+- 0 329 252"/>
                              <a:gd name="T19" fmla="*/ 329 h 1260"/>
                              <a:gd name="T20" fmla="+- 0 4406 4406"/>
                              <a:gd name="T21" fmla="*/ T20 w 3568"/>
                              <a:gd name="T22" fmla="+- 0 378 252"/>
                              <a:gd name="T23" fmla="*/ 378 h 1260"/>
                              <a:gd name="T24" fmla="+- 0 4406 4406"/>
                              <a:gd name="T25" fmla="*/ T24 w 3568"/>
                              <a:gd name="T26" fmla="+- 0 1386 252"/>
                              <a:gd name="T27" fmla="*/ 1386 h 1260"/>
                              <a:gd name="T28" fmla="+- 0 4416 4406"/>
                              <a:gd name="T29" fmla="*/ T28 w 3568"/>
                              <a:gd name="T30" fmla="+- 0 1435 252"/>
                              <a:gd name="T31" fmla="*/ 1435 h 1260"/>
                              <a:gd name="T32" fmla="+- 0 4443 4406"/>
                              <a:gd name="T33" fmla="*/ T32 w 3568"/>
                              <a:gd name="T34" fmla="+- 0 1475 252"/>
                              <a:gd name="T35" fmla="*/ 1475 h 1260"/>
                              <a:gd name="T36" fmla="+- 0 4483 4406"/>
                              <a:gd name="T37" fmla="*/ T36 w 3568"/>
                              <a:gd name="T38" fmla="+- 0 1502 252"/>
                              <a:gd name="T39" fmla="*/ 1502 h 1260"/>
                              <a:gd name="T40" fmla="+- 0 4532 4406"/>
                              <a:gd name="T41" fmla="*/ T40 w 3568"/>
                              <a:gd name="T42" fmla="+- 0 1512 252"/>
                              <a:gd name="T43" fmla="*/ 1512 h 1260"/>
                              <a:gd name="T44" fmla="+- 0 7847 4406"/>
                              <a:gd name="T45" fmla="*/ T44 w 3568"/>
                              <a:gd name="T46" fmla="+- 0 1512 252"/>
                              <a:gd name="T47" fmla="*/ 1512 h 1260"/>
                              <a:gd name="T48" fmla="+- 0 7896 4406"/>
                              <a:gd name="T49" fmla="*/ T48 w 3568"/>
                              <a:gd name="T50" fmla="+- 0 1502 252"/>
                              <a:gd name="T51" fmla="*/ 1502 h 1260"/>
                              <a:gd name="T52" fmla="+- 0 7936 4406"/>
                              <a:gd name="T53" fmla="*/ T52 w 3568"/>
                              <a:gd name="T54" fmla="+- 0 1475 252"/>
                              <a:gd name="T55" fmla="*/ 1475 h 1260"/>
                              <a:gd name="T56" fmla="+- 0 7963 4406"/>
                              <a:gd name="T57" fmla="*/ T56 w 3568"/>
                              <a:gd name="T58" fmla="+- 0 1435 252"/>
                              <a:gd name="T59" fmla="*/ 1435 h 1260"/>
                              <a:gd name="T60" fmla="+- 0 7973 4406"/>
                              <a:gd name="T61" fmla="*/ T60 w 3568"/>
                              <a:gd name="T62" fmla="+- 0 1386 252"/>
                              <a:gd name="T63" fmla="*/ 1386 h 1260"/>
                              <a:gd name="T64" fmla="+- 0 7973 4406"/>
                              <a:gd name="T65" fmla="*/ T64 w 3568"/>
                              <a:gd name="T66" fmla="+- 0 378 252"/>
                              <a:gd name="T67" fmla="*/ 378 h 1260"/>
                              <a:gd name="T68" fmla="+- 0 7963 4406"/>
                              <a:gd name="T69" fmla="*/ T68 w 3568"/>
                              <a:gd name="T70" fmla="+- 0 329 252"/>
                              <a:gd name="T71" fmla="*/ 329 h 1260"/>
                              <a:gd name="T72" fmla="+- 0 7936 4406"/>
                              <a:gd name="T73" fmla="*/ T72 w 3568"/>
                              <a:gd name="T74" fmla="+- 0 289 252"/>
                              <a:gd name="T75" fmla="*/ 289 h 1260"/>
                              <a:gd name="T76" fmla="+- 0 7896 4406"/>
                              <a:gd name="T77" fmla="*/ T76 w 3568"/>
                              <a:gd name="T78" fmla="+- 0 262 252"/>
                              <a:gd name="T79" fmla="*/ 262 h 1260"/>
                              <a:gd name="T80" fmla="+- 0 7847 4406"/>
                              <a:gd name="T81" fmla="*/ T80 w 3568"/>
                              <a:gd name="T82" fmla="+- 0 252 252"/>
                              <a:gd name="T83" fmla="*/ 252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68" h="1260">
                                <a:moveTo>
                                  <a:pt x="3441" y="0"/>
                                </a:moveTo>
                                <a:lnTo>
                                  <a:pt x="126" y="0"/>
                                </a:lnTo>
                                <a:lnTo>
                                  <a:pt x="77" y="10"/>
                                </a:lnTo>
                                <a:lnTo>
                                  <a:pt x="37" y="37"/>
                                </a:lnTo>
                                <a:lnTo>
                                  <a:pt x="10" y="77"/>
                                </a:lnTo>
                                <a:lnTo>
                                  <a:pt x="0" y="126"/>
                                </a:lnTo>
                                <a:lnTo>
                                  <a:pt x="0" y="1134"/>
                                </a:lnTo>
                                <a:lnTo>
                                  <a:pt x="10" y="1183"/>
                                </a:lnTo>
                                <a:lnTo>
                                  <a:pt x="37" y="1223"/>
                                </a:lnTo>
                                <a:lnTo>
                                  <a:pt x="77" y="1250"/>
                                </a:lnTo>
                                <a:lnTo>
                                  <a:pt x="126" y="1260"/>
                                </a:lnTo>
                                <a:lnTo>
                                  <a:pt x="3441" y="1260"/>
                                </a:lnTo>
                                <a:lnTo>
                                  <a:pt x="3490" y="1250"/>
                                </a:lnTo>
                                <a:lnTo>
                                  <a:pt x="3530" y="1223"/>
                                </a:lnTo>
                                <a:lnTo>
                                  <a:pt x="3557" y="1183"/>
                                </a:lnTo>
                                <a:lnTo>
                                  <a:pt x="3567" y="1134"/>
                                </a:lnTo>
                                <a:lnTo>
                                  <a:pt x="3567" y="126"/>
                                </a:lnTo>
                                <a:lnTo>
                                  <a:pt x="3557" y="77"/>
                                </a:lnTo>
                                <a:lnTo>
                                  <a:pt x="3530" y="37"/>
                                </a:lnTo>
                                <a:lnTo>
                                  <a:pt x="3490" y="10"/>
                                </a:lnTo>
                                <a:lnTo>
                                  <a:pt x="344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
                        <wps:cNvSpPr txBox="1">
                          <a:spLocks noChangeArrowheads="1"/>
                        </wps:cNvSpPr>
                        <wps:spPr bwMode="auto">
                          <a:xfrm>
                            <a:off x="4405" y="252"/>
                            <a:ext cx="3568"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2A55" w14:textId="77777777" w:rsidR="008A3426" w:rsidRDefault="008A3426" w:rsidP="008A3426">
                              <w:pPr>
                                <w:spacing w:after="0" w:line="240" w:lineRule="auto"/>
                                <w:ind w:left="1156" w:right="96" w:hanging="1043"/>
                                <w:jc w:val="center"/>
                                <w:rPr>
                                  <w:b/>
                                  <w:color w:val="FFFFFF"/>
                                  <w:sz w:val="24"/>
                                </w:rPr>
                              </w:pPr>
                              <w:r>
                                <w:rPr>
                                  <w:b/>
                                  <w:color w:val="FFFFFF"/>
                                  <w:sz w:val="24"/>
                                </w:rPr>
                                <w:t>Finance and Infrastructure</w:t>
                              </w:r>
                            </w:p>
                            <w:p w14:paraId="067A1E88" w14:textId="0BE23404" w:rsidR="008A3426" w:rsidRDefault="008A3426" w:rsidP="008A3426">
                              <w:pPr>
                                <w:spacing w:after="0" w:line="240" w:lineRule="auto"/>
                                <w:ind w:left="1156" w:right="96" w:hanging="1043"/>
                                <w:jc w:val="center"/>
                                <w:rPr>
                                  <w:b/>
                                  <w:color w:val="FFFFFF"/>
                                  <w:sz w:val="24"/>
                                </w:rPr>
                              </w:pPr>
                              <w:r>
                                <w:rPr>
                                  <w:b/>
                                  <w:color w:val="FFFFFF"/>
                                  <w:sz w:val="24"/>
                                </w:rPr>
                                <w:t>Committee</w:t>
                              </w:r>
                            </w:p>
                            <w:p w14:paraId="73CBE70C" w14:textId="279E7EFB" w:rsidR="008A3426" w:rsidRDefault="008A3426" w:rsidP="008A3426">
                              <w:pPr>
                                <w:spacing w:before="120" w:after="120" w:line="240" w:lineRule="auto"/>
                                <w:ind w:left="1156" w:right="96" w:hanging="1043"/>
                                <w:jc w:val="center"/>
                                <w:rPr>
                                  <w:sz w:val="24"/>
                                </w:rPr>
                              </w:pPr>
                              <w:r>
                                <w:rPr>
                                  <w:color w:val="FFFFFF"/>
                                  <w:sz w:val="24"/>
                                </w:rPr>
                                <w:t>Governance</w:t>
                              </w:r>
                              <w:r>
                                <w:rPr>
                                  <w:color w:val="FFFFFF"/>
                                  <w:spacing w:val="-5"/>
                                  <w:sz w:val="24"/>
                                </w:rPr>
                                <w:t xml:space="preserve"> </w:t>
                              </w:r>
                              <w:r>
                                <w:rPr>
                                  <w:color w:val="FFFFFF"/>
                                  <w:sz w:val="24"/>
                                </w:rPr>
                                <w:t>and</w:t>
                              </w:r>
                              <w:r>
                                <w:rPr>
                                  <w:color w:val="FFFFFF"/>
                                  <w:spacing w:val="-10"/>
                                  <w:sz w:val="24"/>
                                </w:rPr>
                                <w:t xml:space="preserve"> </w:t>
                              </w:r>
                              <w:r>
                                <w:rPr>
                                  <w:color w:val="FFFFFF"/>
                                  <w:sz w:val="24"/>
                                </w:rPr>
                                <w:t>Approval</w:t>
                              </w:r>
                              <w:r>
                                <w:rPr>
                                  <w:color w:val="FFFFFF"/>
                                  <w:spacing w:val="-11"/>
                                  <w:sz w:val="24"/>
                                </w:rPr>
                                <w:t xml:space="preserve"> </w:t>
                              </w:r>
                              <w:r>
                                <w:rPr>
                                  <w:color w:val="FFFFFF"/>
                                  <w:sz w:val="24"/>
                                </w:rPr>
                                <w: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A4DE3" id="Group 15" o:spid="_x0000_s1026" style="position:absolute;margin-left:34pt;margin-top:18.7pt;width:178.4pt;height:63pt;z-index:-251657216;mso-wrap-distance-left:0;mso-wrap-distance-right:0;mso-position-horizontal-relative:page" coordorigin="4405,252" coordsize="35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">
                <v:shape id="docshape10" o:spid="_x0000_s1027" style="position:absolute;left:4405;top:252;width:3568;height:1260;visibility:visible;mso-wrap-style:square;v-text-anchor:top" coordsize="35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" path="m3441,l126,,77,10,37,37,10,77,,126,,1134r10,49l37,1223r40,27l126,1260r3315,l3490,1250r40,-27l3557,1183r10,-49l3567,126,3557,77,3530,37,3490,10,3441,xe" fillcolor="#4f81bc" stroked="f">
                  <v:path arrowok="t" o:connecttype="custom" o:connectlocs="3441,252;126,252;77,262;37,289;10,329;0,378;0,1386;10,1435;37,1475;77,1502;126,1512;3441,1512;3490,1502;3530,1475;3557,1435;3567,1386;3567,378;3557,329;3530,289;3490,262;3441,252" o:connectangles="0,0,0,0,0,0,0,0,0,0,0,0,0,0,0,0,0,0,0,0,0"/>
                </v:shape>
                <v:shapetype id="_x0000_t202" coordsize="21600,21600" o:spt="202" path="m,l,21600r21600,l21600,xe">
                  <v:stroke joinstyle="miter"/>
                  <v:path gradientshapeok="t" o:connecttype="rect"/>
                </v:shapetype>
                <v:shape id="docshape11" o:spid="_x0000_s1028" type="#_x0000_t202" style="position:absolute;left:4405;top:252;width:356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FF22A55" w14:textId="77777777" w:rsidR="008A3426" w:rsidRDefault="008A3426" w:rsidP="008A3426">
                        <w:pPr>
                          <w:spacing w:after="0" w:line="240" w:lineRule="auto"/>
                          <w:ind w:left="1156" w:right="96" w:hanging="1043"/>
                          <w:jc w:val="center"/>
                          <w:rPr>
                            <w:b/>
                            <w:color w:val="FFFFFF"/>
                            <w:sz w:val="24"/>
                          </w:rPr>
                        </w:pPr>
                        <w:r>
                          <w:rPr>
                            <w:b/>
                            <w:color w:val="FFFFFF"/>
                            <w:sz w:val="24"/>
                          </w:rPr>
                          <w:t>Finance and Infrastructure</w:t>
                        </w:r>
                      </w:p>
                      <w:p w14:paraId="067A1E88" w14:textId="0BE23404" w:rsidR="008A3426" w:rsidRDefault="008A3426" w:rsidP="008A3426">
                        <w:pPr>
                          <w:spacing w:after="0" w:line="240" w:lineRule="auto"/>
                          <w:ind w:left="1156" w:right="96" w:hanging="1043"/>
                          <w:jc w:val="center"/>
                          <w:rPr>
                            <w:b/>
                            <w:color w:val="FFFFFF"/>
                            <w:sz w:val="24"/>
                          </w:rPr>
                        </w:pPr>
                        <w:r>
                          <w:rPr>
                            <w:b/>
                            <w:color w:val="FFFFFF"/>
                            <w:sz w:val="24"/>
                          </w:rPr>
                          <w:t>Committee</w:t>
                        </w:r>
                      </w:p>
                      <w:p w14:paraId="73CBE70C" w14:textId="279E7EFB" w:rsidR="008A3426" w:rsidRDefault="008A3426" w:rsidP="008A3426">
                        <w:pPr>
                          <w:spacing w:before="120" w:after="120" w:line="240" w:lineRule="auto"/>
                          <w:ind w:left="1156" w:right="96" w:hanging="1043"/>
                          <w:jc w:val="center"/>
                          <w:rPr>
                            <w:sz w:val="24"/>
                          </w:rPr>
                        </w:pPr>
                        <w:r>
                          <w:rPr>
                            <w:color w:val="FFFFFF"/>
                            <w:sz w:val="24"/>
                          </w:rPr>
                          <w:t>Governance</w:t>
                        </w:r>
                        <w:r>
                          <w:rPr>
                            <w:color w:val="FFFFFF"/>
                            <w:spacing w:val="-5"/>
                            <w:sz w:val="24"/>
                          </w:rPr>
                          <w:t xml:space="preserve"> </w:t>
                        </w:r>
                        <w:r>
                          <w:rPr>
                            <w:color w:val="FFFFFF"/>
                            <w:sz w:val="24"/>
                          </w:rPr>
                          <w:t>and</w:t>
                        </w:r>
                        <w:r>
                          <w:rPr>
                            <w:color w:val="FFFFFF"/>
                            <w:spacing w:val="-10"/>
                            <w:sz w:val="24"/>
                          </w:rPr>
                          <w:t xml:space="preserve"> </w:t>
                        </w:r>
                        <w:r>
                          <w:rPr>
                            <w:color w:val="FFFFFF"/>
                            <w:sz w:val="24"/>
                          </w:rPr>
                          <w:t>Approval</w:t>
                        </w:r>
                        <w:r>
                          <w:rPr>
                            <w:color w:val="FFFFFF"/>
                            <w:spacing w:val="-11"/>
                            <w:sz w:val="24"/>
                          </w:rPr>
                          <w:t xml:space="preserve"> </w:t>
                        </w:r>
                        <w:r>
                          <w:rPr>
                            <w:color w:val="FFFFFF"/>
                            <w:sz w:val="24"/>
                          </w:rPr>
                          <w:t>Role</w:t>
                        </w:r>
                      </w:p>
                    </w:txbxContent>
                  </v:textbox>
                </v:shape>
                <w10:wrap type="topAndBottom" anchorx="page"/>
              </v:group>
            </w:pict>
          </mc:Fallback>
        </mc:AlternateContent>
      </w:r>
      <w:r>
        <w:rPr>
          <w:noProof/>
        </w:rPr>
        <mc:AlternateContent>
          <mc:Choice Requires="wps">
            <w:drawing>
              <wp:anchor distT="0" distB="0" distL="0" distR="0" simplePos="0" relativeHeight="251660288" behindDoc="1" locked="0" layoutInCell="1" allowOverlap="1" wp14:anchorId="000C1006" wp14:editId="05C367B0">
                <wp:simplePos x="0" y="0"/>
                <wp:positionH relativeFrom="page">
                  <wp:posOffset>1384300</wp:posOffset>
                </wp:positionH>
                <wp:positionV relativeFrom="paragraph">
                  <wp:posOffset>1086485</wp:posOffset>
                </wp:positionV>
                <wp:extent cx="360045" cy="292735"/>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292735"/>
                        </a:xfrm>
                        <a:custGeom>
                          <a:avLst/>
                          <a:gdLst>
                            <a:gd name="T0" fmla="+- 0 6360 5906"/>
                            <a:gd name="T1" fmla="*/ T0 w 567"/>
                            <a:gd name="T2" fmla="+- 0 1589 1589"/>
                            <a:gd name="T3" fmla="*/ 1589 h 461"/>
                            <a:gd name="T4" fmla="+- 0 6019 5906"/>
                            <a:gd name="T5" fmla="*/ T4 w 567"/>
                            <a:gd name="T6" fmla="+- 0 1589 1589"/>
                            <a:gd name="T7" fmla="*/ 1589 h 461"/>
                            <a:gd name="T8" fmla="+- 0 6019 5906"/>
                            <a:gd name="T9" fmla="*/ T8 w 567"/>
                            <a:gd name="T10" fmla="+- 0 1820 1589"/>
                            <a:gd name="T11" fmla="*/ 1820 h 461"/>
                            <a:gd name="T12" fmla="+- 0 5906 5906"/>
                            <a:gd name="T13" fmla="*/ T12 w 567"/>
                            <a:gd name="T14" fmla="+- 0 1820 1589"/>
                            <a:gd name="T15" fmla="*/ 1820 h 461"/>
                            <a:gd name="T16" fmla="+- 0 6190 5906"/>
                            <a:gd name="T17" fmla="*/ T16 w 567"/>
                            <a:gd name="T18" fmla="+- 0 2050 1589"/>
                            <a:gd name="T19" fmla="*/ 2050 h 461"/>
                            <a:gd name="T20" fmla="+- 0 6473 5906"/>
                            <a:gd name="T21" fmla="*/ T20 w 567"/>
                            <a:gd name="T22" fmla="+- 0 1820 1589"/>
                            <a:gd name="T23" fmla="*/ 1820 h 461"/>
                            <a:gd name="T24" fmla="+- 0 6360 5906"/>
                            <a:gd name="T25" fmla="*/ T24 w 567"/>
                            <a:gd name="T26" fmla="+- 0 1820 1589"/>
                            <a:gd name="T27" fmla="*/ 1820 h 461"/>
                            <a:gd name="T28" fmla="+- 0 6360 5906"/>
                            <a:gd name="T29" fmla="*/ T28 w 567"/>
                            <a:gd name="T30" fmla="+- 0 1589 1589"/>
                            <a:gd name="T31" fmla="*/ 1589 h 4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461">
                              <a:moveTo>
                                <a:pt x="454" y="0"/>
                              </a:moveTo>
                              <a:lnTo>
                                <a:pt x="113" y="0"/>
                              </a:lnTo>
                              <a:lnTo>
                                <a:pt x="113" y="231"/>
                              </a:lnTo>
                              <a:lnTo>
                                <a:pt x="0" y="231"/>
                              </a:lnTo>
                              <a:lnTo>
                                <a:pt x="284" y="461"/>
                              </a:lnTo>
                              <a:lnTo>
                                <a:pt x="567" y="231"/>
                              </a:lnTo>
                              <a:lnTo>
                                <a:pt x="454" y="231"/>
                              </a:lnTo>
                              <a:lnTo>
                                <a:pt x="454"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7C58" id="Freeform: Shape 14" o:spid="_x0000_s1026" style="position:absolute;margin-left:109pt;margin-top:85.55pt;width:28.35pt;height:23.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" path="m454,l113,r,231l,231,284,461,567,231r-113,l454,xe" fillcolor="#b1c1db" stroked="f">
                <v:path arrowok="t" o:connecttype="custom" o:connectlocs="288290,1009015;71755,1009015;71755,1155700;0,1155700;180340,1301750;360045,1155700;288290,1155700;288290,1009015" o:connectangles="0,0,0,0,0,0,0,0"/>
                <w10:wrap type="topAndBottom" anchorx="page"/>
              </v:shape>
            </w:pict>
          </mc:Fallback>
        </mc:AlternateContent>
      </w:r>
      <w:r>
        <w:rPr>
          <w:noProof/>
        </w:rPr>
        <mc:AlternateContent>
          <mc:Choice Requires="wpg">
            <w:drawing>
              <wp:anchor distT="0" distB="0" distL="0" distR="0" simplePos="0" relativeHeight="251661312" behindDoc="1" locked="0" layoutInCell="1" allowOverlap="1" wp14:anchorId="53D33230" wp14:editId="346D87EE">
                <wp:simplePos x="0" y="0"/>
                <wp:positionH relativeFrom="page">
                  <wp:posOffset>434340</wp:posOffset>
                </wp:positionH>
                <wp:positionV relativeFrom="paragraph">
                  <wp:posOffset>1428750</wp:posOffset>
                </wp:positionV>
                <wp:extent cx="2265680" cy="1148080"/>
                <wp:effectExtent l="0" t="0" r="1270" b="1397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1148080"/>
                          <a:chOff x="4405" y="2126"/>
                          <a:chExt cx="3568" cy="1808"/>
                        </a:xfrm>
                      </wpg:grpSpPr>
                      <wps:wsp>
                        <wps:cNvPr id="12" name="docshape14"/>
                        <wps:cNvSpPr>
                          <a:spLocks/>
                        </wps:cNvSpPr>
                        <wps:spPr bwMode="auto">
                          <a:xfrm>
                            <a:off x="4405" y="2126"/>
                            <a:ext cx="3568" cy="1260"/>
                          </a:xfrm>
                          <a:custGeom>
                            <a:avLst/>
                            <a:gdLst>
                              <a:gd name="T0" fmla="+- 0 7847 4406"/>
                              <a:gd name="T1" fmla="*/ T0 w 3568"/>
                              <a:gd name="T2" fmla="+- 0 2127 2127"/>
                              <a:gd name="T3" fmla="*/ 2127 h 1260"/>
                              <a:gd name="T4" fmla="+- 0 4532 4406"/>
                              <a:gd name="T5" fmla="*/ T4 w 3568"/>
                              <a:gd name="T6" fmla="+- 0 2127 2127"/>
                              <a:gd name="T7" fmla="*/ 2127 h 1260"/>
                              <a:gd name="T8" fmla="+- 0 4483 4406"/>
                              <a:gd name="T9" fmla="*/ T8 w 3568"/>
                              <a:gd name="T10" fmla="+- 0 2137 2127"/>
                              <a:gd name="T11" fmla="*/ 2137 h 1260"/>
                              <a:gd name="T12" fmla="+- 0 4443 4406"/>
                              <a:gd name="T13" fmla="*/ T12 w 3568"/>
                              <a:gd name="T14" fmla="+- 0 2164 2127"/>
                              <a:gd name="T15" fmla="*/ 2164 h 1260"/>
                              <a:gd name="T16" fmla="+- 0 4416 4406"/>
                              <a:gd name="T17" fmla="*/ T16 w 3568"/>
                              <a:gd name="T18" fmla="+- 0 2204 2127"/>
                              <a:gd name="T19" fmla="*/ 2204 h 1260"/>
                              <a:gd name="T20" fmla="+- 0 4406 4406"/>
                              <a:gd name="T21" fmla="*/ T20 w 3568"/>
                              <a:gd name="T22" fmla="+- 0 2253 2127"/>
                              <a:gd name="T23" fmla="*/ 2253 h 1260"/>
                              <a:gd name="T24" fmla="+- 0 4406 4406"/>
                              <a:gd name="T25" fmla="*/ T24 w 3568"/>
                              <a:gd name="T26" fmla="+- 0 3261 2127"/>
                              <a:gd name="T27" fmla="*/ 3261 h 1260"/>
                              <a:gd name="T28" fmla="+- 0 4416 4406"/>
                              <a:gd name="T29" fmla="*/ T28 w 3568"/>
                              <a:gd name="T30" fmla="+- 0 3310 2127"/>
                              <a:gd name="T31" fmla="*/ 3310 h 1260"/>
                              <a:gd name="T32" fmla="+- 0 4443 4406"/>
                              <a:gd name="T33" fmla="*/ T32 w 3568"/>
                              <a:gd name="T34" fmla="+- 0 3350 2127"/>
                              <a:gd name="T35" fmla="*/ 3350 h 1260"/>
                              <a:gd name="T36" fmla="+- 0 4483 4406"/>
                              <a:gd name="T37" fmla="*/ T36 w 3568"/>
                              <a:gd name="T38" fmla="+- 0 3377 2127"/>
                              <a:gd name="T39" fmla="*/ 3377 h 1260"/>
                              <a:gd name="T40" fmla="+- 0 4532 4406"/>
                              <a:gd name="T41" fmla="*/ T40 w 3568"/>
                              <a:gd name="T42" fmla="+- 0 3387 2127"/>
                              <a:gd name="T43" fmla="*/ 3387 h 1260"/>
                              <a:gd name="T44" fmla="+- 0 7847 4406"/>
                              <a:gd name="T45" fmla="*/ T44 w 3568"/>
                              <a:gd name="T46" fmla="+- 0 3387 2127"/>
                              <a:gd name="T47" fmla="*/ 3387 h 1260"/>
                              <a:gd name="T48" fmla="+- 0 7896 4406"/>
                              <a:gd name="T49" fmla="*/ T48 w 3568"/>
                              <a:gd name="T50" fmla="+- 0 3377 2127"/>
                              <a:gd name="T51" fmla="*/ 3377 h 1260"/>
                              <a:gd name="T52" fmla="+- 0 7936 4406"/>
                              <a:gd name="T53" fmla="*/ T52 w 3568"/>
                              <a:gd name="T54" fmla="+- 0 3350 2127"/>
                              <a:gd name="T55" fmla="*/ 3350 h 1260"/>
                              <a:gd name="T56" fmla="+- 0 7963 4406"/>
                              <a:gd name="T57" fmla="*/ T56 w 3568"/>
                              <a:gd name="T58" fmla="+- 0 3310 2127"/>
                              <a:gd name="T59" fmla="*/ 3310 h 1260"/>
                              <a:gd name="T60" fmla="+- 0 7973 4406"/>
                              <a:gd name="T61" fmla="*/ T60 w 3568"/>
                              <a:gd name="T62" fmla="+- 0 3261 2127"/>
                              <a:gd name="T63" fmla="*/ 3261 h 1260"/>
                              <a:gd name="T64" fmla="+- 0 7973 4406"/>
                              <a:gd name="T65" fmla="*/ T64 w 3568"/>
                              <a:gd name="T66" fmla="+- 0 2253 2127"/>
                              <a:gd name="T67" fmla="*/ 2253 h 1260"/>
                              <a:gd name="T68" fmla="+- 0 7963 4406"/>
                              <a:gd name="T69" fmla="*/ T68 w 3568"/>
                              <a:gd name="T70" fmla="+- 0 2204 2127"/>
                              <a:gd name="T71" fmla="*/ 2204 h 1260"/>
                              <a:gd name="T72" fmla="+- 0 7936 4406"/>
                              <a:gd name="T73" fmla="*/ T72 w 3568"/>
                              <a:gd name="T74" fmla="+- 0 2164 2127"/>
                              <a:gd name="T75" fmla="*/ 2164 h 1260"/>
                              <a:gd name="T76" fmla="+- 0 7896 4406"/>
                              <a:gd name="T77" fmla="*/ T76 w 3568"/>
                              <a:gd name="T78" fmla="+- 0 2137 2127"/>
                              <a:gd name="T79" fmla="*/ 2137 h 1260"/>
                              <a:gd name="T80" fmla="+- 0 7847 4406"/>
                              <a:gd name="T81" fmla="*/ T80 w 3568"/>
                              <a:gd name="T82" fmla="+- 0 2127 2127"/>
                              <a:gd name="T83" fmla="*/ 2127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68" h="1260">
                                <a:moveTo>
                                  <a:pt x="3441" y="0"/>
                                </a:moveTo>
                                <a:lnTo>
                                  <a:pt x="126" y="0"/>
                                </a:lnTo>
                                <a:lnTo>
                                  <a:pt x="77" y="10"/>
                                </a:lnTo>
                                <a:lnTo>
                                  <a:pt x="37" y="37"/>
                                </a:lnTo>
                                <a:lnTo>
                                  <a:pt x="10" y="77"/>
                                </a:lnTo>
                                <a:lnTo>
                                  <a:pt x="0" y="126"/>
                                </a:lnTo>
                                <a:lnTo>
                                  <a:pt x="0" y="1134"/>
                                </a:lnTo>
                                <a:lnTo>
                                  <a:pt x="10" y="1183"/>
                                </a:lnTo>
                                <a:lnTo>
                                  <a:pt x="37" y="1223"/>
                                </a:lnTo>
                                <a:lnTo>
                                  <a:pt x="77" y="1250"/>
                                </a:lnTo>
                                <a:lnTo>
                                  <a:pt x="126" y="1260"/>
                                </a:lnTo>
                                <a:lnTo>
                                  <a:pt x="3441" y="1260"/>
                                </a:lnTo>
                                <a:lnTo>
                                  <a:pt x="3490" y="1250"/>
                                </a:lnTo>
                                <a:lnTo>
                                  <a:pt x="3530" y="1223"/>
                                </a:lnTo>
                                <a:lnTo>
                                  <a:pt x="3557" y="1183"/>
                                </a:lnTo>
                                <a:lnTo>
                                  <a:pt x="3567" y="1134"/>
                                </a:lnTo>
                                <a:lnTo>
                                  <a:pt x="3567" y="126"/>
                                </a:lnTo>
                                <a:lnTo>
                                  <a:pt x="3557" y="77"/>
                                </a:lnTo>
                                <a:lnTo>
                                  <a:pt x="3530" y="37"/>
                                </a:lnTo>
                                <a:lnTo>
                                  <a:pt x="3490" y="10"/>
                                </a:lnTo>
                                <a:lnTo>
                                  <a:pt x="344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5"/>
                        <wps:cNvSpPr txBox="1">
                          <a:spLocks noChangeArrowheads="1"/>
                        </wps:cNvSpPr>
                        <wps:spPr bwMode="auto">
                          <a:xfrm>
                            <a:off x="4405" y="2126"/>
                            <a:ext cx="3568"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912B" w14:textId="77777777" w:rsidR="008A3426" w:rsidRDefault="008A3426" w:rsidP="008A3426">
                              <w:pPr>
                                <w:spacing w:before="120" w:after="120" w:line="240" w:lineRule="auto"/>
                                <w:jc w:val="center"/>
                                <w:rPr>
                                  <w:b/>
                                  <w:sz w:val="24"/>
                                </w:rPr>
                              </w:pPr>
                              <w:r>
                                <w:rPr>
                                  <w:b/>
                                  <w:color w:val="FFFFFF"/>
                                  <w:sz w:val="24"/>
                                </w:rPr>
                                <w:t>Chief</w:t>
                              </w:r>
                              <w:r>
                                <w:rPr>
                                  <w:b/>
                                  <w:color w:val="FFFFFF"/>
                                  <w:spacing w:val="-8"/>
                                  <w:sz w:val="24"/>
                                </w:rPr>
                                <w:t xml:space="preserve"> </w:t>
                              </w:r>
                              <w:r>
                                <w:rPr>
                                  <w:b/>
                                  <w:color w:val="FFFFFF"/>
                                  <w:sz w:val="24"/>
                                </w:rPr>
                                <w:t>Financial</w:t>
                              </w:r>
                              <w:r>
                                <w:rPr>
                                  <w:b/>
                                  <w:color w:val="FFFFFF"/>
                                  <w:spacing w:val="1"/>
                                  <w:sz w:val="24"/>
                                </w:rPr>
                                <w:t xml:space="preserve"> </w:t>
                              </w:r>
                              <w:r>
                                <w:rPr>
                                  <w:b/>
                                  <w:color w:val="FFFFFF"/>
                                  <w:sz w:val="24"/>
                                </w:rPr>
                                <w:t>Officer</w:t>
                              </w:r>
                            </w:p>
                            <w:p w14:paraId="270DFD8F" w14:textId="77777777" w:rsidR="008A3426" w:rsidRDefault="008A3426" w:rsidP="008A3426">
                              <w:pPr>
                                <w:spacing w:before="120" w:after="120" w:line="240" w:lineRule="auto"/>
                                <w:ind w:left="526"/>
                                <w:rPr>
                                  <w:sz w:val="24"/>
                                </w:rPr>
                              </w:pPr>
                              <w:r>
                                <w:rPr>
                                  <w:color w:val="FFFFFF"/>
                                  <w:sz w:val="24"/>
                                </w:rPr>
                                <w:t>Monitoring,</w:t>
                              </w:r>
                              <w:r>
                                <w:rPr>
                                  <w:color w:val="FFFFFF"/>
                                  <w:spacing w:val="2"/>
                                  <w:sz w:val="24"/>
                                </w:rPr>
                                <w:t xml:space="preserve"> </w:t>
                              </w:r>
                              <w:r>
                                <w:rPr>
                                  <w:color w:val="FFFFFF"/>
                                  <w:sz w:val="24"/>
                                </w:rPr>
                                <w:t>Review</w:t>
                              </w:r>
                              <w:r>
                                <w:rPr>
                                  <w:color w:val="FFFFFF"/>
                                  <w:spacing w:val="-9"/>
                                  <w:sz w:val="24"/>
                                </w:rPr>
                                <w:t xml:space="preserve"> </w:t>
                              </w:r>
                              <w:r>
                                <w:rPr>
                                  <w:color w:val="FFFFFF"/>
                                  <w:sz w:val="24"/>
                                </w:rPr>
                                <w:t>and</w:t>
                              </w:r>
                            </w:p>
                            <w:p w14:paraId="5EC50FD1" w14:textId="77777777" w:rsidR="008A3426" w:rsidRDefault="008A3426" w:rsidP="008A3426">
                              <w:pPr>
                                <w:spacing w:before="120" w:after="120" w:line="240" w:lineRule="auto"/>
                                <w:ind w:left="561"/>
                                <w:rPr>
                                  <w:sz w:val="24"/>
                                </w:rPr>
                              </w:pPr>
                              <w:r>
                                <w:rPr>
                                  <w:color w:val="FFFFFF"/>
                                  <w:sz w:val="24"/>
                                </w:rPr>
                                <w:t>Recommendation</w:t>
                              </w:r>
                              <w:r>
                                <w:rPr>
                                  <w:color w:val="FFFFFF"/>
                                  <w:spacing w:val="-9"/>
                                  <w:sz w:val="24"/>
                                </w:rPr>
                                <w:t xml:space="preserve"> </w:t>
                              </w:r>
                              <w:r>
                                <w:rPr>
                                  <w:color w:val="FFFFFF"/>
                                  <w:sz w:val="24"/>
                                </w:rPr>
                                <w: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33230" id="Group 11" o:spid="_x0000_s1029" style="position:absolute;margin-left:34.2pt;margin-top:112.5pt;width:178.4pt;height:90.4pt;z-index:-251655168;mso-wrap-distance-left:0;mso-wrap-distance-right:0;mso-position-horizontal-relative:page" coordorigin="4405,2126" coordsize="3568,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">
                <v:shape id="docshape14" o:spid="_x0000_s1030" style="position:absolute;left:4405;top:2126;width:3568;height:1260;visibility:visible;mso-wrap-style:square;v-text-anchor:top" coordsize="35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" path="m3441,l126,,77,10,37,37,10,77,,126,,1134r10,49l37,1223r40,27l126,1260r3315,l3490,1250r40,-27l3557,1183r10,-49l3567,126,3557,77,3530,37,3490,10,3441,xe" fillcolor="#4f81bc" stroked="f">
                  <v:path arrowok="t" o:connecttype="custom" o:connectlocs="3441,2127;126,2127;77,2137;37,2164;10,2204;0,2253;0,3261;10,3310;37,3350;77,3377;126,3387;3441,3387;3490,3377;3530,3350;3557,3310;3567,3261;3567,2253;3557,2204;3530,2164;3490,2137;3441,2127" o:connectangles="0,0,0,0,0,0,0,0,0,0,0,0,0,0,0,0,0,0,0,0,0"/>
                </v:shape>
                <v:shape id="docshape15" o:spid="_x0000_s1031" type="#_x0000_t202" style="position:absolute;left:4405;top:2126;width:356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B40912B" w14:textId="77777777" w:rsidR="008A3426" w:rsidRDefault="008A3426" w:rsidP="008A3426">
                        <w:pPr>
                          <w:spacing w:before="120" w:after="120" w:line="240" w:lineRule="auto"/>
                          <w:jc w:val="center"/>
                          <w:rPr>
                            <w:b/>
                            <w:sz w:val="24"/>
                          </w:rPr>
                        </w:pPr>
                        <w:r>
                          <w:rPr>
                            <w:b/>
                            <w:color w:val="FFFFFF"/>
                            <w:sz w:val="24"/>
                          </w:rPr>
                          <w:t>Chief</w:t>
                        </w:r>
                        <w:r>
                          <w:rPr>
                            <w:b/>
                            <w:color w:val="FFFFFF"/>
                            <w:spacing w:val="-8"/>
                            <w:sz w:val="24"/>
                          </w:rPr>
                          <w:t xml:space="preserve"> </w:t>
                        </w:r>
                        <w:r>
                          <w:rPr>
                            <w:b/>
                            <w:color w:val="FFFFFF"/>
                            <w:sz w:val="24"/>
                          </w:rPr>
                          <w:t>Financial</w:t>
                        </w:r>
                        <w:r>
                          <w:rPr>
                            <w:b/>
                            <w:color w:val="FFFFFF"/>
                            <w:spacing w:val="1"/>
                            <w:sz w:val="24"/>
                          </w:rPr>
                          <w:t xml:space="preserve"> </w:t>
                        </w:r>
                        <w:r>
                          <w:rPr>
                            <w:b/>
                            <w:color w:val="FFFFFF"/>
                            <w:sz w:val="24"/>
                          </w:rPr>
                          <w:t>Officer</w:t>
                        </w:r>
                      </w:p>
                      <w:p w14:paraId="270DFD8F" w14:textId="77777777" w:rsidR="008A3426" w:rsidRDefault="008A3426" w:rsidP="008A3426">
                        <w:pPr>
                          <w:spacing w:before="120" w:after="120" w:line="240" w:lineRule="auto"/>
                          <w:ind w:left="526"/>
                          <w:rPr>
                            <w:sz w:val="24"/>
                          </w:rPr>
                        </w:pPr>
                        <w:r>
                          <w:rPr>
                            <w:color w:val="FFFFFF"/>
                            <w:sz w:val="24"/>
                          </w:rPr>
                          <w:t>Monitoring,</w:t>
                        </w:r>
                        <w:r>
                          <w:rPr>
                            <w:color w:val="FFFFFF"/>
                            <w:spacing w:val="2"/>
                            <w:sz w:val="24"/>
                          </w:rPr>
                          <w:t xml:space="preserve"> </w:t>
                        </w:r>
                        <w:r>
                          <w:rPr>
                            <w:color w:val="FFFFFF"/>
                            <w:sz w:val="24"/>
                          </w:rPr>
                          <w:t>Review</w:t>
                        </w:r>
                        <w:r>
                          <w:rPr>
                            <w:color w:val="FFFFFF"/>
                            <w:spacing w:val="-9"/>
                            <w:sz w:val="24"/>
                          </w:rPr>
                          <w:t xml:space="preserve"> </w:t>
                        </w:r>
                        <w:r>
                          <w:rPr>
                            <w:color w:val="FFFFFF"/>
                            <w:sz w:val="24"/>
                          </w:rPr>
                          <w:t>and</w:t>
                        </w:r>
                      </w:p>
                      <w:p w14:paraId="5EC50FD1" w14:textId="77777777" w:rsidR="008A3426" w:rsidRDefault="008A3426" w:rsidP="008A3426">
                        <w:pPr>
                          <w:spacing w:before="120" w:after="120" w:line="240" w:lineRule="auto"/>
                          <w:ind w:left="561"/>
                          <w:rPr>
                            <w:sz w:val="24"/>
                          </w:rPr>
                        </w:pPr>
                        <w:r>
                          <w:rPr>
                            <w:color w:val="FFFFFF"/>
                            <w:sz w:val="24"/>
                          </w:rPr>
                          <w:t>Recommendation</w:t>
                        </w:r>
                        <w:r>
                          <w:rPr>
                            <w:color w:val="FFFFFF"/>
                            <w:spacing w:val="-9"/>
                            <w:sz w:val="24"/>
                          </w:rPr>
                          <w:t xml:space="preserve"> </w:t>
                        </w:r>
                        <w:r>
                          <w:rPr>
                            <w:color w:val="FFFFFF"/>
                            <w:sz w:val="24"/>
                          </w:rPr>
                          <w:t>Role</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77E59DA2" wp14:editId="690489C1">
                <wp:simplePos x="0" y="0"/>
                <wp:positionH relativeFrom="page">
                  <wp:posOffset>1384300</wp:posOffset>
                </wp:positionH>
                <wp:positionV relativeFrom="paragraph">
                  <wp:posOffset>2278380</wp:posOffset>
                </wp:positionV>
                <wp:extent cx="360045" cy="30035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300355"/>
                        </a:xfrm>
                        <a:custGeom>
                          <a:avLst/>
                          <a:gdLst>
                            <a:gd name="T0" fmla="+- 0 6360 5906"/>
                            <a:gd name="T1" fmla="*/ T0 w 567"/>
                            <a:gd name="T2" fmla="+- 0 3466 3466"/>
                            <a:gd name="T3" fmla="*/ 3466 h 473"/>
                            <a:gd name="T4" fmla="+- 0 6019 5906"/>
                            <a:gd name="T5" fmla="*/ T4 w 567"/>
                            <a:gd name="T6" fmla="+- 0 3466 3466"/>
                            <a:gd name="T7" fmla="*/ 3466 h 473"/>
                            <a:gd name="T8" fmla="+- 0 6019 5906"/>
                            <a:gd name="T9" fmla="*/ T8 w 567"/>
                            <a:gd name="T10" fmla="+- 0 3702 3466"/>
                            <a:gd name="T11" fmla="*/ 3702 h 473"/>
                            <a:gd name="T12" fmla="+- 0 5906 5906"/>
                            <a:gd name="T13" fmla="*/ T12 w 567"/>
                            <a:gd name="T14" fmla="+- 0 3702 3466"/>
                            <a:gd name="T15" fmla="*/ 3702 h 473"/>
                            <a:gd name="T16" fmla="+- 0 6190 5906"/>
                            <a:gd name="T17" fmla="*/ T16 w 567"/>
                            <a:gd name="T18" fmla="+- 0 3938 3466"/>
                            <a:gd name="T19" fmla="*/ 3938 h 473"/>
                            <a:gd name="T20" fmla="+- 0 6473 5906"/>
                            <a:gd name="T21" fmla="*/ T20 w 567"/>
                            <a:gd name="T22" fmla="+- 0 3702 3466"/>
                            <a:gd name="T23" fmla="*/ 3702 h 473"/>
                            <a:gd name="T24" fmla="+- 0 6360 5906"/>
                            <a:gd name="T25" fmla="*/ T24 w 567"/>
                            <a:gd name="T26" fmla="+- 0 3702 3466"/>
                            <a:gd name="T27" fmla="*/ 3702 h 473"/>
                            <a:gd name="T28" fmla="+- 0 6360 5906"/>
                            <a:gd name="T29" fmla="*/ T28 w 567"/>
                            <a:gd name="T30" fmla="+- 0 3466 3466"/>
                            <a:gd name="T31" fmla="*/ 3466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473">
                              <a:moveTo>
                                <a:pt x="454" y="0"/>
                              </a:moveTo>
                              <a:lnTo>
                                <a:pt x="113" y="0"/>
                              </a:lnTo>
                              <a:lnTo>
                                <a:pt x="113" y="236"/>
                              </a:lnTo>
                              <a:lnTo>
                                <a:pt x="0" y="236"/>
                              </a:lnTo>
                              <a:lnTo>
                                <a:pt x="284" y="472"/>
                              </a:lnTo>
                              <a:lnTo>
                                <a:pt x="567" y="236"/>
                              </a:lnTo>
                              <a:lnTo>
                                <a:pt x="454" y="236"/>
                              </a:lnTo>
                              <a:lnTo>
                                <a:pt x="454"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24AE" id="Freeform: Shape 10" o:spid="_x0000_s1026" style="position:absolute;margin-left:109pt;margin-top:179.4pt;width:28.35pt;height:23.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" path="m454,l113,r,236l,236,284,472,567,236r-113,l454,xe" fillcolor="#b1c1db" stroked="f">
                <v:path arrowok="t" o:connecttype="custom" o:connectlocs="288290,2200910;71755,2200910;71755,2350770;0,2350770;180340,2500630;360045,2350770;288290,2350770;288290,2200910" o:connectangles="0,0,0,0,0,0,0,0"/>
                <w10:wrap type="topAndBottom" anchorx="page"/>
              </v:shape>
            </w:pict>
          </mc:Fallback>
        </mc:AlternateContent>
      </w:r>
      <w:r>
        <w:rPr>
          <w:noProof/>
        </w:rPr>
        <mc:AlternateContent>
          <mc:Choice Requires="wpg">
            <w:drawing>
              <wp:anchor distT="0" distB="0" distL="0" distR="0" simplePos="0" relativeHeight="251663360" behindDoc="1" locked="0" layoutInCell="1" allowOverlap="1" wp14:anchorId="47ABE4FE" wp14:editId="6E259836">
                <wp:simplePos x="0" y="0"/>
                <wp:positionH relativeFrom="page">
                  <wp:posOffset>431800</wp:posOffset>
                </wp:positionH>
                <wp:positionV relativeFrom="paragraph">
                  <wp:posOffset>2628265</wp:posOffset>
                </wp:positionV>
                <wp:extent cx="2265680" cy="80010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800100"/>
                          <a:chOff x="4406" y="4017"/>
                          <a:chExt cx="3568" cy="1260"/>
                        </a:xfrm>
                      </wpg:grpSpPr>
                      <wps:wsp>
                        <wps:cNvPr id="9" name="docshape18"/>
                        <wps:cNvSpPr>
                          <a:spLocks/>
                        </wps:cNvSpPr>
                        <wps:spPr bwMode="auto">
                          <a:xfrm>
                            <a:off x="4405" y="4016"/>
                            <a:ext cx="3568" cy="1260"/>
                          </a:xfrm>
                          <a:custGeom>
                            <a:avLst/>
                            <a:gdLst>
                              <a:gd name="T0" fmla="+- 0 7847 4406"/>
                              <a:gd name="T1" fmla="*/ T0 w 3568"/>
                              <a:gd name="T2" fmla="+- 0 4017 4017"/>
                              <a:gd name="T3" fmla="*/ 4017 h 1260"/>
                              <a:gd name="T4" fmla="+- 0 4532 4406"/>
                              <a:gd name="T5" fmla="*/ T4 w 3568"/>
                              <a:gd name="T6" fmla="+- 0 4017 4017"/>
                              <a:gd name="T7" fmla="*/ 4017 h 1260"/>
                              <a:gd name="T8" fmla="+- 0 4483 4406"/>
                              <a:gd name="T9" fmla="*/ T8 w 3568"/>
                              <a:gd name="T10" fmla="+- 0 4027 4017"/>
                              <a:gd name="T11" fmla="*/ 4027 h 1260"/>
                              <a:gd name="T12" fmla="+- 0 4443 4406"/>
                              <a:gd name="T13" fmla="*/ T12 w 3568"/>
                              <a:gd name="T14" fmla="+- 0 4054 4017"/>
                              <a:gd name="T15" fmla="*/ 4054 h 1260"/>
                              <a:gd name="T16" fmla="+- 0 4416 4406"/>
                              <a:gd name="T17" fmla="*/ T16 w 3568"/>
                              <a:gd name="T18" fmla="+- 0 4094 4017"/>
                              <a:gd name="T19" fmla="*/ 4094 h 1260"/>
                              <a:gd name="T20" fmla="+- 0 4406 4406"/>
                              <a:gd name="T21" fmla="*/ T20 w 3568"/>
                              <a:gd name="T22" fmla="+- 0 4143 4017"/>
                              <a:gd name="T23" fmla="*/ 4143 h 1260"/>
                              <a:gd name="T24" fmla="+- 0 4406 4406"/>
                              <a:gd name="T25" fmla="*/ T24 w 3568"/>
                              <a:gd name="T26" fmla="+- 0 5151 4017"/>
                              <a:gd name="T27" fmla="*/ 5151 h 1260"/>
                              <a:gd name="T28" fmla="+- 0 4416 4406"/>
                              <a:gd name="T29" fmla="*/ T28 w 3568"/>
                              <a:gd name="T30" fmla="+- 0 5200 4017"/>
                              <a:gd name="T31" fmla="*/ 5200 h 1260"/>
                              <a:gd name="T32" fmla="+- 0 4443 4406"/>
                              <a:gd name="T33" fmla="*/ T32 w 3568"/>
                              <a:gd name="T34" fmla="+- 0 5240 4017"/>
                              <a:gd name="T35" fmla="*/ 5240 h 1260"/>
                              <a:gd name="T36" fmla="+- 0 4483 4406"/>
                              <a:gd name="T37" fmla="*/ T36 w 3568"/>
                              <a:gd name="T38" fmla="+- 0 5267 4017"/>
                              <a:gd name="T39" fmla="*/ 5267 h 1260"/>
                              <a:gd name="T40" fmla="+- 0 4532 4406"/>
                              <a:gd name="T41" fmla="*/ T40 w 3568"/>
                              <a:gd name="T42" fmla="+- 0 5277 4017"/>
                              <a:gd name="T43" fmla="*/ 5277 h 1260"/>
                              <a:gd name="T44" fmla="+- 0 7847 4406"/>
                              <a:gd name="T45" fmla="*/ T44 w 3568"/>
                              <a:gd name="T46" fmla="+- 0 5277 4017"/>
                              <a:gd name="T47" fmla="*/ 5277 h 1260"/>
                              <a:gd name="T48" fmla="+- 0 7896 4406"/>
                              <a:gd name="T49" fmla="*/ T48 w 3568"/>
                              <a:gd name="T50" fmla="+- 0 5267 4017"/>
                              <a:gd name="T51" fmla="*/ 5267 h 1260"/>
                              <a:gd name="T52" fmla="+- 0 7936 4406"/>
                              <a:gd name="T53" fmla="*/ T52 w 3568"/>
                              <a:gd name="T54" fmla="+- 0 5240 4017"/>
                              <a:gd name="T55" fmla="*/ 5240 h 1260"/>
                              <a:gd name="T56" fmla="+- 0 7963 4406"/>
                              <a:gd name="T57" fmla="*/ T56 w 3568"/>
                              <a:gd name="T58" fmla="+- 0 5200 4017"/>
                              <a:gd name="T59" fmla="*/ 5200 h 1260"/>
                              <a:gd name="T60" fmla="+- 0 7973 4406"/>
                              <a:gd name="T61" fmla="*/ T60 w 3568"/>
                              <a:gd name="T62" fmla="+- 0 5151 4017"/>
                              <a:gd name="T63" fmla="*/ 5151 h 1260"/>
                              <a:gd name="T64" fmla="+- 0 7973 4406"/>
                              <a:gd name="T65" fmla="*/ T64 w 3568"/>
                              <a:gd name="T66" fmla="+- 0 4143 4017"/>
                              <a:gd name="T67" fmla="*/ 4143 h 1260"/>
                              <a:gd name="T68" fmla="+- 0 7963 4406"/>
                              <a:gd name="T69" fmla="*/ T68 w 3568"/>
                              <a:gd name="T70" fmla="+- 0 4094 4017"/>
                              <a:gd name="T71" fmla="*/ 4094 h 1260"/>
                              <a:gd name="T72" fmla="+- 0 7936 4406"/>
                              <a:gd name="T73" fmla="*/ T72 w 3568"/>
                              <a:gd name="T74" fmla="+- 0 4054 4017"/>
                              <a:gd name="T75" fmla="*/ 4054 h 1260"/>
                              <a:gd name="T76" fmla="+- 0 7896 4406"/>
                              <a:gd name="T77" fmla="*/ T76 w 3568"/>
                              <a:gd name="T78" fmla="+- 0 4027 4017"/>
                              <a:gd name="T79" fmla="*/ 4027 h 1260"/>
                              <a:gd name="T80" fmla="+- 0 7847 4406"/>
                              <a:gd name="T81" fmla="*/ T80 w 3568"/>
                              <a:gd name="T82" fmla="+- 0 4017 4017"/>
                              <a:gd name="T83" fmla="*/ 4017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68" h="1260">
                                <a:moveTo>
                                  <a:pt x="3441" y="0"/>
                                </a:moveTo>
                                <a:lnTo>
                                  <a:pt x="126" y="0"/>
                                </a:lnTo>
                                <a:lnTo>
                                  <a:pt x="77" y="10"/>
                                </a:lnTo>
                                <a:lnTo>
                                  <a:pt x="37" y="37"/>
                                </a:lnTo>
                                <a:lnTo>
                                  <a:pt x="10" y="77"/>
                                </a:lnTo>
                                <a:lnTo>
                                  <a:pt x="0" y="126"/>
                                </a:lnTo>
                                <a:lnTo>
                                  <a:pt x="0" y="1134"/>
                                </a:lnTo>
                                <a:lnTo>
                                  <a:pt x="10" y="1183"/>
                                </a:lnTo>
                                <a:lnTo>
                                  <a:pt x="37" y="1223"/>
                                </a:lnTo>
                                <a:lnTo>
                                  <a:pt x="77" y="1250"/>
                                </a:lnTo>
                                <a:lnTo>
                                  <a:pt x="126" y="1260"/>
                                </a:lnTo>
                                <a:lnTo>
                                  <a:pt x="3441" y="1260"/>
                                </a:lnTo>
                                <a:lnTo>
                                  <a:pt x="3490" y="1250"/>
                                </a:lnTo>
                                <a:lnTo>
                                  <a:pt x="3530" y="1223"/>
                                </a:lnTo>
                                <a:lnTo>
                                  <a:pt x="3557" y="1183"/>
                                </a:lnTo>
                                <a:lnTo>
                                  <a:pt x="3567" y="1134"/>
                                </a:lnTo>
                                <a:lnTo>
                                  <a:pt x="3567" y="126"/>
                                </a:lnTo>
                                <a:lnTo>
                                  <a:pt x="3557" y="77"/>
                                </a:lnTo>
                                <a:lnTo>
                                  <a:pt x="3530" y="37"/>
                                </a:lnTo>
                                <a:lnTo>
                                  <a:pt x="3490" y="10"/>
                                </a:lnTo>
                                <a:lnTo>
                                  <a:pt x="344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9"/>
                        <wps:cNvSpPr txBox="1">
                          <a:spLocks noChangeArrowheads="1"/>
                        </wps:cNvSpPr>
                        <wps:spPr bwMode="auto">
                          <a:xfrm>
                            <a:off x="4405" y="4016"/>
                            <a:ext cx="3568"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FD96" w14:textId="77777777" w:rsidR="008A3426" w:rsidRDefault="008A3426" w:rsidP="008A3426">
                              <w:pPr>
                                <w:spacing w:before="120" w:after="120" w:line="240" w:lineRule="auto"/>
                                <w:ind w:left="124" w:right="113"/>
                                <w:jc w:val="center"/>
                                <w:rPr>
                                  <w:b/>
                                  <w:sz w:val="24"/>
                                </w:rPr>
                              </w:pPr>
                              <w:r>
                                <w:rPr>
                                  <w:b/>
                                  <w:color w:val="FFFFFF"/>
                                  <w:sz w:val="24"/>
                                </w:rPr>
                                <w:t>Head,</w:t>
                              </w:r>
                              <w:r>
                                <w:rPr>
                                  <w:b/>
                                  <w:color w:val="FFFFFF"/>
                                  <w:spacing w:val="-5"/>
                                  <w:sz w:val="24"/>
                                </w:rPr>
                                <w:t xml:space="preserve"> </w:t>
                              </w:r>
                              <w:r>
                                <w:rPr>
                                  <w:b/>
                                  <w:color w:val="FFFFFF"/>
                                  <w:sz w:val="24"/>
                                </w:rPr>
                                <w:t>Financial Management</w:t>
                              </w:r>
                            </w:p>
                            <w:p w14:paraId="41792654" w14:textId="77777777" w:rsidR="008A3426" w:rsidRDefault="008A3426" w:rsidP="008A3426">
                              <w:pPr>
                                <w:spacing w:before="120" w:after="120" w:line="240" w:lineRule="auto"/>
                                <w:ind w:left="119" w:right="113"/>
                                <w:jc w:val="center"/>
                                <w:rPr>
                                  <w:sz w:val="24"/>
                                </w:rPr>
                              </w:pPr>
                              <w:r>
                                <w:rPr>
                                  <w:color w:val="FFFFFF"/>
                                  <w:sz w:val="24"/>
                                </w:rPr>
                                <w:t>Implementation</w:t>
                              </w:r>
                              <w:r>
                                <w:rPr>
                                  <w:color w:val="FFFFFF"/>
                                  <w:spacing w:val="6"/>
                                  <w:sz w:val="24"/>
                                </w:rPr>
                                <w:t xml:space="preserve"> </w:t>
                              </w:r>
                              <w:r>
                                <w:rPr>
                                  <w:color w:val="FFFFFF"/>
                                  <w:sz w:val="24"/>
                                </w:rPr>
                                <w:t>and</w:t>
                              </w:r>
                              <w:r>
                                <w:rPr>
                                  <w:color w:val="FFFFFF"/>
                                  <w:spacing w:val="-7"/>
                                  <w:sz w:val="24"/>
                                </w:rPr>
                                <w:t xml:space="preserve"> </w:t>
                              </w:r>
                              <w:r>
                                <w:rPr>
                                  <w:color w:val="FFFFFF"/>
                                  <w:sz w:val="24"/>
                                </w:rPr>
                                <w:t>Reporting</w:t>
                              </w:r>
                            </w:p>
                            <w:p w14:paraId="5FC03F41" w14:textId="77777777" w:rsidR="008A3426" w:rsidRDefault="008A3426" w:rsidP="008A3426">
                              <w:pPr>
                                <w:spacing w:line="261" w:lineRule="exact"/>
                                <w:ind w:left="113" w:right="113"/>
                                <w:jc w:val="center"/>
                                <w:rPr>
                                  <w:sz w:val="24"/>
                                </w:rPr>
                              </w:pPr>
                              <w:r>
                                <w:rPr>
                                  <w:color w:val="FFFFFF"/>
                                  <w:sz w:val="24"/>
                                </w:rPr>
                                <w: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BE4FE" id="Group 5" o:spid="_x0000_s1032" style="position:absolute;margin-left:34pt;margin-top:206.95pt;width:178.4pt;height:63pt;z-index:-251653120;mso-wrap-distance-left:0;mso-wrap-distance-right:0;mso-position-horizontal-relative:page" coordorigin="4406,4017" coordsize="35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">
                <v:shape id="docshape18" o:spid="_x0000_s1033" style="position:absolute;left:4405;top:4016;width:3568;height:1260;visibility:visible;mso-wrap-style:square;v-text-anchor:top" coordsize="35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" path="m3441,l126,,77,10,37,37,10,77,,126,,1134r10,49l37,1223r40,27l126,1260r3315,l3490,1250r40,-27l3557,1183r10,-49l3567,126,3557,77,3530,37,3490,10,3441,xe" fillcolor="#4f81bc" stroked="f">
                  <v:path arrowok="t" o:connecttype="custom" o:connectlocs="3441,4017;126,4017;77,4027;37,4054;10,4094;0,4143;0,5151;10,5200;37,5240;77,5267;126,5277;3441,5277;3490,5267;3530,5240;3557,5200;3567,5151;3567,4143;3557,4094;3530,4054;3490,4027;3441,4017" o:connectangles="0,0,0,0,0,0,0,0,0,0,0,0,0,0,0,0,0,0,0,0,0"/>
                </v:shape>
                <v:shape id="docshape19" o:spid="_x0000_s1034" type="#_x0000_t202" style="position:absolute;left:4405;top:4016;width:356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35CFD96" w14:textId="77777777" w:rsidR="008A3426" w:rsidRDefault="008A3426" w:rsidP="008A3426">
                        <w:pPr>
                          <w:spacing w:before="120" w:after="120" w:line="240" w:lineRule="auto"/>
                          <w:ind w:left="124" w:right="113"/>
                          <w:jc w:val="center"/>
                          <w:rPr>
                            <w:b/>
                            <w:sz w:val="24"/>
                          </w:rPr>
                        </w:pPr>
                        <w:r>
                          <w:rPr>
                            <w:b/>
                            <w:color w:val="FFFFFF"/>
                            <w:sz w:val="24"/>
                          </w:rPr>
                          <w:t>Head,</w:t>
                        </w:r>
                        <w:r>
                          <w:rPr>
                            <w:b/>
                            <w:color w:val="FFFFFF"/>
                            <w:spacing w:val="-5"/>
                            <w:sz w:val="24"/>
                          </w:rPr>
                          <w:t xml:space="preserve"> </w:t>
                        </w:r>
                        <w:r>
                          <w:rPr>
                            <w:b/>
                            <w:color w:val="FFFFFF"/>
                            <w:sz w:val="24"/>
                          </w:rPr>
                          <w:t>Financial Management</w:t>
                        </w:r>
                      </w:p>
                      <w:p w14:paraId="41792654" w14:textId="77777777" w:rsidR="008A3426" w:rsidRDefault="008A3426" w:rsidP="008A3426">
                        <w:pPr>
                          <w:spacing w:before="120" w:after="120" w:line="240" w:lineRule="auto"/>
                          <w:ind w:left="119" w:right="113"/>
                          <w:jc w:val="center"/>
                          <w:rPr>
                            <w:sz w:val="24"/>
                          </w:rPr>
                        </w:pPr>
                        <w:r>
                          <w:rPr>
                            <w:color w:val="FFFFFF"/>
                            <w:sz w:val="24"/>
                          </w:rPr>
                          <w:t>Implementation</w:t>
                        </w:r>
                        <w:r>
                          <w:rPr>
                            <w:color w:val="FFFFFF"/>
                            <w:spacing w:val="6"/>
                            <w:sz w:val="24"/>
                          </w:rPr>
                          <w:t xml:space="preserve"> </w:t>
                        </w:r>
                        <w:r>
                          <w:rPr>
                            <w:color w:val="FFFFFF"/>
                            <w:sz w:val="24"/>
                          </w:rPr>
                          <w:t>and</w:t>
                        </w:r>
                        <w:r>
                          <w:rPr>
                            <w:color w:val="FFFFFF"/>
                            <w:spacing w:val="-7"/>
                            <w:sz w:val="24"/>
                          </w:rPr>
                          <w:t xml:space="preserve"> </w:t>
                        </w:r>
                        <w:r>
                          <w:rPr>
                            <w:color w:val="FFFFFF"/>
                            <w:sz w:val="24"/>
                          </w:rPr>
                          <w:t>Reporting</w:t>
                        </w:r>
                      </w:p>
                      <w:p w14:paraId="5FC03F41" w14:textId="77777777" w:rsidR="008A3426" w:rsidRDefault="008A3426" w:rsidP="008A3426">
                        <w:pPr>
                          <w:spacing w:line="261" w:lineRule="exact"/>
                          <w:ind w:left="113" w:right="113"/>
                          <w:jc w:val="center"/>
                          <w:rPr>
                            <w:sz w:val="24"/>
                          </w:rPr>
                        </w:pPr>
                        <w:r>
                          <w:rPr>
                            <w:color w:val="FFFFFF"/>
                            <w:sz w:val="24"/>
                          </w:rPr>
                          <w:t>Role</w:t>
                        </w:r>
                      </w:p>
                    </w:txbxContent>
                  </v:textbox>
                </v:shape>
                <w10:wrap type="topAndBottom" anchorx="page"/>
              </v:group>
            </w:pict>
          </mc:Fallback>
        </mc:AlternateConten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r>
              <w:t>ROLE</w:t>
            </w:r>
          </w:p>
        </w:tc>
        <w:tc>
          <w:tcPr>
            <w:tcW w:w="7147" w:type="dxa"/>
          </w:tcPr>
          <w:p w14:paraId="5AC42DFC" w14:textId="6CB1AFAB" w:rsidR="005926AC" w:rsidRPr="00786706" w:rsidRDefault="005926AC" w:rsidP="008E2FFB">
            <w:pPr>
              <w:pStyle w:val="Heading4"/>
              <w:rPr>
                <w:lang w:val="en-GB"/>
              </w:rPr>
            </w:pPr>
            <w:r>
              <w:t>RESPONSIBILTY</w:t>
            </w:r>
          </w:p>
        </w:tc>
      </w:tr>
      <w:tr w:rsidR="00716F3B" w14:paraId="2FC76EED" w14:textId="77777777" w:rsidTr="006721EA">
        <w:tc>
          <w:tcPr>
            <w:tcW w:w="2943" w:type="dxa"/>
          </w:tcPr>
          <w:p w14:paraId="2E7429F6" w14:textId="4D7F1EAF" w:rsidR="00716F3B" w:rsidRPr="00716F3B" w:rsidRDefault="00716F3B" w:rsidP="00716F3B">
            <w:pPr>
              <w:spacing w:before="120" w:after="120"/>
              <w:rPr>
                <w:rFonts w:ascii="Arial" w:hAnsi="Arial" w:cs="Arial"/>
                <w:sz w:val="22"/>
              </w:rPr>
            </w:pPr>
            <w:r w:rsidRPr="00716F3B">
              <w:rPr>
                <w:rFonts w:ascii="Arial" w:hAnsi="Arial" w:cs="Arial"/>
                <w:sz w:val="22"/>
              </w:rPr>
              <w:t>Finance</w:t>
            </w:r>
            <w:r>
              <w:rPr>
                <w:rFonts w:ascii="Arial" w:hAnsi="Arial" w:cs="Arial"/>
                <w:sz w:val="22"/>
              </w:rPr>
              <w:t xml:space="preserve"> </w:t>
            </w:r>
            <w:r w:rsidRPr="00716F3B">
              <w:rPr>
                <w:rFonts w:ascii="Arial" w:hAnsi="Arial" w:cs="Arial"/>
                <w:sz w:val="22"/>
              </w:rPr>
              <w:t>and</w:t>
            </w:r>
            <w:r>
              <w:rPr>
                <w:rFonts w:ascii="Arial" w:hAnsi="Arial" w:cs="Arial"/>
                <w:sz w:val="22"/>
              </w:rPr>
              <w:t xml:space="preserve"> Infrastructure</w:t>
            </w:r>
            <w:r w:rsidRPr="00716F3B">
              <w:rPr>
                <w:rFonts w:ascii="Arial" w:hAnsi="Arial" w:cs="Arial"/>
                <w:sz w:val="22"/>
              </w:rPr>
              <w:t xml:space="preserve"> Committee</w:t>
            </w:r>
          </w:p>
        </w:tc>
        <w:tc>
          <w:tcPr>
            <w:tcW w:w="7147" w:type="dxa"/>
          </w:tcPr>
          <w:p w14:paraId="3D28DF1C" w14:textId="4813329F" w:rsidR="00716F3B" w:rsidRPr="00716F3B" w:rsidRDefault="00716F3B" w:rsidP="00716F3B">
            <w:pPr>
              <w:pStyle w:val="BodyText"/>
              <w:spacing w:before="0"/>
              <w:ind w:left="179"/>
              <w:rPr>
                <w:sz w:val="22"/>
                <w:szCs w:val="22"/>
              </w:rPr>
            </w:pPr>
            <w:r w:rsidRPr="00716F3B">
              <w:rPr>
                <w:sz w:val="22"/>
                <w:szCs w:val="22"/>
              </w:rPr>
              <w:t>The</w:t>
            </w:r>
            <w:r w:rsidRPr="00716F3B">
              <w:rPr>
                <w:spacing w:val="39"/>
                <w:sz w:val="22"/>
                <w:szCs w:val="22"/>
              </w:rPr>
              <w:t xml:space="preserve"> </w:t>
            </w:r>
            <w:r w:rsidRPr="00716F3B">
              <w:rPr>
                <w:sz w:val="22"/>
                <w:szCs w:val="22"/>
              </w:rPr>
              <w:t>specific responsibilities of the Finance</w:t>
            </w:r>
            <w:r w:rsidR="00CF3B22">
              <w:rPr>
                <w:sz w:val="22"/>
                <w:szCs w:val="22"/>
              </w:rPr>
              <w:t xml:space="preserve"> and Infrastructure</w:t>
            </w:r>
            <w:r w:rsidRPr="00716F3B">
              <w:rPr>
                <w:sz w:val="22"/>
                <w:szCs w:val="22"/>
              </w:rPr>
              <w:t xml:space="preserve"> Committee in respect to financial risk management activities are:</w:t>
            </w:r>
          </w:p>
          <w:p w14:paraId="6403FED3" w14:textId="77777777" w:rsidR="00716F3B" w:rsidRPr="00716F3B" w:rsidRDefault="00716F3B" w:rsidP="00716F3B">
            <w:pPr>
              <w:pStyle w:val="ListParagraph"/>
              <w:widowControl w:val="0"/>
              <w:numPr>
                <w:ilvl w:val="2"/>
                <w:numId w:val="31"/>
              </w:numPr>
              <w:tabs>
                <w:tab w:val="left" w:pos="1546"/>
              </w:tabs>
              <w:autoSpaceDE w:val="0"/>
              <w:autoSpaceDN w:val="0"/>
              <w:spacing w:before="122"/>
              <w:ind w:left="604" w:hanging="425"/>
              <w:rPr>
                <w:rFonts w:ascii="Arial" w:hAnsi="Arial" w:cs="Arial"/>
                <w:sz w:val="22"/>
              </w:rPr>
            </w:pPr>
            <w:r w:rsidRPr="00716F3B">
              <w:rPr>
                <w:rFonts w:ascii="Arial" w:hAnsi="Arial" w:cs="Arial"/>
                <w:sz w:val="22"/>
              </w:rPr>
              <w:t>Approve</w:t>
            </w:r>
            <w:r w:rsidRPr="00716F3B">
              <w:rPr>
                <w:rFonts w:ascii="Arial" w:hAnsi="Arial" w:cs="Arial"/>
                <w:spacing w:val="-6"/>
                <w:sz w:val="22"/>
              </w:rPr>
              <w:t xml:space="preserve"> </w:t>
            </w:r>
            <w:r w:rsidRPr="00716F3B">
              <w:rPr>
                <w:rFonts w:ascii="Arial" w:hAnsi="Arial" w:cs="Arial"/>
                <w:sz w:val="22"/>
              </w:rPr>
              <w:t>amendments to</w:t>
            </w:r>
            <w:r w:rsidRPr="00716F3B">
              <w:rPr>
                <w:rFonts w:ascii="Arial" w:hAnsi="Arial" w:cs="Arial"/>
                <w:spacing w:val="-6"/>
                <w:sz w:val="22"/>
              </w:rPr>
              <w:t xml:space="preserve"> </w:t>
            </w:r>
            <w:r w:rsidRPr="00716F3B">
              <w:rPr>
                <w:rFonts w:ascii="Arial" w:hAnsi="Arial" w:cs="Arial"/>
                <w:sz w:val="22"/>
              </w:rPr>
              <w:t>the</w:t>
            </w:r>
            <w:r w:rsidRPr="00716F3B">
              <w:rPr>
                <w:rFonts w:ascii="Arial" w:hAnsi="Arial" w:cs="Arial"/>
                <w:spacing w:val="-5"/>
                <w:sz w:val="22"/>
              </w:rPr>
              <w:t xml:space="preserve"> </w:t>
            </w:r>
            <w:r w:rsidRPr="00716F3B">
              <w:rPr>
                <w:rFonts w:ascii="Arial" w:hAnsi="Arial" w:cs="Arial"/>
                <w:sz w:val="22"/>
              </w:rPr>
              <w:t>Treasury Policy.</w:t>
            </w:r>
          </w:p>
          <w:p w14:paraId="0853D3B3" w14:textId="77777777" w:rsidR="00716F3B" w:rsidRPr="00716F3B" w:rsidRDefault="00716F3B" w:rsidP="00716F3B">
            <w:pPr>
              <w:pStyle w:val="ListParagraph"/>
              <w:widowControl w:val="0"/>
              <w:numPr>
                <w:ilvl w:val="2"/>
                <w:numId w:val="31"/>
              </w:numPr>
              <w:tabs>
                <w:tab w:val="left" w:pos="1546"/>
              </w:tabs>
              <w:autoSpaceDE w:val="0"/>
              <w:autoSpaceDN w:val="0"/>
              <w:spacing w:before="122"/>
              <w:ind w:left="604" w:hanging="425"/>
              <w:rPr>
                <w:rFonts w:ascii="Arial" w:hAnsi="Arial" w:cs="Arial"/>
                <w:sz w:val="22"/>
              </w:rPr>
            </w:pPr>
            <w:r w:rsidRPr="00716F3B">
              <w:rPr>
                <w:rFonts w:ascii="Arial" w:hAnsi="Arial" w:cs="Arial"/>
                <w:sz w:val="22"/>
              </w:rPr>
              <w:t>Annual review and approval of the University’s Funding and Risk Management Strategy.</w:t>
            </w:r>
          </w:p>
          <w:p w14:paraId="12ED34D9" w14:textId="77777777" w:rsidR="00716F3B" w:rsidRPr="00716F3B" w:rsidRDefault="00716F3B" w:rsidP="00716F3B">
            <w:pPr>
              <w:pStyle w:val="ListParagraph"/>
              <w:widowControl w:val="0"/>
              <w:numPr>
                <w:ilvl w:val="2"/>
                <w:numId w:val="31"/>
              </w:numPr>
              <w:tabs>
                <w:tab w:val="left" w:pos="1546"/>
              </w:tabs>
              <w:autoSpaceDE w:val="0"/>
              <w:autoSpaceDN w:val="0"/>
              <w:spacing w:before="120"/>
              <w:ind w:left="604" w:hanging="425"/>
              <w:rPr>
                <w:rFonts w:ascii="Arial" w:hAnsi="Arial" w:cs="Arial"/>
                <w:sz w:val="22"/>
              </w:rPr>
            </w:pPr>
            <w:r w:rsidRPr="00716F3B">
              <w:rPr>
                <w:rFonts w:ascii="Arial" w:hAnsi="Arial" w:cs="Arial"/>
                <w:sz w:val="22"/>
              </w:rPr>
              <w:t>Approve</w:t>
            </w:r>
            <w:r w:rsidRPr="00716F3B">
              <w:rPr>
                <w:rFonts w:ascii="Arial" w:hAnsi="Arial" w:cs="Arial"/>
                <w:spacing w:val="-9"/>
                <w:sz w:val="22"/>
              </w:rPr>
              <w:t xml:space="preserve"> </w:t>
            </w:r>
            <w:r w:rsidRPr="00716F3B">
              <w:rPr>
                <w:rFonts w:ascii="Arial" w:hAnsi="Arial" w:cs="Arial"/>
                <w:sz w:val="22"/>
              </w:rPr>
              <w:t>new</w:t>
            </w:r>
            <w:r w:rsidRPr="00716F3B">
              <w:rPr>
                <w:rFonts w:ascii="Arial" w:hAnsi="Arial" w:cs="Arial"/>
                <w:spacing w:val="-6"/>
                <w:sz w:val="22"/>
              </w:rPr>
              <w:t xml:space="preserve"> </w:t>
            </w:r>
            <w:r w:rsidRPr="00716F3B">
              <w:rPr>
                <w:rFonts w:ascii="Arial" w:hAnsi="Arial" w:cs="Arial"/>
                <w:sz w:val="22"/>
              </w:rPr>
              <w:t>financial</w:t>
            </w:r>
            <w:r w:rsidRPr="00716F3B">
              <w:rPr>
                <w:rFonts w:ascii="Arial" w:hAnsi="Arial" w:cs="Arial"/>
                <w:spacing w:val="-3"/>
                <w:sz w:val="22"/>
              </w:rPr>
              <w:t xml:space="preserve"> </w:t>
            </w:r>
            <w:r w:rsidRPr="00716F3B">
              <w:rPr>
                <w:rFonts w:ascii="Arial" w:hAnsi="Arial" w:cs="Arial"/>
                <w:sz w:val="22"/>
              </w:rPr>
              <w:t>arrangements.</w:t>
            </w:r>
          </w:p>
          <w:p w14:paraId="311132DD" w14:textId="77777777" w:rsidR="00716F3B" w:rsidRPr="00716F3B" w:rsidRDefault="00716F3B" w:rsidP="00716F3B">
            <w:pPr>
              <w:pStyle w:val="ListParagraph"/>
              <w:widowControl w:val="0"/>
              <w:numPr>
                <w:ilvl w:val="2"/>
                <w:numId w:val="31"/>
              </w:numPr>
              <w:tabs>
                <w:tab w:val="left" w:pos="1546"/>
              </w:tabs>
              <w:autoSpaceDE w:val="0"/>
              <w:autoSpaceDN w:val="0"/>
              <w:spacing w:before="121"/>
              <w:ind w:left="604" w:right="338" w:hanging="425"/>
              <w:rPr>
                <w:rFonts w:ascii="Arial" w:hAnsi="Arial" w:cs="Arial"/>
                <w:sz w:val="22"/>
              </w:rPr>
            </w:pPr>
            <w:r w:rsidRPr="00716F3B">
              <w:rPr>
                <w:rFonts w:ascii="Arial" w:hAnsi="Arial" w:cs="Arial"/>
                <w:sz w:val="22"/>
              </w:rPr>
              <w:t>Review at each Committee meeting of financial risks and risk management activities including policy compliance and</w:t>
            </w:r>
            <w:r w:rsidRPr="00716F3B">
              <w:rPr>
                <w:rFonts w:ascii="Arial" w:hAnsi="Arial" w:cs="Arial"/>
                <w:spacing w:val="-2"/>
                <w:sz w:val="22"/>
              </w:rPr>
              <w:t xml:space="preserve"> </w:t>
            </w:r>
            <w:r w:rsidRPr="00716F3B">
              <w:rPr>
                <w:rFonts w:ascii="Arial" w:hAnsi="Arial" w:cs="Arial"/>
                <w:sz w:val="22"/>
              </w:rPr>
              <w:t>performance.</w:t>
            </w:r>
          </w:p>
          <w:p w14:paraId="7BD90D71" w14:textId="77777777" w:rsidR="00716F3B" w:rsidRPr="00716F3B" w:rsidRDefault="00716F3B" w:rsidP="00716F3B">
            <w:pPr>
              <w:pStyle w:val="ListParagraph"/>
              <w:widowControl w:val="0"/>
              <w:numPr>
                <w:ilvl w:val="2"/>
                <w:numId w:val="31"/>
              </w:numPr>
              <w:tabs>
                <w:tab w:val="left" w:pos="1546"/>
              </w:tabs>
              <w:autoSpaceDE w:val="0"/>
              <w:autoSpaceDN w:val="0"/>
              <w:spacing w:before="119"/>
              <w:ind w:left="604" w:hanging="425"/>
              <w:rPr>
                <w:rFonts w:ascii="Arial" w:hAnsi="Arial" w:cs="Arial"/>
                <w:sz w:val="22"/>
              </w:rPr>
            </w:pPr>
            <w:r w:rsidRPr="00716F3B">
              <w:rPr>
                <w:rFonts w:ascii="Arial" w:hAnsi="Arial" w:cs="Arial"/>
                <w:sz w:val="22"/>
              </w:rPr>
              <w:t>Review</w:t>
            </w:r>
            <w:r w:rsidRPr="00716F3B">
              <w:rPr>
                <w:rFonts w:ascii="Arial" w:hAnsi="Arial" w:cs="Arial"/>
                <w:spacing w:val="-4"/>
                <w:sz w:val="22"/>
              </w:rPr>
              <w:t xml:space="preserve"> </w:t>
            </w:r>
            <w:r w:rsidRPr="00716F3B">
              <w:rPr>
                <w:rFonts w:ascii="Arial" w:hAnsi="Arial" w:cs="Arial"/>
                <w:sz w:val="22"/>
              </w:rPr>
              <w:t>of</w:t>
            </w:r>
            <w:r w:rsidRPr="00716F3B">
              <w:rPr>
                <w:rFonts w:ascii="Arial" w:hAnsi="Arial" w:cs="Arial"/>
                <w:spacing w:val="-6"/>
                <w:sz w:val="22"/>
              </w:rPr>
              <w:t xml:space="preserve"> </w:t>
            </w:r>
            <w:r w:rsidRPr="00716F3B">
              <w:rPr>
                <w:rFonts w:ascii="Arial" w:hAnsi="Arial" w:cs="Arial"/>
                <w:sz w:val="22"/>
              </w:rPr>
              <w:t>any policy</w:t>
            </w:r>
            <w:r w:rsidRPr="00716F3B">
              <w:rPr>
                <w:rFonts w:ascii="Arial" w:hAnsi="Arial" w:cs="Arial"/>
                <w:spacing w:val="-5"/>
                <w:sz w:val="22"/>
              </w:rPr>
              <w:t xml:space="preserve"> </w:t>
            </w:r>
            <w:r w:rsidRPr="00716F3B">
              <w:rPr>
                <w:rFonts w:ascii="Arial" w:hAnsi="Arial" w:cs="Arial"/>
                <w:sz w:val="22"/>
              </w:rPr>
              <w:t>breaches and</w:t>
            </w:r>
            <w:r w:rsidRPr="00716F3B">
              <w:rPr>
                <w:rFonts w:ascii="Arial" w:hAnsi="Arial" w:cs="Arial"/>
                <w:spacing w:val="-5"/>
                <w:sz w:val="22"/>
              </w:rPr>
              <w:t xml:space="preserve"> </w:t>
            </w:r>
            <w:r w:rsidRPr="00716F3B">
              <w:rPr>
                <w:rFonts w:ascii="Arial" w:hAnsi="Arial" w:cs="Arial"/>
                <w:sz w:val="22"/>
              </w:rPr>
              <w:t>corrective</w:t>
            </w:r>
            <w:r w:rsidRPr="00716F3B">
              <w:rPr>
                <w:rFonts w:ascii="Arial" w:hAnsi="Arial" w:cs="Arial"/>
                <w:spacing w:val="-6"/>
                <w:sz w:val="22"/>
              </w:rPr>
              <w:t xml:space="preserve"> </w:t>
            </w:r>
            <w:r w:rsidRPr="00716F3B">
              <w:rPr>
                <w:rFonts w:ascii="Arial" w:hAnsi="Arial" w:cs="Arial"/>
                <w:sz w:val="22"/>
              </w:rPr>
              <w:t>actions taken.</w:t>
            </w:r>
          </w:p>
          <w:p w14:paraId="50E59AFD" w14:textId="77777777" w:rsidR="00716F3B" w:rsidRPr="00716F3B" w:rsidRDefault="00716F3B" w:rsidP="00716F3B">
            <w:pPr>
              <w:pStyle w:val="ListParagraph"/>
              <w:widowControl w:val="0"/>
              <w:numPr>
                <w:ilvl w:val="2"/>
                <w:numId w:val="31"/>
              </w:numPr>
              <w:tabs>
                <w:tab w:val="left" w:pos="1546"/>
              </w:tabs>
              <w:autoSpaceDE w:val="0"/>
              <w:autoSpaceDN w:val="0"/>
              <w:spacing w:before="115"/>
              <w:ind w:left="604" w:hanging="425"/>
              <w:rPr>
                <w:rFonts w:ascii="Arial" w:hAnsi="Arial" w:cs="Arial"/>
                <w:sz w:val="22"/>
              </w:rPr>
            </w:pPr>
            <w:r w:rsidRPr="00716F3B">
              <w:rPr>
                <w:rFonts w:ascii="Arial" w:hAnsi="Arial" w:cs="Arial"/>
                <w:sz w:val="22"/>
              </w:rPr>
              <w:t>Review</w:t>
            </w:r>
            <w:r w:rsidRPr="00716F3B">
              <w:rPr>
                <w:rFonts w:ascii="Arial" w:hAnsi="Arial" w:cs="Arial"/>
                <w:spacing w:val="-4"/>
                <w:sz w:val="22"/>
              </w:rPr>
              <w:t xml:space="preserve"> </w:t>
            </w:r>
            <w:r w:rsidRPr="00716F3B">
              <w:rPr>
                <w:rFonts w:ascii="Arial" w:hAnsi="Arial" w:cs="Arial"/>
                <w:sz w:val="22"/>
              </w:rPr>
              <w:t>of</w:t>
            </w:r>
            <w:r w:rsidRPr="00716F3B">
              <w:rPr>
                <w:rFonts w:ascii="Arial" w:hAnsi="Arial" w:cs="Arial"/>
                <w:spacing w:val="-5"/>
                <w:sz w:val="22"/>
              </w:rPr>
              <w:t xml:space="preserve"> </w:t>
            </w:r>
            <w:r w:rsidRPr="00716F3B">
              <w:rPr>
                <w:rFonts w:ascii="Arial" w:hAnsi="Arial" w:cs="Arial"/>
                <w:sz w:val="22"/>
              </w:rPr>
              <w:t>internal</w:t>
            </w:r>
            <w:r w:rsidRPr="00716F3B">
              <w:rPr>
                <w:rFonts w:ascii="Arial" w:hAnsi="Arial" w:cs="Arial"/>
                <w:spacing w:val="-4"/>
                <w:sz w:val="22"/>
              </w:rPr>
              <w:t xml:space="preserve"> </w:t>
            </w:r>
            <w:r w:rsidRPr="00716F3B">
              <w:rPr>
                <w:rFonts w:ascii="Arial" w:hAnsi="Arial" w:cs="Arial"/>
                <w:sz w:val="22"/>
              </w:rPr>
              <w:t>compliance</w:t>
            </w:r>
            <w:r w:rsidRPr="00716F3B">
              <w:rPr>
                <w:rFonts w:ascii="Arial" w:hAnsi="Arial" w:cs="Arial"/>
                <w:spacing w:val="-5"/>
                <w:sz w:val="22"/>
              </w:rPr>
              <w:t xml:space="preserve"> </w:t>
            </w:r>
            <w:r w:rsidRPr="00716F3B">
              <w:rPr>
                <w:rFonts w:ascii="Arial" w:hAnsi="Arial" w:cs="Arial"/>
                <w:sz w:val="22"/>
              </w:rPr>
              <w:t>systems and</w:t>
            </w:r>
            <w:r w:rsidRPr="00716F3B">
              <w:rPr>
                <w:rFonts w:ascii="Arial" w:hAnsi="Arial" w:cs="Arial"/>
                <w:spacing w:val="-5"/>
                <w:sz w:val="22"/>
              </w:rPr>
              <w:t xml:space="preserve"> </w:t>
            </w:r>
            <w:r w:rsidRPr="00716F3B">
              <w:rPr>
                <w:rFonts w:ascii="Arial" w:hAnsi="Arial" w:cs="Arial"/>
                <w:sz w:val="22"/>
              </w:rPr>
              <w:t>controls.</w:t>
            </w:r>
          </w:p>
          <w:p w14:paraId="1377CE54" w14:textId="77777777" w:rsidR="00716F3B" w:rsidRPr="00716F3B" w:rsidRDefault="00716F3B" w:rsidP="00716F3B">
            <w:pPr>
              <w:pStyle w:val="ListParagraph"/>
              <w:widowControl w:val="0"/>
              <w:numPr>
                <w:ilvl w:val="2"/>
                <w:numId w:val="31"/>
              </w:numPr>
              <w:tabs>
                <w:tab w:val="left" w:pos="1546"/>
              </w:tabs>
              <w:autoSpaceDE w:val="0"/>
              <w:autoSpaceDN w:val="0"/>
              <w:spacing w:before="121"/>
              <w:ind w:left="604" w:hanging="425"/>
              <w:rPr>
                <w:rFonts w:ascii="Arial" w:hAnsi="Arial" w:cs="Arial"/>
                <w:sz w:val="22"/>
              </w:rPr>
            </w:pPr>
            <w:r w:rsidRPr="00716F3B">
              <w:rPr>
                <w:rFonts w:ascii="Arial" w:hAnsi="Arial" w:cs="Arial"/>
                <w:sz w:val="22"/>
              </w:rPr>
              <w:t>Review</w:t>
            </w:r>
            <w:r w:rsidRPr="00716F3B">
              <w:rPr>
                <w:rFonts w:ascii="Arial" w:hAnsi="Arial" w:cs="Arial"/>
                <w:spacing w:val="-4"/>
                <w:sz w:val="22"/>
              </w:rPr>
              <w:t xml:space="preserve"> </w:t>
            </w:r>
            <w:r w:rsidRPr="00716F3B">
              <w:rPr>
                <w:rFonts w:ascii="Arial" w:hAnsi="Arial" w:cs="Arial"/>
                <w:sz w:val="22"/>
              </w:rPr>
              <w:t>of</w:t>
            </w:r>
            <w:r w:rsidRPr="00716F3B">
              <w:rPr>
                <w:rFonts w:ascii="Arial" w:hAnsi="Arial" w:cs="Arial"/>
                <w:spacing w:val="-6"/>
                <w:sz w:val="22"/>
              </w:rPr>
              <w:t xml:space="preserve"> </w:t>
            </w:r>
            <w:r w:rsidRPr="00716F3B">
              <w:rPr>
                <w:rFonts w:ascii="Arial" w:hAnsi="Arial" w:cs="Arial"/>
                <w:sz w:val="22"/>
              </w:rPr>
              <w:t>any</w:t>
            </w:r>
            <w:r w:rsidRPr="00716F3B">
              <w:rPr>
                <w:rFonts w:ascii="Arial" w:hAnsi="Arial" w:cs="Arial"/>
                <w:spacing w:val="-5"/>
                <w:sz w:val="22"/>
              </w:rPr>
              <w:t xml:space="preserve"> </w:t>
            </w:r>
            <w:r w:rsidRPr="00716F3B">
              <w:rPr>
                <w:rFonts w:ascii="Arial" w:hAnsi="Arial" w:cs="Arial"/>
                <w:sz w:val="22"/>
              </w:rPr>
              <w:t>internal</w:t>
            </w:r>
            <w:r w:rsidRPr="00716F3B">
              <w:rPr>
                <w:rFonts w:ascii="Arial" w:hAnsi="Arial" w:cs="Arial"/>
                <w:spacing w:val="-4"/>
                <w:sz w:val="22"/>
              </w:rPr>
              <w:t xml:space="preserve"> </w:t>
            </w:r>
            <w:r w:rsidRPr="00716F3B">
              <w:rPr>
                <w:rFonts w:ascii="Arial" w:hAnsi="Arial" w:cs="Arial"/>
                <w:sz w:val="22"/>
              </w:rPr>
              <w:t>or</w:t>
            </w:r>
            <w:r w:rsidRPr="00716F3B">
              <w:rPr>
                <w:rFonts w:ascii="Arial" w:hAnsi="Arial" w:cs="Arial"/>
                <w:spacing w:val="-2"/>
                <w:sz w:val="22"/>
              </w:rPr>
              <w:t xml:space="preserve"> </w:t>
            </w:r>
            <w:r w:rsidRPr="00716F3B">
              <w:rPr>
                <w:rFonts w:ascii="Arial" w:hAnsi="Arial" w:cs="Arial"/>
                <w:sz w:val="22"/>
              </w:rPr>
              <w:t>external</w:t>
            </w:r>
            <w:r w:rsidRPr="00716F3B">
              <w:rPr>
                <w:rFonts w:ascii="Arial" w:hAnsi="Arial" w:cs="Arial"/>
                <w:spacing w:val="-4"/>
                <w:sz w:val="22"/>
              </w:rPr>
              <w:t xml:space="preserve"> </w:t>
            </w:r>
            <w:r w:rsidRPr="00716F3B">
              <w:rPr>
                <w:rFonts w:ascii="Arial" w:hAnsi="Arial" w:cs="Arial"/>
                <w:sz w:val="22"/>
              </w:rPr>
              <w:t>audit reports</w:t>
            </w:r>
            <w:r w:rsidRPr="00716F3B">
              <w:rPr>
                <w:rFonts w:ascii="Arial" w:hAnsi="Arial" w:cs="Arial"/>
                <w:spacing w:val="2"/>
                <w:sz w:val="22"/>
              </w:rPr>
              <w:t xml:space="preserve"> </w:t>
            </w:r>
            <w:r w:rsidRPr="00716F3B">
              <w:rPr>
                <w:rFonts w:ascii="Arial" w:hAnsi="Arial" w:cs="Arial"/>
                <w:sz w:val="22"/>
              </w:rPr>
              <w:t>relating</w:t>
            </w:r>
            <w:r w:rsidRPr="00716F3B">
              <w:rPr>
                <w:rFonts w:ascii="Arial" w:hAnsi="Arial" w:cs="Arial"/>
                <w:spacing w:val="-1"/>
                <w:sz w:val="22"/>
              </w:rPr>
              <w:t xml:space="preserve"> </w:t>
            </w:r>
            <w:r w:rsidRPr="00716F3B">
              <w:rPr>
                <w:rFonts w:ascii="Arial" w:hAnsi="Arial" w:cs="Arial"/>
                <w:sz w:val="22"/>
              </w:rPr>
              <w:t>to</w:t>
            </w:r>
            <w:r w:rsidRPr="00716F3B">
              <w:rPr>
                <w:rFonts w:ascii="Arial" w:hAnsi="Arial" w:cs="Arial"/>
                <w:spacing w:val="-1"/>
                <w:sz w:val="22"/>
              </w:rPr>
              <w:t xml:space="preserve"> </w:t>
            </w:r>
            <w:r w:rsidRPr="00716F3B">
              <w:rPr>
                <w:rFonts w:ascii="Arial" w:hAnsi="Arial" w:cs="Arial"/>
                <w:sz w:val="22"/>
              </w:rPr>
              <w:t>Treasury</w:t>
            </w:r>
            <w:r w:rsidRPr="00716F3B">
              <w:rPr>
                <w:rFonts w:ascii="Arial" w:hAnsi="Arial" w:cs="Arial"/>
                <w:spacing w:val="-5"/>
                <w:sz w:val="22"/>
              </w:rPr>
              <w:t xml:space="preserve"> </w:t>
            </w:r>
            <w:r w:rsidRPr="00716F3B">
              <w:rPr>
                <w:rFonts w:ascii="Arial" w:hAnsi="Arial" w:cs="Arial"/>
                <w:sz w:val="22"/>
              </w:rPr>
              <w:t>activities.</w:t>
            </w:r>
          </w:p>
          <w:p w14:paraId="76332E00" w14:textId="77777777" w:rsidR="00716F3B" w:rsidRPr="00716F3B" w:rsidRDefault="00716F3B" w:rsidP="00716F3B">
            <w:pPr>
              <w:pStyle w:val="ListParagraph"/>
              <w:widowControl w:val="0"/>
              <w:numPr>
                <w:ilvl w:val="2"/>
                <w:numId w:val="31"/>
              </w:numPr>
              <w:tabs>
                <w:tab w:val="left" w:pos="1546"/>
              </w:tabs>
              <w:autoSpaceDE w:val="0"/>
              <w:autoSpaceDN w:val="0"/>
              <w:spacing w:before="120"/>
              <w:ind w:left="604" w:hanging="425"/>
              <w:rPr>
                <w:rFonts w:ascii="Arial" w:hAnsi="Arial" w:cs="Arial"/>
                <w:sz w:val="22"/>
              </w:rPr>
            </w:pPr>
            <w:r w:rsidRPr="00716F3B">
              <w:rPr>
                <w:rFonts w:ascii="Arial" w:hAnsi="Arial" w:cs="Arial"/>
                <w:sz w:val="22"/>
              </w:rPr>
              <w:t>Approval</w:t>
            </w:r>
            <w:r w:rsidRPr="00716F3B">
              <w:rPr>
                <w:rFonts w:ascii="Arial" w:hAnsi="Arial" w:cs="Arial"/>
                <w:spacing w:val="-3"/>
                <w:sz w:val="22"/>
              </w:rPr>
              <w:t xml:space="preserve"> </w:t>
            </w:r>
            <w:r w:rsidRPr="00716F3B">
              <w:rPr>
                <w:rFonts w:ascii="Arial" w:hAnsi="Arial" w:cs="Arial"/>
                <w:sz w:val="22"/>
              </w:rPr>
              <w:t>of energy</w:t>
            </w:r>
            <w:r w:rsidRPr="00716F3B">
              <w:rPr>
                <w:rFonts w:ascii="Arial" w:hAnsi="Arial" w:cs="Arial"/>
                <w:spacing w:val="-4"/>
                <w:sz w:val="22"/>
              </w:rPr>
              <w:t xml:space="preserve"> </w:t>
            </w:r>
            <w:r w:rsidRPr="00716F3B">
              <w:rPr>
                <w:rFonts w:ascii="Arial" w:hAnsi="Arial" w:cs="Arial"/>
                <w:sz w:val="22"/>
              </w:rPr>
              <w:t>and</w:t>
            </w:r>
            <w:r w:rsidRPr="00716F3B">
              <w:rPr>
                <w:rFonts w:ascii="Arial" w:hAnsi="Arial" w:cs="Arial"/>
                <w:spacing w:val="-5"/>
                <w:sz w:val="22"/>
              </w:rPr>
              <w:t xml:space="preserve"> </w:t>
            </w:r>
            <w:r w:rsidRPr="00716F3B">
              <w:rPr>
                <w:rFonts w:ascii="Arial" w:hAnsi="Arial" w:cs="Arial"/>
                <w:sz w:val="22"/>
              </w:rPr>
              <w:t>foreign</w:t>
            </w:r>
            <w:r w:rsidRPr="00716F3B">
              <w:rPr>
                <w:rFonts w:ascii="Arial" w:hAnsi="Arial" w:cs="Arial"/>
                <w:spacing w:val="-4"/>
                <w:sz w:val="22"/>
              </w:rPr>
              <w:t xml:space="preserve"> </w:t>
            </w:r>
            <w:r w:rsidRPr="00716F3B">
              <w:rPr>
                <w:rFonts w:ascii="Arial" w:hAnsi="Arial" w:cs="Arial"/>
                <w:sz w:val="22"/>
              </w:rPr>
              <w:t>currency</w:t>
            </w:r>
            <w:r w:rsidRPr="00716F3B">
              <w:rPr>
                <w:rFonts w:ascii="Arial" w:hAnsi="Arial" w:cs="Arial"/>
                <w:spacing w:val="-4"/>
                <w:sz w:val="22"/>
              </w:rPr>
              <w:t xml:space="preserve"> </w:t>
            </w:r>
            <w:r w:rsidRPr="00716F3B">
              <w:rPr>
                <w:rFonts w:ascii="Arial" w:hAnsi="Arial" w:cs="Arial"/>
                <w:sz w:val="22"/>
              </w:rPr>
              <w:t>hedging</w:t>
            </w:r>
            <w:r w:rsidRPr="00716F3B">
              <w:rPr>
                <w:rFonts w:ascii="Arial" w:hAnsi="Arial" w:cs="Arial"/>
                <w:spacing w:val="-5"/>
                <w:sz w:val="22"/>
              </w:rPr>
              <w:t xml:space="preserve"> </w:t>
            </w:r>
            <w:r w:rsidRPr="00716F3B">
              <w:rPr>
                <w:rFonts w:ascii="Arial" w:hAnsi="Arial" w:cs="Arial"/>
                <w:sz w:val="22"/>
              </w:rPr>
              <w:t>strategies.</w:t>
            </w:r>
          </w:p>
          <w:p w14:paraId="2478ACC3" w14:textId="77777777" w:rsidR="00716F3B" w:rsidRPr="00716F3B" w:rsidRDefault="00716F3B" w:rsidP="00716F3B">
            <w:pPr>
              <w:pStyle w:val="ListParagraph"/>
              <w:widowControl w:val="0"/>
              <w:numPr>
                <w:ilvl w:val="2"/>
                <w:numId w:val="31"/>
              </w:numPr>
              <w:tabs>
                <w:tab w:val="left" w:pos="1546"/>
              </w:tabs>
              <w:autoSpaceDE w:val="0"/>
              <w:autoSpaceDN w:val="0"/>
              <w:spacing w:before="115"/>
              <w:ind w:left="604" w:hanging="425"/>
              <w:rPr>
                <w:rFonts w:ascii="Arial" w:hAnsi="Arial" w:cs="Arial"/>
                <w:sz w:val="22"/>
              </w:rPr>
            </w:pPr>
            <w:r w:rsidRPr="00716F3B">
              <w:rPr>
                <w:rFonts w:ascii="Arial" w:hAnsi="Arial" w:cs="Arial"/>
                <w:sz w:val="22"/>
              </w:rPr>
              <w:t>Approve</w:t>
            </w:r>
            <w:r w:rsidRPr="00716F3B">
              <w:rPr>
                <w:rFonts w:ascii="Arial" w:hAnsi="Arial" w:cs="Arial"/>
                <w:spacing w:val="-6"/>
                <w:sz w:val="22"/>
              </w:rPr>
              <w:t xml:space="preserve"> </w:t>
            </w:r>
            <w:r w:rsidRPr="00716F3B">
              <w:rPr>
                <w:rFonts w:ascii="Arial" w:hAnsi="Arial" w:cs="Arial"/>
                <w:sz w:val="22"/>
              </w:rPr>
              <w:t>the</w:t>
            </w:r>
            <w:r w:rsidRPr="00716F3B">
              <w:rPr>
                <w:rFonts w:ascii="Arial" w:hAnsi="Arial" w:cs="Arial"/>
                <w:spacing w:val="-5"/>
                <w:sz w:val="22"/>
              </w:rPr>
              <w:t xml:space="preserve"> </w:t>
            </w:r>
            <w:r w:rsidRPr="00716F3B">
              <w:rPr>
                <w:rFonts w:ascii="Arial" w:hAnsi="Arial" w:cs="Arial"/>
                <w:sz w:val="22"/>
              </w:rPr>
              <w:t>appointment</w:t>
            </w:r>
            <w:r w:rsidRPr="00716F3B">
              <w:rPr>
                <w:rFonts w:ascii="Arial" w:hAnsi="Arial" w:cs="Arial"/>
                <w:spacing w:val="-5"/>
                <w:sz w:val="22"/>
              </w:rPr>
              <w:t xml:space="preserve"> </w:t>
            </w:r>
            <w:r w:rsidRPr="00716F3B">
              <w:rPr>
                <w:rFonts w:ascii="Arial" w:hAnsi="Arial" w:cs="Arial"/>
                <w:sz w:val="22"/>
              </w:rPr>
              <w:t>of</w:t>
            </w:r>
            <w:r w:rsidRPr="00716F3B">
              <w:rPr>
                <w:rFonts w:ascii="Arial" w:hAnsi="Arial" w:cs="Arial"/>
                <w:spacing w:val="1"/>
                <w:sz w:val="22"/>
              </w:rPr>
              <w:t xml:space="preserve"> </w:t>
            </w:r>
            <w:r w:rsidRPr="00716F3B">
              <w:rPr>
                <w:rFonts w:ascii="Arial" w:hAnsi="Arial" w:cs="Arial"/>
                <w:sz w:val="22"/>
              </w:rPr>
              <w:t>Investment</w:t>
            </w:r>
            <w:r w:rsidRPr="00716F3B">
              <w:rPr>
                <w:rFonts w:ascii="Arial" w:hAnsi="Arial" w:cs="Arial"/>
                <w:spacing w:val="-5"/>
                <w:sz w:val="22"/>
              </w:rPr>
              <w:t xml:space="preserve"> </w:t>
            </w:r>
            <w:r w:rsidRPr="00716F3B">
              <w:rPr>
                <w:rFonts w:ascii="Arial" w:hAnsi="Arial" w:cs="Arial"/>
                <w:sz w:val="22"/>
              </w:rPr>
              <w:t>Advisers</w:t>
            </w:r>
            <w:r w:rsidRPr="00716F3B">
              <w:rPr>
                <w:rFonts w:ascii="Arial" w:hAnsi="Arial" w:cs="Arial"/>
                <w:spacing w:val="-4"/>
                <w:sz w:val="22"/>
              </w:rPr>
              <w:t xml:space="preserve"> </w:t>
            </w:r>
            <w:r w:rsidRPr="00716F3B">
              <w:rPr>
                <w:rFonts w:ascii="Arial" w:hAnsi="Arial" w:cs="Arial"/>
                <w:sz w:val="22"/>
              </w:rPr>
              <w:t>and</w:t>
            </w:r>
            <w:r w:rsidRPr="00716F3B">
              <w:rPr>
                <w:rFonts w:ascii="Arial" w:hAnsi="Arial" w:cs="Arial"/>
                <w:spacing w:val="-5"/>
                <w:sz w:val="22"/>
              </w:rPr>
              <w:t xml:space="preserve"> </w:t>
            </w:r>
            <w:r w:rsidRPr="00716F3B">
              <w:rPr>
                <w:rFonts w:ascii="Arial" w:hAnsi="Arial" w:cs="Arial"/>
                <w:sz w:val="22"/>
              </w:rPr>
              <w:t>Fund</w:t>
            </w:r>
            <w:r w:rsidRPr="00716F3B">
              <w:rPr>
                <w:rFonts w:ascii="Arial" w:hAnsi="Arial" w:cs="Arial"/>
                <w:spacing w:val="-5"/>
                <w:sz w:val="22"/>
              </w:rPr>
              <w:t xml:space="preserve"> </w:t>
            </w:r>
            <w:r w:rsidRPr="00716F3B">
              <w:rPr>
                <w:rFonts w:ascii="Arial" w:hAnsi="Arial" w:cs="Arial"/>
                <w:sz w:val="22"/>
              </w:rPr>
              <w:t>Managers.</w:t>
            </w:r>
          </w:p>
          <w:p w14:paraId="44888AEF" w14:textId="77777777" w:rsidR="00716F3B" w:rsidRPr="00716F3B" w:rsidRDefault="00716F3B" w:rsidP="00716F3B">
            <w:pPr>
              <w:pStyle w:val="ListParagraph"/>
              <w:widowControl w:val="0"/>
              <w:numPr>
                <w:ilvl w:val="2"/>
                <w:numId w:val="31"/>
              </w:numPr>
              <w:tabs>
                <w:tab w:val="left" w:pos="1546"/>
              </w:tabs>
              <w:autoSpaceDE w:val="0"/>
              <w:autoSpaceDN w:val="0"/>
              <w:spacing w:before="120"/>
              <w:ind w:left="604" w:hanging="425"/>
              <w:rPr>
                <w:rFonts w:ascii="Arial" w:hAnsi="Arial" w:cs="Arial"/>
                <w:sz w:val="22"/>
              </w:rPr>
            </w:pPr>
            <w:r w:rsidRPr="00716F3B">
              <w:rPr>
                <w:rFonts w:ascii="Arial" w:hAnsi="Arial" w:cs="Arial"/>
                <w:sz w:val="22"/>
              </w:rPr>
              <w:t>Approve</w:t>
            </w:r>
            <w:r w:rsidRPr="00716F3B">
              <w:rPr>
                <w:rFonts w:ascii="Arial" w:hAnsi="Arial" w:cs="Arial"/>
                <w:spacing w:val="-6"/>
                <w:sz w:val="22"/>
              </w:rPr>
              <w:t xml:space="preserve"> </w:t>
            </w:r>
            <w:r w:rsidRPr="00716F3B">
              <w:rPr>
                <w:rFonts w:ascii="Arial" w:hAnsi="Arial" w:cs="Arial"/>
                <w:sz w:val="22"/>
              </w:rPr>
              <w:t>the</w:t>
            </w:r>
            <w:r w:rsidRPr="00716F3B">
              <w:rPr>
                <w:rFonts w:ascii="Arial" w:hAnsi="Arial" w:cs="Arial"/>
                <w:spacing w:val="-6"/>
                <w:sz w:val="22"/>
              </w:rPr>
              <w:t xml:space="preserve"> </w:t>
            </w:r>
            <w:r w:rsidRPr="00716F3B">
              <w:rPr>
                <w:rFonts w:ascii="Arial" w:hAnsi="Arial" w:cs="Arial"/>
                <w:sz w:val="22"/>
              </w:rPr>
              <w:t>University</w:t>
            </w:r>
            <w:r w:rsidRPr="00716F3B">
              <w:rPr>
                <w:rFonts w:ascii="Arial" w:hAnsi="Arial" w:cs="Arial"/>
                <w:spacing w:val="-1"/>
                <w:sz w:val="22"/>
              </w:rPr>
              <w:t xml:space="preserve"> </w:t>
            </w:r>
            <w:r w:rsidRPr="00716F3B">
              <w:rPr>
                <w:rFonts w:ascii="Arial" w:hAnsi="Arial" w:cs="Arial"/>
                <w:sz w:val="22"/>
              </w:rPr>
              <w:t>Investment</w:t>
            </w:r>
            <w:r w:rsidRPr="00716F3B">
              <w:rPr>
                <w:rFonts w:ascii="Arial" w:hAnsi="Arial" w:cs="Arial"/>
                <w:spacing w:val="-6"/>
                <w:sz w:val="22"/>
              </w:rPr>
              <w:t xml:space="preserve"> </w:t>
            </w:r>
            <w:r w:rsidRPr="00716F3B">
              <w:rPr>
                <w:rFonts w:ascii="Arial" w:hAnsi="Arial" w:cs="Arial"/>
                <w:sz w:val="22"/>
              </w:rPr>
              <w:t>Strategy.</w:t>
            </w:r>
          </w:p>
          <w:p w14:paraId="397A9C35" w14:textId="5796284A" w:rsidR="00716F3B" w:rsidRPr="00716F3B" w:rsidRDefault="00716F3B" w:rsidP="00A62872">
            <w:pPr>
              <w:pStyle w:val="ListParagraph"/>
              <w:widowControl w:val="0"/>
              <w:numPr>
                <w:ilvl w:val="2"/>
                <w:numId w:val="31"/>
              </w:numPr>
              <w:tabs>
                <w:tab w:val="left" w:pos="1546"/>
              </w:tabs>
              <w:autoSpaceDE w:val="0"/>
              <w:autoSpaceDN w:val="0"/>
              <w:spacing w:before="120"/>
              <w:ind w:left="604" w:hanging="425"/>
              <w:rPr>
                <w:rFonts w:ascii="Arial" w:hAnsi="Arial" w:cs="Arial"/>
                <w:sz w:val="22"/>
                <w:lang w:val="en-GB"/>
              </w:rPr>
            </w:pPr>
            <w:r w:rsidRPr="00716F3B">
              <w:rPr>
                <w:rFonts w:ascii="Arial" w:hAnsi="Arial" w:cs="Arial"/>
                <w:sz w:val="22"/>
              </w:rPr>
              <w:t>Review</w:t>
            </w:r>
            <w:r w:rsidRPr="00716F3B">
              <w:rPr>
                <w:rFonts w:ascii="Arial" w:hAnsi="Arial" w:cs="Arial"/>
                <w:spacing w:val="-4"/>
                <w:sz w:val="22"/>
              </w:rPr>
              <w:t xml:space="preserve"> </w:t>
            </w:r>
            <w:r w:rsidRPr="00716F3B">
              <w:rPr>
                <w:rFonts w:ascii="Arial" w:hAnsi="Arial" w:cs="Arial"/>
                <w:sz w:val="22"/>
              </w:rPr>
              <w:t>borrowing</w:t>
            </w:r>
            <w:r w:rsidRPr="00716F3B">
              <w:rPr>
                <w:rFonts w:ascii="Arial" w:hAnsi="Arial" w:cs="Arial"/>
                <w:spacing w:val="-5"/>
                <w:sz w:val="22"/>
              </w:rPr>
              <w:t xml:space="preserve"> </w:t>
            </w:r>
            <w:r w:rsidRPr="00716F3B">
              <w:rPr>
                <w:rFonts w:ascii="Arial" w:hAnsi="Arial" w:cs="Arial"/>
                <w:sz w:val="22"/>
              </w:rPr>
              <w:t>recommendations</w:t>
            </w:r>
            <w:r w:rsidRPr="00716F3B">
              <w:rPr>
                <w:rFonts w:ascii="Arial" w:hAnsi="Arial" w:cs="Arial"/>
                <w:spacing w:val="-6"/>
                <w:sz w:val="22"/>
              </w:rPr>
              <w:t xml:space="preserve"> </w:t>
            </w:r>
            <w:r w:rsidRPr="00716F3B">
              <w:rPr>
                <w:rFonts w:ascii="Arial" w:hAnsi="Arial" w:cs="Arial"/>
                <w:sz w:val="22"/>
              </w:rPr>
              <w:t>for</w:t>
            </w:r>
            <w:r w:rsidRPr="00716F3B">
              <w:rPr>
                <w:rFonts w:ascii="Arial" w:hAnsi="Arial" w:cs="Arial"/>
                <w:spacing w:val="-6"/>
                <w:sz w:val="22"/>
              </w:rPr>
              <w:t xml:space="preserve"> </w:t>
            </w:r>
            <w:r w:rsidRPr="00716F3B">
              <w:rPr>
                <w:rFonts w:ascii="Arial" w:hAnsi="Arial" w:cs="Arial"/>
                <w:sz w:val="22"/>
              </w:rPr>
              <w:t>Council</w:t>
            </w:r>
            <w:r w:rsidRPr="00716F3B">
              <w:rPr>
                <w:rFonts w:ascii="Arial" w:hAnsi="Arial" w:cs="Arial"/>
                <w:spacing w:val="2"/>
                <w:sz w:val="22"/>
              </w:rPr>
              <w:t xml:space="preserve"> </w:t>
            </w:r>
            <w:r w:rsidRPr="00716F3B">
              <w:rPr>
                <w:rFonts w:ascii="Arial" w:hAnsi="Arial" w:cs="Arial"/>
                <w:sz w:val="22"/>
              </w:rPr>
              <w:t>and</w:t>
            </w:r>
            <w:r w:rsidRPr="00716F3B">
              <w:rPr>
                <w:rFonts w:ascii="Arial" w:hAnsi="Arial" w:cs="Arial"/>
                <w:spacing w:val="-6"/>
                <w:sz w:val="22"/>
              </w:rPr>
              <w:t xml:space="preserve"> </w:t>
            </w:r>
            <w:r w:rsidRPr="00716F3B">
              <w:rPr>
                <w:rFonts w:ascii="Arial" w:hAnsi="Arial" w:cs="Arial"/>
                <w:sz w:val="22"/>
              </w:rPr>
              <w:t>Queensland</w:t>
            </w:r>
            <w:r w:rsidRPr="00716F3B">
              <w:rPr>
                <w:rFonts w:ascii="Arial" w:hAnsi="Arial" w:cs="Arial"/>
                <w:spacing w:val="-7"/>
                <w:sz w:val="22"/>
              </w:rPr>
              <w:t xml:space="preserve"> </w:t>
            </w:r>
            <w:r w:rsidRPr="00716F3B">
              <w:rPr>
                <w:rFonts w:ascii="Arial" w:hAnsi="Arial" w:cs="Arial"/>
                <w:sz w:val="22"/>
              </w:rPr>
              <w:t>Government</w:t>
            </w:r>
            <w:r w:rsidRPr="00716F3B">
              <w:rPr>
                <w:rFonts w:ascii="Arial" w:hAnsi="Arial" w:cs="Arial"/>
                <w:spacing w:val="1"/>
                <w:sz w:val="22"/>
              </w:rPr>
              <w:t xml:space="preserve"> </w:t>
            </w:r>
            <w:r w:rsidRPr="00716F3B">
              <w:rPr>
                <w:rFonts w:ascii="Arial" w:hAnsi="Arial" w:cs="Arial"/>
                <w:sz w:val="22"/>
              </w:rPr>
              <w:t>approval.</w:t>
            </w:r>
          </w:p>
        </w:tc>
      </w:tr>
      <w:tr w:rsidR="00716F3B" w14:paraId="7B6728F7" w14:textId="77777777" w:rsidTr="006721EA">
        <w:tc>
          <w:tcPr>
            <w:tcW w:w="2943" w:type="dxa"/>
          </w:tcPr>
          <w:p w14:paraId="10F7537E" w14:textId="78D24ADB" w:rsidR="00716F3B" w:rsidRPr="00716F3B" w:rsidRDefault="00716F3B" w:rsidP="00716F3B">
            <w:pPr>
              <w:spacing w:before="120" w:after="120"/>
              <w:rPr>
                <w:rFonts w:ascii="Arial" w:hAnsi="Arial" w:cs="Arial"/>
                <w:sz w:val="22"/>
              </w:rPr>
            </w:pPr>
            <w:r w:rsidRPr="00716F3B">
              <w:rPr>
                <w:rFonts w:ascii="Arial" w:hAnsi="Arial" w:cs="Arial"/>
                <w:sz w:val="22"/>
              </w:rPr>
              <w:t>Chief Financial Officer</w:t>
            </w:r>
          </w:p>
        </w:tc>
        <w:tc>
          <w:tcPr>
            <w:tcW w:w="7147" w:type="dxa"/>
          </w:tcPr>
          <w:p w14:paraId="1CDAC2D9" w14:textId="77777777" w:rsidR="00716F3B" w:rsidRPr="00716F3B" w:rsidRDefault="00716F3B" w:rsidP="00A62872">
            <w:pPr>
              <w:pStyle w:val="BodyText"/>
              <w:spacing w:after="120"/>
              <w:ind w:left="181" w:right="335"/>
              <w:rPr>
                <w:sz w:val="22"/>
                <w:szCs w:val="22"/>
              </w:rPr>
            </w:pPr>
            <w:r w:rsidRPr="00716F3B">
              <w:rPr>
                <w:sz w:val="22"/>
                <w:szCs w:val="22"/>
              </w:rPr>
              <w:t>The Chief Financial Officer will have oversight of all aspects of the application of the Treasury</w:t>
            </w:r>
            <w:r w:rsidRPr="00716F3B">
              <w:rPr>
                <w:spacing w:val="1"/>
                <w:sz w:val="22"/>
                <w:szCs w:val="22"/>
              </w:rPr>
              <w:t xml:space="preserve"> </w:t>
            </w:r>
            <w:r w:rsidRPr="00716F3B">
              <w:rPr>
                <w:sz w:val="22"/>
                <w:szCs w:val="22"/>
              </w:rPr>
              <w:t xml:space="preserve">Policy. The specific responsibilities of </w:t>
            </w:r>
            <w:r w:rsidRPr="00716F3B">
              <w:rPr>
                <w:sz w:val="22"/>
                <w:szCs w:val="22"/>
              </w:rPr>
              <w:lastRenderedPageBreak/>
              <w:t>the Chief Financial Officer in relation to this policy are:</w:t>
            </w:r>
          </w:p>
          <w:p w14:paraId="0F71AF64" w14:textId="501900D7" w:rsidR="00716F3B" w:rsidRPr="00716F3B" w:rsidRDefault="00716F3B" w:rsidP="00716F3B">
            <w:pPr>
              <w:pStyle w:val="ListParagraph"/>
              <w:widowControl w:val="0"/>
              <w:numPr>
                <w:ilvl w:val="2"/>
                <w:numId w:val="31"/>
              </w:numPr>
              <w:tabs>
                <w:tab w:val="left" w:pos="1313"/>
              </w:tabs>
              <w:autoSpaceDE w:val="0"/>
              <w:autoSpaceDN w:val="0"/>
              <w:ind w:left="604" w:right="337" w:hanging="425"/>
              <w:rPr>
                <w:rFonts w:ascii="Arial" w:hAnsi="Arial" w:cs="Arial"/>
                <w:sz w:val="22"/>
              </w:rPr>
            </w:pPr>
            <w:r w:rsidRPr="00716F3B">
              <w:rPr>
                <w:rFonts w:ascii="Arial" w:hAnsi="Arial" w:cs="Arial"/>
                <w:sz w:val="22"/>
              </w:rPr>
              <w:t xml:space="preserve">Recommend to the Finance and </w:t>
            </w:r>
            <w:r w:rsidR="00A62872">
              <w:rPr>
                <w:rFonts w:ascii="Arial" w:hAnsi="Arial" w:cs="Arial"/>
                <w:sz w:val="22"/>
              </w:rPr>
              <w:t>Infrastructure</w:t>
            </w:r>
            <w:r w:rsidRPr="00716F3B">
              <w:rPr>
                <w:rFonts w:ascii="Arial" w:hAnsi="Arial" w:cs="Arial"/>
                <w:sz w:val="22"/>
              </w:rPr>
              <w:t xml:space="preserve"> Committee amendments to the Treasury</w:t>
            </w:r>
            <w:r w:rsidRPr="00716F3B">
              <w:rPr>
                <w:rFonts w:ascii="Arial" w:hAnsi="Arial" w:cs="Arial"/>
                <w:spacing w:val="1"/>
                <w:sz w:val="22"/>
              </w:rPr>
              <w:t xml:space="preserve"> </w:t>
            </w:r>
            <w:r w:rsidRPr="00716F3B">
              <w:rPr>
                <w:rFonts w:ascii="Arial" w:hAnsi="Arial" w:cs="Arial"/>
                <w:sz w:val="22"/>
              </w:rPr>
              <w:t>Policy.</w:t>
            </w:r>
          </w:p>
          <w:p w14:paraId="1762376B" w14:textId="77777777" w:rsidR="00716F3B" w:rsidRPr="00716F3B" w:rsidRDefault="00716F3B" w:rsidP="00716F3B">
            <w:pPr>
              <w:pStyle w:val="ListParagraph"/>
              <w:widowControl w:val="0"/>
              <w:numPr>
                <w:ilvl w:val="2"/>
                <w:numId w:val="31"/>
              </w:numPr>
              <w:tabs>
                <w:tab w:val="left" w:pos="1313"/>
              </w:tabs>
              <w:autoSpaceDE w:val="0"/>
              <w:autoSpaceDN w:val="0"/>
              <w:spacing w:before="120"/>
              <w:ind w:left="604" w:hanging="425"/>
              <w:rPr>
                <w:rFonts w:ascii="Arial" w:hAnsi="Arial" w:cs="Arial"/>
                <w:sz w:val="22"/>
              </w:rPr>
            </w:pPr>
            <w:r w:rsidRPr="00716F3B">
              <w:rPr>
                <w:rFonts w:ascii="Arial" w:hAnsi="Arial" w:cs="Arial"/>
                <w:sz w:val="22"/>
              </w:rPr>
              <w:t>Approve</w:t>
            </w:r>
            <w:r w:rsidRPr="00716F3B">
              <w:rPr>
                <w:rFonts w:ascii="Arial" w:hAnsi="Arial" w:cs="Arial"/>
                <w:spacing w:val="-6"/>
                <w:sz w:val="22"/>
              </w:rPr>
              <w:t xml:space="preserve"> </w:t>
            </w:r>
            <w:r w:rsidRPr="00716F3B">
              <w:rPr>
                <w:rFonts w:ascii="Arial" w:hAnsi="Arial" w:cs="Arial"/>
                <w:sz w:val="22"/>
              </w:rPr>
              <w:t>amendments</w:t>
            </w:r>
            <w:r w:rsidRPr="00716F3B">
              <w:rPr>
                <w:rFonts w:ascii="Arial" w:hAnsi="Arial" w:cs="Arial"/>
                <w:spacing w:val="-1"/>
                <w:sz w:val="22"/>
              </w:rPr>
              <w:t xml:space="preserve"> </w:t>
            </w:r>
            <w:r w:rsidRPr="00716F3B">
              <w:rPr>
                <w:rFonts w:ascii="Arial" w:hAnsi="Arial" w:cs="Arial"/>
                <w:sz w:val="22"/>
              </w:rPr>
              <w:t>or</w:t>
            </w:r>
            <w:r w:rsidRPr="00716F3B">
              <w:rPr>
                <w:rFonts w:ascii="Arial" w:hAnsi="Arial" w:cs="Arial"/>
                <w:spacing w:val="-6"/>
                <w:sz w:val="22"/>
              </w:rPr>
              <w:t xml:space="preserve"> </w:t>
            </w:r>
            <w:r w:rsidRPr="00716F3B">
              <w:rPr>
                <w:rFonts w:ascii="Arial" w:hAnsi="Arial" w:cs="Arial"/>
                <w:sz w:val="22"/>
              </w:rPr>
              <w:t>changes</w:t>
            </w:r>
            <w:r w:rsidRPr="00716F3B">
              <w:rPr>
                <w:rFonts w:ascii="Arial" w:hAnsi="Arial" w:cs="Arial"/>
                <w:spacing w:val="-1"/>
                <w:sz w:val="22"/>
              </w:rPr>
              <w:t xml:space="preserve"> </w:t>
            </w:r>
            <w:r w:rsidRPr="00716F3B">
              <w:rPr>
                <w:rFonts w:ascii="Arial" w:hAnsi="Arial" w:cs="Arial"/>
                <w:sz w:val="22"/>
              </w:rPr>
              <w:t>to</w:t>
            </w:r>
            <w:r w:rsidRPr="00716F3B">
              <w:rPr>
                <w:rFonts w:ascii="Arial" w:hAnsi="Arial" w:cs="Arial"/>
                <w:spacing w:val="-6"/>
                <w:sz w:val="22"/>
              </w:rPr>
              <w:t xml:space="preserve"> </w:t>
            </w:r>
            <w:r w:rsidRPr="00716F3B">
              <w:rPr>
                <w:rFonts w:ascii="Arial" w:hAnsi="Arial" w:cs="Arial"/>
                <w:sz w:val="22"/>
              </w:rPr>
              <w:t>banking</w:t>
            </w:r>
            <w:r w:rsidRPr="00716F3B">
              <w:rPr>
                <w:rFonts w:ascii="Arial" w:hAnsi="Arial" w:cs="Arial"/>
                <w:spacing w:val="-6"/>
                <w:sz w:val="22"/>
              </w:rPr>
              <w:t xml:space="preserve"> </w:t>
            </w:r>
            <w:r w:rsidRPr="00716F3B">
              <w:rPr>
                <w:rFonts w:ascii="Arial" w:hAnsi="Arial" w:cs="Arial"/>
                <w:sz w:val="22"/>
              </w:rPr>
              <w:t>terms and</w:t>
            </w:r>
            <w:r w:rsidRPr="00716F3B">
              <w:rPr>
                <w:rFonts w:ascii="Arial" w:hAnsi="Arial" w:cs="Arial"/>
                <w:spacing w:val="-6"/>
                <w:sz w:val="22"/>
              </w:rPr>
              <w:t xml:space="preserve"> </w:t>
            </w:r>
            <w:r w:rsidRPr="00716F3B">
              <w:rPr>
                <w:rFonts w:ascii="Arial" w:hAnsi="Arial" w:cs="Arial"/>
                <w:sz w:val="22"/>
              </w:rPr>
              <w:t>agreements.</w:t>
            </w:r>
          </w:p>
          <w:p w14:paraId="2DF4BE2B" w14:textId="4F41BE90" w:rsidR="00716F3B" w:rsidRPr="00716F3B" w:rsidRDefault="00716F3B" w:rsidP="00716F3B">
            <w:pPr>
              <w:pStyle w:val="ListParagraph"/>
              <w:widowControl w:val="0"/>
              <w:numPr>
                <w:ilvl w:val="2"/>
                <w:numId w:val="31"/>
              </w:numPr>
              <w:tabs>
                <w:tab w:val="left" w:pos="1313"/>
              </w:tabs>
              <w:autoSpaceDE w:val="0"/>
              <w:autoSpaceDN w:val="0"/>
              <w:spacing w:before="115"/>
              <w:ind w:left="604" w:right="329" w:hanging="425"/>
              <w:rPr>
                <w:rFonts w:ascii="Arial" w:hAnsi="Arial" w:cs="Arial"/>
                <w:sz w:val="22"/>
              </w:rPr>
            </w:pPr>
            <w:r w:rsidRPr="00716F3B">
              <w:rPr>
                <w:rFonts w:ascii="Arial" w:hAnsi="Arial" w:cs="Arial"/>
                <w:sz w:val="22"/>
              </w:rPr>
              <w:t>Review and recommend to the Financ</w:t>
            </w:r>
            <w:r w:rsidR="00F507CC">
              <w:rPr>
                <w:rFonts w:ascii="Arial" w:hAnsi="Arial" w:cs="Arial"/>
                <w:sz w:val="22"/>
              </w:rPr>
              <w:t xml:space="preserve">e and Infrastructure </w:t>
            </w:r>
            <w:r w:rsidRPr="00716F3B">
              <w:rPr>
                <w:rFonts w:ascii="Arial" w:hAnsi="Arial" w:cs="Arial"/>
                <w:sz w:val="22"/>
              </w:rPr>
              <w:t>Committee the annual</w:t>
            </w:r>
            <w:r w:rsidRPr="00716F3B">
              <w:rPr>
                <w:rFonts w:ascii="Arial" w:hAnsi="Arial" w:cs="Arial"/>
                <w:spacing w:val="1"/>
                <w:sz w:val="22"/>
              </w:rPr>
              <w:t xml:space="preserve"> </w:t>
            </w:r>
            <w:r w:rsidRPr="00716F3B">
              <w:rPr>
                <w:rFonts w:ascii="Arial" w:hAnsi="Arial" w:cs="Arial"/>
                <w:sz w:val="22"/>
              </w:rPr>
              <w:t>Funding and Risk Management Strategy paper (including strategic asset allocations and</w:t>
            </w:r>
            <w:r w:rsidRPr="00716F3B">
              <w:rPr>
                <w:rFonts w:ascii="Arial" w:hAnsi="Arial" w:cs="Arial"/>
                <w:spacing w:val="1"/>
                <w:sz w:val="22"/>
              </w:rPr>
              <w:t xml:space="preserve"> </w:t>
            </w:r>
            <w:r w:rsidRPr="00716F3B">
              <w:rPr>
                <w:rFonts w:ascii="Arial" w:hAnsi="Arial" w:cs="Arial"/>
                <w:sz w:val="22"/>
              </w:rPr>
              <w:t>performance).</w:t>
            </w:r>
          </w:p>
          <w:p w14:paraId="2130373D" w14:textId="181A95DC" w:rsidR="00716F3B" w:rsidRPr="00716F3B" w:rsidRDefault="00716F3B" w:rsidP="00716F3B">
            <w:pPr>
              <w:pStyle w:val="ListParagraph"/>
              <w:widowControl w:val="0"/>
              <w:numPr>
                <w:ilvl w:val="2"/>
                <w:numId w:val="31"/>
              </w:numPr>
              <w:tabs>
                <w:tab w:val="left" w:pos="1313"/>
              </w:tabs>
              <w:autoSpaceDE w:val="0"/>
              <w:autoSpaceDN w:val="0"/>
              <w:spacing w:before="121"/>
              <w:ind w:left="604" w:hanging="425"/>
              <w:rPr>
                <w:rFonts w:ascii="Arial" w:hAnsi="Arial" w:cs="Arial"/>
                <w:sz w:val="22"/>
              </w:rPr>
            </w:pPr>
            <w:r w:rsidRPr="00716F3B">
              <w:rPr>
                <w:rFonts w:ascii="Arial" w:hAnsi="Arial" w:cs="Arial"/>
                <w:sz w:val="22"/>
              </w:rPr>
              <w:t>Approve</w:t>
            </w:r>
            <w:r w:rsidRPr="00716F3B">
              <w:rPr>
                <w:rFonts w:ascii="Arial" w:hAnsi="Arial" w:cs="Arial"/>
                <w:spacing w:val="-5"/>
                <w:sz w:val="22"/>
              </w:rPr>
              <w:t xml:space="preserve"> </w:t>
            </w:r>
            <w:r w:rsidRPr="00716F3B">
              <w:rPr>
                <w:rFonts w:ascii="Arial" w:hAnsi="Arial" w:cs="Arial"/>
                <w:sz w:val="22"/>
              </w:rPr>
              <w:t>interest risk</w:t>
            </w:r>
            <w:r w:rsidRPr="00716F3B">
              <w:rPr>
                <w:rFonts w:ascii="Arial" w:hAnsi="Arial" w:cs="Arial"/>
                <w:spacing w:val="-3"/>
                <w:sz w:val="22"/>
              </w:rPr>
              <w:t xml:space="preserve"> </w:t>
            </w:r>
            <w:r w:rsidRPr="00716F3B">
              <w:rPr>
                <w:rFonts w:ascii="Arial" w:hAnsi="Arial" w:cs="Arial"/>
                <w:sz w:val="22"/>
              </w:rPr>
              <w:t>management</w:t>
            </w:r>
            <w:r w:rsidRPr="00716F3B">
              <w:rPr>
                <w:rFonts w:ascii="Arial" w:hAnsi="Arial" w:cs="Arial"/>
                <w:spacing w:val="-5"/>
                <w:sz w:val="22"/>
              </w:rPr>
              <w:t xml:space="preserve"> </w:t>
            </w:r>
            <w:r w:rsidRPr="00716F3B">
              <w:rPr>
                <w:rFonts w:ascii="Arial" w:hAnsi="Arial" w:cs="Arial"/>
                <w:sz w:val="22"/>
              </w:rPr>
              <w:t>strategies,</w:t>
            </w:r>
            <w:r w:rsidRPr="00716F3B">
              <w:rPr>
                <w:rFonts w:ascii="Arial" w:hAnsi="Arial" w:cs="Arial"/>
                <w:spacing w:val="-3"/>
                <w:sz w:val="22"/>
              </w:rPr>
              <w:t xml:space="preserve"> </w:t>
            </w:r>
            <w:r w:rsidRPr="00716F3B">
              <w:rPr>
                <w:rFonts w:ascii="Arial" w:hAnsi="Arial" w:cs="Arial"/>
                <w:sz w:val="22"/>
              </w:rPr>
              <w:t>within</w:t>
            </w:r>
            <w:r w:rsidRPr="00716F3B">
              <w:rPr>
                <w:rFonts w:ascii="Arial" w:hAnsi="Arial" w:cs="Arial"/>
                <w:spacing w:val="-4"/>
                <w:sz w:val="22"/>
              </w:rPr>
              <w:t xml:space="preserve"> </w:t>
            </w:r>
            <w:r w:rsidRPr="00716F3B">
              <w:rPr>
                <w:rFonts w:ascii="Arial" w:hAnsi="Arial" w:cs="Arial"/>
                <w:sz w:val="22"/>
              </w:rPr>
              <w:t>the</w:t>
            </w:r>
            <w:r w:rsidRPr="00716F3B">
              <w:rPr>
                <w:rFonts w:ascii="Arial" w:hAnsi="Arial" w:cs="Arial"/>
                <w:spacing w:val="-4"/>
                <w:sz w:val="22"/>
              </w:rPr>
              <w:t xml:space="preserve"> </w:t>
            </w:r>
            <w:r w:rsidRPr="00716F3B">
              <w:rPr>
                <w:rFonts w:ascii="Arial" w:hAnsi="Arial" w:cs="Arial"/>
                <w:sz w:val="22"/>
              </w:rPr>
              <w:t>constraints</w:t>
            </w:r>
            <w:r w:rsidRPr="00716F3B">
              <w:rPr>
                <w:rFonts w:ascii="Arial" w:hAnsi="Arial" w:cs="Arial"/>
                <w:spacing w:val="1"/>
                <w:sz w:val="22"/>
              </w:rPr>
              <w:t xml:space="preserve"> </w:t>
            </w:r>
            <w:r w:rsidRPr="00716F3B">
              <w:rPr>
                <w:rFonts w:ascii="Arial" w:hAnsi="Arial" w:cs="Arial"/>
                <w:sz w:val="22"/>
              </w:rPr>
              <w:t>of</w:t>
            </w:r>
            <w:r w:rsidRPr="00716F3B">
              <w:rPr>
                <w:rFonts w:ascii="Arial" w:hAnsi="Arial" w:cs="Arial"/>
                <w:spacing w:val="-5"/>
                <w:sz w:val="22"/>
              </w:rPr>
              <w:t xml:space="preserve"> </w:t>
            </w:r>
            <w:r w:rsidRPr="00716F3B">
              <w:rPr>
                <w:rFonts w:ascii="Arial" w:hAnsi="Arial" w:cs="Arial"/>
                <w:sz w:val="22"/>
              </w:rPr>
              <w:t>the</w:t>
            </w:r>
            <w:r w:rsidRPr="00716F3B">
              <w:rPr>
                <w:rFonts w:ascii="Arial" w:hAnsi="Arial" w:cs="Arial"/>
                <w:spacing w:val="-4"/>
                <w:sz w:val="22"/>
              </w:rPr>
              <w:t xml:space="preserve"> </w:t>
            </w:r>
            <w:r w:rsidR="00F507CC">
              <w:rPr>
                <w:rFonts w:ascii="Arial" w:hAnsi="Arial" w:cs="Arial"/>
                <w:spacing w:val="-4"/>
                <w:sz w:val="22"/>
              </w:rPr>
              <w:t>p</w:t>
            </w:r>
            <w:r w:rsidRPr="00716F3B">
              <w:rPr>
                <w:rFonts w:ascii="Arial" w:hAnsi="Arial" w:cs="Arial"/>
                <w:sz w:val="22"/>
              </w:rPr>
              <w:t>olicy.</w:t>
            </w:r>
          </w:p>
          <w:p w14:paraId="51C3DACD" w14:textId="7384B7EE" w:rsidR="00716F3B" w:rsidRPr="00716F3B" w:rsidRDefault="00716F3B" w:rsidP="00716F3B">
            <w:pPr>
              <w:pStyle w:val="ListParagraph"/>
              <w:widowControl w:val="0"/>
              <w:numPr>
                <w:ilvl w:val="2"/>
                <w:numId w:val="31"/>
              </w:numPr>
              <w:tabs>
                <w:tab w:val="left" w:pos="1313"/>
              </w:tabs>
              <w:autoSpaceDE w:val="0"/>
              <w:autoSpaceDN w:val="0"/>
              <w:spacing w:before="115"/>
              <w:ind w:left="604" w:right="334" w:hanging="425"/>
              <w:rPr>
                <w:rFonts w:ascii="Arial" w:hAnsi="Arial" w:cs="Arial"/>
                <w:sz w:val="22"/>
              </w:rPr>
            </w:pPr>
            <w:r w:rsidRPr="00716F3B">
              <w:rPr>
                <w:rFonts w:ascii="Arial" w:hAnsi="Arial" w:cs="Arial"/>
                <w:sz w:val="22"/>
              </w:rPr>
              <w:t>Review</w:t>
            </w:r>
            <w:r w:rsidRPr="00716F3B">
              <w:rPr>
                <w:rFonts w:ascii="Arial" w:hAnsi="Arial" w:cs="Arial"/>
                <w:spacing w:val="1"/>
                <w:sz w:val="22"/>
              </w:rPr>
              <w:t xml:space="preserve"> </w:t>
            </w:r>
            <w:r w:rsidRPr="00716F3B">
              <w:rPr>
                <w:rFonts w:ascii="Arial" w:hAnsi="Arial" w:cs="Arial"/>
                <w:sz w:val="22"/>
              </w:rPr>
              <w:t>and</w:t>
            </w:r>
            <w:r w:rsidRPr="00716F3B">
              <w:rPr>
                <w:rFonts w:ascii="Arial" w:hAnsi="Arial" w:cs="Arial"/>
                <w:spacing w:val="1"/>
                <w:sz w:val="22"/>
              </w:rPr>
              <w:t xml:space="preserve"> </w:t>
            </w:r>
            <w:r w:rsidRPr="00716F3B">
              <w:rPr>
                <w:rFonts w:ascii="Arial" w:hAnsi="Arial" w:cs="Arial"/>
                <w:sz w:val="22"/>
              </w:rPr>
              <w:t>endorse</w:t>
            </w:r>
            <w:r w:rsidRPr="00716F3B">
              <w:rPr>
                <w:rFonts w:ascii="Arial" w:hAnsi="Arial" w:cs="Arial"/>
                <w:spacing w:val="1"/>
                <w:sz w:val="22"/>
              </w:rPr>
              <w:t xml:space="preserve"> </w:t>
            </w:r>
            <w:r w:rsidRPr="00716F3B">
              <w:rPr>
                <w:rFonts w:ascii="Arial" w:hAnsi="Arial" w:cs="Arial"/>
                <w:sz w:val="22"/>
              </w:rPr>
              <w:t>for</w:t>
            </w:r>
            <w:r w:rsidRPr="00716F3B">
              <w:rPr>
                <w:rFonts w:ascii="Arial" w:hAnsi="Arial" w:cs="Arial"/>
                <w:spacing w:val="1"/>
                <w:sz w:val="22"/>
              </w:rPr>
              <w:t xml:space="preserve"> </w:t>
            </w:r>
            <w:r w:rsidRPr="00716F3B">
              <w:rPr>
                <w:rFonts w:ascii="Arial" w:hAnsi="Arial" w:cs="Arial"/>
                <w:sz w:val="22"/>
              </w:rPr>
              <w:t>Finance</w:t>
            </w:r>
            <w:r w:rsidRPr="00716F3B">
              <w:rPr>
                <w:rFonts w:ascii="Arial" w:hAnsi="Arial" w:cs="Arial"/>
                <w:spacing w:val="1"/>
                <w:sz w:val="22"/>
              </w:rPr>
              <w:t xml:space="preserve"> </w:t>
            </w:r>
            <w:r w:rsidRPr="00716F3B">
              <w:rPr>
                <w:rFonts w:ascii="Arial" w:hAnsi="Arial" w:cs="Arial"/>
                <w:sz w:val="22"/>
              </w:rPr>
              <w:t>and</w:t>
            </w:r>
            <w:r w:rsidRPr="00716F3B">
              <w:rPr>
                <w:rFonts w:ascii="Arial" w:hAnsi="Arial" w:cs="Arial"/>
                <w:spacing w:val="1"/>
                <w:sz w:val="22"/>
              </w:rPr>
              <w:t xml:space="preserve"> </w:t>
            </w:r>
            <w:r w:rsidR="00F507CC">
              <w:rPr>
                <w:rFonts w:ascii="Arial" w:hAnsi="Arial" w:cs="Arial"/>
                <w:spacing w:val="1"/>
                <w:sz w:val="22"/>
              </w:rPr>
              <w:t>Infrastructure</w:t>
            </w:r>
            <w:r w:rsidRPr="00716F3B">
              <w:rPr>
                <w:rFonts w:ascii="Arial" w:hAnsi="Arial" w:cs="Arial"/>
                <w:spacing w:val="1"/>
                <w:sz w:val="22"/>
              </w:rPr>
              <w:t xml:space="preserve"> </w:t>
            </w:r>
            <w:r w:rsidRPr="00716F3B">
              <w:rPr>
                <w:rFonts w:ascii="Arial" w:hAnsi="Arial" w:cs="Arial"/>
                <w:sz w:val="22"/>
              </w:rPr>
              <w:t>Committee</w:t>
            </w:r>
            <w:r w:rsidRPr="00716F3B">
              <w:rPr>
                <w:rFonts w:ascii="Arial" w:hAnsi="Arial" w:cs="Arial"/>
                <w:spacing w:val="1"/>
                <w:sz w:val="22"/>
              </w:rPr>
              <w:t xml:space="preserve"> </w:t>
            </w:r>
            <w:r w:rsidRPr="00716F3B">
              <w:rPr>
                <w:rFonts w:ascii="Arial" w:hAnsi="Arial" w:cs="Arial"/>
                <w:sz w:val="22"/>
              </w:rPr>
              <w:t>approval,</w:t>
            </w:r>
            <w:r w:rsidRPr="00716F3B">
              <w:rPr>
                <w:rFonts w:ascii="Arial" w:hAnsi="Arial" w:cs="Arial"/>
                <w:spacing w:val="1"/>
                <w:sz w:val="22"/>
              </w:rPr>
              <w:t xml:space="preserve"> </w:t>
            </w:r>
            <w:r w:rsidRPr="00716F3B">
              <w:rPr>
                <w:rFonts w:ascii="Arial" w:hAnsi="Arial" w:cs="Arial"/>
                <w:sz w:val="22"/>
              </w:rPr>
              <w:t>recommendations for new financial instrument types and techniques for managing financial</w:t>
            </w:r>
            <w:r w:rsidRPr="00716F3B">
              <w:rPr>
                <w:rFonts w:ascii="Arial" w:hAnsi="Arial" w:cs="Arial"/>
                <w:spacing w:val="1"/>
                <w:sz w:val="22"/>
              </w:rPr>
              <w:t xml:space="preserve"> </w:t>
            </w:r>
            <w:r w:rsidRPr="00716F3B">
              <w:rPr>
                <w:rFonts w:ascii="Arial" w:hAnsi="Arial" w:cs="Arial"/>
                <w:sz w:val="22"/>
              </w:rPr>
              <w:t>exposures</w:t>
            </w:r>
            <w:r w:rsidRPr="00716F3B">
              <w:rPr>
                <w:rFonts w:ascii="Arial" w:hAnsi="Arial" w:cs="Arial"/>
                <w:spacing w:val="-2"/>
                <w:sz w:val="22"/>
              </w:rPr>
              <w:t xml:space="preserve"> </w:t>
            </w:r>
            <w:r w:rsidRPr="00716F3B">
              <w:rPr>
                <w:rFonts w:ascii="Arial" w:hAnsi="Arial" w:cs="Arial"/>
                <w:sz w:val="22"/>
              </w:rPr>
              <w:t>within</w:t>
            </w:r>
            <w:r w:rsidRPr="00716F3B">
              <w:rPr>
                <w:rFonts w:ascii="Arial" w:hAnsi="Arial" w:cs="Arial"/>
                <w:spacing w:val="-1"/>
                <w:sz w:val="22"/>
              </w:rPr>
              <w:t xml:space="preserve"> </w:t>
            </w:r>
            <w:r w:rsidRPr="00716F3B">
              <w:rPr>
                <w:rFonts w:ascii="Arial" w:hAnsi="Arial" w:cs="Arial"/>
                <w:sz w:val="22"/>
              </w:rPr>
              <w:t>legislative</w:t>
            </w:r>
            <w:r w:rsidRPr="00716F3B">
              <w:rPr>
                <w:rFonts w:ascii="Arial" w:hAnsi="Arial" w:cs="Arial"/>
                <w:spacing w:val="-2"/>
                <w:sz w:val="22"/>
              </w:rPr>
              <w:t xml:space="preserve"> </w:t>
            </w:r>
            <w:r w:rsidRPr="00716F3B">
              <w:rPr>
                <w:rFonts w:ascii="Arial" w:hAnsi="Arial" w:cs="Arial"/>
                <w:sz w:val="22"/>
              </w:rPr>
              <w:t>limits.</w:t>
            </w:r>
          </w:p>
          <w:p w14:paraId="61ADDACA" w14:textId="5E822D9B" w:rsidR="00716F3B" w:rsidRPr="00716F3B" w:rsidRDefault="00716F3B" w:rsidP="00716F3B">
            <w:pPr>
              <w:pStyle w:val="ListParagraph"/>
              <w:widowControl w:val="0"/>
              <w:numPr>
                <w:ilvl w:val="2"/>
                <w:numId w:val="31"/>
              </w:numPr>
              <w:tabs>
                <w:tab w:val="left" w:pos="1313"/>
              </w:tabs>
              <w:autoSpaceDE w:val="0"/>
              <w:autoSpaceDN w:val="0"/>
              <w:spacing w:before="120"/>
              <w:ind w:left="604" w:hanging="425"/>
              <w:rPr>
                <w:rFonts w:ascii="Arial" w:hAnsi="Arial" w:cs="Arial"/>
                <w:sz w:val="22"/>
              </w:rPr>
            </w:pPr>
            <w:r w:rsidRPr="00716F3B">
              <w:rPr>
                <w:rFonts w:ascii="Arial" w:hAnsi="Arial" w:cs="Arial"/>
                <w:sz w:val="22"/>
              </w:rPr>
              <w:t>Review</w:t>
            </w:r>
            <w:r w:rsidRPr="00716F3B">
              <w:rPr>
                <w:rFonts w:ascii="Arial" w:hAnsi="Arial" w:cs="Arial"/>
                <w:spacing w:val="-5"/>
                <w:sz w:val="22"/>
              </w:rPr>
              <w:t xml:space="preserve"> </w:t>
            </w:r>
            <w:r w:rsidRPr="00716F3B">
              <w:rPr>
                <w:rFonts w:ascii="Arial" w:hAnsi="Arial" w:cs="Arial"/>
                <w:sz w:val="22"/>
              </w:rPr>
              <w:t>compliance</w:t>
            </w:r>
            <w:r w:rsidRPr="00716F3B">
              <w:rPr>
                <w:rFonts w:ascii="Arial" w:hAnsi="Arial" w:cs="Arial"/>
                <w:spacing w:val="-6"/>
                <w:sz w:val="22"/>
              </w:rPr>
              <w:t xml:space="preserve"> </w:t>
            </w:r>
            <w:r w:rsidRPr="00716F3B">
              <w:rPr>
                <w:rFonts w:ascii="Arial" w:hAnsi="Arial" w:cs="Arial"/>
                <w:sz w:val="22"/>
              </w:rPr>
              <w:t>and</w:t>
            </w:r>
            <w:r w:rsidRPr="00716F3B">
              <w:rPr>
                <w:rFonts w:ascii="Arial" w:hAnsi="Arial" w:cs="Arial"/>
                <w:spacing w:val="-1"/>
                <w:sz w:val="22"/>
              </w:rPr>
              <w:t xml:space="preserve"> </w:t>
            </w:r>
            <w:r w:rsidRPr="00716F3B">
              <w:rPr>
                <w:rFonts w:ascii="Arial" w:hAnsi="Arial" w:cs="Arial"/>
                <w:sz w:val="22"/>
              </w:rPr>
              <w:t>performance</w:t>
            </w:r>
            <w:r w:rsidRPr="00716F3B">
              <w:rPr>
                <w:rFonts w:ascii="Arial" w:hAnsi="Arial" w:cs="Arial"/>
                <w:spacing w:val="-1"/>
                <w:sz w:val="22"/>
              </w:rPr>
              <w:t xml:space="preserve"> </w:t>
            </w:r>
            <w:r w:rsidR="00F507CC" w:rsidRPr="00716F3B">
              <w:rPr>
                <w:rFonts w:ascii="Arial" w:hAnsi="Arial" w:cs="Arial"/>
                <w:sz w:val="22"/>
              </w:rPr>
              <w:t>reports and</w:t>
            </w:r>
            <w:r w:rsidRPr="00716F3B">
              <w:rPr>
                <w:rFonts w:ascii="Arial" w:hAnsi="Arial" w:cs="Arial"/>
                <w:spacing w:val="-6"/>
                <w:sz w:val="22"/>
              </w:rPr>
              <w:t xml:space="preserve"> </w:t>
            </w:r>
            <w:r w:rsidRPr="00716F3B">
              <w:rPr>
                <w:rFonts w:ascii="Arial" w:hAnsi="Arial" w:cs="Arial"/>
                <w:sz w:val="22"/>
              </w:rPr>
              <w:t>approve</w:t>
            </w:r>
            <w:r w:rsidRPr="00716F3B">
              <w:rPr>
                <w:rFonts w:ascii="Arial" w:hAnsi="Arial" w:cs="Arial"/>
                <w:spacing w:val="-6"/>
                <w:sz w:val="22"/>
              </w:rPr>
              <w:t xml:space="preserve"> </w:t>
            </w:r>
            <w:r w:rsidRPr="00716F3B">
              <w:rPr>
                <w:rFonts w:ascii="Arial" w:hAnsi="Arial" w:cs="Arial"/>
                <w:sz w:val="22"/>
              </w:rPr>
              <w:t>any</w:t>
            </w:r>
            <w:r w:rsidRPr="00716F3B">
              <w:rPr>
                <w:rFonts w:ascii="Arial" w:hAnsi="Arial" w:cs="Arial"/>
                <w:spacing w:val="-5"/>
                <w:sz w:val="22"/>
              </w:rPr>
              <w:t xml:space="preserve"> </w:t>
            </w:r>
            <w:r w:rsidRPr="00716F3B">
              <w:rPr>
                <w:rFonts w:ascii="Arial" w:hAnsi="Arial" w:cs="Arial"/>
                <w:sz w:val="22"/>
              </w:rPr>
              <w:t>corrective</w:t>
            </w:r>
            <w:r w:rsidRPr="00716F3B">
              <w:rPr>
                <w:rFonts w:ascii="Arial" w:hAnsi="Arial" w:cs="Arial"/>
                <w:spacing w:val="-2"/>
                <w:sz w:val="22"/>
              </w:rPr>
              <w:t xml:space="preserve"> </w:t>
            </w:r>
            <w:r w:rsidRPr="00716F3B">
              <w:rPr>
                <w:rFonts w:ascii="Arial" w:hAnsi="Arial" w:cs="Arial"/>
                <w:sz w:val="22"/>
              </w:rPr>
              <w:t>action.</w:t>
            </w:r>
          </w:p>
          <w:p w14:paraId="65AF5BEF" w14:textId="77777777" w:rsidR="00716F3B" w:rsidRPr="00716F3B" w:rsidRDefault="00716F3B" w:rsidP="00716F3B">
            <w:pPr>
              <w:pStyle w:val="ListParagraph"/>
              <w:widowControl w:val="0"/>
              <w:numPr>
                <w:ilvl w:val="2"/>
                <w:numId w:val="31"/>
              </w:numPr>
              <w:tabs>
                <w:tab w:val="left" w:pos="1313"/>
              </w:tabs>
              <w:autoSpaceDE w:val="0"/>
              <w:autoSpaceDN w:val="0"/>
              <w:spacing w:before="115"/>
              <w:ind w:left="604" w:right="334" w:hanging="425"/>
              <w:rPr>
                <w:rFonts w:ascii="Arial" w:hAnsi="Arial" w:cs="Arial"/>
                <w:sz w:val="22"/>
              </w:rPr>
            </w:pPr>
            <w:r w:rsidRPr="00716F3B">
              <w:rPr>
                <w:rFonts w:ascii="Arial" w:hAnsi="Arial" w:cs="Arial"/>
                <w:sz w:val="22"/>
              </w:rPr>
              <w:t>Approve variations to, or replacement of, existing borrowing facilities within the constraints of the Treasury Policy and Governing legislation.</w:t>
            </w:r>
          </w:p>
          <w:p w14:paraId="1366D6E3" w14:textId="77777777" w:rsidR="00716F3B" w:rsidRPr="00716F3B" w:rsidRDefault="00716F3B" w:rsidP="00716F3B">
            <w:pPr>
              <w:pStyle w:val="ListParagraph"/>
              <w:widowControl w:val="0"/>
              <w:numPr>
                <w:ilvl w:val="2"/>
                <w:numId w:val="31"/>
              </w:numPr>
              <w:tabs>
                <w:tab w:val="left" w:pos="1313"/>
              </w:tabs>
              <w:autoSpaceDE w:val="0"/>
              <w:autoSpaceDN w:val="0"/>
              <w:spacing w:before="115"/>
              <w:ind w:left="604" w:right="334" w:hanging="425"/>
              <w:rPr>
                <w:rFonts w:ascii="Arial" w:hAnsi="Arial" w:cs="Arial"/>
                <w:sz w:val="22"/>
              </w:rPr>
            </w:pPr>
            <w:r w:rsidRPr="00716F3B">
              <w:rPr>
                <w:rFonts w:ascii="Arial" w:hAnsi="Arial" w:cs="Arial"/>
                <w:sz w:val="22"/>
              </w:rPr>
              <w:t>Approve and endorse energy and foreign currency hedging strategies, as per the delegated authority levels.</w:t>
            </w:r>
          </w:p>
          <w:p w14:paraId="6B4E8DFE" w14:textId="1E22603E" w:rsidR="00716F3B" w:rsidRPr="00716F3B" w:rsidRDefault="00716F3B" w:rsidP="00716F3B">
            <w:pPr>
              <w:pStyle w:val="ListParagraph"/>
              <w:widowControl w:val="0"/>
              <w:numPr>
                <w:ilvl w:val="2"/>
                <w:numId w:val="31"/>
              </w:numPr>
              <w:tabs>
                <w:tab w:val="left" w:pos="1313"/>
              </w:tabs>
              <w:autoSpaceDE w:val="0"/>
              <w:autoSpaceDN w:val="0"/>
              <w:spacing w:before="115"/>
              <w:ind w:left="604" w:right="334" w:hanging="425"/>
              <w:rPr>
                <w:rFonts w:ascii="Arial" w:hAnsi="Arial" w:cs="Arial"/>
                <w:sz w:val="22"/>
              </w:rPr>
            </w:pPr>
            <w:r w:rsidRPr="00716F3B">
              <w:rPr>
                <w:rFonts w:ascii="Arial" w:hAnsi="Arial" w:cs="Arial"/>
                <w:sz w:val="22"/>
              </w:rPr>
              <w:t xml:space="preserve">Where appropriate, delegate authority for borrowing, investment and hedging activities to the Head, Financial Management, in line with policy constraints as approved by Finance and </w:t>
            </w:r>
            <w:r w:rsidR="00F507CC">
              <w:rPr>
                <w:rFonts w:ascii="Arial" w:hAnsi="Arial" w:cs="Arial"/>
                <w:sz w:val="22"/>
              </w:rPr>
              <w:t>Infrastructure</w:t>
            </w:r>
            <w:r w:rsidRPr="00716F3B">
              <w:rPr>
                <w:rFonts w:ascii="Arial" w:hAnsi="Arial" w:cs="Arial"/>
                <w:sz w:val="22"/>
              </w:rPr>
              <w:t xml:space="preserve"> Committee.</w:t>
            </w:r>
          </w:p>
          <w:p w14:paraId="7B4AB0A2" w14:textId="67685D58" w:rsidR="00716F3B" w:rsidRPr="00716F3B" w:rsidRDefault="00716F3B" w:rsidP="00F507CC">
            <w:pPr>
              <w:pStyle w:val="ListParagraph"/>
              <w:widowControl w:val="0"/>
              <w:numPr>
                <w:ilvl w:val="2"/>
                <w:numId w:val="31"/>
              </w:numPr>
              <w:tabs>
                <w:tab w:val="left" w:pos="1313"/>
              </w:tabs>
              <w:autoSpaceDE w:val="0"/>
              <w:autoSpaceDN w:val="0"/>
              <w:spacing w:before="121"/>
              <w:ind w:left="604" w:right="333" w:hanging="425"/>
              <w:rPr>
                <w:rFonts w:ascii="Arial" w:hAnsi="Arial" w:cs="Arial"/>
                <w:sz w:val="22"/>
                <w:lang w:val="en-GB"/>
              </w:rPr>
            </w:pPr>
            <w:r w:rsidRPr="00716F3B">
              <w:rPr>
                <w:rFonts w:ascii="Arial" w:hAnsi="Arial" w:cs="Arial"/>
                <w:sz w:val="22"/>
              </w:rPr>
              <w:t xml:space="preserve">Review Treasury reports to the Finance and </w:t>
            </w:r>
            <w:r w:rsidR="00F507CC">
              <w:rPr>
                <w:rFonts w:ascii="Arial" w:hAnsi="Arial" w:cs="Arial"/>
                <w:sz w:val="22"/>
              </w:rPr>
              <w:t>Infrastructure</w:t>
            </w:r>
            <w:r w:rsidRPr="00716F3B">
              <w:rPr>
                <w:rFonts w:ascii="Arial" w:hAnsi="Arial" w:cs="Arial"/>
                <w:sz w:val="22"/>
              </w:rPr>
              <w:t xml:space="preserve"> Committee on performance,</w:t>
            </w:r>
            <w:r w:rsidRPr="00716F3B">
              <w:rPr>
                <w:rFonts w:ascii="Arial" w:hAnsi="Arial" w:cs="Arial"/>
                <w:spacing w:val="1"/>
                <w:sz w:val="22"/>
              </w:rPr>
              <w:t xml:space="preserve"> </w:t>
            </w:r>
            <w:r w:rsidRPr="00716F3B">
              <w:rPr>
                <w:rFonts w:ascii="Arial" w:hAnsi="Arial" w:cs="Arial"/>
                <w:sz w:val="22"/>
              </w:rPr>
              <w:t>positions,</w:t>
            </w:r>
            <w:r w:rsidRPr="00716F3B">
              <w:rPr>
                <w:rFonts w:ascii="Arial" w:hAnsi="Arial" w:cs="Arial"/>
                <w:spacing w:val="-2"/>
                <w:sz w:val="22"/>
              </w:rPr>
              <w:t xml:space="preserve"> </w:t>
            </w:r>
            <w:r w:rsidRPr="00716F3B">
              <w:rPr>
                <w:rFonts w:ascii="Arial" w:hAnsi="Arial" w:cs="Arial"/>
                <w:sz w:val="22"/>
              </w:rPr>
              <w:t>compliance</w:t>
            </w:r>
            <w:r w:rsidRPr="00716F3B">
              <w:rPr>
                <w:rFonts w:ascii="Arial" w:hAnsi="Arial" w:cs="Arial"/>
                <w:spacing w:val="3"/>
                <w:sz w:val="22"/>
              </w:rPr>
              <w:t xml:space="preserve"> </w:t>
            </w:r>
            <w:r w:rsidRPr="00716F3B">
              <w:rPr>
                <w:rFonts w:ascii="Arial" w:hAnsi="Arial" w:cs="Arial"/>
                <w:sz w:val="22"/>
              </w:rPr>
              <w:t>and</w:t>
            </w:r>
            <w:r w:rsidRPr="00716F3B">
              <w:rPr>
                <w:rFonts w:ascii="Arial" w:hAnsi="Arial" w:cs="Arial"/>
                <w:spacing w:val="3"/>
                <w:sz w:val="22"/>
              </w:rPr>
              <w:t xml:space="preserve"> </w:t>
            </w:r>
            <w:r w:rsidRPr="00716F3B">
              <w:rPr>
                <w:rFonts w:ascii="Arial" w:hAnsi="Arial" w:cs="Arial"/>
                <w:sz w:val="22"/>
              </w:rPr>
              <w:t>effectiveness.</w:t>
            </w:r>
          </w:p>
        </w:tc>
      </w:tr>
      <w:tr w:rsidR="00716F3B" w14:paraId="6CFCA283" w14:textId="77777777" w:rsidTr="006721EA">
        <w:tc>
          <w:tcPr>
            <w:tcW w:w="2943" w:type="dxa"/>
          </w:tcPr>
          <w:p w14:paraId="3F9B7E25" w14:textId="5F304244" w:rsidR="00716F3B" w:rsidRPr="00716F3B" w:rsidRDefault="00716F3B" w:rsidP="00716F3B">
            <w:pPr>
              <w:spacing w:before="120" w:after="120"/>
              <w:rPr>
                <w:rFonts w:ascii="Arial" w:hAnsi="Arial" w:cs="Arial"/>
                <w:sz w:val="22"/>
              </w:rPr>
            </w:pPr>
            <w:r w:rsidRPr="00716F3B">
              <w:rPr>
                <w:rFonts w:ascii="Arial" w:hAnsi="Arial" w:cs="Arial"/>
                <w:sz w:val="22"/>
              </w:rPr>
              <w:lastRenderedPageBreak/>
              <w:t>Head, Financial Management</w:t>
            </w:r>
          </w:p>
        </w:tc>
        <w:tc>
          <w:tcPr>
            <w:tcW w:w="7147" w:type="dxa"/>
          </w:tcPr>
          <w:p w14:paraId="79F61607" w14:textId="77777777" w:rsidR="00716F3B" w:rsidRPr="00716F3B" w:rsidRDefault="00716F3B" w:rsidP="00716F3B">
            <w:pPr>
              <w:pStyle w:val="BodyText"/>
              <w:spacing w:before="0"/>
              <w:ind w:left="179" w:right="332"/>
              <w:rPr>
                <w:sz w:val="22"/>
                <w:szCs w:val="22"/>
              </w:rPr>
            </w:pPr>
            <w:r w:rsidRPr="00716F3B">
              <w:rPr>
                <w:sz w:val="22"/>
                <w:szCs w:val="22"/>
              </w:rPr>
              <w:t>The Head, Financial Management is responsible for supervising and implementing all treasury</w:t>
            </w:r>
            <w:r w:rsidRPr="00716F3B">
              <w:rPr>
                <w:spacing w:val="1"/>
                <w:sz w:val="22"/>
                <w:szCs w:val="22"/>
              </w:rPr>
              <w:t xml:space="preserve"> </w:t>
            </w:r>
            <w:r w:rsidRPr="00716F3B">
              <w:rPr>
                <w:sz w:val="22"/>
                <w:szCs w:val="22"/>
              </w:rPr>
              <w:t>activities. This encompasses the daily management of the University’s borrowing, investment</w:t>
            </w:r>
            <w:r w:rsidRPr="00716F3B">
              <w:rPr>
                <w:spacing w:val="1"/>
                <w:sz w:val="22"/>
                <w:szCs w:val="22"/>
              </w:rPr>
              <w:t xml:space="preserve"> </w:t>
            </w:r>
            <w:r w:rsidRPr="00716F3B">
              <w:rPr>
                <w:spacing w:val="-1"/>
                <w:sz w:val="22"/>
                <w:szCs w:val="22"/>
              </w:rPr>
              <w:t>and</w:t>
            </w:r>
            <w:r w:rsidRPr="00716F3B">
              <w:rPr>
                <w:spacing w:val="-17"/>
                <w:sz w:val="22"/>
                <w:szCs w:val="22"/>
              </w:rPr>
              <w:t xml:space="preserve"> </w:t>
            </w:r>
            <w:r w:rsidRPr="00716F3B">
              <w:rPr>
                <w:spacing w:val="-1"/>
                <w:sz w:val="22"/>
                <w:szCs w:val="22"/>
              </w:rPr>
              <w:t>hedging</w:t>
            </w:r>
            <w:r w:rsidRPr="00716F3B">
              <w:rPr>
                <w:spacing w:val="-17"/>
                <w:sz w:val="22"/>
                <w:szCs w:val="22"/>
              </w:rPr>
              <w:t xml:space="preserve"> </w:t>
            </w:r>
            <w:r w:rsidRPr="00716F3B">
              <w:rPr>
                <w:spacing w:val="-1"/>
                <w:sz w:val="22"/>
                <w:szCs w:val="22"/>
              </w:rPr>
              <w:t>activities</w:t>
            </w:r>
            <w:r w:rsidRPr="00716F3B">
              <w:rPr>
                <w:spacing w:val="-11"/>
                <w:sz w:val="22"/>
                <w:szCs w:val="22"/>
              </w:rPr>
              <w:t xml:space="preserve"> </w:t>
            </w:r>
            <w:r w:rsidRPr="00716F3B">
              <w:rPr>
                <w:spacing w:val="-1"/>
                <w:sz w:val="22"/>
                <w:szCs w:val="22"/>
              </w:rPr>
              <w:t>within</w:t>
            </w:r>
            <w:r w:rsidRPr="00716F3B">
              <w:rPr>
                <w:spacing w:val="-12"/>
                <w:sz w:val="22"/>
                <w:szCs w:val="22"/>
              </w:rPr>
              <w:t xml:space="preserve"> </w:t>
            </w:r>
            <w:r w:rsidRPr="00716F3B">
              <w:rPr>
                <w:spacing w:val="-1"/>
                <w:sz w:val="22"/>
                <w:szCs w:val="22"/>
              </w:rPr>
              <w:t>the</w:t>
            </w:r>
            <w:r w:rsidRPr="00716F3B">
              <w:rPr>
                <w:spacing w:val="-12"/>
                <w:sz w:val="22"/>
                <w:szCs w:val="22"/>
              </w:rPr>
              <w:t xml:space="preserve"> </w:t>
            </w:r>
            <w:r w:rsidRPr="00716F3B">
              <w:rPr>
                <w:spacing w:val="-1"/>
                <w:sz w:val="22"/>
                <w:szCs w:val="22"/>
              </w:rPr>
              <w:t>bounds</w:t>
            </w:r>
            <w:r w:rsidRPr="00716F3B">
              <w:rPr>
                <w:spacing w:val="-11"/>
                <w:sz w:val="22"/>
                <w:szCs w:val="22"/>
              </w:rPr>
              <w:t xml:space="preserve"> </w:t>
            </w:r>
            <w:r w:rsidRPr="00716F3B">
              <w:rPr>
                <w:spacing w:val="-1"/>
                <w:sz w:val="22"/>
                <w:szCs w:val="22"/>
              </w:rPr>
              <w:t>and</w:t>
            </w:r>
            <w:r w:rsidRPr="00716F3B">
              <w:rPr>
                <w:spacing w:val="-12"/>
                <w:sz w:val="22"/>
                <w:szCs w:val="22"/>
              </w:rPr>
              <w:t xml:space="preserve"> </w:t>
            </w:r>
            <w:r w:rsidRPr="00716F3B">
              <w:rPr>
                <w:spacing w:val="-1"/>
                <w:sz w:val="22"/>
                <w:szCs w:val="22"/>
              </w:rPr>
              <w:t>authority</w:t>
            </w:r>
            <w:r w:rsidRPr="00716F3B">
              <w:rPr>
                <w:spacing w:val="-11"/>
                <w:sz w:val="22"/>
                <w:szCs w:val="22"/>
              </w:rPr>
              <w:t xml:space="preserve"> </w:t>
            </w:r>
            <w:r w:rsidRPr="00716F3B">
              <w:rPr>
                <w:spacing w:val="-1"/>
                <w:sz w:val="22"/>
                <w:szCs w:val="22"/>
              </w:rPr>
              <w:t>as</w:t>
            </w:r>
            <w:r w:rsidRPr="00716F3B">
              <w:rPr>
                <w:spacing w:val="-11"/>
                <w:sz w:val="22"/>
                <w:szCs w:val="22"/>
              </w:rPr>
              <w:t xml:space="preserve"> </w:t>
            </w:r>
            <w:r w:rsidRPr="00716F3B">
              <w:rPr>
                <w:sz w:val="22"/>
                <w:szCs w:val="22"/>
              </w:rPr>
              <w:t>delegated</w:t>
            </w:r>
            <w:r w:rsidRPr="00716F3B">
              <w:rPr>
                <w:spacing w:val="-12"/>
                <w:sz w:val="22"/>
                <w:szCs w:val="22"/>
              </w:rPr>
              <w:t xml:space="preserve"> </w:t>
            </w:r>
            <w:r w:rsidRPr="00716F3B">
              <w:rPr>
                <w:sz w:val="22"/>
                <w:szCs w:val="22"/>
              </w:rPr>
              <w:t>by</w:t>
            </w:r>
            <w:r w:rsidRPr="00716F3B">
              <w:rPr>
                <w:spacing w:val="-11"/>
                <w:sz w:val="22"/>
                <w:szCs w:val="22"/>
              </w:rPr>
              <w:t xml:space="preserve"> </w:t>
            </w:r>
            <w:r w:rsidRPr="00716F3B">
              <w:rPr>
                <w:sz w:val="22"/>
                <w:szCs w:val="22"/>
              </w:rPr>
              <w:t>the</w:t>
            </w:r>
            <w:r w:rsidRPr="00716F3B">
              <w:rPr>
                <w:spacing w:val="-6"/>
                <w:sz w:val="22"/>
                <w:szCs w:val="22"/>
              </w:rPr>
              <w:t xml:space="preserve"> </w:t>
            </w:r>
            <w:r w:rsidRPr="00716F3B">
              <w:rPr>
                <w:sz w:val="22"/>
                <w:szCs w:val="22"/>
              </w:rPr>
              <w:t>Chief</w:t>
            </w:r>
            <w:r w:rsidRPr="00716F3B">
              <w:rPr>
                <w:spacing w:val="-12"/>
                <w:sz w:val="22"/>
                <w:szCs w:val="22"/>
              </w:rPr>
              <w:t xml:space="preserve"> </w:t>
            </w:r>
            <w:r w:rsidRPr="00716F3B">
              <w:rPr>
                <w:sz w:val="22"/>
                <w:szCs w:val="22"/>
              </w:rPr>
              <w:t>Financial</w:t>
            </w:r>
            <w:r w:rsidRPr="00716F3B">
              <w:rPr>
                <w:spacing w:val="-15"/>
                <w:sz w:val="22"/>
                <w:szCs w:val="22"/>
              </w:rPr>
              <w:t xml:space="preserve"> </w:t>
            </w:r>
            <w:r w:rsidRPr="00716F3B">
              <w:rPr>
                <w:sz w:val="22"/>
                <w:szCs w:val="22"/>
              </w:rPr>
              <w:t>Officer,</w:t>
            </w:r>
            <w:r w:rsidRPr="00716F3B">
              <w:rPr>
                <w:spacing w:val="-53"/>
                <w:sz w:val="22"/>
                <w:szCs w:val="22"/>
              </w:rPr>
              <w:t xml:space="preserve"> </w:t>
            </w:r>
            <w:r w:rsidRPr="00716F3B">
              <w:rPr>
                <w:sz w:val="22"/>
                <w:szCs w:val="22"/>
              </w:rPr>
              <w:t>including:</w:t>
            </w:r>
          </w:p>
          <w:p w14:paraId="70B7F982" w14:textId="77777777" w:rsidR="00716F3B" w:rsidRPr="00716F3B" w:rsidRDefault="00716F3B" w:rsidP="00716F3B">
            <w:pPr>
              <w:pStyle w:val="ListParagraph"/>
              <w:widowControl w:val="0"/>
              <w:numPr>
                <w:ilvl w:val="2"/>
                <w:numId w:val="31"/>
              </w:numPr>
              <w:autoSpaceDE w:val="0"/>
              <w:autoSpaceDN w:val="0"/>
              <w:spacing w:before="121"/>
              <w:ind w:left="604" w:hanging="425"/>
              <w:rPr>
                <w:rFonts w:ascii="Arial" w:hAnsi="Arial" w:cs="Arial"/>
                <w:sz w:val="22"/>
              </w:rPr>
            </w:pPr>
            <w:r w:rsidRPr="00716F3B">
              <w:rPr>
                <w:rFonts w:ascii="Arial" w:hAnsi="Arial" w:cs="Arial"/>
                <w:sz w:val="22"/>
              </w:rPr>
              <w:t>Periodic</w:t>
            </w:r>
            <w:r w:rsidRPr="00716F3B">
              <w:rPr>
                <w:rFonts w:ascii="Arial" w:hAnsi="Arial" w:cs="Arial"/>
                <w:spacing w:val="-4"/>
                <w:sz w:val="22"/>
              </w:rPr>
              <w:t xml:space="preserve"> </w:t>
            </w:r>
            <w:r w:rsidRPr="00716F3B">
              <w:rPr>
                <w:rFonts w:ascii="Arial" w:hAnsi="Arial" w:cs="Arial"/>
                <w:sz w:val="22"/>
              </w:rPr>
              <w:t>review of</w:t>
            </w:r>
            <w:r w:rsidRPr="00716F3B">
              <w:rPr>
                <w:rFonts w:ascii="Arial" w:hAnsi="Arial" w:cs="Arial"/>
                <w:spacing w:val="-6"/>
                <w:sz w:val="22"/>
              </w:rPr>
              <w:t xml:space="preserve"> </w:t>
            </w:r>
            <w:r w:rsidRPr="00716F3B">
              <w:rPr>
                <w:rFonts w:ascii="Arial" w:hAnsi="Arial" w:cs="Arial"/>
                <w:sz w:val="22"/>
              </w:rPr>
              <w:t>the</w:t>
            </w:r>
            <w:r w:rsidRPr="00716F3B">
              <w:rPr>
                <w:rFonts w:ascii="Arial" w:hAnsi="Arial" w:cs="Arial"/>
                <w:spacing w:val="-1"/>
                <w:sz w:val="22"/>
              </w:rPr>
              <w:t xml:space="preserve"> </w:t>
            </w:r>
            <w:r w:rsidRPr="00716F3B">
              <w:rPr>
                <w:rFonts w:ascii="Arial" w:hAnsi="Arial" w:cs="Arial"/>
                <w:sz w:val="22"/>
              </w:rPr>
              <w:t>Treasury</w:t>
            </w:r>
            <w:r w:rsidRPr="00716F3B">
              <w:rPr>
                <w:rFonts w:ascii="Arial" w:hAnsi="Arial" w:cs="Arial"/>
                <w:spacing w:val="-5"/>
                <w:sz w:val="22"/>
              </w:rPr>
              <w:t xml:space="preserve"> </w:t>
            </w:r>
            <w:r w:rsidRPr="00716F3B">
              <w:rPr>
                <w:rFonts w:ascii="Arial" w:hAnsi="Arial" w:cs="Arial"/>
                <w:sz w:val="22"/>
              </w:rPr>
              <w:t>Policy and</w:t>
            </w:r>
            <w:r w:rsidRPr="00716F3B">
              <w:rPr>
                <w:rFonts w:ascii="Arial" w:hAnsi="Arial" w:cs="Arial"/>
                <w:spacing w:val="-5"/>
                <w:sz w:val="22"/>
              </w:rPr>
              <w:t xml:space="preserve"> </w:t>
            </w:r>
            <w:r w:rsidRPr="00716F3B">
              <w:rPr>
                <w:rFonts w:ascii="Arial" w:hAnsi="Arial" w:cs="Arial"/>
                <w:sz w:val="22"/>
              </w:rPr>
              <w:t>recommendations</w:t>
            </w:r>
            <w:r w:rsidRPr="00716F3B">
              <w:rPr>
                <w:rFonts w:ascii="Arial" w:hAnsi="Arial" w:cs="Arial"/>
                <w:spacing w:val="-5"/>
                <w:sz w:val="22"/>
              </w:rPr>
              <w:t xml:space="preserve"> </w:t>
            </w:r>
            <w:r w:rsidRPr="00716F3B">
              <w:rPr>
                <w:rFonts w:ascii="Arial" w:hAnsi="Arial" w:cs="Arial"/>
                <w:sz w:val="22"/>
              </w:rPr>
              <w:t>for</w:t>
            </w:r>
            <w:r w:rsidRPr="00716F3B">
              <w:rPr>
                <w:rFonts w:ascii="Arial" w:hAnsi="Arial" w:cs="Arial"/>
                <w:spacing w:val="-6"/>
                <w:sz w:val="22"/>
              </w:rPr>
              <w:t xml:space="preserve"> </w:t>
            </w:r>
            <w:r w:rsidRPr="00716F3B">
              <w:rPr>
                <w:rFonts w:ascii="Arial" w:hAnsi="Arial" w:cs="Arial"/>
                <w:sz w:val="22"/>
              </w:rPr>
              <w:t>its amendment.</w:t>
            </w:r>
          </w:p>
          <w:p w14:paraId="5CEBF0E1" w14:textId="08652F86" w:rsidR="00716F3B" w:rsidRPr="00716F3B" w:rsidRDefault="00716F3B" w:rsidP="00716F3B">
            <w:pPr>
              <w:pStyle w:val="ListParagraph"/>
              <w:widowControl w:val="0"/>
              <w:numPr>
                <w:ilvl w:val="2"/>
                <w:numId w:val="31"/>
              </w:numPr>
              <w:autoSpaceDE w:val="0"/>
              <w:autoSpaceDN w:val="0"/>
              <w:spacing w:before="115"/>
              <w:ind w:left="604" w:right="339" w:hanging="425"/>
              <w:rPr>
                <w:rFonts w:ascii="Arial" w:hAnsi="Arial" w:cs="Arial"/>
                <w:sz w:val="22"/>
              </w:rPr>
            </w:pPr>
            <w:r w:rsidRPr="00716F3B">
              <w:rPr>
                <w:rFonts w:ascii="Arial" w:hAnsi="Arial" w:cs="Arial"/>
                <w:sz w:val="22"/>
              </w:rPr>
              <w:t>Preparation of an annual Funding and Risk Management Strategy paper for the Chief</w:t>
            </w:r>
            <w:r w:rsidRPr="00716F3B">
              <w:rPr>
                <w:rFonts w:ascii="Arial" w:hAnsi="Arial" w:cs="Arial"/>
                <w:spacing w:val="1"/>
                <w:sz w:val="22"/>
              </w:rPr>
              <w:t xml:space="preserve"> </w:t>
            </w:r>
            <w:r w:rsidRPr="00716F3B">
              <w:rPr>
                <w:rFonts w:ascii="Arial" w:hAnsi="Arial" w:cs="Arial"/>
                <w:sz w:val="22"/>
              </w:rPr>
              <w:t>Financial</w:t>
            </w:r>
            <w:r w:rsidRPr="00716F3B">
              <w:rPr>
                <w:rFonts w:ascii="Arial" w:hAnsi="Arial" w:cs="Arial"/>
                <w:spacing w:val="-1"/>
                <w:sz w:val="22"/>
              </w:rPr>
              <w:t xml:space="preserve"> </w:t>
            </w:r>
            <w:r w:rsidRPr="00716F3B">
              <w:rPr>
                <w:rFonts w:ascii="Arial" w:hAnsi="Arial" w:cs="Arial"/>
                <w:sz w:val="22"/>
              </w:rPr>
              <w:t>Officer</w:t>
            </w:r>
            <w:r w:rsidRPr="00716F3B">
              <w:rPr>
                <w:rFonts w:ascii="Arial" w:hAnsi="Arial" w:cs="Arial"/>
                <w:spacing w:val="-2"/>
                <w:sz w:val="22"/>
              </w:rPr>
              <w:t xml:space="preserve"> </w:t>
            </w:r>
            <w:r w:rsidRPr="00716F3B">
              <w:rPr>
                <w:rFonts w:ascii="Arial" w:hAnsi="Arial" w:cs="Arial"/>
                <w:sz w:val="22"/>
              </w:rPr>
              <w:t>and</w:t>
            </w:r>
            <w:r w:rsidRPr="00716F3B">
              <w:rPr>
                <w:rFonts w:ascii="Arial" w:hAnsi="Arial" w:cs="Arial"/>
                <w:spacing w:val="-3"/>
                <w:sz w:val="22"/>
              </w:rPr>
              <w:t xml:space="preserve"> </w:t>
            </w:r>
            <w:r w:rsidRPr="00716F3B">
              <w:rPr>
                <w:rFonts w:ascii="Arial" w:hAnsi="Arial" w:cs="Arial"/>
                <w:sz w:val="22"/>
              </w:rPr>
              <w:t>Finance</w:t>
            </w:r>
            <w:r w:rsidR="001B74A6">
              <w:rPr>
                <w:rFonts w:ascii="Arial" w:hAnsi="Arial" w:cs="Arial"/>
                <w:sz w:val="22"/>
              </w:rPr>
              <w:t xml:space="preserve"> </w:t>
            </w:r>
            <w:r w:rsidRPr="00716F3B">
              <w:rPr>
                <w:rFonts w:ascii="Arial" w:hAnsi="Arial" w:cs="Arial"/>
                <w:sz w:val="22"/>
              </w:rPr>
              <w:t>and</w:t>
            </w:r>
            <w:r w:rsidR="001B74A6">
              <w:rPr>
                <w:rFonts w:ascii="Arial" w:hAnsi="Arial" w:cs="Arial"/>
                <w:sz w:val="22"/>
              </w:rPr>
              <w:t xml:space="preserve"> Infrastructure</w:t>
            </w:r>
            <w:r w:rsidRPr="00716F3B">
              <w:rPr>
                <w:rFonts w:ascii="Arial" w:hAnsi="Arial" w:cs="Arial"/>
                <w:spacing w:val="-1"/>
                <w:sz w:val="22"/>
              </w:rPr>
              <w:t xml:space="preserve"> </w:t>
            </w:r>
            <w:r w:rsidRPr="00716F3B">
              <w:rPr>
                <w:rFonts w:ascii="Arial" w:hAnsi="Arial" w:cs="Arial"/>
                <w:sz w:val="22"/>
              </w:rPr>
              <w:t>Committee.</w:t>
            </w:r>
          </w:p>
          <w:p w14:paraId="6284BCEE" w14:textId="233F7096" w:rsidR="00716F3B" w:rsidRPr="00716F3B" w:rsidRDefault="00716F3B" w:rsidP="00716F3B">
            <w:pPr>
              <w:pStyle w:val="ListParagraph"/>
              <w:widowControl w:val="0"/>
              <w:numPr>
                <w:ilvl w:val="2"/>
                <w:numId w:val="31"/>
              </w:numPr>
              <w:autoSpaceDE w:val="0"/>
              <w:autoSpaceDN w:val="0"/>
              <w:spacing w:before="121"/>
              <w:ind w:left="604" w:right="339" w:hanging="425"/>
              <w:rPr>
                <w:rFonts w:ascii="Arial" w:hAnsi="Arial" w:cs="Arial"/>
                <w:sz w:val="22"/>
              </w:rPr>
            </w:pPr>
            <w:r w:rsidRPr="00716F3B">
              <w:rPr>
                <w:rFonts w:ascii="Arial" w:hAnsi="Arial" w:cs="Arial"/>
                <w:sz w:val="22"/>
              </w:rPr>
              <w:t>Development of risk management strategies for the Chief Financial Officer and Finance</w:t>
            </w:r>
            <w:r w:rsidRPr="00716F3B">
              <w:rPr>
                <w:rFonts w:ascii="Arial" w:hAnsi="Arial" w:cs="Arial"/>
                <w:spacing w:val="3"/>
                <w:sz w:val="22"/>
              </w:rPr>
              <w:t xml:space="preserve"> </w:t>
            </w:r>
            <w:r w:rsidRPr="00716F3B">
              <w:rPr>
                <w:rFonts w:ascii="Arial" w:hAnsi="Arial" w:cs="Arial"/>
                <w:sz w:val="22"/>
              </w:rPr>
              <w:t>and</w:t>
            </w:r>
            <w:r w:rsidRPr="00716F3B">
              <w:rPr>
                <w:rFonts w:ascii="Arial" w:hAnsi="Arial" w:cs="Arial"/>
                <w:spacing w:val="-2"/>
                <w:sz w:val="22"/>
              </w:rPr>
              <w:t xml:space="preserve"> </w:t>
            </w:r>
            <w:r w:rsidR="001B74A6">
              <w:rPr>
                <w:rFonts w:ascii="Arial" w:hAnsi="Arial" w:cs="Arial"/>
                <w:spacing w:val="-2"/>
                <w:sz w:val="22"/>
              </w:rPr>
              <w:t xml:space="preserve">Infrastructure </w:t>
            </w:r>
            <w:r w:rsidRPr="00716F3B">
              <w:rPr>
                <w:rFonts w:ascii="Arial" w:hAnsi="Arial" w:cs="Arial"/>
                <w:sz w:val="22"/>
              </w:rPr>
              <w:t>Committee</w:t>
            </w:r>
            <w:r w:rsidRPr="00716F3B">
              <w:rPr>
                <w:rFonts w:ascii="Arial" w:hAnsi="Arial" w:cs="Arial"/>
                <w:spacing w:val="3"/>
                <w:sz w:val="22"/>
              </w:rPr>
              <w:t xml:space="preserve"> </w:t>
            </w:r>
            <w:r w:rsidRPr="00716F3B">
              <w:rPr>
                <w:rFonts w:ascii="Arial" w:hAnsi="Arial" w:cs="Arial"/>
                <w:sz w:val="22"/>
              </w:rPr>
              <w:t>for</w:t>
            </w:r>
            <w:r w:rsidRPr="00716F3B">
              <w:rPr>
                <w:rFonts w:ascii="Arial" w:hAnsi="Arial" w:cs="Arial"/>
                <w:spacing w:val="2"/>
                <w:sz w:val="22"/>
              </w:rPr>
              <w:t xml:space="preserve"> </w:t>
            </w:r>
            <w:r w:rsidRPr="00716F3B">
              <w:rPr>
                <w:rFonts w:ascii="Arial" w:hAnsi="Arial" w:cs="Arial"/>
                <w:sz w:val="22"/>
              </w:rPr>
              <w:t>approval.</w:t>
            </w:r>
          </w:p>
          <w:p w14:paraId="1950E475" w14:textId="38EF74DA" w:rsidR="00716F3B" w:rsidRPr="00716F3B" w:rsidRDefault="00716F3B" w:rsidP="00716F3B">
            <w:pPr>
              <w:pStyle w:val="ListParagraph"/>
              <w:widowControl w:val="0"/>
              <w:numPr>
                <w:ilvl w:val="2"/>
                <w:numId w:val="31"/>
              </w:numPr>
              <w:autoSpaceDE w:val="0"/>
              <w:autoSpaceDN w:val="0"/>
              <w:spacing w:before="121"/>
              <w:ind w:left="604" w:right="339" w:hanging="425"/>
              <w:rPr>
                <w:rFonts w:ascii="Arial" w:hAnsi="Arial" w:cs="Arial"/>
                <w:sz w:val="22"/>
              </w:rPr>
            </w:pPr>
            <w:r w:rsidRPr="00716F3B">
              <w:rPr>
                <w:rFonts w:ascii="Arial" w:hAnsi="Arial" w:cs="Arial"/>
                <w:sz w:val="22"/>
              </w:rPr>
              <w:t xml:space="preserve">In conjunction with the Chief Financial Officer, negotiate financial accommodation and arrangements approved by the Finance and </w:t>
            </w:r>
            <w:r w:rsidR="001B74A6">
              <w:rPr>
                <w:rFonts w:ascii="Arial" w:hAnsi="Arial" w:cs="Arial"/>
                <w:sz w:val="22"/>
              </w:rPr>
              <w:t xml:space="preserve">Infrastructure </w:t>
            </w:r>
            <w:r w:rsidRPr="00716F3B">
              <w:rPr>
                <w:rFonts w:ascii="Arial" w:hAnsi="Arial" w:cs="Arial"/>
                <w:sz w:val="22"/>
              </w:rPr>
              <w:t>Committee.</w:t>
            </w:r>
          </w:p>
          <w:p w14:paraId="4F5928DB" w14:textId="77777777" w:rsidR="00716F3B" w:rsidRPr="00716F3B" w:rsidRDefault="00716F3B" w:rsidP="00716F3B">
            <w:pPr>
              <w:pStyle w:val="ListParagraph"/>
              <w:widowControl w:val="0"/>
              <w:numPr>
                <w:ilvl w:val="2"/>
                <w:numId w:val="31"/>
              </w:numPr>
              <w:autoSpaceDE w:val="0"/>
              <w:autoSpaceDN w:val="0"/>
              <w:spacing w:before="120"/>
              <w:ind w:left="604" w:hanging="425"/>
              <w:rPr>
                <w:rFonts w:ascii="Arial" w:hAnsi="Arial" w:cs="Arial"/>
                <w:sz w:val="22"/>
              </w:rPr>
            </w:pPr>
            <w:r w:rsidRPr="00716F3B">
              <w:rPr>
                <w:rFonts w:ascii="Arial" w:hAnsi="Arial" w:cs="Arial"/>
                <w:sz w:val="22"/>
              </w:rPr>
              <w:lastRenderedPageBreak/>
              <w:t>Implementation</w:t>
            </w:r>
            <w:r w:rsidRPr="00716F3B">
              <w:rPr>
                <w:rFonts w:ascii="Arial" w:hAnsi="Arial" w:cs="Arial"/>
                <w:spacing w:val="-3"/>
                <w:sz w:val="22"/>
              </w:rPr>
              <w:t xml:space="preserve"> </w:t>
            </w:r>
            <w:r w:rsidRPr="00716F3B">
              <w:rPr>
                <w:rFonts w:ascii="Arial" w:hAnsi="Arial" w:cs="Arial"/>
                <w:sz w:val="22"/>
              </w:rPr>
              <w:t>of</w:t>
            </w:r>
            <w:r w:rsidRPr="00716F3B">
              <w:rPr>
                <w:rFonts w:ascii="Arial" w:hAnsi="Arial" w:cs="Arial"/>
                <w:spacing w:val="-7"/>
                <w:sz w:val="22"/>
              </w:rPr>
              <w:t xml:space="preserve"> </w:t>
            </w:r>
            <w:r w:rsidRPr="00716F3B">
              <w:rPr>
                <w:rFonts w:ascii="Arial" w:hAnsi="Arial" w:cs="Arial"/>
                <w:sz w:val="22"/>
              </w:rPr>
              <w:t>investment</w:t>
            </w:r>
            <w:r w:rsidRPr="00716F3B">
              <w:rPr>
                <w:rFonts w:ascii="Arial" w:hAnsi="Arial" w:cs="Arial"/>
                <w:spacing w:val="-1"/>
                <w:sz w:val="22"/>
              </w:rPr>
              <w:t xml:space="preserve"> </w:t>
            </w:r>
            <w:r w:rsidRPr="00716F3B">
              <w:rPr>
                <w:rFonts w:ascii="Arial" w:hAnsi="Arial" w:cs="Arial"/>
                <w:sz w:val="22"/>
              </w:rPr>
              <w:t>and</w:t>
            </w:r>
            <w:r w:rsidRPr="00716F3B">
              <w:rPr>
                <w:rFonts w:ascii="Arial" w:hAnsi="Arial" w:cs="Arial"/>
                <w:spacing w:val="-2"/>
                <w:sz w:val="22"/>
              </w:rPr>
              <w:t xml:space="preserve"> </w:t>
            </w:r>
            <w:r w:rsidRPr="00716F3B">
              <w:rPr>
                <w:rFonts w:ascii="Arial" w:hAnsi="Arial" w:cs="Arial"/>
                <w:sz w:val="22"/>
              </w:rPr>
              <w:t>financial</w:t>
            </w:r>
            <w:r w:rsidRPr="00716F3B">
              <w:rPr>
                <w:rFonts w:ascii="Arial" w:hAnsi="Arial" w:cs="Arial"/>
                <w:spacing w:val="-2"/>
                <w:sz w:val="22"/>
              </w:rPr>
              <w:t xml:space="preserve"> </w:t>
            </w:r>
            <w:r w:rsidRPr="00716F3B">
              <w:rPr>
                <w:rFonts w:ascii="Arial" w:hAnsi="Arial" w:cs="Arial"/>
                <w:sz w:val="22"/>
              </w:rPr>
              <w:t>risk</w:t>
            </w:r>
            <w:r w:rsidRPr="00716F3B">
              <w:rPr>
                <w:rFonts w:ascii="Arial" w:hAnsi="Arial" w:cs="Arial"/>
                <w:spacing w:val="-5"/>
                <w:sz w:val="22"/>
              </w:rPr>
              <w:t xml:space="preserve"> </w:t>
            </w:r>
            <w:r w:rsidRPr="00716F3B">
              <w:rPr>
                <w:rFonts w:ascii="Arial" w:hAnsi="Arial" w:cs="Arial"/>
                <w:sz w:val="22"/>
              </w:rPr>
              <w:t>management</w:t>
            </w:r>
            <w:r w:rsidRPr="00716F3B">
              <w:rPr>
                <w:rFonts w:ascii="Arial" w:hAnsi="Arial" w:cs="Arial"/>
                <w:spacing w:val="-7"/>
                <w:sz w:val="22"/>
              </w:rPr>
              <w:t xml:space="preserve"> </w:t>
            </w:r>
            <w:r w:rsidRPr="00716F3B">
              <w:rPr>
                <w:rFonts w:ascii="Arial" w:hAnsi="Arial" w:cs="Arial"/>
                <w:sz w:val="22"/>
              </w:rPr>
              <w:t>activities.</w:t>
            </w:r>
          </w:p>
          <w:p w14:paraId="2A8136EC" w14:textId="5D5598F8" w:rsidR="00716F3B" w:rsidRPr="00716F3B" w:rsidRDefault="00716F3B" w:rsidP="00716F3B">
            <w:pPr>
              <w:pStyle w:val="ListParagraph"/>
              <w:widowControl w:val="0"/>
              <w:numPr>
                <w:ilvl w:val="2"/>
                <w:numId w:val="31"/>
              </w:numPr>
              <w:autoSpaceDE w:val="0"/>
              <w:autoSpaceDN w:val="0"/>
              <w:spacing w:before="115"/>
              <w:ind w:left="604" w:right="339" w:hanging="425"/>
              <w:rPr>
                <w:rFonts w:ascii="Arial" w:hAnsi="Arial" w:cs="Arial"/>
                <w:sz w:val="22"/>
              </w:rPr>
            </w:pPr>
            <w:r w:rsidRPr="00716F3B">
              <w:rPr>
                <w:rFonts w:ascii="Arial" w:hAnsi="Arial" w:cs="Arial"/>
                <w:sz w:val="22"/>
              </w:rPr>
              <w:t>Preparation</w:t>
            </w:r>
            <w:r w:rsidRPr="00716F3B">
              <w:rPr>
                <w:rFonts w:ascii="Arial" w:hAnsi="Arial" w:cs="Arial"/>
                <w:spacing w:val="-10"/>
                <w:sz w:val="22"/>
              </w:rPr>
              <w:t xml:space="preserve"> </w:t>
            </w:r>
            <w:r w:rsidRPr="00716F3B">
              <w:rPr>
                <w:rFonts w:ascii="Arial" w:hAnsi="Arial" w:cs="Arial"/>
                <w:sz w:val="22"/>
              </w:rPr>
              <w:t>and</w:t>
            </w:r>
            <w:r w:rsidRPr="00716F3B">
              <w:rPr>
                <w:rFonts w:ascii="Arial" w:hAnsi="Arial" w:cs="Arial"/>
                <w:spacing w:val="-10"/>
                <w:sz w:val="22"/>
              </w:rPr>
              <w:t xml:space="preserve"> </w:t>
            </w:r>
            <w:r w:rsidRPr="00716F3B">
              <w:rPr>
                <w:rFonts w:ascii="Arial" w:hAnsi="Arial" w:cs="Arial"/>
                <w:sz w:val="22"/>
              </w:rPr>
              <w:t>review</w:t>
            </w:r>
            <w:r w:rsidRPr="00716F3B">
              <w:rPr>
                <w:rFonts w:ascii="Arial" w:hAnsi="Arial" w:cs="Arial"/>
                <w:spacing w:val="-3"/>
                <w:sz w:val="22"/>
              </w:rPr>
              <w:t xml:space="preserve"> </w:t>
            </w:r>
            <w:r w:rsidRPr="00716F3B">
              <w:rPr>
                <w:rFonts w:ascii="Arial" w:hAnsi="Arial" w:cs="Arial"/>
                <w:sz w:val="22"/>
              </w:rPr>
              <w:t>of</w:t>
            </w:r>
            <w:r w:rsidRPr="00716F3B">
              <w:rPr>
                <w:rFonts w:ascii="Arial" w:hAnsi="Arial" w:cs="Arial"/>
                <w:spacing w:val="-9"/>
                <w:sz w:val="22"/>
              </w:rPr>
              <w:t xml:space="preserve"> </w:t>
            </w:r>
            <w:r w:rsidRPr="00716F3B">
              <w:rPr>
                <w:rFonts w:ascii="Arial" w:hAnsi="Arial" w:cs="Arial"/>
                <w:sz w:val="22"/>
              </w:rPr>
              <w:t>reports</w:t>
            </w:r>
            <w:r w:rsidRPr="00716F3B">
              <w:rPr>
                <w:rFonts w:ascii="Arial" w:hAnsi="Arial" w:cs="Arial"/>
                <w:spacing w:val="-10"/>
                <w:sz w:val="22"/>
              </w:rPr>
              <w:t xml:space="preserve"> </w:t>
            </w:r>
            <w:r w:rsidRPr="00716F3B">
              <w:rPr>
                <w:rFonts w:ascii="Arial" w:hAnsi="Arial" w:cs="Arial"/>
                <w:sz w:val="22"/>
              </w:rPr>
              <w:t>for</w:t>
            </w:r>
            <w:r w:rsidRPr="00716F3B">
              <w:rPr>
                <w:rFonts w:ascii="Arial" w:hAnsi="Arial" w:cs="Arial"/>
                <w:spacing w:val="-11"/>
                <w:sz w:val="22"/>
              </w:rPr>
              <w:t xml:space="preserve"> </w:t>
            </w:r>
            <w:r w:rsidRPr="00716F3B">
              <w:rPr>
                <w:rFonts w:ascii="Arial" w:hAnsi="Arial" w:cs="Arial"/>
                <w:sz w:val="22"/>
              </w:rPr>
              <w:t>the</w:t>
            </w:r>
            <w:r w:rsidRPr="00716F3B">
              <w:rPr>
                <w:rFonts w:ascii="Arial" w:hAnsi="Arial" w:cs="Arial"/>
                <w:spacing w:val="-9"/>
                <w:sz w:val="22"/>
              </w:rPr>
              <w:t xml:space="preserve"> </w:t>
            </w:r>
            <w:r w:rsidRPr="00716F3B">
              <w:rPr>
                <w:rFonts w:ascii="Arial" w:hAnsi="Arial" w:cs="Arial"/>
                <w:sz w:val="22"/>
              </w:rPr>
              <w:t>Finance</w:t>
            </w:r>
            <w:r w:rsidR="001B74A6">
              <w:rPr>
                <w:rFonts w:ascii="Arial" w:hAnsi="Arial" w:cs="Arial"/>
                <w:sz w:val="22"/>
              </w:rPr>
              <w:t xml:space="preserve"> and Infrastructure </w:t>
            </w:r>
            <w:r w:rsidRPr="00716F3B">
              <w:rPr>
                <w:rFonts w:ascii="Arial" w:hAnsi="Arial" w:cs="Arial"/>
                <w:sz w:val="22"/>
              </w:rPr>
              <w:t>Committee,</w:t>
            </w:r>
            <w:r w:rsidRPr="00716F3B">
              <w:rPr>
                <w:rFonts w:ascii="Arial" w:hAnsi="Arial" w:cs="Arial"/>
                <w:spacing w:val="-9"/>
                <w:sz w:val="22"/>
              </w:rPr>
              <w:t xml:space="preserve"> </w:t>
            </w:r>
            <w:r w:rsidRPr="00716F3B">
              <w:rPr>
                <w:rFonts w:ascii="Arial" w:hAnsi="Arial" w:cs="Arial"/>
                <w:sz w:val="22"/>
              </w:rPr>
              <w:t>including</w:t>
            </w:r>
            <w:r w:rsidRPr="00716F3B">
              <w:rPr>
                <w:rFonts w:ascii="Arial" w:hAnsi="Arial" w:cs="Arial"/>
                <w:spacing w:val="-53"/>
                <w:sz w:val="22"/>
              </w:rPr>
              <w:t xml:space="preserve"> </w:t>
            </w:r>
            <w:r w:rsidRPr="00716F3B">
              <w:rPr>
                <w:rFonts w:ascii="Arial" w:hAnsi="Arial" w:cs="Arial"/>
                <w:sz w:val="22"/>
              </w:rPr>
              <w:t>compliance with Treasury Policy and performance report, including recommending any</w:t>
            </w:r>
            <w:r w:rsidRPr="00716F3B">
              <w:rPr>
                <w:rFonts w:ascii="Arial" w:hAnsi="Arial" w:cs="Arial"/>
                <w:spacing w:val="1"/>
                <w:sz w:val="22"/>
              </w:rPr>
              <w:t xml:space="preserve"> </w:t>
            </w:r>
            <w:r w:rsidRPr="00716F3B">
              <w:rPr>
                <w:rFonts w:ascii="Arial" w:hAnsi="Arial" w:cs="Arial"/>
                <w:sz w:val="22"/>
              </w:rPr>
              <w:t>corrective</w:t>
            </w:r>
            <w:r w:rsidRPr="00716F3B">
              <w:rPr>
                <w:rFonts w:ascii="Arial" w:hAnsi="Arial" w:cs="Arial"/>
                <w:spacing w:val="2"/>
                <w:sz w:val="22"/>
              </w:rPr>
              <w:t xml:space="preserve"> </w:t>
            </w:r>
            <w:r w:rsidRPr="00716F3B">
              <w:rPr>
                <w:rFonts w:ascii="Arial" w:hAnsi="Arial" w:cs="Arial"/>
                <w:sz w:val="22"/>
              </w:rPr>
              <w:t>action</w:t>
            </w:r>
            <w:r w:rsidRPr="00716F3B">
              <w:rPr>
                <w:rFonts w:ascii="Arial" w:hAnsi="Arial" w:cs="Arial"/>
                <w:spacing w:val="2"/>
                <w:sz w:val="22"/>
              </w:rPr>
              <w:t xml:space="preserve"> </w:t>
            </w:r>
            <w:r w:rsidRPr="00716F3B">
              <w:rPr>
                <w:rFonts w:ascii="Arial" w:hAnsi="Arial" w:cs="Arial"/>
                <w:sz w:val="22"/>
              </w:rPr>
              <w:t>needed</w:t>
            </w:r>
            <w:r w:rsidRPr="00716F3B">
              <w:rPr>
                <w:rFonts w:ascii="Arial" w:hAnsi="Arial" w:cs="Arial"/>
                <w:spacing w:val="-3"/>
                <w:sz w:val="22"/>
              </w:rPr>
              <w:t xml:space="preserve"> </w:t>
            </w:r>
            <w:r w:rsidRPr="00716F3B">
              <w:rPr>
                <w:rFonts w:ascii="Arial" w:hAnsi="Arial" w:cs="Arial"/>
                <w:sz w:val="22"/>
              </w:rPr>
              <w:t>for</w:t>
            </w:r>
            <w:r w:rsidRPr="00716F3B">
              <w:rPr>
                <w:rFonts w:ascii="Arial" w:hAnsi="Arial" w:cs="Arial"/>
                <w:spacing w:val="-2"/>
                <w:sz w:val="22"/>
              </w:rPr>
              <w:t xml:space="preserve"> </w:t>
            </w:r>
            <w:r w:rsidRPr="00716F3B">
              <w:rPr>
                <w:rFonts w:ascii="Arial" w:hAnsi="Arial" w:cs="Arial"/>
                <w:sz w:val="22"/>
              </w:rPr>
              <w:t>approval</w:t>
            </w:r>
            <w:r w:rsidRPr="00716F3B">
              <w:rPr>
                <w:rFonts w:ascii="Arial" w:hAnsi="Arial" w:cs="Arial"/>
                <w:spacing w:val="3"/>
                <w:sz w:val="22"/>
              </w:rPr>
              <w:t xml:space="preserve"> </w:t>
            </w:r>
            <w:r w:rsidRPr="00716F3B">
              <w:rPr>
                <w:rFonts w:ascii="Arial" w:hAnsi="Arial" w:cs="Arial"/>
                <w:sz w:val="22"/>
              </w:rPr>
              <w:t>by</w:t>
            </w:r>
            <w:r w:rsidRPr="00716F3B">
              <w:rPr>
                <w:rFonts w:ascii="Arial" w:hAnsi="Arial" w:cs="Arial"/>
                <w:spacing w:val="-2"/>
                <w:sz w:val="22"/>
              </w:rPr>
              <w:t xml:space="preserve"> </w:t>
            </w:r>
            <w:r w:rsidRPr="00716F3B">
              <w:rPr>
                <w:rFonts w:ascii="Arial" w:hAnsi="Arial" w:cs="Arial"/>
                <w:sz w:val="22"/>
              </w:rPr>
              <w:t>the</w:t>
            </w:r>
            <w:r w:rsidRPr="00716F3B">
              <w:rPr>
                <w:rFonts w:ascii="Arial" w:hAnsi="Arial" w:cs="Arial"/>
                <w:spacing w:val="-2"/>
                <w:sz w:val="22"/>
              </w:rPr>
              <w:t xml:space="preserve"> </w:t>
            </w:r>
            <w:r w:rsidRPr="00716F3B">
              <w:rPr>
                <w:rFonts w:ascii="Arial" w:hAnsi="Arial" w:cs="Arial"/>
                <w:sz w:val="22"/>
              </w:rPr>
              <w:t>Chief</w:t>
            </w:r>
            <w:r w:rsidRPr="00716F3B">
              <w:rPr>
                <w:rFonts w:ascii="Arial" w:hAnsi="Arial" w:cs="Arial"/>
                <w:spacing w:val="-3"/>
                <w:sz w:val="22"/>
              </w:rPr>
              <w:t xml:space="preserve"> </w:t>
            </w:r>
            <w:r w:rsidRPr="00716F3B">
              <w:rPr>
                <w:rFonts w:ascii="Arial" w:hAnsi="Arial" w:cs="Arial"/>
                <w:sz w:val="22"/>
              </w:rPr>
              <w:t>Financial</w:t>
            </w:r>
            <w:r w:rsidRPr="00716F3B">
              <w:rPr>
                <w:rFonts w:ascii="Arial" w:hAnsi="Arial" w:cs="Arial"/>
                <w:spacing w:val="-1"/>
                <w:sz w:val="22"/>
              </w:rPr>
              <w:t xml:space="preserve"> </w:t>
            </w:r>
            <w:r w:rsidRPr="00716F3B">
              <w:rPr>
                <w:rFonts w:ascii="Arial" w:hAnsi="Arial" w:cs="Arial"/>
                <w:sz w:val="22"/>
              </w:rPr>
              <w:t>Officer.</w:t>
            </w:r>
          </w:p>
          <w:p w14:paraId="4B43395E" w14:textId="37DA3DF5" w:rsidR="00716F3B" w:rsidRPr="00716F3B" w:rsidRDefault="00716F3B" w:rsidP="001B74A6">
            <w:pPr>
              <w:pStyle w:val="ListParagraph"/>
              <w:widowControl w:val="0"/>
              <w:numPr>
                <w:ilvl w:val="2"/>
                <w:numId w:val="31"/>
              </w:numPr>
              <w:autoSpaceDE w:val="0"/>
              <w:autoSpaceDN w:val="0"/>
              <w:spacing w:before="120"/>
              <w:ind w:left="604" w:right="342" w:hanging="425"/>
              <w:rPr>
                <w:rFonts w:ascii="Arial" w:hAnsi="Arial" w:cs="Arial"/>
                <w:sz w:val="22"/>
              </w:rPr>
            </w:pPr>
            <w:r w:rsidRPr="00716F3B">
              <w:rPr>
                <w:rFonts w:ascii="Arial" w:hAnsi="Arial" w:cs="Arial"/>
                <w:spacing w:val="-1"/>
                <w:sz w:val="22"/>
              </w:rPr>
              <w:t>Ensuring</w:t>
            </w:r>
            <w:r w:rsidRPr="00716F3B">
              <w:rPr>
                <w:rFonts w:ascii="Arial" w:hAnsi="Arial" w:cs="Arial"/>
                <w:spacing w:val="-13"/>
                <w:sz w:val="22"/>
              </w:rPr>
              <w:t xml:space="preserve"> </w:t>
            </w:r>
            <w:r w:rsidRPr="00716F3B">
              <w:rPr>
                <w:rFonts w:ascii="Arial" w:hAnsi="Arial" w:cs="Arial"/>
                <w:spacing w:val="-1"/>
                <w:sz w:val="22"/>
              </w:rPr>
              <w:t>accurate</w:t>
            </w:r>
            <w:r w:rsidRPr="00716F3B">
              <w:rPr>
                <w:rFonts w:ascii="Arial" w:hAnsi="Arial" w:cs="Arial"/>
                <w:spacing w:val="-13"/>
                <w:sz w:val="22"/>
              </w:rPr>
              <w:t xml:space="preserve"> </w:t>
            </w:r>
            <w:r w:rsidRPr="00716F3B">
              <w:rPr>
                <w:rFonts w:ascii="Arial" w:hAnsi="Arial" w:cs="Arial"/>
                <w:spacing w:val="-1"/>
                <w:sz w:val="22"/>
              </w:rPr>
              <w:t>records</w:t>
            </w:r>
            <w:r w:rsidRPr="00716F3B">
              <w:rPr>
                <w:rFonts w:ascii="Arial" w:hAnsi="Arial" w:cs="Arial"/>
                <w:spacing w:val="-7"/>
                <w:sz w:val="22"/>
              </w:rPr>
              <w:t xml:space="preserve"> </w:t>
            </w:r>
            <w:r w:rsidRPr="00716F3B">
              <w:rPr>
                <w:rFonts w:ascii="Arial" w:hAnsi="Arial" w:cs="Arial"/>
                <w:sz w:val="22"/>
              </w:rPr>
              <w:t>are</w:t>
            </w:r>
            <w:r w:rsidRPr="00716F3B">
              <w:rPr>
                <w:rFonts w:ascii="Arial" w:hAnsi="Arial" w:cs="Arial"/>
                <w:spacing w:val="-8"/>
                <w:sz w:val="22"/>
              </w:rPr>
              <w:t xml:space="preserve"> </w:t>
            </w:r>
            <w:r w:rsidRPr="00716F3B">
              <w:rPr>
                <w:rFonts w:ascii="Arial" w:hAnsi="Arial" w:cs="Arial"/>
                <w:sz w:val="22"/>
              </w:rPr>
              <w:t>maintained</w:t>
            </w:r>
            <w:r w:rsidRPr="00716F3B">
              <w:rPr>
                <w:rFonts w:ascii="Arial" w:hAnsi="Arial" w:cs="Arial"/>
                <w:spacing w:val="-8"/>
                <w:sz w:val="22"/>
              </w:rPr>
              <w:t xml:space="preserve"> </w:t>
            </w:r>
            <w:r w:rsidRPr="00716F3B">
              <w:rPr>
                <w:rFonts w:ascii="Arial" w:hAnsi="Arial" w:cs="Arial"/>
                <w:sz w:val="22"/>
              </w:rPr>
              <w:t>in</w:t>
            </w:r>
            <w:r w:rsidRPr="00716F3B">
              <w:rPr>
                <w:rFonts w:ascii="Arial" w:hAnsi="Arial" w:cs="Arial"/>
                <w:spacing w:val="-12"/>
                <w:sz w:val="22"/>
              </w:rPr>
              <w:t xml:space="preserve"> </w:t>
            </w:r>
            <w:r w:rsidRPr="00716F3B">
              <w:rPr>
                <w:rFonts w:ascii="Arial" w:hAnsi="Arial" w:cs="Arial"/>
                <w:sz w:val="22"/>
              </w:rPr>
              <w:t>respect</w:t>
            </w:r>
            <w:r w:rsidRPr="00716F3B">
              <w:rPr>
                <w:rFonts w:ascii="Arial" w:hAnsi="Arial" w:cs="Arial"/>
                <w:spacing w:val="-13"/>
                <w:sz w:val="22"/>
              </w:rPr>
              <w:t xml:space="preserve"> </w:t>
            </w:r>
            <w:r w:rsidRPr="00716F3B">
              <w:rPr>
                <w:rFonts w:ascii="Arial" w:hAnsi="Arial" w:cs="Arial"/>
                <w:sz w:val="22"/>
              </w:rPr>
              <w:t>to</w:t>
            </w:r>
            <w:r w:rsidRPr="00716F3B">
              <w:rPr>
                <w:rFonts w:ascii="Arial" w:hAnsi="Arial" w:cs="Arial"/>
                <w:spacing w:val="-13"/>
                <w:sz w:val="22"/>
              </w:rPr>
              <w:t xml:space="preserve"> </w:t>
            </w:r>
            <w:r w:rsidRPr="00716F3B">
              <w:rPr>
                <w:rFonts w:ascii="Arial" w:hAnsi="Arial" w:cs="Arial"/>
                <w:sz w:val="22"/>
              </w:rPr>
              <w:t>the</w:t>
            </w:r>
            <w:r w:rsidRPr="00716F3B">
              <w:rPr>
                <w:rFonts w:ascii="Arial" w:hAnsi="Arial" w:cs="Arial"/>
                <w:spacing w:val="-13"/>
                <w:sz w:val="22"/>
              </w:rPr>
              <w:t xml:space="preserve"> </w:t>
            </w:r>
            <w:r w:rsidRPr="00716F3B">
              <w:rPr>
                <w:rFonts w:ascii="Arial" w:hAnsi="Arial" w:cs="Arial"/>
                <w:sz w:val="22"/>
              </w:rPr>
              <w:t>Treasury</w:t>
            </w:r>
            <w:r w:rsidRPr="00716F3B">
              <w:rPr>
                <w:rFonts w:ascii="Arial" w:hAnsi="Arial" w:cs="Arial"/>
                <w:spacing w:val="-7"/>
                <w:sz w:val="22"/>
              </w:rPr>
              <w:t xml:space="preserve"> </w:t>
            </w:r>
            <w:r w:rsidRPr="00716F3B">
              <w:rPr>
                <w:rFonts w:ascii="Arial" w:hAnsi="Arial" w:cs="Arial"/>
                <w:sz w:val="22"/>
              </w:rPr>
              <w:t>function</w:t>
            </w:r>
            <w:r w:rsidRPr="00716F3B">
              <w:rPr>
                <w:rFonts w:ascii="Arial" w:hAnsi="Arial" w:cs="Arial"/>
                <w:spacing w:val="-12"/>
                <w:sz w:val="22"/>
              </w:rPr>
              <w:t xml:space="preserve"> </w:t>
            </w:r>
            <w:r w:rsidRPr="00716F3B">
              <w:rPr>
                <w:rFonts w:ascii="Arial" w:hAnsi="Arial" w:cs="Arial"/>
                <w:sz w:val="22"/>
              </w:rPr>
              <w:t>and</w:t>
            </w:r>
            <w:r w:rsidRPr="00716F3B">
              <w:rPr>
                <w:rFonts w:ascii="Arial" w:hAnsi="Arial" w:cs="Arial"/>
                <w:spacing w:val="-13"/>
                <w:sz w:val="22"/>
              </w:rPr>
              <w:t xml:space="preserve"> </w:t>
            </w:r>
            <w:r w:rsidRPr="00716F3B">
              <w:rPr>
                <w:rFonts w:ascii="Arial" w:hAnsi="Arial" w:cs="Arial"/>
                <w:sz w:val="22"/>
              </w:rPr>
              <w:t>all</w:t>
            </w:r>
            <w:r w:rsidRPr="00716F3B">
              <w:rPr>
                <w:rFonts w:ascii="Arial" w:hAnsi="Arial" w:cs="Arial"/>
                <w:spacing w:val="-11"/>
                <w:sz w:val="22"/>
              </w:rPr>
              <w:t xml:space="preserve"> </w:t>
            </w:r>
            <w:r w:rsidRPr="00716F3B">
              <w:rPr>
                <w:rFonts w:ascii="Arial" w:hAnsi="Arial" w:cs="Arial"/>
                <w:sz w:val="22"/>
              </w:rPr>
              <w:t>financial</w:t>
            </w:r>
            <w:r w:rsidRPr="00716F3B">
              <w:rPr>
                <w:rFonts w:ascii="Arial" w:hAnsi="Arial" w:cs="Arial"/>
                <w:spacing w:val="-53"/>
                <w:sz w:val="22"/>
              </w:rPr>
              <w:t xml:space="preserve"> </w:t>
            </w:r>
            <w:r w:rsidRPr="00716F3B">
              <w:rPr>
                <w:rFonts w:ascii="Arial" w:hAnsi="Arial" w:cs="Arial"/>
                <w:sz w:val="22"/>
              </w:rPr>
              <w:t>risk</w:t>
            </w:r>
            <w:r w:rsidRPr="00716F3B">
              <w:rPr>
                <w:rFonts w:ascii="Arial" w:hAnsi="Arial" w:cs="Arial"/>
                <w:spacing w:val="-2"/>
                <w:sz w:val="22"/>
              </w:rPr>
              <w:t xml:space="preserve"> </w:t>
            </w:r>
            <w:r w:rsidRPr="00716F3B">
              <w:rPr>
                <w:rFonts w:ascii="Arial" w:hAnsi="Arial" w:cs="Arial"/>
                <w:sz w:val="22"/>
              </w:rPr>
              <w:t>management</w:t>
            </w:r>
            <w:r w:rsidRPr="00716F3B">
              <w:rPr>
                <w:rFonts w:ascii="Arial" w:hAnsi="Arial" w:cs="Arial"/>
                <w:spacing w:val="-2"/>
                <w:sz w:val="22"/>
              </w:rPr>
              <w:t xml:space="preserve"> </w:t>
            </w:r>
            <w:r w:rsidRPr="00716F3B">
              <w:rPr>
                <w:rFonts w:ascii="Arial" w:hAnsi="Arial" w:cs="Arial"/>
                <w:sz w:val="22"/>
              </w:rPr>
              <w:t>activities.</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lastRenderedPageBreak/>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0D6C3C29" w14:textId="7F74EECA" w:rsidR="00B521C5" w:rsidRPr="00B521C5" w:rsidRDefault="00B521C5" w:rsidP="00B521C5">
      <w:pPr>
        <w:spacing w:before="120" w:after="120" w:line="240" w:lineRule="auto"/>
        <w:rPr>
          <w:rFonts w:ascii="Arial" w:hAnsi="Arial" w:cs="Arial"/>
          <w:sz w:val="22"/>
        </w:rPr>
      </w:pPr>
      <w:r w:rsidRPr="00B521C5">
        <w:rPr>
          <w:rFonts w:ascii="Arial" w:hAnsi="Arial" w:cs="Arial"/>
          <w:b/>
          <w:bCs/>
          <w:sz w:val="22"/>
        </w:rPr>
        <w:t>At call</w:t>
      </w:r>
      <w:r>
        <w:rPr>
          <w:rFonts w:ascii="Arial" w:hAnsi="Arial" w:cs="Arial"/>
          <w:b/>
          <w:bCs/>
          <w:sz w:val="22"/>
        </w:rPr>
        <w:t xml:space="preserve"> </w:t>
      </w:r>
      <w:r>
        <w:rPr>
          <w:rFonts w:ascii="Arial" w:hAnsi="Arial" w:cs="Arial"/>
          <w:sz w:val="22"/>
        </w:rPr>
        <w:t>is w</w:t>
      </w:r>
      <w:r w:rsidRPr="00B521C5">
        <w:rPr>
          <w:rFonts w:ascii="Arial" w:hAnsi="Arial" w:cs="Arial"/>
          <w:sz w:val="22"/>
        </w:rPr>
        <w:t>here the investment can be redeemed, and the monies invested can be retrieved from the financial institution within 24 hours or in the case of investments with set maturity dates within 30 days without penalty.</w:t>
      </w:r>
    </w:p>
    <w:p w14:paraId="0C4CB741" w14:textId="77777777" w:rsidR="00B521C5" w:rsidRPr="00B521C5" w:rsidRDefault="00B521C5" w:rsidP="00B521C5">
      <w:pPr>
        <w:spacing w:before="120" w:after="120" w:line="240" w:lineRule="auto"/>
        <w:rPr>
          <w:rFonts w:ascii="Arial" w:hAnsi="Arial" w:cs="Arial"/>
          <w:sz w:val="22"/>
        </w:rPr>
      </w:pPr>
      <w:r w:rsidRPr="00B521C5">
        <w:rPr>
          <w:rFonts w:ascii="Arial" w:hAnsi="Arial" w:cs="Arial"/>
          <w:sz w:val="22"/>
        </w:rPr>
        <w:t>Cash funds that the University may, without penalty, obtain all amounts under the investment:</w:t>
      </w:r>
    </w:p>
    <w:p w14:paraId="761F0197" w14:textId="60799510" w:rsidR="00B521C5" w:rsidRPr="00B521C5" w:rsidRDefault="00B521C5" w:rsidP="00B521C5">
      <w:pPr>
        <w:pStyle w:val="ListParagraph"/>
        <w:numPr>
          <w:ilvl w:val="0"/>
          <w:numId w:val="32"/>
        </w:numPr>
        <w:spacing w:before="120" w:after="120" w:line="240" w:lineRule="auto"/>
        <w:rPr>
          <w:rFonts w:ascii="Arial" w:hAnsi="Arial" w:cs="Arial"/>
          <w:sz w:val="22"/>
        </w:rPr>
      </w:pPr>
      <w:r w:rsidRPr="00B521C5">
        <w:rPr>
          <w:rFonts w:ascii="Arial" w:hAnsi="Arial" w:cs="Arial"/>
          <w:sz w:val="22"/>
        </w:rPr>
        <w:t>Immediately upon providing notice to the entity in which the funds/investments are held; or</w:t>
      </w:r>
    </w:p>
    <w:p w14:paraId="1E8CFAEA" w14:textId="1BC99C19" w:rsidR="00B521C5" w:rsidRPr="00B521C5" w:rsidRDefault="00B521C5" w:rsidP="00B521C5">
      <w:pPr>
        <w:pStyle w:val="ListParagraph"/>
        <w:numPr>
          <w:ilvl w:val="0"/>
          <w:numId w:val="32"/>
        </w:numPr>
        <w:spacing w:before="120" w:after="120" w:line="240" w:lineRule="auto"/>
        <w:rPr>
          <w:rFonts w:ascii="Arial" w:hAnsi="Arial" w:cs="Arial"/>
          <w:sz w:val="22"/>
        </w:rPr>
      </w:pPr>
      <w:r w:rsidRPr="00B521C5">
        <w:rPr>
          <w:rFonts w:ascii="Arial" w:hAnsi="Arial" w:cs="Arial"/>
          <w:sz w:val="22"/>
        </w:rPr>
        <w:t>Within 30 days after the notice is given to the entity in which the funds/investments, with set maturity dates are held.</w:t>
      </w:r>
    </w:p>
    <w:p w14:paraId="21829CA1" w14:textId="56450C03" w:rsidR="00B521C5" w:rsidRPr="00B521C5" w:rsidRDefault="00B521C5" w:rsidP="00B521C5">
      <w:pPr>
        <w:spacing w:before="120" w:after="120" w:line="240" w:lineRule="auto"/>
        <w:rPr>
          <w:rFonts w:ascii="Arial" w:hAnsi="Arial" w:cs="Arial"/>
          <w:sz w:val="22"/>
        </w:rPr>
      </w:pPr>
      <w:r w:rsidRPr="00B521C5">
        <w:rPr>
          <w:rFonts w:ascii="Arial" w:hAnsi="Arial" w:cs="Arial"/>
          <w:b/>
          <w:bCs/>
          <w:sz w:val="22"/>
        </w:rPr>
        <w:t>Asset Allocation</w:t>
      </w:r>
      <w:r>
        <w:rPr>
          <w:rFonts w:ascii="Arial" w:hAnsi="Arial" w:cs="Arial"/>
          <w:b/>
          <w:bCs/>
          <w:sz w:val="22"/>
        </w:rPr>
        <w:t xml:space="preserve"> </w:t>
      </w:r>
      <w:r>
        <w:rPr>
          <w:rFonts w:ascii="Arial" w:hAnsi="Arial" w:cs="Arial"/>
          <w:sz w:val="22"/>
        </w:rPr>
        <w:t>refers to t</w:t>
      </w:r>
      <w:r w:rsidRPr="00B521C5">
        <w:rPr>
          <w:rFonts w:ascii="Arial" w:hAnsi="Arial" w:cs="Arial"/>
          <w:sz w:val="22"/>
        </w:rPr>
        <w:t>he invested funds exposure to various assets products.</w:t>
      </w:r>
    </w:p>
    <w:p w14:paraId="2ABF9A1E" w14:textId="3064D4D4" w:rsidR="00B521C5" w:rsidRPr="00B521C5" w:rsidRDefault="00B521C5" w:rsidP="00B521C5">
      <w:pPr>
        <w:spacing w:before="120" w:after="120" w:line="240" w:lineRule="auto"/>
        <w:rPr>
          <w:rFonts w:ascii="Arial" w:hAnsi="Arial" w:cs="Arial"/>
          <w:sz w:val="22"/>
        </w:rPr>
      </w:pPr>
      <w:r w:rsidRPr="00B521C5">
        <w:rPr>
          <w:rFonts w:ascii="Arial" w:hAnsi="Arial" w:cs="Arial"/>
          <w:b/>
          <w:bCs/>
          <w:sz w:val="22"/>
        </w:rPr>
        <w:t>Australian Prudential Regulation Authority (APRA)</w:t>
      </w:r>
      <w:r>
        <w:rPr>
          <w:rFonts w:ascii="Arial" w:hAnsi="Arial" w:cs="Arial"/>
          <w:sz w:val="22"/>
        </w:rPr>
        <w:t xml:space="preserve"> is t</w:t>
      </w:r>
      <w:r w:rsidRPr="00B521C5">
        <w:rPr>
          <w:rFonts w:ascii="Arial" w:hAnsi="Arial" w:cs="Arial"/>
          <w:sz w:val="22"/>
        </w:rPr>
        <w:t xml:space="preserve">he Australian Prudential Regulation Authority (APRA) </w:t>
      </w:r>
      <w:r>
        <w:rPr>
          <w:rFonts w:ascii="Arial" w:hAnsi="Arial" w:cs="Arial"/>
          <w:sz w:val="22"/>
        </w:rPr>
        <w:t xml:space="preserve">which </w:t>
      </w:r>
      <w:r w:rsidRPr="00B521C5">
        <w:rPr>
          <w:rFonts w:ascii="Arial" w:hAnsi="Arial" w:cs="Arial"/>
          <w:sz w:val="22"/>
        </w:rPr>
        <w:t>oversees banks, credit unions, building societies, general insurance and reinsurance companies, life insurance, private health insurance, friendly societies and most members of the superannuation industry. APRA approves institutions as ADIs.</w:t>
      </w:r>
    </w:p>
    <w:p w14:paraId="13882B45" w14:textId="4DEFC715" w:rsidR="00B521C5" w:rsidRPr="00B521C5" w:rsidRDefault="00B521C5" w:rsidP="00B521C5">
      <w:pPr>
        <w:spacing w:before="120" w:after="120" w:line="240" w:lineRule="auto"/>
        <w:rPr>
          <w:rFonts w:ascii="Arial" w:hAnsi="Arial" w:cs="Arial"/>
          <w:sz w:val="22"/>
        </w:rPr>
      </w:pPr>
      <w:r w:rsidRPr="00B521C5">
        <w:rPr>
          <w:rFonts w:ascii="Arial" w:hAnsi="Arial" w:cs="Arial"/>
          <w:b/>
          <w:bCs/>
          <w:sz w:val="22"/>
        </w:rPr>
        <w:t>Authorised Deposit- taking Institutions (ADIs)</w:t>
      </w:r>
      <w:r>
        <w:rPr>
          <w:rFonts w:ascii="Arial" w:hAnsi="Arial" w:cs="Arial"/>
          <w:sz w:val="22"/>
        </w:rPr>
        <w:t xml:space="preserve"> </w:t>
      </w:r>
      <w:r w:rsidRPr="00B521C5">
        <w:rPr>
          <w:rFonts w:ascii="Arial" w:hAnsi="Arial" w:cs="Arial"/>
          <w:sz w:val="22"/>
        </w:rPr>
        <w:t xml:space="preserve">is an Australian government term for a corporation which is authorised under the Banking Act 1959 to take deposits from customers. ADIs include banks, building societies and credit unions. The full list of ADIs is available at the following link: </w:t>
      </w:r>
      <w:hyperlink r:id="rId10" w:history="1">
        <w:r w:rsidR="004F2FEE" w:rsidRPr="00313E41">
          <w:rPr>
            <w:rStyle w:val="Hyperlink"/>
            <w:rFonts w:ascii="Arial" w:hAnsi="Arial" w:cs="Arial"/>
            <w:sz w:val="22"/>
          </w:rPr>
          <w:t>https://www.apra.gov.au/register-of-authorised-deposit-taking-institutions</w:t>
        </w:r>
      </w:hyperlink>
      <w:r w:rsidR="004F2FEE">
        <w:rPr>
          <w:rFonts w:ascii="Arial" w:hAnsi="Arial" w:cs="Arial"/>
          <w:sz w:val="22"/>
        </w:rPr>
        <w:t xml:space="preserve"> </w:t>
      </w:r>
    </w:p>
    <w:p w14:paraId="69F0BCA6" w14:textId="3C529979" w:rsidR="00B521C5" w:rsidRPr="00B521C5" w:rsidRDefault="00B521C5" w:rsidP="00B521C5">
      <w:pPr>
        <w:spacing w:before="120" w:after="120" w:line="240" w:lineRule="auto"/>
        <w:rPr>
          <w:rFonts w:ascii="Arial" w:hAnsi="Arial" w:cs="Arial"/>
          <w:sz w:val="22"/>
        </w:rPr>
      </w:pPr>
    </w:p>
    <w:p w14:paraId="54D905F0" w14:textId="77777777"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AUD</w:t>
      </w:r>
      <w:r w:rsidR="004F2FEE">
        <w:rPr>
          <w:rFonts w:ascii="Arial" w:hAnsi="Arial" w:cs="Arial"/>
          <w:sz w:val="22"/>
        </w:rPr>
        <w:t xml:space="preserve"> is the </w:t>
      </w:r>
      <w:r w:rsidRPr="00B521C5">
        <w:rPr>
          <w:rFonts w:ascii="Arial" w:hAnsi="Arial" w:cs="Arial"/>
          <w:sz w:val="22"/>
        </w:rPr>
        <w:t>Australian dollar</w:t>
      </w:r>
      <w:r w:rsidR="004F2FEE">
        <w:rPr>
          <w:rFonts w:ascii="Arial" w:hAnsi="Arial" w:cs="Arial"/>
          <w:sz w:val="22"/>
        </w:rPr>
        <w:t>.</w:t>
      </w:r>
    </w:p>
    <w:p w14:paraId="53820A30" w14:textId="30348926"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Bank Account – investment</w:t>
      </w:r>
      <w:r w:rsidRPr="00B521C5">
        <w:rPr>
          <w:rFonts w:ascii="Arial" w:hAnsi="Arial" w:cs="Arial"/>
          <w:sz w:val="22"/>
        </w:rPr>
        <w:tab/>
      </w:r>
      <w:r w:rsidR="004F2FEE">
        <w:rPr>
          <w:rFonts w:ascii="Arial" w:hAnsi="Arial" w:cs="Arial"/>
          <w:sz w:val="22"/>
        </w:rPr>
        <w:t xml:space="preserve"> is </w:t>
      </w:r>
      <w:r w:rsidRPr="00B521C5">
        <w:rPr>
          <w:rFonts w:ascii="Arial" w:hAnsi="Arial" w:cs="Arial"/>
          <w:sz w:val="22"/>
        </w:rPr>
        <w:t>Griffith University</w:t>
      </w:r>
      <w:r w:rsidR="004F2FEE">
        <w:rPr>
          <w:rFonts w:ascii="Arial" w:hAnsi="Arial" w:cs="Arial"/>
          <w:sz w:val="22"/>
        </w:rPr>
        <w:t>’s</w:t>
      </w:r>
      <w:r w:rsidRPr="00B521C5">
        <w:rPr>
          <w:rFonts w:ascii="Arial" w:hAnsi="Arial" w:cs="Arial"/>
          <w:sz w:val="22"/>
        </w:rPr>
        <w:t xml:space="preserve"> AUD transactional account. Full account lists are set out in Appendix B</w:t>
      </w:r>
      <w:r w:rsidR="004F2FEE">
        <w:rPr>
          <w:rFonts w:ascii="Arial" w:hAnsi="Arial" w:cs="Arial"/>
          <w:sz w:val="22"/>
        </w:rPr>
        <w:t>.</w:t>
      </w:r>
    </w:p>
    <w:p w14:paraId="3ECDC421" w14:textId="55E34C72"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 xml:space="preserve">Bank Account </w:t>
      </w:r>
      <w:r w:rsidR="004F2FEE">
        <w:rPr>
          <w:rFonts w:ascii="Arial" w:hAnsi="Arial" w:cs="Arial"/>
          <w:b/>
          <w:bCs/>
          <w:sz w:val="22"/>
        </w:rPr>
        <w:t>–</w:t>
      </w:r>
      <w:r w:rsidRPr="004F2FEE">
        <w:rPr>
          <w:rFonts w:ascii="Arial" w:hAnsi="Arial" w:cs="Arial"/>
          <w:b/>
          <w:bCs/>
          <w:sz w:val="22"/>
        </w:rPr>
        <w:t xml:space="preserve"> hedging</w:t>
      </w:r>
      <w:r w:rsidR="004F2FEE">
        <w:rPr>
          <w:rFonts w:ascii="Arial" w:hAnsi="Arial" w:cs="Arial"/>
          <w:b/>
          <w:bCs/>
          <w:sz w:val="22"/>
        </w:rPr>
        <w:t xml:space="preserve"> </w:t>
      </w:r>
      <w:r w:rsidR="004F2FEE">
        <w:rPr>
          <w:rFonts w:ascii="Arial" w:hAnsi="Arial" w:cs="Arial"/>
          <w:sz w:val="22"/>
        </w:rPr>
        <w:t xml:space="preserve">is </w:t>
      </w:r>
      <w:r w:rsidRPr="00B521C5">
        <w:rPr>
          <w:rFonts w:ascii="Arial" w:hAnsi="Arial" w:cs="Arial"/>
          <w:sz w:val="22"/>
        </w:rPr>
        <w:t>Griffith University</w:t>
      </w:r>
      <w:r w:rsidR="004F2FEE">
        <w:rPr>
          <w:rFonts w:ascii="Arial" w:hAnsi="Arial" w:cs="Arial"/>
          <w:sz w:val="22"/>
        </w:rPr>
        <w:t>’s</w:t>
      </w:r>
      <w:r w:rsidRPr="00B521C5">
        <w:rPr>
          <w:rFonts w:ascii="Arial" w:hAnsi="Arial" w:cs="Arial"/>
          <w:sz w:val="22"/>
        </w:rPr>
        <w:t xml:space="preserve"> Foreign currency accounts held either onshore or offshore. Full account lists are set out in Appendix B</w:t>
      </w:r>
    </w:p>
    <w:p w14:paraId="76EA0704" w14:textId="7E3FAEF3"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Bank Guarantee</w:t>
      </w:r>
      <w:r w:rsidR="004F2FEE">
        <w:rPr>
          <w:rFonts w:ascii="Arial" w:hAnsi="Arial" w:cs="Arial"/>
          <w:sz w:val="22"/>
        </w:rPr>
        <w:t xml:space="preserve"> </w:t>
      </w:r>
      <w:r w:rsidRPr="00B521C5">
        <w:rPr>
          <w:rFonts w:ascii="Arial" w:hAnsi="Arial" w:cs="Arial"/>
          <w:sz w:val="22"/>
        </w:rPr>
        <w:t>is an alternative to providing a deposit or bond directly to a supplier or vendor. It is an unconditional undertaking given by the bank to pay the recipient of the guarantee the amount of the guarantee on written demand.</w:t>
      </w:r>
    </w:p>
    <w:p w14:paraId="0B1C2D47" w14:textId="4B5B0946"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BBSW</w:t>
      </w:r>
      <w:r w:rsidR="004F2FEE">
        <w:rPr>
          <w:rFonts w:ascii="Arial" w:hAnsi="Arial" w:cs="Arial"/>
          <w:sz w:val="22"/>
        </w:rPr>
        <w:t xml:space="preserve"> is the </w:t>
      </w:r>
      <w:r w:rsidRPr="00B521C5">
        <w:rPr>
          <w:rFonts w:ascii="Arial" w:hAnsi="Arial" w:cs="Arial"/>
          <w:sz w:val="22"/>
        </w:rPr>
        <w:t>Bank Bill Swap rate</w:t>
      </w:r>
      <w:r w:rsidR="004F2FEE">
        <w:rPr>
          <w:rFonts w:ascii="Arial" w:hAnsi="Arial" w:cs="Arial"/>
          <w:sz w:val="22"/>
        </w:rPr>
        <w:t>.</w:t>
      </w:r>
    </w:p>
    <w:p w14:paraId="5301A3FB" w14:textId="0173524E" w:rsidR="00B521C5" w:rsidRPr="00B521C5" w:rsidRDefault="00B521C5" w:rsidP="00B521C5">
      <w:pPr>
        <w:spacing w:before="120" w:after="120" w:line="240" w:lineRule="auto"/>
        <w:rPr>
          <w:rFonts w:ascii="Arial" w:hAnsi="Arial" w:cs="Arial"/>
          <w:sz w:val="22"/>
        </w:rPr>
      </w:pPr>
      <w:r w:rsidRPr="004F2FEE">
        <w:rPr>
          <w:rFonts w:ascii="Arial" w:hAnsi="Arial" w:cs="Arial"/>
          <w:b/>
          <w:bCs/>
          <w:sz w:val="22"/>
        </w:rPr>
        <w:t>Borrowing/Debt</w:t>
      </w:r>
      <w:r w:rsidR="004F2FEE">
        <w:rPr>
          <w:rFonts w:ascii="Arial" w:hAnsi="Arial" w:cs="Arial"/>
          <w:b/>
          <w:bCs/>
          <w:sz w:val="22"/>
        </w:rPr>
        <w:t xml:space="preserve"> </w:t>
      </w:r>
      <w:r w:rsidR="004F2FEE">
        <w:rPr>
          <w:rFonts w:ascii="Arial" w:hAnsi="Arial" w:cs="Arial"/>
          <w:sz w:val="22"/>
        </w:rPr>
        <w:t>is t</w:t>
      </w:r>
      <w:r w:rsidRPr="00B521C5">
        <w:rPr>
          <w:rFonts w:ascii="Arial" w:hAnsi="Arial" w:cs="Arial"/>
          <w:sz w:val="22"/>
        </w:rPr>
        <w:t>he raising and obtaining, in any way, of money, credit and other financial accommodation</w:t>
      </w:r>
      <w:r w:rsidR="004F2FEE">
        <w:rPr>
          <w:rFonts w:ascii="Arial" w:hAnsi="Arial" w:cs="Arial"/>
          <w:sz w:val="22"/>
        </w:rPr>
        <w:t>.</w:t>
      </w:r>
    </w:p>
    <w:p w14:paraId="78AA0DFA" w14:textId="5228D379" w:rsidR="00B521C5" w:rsidRPr="008D0C3C" w:rsidRDefault="00B521C5" w:rsidP="00B521C5">
      <w:pPr>
        <w:spacing w:before="120" w:after="120" w:line="240" w:lineRule="auto"/>
        <w:rPr>
          <w:rFonts w:ascii="Arial" w:hAnsi="Arial" w:cs="Arial"/>
          <w:b/>
          <w:bCs/>
          <w:sz w:val="22"/>
        </w:rPr>
      </w:pPr>
      <w:r w:rsidRPr="004F2FEE">
        <w:rPr>
          <w:rFonts w:ascii="Arial" w:hAnsi="Arial" w:cs="Arial"/>
          <w:b/>
          <w:bCs/>
          <w:sz w:val="22"/>
        </w:rPr>
        <w:t>Conflict of interest</w:t>
      </w:r>
      <w:r w:rsidR="00FF6253">
        <w:rPr>
          <w:rFonts w:ascii="Arial" w:hAnsi="Arial" w:cs="Arial"/>
          <w:b/>
          <w:bCs/>
          <w:sz w:val="22"/>
        </w:rPr>
        <w:t xml:space="preserve"> </w:t>
      </w:r>
      <w:r w:rsidR="00FF6253" w:rsidRPr="00FF6253">
        <w:rPr>
          <w:rFonts w:ascii="Arial" w:hAnsi="Arial" w:cs="Arial"/>
          <w:sz w:val="22"/>
        </w:rPr>
        <w:t xml:space="preserve">arises when a staff member’s private interests, or those of a person with whom they have a close personal relationship, conflict with their primary obligation to act in the interests of the University. A conflict of interest may be actual, perceived or potential. It can be pecuniary (involving financial </w:t>
      </w:r>
      <w:r w:rsidR="00FF6253" w:rsidRPr="00FF6253">
        <w:rPr>
          <w:rFonts w:ascii="Arial" w:hAnsi="Arial" w:cs="Arial"/>
          <w:sz w:val="22"/>
        </w:rPr>
        <w:lastRenderedPageBreak/>
        <w:t>gain or loss), or nonpecuniary (based on enmity or amity) and can arise from avoiding personal losses as well as gaining personal advantage, financial or otherwise. Conflict of interest includes conflict of commitment/conflict of duty.</w:t>
      </w:r>
      <w:r w:rsidR="008D0C3C">
        <w:rPr>
          <w:rFonts w:ascii="Arial" w:hAnsi="Arial" w:cs="Arial"/>
          <w:sz w:val="22"/>
        </w:rPr>
        <w:t xml:space="preserve"> </w:t>
      </w:r>
    </w:p>
    <w:p w14:paraId="331EE8D1" w14:textId="6530C573" w:rsidR="00B521C5" w:rsidRPr="00B521C5" w:rsidRDefault="00B521C5" w:rsidP="00B521C5">
      <w:pPr>
        <w:spacing w:before="120" w:after="120" w:line="240" w:lineRule="auto"/>
        <w:rPr>
          <w:rFonts w:ascii="Arial" w:hAnsi="Arial" w:cs="Arial"/>
          <w:sz w:val="22"/>
        </w:rPr>
      </w:pPr>
      <w:r w:rsidRPr="005F52D0">
        <w:rPr>
          <w:rFonts w:ascii="Arial" w:hAnsi="Arial" w:cs="Arial"/>
          <w:b/>
          <w:bCs/>
          <w:sz w:val="22"/>
        </w:rPr>
        <w:t>CPI</w:t>
      </w:r>
      <w:r w:rsidR="005F52D0">
        <w:rPr>
          <w:rFonts w:ascii="Arial" w:hAnsi="Arial" w:cs="Arial"/>
          <w:sz w:val="22"/>
        </w:rPr>
        <w:t xml:space="preserve"> is the </w:t>
      </w:r>
      <w:r w:rsidRPr="00B521C5">
        <w:rPr>
          <w:rFonts w:ascii="Arial" w:hAnsi="Arial" w:cs="Arial"/>
          <w:sz w:val="22"/>
        </w:rPr>
        <w:t>Consumer Price Index. A measure of price inflation issued by the Australian Bureau of Statistics. The CPI measure used is the All Groups (weighted</w:t>
      </w:r>
      <w:r w:rsidRPr="00B521C5">
        <w:rPr>
          <w:rFonts w:ascii="Arial" w:hAnsi="Arial" w:cs="Arial"/>
          <w:sz w:val="22"/>
        </w:rPr>
        <w:tab/>
        <w:t xml:space="preserve">average eight capital cities). Link: </w:t>
      </w:r>
      <w:hyperlink r:id="rId11" w:history="1">
        <w:r w:rsidR="005F52D0" w:rsidRPr="00313E41">
          <w:rPr>
            <w:rStyle w:val="Hyperlink"/>
            <w:rFonts w:ascii="Arial" w:hAnsi="Arial" w:cs="Arial"/>
            <w:sz w:val="22"/>
          </w:rPr>
          <w:t>https://www.abs.gov.au/ausstats/abs@.nsf/mf/6401.0</w:t>
        </w:r>
      </w:hyperlink>
      <w:r w:rsidR="005F52D0">
        <w:rPr>
          <w:rFonts w:ascii="Arial" w:hAnsi="Arial" w:cs="Arial"/>
          <w:sz w:val="22"/>
        </w:rPr>
        <w:t xml:space="preserve"> </w:t>
      </w:r>
    </w:p>
    <w:p w14:paraId="43D665E7" w14:textId="54FBD685" w:rsidR="00B521C5" w:rsidRPr="00B521C5" w:rsidRDefault="00B521C5" w:rsidP="00B521C5">
      <w:pPr>
        <w:spacing w:before="120" w:after="120" w:line="240" w:lineRule="auto"/>
        <w:rPr>
          <w:rFonts w:ascii="Arial" w:hAnsi="Arial" w:cs="Arial"/>
          <w:sz w:val="22"/>
        </w:rPr>
      </w:pPr>
      <w:r w:rsidRPr="005F52D0">
        <w:rPr>
          <w:rFonts w:ascii="Arial" w:hAnsi="Arial" w:cs="Arial"/>
          <w:b/>
          <w:bCs/>
          <w:sz w:val="22"/>
        </w:rPr>
        <w:t>DET</w:t>
      </w:r>
      <w:r w:rsidR="005F52D0">
        <w:rPr>
          <w:rFonts w:ascii="Arial" w:hAnsi="Arial" w:cs="Arial"/>
          <w:sz w:val="22"/>
        </w:rPr>
        <w:t xml:space="preserve"> is the </w:t>
      </w:r>
      <w:r w:rsidRPr="00B521C5">
        <w:rPr>
          <w:rFonts w:ascii="Arial" w:hAnsi="Arial" w:cs="Arial"/>
          <w:sz w:val="22"/>
        </w:rPr>
        <w:t>Department of Education and Training (Queensland)</w:t>
      </w:r>
      <w:r w:rsidR="005F52D0">
        <w:rPr>
          <w:rFonts w:ascii="Arial" w:hAnsi="Arial" w:cs="Arial"/>
          <w:sz w:val="22"/>
        </w:rPr>
        <w:t>.</w:t>
      </w:r>
    </w:p>
    <w:p w14:paraId="13102FCE" w14:textId="0B346D44" w:rsidR="00B521C5" w:rsidRPr="00B521C5" w:rsidRDefault="00B521C5" w:rsidP="00B521C5">
      <w:pPr>
        <w:spacing w:before="120" w:after="120" w:line="240" w:lineRule="auto"/>
        <w:rPr>
          <w:rFonts w:ascii="Arial" w:hAnsi="Arial" w:cs="Arial"/>
          <w:sz w:val="22"/>
        </w:rPr>
      </w:pPr>
      <w:r w:rsidRPr="005F52D0">
        <w:rPr>
          <w:rFonts w:ascii="Arial" w:hAnsi="Arial" w:cs="Arial"/>
          <w:b/>
          <w:bCs/>
          <w:sz w:val="22"/>
        </w:rPr>
        <w:t>DET (Federal)</w:t>
      </w:r>
      <w:r w:rsidRPr="00B521C5">
        <w:rPr>
          <w:rFonts w:ascii="Arial" w:hAnsi="Arial" w:cs="Arial"/>
          <w:sz w:val="22"/>
        </w:rPr>
        <w:tab/>
      </w:r>
      <w:r w:rsidR="005F52D0">
        <w:rPr>
          <w:rFonts w:ascii="Arial" w:hAnsi="Arial" w:cs="Arial"/>
          <w:sz w:val="22"/>
        </w:rPr>
        <w:t xml:space="preserve"> is the </w:t>
      </w:r>
      <w:r w:rsidRPr="00B521C5">
        <w:rPr>
          <w:rFonts w:ascii="Arial" w:hAnsi="Arial" w:cs="Arial"/>
          <w:sz w:val="22"/>
        </w:rPr>
        <w:t>Department of Education and Training (Commonwealth)</w:t>
      </w:r>
      <w:r w:rsidR="005F52D0">
        <w:rPr>
          <w:rFonts w:ascii="Arial" w:hAnsi="Arial" w:cs="Arial"/>
          <w:sz w:val="22"/>
        </w:rPr>
        <w:t>.</w:t>
      </w:r>
    </w:p>
    <w:p w14:paraId="6F069FFD" w14:textId="369A52B9" w:rsidR="00B521C5" w:rsidRPr="00B521C5" w:rsidRDefault="00B521C5" w:rsidP="00B521C5">
      <w:pPr>
        <w:spacing w:before="120" w:after="120" w:line="240" w:lineRule="auto"/>
        <w:rPr>
          <w:rFonts w:ascii="Arial" w:hAnsi="Arial" w:cs="Arial"/>
          <w:sz w:val="22"/>
        </w:rPr>
      </w:pPr>
      <w:r w:rsidRPr="005F52D0">
        <w:rPr>
          <w:rFonts w:ascii="Arial" w:hAnsi="Arial" w:cs="Arial"/>
          <w:b/>
          <w:bCs/>
          <w:sz w:val="22"/>
        </w:rPr>
        <w:t>Distribution Rate</w:t>
      </w:r>
      <w:r w:rsidR="005F52D0">
        <w:rPr>
          <w:rFonts w:ascii="Arial" w:hAnsi="Arial" w:cs="Arial"/>
          <w:sz w:val="22"/>
        </w:rPr>
        <w:t xml:space="preserve"> refers to t</w:t>
      </w:r>
      <w:r w:rsidRPr="00B521C5">
        <w:rPr>
          <w:rFonts w:ascii="Arial" w:hAnsi="Arial" w:cs="Arial"/>
          <w:sz w:val="22"/>
        </w:rPr>
        <w:t>he rate set annually by</w:t>
      </w:r>
      <w:r w:rsidR="005F52D0">
        <w:rPr>
          <w:rFonts w:ascii="Arial" w:hAnsi="Arial" w:cs="Arial"/>
          <w:sz w:val="22"/>
        </w:rPr>
        <w:t xml:space="preserve"> the</w:t>
      </w:r>
      <w:r w:rsidRPr="00B521C5">
        <w:rPr>
          <w:rFonts w:ascii="Arial" w:hAnsi="Arial" w:cs="Arial"/>
          <w:sz w:val="22"/>
        </w:rPr>
        <w:t xml:space="preserve"> Finance and </w:t>
      </w:r>
      <w:r w:rsidR="005F52D0">
        <w:rPr>
          <w:rFonts w:ascii="Arial" w:hAnsi="Arial" w:cs="Arial"/>
          <w:sz w:val="22"/>
        </w:rPr>
        <w:t>Infrastructure</w:t>
      </w:r>
      <w:r w:rsidRPr="00B521C5">
        <w:rPr>
          <w:rFonts w:ascii="Arial" w:hAnsi="Arial" w:cs="Arial"/>
          <w:sz w:val="22"/>
        </w:rPr>
        <w:t xml:space="preserve"> Committee to take account of maintaining the CPI adjusted value of the initial allocation and the investment returns achievable across the funds.</w:t>
      </w:r>
    </w:p>
    <w:p w14:paraId="6C34A8EA" w14:textId="0B589E85"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Dow Jones Sustainability Australia Index (DJSAI)</w:t>
      </w:r>
      <w:r w:rsidR="008D133D">
        <w:rPr>
          <w:rFonts w:ascii="Arial" w:hAnsi="Arial" w:cs="Arial"/>
          <w:sz w:val="22"/>
        </w:rPr>
        <w:t xml:space="preserve"> is t</w:t>
      </w:r>
      <w:r w:rsidRPr="00B521C5">
        <w:rPr>
          <w:rFonts w:ascii="Arial" w:hAnsi="Arial" w:cs="Arial"/>
          <w:sz w:val="22"/>
        </w:rPr>
        <w:t>he index composed of sustainability leaders within the top 30% of companies in the S&amp;P/ASX 200 based on long-term economic, environmental and social criteria. Bloomberg terminals display the index and overall returns on ticker codes: SAMAU = Dow Jones Sustainability Australia Index &amp; SAMAUTR = Dow Jones Sustainability Australia Total Return Index.</w:t>
      </w:r>
    </w:p>
    <w:p w14:paraId="3B410A86" w14:textId="41DD3C8B"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Endowment</w:t>
      </w:r>
      <w:r w:rsidR="008D133D">
        <w:rPr>
          <w:rFonts w:ascii="Arial" w:hAnsi="Arial" w:cs="Arial"/>
          <w:b/>
          <w:bCs/>
          <w:sz w:val="22"/>
        </w:rPr>
        <w:t xml:space="preserve"> </w:t>
      </w:r>
      <w:r w:rsidR="008D133D">
        <w:rPr>
          <w:rFonts w:ascii="Arial" w:hAnsi="Arial" w:cs="Arial"/>
          <w:sz w:val="22"/>
        </w:rPr>
        <w:t>is a</w:t>
      </w:r>
      <w:r w:rsidRPr="00B521C5">
        <w:rPr>
          <w:rFonts w:ascii="Arial" w:hAnsi="Arial" w:cs="Arial"/>
          <w:sz w:val="22"/>
        </w:rPr>
        <w:t>n investment fund established by the University for receiving third party donations as well as contributions for the University’s own reserves with the purpose of generating operating income for specific or general purposes.</w:t>
      </w:r>
    </w:p>
    <w:p w14:paraId="5AF20392" w14:textId="62EA0C83"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EUR</w:t>
      </w:r>
      <w:r w:rsidR="008D133D">
        <w:rPr>
          <w:rFonts w:ascii="Arial" w:hAnsi="Arial" w:cs="Arial"/>
          <w:sz w:val="22"/>
        </w:rPr>
        <w:t xml:space="preserve"> is the </w:t>
      </w:r>
      <w:r w:rsidRPr="00B521C5">
        <w:rPr>
          <w:rFonts w:ascii="Arial" w:hAnsi="Arial" w:cs="Arial"/>
          <w:sz w:val="22"/>
        </w:rPr>
        <w:t>Eurozone euro</w:t>
      </w:r>
      <w:r w:rsidR="008D133D">
        <w:rPr>
          <w:rFonts w:ascii="Arial" w:hAnsi="Arial" w:cs="Arial"/>
          <w:sz w:val="22"/>
        </w:rPr>
        <w:t>.</w:t>
      </w:r>
    </w:p>
    <w:p w14:paraId="117FEBCE" w14:textId="40077888"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Finance Lease</w:t>
      </w:r>
      <w:r w:rsidR="008D133D">
        <w:rPr>
          <w:rFonts w:ascii="Arial" w:hAnsi="Arial" w:cs="Arial"/>
          <w:b/>
          <w:bCs/>
          <w:sz w:val="22"/>
        </w:rPr>
        <w:t xml:space="preserve"> </w:t>
      </w:r>
      <w:r w:rsidRPr="00B521C5">
        <w:rPr>
          <w:rFonts w:ascii="Arial" w:hAnsi="Arial" w:cs="Arial"/>
          <w:sz w:val="22"/>
        </w:rPr>
        <w:t>is often used to buy equipment for the major part of its useful life. In a Finance lease the ownership of the property is transferred to the lessee at the end of the lease by way of an agreed residual payment.</w:t>
      </w:r>
    </w:p>
    <w:p w14:paraId="738609A9" w14:textId="4B067E69"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Fitch</w:t>
      </w:r>
      <w:r w:rsidRPr="00B521C5">
        <w:rPr>
          <w:rFonts w:ascii="Arial" w:hAnsi="Arial" w:cs="Arial"/>
          <w:sz w:val="22"/>
        </w:rPr>
        <w:t xml:space="preserve"> Australia Pty Ltd</w:t>
      </w:r>
    </w:p>
    <w:p w14:paraId="782D91B3" w14:textId="2BF14895"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Fund</w:t>
      </w:r>
      <w:r w:rsidR="008D133D">
        <w:rPr>
          <w:rFonts w:ascii="Arial" w:hAnsi="Arial" w:cs="Arial"/>
          <w:sz w:val="22"/>
        </w:rPr>
        <w:t xml:space="preserve"> is a</w:t>
      </w:r>
      <w:r w:rsidRPr="00B521C5">
        <w:rPr>
          <w:rFonts w:ascii="Arial" w:hAnsi="Arial" w:cs="Arial"/>
          <w:sz w:val="22"/>
        </w:rPr>
        <w:t xml:space="preserve"> sum of money or other resources set aside for a specific purpose (e.g. </w:t>
      </w:r>
      <w:r w:rsidR="008D133D">
        <w:rPr>
          <w:rFonts w:ascii="Arial" w:hAnsi="Arial" w:cs="Arial"/>
          <w:sz w:val="22"/>
        </w:rPr>
        <w:t>a</w:t>
      </w:r>
      <w:r w:rsidRPr="00B521C5">
        <w:rPr>
          <w:rFonts w:ascii="Arial" w:hAnsi="Arial" w:cs="Arial"/>
          <w:sz w:val="22"/>
        </w:rPr>
        <w:t xml:space="preserve"> managed fund, investment asset).</w:t>
      </w:r>
    </w:p>
    <w:p w14:paraId="073B833B" w14:textId="68985DE5" w:rsidR="00B521C5" w:rsidRPr="00B521C5" w:rsidRDefault="00B521C5" w:rsidP="00B521C5">
      <w:pPr>
        <w:spacing w:before="120" w:after="120" w:line="240" w:lineRule="auto"/>
        <w:rPr>
          <w:rFonts w:ascii="Arial" w:hAnsi="Arial" w:cs="Arial"/>
          <w:sz w:val="22"/>
        </w:rPr>
      </w:pPr>
      <w:r w:rsidRPr="008D133D">
        <w:rPr>
          <w:rFonts w:ascii="Arial" w:hAnsi="Arial" w:cs="Arial"/>
          <w:b/>
          <w:bCs/>
          <w:sz w:val="22"/>
        </w:rPr>
        <w:t>Fund Manager</w:t>
      </w:r>
      <w:r w:rsidR="008D133D">
        <w:rPr>
          <w:rFonts w:ascii="Arial" w:hAnsi="Arial" w:cs="Arial"/>
          <w:b/>
          <w:bCs/>
          <w:sz w:val="22"/>
        </w:rPr>
        <w:t xml:space="preserve"> </w:t>
      </w:r>
      <w:r w:rsidR="008D133D" w:rsidRPr="008D133D">
        <w:rPr>
          <w:rFonts w:ascii="Arial" w:hAnsi="Arial" w:cs="Arial"/>
          <w:sz w:val="22"/>
        </w:rPr>
        <w:t>is a</w:t>
      </w:r>
      <w:r w:rsidRPr="008D133D">
        <w:rPr>
          <w:rFonts w:ascii="Arial" w:hAnsi="Arial" w:cs="Arial"/>
          <w:sz w:val="22"/>
        </w:rPr>
        <w:t>n</w:t>
      </w:r>
      <w:r w:rsidRPr="00B521C5">
        <w:rPr>
          <w:rFonts w:ascii="Arial" w:hAnsi="Arial" w:cs="Arial"/>
          <w:sz w:val="22"/>
        </w:rPr>
        <w:t xml:space="preserve"> organisation appointed by the University to manage its investment arrangement on its behalf</w:t>
      </w:r>
      <w:r w:rsidR="008C0D41">
        <w:rPr>
          <w:rFonts w:ascii="Arial" w:hAnsi="Arial" w:cs="Arial"/>
          <w:sz w:val="22"/>
        </w:rPr>
        <w:t>.</w:t>
      </w:r>
    </w:p>
    <w:p w14:paraId="11262403" w14:textId="1A0C6556" w:rsidR="00B521C5" w:rsidRPr="00B521C5" w:rsidRDefault="00B521C5" w:rsidP="00B521C5">
      <w:pPr>
        <w:spacing w:before="120" w:after="120" w:line="240" w:lineRule="auto"/>
        <w:rPr>
          <w:rFonts w:ascii="Arial" w:hAnsi="Arial" w:cs="Arial"/>
          <w:sz w:val="22"/>
        </w:rPr>
      </w:pPr>
      <w:r w:rsidRPr="008C0D41">
        <w:rPr>
          <w:rFonts w:ascii="Arial" w:hAnsi="Arial" w:cs="Arial"/>
          <w:b/>
          <w:bCs/>
          <w:sz w:val="22"/>
        </w:rPr>
        <w:t>GBP</w:t>
      </w:r>
      <w:r w:rsidR="008C0D41">
        <w:rPr>
          <w:rFonts w:ascii="Arial" w:hAnsi="Arial" w:cs="Arial"/>
          <w:sz w:val="22"/>
        </w:rPr>
        <w:t xml:space="preserve"> is the Great </w:t>
      </w:r>
      <w:r w:rsidRPr="00B521C5">
        <w:rPr>
          <w:rFonts w:ascii="Arial" w:hAnsi="Arial" w:cs="Arial"/>
          <w:sz w:val="22"/>
        </w:rPr>
        <w:t>British pound</w:t>
      </w:r>
      <w:r w:rsidR="008C0D41">
        <w:rPr>
          <w:rFonts w:ascii="Arial" w:hAnsi="Arial" w:cs="Arial"/>
          <w:sz w:val="22"/>
        </w:rPr>
        <w:t>.</w:t>
      </w:r>
    </w:p>
    <w:p w14:paraId="7F4035B1" w14:textId="1FCEE81D" w:rsidR="00B521C5" w:rsidRPr="00B521C5" w:rsidRDefault="00B521C5" w:rsidP="00B521C5">
      <w:pPr>
        <w:spacing w:before="120" w:after="120" w:line="240" w:lineRule="auto"/>
        <w:rPr>
          <w:rFonts w:ascii="Arial" w:hAnsi="Arial" w:cs="Arial"/>
          <w:sz w:val="22"/>
        </w:rPr>
      </w:pPr>
      <w:r w:rsidRPr="008C0D41">
        <w:rPr>
          <w:rFonts w:ascii="Arial" w:hAnsi="Arial" w:cs="Arial"/>
          <w:b/>
          <w:bCs/>
          <w:sz w:val="22"/>
        </w:rPr>
        <w:t>Griffith Act</w:t>
      </w:r>
      <w:r w:rsidR="008C0D41">
        <w:rPr>
          <w:rFonts w:ascii="Arial" w:hAnsi="Arial" w:cs="Arial"/>
          <w:sz w:val="22"/>
        </w:rPr>
        <w:t xml:space="preserve"> is the </w:t>
      </w:r>
      <w:r w:rsidRPr="008C0D41">
        <w:rPr>
          <w:rFonts w:ascii="Arial" w:hAnsi="Arial" w:cs="Arial"/>
          <w:i/>
          <w:iCs/>
          <w:sz w:val="22"/>
        </w:rPr>
        <w:t>Griffith University Act 1998</w:t>
      </w:r>
      <w:r w:rsidRPr="00B521C5">
        <w:rPr>
          <w:rFonts w:ascii="Arial" w:hAnsi="Arial" w:cs="Arial"/>
          <w:sz w:val="22"/>
        </w:rPr>
        <w:t xml:space="preserve"> (Qld)</w:t>
      </w:r>
      <w:r w:rsidR="00CD779D">
        <w:rPr>
          <w:rFonts w:ascii="Arial" w:hAnsi="Arial" w:cs="Arial"/>
          <w:sz w:val="22"/>
        </w:rPr>
        <w:t>.</w:t>
      </w:r>
    </w:p>
    <w:p w14:paraId="5D58C6C1" w14:textId="240B1D46"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Hedging</w:t>
      </w:r>
      <w:r w:rsidR="00270312">
        <w:rPr>
          <w:rFonts w:ascii="Arial" w:hAnsi="Arial" w:cs="Arial"/>
          <w:sz w:val="22"/>
        </w:rPr>
        <w:t xml:space="preserve"> refers to</w:t>
      </w:r>
      <w:r w:rsidR="00270312" w:rsidRPr="00B521C5">
        <w:rPr>
          <w:rFonts w:ascii="Arial" w:hAnsi="Arial" w:cs="Arial"/>
          <w:sz w:val="22"/>
        </w:rPr>
        <w:t xml:space="preserve"> Treasury</w:t>
      </w:r>
      <w:r w:rsidRPr="00B521C5">
        <w:rPr>
          <w:rFonts w:ascii="Arial" w:hAnsi="Arial" w:cs="Arial"/>
          <w:sz w:val="22"/>
        </w:rPr>
        <w:t xml:space="preserve"> transactions to manage residual exposure to foreign currency risk and interest rate risk</w:t>
      </w:r>
      <w:r w:rsidR="00270312">
        <w:rPr>
          <w:rFonts w:ascii="Arial" w:hAnsi="Arial" w:cs="Arial"/>
          <w:sz w:val="22"/>
        </w:rPr>
        <w:t>.</w:t>
      </w:r>
    </w:p>
    <w:p w14:paraId="31CDB2E8" w14:textId="6B0F71DF"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HKD</w:t>
      </w:r>
      <w:r w:rsidR="00270312">
        <w:rPr>
          <w:rFonts w:ascii="Arial" w:hAnsi="Arial" w:cs="Arial"/>
          <w:sz w:val="22"/>
        </w:rPr>
        <w:t xml:space="preserve"> is the </w:t>
      </w:r>
      <w:r w:rsidRPr="00B521C5">
        <w:rPr>
          <w:rFonts w:ascii="Arial" w:hAnsi="Arial" w:cs="Arial"/>
          <w:sz w:val="22"/>
        </w:rPr>
        <w:t>Hong Kong dollar</w:t>
      </w:r>
      <w:r w:rsidR="00270312">
        <w:rPr>
          <w:rFonts w:ascii="Arial" w:hAnsi="Arial" w:cs="Arial"/>
          <w:sz w:val="22"/>
        </w:rPr>
        <w:t>.</w:t>
      </w:r>
    </w:p>
    <w:p w14:paraId="3B552B20" w14:textId="7086BC3A"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Investment Adviser</w:t>
      </w:r>
      <w:r w:rsidR="00270312">
        <w:rPr>
          <w:rFonts w:ascii="Arial" w:hAnsi="Arial" w:cs="Arial"/>
          <w:sz w:val="22"/>
        </w:rPr>
        <w:t xml:space="preserve"> is a</w:t>
      </w:r>
      <w:r w:rsidRPr="00B521C5">
        <w:rPr>
          <w:rFonts w:ascii="Arial" w:hAnsi="Arial" w:cs="Arial"/>
          <w:sz w:val="22"/>
        </w:rPr>
        <w:t>n organisation appointed by the University to provide advice on investment markets and strategic asset allocation.</w:t>
      </w:r>
    </w:p>
    <w:p w14:paraId="4D6430FB" w14:textId="19446740"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Investment Portfolio</w:t>
      </w:r>
      <w:r w:rsidRPr="00B521C5">
        <w:rPr>
          <w:rFonts w:ascii="Arial" w:hAnsi="Arial" w:cs="Arial"/>
          <w:sz w:val="22"/>
        </w:rPr>
        <w:tab/>
      </w:r>
      <w:r w:rsidR="00270312">
        <w:rPr>
          <w:rFonts w:ascii="Arial" w:hAnsi="Arial" w:cs="Arial"/>
          <w:sz w:val="22"/>
        </w:rPr>
        <w:t xml:space="preserve"> is t</w:t>
      </w:r>
      <w:r w:rsidRPr="00B521C5">
        <w:rPr>
          <w:rFonts w:ascii="Arial" w:hAnsi="Arial" w:cs="Arial"/>
          <w:sz w:val="22"/>
        </w:rPr>
        <w:t>he University’s total funds available for investment.</w:t>
      </w:r>
    </w:p>
    <w:p w14:paraId="17B7FC88" w14:textId="74AB403A"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Investments</w:t>
      </w:r>
      <w:r w:rsidR="00270312">
        <w:rPr>
          <w:rFonts w:ascii="Arial" w:hAnsi="Arial" w:cs="Arial"/>
          <w:sz w:val="22"/>
        </w:rPr>
        <w:t xml:space="preserve"> are a</w:t>
      </w:r>
      <w:r w:rsidRPr="00B521C5">
        <w:rPr>
          <w:rFonts w:ascii="Arial" w:hAnsi="Arial" w:cs="Arial"/>
          <w:sz w:val="22"/>
        </w:rPr>
        <w:t>rrangements that are undertaken or acquired with the expectation of achieving a financial return.</w:t>
      </w:r>
    </w:p>
    <w:p w14:paraId="085F9DBD" w14:textId="2C031A6B"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ISDA</w:t>
      </w:r>
      <w:r w:rsidR="00270312">
        <w:rPr>
          <w:rFonts w:ascii="Arial" w:hAnsi="Arial" w:cs="Arial"/>
          <w:sz w:val="22"/>
        </w:rPr>
        <w:t xml:space="preserve"> is the </w:t>
      </w:r>
      <w:r w:rsidRPr="00B521C5">
        <w:rPr>
          <w:rFonts w:ascii="Arial" w:hAnsi="Arial" w:cs="Arial"/>
          <w:sz w:val="22"/>
        </w:rPr>
        <w:t>International Swaps and Derivatives Association</w:t>
      </w:r>
      <w:r w:rsidR="00270312">
        <w:rPr>
          <w:rFonts w:ascii="Arial" w:hAnsi="Arial" w:cs="Arial"/>
          <w:sz w:val="22"/>
        </w:rPr>
        <w:t>.</w:t>
      </w:r>
    </w:p>
    <w:p w14:paraId="57331534" w14:textId="6C53BF09"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JPY</w:t>
      </w:r>
      <w:r w:rsidR="00270312">
        <w:rPr>
          <w:rFonts w:ascii="Arial" w:hAnsi="Arial" w:cs="Arial"/>
          <w:sz w:val="22"/>
        </w:rPr>
        <w:t xml:space="preserve"> is the </w:t>
      </w:r>
      <w:r w:rsidRPr="00B521C5">
        <w:rPr>
          <w:rFonts w:ascii="Arial" w:hAnsi="Arial" w:cs="Arial"/>
          <w:sz w:val="22"/>
        </w:rPr>
        <w:t>Japanese yen</w:t>
      </w:r>
      <w:r w:rsidR="00270312">
        <w:rPr>
          <w:rFonts w:ascii="Arial" w:hAnsi="Arial" w:cs="Arial"/>
          <w:sz w:val="22"/>
        </w:rPr>
        <w:t>.</w:t>
      </w:r>
    </w:p>
    <w:p w14:paraId="5DC158E9" w14:textId="3285F0C6"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Lease</w:t>
      </w:r>
      <w:r w:rsidR="00270312">
        <w:rPr>
          <w:rFonts w:ascii="Arial" w:hAnsi="Arial" w:cs="Arial"/>
          <w:b/>
          <w:bCs/>
          <w:sz w:val="22"/>
        </w:rPr>
        <w:t xml:space="preserve"> </w:t>
      </w:r>
      <w:r w:rsidR="00270312">
        <w:rPr>
          <w:rFonts w:ascii="Arial" w:hAnsi="Arial" w:cs="Arial"/>
          <w:sz w:val="22"/>
        </w:rPr>
        <w:t>is a</w:t>
      </w:r>
      <w:r w:rsidRPr="00B521C5">
        <w:rPr>
          <w:rFonts w:ascii="Arial" w:hAnsi="Arial" w:cs="Arial"/>
          <w:sz w:val="22"/>
        </w:rPr>
        <w:t>n agreement whereby the lessor (owner) conveys to the lessee (user of asset/s) in return for a payment or series of payments the right to use an asset for an agreed period of time</w:t>
      </w:r>
      <w:r w:rsidR="00270312">
        <w:rPr>
          <w:rFonts w:ascii="Arial" w:hAnsi="Arial" w:cs="Arial"/>
          <w:sz w:val="22"/>
        </w:rPr>
        <w:t>.</w:t>
      </w:r>
    </w:p>
    <w:p w14:paraId="2BE3D7D5" w14:textId="4AA23541"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Long-term investment</w:t>
      </w:r>
      <w:r w:rsidR="00270312">
        <w:rPr>
          <w:rFonts w:ascii="Arial" w:hAnsi="Arial" w:cs="Arial"/>
          <w:sz w:val="22"/>
        </w:rPr>
        <w:t xml:space="preserve"> is g</w:t>
      </w:r>
      <w:r w:rsidRPr="00B521C5">
        <w:rPr>
          <w:rFonts w:ascii="Arial" w:hAnsi="Arial" w:cs="Arial"/>
          <w:sz w:val="22"/>
        </w:rPr>
        <w:t>reater than three years</w:t>
      </w:r>
      <w:r w:rsidR="00270312">
        <w:rPr>
          <w:rFonts w:ascii="Arial" w:hAnsi="Arial" w:cs="Arial"/>
          <w:sz w:val="22"/>
        </w:rPr>
        <w:t>.</w:t>
      </w:r>
    </w:p>
    <w:p w14:paraId="5EDBBF2C" w14:textId="0CE772FE"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lastRenderedPageBreak/>
        <w:t>Long-term rating</w:t>
      </w:r>
      <w:r w:rsidR="00270312">
        <w:rPr>
          <w:rFonts w:ascii="Arial" w:hAnsi="Arial" w:cs="Arial"/>
          <w:sz w:val="22"/>
        </w:rPr>
        <w:t xml:space="preserve"> is t</w:t>
      </w:r>
      <w:r w:rsidRPr="00B521C5">
        <w:rPr>
          <w:rFonts w:ascii="Arial" w:hAnsi="Arial" w:cs="Arial"/>
          <w:sz w:val="22"/>
        </w:rPr>
        <w:t>he rating assigned to an organisation or product by a rating agency such as S&amp;P in relation to the risk assessment of that organisation or product for the period longer than 12 months ahead.</w:t>
      </w:r>
    </w:p>
    <w:p w14:paraId="2F41EF0D" w14:textId="029931A9"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LTS</w:t>
      </w:r>
      <w:r w:rsidR="00270312">
        <w:rPr>
          <w:rFonts w:ascii="Arial" w:hAnsi="Arial" w:cs="Arial"/>
          <w:sz w:val="22"/>
        </w:rPr>
        <w:t xml:space="preserve"> is the </w:t>
      </w:r>
      <w:r w:rsidRPr="00B521C5">
        <w:rPr>
          <w:rFonts w:ascii="Arial" w:hAnsi="Arial" w:cs="Arial"/>
          <w:sz w:val="22"/>
        </w:rPr>
        <w:t>Long-Term Strategy. See s</w:t>
      </w:r>
      <w:r w:rsidR="00270312">
        <w:rPr>
          <w:rFonts w:ascii="Arial" w:hAnsi="Arial" w:cs="Arial"/>
          <w:sz w:val="22"/>
        </w:rPr>
        <w:t>3.2.5</w:t>
      </w:r>
    </w:p>
    <w:p w14:paraId="0F7C8710" w14:textId="19A8F3F1"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Moody’s</w:t>
      </w:r>
      <w:r w:rsidR="00270312">
        <w:rPr>
          <w:rFonts w:ascii="Arial" w:hAnsi="Arial" w:cs="Arial"/>
          <w:sz w:val="22"/>
        </w:rPr>
        <w:t xml:space="preserve"> </w:t>
      </w:r>
      <w:r w:rsidRPr="00B521C5">
        <w:rPr>
          <w:rFonts w:ascii="Arial" w:hAnsi="Arial" w:cs="Arial"/>
          <w:sz w:val="22"/>
        </w:rPr>
        <w:t>Investors Service Pty Ltd</w:t>
      </w:r>
      <w:r w:rsidR="00270312">
        <w:rPr>
          <w:rFonts w:ascii="Arial" w:hAnsi="Arial" w:cs="Arial"/>
          <w:sz w:val="22"/>
        </w:rPr>
        <w:t>.</w:t>
      </w:r>
    </w:p>
    <w:p w14:paraId="37563346" w14:textId="13B7B663"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MTS</w:t>
      </w:r>
      <w:r w:rsidR="00270312">
        <w:rPr>
          <w:rFonts w:ascii="Arial" w:hAnsi="Arial" w:cs="Arial"/>
          <w:sz w:val="22"/>
        </w:rPr>
        <w:t xml:space="preserve"> is the </w:t>
      </w:r>
      <w:r w:rsidRPr="00B521C5">
        <w:rPr>
          <w:rFonts w:ascii="Arial" w:hAnsi="Arial" w:cs="Arial"/>
          <w:sz w:val="22"/>
        </w:rPr>
        <w:t>Medium-Term Strategy See s</w:t>
      </w:r>
      <w:r w:rsidR="00270312">
        <w:rPr>
          <w:rFonts w:ascii="Arial" w:hAnsi="Arial" w:cs="Arial"/>
          <w:sz w:val="22"/>
        </w:rPr>
        <w:t>3.2.4</w:t>
      </w:r>
    </w:p>
    <w:p w14:paraId="00F9E2B2" w14:textId="0A0EC576"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 xml:space="preserve">Operating lease agreement </w:t>
      </w:r>
      <w:r w:rsidRPr="00B521C5">
        <w:rPr>
          <w:rFonts w:ascii="Arial" w:hAnsi="Arial" w:cs="Arial"/>
          <w:sz w:val="22"/>
        </w:rPr>
        <w:t>is to finance equipment for less than its useful life, and the lessee can return equipment to the lessor at the end of the lease period without any further obligation.</w:t>
      </w:r>
    </w:p>
    <w:p w14:paraId="0D7A671D" w14:textId="04DB8BFE"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OTC</w:t>
      </w:r>
      <w:r w:rsidR="00270312">
        <w:rPr>
          <w:rFonts w:ascii="Arial" w:hAnsi="Arial" w:cs="Arial"/>
          <w:sz w:val="22"/>
        </w:rPr>
        <w:t xml:space="preserve"> is </w:t>
      </w:r>
      <w:r w:rsidRPr="00B521C5">
        <w:rPr>
          <w:rFonts w:ascii="Arial" w:hAnsi="Arial" w:cs="Arial"/>
          <w:sz w:val="22"/>
        </w:rPr>
        <w:t>Over-</w:t>
      </w:r>
      <w:r w:rsidR="00270312">
        <w:rPr>
          <w:rFonts w:ascii="Arial" w:hAnsi="Arial" w:cs="Arial"/>
          <w:sz w:val="22"/>
        </w:rPr>
        <w:t>T</w:t>
      </w:r>
      <w:r w:rsidRPr="00B521C5">
        <w:rPr>
          <w:rFonts w:ascii="Arial" w:hAnsi="Arial" w:cs="Arial"/>
          <w:sz w:val="22"/>
        </w:rPr>
        <w:t>he-</w:t>
      </w:r>
      <w:r w:rsidR="00270312">
        <w:rPr>
          <w:rFonts w:ascii="Arial" w:hAnsi="Arial" w:cs="Arial"/>
          <w:sz w:val="22"/>
        </w:rPr>
        <w:t>C</w:t>
      </w:r>
      <w:r w:rsidRPr="00B521C5">
        <w:rPr>
          <w:rFonts w:ascii="Arial" w:hAnsi="Arial" w:cs="Arial"/>
          <w:sz w:val="22"/>
        </w:rPr>
        <w:t>ounter</w:t>
      </w:r>
      <w:r w:rsidR="00270312">
        <w:rPr>
          <w:rFonts w:ascii="Arial" w:hAnsi="Arial" w:cs="Arial"/>
          <w:sz w:val="22"/>
        </w:rPr>
        <w:t>.</w:t>
      </w:r>
    </w:p>
    <w:p w14:paraId="2BD2699A" w14:textId="43E0A73C"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Prudent person standard</w:t>
      </w:r>
      <w:r w:rsidR="00270312">
        <w:rPr>
          <w:rFonts w:ascii="Arial" w:hAnsi="Arial" w:cs="Arial"/>
          <w:sz w:val="22"/>
        </w:rPr>
        <w:t xml:space="preserve"> is a</w:t>
      </w:r>
      <w:r w:rsidRPr="00B521C5">
        <w:rPr>
          <w:rFonts w:ascii="Arial" w:hAnsi="Arial" w:cs="Arial"/>
          <w:sz w:val="22"/>
        </w:rPr>
        <w:t xml:space="preserve"> legal standard restricting the investing and managing of activities to what a prudent person might exercise for their own investment.</w:t>
      </w:r>
    </w:p>
    <w:p w14:paraId="422A026A" w14:textId="5A23D34C"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QIC</w:t>
      </w:r>
      <w:r w:rsidR="00270312">
        <w:rPr>
          <w:rFonts w:ascii="Arial" w:hAnsi="Arial" w:cs="Arial"/>
          <w:sz w:val="22"/>
        </w:rPr>
        <w:t xml:space="preserve"> is the </w:t>
      </w:r>
      <w:r w:rsidRPr="00B521C5">
        <w:rPr>
          <w:rFonts w:ascii="Arial" w:hAnsi="Arial" w:cs="Arial"/>
          <w:sz w:val="22"/>
        </w:rPr>
        <w:t>Queensland Investment Corporation</w:t>
      </w:r>
      <w:r w:rsidR="00270312">
        <w:rPr>
          <w:rFonts w:ascii="Arial" w:hAnsi="Arial" w:cs="Arial"/>
          <w:sz w:val="22"/>
        </w:rPr>
        <w:t>.</w:t>
      </w:r>
    </w:p>
    <w:p w14:paraId="60AB66F3" w14:textId="7E85972D"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QTC</w:t>
      </w:r>
      <w:r w:rsidR="00270312">
        <w:rPr>
          <w:rFonts w:ascii="Arial" w:hAnsi="Arial" w:cs="Arial"/>
          <w:sz w:val="22"/>
        </w:rPr>
        <w:t xml:space="preserve"> is the </w:t>
      </w:r>
      <w:r w:rsidRPr="00B521C5">
        <w:rPr>
          <w:rFonts w:ascii="Arial" w:hAnsi="Arial" w:cs="Arial"/>
          <w:sz w:val="22"/>
        </w:rPr>
        <w:t>Queensland Treasury Corporation</w:t>
      </w:r>
      <w:r w:rsidR="00270312">
        <w:rPr>
          <w:rFonts w:ascii="Arial" w:hAnsi="Arial" w:cs="Arial"/>
          <w:sz w:val="22"/>
        </w:rPr>
        <w:t>.</w:t>
      </w:r>
    </w:p>
    <w:p w14:paraId="2A99508B" w14:textId="5F4C8415"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Queensland Treasurer</w:t>
      </w:r>
      <w:r w:rsidR="00270312">
        <w:rPr>
          <w:rFonts w:ascii="Arial" w:hAnsi="Arial" w:cs="Arial"/>
          <w:sz w:val="22"/>
        </w:rPr>
        <w:t xml:space="preserve"> is the </w:t>
      </w:r>
      <w:r w:rsidRPr="00B521C5">
        <w:rPr>
          <w:rFonts w:ascii="Arial" w:hAnsi="Arial" w:cs="Arial"/>
          <w:sz w:val="22"/>
        </w:rPr>
        <w:t>Treasurer of Queensland</w:t>
      </w:r>
      <w:r w:rsidR="00270312">
        <w:rPr>
          <w:rFonts w:ascii="Arial" w:hAnsi="Arial" w:cs="Arial"/>
          <w:sz w:val="22"/>
        </w:rPr>
        <w:t>.</w:t>
      </w:r>
    </w:p>
    <w:p w14:paraId="56B3BD49" w14:textId="0E5C1834"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RBA</w:t>
      </w:r>
      <w:r w:rsidR="00270312">
        <w:rPr>
          <w:rFonts w:ascii="Arial" w:hAnsi="Arial" w:cs="Arial"/>
          <w:sz w:val="22"/>
        </w:rPr>
        <w:t xml:space="preserve"> is </w:t>
      </w:r>
      <w:r w:rsidRPr="00B521C5">
        <w:rPr>
          <w:rFonts w:ascii="Arial" w:hAnsi="Arial" w:cs="Arial"/>
          <w:sz w:val="22"/>
        </w:rPr>
        <w:t>Reserve Bank of Australia</w:t>
      </w:r>
      <w:r w:rsidR="00270312">
        <w:rPr>
          <w:rFonts w:ascii="Arial" w:hAnsi="Arial" w:cs="Arial"/>
          <w:sz w:val="22"/>
        </w:rPr>
        <w:t>.</w:t>
      </w:r>
    </w:p>
    <w:p w14:paraId="48717CB9" w14:textId="7760AAC6"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RTGS</w:t>
      </w:r>
      <w:r w:rsidR="00270312">
        <w:rPr>
          <w:rFonts w:ascii="Arial" w:hAnsi="Arial" w:cs="Arial"/>
          <w:sz w:val="22"/>
        </w:rPr>
        <w:t xml:space="preserve"> is </w:t>
      </w:r>
      <w:r w:rsidRPr="00B521C5">
        <w:rPr>
          <w:rFonts w:ascii="Arial" w:hAnsi="Arial" w:cs="Arial"/>
          <w:sz w:val="22"/>
        </w:rPr>
        <w:t>Real Time Gross Settlement</w:t>
      </w:r>
      <w:r w:rsidR="00270312">
        <w:rPr>
          <w:rFonts w:ascii="Arial" w:hAnsi="Arial" w:cs="Arial"/>
          <w:sz w:val="22"/>
        </w:rPr>
        <w:t>.</w:t>
      </w:r>
    </w:p>
    <w:p w14:paraId="44CAB1EE" w14:textId="3FC3AECB"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S&amp;P</w:t>
      </w:r>
      <w:r w:rsidR="00270312">
        <w:rPr>
          <w:rFonts w:ascii="Arial" w:hAnsi="Arial" w:cs="Arial"/>
          <w:sz w:val="22"/>
        </w:rPr>
        <w:t xml:space="preserve"> </w:t>
      </w:r>
      <w:r w:rsidRPr="00B521C5">
        <w:rPr>
          <w:rFonts w:ascii="Arial" w:hAnsi="Arial" w:cs="Arial"/>
          <w:sz w:val="22"/>
        </w:rPr>
        <w:t>Global Ratings Australia Pty Ltd</w:t>
      </w:r>
      <w:r w:rsidR="00270312">
        <w:rPr>
          <w:rFonts w:ascii="Arial" w:hAnsi="Arial" w:cs="Arial"/>
          <w:sz w:val="22"/>
        </w:rPr>
        <w:t>.</w:t>
      </w:r>
    </w:p>
    <w:p w14:paraId="2F18C071" w14:textId="5E460892"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SBFA Act</w:t>
      </w:r>
      <w:r w:rsidR="00270312">
        <w:rPr>
          <w:rFonts w:ascii="Arial" w:hAnsi="Arial" w:cs="Arial"/>
          <w:sz w:val="22"/>
        </w:rPr>
        <w:t xml:space="preserve"> is the </w:t>
      </w:r>
      <w:r w:rsidRPr="00B521C5">
        <w:rPr>
          <w:rFonts w:ascii="Arial" w:hAnsi="Arial" w:cs="Arial"/>
          <w:sz w:val="22"/>
        </w:rPr>
        <w:t>Statutory Bodies Financial Arrangements Act 1982 (Queensland)</w:t>
      </w:r>
      <w:r w:rsidR="00270312">
        <w:rPr>
          <w:rFonts w:ascii="Arial" w:hAnsi="Arial" w:cs="Arial"/>
          <w:sz w:val="22"/>
        </w:rPr>
        <w:t>.</w:t>
      </w:r>
    </w:p>
    <w:p w14:paraId="639B85BE" w14:textId="3C494D78"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SBFA Regulations</w:t>
      </w:r>
      <w:r w:rsidR="00270312">
        <w:rPr>
          <w:rFonts w:ascii="Arial" w:hAnsi="Arial" w:cs="Arial"/>
          <w:b/>
          <w:bCs/>
          <w:sz w:val="22"/>
        </w:rPr>
        <w:t xml:space="preserve"> </w:t>
      </w:r>
      <w:r w:rsidR="00270312">
        <w:rPr>
          <w:rFonts w:ascii="Arial" w:hAnsi="Arial" w:cs="Arial"/>
          <w:sz w:val="22"/>
        </w:rPr>
        <w:t xml:space="preserve">are </w:t>
      </w:r>
      <w:r w:rsidRPr="00B521C5">
        <w:rPr>
          <w:rFonts w:ascii="Arial" w:hAnsi="Arial" w:cs="Arial"/>
          <w:sz w:val="22"/>
        </w:rPr>
        <w:t>Statutory Bodies Financial Arrangements Regulations 2019 (Queensland)</w:t>
      </w:r>
      <w:r w:rsidR="00270312">
        <w:rPr>
          <w:rFonts w:ascii="Arial" w:hAnsi="Arial" w:cs="Arial"/>
          <w:sz w:val="22"/>
        </w:rPr>
        <w:t>.</w:t>
      </w:r>
    </w:p>
    <w:p w14:paraId="6066A9EE" w14:textId="0A3B330A"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Short-term investment</w:t>
      </w:r>
      <w:r w:rsidR="00270312">
        <w:rPr>
          <w:rFonts w:ascii="Arial" w:hAnsi="Arial" w:cs="Arial"/>
          <w:b/>
          <w:bCs/>
          <w:sz w:val="22"/>
        </w:rPr>
        <w:t xml:space="preserve"> </w:t>
      </w:r>
      <w:r w:rsidR="00270312">
        <w:rPr>
          <w:rFonts w:ascii="Arial" w:hAnsi="Arial" w:cs="Arial"/>
          <w:sz w:val="22"/>
        </w:rPr>
        <w:t>is n</w:t>
      </w:r>
      <w:r w:rsidRPr="00B521C5">
        <w:rPr>
          <w:rFonts w:ascii="Arial" w:hAnsi="Arial" w:cs="Arial"/>
          <w:sz w:val="22"/>
        </w:rPr>
        <w:t>ormally less than twelve months but may be up to 3 years.</w:t>
      </w:r>
    </w:p>
    <w:p w14:paraId="5D91FC7B" w14:textId="75D947FA"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Short-term rating</w:t>
      </w:r>
      <w:r w:rsidR="00270312">
        <w:rPr>
          <w:rFonts w:ascii="Arial" w:hAnsi="Arial" w:cs="Arial"/>
          <w:sz w:val="22"/>
        </w:rPr>
        <w:t xml:space="preserve"> is t</w:t>
      </w:r>
      <w:r w:rsidRPr="00B521C5">
        <w:rPr>
          <w:rFonts w:ascii="Arial" w:hAnsi="Arial" w:cs="Arial"/>
          <w:sz w:val="22"/>
        </w:rPr>
        <w:t>he rating assigned to an organisation or product by a rating agency such as S&amp;P in relation to the risk assessment of that organisation or product for the following 12 months.</w:t>
      </w:r>
    </w:p>
    <w:p w14:paraId="5E7F7757" w14:textId="2FE5F215" w:rsidR="00B521C5" w:rsidRPr="00B521C5" w:rsidRDefault="00B521C5" w:rsidP="00B521C5">
      <w:pPr>
        <w:spacing w:before="120" w:after="120" w:line="240" w:lineRule="auto"/>
        <w:rPr>
          <w:rFonts w:ascii="Arial" w:hAnsi="Arial" w:cs="Arial"/>
          <w:sz w:val="22"/>
        </w:rPr>
      </w:pPr>
      <w:r w:rsidRPr="00270312">
        <w:rPr>
          <w:rFonts w:ascii="Arial" w:hAnsi="Arial" w:cs="Arial"/>
          <w:b/>
          <w:bCs/>
          <w:sz w:val="22"/>
        </w:rPr>
        <w:t>Speculative Transactions</w:t>
      </w:r>
      <w:r w:rsidR="00270312">
        <w:rPr>
          <w:rFonts w:ascii="Arial" w:hAnsi="Arial" w:cs="Arial"/>
          <w:sz w:val="22"/>
        </w:rPr>
        <w:t xml:space="preserve"> are t</w:t>
      </w:r>
      <w:r w:rsidRPr="00B521C5">
        <w:rPr>
          <w:rFonts w:ascii="Arial" w:hAnsi="Arial" w:cs="Arial"/>
          <w:sz w:val="22"/>
        </w:rPr>
        <w:t>ransactions which engage in financial speculation in an attempt to profit from fluctuations in the market value of an investment rather than attempting to profit from the underlying financial attributes embodied in the investment such as capital gains, interest, or dividends. E.g. Transactions where the aim is to profit from a market movement rather than holding the investment</w:t>
      </w:r>
      <w:r w:rsidR="00270312">
        <w:rPr>
          <w:rFonts w:ascii="Arial" w:hAnsi="Arial" w:cs="Arial"/>
          <w:sz w:val="22"/>
        </w:rPr>
        <w:t xml:space="preserve"> </w:t>
      </w:r>
      <w:r w:rsidRPr="00B521C5">
        <w:rPr>
          <w:rFonts w:ascii="Arial" w:hAnsi="Arial" w:cs="Arial"/>
          <w:sz w:val="22"/>
        </w:rPr>
        <w:t>through to maturity.</w:t>
      </w:r>
    </w:p>
    <w:p w14:paraId="5B122603" w14:textId="7E405BCE" w:rsidR="00B521C5" w:rsidRPr="00B521C5" w:rsidRDefault="00B521C5" w:rsidP="00B521C5">
      <w:pPr>
        <w:spacing w:before="120" w:after="120" w:line="240" w:lineRule="auto"/>
        <w:rPr>
          <w:rFonts w:ascii="Arial" w:hAnsi="Arial" w:cs="Arial"/>
          <w:sz w:val="22"/>
        </w:rPr>
      </w:pPr>
      <w:r w:rsidRPr="00F83845">
        <w:rPr>
          <w:rFonts w:ascii="Arial" w:hAnsi="Arial" w:cs="Arial"/>
          <w:b/>
          <w:bCs/>
          <w:sz w:val="22"/>
        </w:rPr>
        <w:t>STS</w:t>
      </w:r>
      <w:r w:rsidR="00F83845">
        <w:rPr>
          <w:rFonts w:ascii="Arial" w:hAnsi="Arial" w:cs="Arial"/>
          <w:sz w:val="22"/>
        </w:rPr>
        <w:t xml:space="preserve"> is the </w:t>
      </w:r>
      <w:r w:rsidRPr="00B521C5">
        <w:rPr>
          <w:rFonts w:ascii="Arial" w:hAnsi="Arial" w:cs="Arial"/>
          <w:sz w:val="22"/>
        </w:rPr>
        <w:t>Short-Term Strategy. See s</w:t>
      </w:r>
      <w:r w:rsidR="00901C72">
        <w:rPr>
          <w:rFonts w:ascii="Arial" w:hAnsi="Arial" w:cs="Arial"/>
          <w:sz w:val="22"/>
        </w:rPr>
        <w:t>3.2.3</w:t>
      </w:r>
    </w:p>
    <w:p w14:paraId="3DAA9956" w14:textId="4E7F6636" w:rsidR="00DD6000" w:rsidRDefault="00B521C5" w:rsidP="00257392">
      <w:pPr>
        <w:spacing w:before="120" w:after="120" w:line="240" w:lineRule="auto"/>
        <w:rPr>
          <w:rFonts w:ascii="Arial" w:hAnsi="Arial" w:cs="Arial"/>
          <w:sz w:val="22"/>
        </w:rPr>
      </w:pPr>
      <w:r w:rsidRPr="00901C72">
        <w:rPr>
          <w:rFonts w:ascii="Arial" w:hAnsi="Arial" w:cs="Arial"/>
          <w:b/>
          <w:bCs/>
          <w:sz w:val="22"/>
        </w:rPr>
        <w:t>USD</w:t>
      </w:r>
      <w:r w:rsidR="00901C72">
        <w:rPr>
          <w:rFonts w:ascii="Arial" w:hAnsi="Arial" w:cs="Arial"/>
          <w:sz w:val="22"/>
        </w:rPr>
        <w:t xml:space="preserve"> is the </w:t>
      </w:r>
      <w:r w:rsidRPr="00B521C5">
        <w:rPr>
          <w:rFonts w:ascii="Arial" w:hAnsi="Arial" w:cs="Arial"/>
          <w:sz w:val="22"/>
        </w:rPr>
        <w:t>United States dollar</w:t>
      </w:r>
      <w:r w:rsidR="00901C72">
        <w:rPr>
          <w:rFonts w:ascii="Arial" w:hAnsi="Arial" w:cs="Arial"/>
          <w:sz w:val="22"/>
        </w:rPr>
        <w:t>.</w:t>
      </w:r>
    </w:p>
    <w:p w14:paraId="24451EAB" w14:textId="050C18DE" w:rsidR="00C63E64" w:rsidRPr="003205F8" w:rsidRDefault="00C63E64" w:rsidP="00257392">
      <w:pPr>
        <w:pStyle w:val="Heading2"/>
        <w:rPr>
          <w:rFonts w:ascii="Griffith Sans Text" w:hAnsi="Griffith Sans Text"/>
        </w:rPr>
      </w:pPr>
      <w:r>
        <w:rPr>
          <w:rFonts w:ascii="Griffith Sans Text" w:hAnsi="Griffith Sans Text"/>
        </w:rPr>
        <w:t>Appendix A: Credit Ratings and Institution Limits</w:t>
      </w:r>
    </w:p>
    <w:p w14:paraId="1DFF0028" w14:textId="773A4BA1" w:rsidR="0006014B" w:rsidRDefault="00EB3931" w:rsidP="00B521C5">
      <w:pPr>
        <w:spacing w:before="120" w:after="120" w:line="240" w:lineRule="auto"/>
        <w:rPr>
          <w:rFonts w:ascii="Arial" w:hAnsi="Arial" w:cs="Arial"/>
          <w:sz w:val="22"/>
        </w:rPr>
      </w:pPr>
      <w:r w:rsidRPr="00EB3931">
        <w:rPr>
          <w:rFonts w:ascii="Arial" w:hAnsi="Arial" w:cs="Arial"/>
          <w:sz w:val="22"/>
        </w:rPr>
        <w:t>The below are the credit ratings and institution limits approved by the Finance</w:t>
      </w:r>
      <w:r>
        <w:rPr>
          <w:rFonts w:ascii="Arial" w:hAnsi="Arial" w:cs="Arial"/>
          <w:sz w:val="22"/>
        </w:rPr>
        <w:t xml:space="preserve"> and Infrastructure </w:t>
      </w:r>
      <w:r w:rsidRPr="00EB3931">
        <w:rPr>
          <w:rFonts w:ascii="Arial" w:hAnsi="Arial" w:cs="Arial"/>
          <w:sz w:val="22"/>
        </w:rPr>
        <w:t>Committee. Managed funds may be used as approved by the Queensland Treasurer or as allowed within the Governing legislation.</w:t>
      </w:r>
    </w:p>
    <w:p w14:paraId="0BB8F65E" w14:textId="77777777" w:rsidR="00444718" w:rsidRDefault="00444718" w:rsidP="00444718">
      <w:pPr>
        <w:pStyle w:val="Heading3"/>
        <w:ind w:left="125"/>
      </w:pPr>
      <w:r>
        <w:t>Short-Term</w:t>
      </w:r>
      <w:r>
        <w:rPr>
          <w:spacing w:val="-4"/>
        </w:rPr>
        <w:t xml:space="preserve"> </w:t>
      </w:r>
      <w:r>
        <w:t>Strategy</w:t>
      </w:r>
      <w:r>
        <w:rPr>
          <w:spacing w:val="-5"/>
        </w:rPr>
        <w:t xml:space="preserve"> </w:t>
      </w:r>
      <w:r>
        <w:t>-</w:t>
      </w:r>
      <w:r>
        <w:rPr>
          <w:spacing w:val="-8"/>
        </w:rPr>
        <w:t xml:space="preserve"> </w:t>
      </w:r>
      <w:r>
        <w:t>Approved</w:t>
      </w:r>
      <w:r>
        <w:rPr>
          <w:spacing w:val="-8"/>
        </w:rPr>
        <w:t xml:space="preserve"> </w:t>
      </w:r>
      <w:r>
        <w:t>Investments</w:t>
      </w:r>
      <w:r>
        <w:rPr>
          <w:spacing w:val="-2"/>
        </w:rPr>
        <w:t xml:space="preserve"> </w:t>
      </w:r>
      <w:r>
        <w:t>and</w:t>
      </w:r>
      <w:r>
        <w:rPr>
          <w:spacing w:val="-6"/>
        </w:rPr>
        <w:t xml:space="preserve"> </w:t>
      </w:r>
      <w:r>
        <w:t>Strategy</w:t>
      </w:r>
      <w:r>
        <w:rPr>
          <w:spacing w:val="-2"/>
        </w:rPr>
        <w:t xml:space="preserve"> </w:t>
      </w:r>
      <w:r>
        <w:t>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0"/>
        <w:gridCol w:w="2607"/>
        <w:gridCol w:w="2411"/>
        <w:gridCol w:w="2838"/>
      </w:tblGrid>
      <w:tr w:rsidR="00444718" w:rsidRPr="00444718" w14:paraId="512F7C27" w14:textId="77777777" w:rsidTr="00444718">
        <w:trPr>
          <w:trHeight w:val="541"/>
        </w:trPr>
        <w:tc>
          <w:tcPr>
            <w:tcW w:w="1272" w:type="pct"/>
          </w:tcPr>
          <w:p w14:paraId="399837E5" w14:textId="77777777" w:rsidR="00444718" w:rsidRPr="00444718" w:rsidRDefault="00444718" w:rsidP="008F06FC">
            <w:pPr>
              <w:pStyle w:val="TableParagraph"/>
              <w:spacing w:before="0" w:line="223" w:lineRule="exact"/>
              <w:rPr>
                <w:b/>
                <w:szCs w:val="24"/>
              </w:rPr>
            </w:pPr>
            <w:r w:rsidRPr="00444718">
              <w:rPr>
                <w:b/>
                <w:szCs w:val="24"/>
              </w:rPr>
              <w:t>Long-term</w:t>
            </w:r>
            <w:r w:rsidRPr="00444718">
              <w:rPr>
                <w:b/>
                <w:spacing w:val="-2"/>
                <w:szCs w:val="24"/>
              </w:rPr>
              <w:t xml:space="preserve"> </w:t>
            </w:r>
            <w:r w:rsidRPr="00444718">
              <w:rPr>
                <w:b/>
                <w:szCs w:val="24"/>
              </w:rPr>
              <w:t>rating</w:t>
            </w:r>
            <w:r w:rsidRPr="00444718">
              <w:rPr>
                <w:b/>
                <w:spacing w:val="-5"/>
                <w:szCs w:val="24"/>
              </w:rPr>
              <w:t xml:space="preserve"> </w:t>
            </w:r>
            <w:r w:rsidRPr="00444718">
              <w:rPr>
                <w:b/>
                <w:szCs w:val="24"/>
              </w:rPr>
              <w:t>(S&amp;P)</w:t>
            </w:r>
          </w:p>
        </w:tc>
        <w:tc>
          <w:tcPr>
            <w:tcW w:w="1237" w:type="pct"/>
          </w:tcPr>
          <w:p w14:paraId="1FA51B18" w14:textId="77777777" w:rsidR="00444718" w:rsidRPr="00444718" w:rsidRDefault="00444718" w:rsidP="008F06FC">
            <w:pPr>
              <w:pStyle w:val="TableParagraph"/>
              <w:spacing w:before="0" w:line="249" w:lineRule="auto"/>
              <w:ind w:left="817" w:right="381" w:hanging="601"/>
              <w:rPr>
                <w:b/>
                <w:szCs w:val="24"/>
              </w:rPr>
            </w:pPr>
            <w:r w:rsidRPr="00444718">
              <w:rPr>
                <w:b/>
                <w:spacing w:val="-1"/>
                <w:szCs w:val="24"/>
              </w:rPr>
              <w:t xml:space="preserve">Short-Term </w:t>
            </w:r>
            <w:r w:rsidRPr="00444718">
              <w:rPr>
                <w:b/>
                <w:szCs w:val="24"/>
              </w:rPr>
              <w:t>Rating</w:t>
            </w:r>
            <w:r w:rsidRPr="00444718">
              <w:rPr>
                <w:b/>
                <w:spacing w:val="-53"/>
                <w:szCs w:val="24"/>
              </w:rPr>
              <w:t xml:space="preserve"> </w:t>
            </w:r>
            <w:r w:rsidRPr="00444718">
              <w:rPr>
                <w:b/>
                <w:szCs w:val="24"/>
              </w:rPr>
              <w:t>(S&amp;P)</w:t>
            </w:r>
          </w:p>
        </w:tc>
        <w:tc>
          <w:tcPr>
            <w:tcW w:w="1144" w:type="pct"/>
          </w:tcPr>
          <w:p w14:paraId="1C0D2576" w14:textId="77777777" w:rsidR="00444718" w:rsidRPr="00444718" w:rsidRDefault="00444718" w:rsidP="008F06FC">
            <w:pPr>
              <w:pStyle w:val="TableParagraph"/>
              <w:spacing w:before="0" w:line="223" w:lineRule="exact"/>
              <w:ind w:left="371" w:right="342"/>
              <w:rPr>
                <w:b/>
                <w:szCs w:val="24"/>
              </w:rPr>
            </w:pPr>
            <w:r w:rsidRPr="00444718">
              <w:rPr>
                <w:b/>
                <w:szCs w:val="24"/>
              </w:rPr>
              <w:t>Institution</w:t>
            </w:r>
            <w:r w:rsidRPr="00444718">
              <w:rPr>
                <w:b/>
                <w:spacing w:val="-3"/>
                <w:szCs w:val="24"/>
              </w:rPr>
              <w:t xml:space="preserve"> </w:t>
            </w:r>
            <w:r w:rsidRPr="00444718">
              <w:rPr>
                <w:b/>
                <w:szCs w:val="24"/>
              </w:rPr>
              <w:t>limit</w:t>
            </w:r>
          </w:p>
        </w:tc>
        <w:tc>
          <w:tcPr>
            <w:tcW w:w="1347" w:type="pct"/>
          </w:tcPr>
          <w:p w14:paraId="3F62ED1E" w14:textId="77777777" w:rsidR="00444718" w:rsidRPr="00444718" w:rsidRDefault="00444718" w:rsidP="008F06FC">
            <w:pPr>
              <w:pStyle w:val="TableParagraph"/>
              <w:spacing w:before="0" w:line="249" w:lineRule="auto"/>
              <w:ind w:left="588" w:right="302" w:hanging="230"/>
              <w:rPr>
                <w:b/>
                <w:szCs w:val="24"/>
              </w:rPr>
            </w:pPr>
            <w:r w:rsidRPr="00444718">
              <w:rPr>
                <w:b/>
                <w:szCs w:val="24"/>
              </w:rPr>
              <w:t>Maximum</w:t>
            </w:r>
            <w:r w:rsidRPr="00444718">
              <w:rPr>
                <w:b/>
                <w:spacing w:val="-10"/>
                <w:szCs w:val="24"/>
              </w:rPr>
              <w:t xml:space="preserve"> </w:t>
            </w:r>
            <w:r w:rsidRPr="00444718">
              <w:rPr>
                <w:b/>
                <w:szCs w:val="24"/>
              </w:rPr>
              <w:t>portion</w:t>
            </w:r>
            <w:r w:rsidRPr="00444718">
              <w:rPr>
                <w:b/>
                <w:spacing w:val="-10"/>
                <w:szCs w:val="24"/>
              </w:rPr>
              <w:t xml:space="preserve"> </w:t>
            </w:r>
            <w:r w:rsidRPr="00444718">
              <w:rPr>
                <w:b/>
                <w:szCs w:val="24"/>
              </w:rPr>
              <w:t>of</w:t>
            </w:r>
            <w:r w:rsidRPr="00444718">
              <w:rPr>
                <w:b/>
                <w:spacing w:val="-52"/>
                <w:szCs w:val="24"/>
              </w:rPr>
              <w:t xml:space="preserve"> </w:t>
            </w:r>
            <w:r w:rsidRPr="00444718">
              <w:rPr>
                <w:b/>
                <w:szCs w:val="24"/>
              </w:rPr>
              <w:t>available</w:t>
            </w:r>
            <w:r w:rsidRPr="00444718">
              <w:rPr>
                <w:b/>
                <w:spacing w:val="-4"/>
                <w:szCs w:val="24"/>
              </w:rPr>
              <w:t xml:space="preserve"> </w:t>
            </w:r>
            <w:r w:rsidRPr="00444718">
              <w:rPr>
                <w:b/>
                <w:szCs w:val="24"/>
              </w:rPr>
              <w:t>funds</w:t>
            </w:r>
          </w:p>
        </w:tc>
      </w:tr>
      <w:tr w:rsidR="00444718" w:rsidRPr="00444718" w14:paraId="78CB60F8" w14:textId="77777777" w:rsidTr="00444718">
        <w:trPr>
          <w:trHeight w:val="1120"/>
        </w:trPr>
        <w:tc>
          <w:tcPr>
            <w:tcW w:w="1272" w:type="pct"/>
          </w:tcPr>
          <w:p w14:paraId="25BABF5C" w14:textId="77777777" w:rsidR="00444718" w:rsidRPr="00444718" w:rsidRDefault="00444718" w:rsidP="008F06FC">
            <w:pPr>
              <w:pStyle w:val="TableParagraph"/>
              <w:spacing w:before="93" w:line="249" w:lineRule="auto"/>
              <w:ind w:right="292"/>
              <w:rPr>
                <w:szCs w:val="24"/>
              </w:rPr>
            </w:pPr>
            <w:r w:rsidRPr="00444718">
              <w:rPr>
                <w:szCs w:val="24"/>
              </w:rPr>
              <w:t>Queensland Treasury</w:t>
            </w:r>
            <w:r w:rsidRPr="00444718">
              <w:rPr>
                <w:spacing w:val="1"/>
                <w:szCs w:val="24"/>
              </w:rPr>
              <w:t xml:space="preserve"> </w:t>
            </w:r>
            <w:r w:rsidRPr="00444718">
              <w:rPr>
                <w:szCs w:val="24"/>
              </w:rPr>
              <w:t>Corporation /</w:t>
            </w:r>
            <w:r w:rsidRPr="00444718">
              <w:rPr>
                <w:spacing w:val="1"/>
                <w:szCs w:val="24"/>
              </w:rPr>
              <w:t xml:space="preserve"> </w:t>
            </w:r>
            <w:r w:rsidRPr="00444718">
              <w:rPr>
                <w:spacing w:val="-1"/>
                <w:szCs w:val="24"/>
              </w:rPr>
              <w:t xml:space="preserve">Queensland </w:t>
            </w:r>
            <w:r w:rsidRPr="00444718">
              <w:rPr>
                <w:szCs w:val="24"/>
              </w:rPr>
              <w:t>Investment</w:t>
            </w:r>
            <w:r w:rsidRPr="00444718">
              <w:rPr>
                <w:spacing w:val="-53"/>
                <w:szCs w:val="24"/>
              </w:rPr>
              <w:t xml:space="preserve"> </w:t>
            </w:r>
            <w:r w:rsidRPr="00444718">
              <w:rPr>
                <w:szCs w:val="24"/>
              </w:rPr>
              <w:t>Corporation</w:t>
            </w:r>
          </w:p>
        </w:tc>
        <w:tc>
          <w:tcPr>
            <w:tcW w:w="1237" w:type="pct"/>
          </w:tcPr>
          <w:p w14:paraId="084BE213" w14:textId="77777777" w:rsidR="00444718" w:rsidRPr="00444718" w:rsidRDefault="00444718" w:rsidP="008F06FC">
            <w:pPr>
              <w:pStyle w:val="TableParagraph"/>
              <w:spacing w:before="0"/>
              <w:ind w:left="0"/>
              <w:rPr>
                <w:rFonts w:ascii="Times New Roman"/>
                <w:szCs w:val="24"/>
              </w:rPr>
            </w:pPr>
          </w:p>
        </w:tc>
        <w:tc>
          <w:tcPr>
            <w:tcW w:w="1144" w:type="pct"/>
          </w:tcPr>
          <w:p w14:paraId="622CA879" w14:textId="77777777" w:rsidR="00444718" w:rsidRPr="00444718" w:rsidRDefault="00444718" w:rsidP="008F06FC">
            <w:pPr>
              <w:pStyle w:val="TableParagraph"/>
              <w:spacing w:before="93"/>
              <w:ind w:left="371" w:right="336"/>
              <w:rPr>
                <w:szCs w:val="24"/>
              </w:rPr>
            </w:pPr>
            <w:r w:rsidRPr="00444718">
              <w:rPr>
                <w:szCs w:val="24"/>
              </w:rPr>
              <w:t>100%</w:t>
            </w:r>
          </w:p>
        </w:tc>
        <w:tc>
          <w:tcPr>
            <w:tcW w:w="1347" w:type="pct"/>
          </w:tcPr>
          <w:p w14:paraId="66482549" w14:textId="77777777" w:rsidR="00444718" w:rsidRPr="00444718" w:rsidRDefault="00444718" w:rsidP="008F06FC">
            <w:pPr>
              <w:pStyle w:val="TableParagraph"/>
              <w:spacing w:before="93"/>
              <w:ind w:left="1030" w:right="989"/>
              <w:rPr>
                <w:szCs w:val="24"/>
              </w:rPr>
            </w:pPr>
            <w:r w:rsidRPr="00444718">
              <w:rPr>
                <w:szCs w:val="24"/>
              </w:rPr>
              <w:t>100%</w:t>
            </w:r>
          </w:p>
        </w:tc>
      </w:tr>
      <w:tr w:rsidR="00444718" w:rsidRPr="00444718" w14:paraId="1E28AC36" w14:textId="77777777" w:rsidTr="00444718">
        <w:trPr>
          <w:trHeight w:val="400"/>
        </w:trPr>
        <w:tc>
          <w:tcPr>
            <w:tcW w:w="1272" w:type="pct"/>
          </w:tcPr>
          <w:p w14:paraId="2D54092C" w14:textId="77777777" w:rsidR="00444718" w:rsidRPr="00444718" w:rsidRDefault="00444718" w:rsidP="008F06FC">
            <w:pPr>
              <w:pStyle w:val="TableParagraph"/>
              <w:spacing w:before="92"/>
              <w:rPr>
                <w:szCs w:val="24"/>
              </w:rPr>
            </w:pPr>
            <w:r w:rsidRPr="00444718">
              <w:rPr>
                <w:szCs w:val="24"/>
              </w:rPr>
              <w:t>AAA</w:t>
            </w:r>
          </w:p>
        </w:tc>
        <w:tc>
          <w:tcPr>
            <w:tcW w:w="1237" w:type="pct"/>
          </w:tcPr>
          <w:p w14:paraId="0BF0B939" w14:textId="77777777" w:rsidR="00444718" w:rsidRPr="00444718" w:rsidRDefault="00444718" w:rsidP="008F06FC">
            <w:pPr>
              <w:pStyle w:val="TableParagraph"/>
              <w:spacing w:before="92"/>
              <w:ind w:left="396" w:right="575"/>
              <w:rPr>
                <w:szCs w:val="24"/>
              </w:rPr>
            </w:pPr>
            <w:r w:rsidRPr="00444718">
              <w:rPr>
                <w:szCs w:val="24"/>
              </w:rPr>
              <w:t>A-1+</w:t>
            </w:r>
          </w:p>
        </w:tc>
        <w:tc>
          <w:tcPr>
            <w:tcW w:w="1144" w:type="pct"/>
          </w:tcPr>
          <w:p w14:paraId="2CFE8A30" w14:textId="77777777" w:rsidR="00444718" w:rsidRPr="00444718" w:rsidRDefault="00444718" w:rsidP="008F06FC">
            <w:pPr>
              <w:pStyle w:val="TableParagraph"/>
              <w:spacing w:before="92"/>
              <w:ind w:left="371" w:right="336"/>
              <w:rPr>
                <w:szCs w:val="24"/>
              </w:rPr>
            </w:pPr>
            <w:r w:rsidRPr="00444718">
              <w:rPr>
                <w:szCs w:val="24"/>
              </w:rPr>
              <w:t>50%</w:t>
            </w:r>
          </w:p>
        </w:tc>
        <w:tc>
          <w:tcPr>
            <w:tcW w:w="1347" w:type="pct"/>
          </w:tcPr>
          <w:p w14:paraId="3C081C0B" w14:textId="77777777" w:rsidR="00444718" w:rsidRPr="00444718" w:rsidRDefault="00444718" w:rsidP="008F06FC">
            <w:pPr>
              <w:pStyle w:val="TableParagraph"/>
              <w:spacing w:before="92"/>
              <w:ind w:left="1030" w:right="989"/>
              <w:rPr>
                <w:szCs w:val="24"/>
              </w:rPr>
            </w:pPr>
            <w:r w:rsidRPr="00444718">
              <w:rPr>
                <w:szCs w:val="24"/>
              </w:rPr>
              <w:t>75%</w:t>
            </w:r>
          </w:p>
        </w:tc>
      </w:tr>
      <w:tr w:rsidR="00444718" w:rsidRPr="00444718" w14:paraId="32A780A8" w14:textId="77777777" w:rsidTr="00444718">
        <w:trPr>
          <w:trHeight w:val="400"/>
        </w:trPr>
        <w:tc>
          <w:tcPr>
            <w:tcW w:w="1272" w:type="pct"/>
          </w:tcPr>
          <w:p w14:paraId="196361C5" w14:textId="77777777" w:rsidR="00444718" w:rsidRPr="00444718" w:rsidRDefault="00444718" w:rsidP="008F06FC">
            <w:pPr>
              <w:pStyle w:val="TableParagraph"/>
              <w:spacing w:before="92"/>
              <w:rPr>
                <w:szCs w:val="24"/>
              </w:rPr>
            </w:pPr>
            <w:r w:rsidRPr="00444718">
              <w:rPr>
                <w:szCs w:val="24"/>
              </w:rPr>
              <w:lastRenderedPageBreak/>
              <w:t>AA</w:t>
            </w:r>
          </w:p>
        </w:tc>
        <w:tc>
          <w:tcPr>
            <w:tcW w:w="1237" w:type="pct"/>
          </w:tcPr>
          <w:p w14:paraId="14AA875B" w14:textId="77777777" w:rsidR="00444718" w:rsidRPr="00444718" w:rsidRDefault="00444718" w:rsidP="008F06FC">
            <w:pPr>
              <w:pStyle w:val="TableParagraph"/>
              <w:spacing w:before="92"/>
              <w:ind w:left="396" w:right="575"/>
              <w:rPr>
                <w:szCs w:val="24"/>
              </w:rPr>
            </w:pPr>
            <w:r w:rsidRPr="00444718">
              <w:rPr>
                <w:szCs w:val="24"/>
              </w:rPr>
              <w:t>A-1+</w:t>
            </w:r>
          </w:p>
        </w:tc>
        <w:tc>
          <w:tcPr>
            <w:tcW w:w="1144" w:type="pct"/>
          </w:tcPr>
          <w:p w14:paraId="6D1757CB" w14:textId="77777777" w:rsidR="00444718" w:rsidRPr="00444718" w:rsidRDefault="00444718" w:rsidP="008F06FC">
            <w:pPr>
              <w:pStyle w:val="TableParagraph"/>
              <w:spacing w:before="92"/>
              <w:ind w:left="371" w:right="336"/>
              <w:rPr>
                <w:szCs w:val="24"/>
              </w:rPr>
            </w:pPr>
            <w:r w:rsidRPr="00444718">
              <w:rPr>
                <w:szCs w:val="24"/>
              </w:rPr>
              <w:t>40%</w:t>
            </w:r>
          </w:p>
        </w:tc>
        <w:tc>
          <w:tcPr>
            <w:tcW w:w="1347" w:type="pct"/>
          </w:tcPr>
          <w:p w14:paraId="338FE741" w14:textId="77777777" w:rsidR="00444718" w:rsidRPr="00444718" w:rsidRDefault="00444718" w:rsidP="008F06FC">
            <w:pPr>
              <w:pStyle w:val="TableParagraph"/>
              <w:spacing w:before="92"/>
              <w:ind w:left="1030" w:right="989"/>
              <w:rPr>
                <w:szCs w:val="24"/>
              </w:rPr>
            </w:pPr>
            <w:r w:rsidRPr="00444718">
              <w:rPr>
                <w:szCs w:val="24"/>
              </w:rPr>
              <w:t>60%</w:t>
            </w:r>
          </w:p>
        </w:tc>
      </w:tr>
      <w:tr w:rsidR="00444718" w:rsidRPr="00444718" w14:paraId="1B7EA4A5" w14:textId="77777777" w:rsidTr="00444718">
        <w:trPr>
          <w:trHeight w:val="400"/>
        </w:trPr>
        <w:tc>
          <w:tcPr>
            <w:tcW w:w="1272" w:type="pct"/>
          </w:tcPr>
          <w:p w14:paraId="5EFF70EA" w14:textId="77777777" w:rsidR="00444718" w:rsidRPr="00444718" w:rsidRDefault="00444718" w:rsidP="008F06FC">
            <w:pPr>
              <w:pStyle w:val="TableParagraph"/>
              <w:spacing w:before="92"/>
              <w:rPr>
                <w:szCs w:val="24"/>
              </w:rPr>
            </w:pPr>
            <w:r w:rsidRPr="00444718">
              <w:rPr>
                <w:szCs w:val="24"/>
              </w:rPr>
              <w:t>A</w:t>
            </w:r>
          </w:p>
        </w:tc>
        <w:tc>
          <w:tcPr>
            <w:tcW w:w="1237" w:type="pct"/>
          </w:tcPr>
          <w:p w14:paraId="089BB094" w14:textId="77777777" w:rsidR="00444718" w:rsidRPr="00444718" w:rsidRDefault="00444718" w:rsidP="008F06FC">
            <w:pPr>
              <w:pStyle w:val="TableParagraph"/>
              <w:spacing w:before="92"/>
              <w:ind w:left="396" w:right="579"/>
              <w:rPr>
                <w:szCs w:val="24"/>
              </w:rPr>
            </w:pPr>
            <w:r w:rsidRPr="00444718">
              <w:rPr>
                <w:szCs w:val="24"/>
              </w:rPr>
              <w:t>A-1</w:t>
            </w:r>
            <w:r w:rsidRPr="00444718">
              <w:rPr>
                <w:spacing w:val="-3"/>
                <w:szCs w:val="24"/>
              </w:rPr>
              <w:t xml:space="preserve"> </w:t>
            </w:r>
            <w:r w:rsidRPr="00444718">
              <w:rPr>
                <w:szCs w:val="24"/>
              </w:rPr>
              <w:t>(A-2</w:t>
            </w:r>
            <w:r w:rsidRPr="00444718">
              <w:rPr>
                <w:spacing w:val="-3"/>
                <w:szCs w:val="24"/>
              </w:rPr>
              <w:t xml:space="preserve"> </w:t>
            </w:r>
            <w:r w:rsidRPr="00444718">
              <w:rPr>
                <w:szCs w:val="24"/>
              </w:rPr>
              <w:t>for</w:t>
            </w:r>
            <w:r w:rsidRPr="00444718">
              <w:rPr>
                <w:spacing w:val="-3"/>
                <w:szCs w:val="24"/>
              </w:rPr>
              <w:t xml:space="preserve"> </w:t>
            </w:r>
            <w:r w:rsidRPr="00444718">
              <w:rPr>
                <w:szCs w:val="24"/>
              </w:rPr>
              <w:t>A-)</w:t>
            </w:r>
          </w:p>
        </w:tc>
        <w:tc>
          <w:tcPr>
            <w:tcW w:w="1144" w:type="pct"/>
          </w:tcPr>
          <w:p w14:paraId="57D1E300" w14:textId="77777777" w:rsidR="00444718" w:rsidRPr="00444718" w:rsidRDefault="00444718" w:rsidP="008F06FC">
            <w:pPr>
              <w:pStyle w:val="TableParagraph"/>
              <w:spacing w:before="92"/>
              <w:ind w:left="371" w:right="336"/>
              <w:rPr>
                <w:szCs w:val="24"/>
              </w:rPr>
            </w:pPr>
            <w:r w:rsidRPr="00444718">
              <w:rPr>
                <w:szCs w:val="24"/>
              </w:rPr>
              <w:t>20%</w:t>
            </w:r>
          </w:p>
        </w:tc>
        <w:tc>
          <w:tcPr>
            <w:tcW w:w="1347" w:type="pct"/>
          </w:tcPr>
          <w:p w14:paraId="29FE4A8C" w14:textId="77777777" w:rsidR="00444718" w:rsidRPr="00444718" w:rsidRDefault="00444718" w:rsidP="008F06FC">
            <w:pPr>
              <w:pStyle w:val="TableParagraph"/>
              <w:spacing w:before="92"/>
              <w:ind w:left="1030" w:right="989"/>
              <w:rPr>
                <w:szCs w:val="24"/>
              </w:rPr>
            </w:pPr>
            <w:r w:rsidRPr="00444718">
              <w:rPr>
                <w:szCs w:val="24"/>
              </w:rPr>
              <w:t>40%</w:t>
            </w:r>
          </w:p>
        </w:tc>
      </w:tr>
      <w:tr w:rsidR="00444718" w:rsidRPr="00444718" w14:paraId="583E7023" w14:textId="77777777" w:rsidTr="00444718">
        <w:trPr>
          <w:trHeight w:val="400"/>
        </w:trPr>
        <w:tc>
          <w:tcPr>
            <w:tcW w:w="1272" w:type="pct"/>
          </w:tcPr>
          <w:p w14:paraId="647F01DD" w14:textId="77777777" w:rsidR="00444718" w:rsidRPr="00444718" w:rsidRDefault="00444718" w:rsidP="008F06FC">
            <w:pPr>
              <w:pStyle w:val="TableParagraph"/>
              <w:spacing w:before="92"/>
              <w:rPr>
                <w:szCs w:val="24"/>
              </w:rPr>
            </w:pPr>
            <w:r w:rsidRPr="00444718">
              <w:rPr>
                <w:szCs w:val="24"/>
              </w:rPr>
              <w:t>BBB</w:t>
            </w:r>
          </w:p>
        </w:tc>
        <w:tc>
          <w:tcPr>
            <w:tcW w:w="1237" w:type="pct"/>
          </w:tcPr>
          <w:p w14:paraId="777776C4" w14:textId="77777777" w:rsidR="00444718" w:rsidRPr="00444718" w:rsidRDefault="00444718" w:rsidP="008F06FC">
            <w:pPr>
              <w:pStyle w:val="TableParagraph"/>
              <w:spacing w:before="92"/>
              <w:ind w:left="396" w:right="569"/>
              <w:rPr>
                <w:szCs w:val="24"/>
              </w:rPr>
            </w:pPr>
            <w:r w:rsidRPr="00444718">
              <w:rPr>
                <w:szCs w:val="24"/>
              </w:rPr>
              <w:t>A-2</w:t>
            </w:r>
          </w:p>
        </w:tc>
        <w:tc>
          <w:tcPr>
            <w:tcW w:w="1144" w:type="pct"/>
          </w:tcPr>
          <w:p w14:paraId="3D14243B" w14:textId="77777777" w:rsidR="00444718" w:rsidRPr="00444718" w:rsidRDefault="00444718" w:rsidP="008F06FC">
            <w:pPr>
              <w:pStyle w:val="TableParagraph"/>
              <w:spacing w:before="92"/>
              <w:ind w:left="371" w:right="336"/>
              <w:rPr>
                <w:szCs w:val="24"/>
              </w:rPr>
            </w:pPr>
            <w:r w:rsidRPr="00444718">
              <w:rPr>
                <w:szCs w:val="24"/>
              </w:rPr>
              <w:t>15%</w:t>
            </w:r>
          </w:p>
        </w:tc>
        <w:tc>
          <w:tcPr>
            <w:tcW w:w="1347" w:type="pct"/>
          </w:tcPr>
          <w:p w14:paraId="48BEBBFB" w14:textId="77777777" w:rsidR="00444718" w:rsidRPr="00444718" w:rsidRDefault="00444718" w:rsidP="008F06FC">
            <w:pPr>
              <w:pStyle w:val="TableParagraph"/>
              <w:spacing w:before="92"/>
              <w:ind w:left="1030" w:right="989"/>
              <w:rPr>
                <w:szCs w:val="24"/>
              </w:rPr>
            </w:pPr>
            <w:r w:rsidRPr="00444718">
              <w:rPr>
                <w:szCs w:val="24"/>
              </w:rPr>
              <w:t>25%</w:t>
            </w:r>
          </w:p>
        </w:tc>
      </w:tr>
      <w:tr w:rsidR="00444718" w:rsidRPr="00444718" w14:paraId="6E0E1914" w14:textId="77777777" w:rsidTr="00444718">
        <w:trPr>
          <w:trHeight w:val="400"/>
        </w:trPr>
        <w:tc>
          <w:tcPr>
            <w:tcW w:w="1272" w:type="pct"/>
          </w:tcPr>
          <w:p w14:paraId="6E60D464" w14:textId="77777777" w:rsidR="00444718" w:rsidRPr="00444718" w:rsidRDefault="00444718" w:rsidP="008F06FC">
            <w:pPr>
              <w:pStyle w:val="TableParagraph"/>
              <w:spacing w:before="92"/>
              <w:rPr>
                <w:szCs w:val="24"/>
              </w:rPr>
            </w:pPr>
            <w:r w:rsidRPr="00444718">
              <w:rPr>
                <w:szCs w:val="24"/>
              </w:rPr>
              <w:t>Lower</w:t>
            </w:r>
            <w:r w:rsidRPr="00444718">
              <w:rPr>
                <w:spacing w:val="-4"/>
                <w:szCs w:val="24"/>
              </w:rPr>
              <w:t xml:space="preserve"> </w:t>
            </w:r>
            <w:r w:rsidRPr="00444718">
              <w:rPr>
                <w:szCs w:val="24"/>
              </w:rPr>
              <w:t>than</w:t>
            </w:r>
            <w:r w:rsidRPr="00444718">
              <w:rPr>
                <w:spacing w:val="-3"/>
                <w:szCs w:val="24"/>
              </w:rPr>
              <w:t xml:space="preserve"> </w:t>
            </w:r>
            <w:r w:rsidRPr="00444718">
              <w:rPr>
                <w:szCs w:val="24"/>
              </w:rPr>
              <w:t>BBB</w:t>
            </w:r>
          </w:p>
        </w:tc>
        <w:tc>
          <w:tcPr>
            <w:tcW w:w="1237" w:type="pct"/>
          </w:tcPr>
          <w:p w14:paraId="13C0ECD4" w14:textId="77777777" w:rsidR="00444718" w:rsidRPr="00444718" w:rsidRDefault="00444718" w:rsidP="008F06FC">
            <w:pPr>
              <w:pStyle w:val="TableParagraph"/>
              <w:spacing w:before="92"/>
              <w:ind w:left="396" w:right="577"/>
              <w:rPr>
                <w:szCs w:val="24"/>
              </w:rPr>
            </w:pPr>
            <w:r w:rsidRPr="00444718">
              <w:rPr>
                <w:szCs w:val="24"/>
              </w:rPr>
              <w:t>A-3</w:t>
            </w:r>
            <w:r w:rsidRPr="00444718">
              <w:rPr>
                <w:spacing w:val="-4"/>
                <w:szCs w:val="24"/>
              </w:rPr>
              <w:t xml:space="preserve"> </w:t>
            </w:r>
            <w:r w:rsidRPr="00444718">
              <w:rPr>
                <w:szCs w:val="24"/>
              </w:rPr>
              <w:t>and</w:t>
            </w:r>
            <w:r w:rsidRPr="00444718">
              <w:rPr>
                <w:spacing w:val="-3"/>
                <w:szCs w:val="24"/>
              </w:rPr>
              <w:t xml:space="preserve"> </w:t>
            </w:r>
            <w:r w:rsidRPr="00444718">
              <w:rPr>
                <w:szCs w:val="24"/>
              </w:rPr>
              <w:t>below</w:t>
            </w:r>
          </w:p>
        </w:tc>
        <w:tc>
          <w:tcPr>
            <w:tcW w:w="1144" w:type="pct"/>
          </w:tcPr>
          <w:p w14:paraId="6B4A3517" w14:textId="77777777" w:rsidR="00444718" w:rsidRPr="00444718" w:rsidRDefault="00444718" w:rsidP="008F06FC">
            <w:pPr>
              <w:pStyle w:val="TableParagraph"/>
              <w:spacing w:before="92"/>
              <w:ind w:left="371" w:right="337"/>
              <w:rPr>
                <w:szCs w:val="24"/>
              </w:rPr>
            </w:pPr>
            <w:r w:rsidRPr="00444718">
              <w:rPr>
                <w:szCs w:val="24"/>
              </w:rPr>
              <w:t>Nil</w:t>
            </w:r>
          </w:p>
        </w:tc>
        <w:tc>
          <w:tcPr>
            <w:tcW w:w="1347" w:type="pct"/>
          </w:tcPr>
          <w:p w14:paraId="18E3966A" w14:textId="77777777" w:rsidR="00444718" w:rsidRPr="00444718" w:rsidRDefault="00444718" w:rsidP="008F06FC">
            <w:pPr>
              <w:pStyle w:val="TableParagraph"/>
              <w:spacing w:before="92"/>
              <w:ind w:left="1030" w:right="980"/>
              <w:rPr>
                <w:szCs w:val="24"/>
              </w:rPr>
            </w:pPr>
            <w:r w:rsidRPr="00444718">
              <w:rPr>
                <w:szCs w:val="24"/>
              </w:rPr>
              <w:t>Nil</w:t>
            </w:r>
          </w:p>
        </w:tc>
      </w:tr>
    </w:tbl>
    <w:p w14:paraId="28C3BAE9" w14:textId="77777777" w:rsidR="007210E3" w:rsidRPr="007210E3" w:rsidRDefault="007210E3" w:rsidP="007210E3">
      <w:pPr>
        <w:spacing w:before="120" w:after="120" w:line="240" w:lineRule="auto"/>
        <w:rPr>
          <w:rFonts w:ascii="Arial" w:hAnsi="Arial" w:cs="Arial"/>
          <w:sz w:val="22"/>
        </w:rPr>
      </w:pPr>
      <w:r w:rsidRPr="007210E3">
        <w:rPr>
          <w:rFonts w:ascii="Arial" w:hAnsi="Arial" w:cs="Arial"/>
          <w:sz w:val="22"/>
        </w:rPr>
        <w:t>If the rating of a current investment falls below the required level, either:</w:t>
      </w:r>
    </w:p>
    <w:p w14:paraId="77E63B6E" w14:textId="2FC2219C" w:rsidR="007210E3" w:rsidRPr="007210E3" w:rsidRDefault="007210E3" w:rsidP="007210E3">
      <w:pPr>
        <w:pStyle w:val="ListParagraph"/>
        <w:numPr>
          <w:ilvl w:val="0"/>
          <w:numId w:val="34"/>
        </w:numPr>
        <w:spacing w:before="120" w:after="120" w:line="240" w:lineRule="auto"/>
        <w:rPr>
          <w:rFonts w:ascii="Arial" w:hAnsi="Arial" w:cs="Arial"/>
          <w:sz w:val="22"/>
        </w:rPr>
      </w:pPr>
      <w:r w:rsidRPr="007210E3">
        <w:rPr>
          <w:rFonts w:ascii="Arial" w:hAnsi="Arial" w:cs="Arial"/>
          <w:sz w:val="22"/>
        </w:rPr>
        <w:t>the Chief Financial Officer approval must be obtained to continue the investment, or</w:t>
      </w:r>
    </w:p>
    <w:p w14:paraId="5D5EF2FE" w14:textId="44D47A9F" w:rsidR="00444718" w:rsidRPr="007210E3" w:rsidRDefault="007210E3" w:rsidP="007210E3">
      <w:pPr>
        <w:pStyle w:val="ListParagraph"/>
        <w:numPr>
          <w:ilvl w:val="0"/>
          <w:numId w:val="34"/>
        </w:numPr>
        <w:spacing w:before="120" w:after="120" w:line="240" w:lineRule="auto"/>
        <w:rPr>
          <w:rFonts w:ascii="Arial" w:hAnsi="Arial" w:cs="Arial"/>
          <w:sz w:val="22"/>
        </w:rPr>
      </w:pPr>
      <w:r w:rsidRPr="007210E3">
        <w:rPr>
          <w:rFonts w:ascii="Arial" w:hAnsi="Arial" w:cs="Arial"/>
          <w:sz w:val="22"/>
        </w:rPr>
        <w:t>if approval is not granted, the investment must be liquidated within 28 days of the change in the rating becoming public.</w:t>
      </w:r>
    </w:p>
    <w:p w14:paraId="024B6529" w14:textId="48C5A881" w:rsidR="00444718" w:rsidRPr="00442A15" w:rsidRDefault="00442A15" w:rsidP="00B521C5">
      <w:pPr>
        <w:spacing w:before="120" w:after="120" w:line="240" w:lineRule="auto"/>
        <w:rPr>
          <w:rFonts w:ascii="Griffith Serif Text" w:eastAsiaTheme="majorEastAsia" w:hAnsi="Griffith Serif Text" w:cs="Times New Roman (Headings CS)"/>
          <w:b/>
          <w:bCs/>
          <w:color w:val="E51F30"/>
          <w:sz w:val="28"/>
          <w14:ligatures w14:val="all"/>
        </w:rPr>
      </w:pPr>
      <w:r w:rsidRPr="00442A15">
        <w:rPr>
          <w:rFonts w:ascii="Griffith Serif Text" w:eastAsiaTheme="majorEastAsia" w:hAnsi="Griffith Serif Text" w:cs="Times New Roman (Headings CS)"/>
          <w:b/>
          <w:bCs/>
          <w:color w:val="E51F30"/>
          <w:sz w:val="28"/>
          <w14:ligatures w14:val="all"/>
        </w:rPr>
        <w:t>Medium-Term Strategy Approved Investment(s): QIC Short Term Income Fund</w:t>
      </w:r>
    </w:p>
    <w:p w14:paraId="523D5964" w14:textId="77777777" w:rsidR="001C71F1" w:rsidRDefault="001C71F1" w:rsidP="00442A15">
      <w:pPr>
        <w:spacing w:before="1"/>
        <w:rPr>
          <w:rFonts w:ascii="Griffith Serif Text" w:eastAsiaTheme="majorEastAsia" w:hAnsi="Griffith Serif Text" w:cs="Times New Roman (Headings CS)"/>
          <w:b/>
          <w:bCs/>
          <w:color w:val="E51F30"/>
          <w:sz w:val="28"/>
          <w14:ligatures w14:val="all"/>
        </w:rPr>
      </w:pPr>
    </w:p>
    <w:p w14:paraId="57E3F02A" w14:textId="232ABCFB" w:rsidR="00442A15" w:rsidRDefault="00442A15" w:rsidP="00442A15">
      <w:pPr>
        <w:spacing w:before="1"/>
        <w:rPr>
          <w:rFonts w:ascii="Griffith Serif Text" w:eastAsiaTheme="majorEastAsia" w:hAnsi="Griffith Serif Text" w:cs="Times New Roman (Headings CS)"/>
          <w:b/>
          <w:bCs/>
          <w:color w:val="E51F30"/>
          <w:sz w:val="28"/>
          <w14:ligatures w14:val="all"/>
        </w:rPr>
      </w:pPr>
      <w:r w:rsidRPr="00442A15">
        <w:rPr>
          <w:rFonts w:ascii="Griffith Serif Text" w:eastAsiaTheme="majorEastAsia" w:hAnsi="Griffith Serif Text" w:cs="Times New Roman (Headings CS)"/>
          <w:b/>
          <w:bCs/>
          <w:color w:val="E51F30"/>
          <w:sz w:val="28"/>
          <w14:ligatures w14:val="all"/>
        </w:rPr>
        <w:t>Long-Term Strategy Approved Investment(s) QIC Long Term Diversified Fund</w:t>
      </w:r>
    </w:p>
    <w:p w14:paraId="615B50A8"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pPr>
    </w:p>
    <w:p w14:paraId="28453371"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pPr>
    </w:p>
    <w:p w14:paraId="22847150"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pPr>
    </w:p>
    <w:p w14:paraId="50779F38"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pPr>
    </w:p>
    <w:p w14:paraId="42D27844"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sectPr w:rsidR="00BE318B" w:rsidSect="00E77B43">
          <w:headerReference w:type="default" r:id="rId12"/>
          <w:footerReference w:type="even" r:id="rId13"/>
          <w:footerReference w:type="default" r:id="rId14"/>
          <w:headerReference w:type="first" r:id="rId15"/>
          <w:footerReference w:type="first" r:id="rId16"/>
          <w:type w:val="continuous"/>
          <w:pgSz w:w="11906" w:h="16838"/>
          <w:pgMar w:top="1985" w:right="680" w:bottom="851" w:left="680" w:header="680" w:footer="454" w:gutter="0"/>
          <w:cols w:space="708"/>
          <w:titlePg/>
          <w:docGrid w:linePitch="360"/>
        </w:sectPr>
      </w:pPr>
    </w:p>
    <w:p w14:paraId="3679AED4" w14:textId="77777777" w:rsidR="00BE318B" w:rsidRDefault="00BE318B" w:rsidP="00442A15">
      <w:pPr>
        <w:spacing w:before="1"/>
        <w:rPr>
          <w:rFonts w:ascii="Griffith Serif Text" w:eastAsiaTheme="majorEastAsia" w:hAnsi="Griffith Serif Text" w:cs="Times New Roman (Headings CS)"/>
          <w:b/>
          <w:bCs/>
          <w:color w:val="E51F30"/>
          <w:sz w:val="28"/>
          <w14:ligatures w14:val="all"/>
        </w:rPr>
      </w:pPr>
    </w:p>
    <w:p w14:paraId="529A2FC2" w14:textId="07C90213" w:rsidR="000113DC" w:rsidRDefault="000113DC" w:rsidP="000113DC">
      <w:pPr>
        <w:pStyle w:val="Heading2"/>
        <w:rPr>
          <w:rFonts w:ascii="Griffith Sans Text" w:hAnsi="Griffith Sans Text"/>
        </w:rPr>
      </w:pPr>
      <w:r>
        <w:rPr>
          <w:rFonts w:ascii="Griffith Sans Text" w:hAnsi="Griffith Sans Text"/>
        </w:rPr>
        <w:t>Appendix B: Approved Open Bank Accounts and Signatories</w:t>
      </w:r>
    </w:p>
    <w:p w14:paraId="2CF9BFC6" w14:textId="77777777" w:rsidR="007C0A15" w:rsidRDefault="00612866" w:rsidP="00612866">
      <w:pPr>
        <w:sectPr w:rsidR="007C0A15" w:rsidSect="00BE318B">
          <w:headerReference w:type="first" r:id="rId17"/>
          <w:footerReference w:type="first" r:id="rId18"/>
          <w:pgSz w:w="16838" w:h="11906" w:orient="landscape"/>
          <w:pgMar w:top="680" w:right="1985" w:bottom="680" w:left="851" w:header="680" w:footer="454" w:gutter="0"/>
          <w:cols w:space="708"/>
          <w:titlePg/>
          <w:docGrid w:linePitch="360"/>
        </w:sectPr>
      </w:pPr>
      <w:r>
        <w:rPr>
          <w:noProof/>
        </w:rPr>
        <w:drawing>
          <wp:inline distT="0" distB="0" distL="0" distR="0" wp14:anchorId="5569E7E8" wp14:editId="741A35E1">
            <wp:extent cx="9892749" cy="5156790"/>
            <wp:effectExtent l="0" t="0" r="0" b="6350"/>
            <wp:docPr id="24" name="Picture 24" descr="A table with multiple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table with multiple colored squares&#10;&#10;Description automatically generated with medium confidence"/>
                    <pic:cNvPicPr/>
                  </pic:nvPicPr>
                  <pic:blipFill>
                    <a:blip r:embed="rId19"/>
                    <a:stretch>
                      <a:fillRect/>
                    </a:stretch>
                  </pic:blipFill>
                  <pic:spPr>
                    <a:xfrm>
                      <a:off x="0" y="0"/>
                      <a:ext cx="9899654" cy="5160389"/>
                    </a:xfrm>
                    <a:prstGeom prst="rect">
                      <a:avLst/>
                    </a:prstGeom>
                  </pic:spPr>
                </pic:pic>
              </a:graphicData>
            </a:graphic>
          </wp:inline>
        </w:drawing>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70C161FA" w:rsidR="00786706" w:rsidRPr="00AC0FEF" w:rsidRDefault="007C0A15" w:rsidP="00AC0FEF">
            <w:pPr>
              <w:spacing w:before="120" w:after="120"/>
              <w:rPr>
                <w:rFonts w:ascii="Arial" w:hAnsi="Arial" w:cs="Arial"/>
                <w:sz w:val="22"/>
                <w:szCs w:val="28"/>
                <w:lang w:val="en-GB"/>
              </w:rPr>
            </w:pPr>
            <w:r>
              <w:rPr>
                <w:rFonts w:ascii="Arial" w:hAnsi="Arial" w:cs="Arial"/>
                <w:sz w:val="22"/>
                <w:szCs w:val="28"/>
                <w:lang w:val="en-GB"/>
              </w:rPr>
              <w:t>Treasury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5F381557" w:rsidR="00786706" w:rsidRPr="00AC0FEF" w:rsidRDefault="007C0A15" w:rsidP="00AC0FEF">
            <w:pPr>
              <w:spacing w:before="120" w:after="120"/>
              <w:rPr>
                <w:rFonts w:ascii="Arial" w:hAnsi="Arial" w:cs="Arial"/>
                <w:sz w:val="22"/>
                <w:szCs w:val="28"/>
                <w:lang w:val="en-GB"/>
              </w:rPr>
            </w:pPr>
            <w:r>
              <w:rPr>
                <w:rFonts w:ascii="Arial" w:hAnsi="Arial" w:cs="Arial"/>
                <w:sz w:val="22"/>
                <w:szCs w:val="28"/>
              </w:rPr>
              <w:t>2021/0000118</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415E454B" w:rsidR="00786706" w:rsidRPr="00AC0FEF" w:rsidRDefault="00325CD1" w:rsidP="00AC0FEF">
            <w:pPr>
              <w:spacing w:before="120" w:after="120"/>
              <w:rPr>
                <w:rFonts w:ascii="Arial" w:hAnsi="Arial" w:cs="Arial"/>
                <w:sz w:val="22"/>
                <w:szCs w:val="28"/>
                <w:lang w:val="en-GB"/>
              </w:rPr>
            </w:pPr>
            <w:r w:rsidRPr="00325CD1">
              <w:rPr>
                <w:rFonts w:ascii="Arial" w:hAnsi="Arial" w:cs="Arial"/>
                <w:sz w:val="22"/>
                <w:szCs w:val="28"/>
                <w:lang w:val="en-GB"/>
              </w:rPr>
              <w:t>This policy outlines how treasury related risks are managed and strategies employed to support the University’s financial sustainability.</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0CF3A71" w:rsidR="00786706" w:rsidRPr="00AC0FEF" w:rsidRDefault="007C0A15"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1609914" w:rsidR="00786706" w:rsidRPr="00AC0FEF" w:rsidRDefault="007C0A15"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FDC691E" w:rsidR="007512F5" w:rsidRPr="00AC0FEF" w:rsidRDefault="007C0A15" w:rsidP="00AC0FEF">
                <w:pPr>
                  <w:spacing w:before="120" w:after="120"/>
                  <w:rPr>
                    <w:rFonts w:ascii="Arial" w:hAnsi="Arial" w:cs="Arial"/>
                    <w:sz w:val="22"/>
                    <w:szCs w:val="28"/>
                    <w:lang w:val="en-GB"/>
                  </w:rPr>
                </w:pPr>
                <w:r>
                  <w:rPr>
                    <w:rFonts w:ascii="Arial" w:hAnsi="Arial" w:cs="Arial"/>
                    <w:sz w:val="22"/>
                    <w:szCs w:val="28"/>
                    <w:lang w:val="en-GB"/>
                  </w:rPr>
                  <w:t>Finance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02E8CF0C"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670915C" w:rsidR="00067836" w:rsidRPr="00AC0FEF" w:rsidRDefault="007C0A15" w:rsidP="00AC0FEF">
                <w:pPr>
                  <w:spacing w:before="120" w:after="120"/>
                  <w:rPr>
                    <w:rFonts w:ascii="Arial" w:hAnsi="Arial" w:cs="Arial"/>
                    <w:sz w:val="22"/>
                    <w:szCs w:val="28"/>
                  </w:rPr>
                </w:pPr>
                <w:r>
                  <w:rPr>
                    <w:rFonts w:ascii="Arial" w:hAnsi="Arial" w:cs="Arial"/>
                    <w:sz w:val="22"/>
                    <w:szCs w:val="28"/>
                  </w:rPr>
                  <w:t>17: Partnerships for the Goals</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01829801" w:rsidR="00786706" w:rsidRPr="00AC0FEF" w:rsidRDefault="00BF1BF6" w:rsidP="00AC0FEF">
            <w:pPr>
              <w:spacing w:before="120" w:after="120"/>
              <w:rPr>
                <w:rFonts w:ascii="Arial" w:hAnsi="Arial" w:cs="Arial"/>
                <w:sz w:val="22"/>
                <w:szCs w:val="28"/>
              </w:rPr>
            </w:pPr>
            <w:r>
              <w:rPr>
                <w:rFonts w:ascii="Arial" w:hAnsi="Arial" w:cs="Arial"/>
                <w:sz w:val="22"/>
                <w:szCs w:val="28"/>
              </w:rPr>
              <w:t>November 2021</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51716586" w:rsidR="00786706" w:rsidRPr="00AC0FEF" w:rsidRDefault="00BF1BF6" w:rsidP="00AC0FEF">
            <w:pPr>
              <w:spacing w:before="120" w:after="120"/>
              <w:rPr>
                <w:rFonts w:ascii="Arial" w:hAnsi="Arial" w:cs="Arial"/>
                <w:sz w:val="22"/>
                <w:szCs w:val="28"/>
              </w:rPr>
            </w:pPr>
            <w:r>
              <w:rPr>
                <w:rFonts w:ascii="Arial" w:hAnsi="Arial" w:cs="Arial"/>
                <w:sz w:val="22"/>
                <w:szCs w:val="28"/>
              </w:rPr>
              <w:t>November 2021</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5613D751" w:rsidR="00786706" w:rsidRPr="00AC0FEF" w:rsidRDefault="00BF1BF6" w:rsidP="00AC0FEF">
            <w:pPr>
              <w:spacing w:before="120" w:after="120"/>
              <w:rPr>
                <w:rFonts w:ascii="Arial" w:hAnsi="Arial" w:cs="Arial"/>
                <w:sz w:val="22"/>
                <w:szCs w:val="28"/>
              </w:rPr>
            </w:pPr>
            <w:r>
              <w:rPr>
                <w:rFonts w:ascii="Arial" w:hAnsi="Arial" w:cs="Arial"/>
                <w:sz w:val="22"/>
                <w:szCs w:val="28"/>
              </w:rPr>
              <w:t>2024</w:t>
            </w:r>
            <w:r w:rsidR="000F09DB" w:rsidRPr="000F09DB">
              <w:rPr>
                <w:rFonts w:ascii="Arial" w:hAnsi="Arial" w:cs="Arial"/>
                <w:sz w:val="22"/>
                <w:szCs w:val="28"/>
              </w:rPr>
              <w:t xml:space="preserve"> (Currently under review)</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6FF94343" w:rsidR="00786706" w:rsidRPr="00AC0FEF" w:rsidRDefault="00BF1BF6" w:rsidP="00AC0FEF">
            <w:pPr>
              <w:spacing w:before="120" w:after="120"/>
              <w:rPr>
                <w:rFonts w:ascii="Arial" w:hAnsi="Arial" w:cs="Arial"/>
                <w:sz w:val="22"/>
                <w:szCs w:val="28"/>
              </w:rPr>
            </w:pPr>
            <w:r>
              <w:rPr>
                <w:rFonts w:ascii="Arial" w:hAnsi="Arial" w:cs="Arial"/>
                <w:sz w:val="22"/>
                <w:szCs w:val="28"/>
              </w:rPr>
              <w:t>Head, Financial Management</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4726A3BE" w:rsidR="00786706" w:rsidRPr="00AC0FEF" w:rsidRDefault="00BF1BF6" w:rsidP="00AC0FEF">
            <w:pPr>
              <w:spacing w:before="120" w:after="120"/>
              <w:rPr>
                <w:rFonts w:ascii="Arial" w:hAnsi="Arial" w:cs="Arial"/>
                <w:sz w:val="22"/>
                <w:szCs w:val="28"/>
              </w:rPr>
            </w:pPr>
            <w:r>
              <w:rPr>
                <w:rFonts w:ascii="Arial" w:hAnsi="Arial" w:cs="Arial"/>
                <w:sz w:val="22"/>
                <w:szCs w:val="28"/>
              </w:rPr>
              <w:t>Finance and Infrastructure Committee</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031759A4" w14:textId="77777777" w:rsidR="00BF1BF6" w:rsidRPr="00B121FD" w:rsidRDefault="000F09DB" w:rsidP="00C341B2">
            <w:pPr>
              <w:pStyle w:val="BodyText"/>
              <w:spacing w:after="120"/>
              <w:ind w:left="0"/>
              <w:rPr>
                <w:i/>
                <w:iCs/>
                <w:color w:val="E30918"/>
                <w:spacing w:val="1"/>
                <w:sz w:val="22"/>
                <w:szCs w:val="22"/>
              </w:rPr>
            </w:pPr>
            <w:hyperlink r:id="rId20">
              <w:r w:rsidR="00BF1BF6" w:rsidRPr="00B121FD">
                <w:rPr>
                  <w:i/>
                  <w:iCs/>
                  <w:color w:val="E30918"/>
                  <w:sz w:val="22"/>
                  <w:szCs w:val="22"/>
                </w:rPr>
                <w:t>Financial Accountability Act 2009</w:t>
              </w:r>
            </w:hyperlink>
            <w:r w:rsidR="00BF1BF6" w:rsidRPr="00B121FD">
              <w:rPr>
                <w:i/>
                <w:iCs/>
                <w:color w:val="E30918"/>
                <w:spacing w:val="1"/>
                <w:sz w:val="22"/>
                <w:szCs w:val="22"/>
              </w:rPr>
              <w:t xml:space="preserve"> </w:t>
            </w:r>
          </w:p>
          <w:p w14:paraId="31D6A4F9" w14:textId="77777777" w:rsidR="00BF1BF6" w:rsidRPr="00B121FD" w:rsidRDefault="000F09DB" w:rsidP="00C341B2">
            <w:pPr>
              <w:pStyle w:val="BodyText"/>
              <w:spacing w:after="120"/>
              <w:ind w:left="0"/>
              <w:rPr>
                <w:i/>
                <w:iCs/>
                <w:color w:val="E30918"/>
                <w:sz w:val="22"/>
                <w:szCs w:val="22"/>
              </w:rPr>
            </w:pPr>
            <w:hyperlink r:id="rId21">
              <w:r w:rsidR="00BF1BF6" w:rsidRPr="00B121FD">
                <w:rPr>
                  <w:i/>
                  <w:iCs/>
                  <w:color w:val="E30918"/>
                  <w:sz w:val="22"/>
                  <w:szCs w:val="22"/>
                </w:rPr>
                <w:t>Financial</w:t>
              </w:r>
              <w:r w:rsidR="00BF1BF6" w:rsidRPr="00B121FD">
                <w:rPr>
                  <w:i/>
                  <w:iCs/>
                  <w:color w:val="E30918"/>
                  <w:spacing w:val="-7"/>
                  <w:sz w:val="22"/>
                  <w:szCs w:val="22"/>
                </w:rPr>
                <w:t xml:space="preserve"> </w:t>
              </w:r>
              <w:r w:rsidR="00BF1BF6" w:rsidRPr="00B121FD">
                <w:rPr>
                  <w:i/>
                  <w:iCs/>
                  <w:color w:val="E30918"/>
                  <w:sz w:val="22"/>
                  <w:szCs w:val="22"/>
                </w:rPr>
                <w:t>Accountability</w:t>
              </w:r>
              <w:r w:rsidR="00BF1BF6" w:rsidRPr="00B121FD">
                <w:rPr>
                  <w:i/>
                  <w:iCs/>
                  <w:color w:val="E30918"/>
                  <w:spacing w:val="-8"/>
                  <w:sz w:val="22"/>
                  <w:szCs w:val="22"/>
                </w:rPr>
                <w:t xml:space="preserve"> </w:t>
              </w:r>
              <w:r w:rsidR="00BF1BF6" w:rsidRPr="00B121FD">
                <w:rPr>
                  <w:i/>
                  <w:iCs/>
                  <w:color w:val="E30918"/>
                  <w:sz w:val="22"/>
                  <w:szCs w:val="22"/>
                </w:rPr>
                <w:t>Regulation</w:t>
              </w:r>
              <w:r w:rsidR="00BF1BF6" w:rsidRPr="00B121FD">
                <w:rPr>
                  <w:i/>
                  <w:iCs/>
                  <w:color w:val="E30918"/>
                  <w:spacing w:val="-4"/>
                  <w:sz w:val="22"/>
                  <w:szCs w:val="22"/>
                </w:rPr>
                <w:t xml:space="preserve"> </w:t>
              </w:r>
              <w:r w:rsidR="00BF1BF6" w:rsidRPr="00B121FD">
                <w:rPr>
                  <w:i/>
                  <w:iCs/>
                  <w:color w:val="E30918"/>
                  <w:sz w:val="22"/>
                  <w:szCs w:val="22"/>
                </w:rPr>
                <w:t>2009</w:t>
              </w:r>
            </w:hyperlink>
          </w:p>
          <w:p w14:paraId="1283A760" w14:textId="77777777" w:rsidR="00BF1BF6" w:rsidRPr="00B121FD" w:rsidRDefault="000F09DB" w:rsidP="00C341B2">
            <w:pPr>
              <w:pStyle w:val="BodyText"/>
              <w:tabs>
                <w:tab w:val="left" w:pos="3009"/>
                <w:tab w:val="left" w:pos="6269"/>
              </w:tabs>
              <w:spacing w:after="120"/>
              <w:ind w:left="0"/>
              <w:rPr>
                <w:i/>
                <w:iCs/>
                <w:color w:val="E30918"/>
                <w:sz w:val="22"/>
                <w:szCs w:val="22"/>
              </w:rPr>
            </w:pPr>
            <w:hyperlink r:id="rId22">
              <w:r w:rsidR="00BF1BF6" w:rsidRPr="00B121FD">
                <w:rPr>
                  <w:i/>
                  <w:iCs/>
                  <w:color w:val="E30918"/>
                  <w:sz w:val="22"/>
                  <w:szCs w:val="22"/>
                </w:rPr>
                <w:t>Statutory</w:t>
              </w:r>
              <w:r w:rsidR="00BF1BF6" w:rsidRPr="00B121FD">
                <w:rPr>
                  <w:i/>
                  <w:iCs/>
                  <w:color w:val="E30918"/>
                  <w:spacing w:val="-2"/>
                  <w:sz w:val="22"/>
                  <w:szCs w:val="22"/>
                </w:rPr>
                <w:t xml:space="preserve"> </w:t>
              </w:r>
              <w:r w:rsidR="00BF1BF6" w:rsidRPr="00B121FD">
                <w:rPr>
                  <w:i/>
                  <w:iCs/>
                  <w:color w:val="E30918"/>
                  <w:sz w:val="22"/>
                  <w:szCs w:val="22"/>
                </w:rPr>
                <w:t>Bodies</w:t>
              </w:r>
              <w:r w:rsidR="00BF1BF6" w:rsidRPr="00B121FD">
                <w:rPr>
                  <w:i/>
                  <w:iCs/>
                  <w:color w:val="E30918"/>
                  <w:spacing w:val="2"/>
                  <w:sz w:val="22"/>
                  <w:szCs w:val="22"/>
                </w:rPr>
                <w:t xml:space="preserve"> </w:t>
              </w:r>
              <w:r w:rsidR="00BF1BF6" w:rsidRPr="00B121FD">
                <w:rPr>
                  <w:i/>
                  <w:iCs/>
                  <w:color w:val="E30918"/>
                  <w:sz w:val="22"/>
                  <w:szCs w:val="22"/>
                </w:rPr>
                <w:t>Financial</w:t>
              </w:r>
              <w:r w:rsidR="00BF1BF6" w:rsidRPr="00B121FD">
                <w:rPr>
                  <w:i/>
                  <w:iCs/>
                  <w:color w:val="E30918"/>
                  <w:spacing w:val="-1"/>
                  <w:sz w:val="22"/>
                  <w:szCs w:val="22"/>
                </w:rPr>
                <w:t xml:space="preserve"> </w:t>
              </w:r>
              <w:r w:rsidR="00BF1BF6" w:rsidRPr="00B121FD">
                <w:rPr>
                  <w:i/>
                  <w:iCs/>
                  <w:color w:val="E30918"/>
                  <w:sz w:val="22"/>
                  <w:szCs w:val="22"/>
                </w:rPr>
                <w:t>Arrangements</w:t>
              </w:r>
              <w:r w:rsidR="00BF1BF6" w:rsidRPr="00B121FD">
                <w:rPr>
                  <w:i/>
                  <w:iCs/>
                  <w:color w:val="E30918"/>
                  <w:spacing w:val="-1"/>
                  <w:sz w:val="22"/>
                  <w:szCs w:val="22"/>
                </w:rPr>
                <w:t xml:space="preserve"> </w:t>
              </w:r>
              <w:r w:rsidR="00BF1BF6" w:rsidRPr="00B121FD">
                <w:rPr>
                  <w:i/>
                  <w:iCs/>
                  <w:color w:val="E30918"/>
                  <w:sz w:val="22"/>
                  <w:szCs w:val="22"/>
                </w:rPr>
                <w:t>Act</w:t>
              </w:r>
              <w:r w:rsidR="00BF1BF6" w:rsidRPr="00B121FD">
                <w:rPr>
                  <w:i/>
                  <w:iCs/>
                  <w:color w:val="E30918"/>
                  <w:spacing w:val="-2"/>
                  <w:sz w:val="22"/>
                  <w:szCs w:val="22"/>
                </w:rPr>
                <w:t xml:space="preserve"> </w:t>
              </w:r>
              <w:r w:rsidR="00BF1BF6" w:rsidRPr="00B121FD">
                <w:rPr>
                  <w:i/>
                  <w:iCs/>
                  <w:color w:val="E30918"/>
                  <w:sz w:val="22"/>
                  <w:szCs w:val="22"/>
                </w:rPr>
                <w:t>1982</w:t>
              </w:r>
              <w:r w:rsidR="00BF1BF6" w:rsidRPr="00B121FD">
                <w:rPr>
                  <w:i/>
                  <w:iCs/>
                  <w:color w:val="E30918"/>
                  <w:spacing w:val="-3"/>
                  <w:sz w:val="22"/>
                  <w:szCs w:val="22"/>
                </w:rPr>
                <w:t xml:space="preserve"> </w:t>
              </w:r>
              <w:r w:rsidR="00BF1BF6" w:rsidRPr="00B121FD">
                <w:rPr>
                  <w:i/>
                  <w:iCs/>
                  <w:color w:val="E30918"/>
                  <w:sz w:val="22"/>
                  <w:szCs w:val="22"/>
                </w:rPr>
                <w:t>(SBFA Act)</w:t>
              </w:r>
            </w:hyperlink>
          </w:p>
          <w:p w14:paraId="5FB8B9DB" w14:textId="77777777" w:rsidR="00BF1BF6" w:rsidRPr="00B121FD" w:rsidRDefault="000F09DB" w:rsidP="00C341B2">
            <w:pPr>
              <w:pStyle w:val="BodyText"/>
              <w:tabs>
                <w:tab w:val="left" w:pos="3009"/>
                <w:tab w:val="left" w:pos="6269"/>
              </w:tabs>
              <w:spacing w:after="120"/>
              <w:ind w:left="0"/>
              <w:rPr>
                <w:i/>
                <w:iCs/>
                <w:color w:val="E30918"/>
                <w:sz w:val="22"/>
                <w:szCs w:val="22"/>
              </w:rPr>
            </w:pPr>
            <w:hyperlink r:id="rId23">
              <w:r w:rsidR="00BF1BF6" w:rsidRPr="00B121FD">
                <w:rPr>
                  <w:i/>
                  <w:iCs/>
                  <w:color w:val="E30918"/>
                  <w:sz w:val="22"/>
                  <w:szCs w:val="22"/>
                </w:rPr>
                <w:t>Statutory</w:t>
              </w:r>
              <w:r w:rsidR="00BF1BF6" w:rsidRPr="00B121FD">
                <w:rPr>
                  <w:i/>
                  <w:iCs/>
                  <w:color w:val="E30918"/>
                  <w:spacing w:val="-2"/>
                  <w:sz w:val="22"/>
                  <w:szCs w:val="22"/>
                </w:rPr>
                <w:t xml:space="preserve"> </w:t>
              </w:r>
              <w:r w:rsidR="00BF1BF6" w:rsidRPr="00B121FD">
                <w:rPr>
                  <w:i/>
                  <w:iCs/>
                  <w:color w:val="E30918"/>
                  <w:sz w:val="22"/>
                  <w:szCs w:val="22"/>
                </w:rPr>
                <w:t>Bodies</w:t>
              </w:r>
              <w:r w:rsidR="00BF1BF6" w:rsidRPr="00B121FD">
                <w:rPr>
                  <w:i/>
                  <w:iCs/>
                  <w:color w:val="E30918"/>
                  <w:spacing w:val="3"/>
                  <w:sz w:val="22"/>
                  <w:szCs w:val="22"/>
                </w:rPr>
                <w:t xml:space="preserve"> </w:t>
              </w:r>
              <w:r w:rsidR="00BF1BF6" w:rsidRPr="00B121FD">
                <w:rPr>
                  <w:i/>
                  <w:iCs/>
                  <w:color w:val="E30918"/>
                  <w:sz w:val="22"/>
                  <w:szCs w:val="22"/>
                </w:rPr>
                <w:t>Financial</w:t>
              </w:r>
              <w:r w:rsidR="00BF1BF6" w:rsidRPr="00B121FD">
                <w:rPr>
                  <w:i/>
                  <w:iCs/>
                  <w:color w:val="E30918"/>
                  <w:spacing w:val="-1"/>
                  <w:sz w:val="22"/>
                  <w:szCs w:val="22"/>
                </w:rPr>
                <w:t xml:space="preserve"> </w:t>
              </w:r>
              <w:r w:rsidR="00BF1BF6" w:rsidRPr="00B121FD">
                <w:rPr>
                  <w:i/>
                  <w:iCs/>
                  <w:color w:val="E30918"/>
                  <w:sz w:val="22"/>
                  <w:szCs w:val="22"/>
                </w:rPr>
                <w:t>Arrangements</w:t>
              </w:r>
              <w:r w:rsidR="00BF1BF6" w:rsidRPr="00B121FD">
                <w:rPr>
                  <w:i/>
                  <w:iCs/>
                  <w:color w:val="E30918"/>
                  <w:spacing w:val="-1"/>
                  <w:sz w:val="22"/>
                  <w:szCs w:val="22"/>
                </w:rPr>
                <w:t xml:space="preserve"> </w:t>
              </w:r>
              <w:r w:rsidR="00BF1BF6" w:rsidRPr="00B121FD">
                <w:rPr>
                  <w:i/>
                  <w:iCs/>
                  <w:color w:val="E30918"/>
                  <w:sz w:val="22"/>
                  <w:szCs w:val="22"/>
                </w:rPr>
                <w:t>Regulations</w:t>
              </w:r>
              <w:r w:rsidR="00BF1BF6" w:rsidRPr="00B121FD">
                <w:rPr>
                  <w:i/>
                  <w:iCs/>
                  <w:color w:val="E30918"/>
                  <w:spacing w:val="3"/>
                  <w:sz w:val="22"/>
                  <w:szCs w:val="22"/>
                </w:rPr>
                <w:t xml:space="preserve"> </w:t>
              </w:r>
              <w:r w:rsidR="00BF1BF6" w:rsidRPr="00B121FD">
                <w:rPr>
                  <w:i/>
                  <w:iCs/>
                  <w:color w:val="E30918"/>
                  <w:sz w:val="22"/>
                  <w:szCs w:val="22"/>
                </w:rPr>
                <w:t>2007</w:t>
              </w:r>
            </w:hyperlink>
          </w:p>
          <w:p w14:paraId="4CBEF84D" w14:textId="77777777" w:rsidR="00BF1BF6" w:rsidRPr="00B121FD" w:rsidRDefault="000F09DB" w:rsidP="00C341B2">
            <w:pPr>
              <w:pStyle w:val="BodyText"/>
              <w:tabs>
                <w:tab w:val="left" w:pos="3009"/>
                <w:tab w:val="left" w:pos="6269"/>
              </w:tabs>
              <w:spacing w:after="120"/>
              <w:ind w:left="0"/>
              <w:rPr>
                <w:i/>
                <w:iCs/>
                <w:color w:val="E30918"/>
                <w:sz w:val="22"/>
                <w:szCs w:val="22"/>
              </w:rPr>
            </w:pPr>
            <w:hyperlink r:id="rId24">
              <w:r w:rsidR="00BF1BF6" w:rsidRPr="00B121FD">
                <w:rPr>
                  <w:i/>
                  <w:iCs/>
                  <w:color w:val="E30918"/>
                  <w:sz w:val="22"/>
                  <w:szCs w:val="22"/>
                </w:rPr>
                <w:t>Griffith</w:t>
              </w:r>
              <w:r w:rsidR="00BF1BF6" w:rsidRPr="00B121FD">
                <w:rPr>
                  <w:i/>
                  <w:iCs/>
                  <w:color w:val="E30918"/>
                  <w:spacing w:val="-4"/>
                  <w:sz w:val="22"/>
                  <w:szCs w:val="22"/>
                </w:rPr>
                <w:t xml:space="preserve"> </w:t>
              </w:r>
              <w:r w:rsidR="00BF1BF6" w:rsidRPr="00B121FD">
                <w:rPr>
                  <w:i/>
                  <w:iCs/>
                  <w:color w:val="E30918"/>
                  <w:sz w:val="22"/>
                  <w:szCs w:val="22"/>
                </w:rPr>
                <w:t>University</w:t>
              </w:r>
              <w:r w:rsidR="00BF1BF6" w:rsidRPr="00B121FD">
                <w:rPr>
                  <w:i/>
                  <w:iCs/>
                  <w:color w:val="E30918"/>
                  <w:spacing w:val="3"/>
                  <w:sz w:val="22"/>
                  <w:szCs w:val="22"/>
                </w:rPr>
                <w:t xml:space="preserve"> </w:t>
              </w:r>
              <w:r w:rsidR="00BF1BF6" w:rsidRPr="00B121FD">
                <w:rPr>
                  <w:i/>
                  <w:iCs/>
                  <w:color w:val="E30918"/>
                  <w:sz w:val="22"/>
                  <w:szCs w:val="22"/>
                </w:rPr>
                <w:t>Act</w:t>
              </w:r>
              <w:r w:rsidR="00BF1BF6" w:rsidRPr="00B121FD">
                <w:rPr>
                  <w:i/>
                  <w:iCs/>
                  <w:color w:val="E30918"/>
                  <w:spacing w:val="-2"/>
                  <w:sz w:val="22"/>
                  <w:szCs w:val="22"/>
                </w:rPr>
                <w:t xml:space="preserve"> </w:t>
              </w:r>
              <w:r w:rsidR="00BF1BF6" w:rsidRPr="00B121FD">
                <w:rPr>
                  <w:i/>
                  <w:iCs/>
                  <w:color w:val="E30918"/>
                  <w:sz w:val="22"/>
                  <w:szCs w:val="22"/>
                </w:rPr>
                <w:t>1998</w:t>
              </w:r>
              <w:r w:rsidR="00BF1BF6" w:rsidRPr="00B121FD">
                <w:rPr>
                  <w:i/>
                  <w:iCs/>
                  <w:color w:val="E30918"/>
                  <w:spacing w:val="2"/>
                  <w:sz w:val="22"/>
                  <w:szCs w:val="22"/>
                </w:rPr>
                <w:t xml:space="preserve"> </w:t>
              </w:r>
              <w:r w:rsidR="00BF1BF6" w:rsidRPr="00B121FD">
                <w:rPr>
                  <w:i/>
                  <w:iCs/>
                  <w:color w:val="E30918"/>
                  <w:sz w:val="22"/>
                  <w:szCs w:val="22"/>
                </w:rPr>
                <w:t>(Griffith</w:t>
              </w:r>
              <w:r w:rsidR="00BF1BF6" w:rsidRPr="00B121FD">
                <w:rPr>
                  <w:i/>
                  <w:iCs/>
                  <w:color w:val="E30918"/>
                  <w:spacing w:val="-3"/>
                  <w:sz w:val="22"/>
                  <w:szCs w:val="22"/>
                </w:rPr>
                <w:t xml:space="preserve"> </w:t>
              </w:r>
              <w:r w:rsidR="00BF1BF6" w:rsidRPr="00B121FD">
                <w:rPr>
                  <w:i/>
                  <w:iCs/>
                  <w:color w:val="E30918"/>
                  <w:sz w:val="22"/>
                  <w:szCs w:val="22"/>
                </w:rPr>
                <w:t>Act)</w:t>
              </w:r>
            </w:hyperlink>
          </w:p>
          <w:p w14:paraId="55487178" w14:textId="77777777" w:rsidR="00BF1BF6" w:rsidRPr="00B121FD" w:rsidRDefault="000F09DB" w:rsidP="00C341B2">
            <w:pPr>
              <w:pStyle w:val="BodyText"/>
              <w:tabs>
                <w:tab w:val="left" w:pos="3009"/>
                <w:tab w:val="left" w:pos="6269"/>
              </w:tabs>
              <w:spacing w:after="120"/>
              <w:ind w:left="0"/>
              <w:rPr>
                <w:i/>
                <w:iCs/>
                <w:color w:val="E30918"/>
                <w:sz w:val="22"/>
                <w:szCs w:val="22"/>
              </w:rPr>
            </w:pPr>
            <w:hyperlink r:id="rId25">
              <w:r w:rsidR="00BF1BF6" w:rsidRPr="00B121FD">
                <w:rPr>
                  <w:i/>
                  <w:iCs/>
                  <w:color w:val="E30918"/>
                  <w:sz w:val="22"/>
                  <w:szCs w:val="22"/>
                </w:rPr>
                <w:t>Queensland</w:t>
              </w:r>
              <w:r w:rsidR="00BF1BF6" w:rsidRPr="00B121FD">
                <w:rPr>
                  <w:i/>
                  <w:iCs/>
                  <w:color w:val="E30918"/>
                  <w:spacing w:val="-6"/>
                  <w:sz w:val="22"/>
                  <w:szCs w:val="22"/>
                </w:rPr>
                <w:t xml:space="preserve"> </w:t>
              </w:r>
              <w:r w:rsidR="00BF1BF6" w:rsidRPr="00B121FD">
                <w:rPr>
                  <w:i/>
                  <w:iCs/>
                  <w:color w:val="E30918"/>
                  <w:sz w:val="22"/>
                  <w:szCs w:val="22"/>
                </w:rPr>
                <w:t>Treasury</w:t>
              </w:r>
              <w:r w:rsidR="00BF1BF6" w:rsidRPr="00B121FD">
                <w:rPr>
                  <w:i/>
                  <w:iCs/>
                  <w:color w:val="E30918"/>
                  <w:spacing w:val="-4"/>
                  <w:sz w:val="22"/>
                  <w:szCs w:val="22"/>
                </w:rPr>
                <w:t xml:space="preserve"> </w:t>
              </w:r>
              <w:r w:rsidR="00BF1BF6" w:rsidRPr="00B121FD">
                <w:rPr>
                  <w:i/>
                  <w:iCs/>
                  <w:color w:val="E30918"/>
                  <w:sz w:val="22"/>
                  <w:szCs w:val="22"/>
                </w:rPr>
                <w:t>Derivative</w:t>
              </w:r>
              <w:r w:rsidR="00BF1BF6" w:rsidRPr="00B121FD">
                <w:rPr>
                  <w:i/>
                  <w:iCs/>
                  <w:color w:val="E30918"/>
                  <w:spacing w:val="-6"/>
                  <w:sz w:val="22"/>
                  <w:szCs w:val="22"/>
                </w:rPr>
                <w:t xml:space="preserve"> </w:t>
              </w:r>
              <w:r w:rsidR="00BF1BF6" w:rsidRPr="00B121FD">
                <w:rPr>
                  <w:i/>
                  <w:iCs/>
                  <w:color w:val="E30918"/>
                  <w:sz w:val="22"/>
                  <w:szCs w:val="22"/>
                </w:rPr>
                <w:t>Policy</w:t>
              </w:r>
              <w:r w:rsidR="00BF1BF6" w:rsidRPr="00B121FD">
                <w:rPr>
                  <w:i/>
                  <w:iCs/>
                  <w:color w:val="E30918"/>
                  <w:spacing w:val="-4"/>
                  <w:sz w:val="22"/>
                  <w:szCs w:val="22"/>
                </w:rPr>
                <w:t xml:space="preserve"> </w:t>
              </w:r>
              <w:r w:rsidR="00BF1BF6" w:rsidRPr="00B121FD">
                <w:rPr>
                  <w:i/>
                  <w:iCs/>
                  <w:color w:val="E30918"/>
                  <w:sz w:val="22"/>
                  <w:szCs w:val="22"/>
                </w:rPr>
                <w:t>Guidelines</w:t>
              </w:r>
              <w:r w:rsidR="00BF1BF6" w:rsidRPr="00B121FD">
                <w:rPr>
                  <w:i/>
                  <w:iCs/>
                  <w:color w:val="E30918"/>
                  <w:spacing w:val="-5"/>
                  <w:sz w:val="22"/>
                  <w:szCs w:val="22"/>
                </w:rPr>
                <w:t xml:space="preserve"> </w:t>
              </w:r>
              <w:r w:rsidR="00BF1BF6" w:rsidRPr="00B121FD">
                <w:rPr>
                  <w:i/>
                  <w:iCs/>
                  <w:color w:val="E30918"/>
                  <w:sz w:val="22"/>
                  <w:szCs w:val="22"/>
                </w:rPr>
                <w:t>from</w:t>
              </w:r>
              <w:r w:rsidR="00BF1BF6" w:rsidRPr="00B121FD">
                <w:rPr>
                  <w:i/>
                  <w:iCs/>
                  <w:color w:val="E30918"/>
                  <w:spacing w:val="-5"/>
                  <w:sz w:val="22"/>
                  <w:szCs w:val="22"/>
                </w:rPr>
                <w:t xml:space="preserve"> </w:t>
              </w:r>
              <w:r w:rsidR="00BF1BF6" w:rsidRPr="00B121FD">
                <w:rPr>
                  <w:i/>
                  <w:iCs/>
                  <w:color w:val="E30918"/>
                  <w:sz w:val="22"/>
                  <w:szCs w:val="22"/>
                </w:rPr>
                <w:t>Statutory Bodies</w:t>
              </w:r>
              <w:r w:rsidR="00BF1BF6" w:rsidRPr="00B121FD">
                <w:rPr>
                  <w:i/>
                  <w:iCs/>
                  <w:color w:val="E30918"/>
                  <w:spacing w:val="-5"/>
                  <w:sz w:val="22"/>
                  <w:szCs w:val="22"/>
                </w:rPr>
                <w:t xml:space="preserve"> </w:t>
              </w:r>
              <w:r w:rsidR="00BF1BF6" w:rsidRPr="00B121FD">
                <w:rPr>
                  <w:i/>
                  <w:iCs/>
                  <w:color w:val="E30918"/>
                  <w:sz w:val="22"/>
                  <w:szCs w:val="22"/>
                </w:rPr>
                <w:lastRenderedPageBreak/>
                <w:t>(Jan</w:t>
              </w:r>
              <w:r w:rsidR="00BF1BF6" w:rsidRPr="00B121FD">
                <w:rPr>
                  <w:i/>
                  <w:iCs/>
                  <w:color w:val="E30918"/>
                  <w:spacing w:val="-5"/>
                  <w:sz w:val="22"/>
                  <w:szCs w:val="22"/>
                </w:rPr>
                <w:t xml:space="preserve"> </w:t>
              </w:r>
              <w:r w:rsidR="00BF1BF6" w:rsidRPr="00B121FD">
                <w:rPr>
                  <w:i/>
                  <w:iCs/>
                  <w:color w:val="E30918"/>
                  <w:sz w:val="22"/>
                  <w:szCs w:val="22"/>
                </w:rPr>
                <w:t>2016)</w:t>
              </w:r>
            </w:hyperlink>
          </w:p>
          <w:p w14:paraId="5735FE15" w14:textId="77777777" w:rsidR="00BF1BF6" w:rsidRPr="00B121FD" w:rsidRDefault="000F09DB" w:rsidP="00C341B2">
            <w:pPr>
              <w:pStyle w:val="BodyText"/>
              <w:spacing w:after="120"/>
              <w:ind w:left="0"/>
              <w:rPr>
                <w:i/>
                <w:iCs/>
                <w:color w:val="E30918"/>
                <w:sz w:val="22"/>
                <w:szCs w:val="22"/>
              </w:rPr>
            </w:pPr>
            <w:hyperlink r:id="rId26">
              <w:r w:rsidR="00BF1BF6" w:rsidRPr="00B121FD">
                <w:rPr>
                  <w:i/>
                  <w:iCs/>
                  <w:color w:val="E30918"/>
                  <w:sz w:val="22"/>
                  <w:szCs w:val="22"/>
                </w:rPr>
                <w:t>Financial</w:t>
              </w:r>
              <w:r w:rsidR="00BF1BF6" w:rsidRPr="00B121FD">
                <w:rPr>
                  <w:i/>
                  <w:iCs/>
                  <w:color w:val="E30918"/>
                  <w:spacing w:val="-5"/>
                  <w:sz w:val="22"/>
                  <w:szCs w:val="22"/>
                </w:rPr>
                <w:t xml:space="preserve"> </w:t>
              </w:r>
              <w:r w:rsidR="00BF1BF6" w:rsidRPr="00B121FD">
                <w:rPr>
                  <w:i/>
                  <w:iCs/>
                  <w:color w:val="E30918"/>
                  <w:sz w:val="22"/>
                  <w:szCs w:val="22"/>
                </w:rPr>
                <w:t>and</w:t>
              </w:r>
              <w:r w:rsidR="00BF1BF6" w:rsidRPr="00B121FD">
                <w:rPr>
                  <w:i/>
                  <w:iCs/>
                  <w:color w:val="E30918"/>
                  <w:spacing w:val="-6"/>
                  <w:sz w:val="22"/>
                  <w:szCs w:val="22"/>
                </w:rPr>
                <w:t xml:space="preserve"> </w:t>
              </w:r>
              <w:r w:rsidR="00BF1BF6" w:rsidRPr="00B121FD">
                <w:rPr>
                  <w:i/>
                  <w:iCs/>
                  <w:color w:val="E30918"/>
                  <w:sz w:val="22"/>
                  <w:szCs w:val="22"/>
                </w:rPr>
                <w:t>Performance</w:t>
              </w:r>
              <w:r w:rsidR="00BF1BF6" w:rsidRPr="00B121FD">
                <w:rPr>
                  <w:i/>
                  <w:iCs/>
                  <w:color w:val="E30918"/>
                  <w:spacing w:val="-6"/>
                  <w:sz w:val="22"/>
                  <w:szCs w:val="22"/>
                </w:rPr>
                <w:t xml:space="preserve"> </w:t>
              </w:r>
              <w:r w:rsidR="00BF1BF6" w:rsidRPr="00B121FD">
                <w:rPr>
                  <w:i/>
                  <w:iCs/>
                  <w:color w:val="E30918"/>
                  <w:sz w:val="22"/>
                  <w:szCs w:val="22"/>
                </w:rPr>
                <w:t>Management</w:t>
              </w:r>
              <w:r w:rsidR="00BF1BF6" w:rsidRPr="00B121FD">
                <w:rPr>
                  <w:i/>
                  <w:iCs/>
                  <w:color w:val="E30918"/>
                  <w:spacing w:val="-7"/>
                  <w:sz w:val="22"/>
                  <w:szCs w:val="22"/>
                </w:rPr>
                <w:t xml:space="preserve"> </w:t>
              </w:r>
              <w:r w:rsidR="00BF1BF6" w:rsidRPr="00B121FD">
                <w:rPr>
                  <w:i/>
                  <w:iCs/>
                  <w:color w:val="E30918"/>
                  <w:sz w:val="22"/>
                  <w:szCs w:val="22"/>
                </w:rPr>
                <w:t>Standard</w:t>
              </w:r>
              <w:r w:rsidR="00BF1BF6" w:rsidRPr="00B121FD">
                <w:rPr>
                  <w:i/>
                  <w:iCs/>
                  <w:color w:val="E30918"/>
                  <w:spacing w:val="-6"/>
                  <w:sz w:val="22"/>
                  <w:szCs w:val="22"/>
                </w:rPr>
                <w:t xml:space="preserve"> </w:t>
              </w:r>
              <w:r w:rsidR="00BF1BF6" w:rsidRPr="00B121FD">
                <w:rPr>
                  <w:i/>
                  <w:iCs/>
                  <w:color w:val="E30918"/>
                  <w:sz w:val="22"/>
                  <w:szCs w:val="22"/>
                </w:rPr>
                <w:t>2009</w:t>
              </w:r>
            </w:hyperlink>
            <w:r w:rsidR="00BF1BF6" w:rsidRPr="00B121FD">
              <w:rPr>
                <w:i/>
                <w:iCs/>
                <w:color w:val="E30918"/>
                <w:spacing w:val="-52"/>
                <w:sz w:val="22"/>
                <w:szCs w:val="22"/>
              </w:rPr>
              <w:t xml:space="preserve"> </w:t>
            </w:r>
            <w:hyperlink r:id="rId27">
              <w:r w:rsidR="00BF1BF6" w:rsidRPr="00B121FD">
                <w:rPr>
                  <w:i/>
                  <w:iCs/>
                  <w:color w:val="E30918"/>
                  <w:sz w:val="22"/>
                  <w:szCs w:val="22"/>
                </w:rPr>
                <w:t>Queensland</w:t>
              </w:r>
              <w:r w:rsidR="00BF1BF6" w:rsidRPr="00B121FD">
                <w:rPr>
                  <w:i/>
                  <w:iCs/>
                  <w:color w:val="E30918"/>
                  <w:spacing w:val="-6"/>
                  <w:sz w:val="22"/>
                  <w:szCs w:val="22"/>
                </w:rPr>
                <w:t xml:space="preserve"> </w:t>
              </w:r>
              <w:r w:rsidR="00BF1BF6" w:rsidRPr="00B121FD">
                <w:rPr>
                  <w:i/>
                  <w:iCs/>
                  <w:color w:val="E30918"/>
                  <w:sz w:val="22"/>
                  <w:szCs w:val="22"/>
                </w:rPr>
                <w:t>Government</w:t>
              </w:r>
              <w:r w:rsidR="00BF1BF6" w:rsidRPr="00B121FD">
                <w:rPr>
                  <w:i/>
                  <w:iCs/>
                  <w:color w:val="E30918"/>
                  <w:spacing w:val="-5"/>
                  <w:sz w:val="22"/>
                  <w:szCs w:val="22"/>
                </w:rPr>
                <w:t xml:space="preserve"> </w:t>
              </w:r>
              <w:r w:rsidR="00BF1BF6" w:rsidRPr="00B121FD">
                <w:rPr>
                  <w:i/>
                  <w:iCs/>
                  <w:color w:val="E30918"/>
                  <w:sz w:val="22"/>
                  <w:szCs w:val="22"/>
                </w:rPr>
                <w:t>Investment</w:t>
              </w:r>
              <w:r w:rsidR="00BF1BF6" w:rsidRPr="00B121FD">
                <w:rPr>
                  <w:i/>
                  <w:iCs/>
                  <w:color w:val="E30918"/>
                  <w:spacing w:val="-5"/>
                  <w:sz w:val="22"/>
                  <w:szCs w:val="22"/>
                </w:rPr>
                <w:t xml:space="preserve"> </w:t>
              </w:r>
              <w:r w:rsidR="00BF1BF6" w:rsidRPr="00B121FD">
                <w:rPr>
                  <w:i/>
                  <w:iCs/>
                  <w:color w:val="E30918"/>
                  <w:sz w:val="22"/>
                  <w:szCs w:val="22"/>
                </w:rPr>
                <w:t>Policy</w:t>
              </w:r>
              <w:r w:rsidR="00BF1BF6" w:rsidRPr="00B121FD">
                <w:rPr>
                  <w:i/>
                  <w:iCs/>
                  <w:color w:val="E30918"/>
                  <w:spacing w:val="-4"/>
                  <w:sz w:val="22"/>
                  <w:szCs w:val="22"/>
                </w:rPr>
                <w:t xml:space="preserve"> </w:t>
              </w:r>
              <w:r w:rsidR="00BF1BF6" w:rsidRPr="00B121FD">
                <w:rPr>
                  <w:i/>
                  <w:iCs/>
                  <w:color w:val="E30918"/>
                  <w:sz w:val="22"/>
                  <w:szCs w:val="22"/>
                </w:rPr>
                <w:t>Guidelines</w:t>
              </w:r>
            </w:hyperlink>
          </w:p>
          <w:p w14:paraId="1D95EE8D" w14:textId="5836103B" w:rsidR="00746A0E" w:rsidRPr="00B121FD" w:rsidRDefault="000F09DB" w:rsidP="00C341B2">
            <w:pPr>
              <w:pStyle w:val="BodyText"/>
              <w:tabs>
                <w:tab w:val="left" w:pos="3009"/>
                <w:tab w:val="left" w:pos="6269"/>
              </w:tabs>
              <w:spacing w:after="120"/>
              <w:ind w:left="0"/>
              <w:rPr>
                <w:i/>
                <w:iCs/>
                <w:color w:val="E30918"/>
                <w:sz w:val="22"/>
                <w:szCs w:val="22"/>
              </w:rPr>
            </w:pPr>
            <w:hyperlink r:id="rId28">
              <w:r w:rsidR="00BF1BF6" w:rsidRPr="00B121FD">
                <w:rPr>
                  <w:i/>
                  <w:iCs/>
                  <w:color w:val="E30918"/>
                  <w:sz w:val="22"/>
                  <w:szCs w:val="22"/>
                </w:rPr>
                <w:t>Queensland</w:t>
              </w:r>
              <w:r w:rsidR="00BF1BF6" w:rsidRPr="00B121FD">
                <w:rPr>
                  <w:i/>
                  <w:iCs/>
                  <w:color w:val="E30918"/>
                  <w:spacing w:val="-5"/>
                  <w:sz w:val="22"/>
                  <w:szCs w:val="22"/>
                </w:rPr>
                <w:t xml:space="preserve"> </w:t>
              </w:r>
              <w:r w:rsidR="00BF1BF6" w:rsidRPr="00B121FD">
                <w:rPr>
                  <w:i/>
                  <w:iCs/>
                  <w:color w:val="E30918"/>
                  <w:sz w:val="22"/>
                  <w:szCs w:val="22"/>
                </w:rPr>
                <w:t>Leasing</w:t>
              </w:r>
              <w:r w:rsidR="00BF1BF6" w:rsidRPr="00B121FD">
                <w:rPr>
                  <w:i/>
                  <w:iCs/>
                  <w:color w:val="E30918"/>
                  <w:spacing w:val="-5"/>
                  <w:sz w:val="22"/>
                  <w:szCs w:val="22"/>
                </w:rPr>
                <w:t xml:space="preserve"> </w:t>
              </w:r>
              <w:r w:rsidR="00BF1BF6" w:rsidRPr="00B121FD">
                <w:rPr>
                  <w:i/>
                  <w:iCs/>
                  <w:color w:val="E30918"/>
                  <w:sz w:val="22"/>
                  <w:szCs w:val="22"/>
                </w:rPr>
                <w:t>Approval</w:t>
              </w:r>
              <w:r w:rsidR="00BF1BF6" w:rsidRPr="00B121FD">
                <w:rPr>
                  <w:i/>
                  <w:iCs/>
                  <w:color w:val="E30918"/>
                  <w:spacing w:val="-3"/>
                  <w:sz w:val="22"/>
                  <w:szCs w:val="22"/>
                </w:rPr>
                <w:t xml:space="preserve"> </w:t>
              </w:r>
              <w:r w:rsidR="00BF1BF6" w:rsidRPr="00B121FD">
                <w:rPr>
                  <w:i/>
                  <w:iCs/>
                  <w:color w:val="E30918"/>
                  <w:sz w:val="22"/>
                  <w:szCs w:val="22"/>
                </w:rPr>
                <w:t>Policy</w:t>
              </w:r>
              <w:r w:rsidR="00BF1BF6" w:rsidRPr="00B121FD">
                <w:rPr>
                  <w:i/>
                  <w:iCs/>
                  <w:color w:val="E30918"/>
                  <w:spacing w:val="-3"/>
                  <w:sz w:val="22"/>
                  <w:szCs w:val="22"/>
                </w:rPr>
                <w:t xml:space="preserve"> </w:t>
              </w:r>
              <w:r w:rsidR="00BF1BF6" w:rsidRPr="00B121FD">
                <w:rPr>
                  <w:i/>
                  <w:iCs/>
                  <w:color w:val="E30918"/>
                  <w:sz w:val="22"/>
                  <w:szCs w:val="22"/>
                </w:rPr>
                <w:t>for</w:t>
              </w:r>
              <w:r w:rsidR="00BF1BF6" w:rsidRPr="00B121FD">
                <w:rPr>
                  <w:i/>
                  <w:iCs/>
                  <w:color w:val="E30918"/>
                  <w:spacing w:val="-5"/>
                  <w:sz w:val="22"/>
                  <w:szCs w:val="22"/>
                </w:rPr>
                <w:t xml:space="preserve"> </w:t>
              </w:r>
              <w:r w:rsidR="00BF1BF6" w:rsidRPr="00B121FD">
                <w:rPr>
                  <w:i/>
                  <w:iCs/>
                  <w:color w:val="E30918"/>
                  <w:sz w:val="22"/>
                  <w:szCs w:val="22"/>
                </w:rPr>
                <w:t>Public</w:t>
              </w:r>
              <w:r w:rsidR="00BF1BF6" w:rsidRPr="00B121FD">
                <w:rPr>
                  <w:i/>
                  <w:iCs/>
                  <w:color w:val="E30918"/>
                  <w:spacing w:val="-4"/>
                  <w:sz w:val="22"/>
                  <w:szCs w:val="22"/>
                </w:rPr>
                <w:t xml:space="preserve"> </w:t>
              </w:r>
              <w:r w:rsidR="00BF1BF6" w:rsidRPr="00B121FD">
                <w:rPr>
                  <w:i/>
                  <w:iCs/>
                  <w:color w:val="E30918"/>
                  <w:sz w:val="22"/>
                  <w:szCs w:val="22"/>
                </w:rPr>
                <w:t>Sector</w:t>
              </w:r>
              <w:r w:rsidR="00BF1BF6" w:rsidRPr="00B121FD">
                <w:rPr>
                  <w:i/>
                  <w:iCs/>
                  <w:color w:val="E30918"/>
                  <w:spacing w:val="-4"/>
                  <w:sz w:val="22"/>
                  <w:szCs w:val="22"/>
                </w:rPr>
                <w:t xml:space="preserve"> </w:t>
              </w:r>
              <w:r w:rsidR="00BF1BF6" w:rsidRPr="00B121FD">
                <w:rPr>
                  <w:i/>
                  <w:iCs/>
                  <w:color w:val="E30918"/>
                  <w:sz w:val="22"/>
                  <w:szCs w:val="22"/>
                </w:rPr>
                <w:t>Entities</w:t>
              </w:r>
              <w:r w:rsidR="00BF1BF6" w:rsidRPr="00B121FD">
                <w:rPr>
                  <w:i/>
                  <w:iCs/>
                  <w:color w:val="E30918"/>
                  <w:spacing w:val="-4"/>
                  <w:sz w:val="22"/>
                  <w:szCs w:val="22"/>
                </w:rPr>
                <w:t xml:space="preserve"> </w:t>
              </w:r>
              <w:r w:rsidR="00BF1BF6" w:rsidRPr="00B121FD">
                <w:rPr>
                  <w:i/>
                  <w:iCs/>
                  <w:color w:val="E30918"/>
                  <w:sz w:val="22"/>
                  <w:szCs w:val="22"/>
                </w:rPr>
                <w:t>(Apr</w:t>
              </w:r>
              <w:r w:rsidR="00BF1BF6" w:rsidRPr="00B121FD">
                <w:rPr>
                  <w:i/>
                  <w:iCs/>
                  <w:color w:val="E30918"/>
                  <w:spacing w:val="-5"/>
                  <w:sz w:val="22"/>
                  <w:szCs w:val="22"/>
                </w:rPr>
                <w:t xml:space="preserve"> </w:t>
              </w:r>
              <w:r w:rsidR="00BF1BF6" w:rsidRPr="00B121FD">
                <w:rPr>
                  <w:i/>
                  <w:iCs/>
                  <w:color w:val="E30918"/>
                  <w:sz w:val="22"/>
                  <w:szCs w:val="22"/>
                </w:rPr>
                <w:t>2016)</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Policy</w:t>
            </w:r>
          </w:p>
        </w:tc>
        <w:tc>
          <w:tcPr>
            <w:tcW w:w="7147" w:type="dxa"/>
          </w:tcPr>
          <w:p w14:paraId="3FCDF1D8" w14:textId="77777777" w:rsidR="00B121FD" w:rsidRPr="00B121FD" w:rsidRDefault="000F09DB" w:rsidP="00C341B2">
            <w:pPr>
              <w:pStyle w:val="BodyText"/>
              <w:spacing w:after="120"/>
              <w:ind w:left="0" w:right="113"/>
              <w:rPr>
                <w:color w:val="E30918"/>
                <w:sz w:val="22"/>
                <w:szCs w:val="22"/>
              </w:rPr>
            </w:pPr>
            <w:hyperlink r:id="rId29">
              <w:r w:rsidR="00B121FD" w:rsidRPr="00B121FD">
                <w:rPr>
                  <w:color w:val="E30918"/>
                  <w:sz w:val="22"/>
                  <w:szCs w:val="22"/>
                </w:rPr>
                <w:t>Conflict</w:t>
              </w:r>
              <w:r w:rsidR="00B121FD" w:rsidRPr="00B121FD">
                <w:rPr>
                  <w:color w:val="E30918"/>
                  <w:spacing w:val="-2"/>
                  <w:sz w:val="22"/>
                  <w:szCs w:val="22"/>
                </w:rPr>
                <w:t xml:space="preserve"> </w:t>
              </w:r>
              <w:r w:rsidR="00B121FD" w:rsidRPr="00B121FD">
                <w:rPr>
                  <w:color w:val="E30918"/>
                  <w:sz w:val="22"/>
                  <w:szCs w:val="22"/>
                </w:rPr>
                <w:t>of</w:t>
              </w:r>
              <w:r w:rsidR="00B121FD" w:rsidRPr="00B121FD">
                <w:rPr>
                  <w:color w:val="E30918"/>
                  <w:spacing w:val="-2"/>
                  <w:sz w:val="22"/>
                  <w:szCs w:val="22"/>
                </w:rPr>
                <w:t xml:space="preserve"> </w:t>
              </w:r>
              <w:r w:rsidR="00B121FD" w:rsidRPr="00B121FD">
                <w:rPr>
                  <w:color w:val="E30918"/>
                  <w:sz w:val="22"/>
                  <w:szCs w:val="22"/>
                </w:rPr>
                <w:t>Interest</w:t>
              </w:r>
              <w:r w:rsidR="00B121FD" w:rsidRPr="00B121FD">
                <w:rPr>
                  <w:color w:val="E30918"/>
                  <w:spacing w:val="-1"/>
                  <w:sz w:val="22"/>
                  <w:szCs w:val="22"/>
                </w:rPr>
                <w:t xml:space="preserve"> </w:t>
              </w:r>
              <w:r w:rsidR="00B121FD" w:rsidRPr="00B121FD">
                <w:rPr>
                  <w:color w:val="E30918"/>
                  <w:sz w:val="22"/>
                  <w:szCs w:val="22"/>
                </w:rPr>
                <w:t>Policy</w:t>
              </w:r>
            </w:hyperlink>
          </w:p>
          <w:p w14:paraId="373B230D" w14:textId="77777777" w:rsidR="00746A0E" w:rsidRDefault="000F09DB" w:rsidP="00C341B2">
            <w:pPr>
              <w:pStyle w:val="BodyText"/>
              <w:spacing w:after="120"/>
              <w:ind w:left="0" w:right="113"/>
              <w:rPr>
                <w:color w:val="E30918"/>
                <w:sz w:val="22"/>
                <w:szCs w:val="22"/>
              </w:rPr>
            </w:pPr>
            <w:hyperlink r:id="rId30">
              <w:r w:rsidR="00B121FD" w:rsidRPr="00B121FD">
                <w:rPr>
                  <w:color w:val="E30918"/>
                  <w:sz w:val="22"/>
                  <w:szCs w:val="22"/>
                </w:rPr>
                <w:t>Endowment Distribution and Investment Policy</w:t>
              </w:r>
            </w:hyperlink>
          </w:p>
          <w:p w14:paraId="7A1507B9" w14:textId="3B24710D" w:rsidR="00A24DFF" w:rsidRPr="00A24DFF" w:rsidRDefault="000F09DB" w:rsidP="00C341B2">
            <w:pPr>
              <w:pStyle w:val="BodyText"/>
              <w:spacing w:after="120"/>
              <w:ind w:left="0" w:right="113"/>
              <w:rPr>
                <w:color w:val="E30918"/>
                <w:sz w:val="22"/>
                <w:szCs w:val="22"/>
              </w:rPr>
            </w:pPr>
            <w:hyperlink r:id="rId31" w:history="1">
              <w:r w:rsidR="00A24DFF" w:rsidRPr="00A24DFF">
                <w:rPr>
                  <w:rStyle w:val="Hyperlink"/>
                  <w:sz w:val="22"/>
                  <w:szCs w:val="22"/>
                </w:rPr>
                <w:t>Philanthropy and Fundraising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4302959E" w14:textId="1AC2B43B" w:rsidR="00746A0E" w:rsidRPr="00AC0FEF" w:rsidRDefault="00E343B6" w:rsidP="00AC0FEF">
            <w:pPr>
              <w:spacing w:before="120" w:after="120"/>
              <w:rPr>
                <w:rFonts w:ascii="Arial" w:hAnsi="Arial" w:cs="Arial"/>
                <w:sz w:val="22"/>
                <w:lang w:val="en-GB"/>
              </w:rPr>
            </w:pPr>
            <w:r>
              <w:rPr>
                <w:rFonts w:ascii="Arial" w:hAnsi="Arial" w:cs="Arial"/>
                <w:sz w:val="22"/>
              </w:rPr>
              <w:t>N/A</w:t>
            </w:r>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6098FE7D" w:rsidR="00746A0E" w:rsidRPr="00AC0FEF" w:rsidRDefault="00E343B6"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33BB1AAC" w:rsidR="00746A0E" w:rsidRPr="00AC0FEF" w:rsidRDefault="00E343B6"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0C5A3C74" w:rsidR="00AF5791" w:rsidRPr="00A15D12" w:rsidRDefault="00AF5791" w:rsidP="00C22059">
      <w:pPr>
        <w:rPr>
          <w:rFonts w:ascii="Arial" w:hAnsi="Arial" w:cs="Arial"/>
          <w:sz w:val="20"/>
          <w:szCs w:val="24"/>
        </w:rPr>
      </w:pPr>
    </w:p>
    <w:sectPr w:rsidR="00AF5791" w:rsidRPr="00A15D12" w:rsidSect="007C0A15">
      <w:footerReference w:type="first" r:id="rId32"/>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EBC35F2" w:rsidR="00830B58" w:rsidRDefault="001C71F1" w:rsidP="00830B58">
    <w:pPr>
      <w:spacing w:after="0" w:line="240" w:lineRule="auto"/>
      <w:jc w:val="right"/>
      <w:rPr>
        <w:rFonts w:asciiTheme="minorHAnsi" w:hAnsiTheme="minorHAnsi" w:cstheme="minorHAnsi"/>
        <w:color w:val="70787B"/>
        <w:sz w:val="15"/>
        <w:szCs w:val="15"/>
      </w:rPr>
    </w:pPr>
    <w:r w:rsidRPr="001C71F1">
      <w:rPr>
        <w:rFonts w:asciiTheme="minorHAnsi" w:hAnsiTheme="minorHAnsi" w:cstheme="minorHAnsi"/>
        <w:color w:val="70787B"/>
        <w:sz w:val="15"/>
        <w:szCs w:val="15"/>
      </w:rPr>
      <w:t>Treasury Policy</w:t>
    </w:r>
    <w:r w:rsidR="002B29ED" w:rsidRPr="001C71F1">
      <w:rPr>
        <w:rFonts w:asciiTheme="minorHAnsi" w:hAnsiTheme="minorHAnsi" w:cstheme="minorHAnsi"/>
        <w:color w:val="70787B"/>
        <w:sz w:val="15"/>
        <w:szCs w:val="15"/>
      </w:rPr>
      <w:t xml:space="preserve"> </w:t>
    </w:r>
    <w:r w:rsidR="00830B58" w:rsidRPr="001C71F1">
      <w:rPr>
        <w:rFonts w:asciiTheme="minorHAnsi" w:hAnsiTheme="minorHAnsi" w:cstheme="minorHAnsi"/>
        <w:color w:val="70787B"/>
        <w:sz w:val="15"/>
        <w:szCs w:val="15"/>
      </w:rPr>
      <w:t>|</w:t>
    </w:r>
    <w:r w:rsidRPr="001C71F1">
      <w:rPr>
        <w:rFonts w:asciiTheme="minorHAnsi" w:hAnsiTheme="minorHAnsi" w:cstheme="minorHAnsi"/>
        <w:color w:val="70787B"/>
        <w:sz w:val="15"/>
        <w:szCs w:val="15"/>
      </w:rPr>
      <w:t>November</w:t>
    </w:r>
    <w:r>
      <w:rPr>
        <w:rFonts w:asciiTheme="minorHAnsi" w:hAnsiTheme="minorHAnsi" w:cstheme="minorHAnsi"/>
        <w:color w:val="70787B"/>
        <w:sz w:val="15"/>
        <w:szCs w:val="15"/>
      </w:rPr>
      <w:t xml:space="preserve"> 2021</w:t>
    </w:r>
  </w:p>
  <w:p w14:paraId="6521F9B2" w14:textId="197AA0D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C71F1">
      <w:rPr>
        <w:rFonts w:asciiTheme="minorHAnsi" w:hAnsiTheme="minorHAnsi" w:cstheme="minorHAnsi"/>
        <w:color w:val="70787B"/>
        <w:sz w:val="15"/>
        <w:szCs w:val="15"/>
      </w:rPr>
      <w:t>2021/0000118</w:t>
    </w:r>
  </w:p>
  <w:p w14:paraId="008E73BC" w14:textId="2184FBCE" w:rsidR="00575CC3" w:rsidRPr="001C71F1" w:rsidRDefault="00830B58" w:rsidP="001C71F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74AE8423" w:rsidR="00E77B43" w:rsidRPr="00E77B43" w:rsidRDefault="00C341B2" w:rsidP="00E77B43">
    <w:pPr>
      <w:spacing w:after="0" w:line="240" w:lineRule="auto"/>
      <w:jc w:val="right"/>
      <w:rPr>
        <w:rFonts w:ascii="Arial" w:hAnsi="Arial" w:cs="Arial"/>
        <w:color w:val="70787B"/>
        <w:szCs w:val="18"/>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75648" behindDoc="0" locked="0" layoutInCell="1" allowOverlap="1" wp14:anchorId="18EFD8F2" wp14:editId="5F1225C3">
              <wp:simplePos x="0" y="0"/>
              <wp:positionH relativeFrom="page">
                <wp:posOffset>-38100</wp:posOffset>
              </wp:positionH>
              <wp:positionV relativeFrom="paragraph">
                <wp:posOffset>-2722880</wp:posOffset>
              </wp:positionV>
              <wp:extent cx="3564890" cy="356425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890" cy="3564255"/>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A2679D" id="Group 3" o:spid="_x0000_s1026" alt="&quot;&quot;" style="position:absolute;margin-left:-3pt;margin-top:-214.4pt;width:280.7pt;height:280.65pt;z-index:251675648;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r w:rsidR="00E77B43" w:rsidRPr="00E77B43">
      <w:rPr>
        <w:rFonts w:ascii="Arial" w:hAnsi="Arial" w:cs="Arial"/>
        <w:color w:val="70787B"/>
        <w:szCs w:val="18"/>
      </w:rPr>
      <w:t>1</w:t>
    </w:r>
  </w:p>
  <w:p w14:paraId="276507F4" w14:textId="1F4671ED" w:rsidR="00E77B43" w:rsidRDefault="001C71F1" w:rsidP="00E77B43">
    <w:pPr>
      <w:spacing w:after="0" w:line="240" w:lineRule="auto"/>
      <w:jc w:val="right"/>
      <w:rPr>
        <w:rFonts w:asciiTheme="minorHAnsi" w:hAnsiTheme="minorHAnsi" w:cstheme="minorHAnsi"/>
        <w:color w:val="70787B"/>
        <w:sz w:val="15"/>
        <w:szCs w:val="15"/>
      </w:rPr>
    </w:pPr>
    <w:r w:rsidRPr="001C71F1">
      <w:rPr>
        <w:rFonts w:asciiTheme="minorHAnsi" w:hAnsiTheme="minorHAnsi" w:cstheme="minorHAnsi"/>
        <w:color w:val="70787B"/>
        <w:sz w:val="15"/>
        <w:szCs w:val="15"/>
      </w:rPr>
      <w:t>Treasury Policy</w:t>
    </w:r>
    <w:r w:rsidR="00E77B43" w:rsidRPr="001C71F1">
      <w:rPr>
        <w:rFonts w:asciiTheme="minorHAnsi" w:hAnsiTheme="minorHAnsi" w:cstheme="minorHAnsi"/>
        <w:color w:val="70787B"/>
        <w:sz w:val="15"/>
        <w:szCs w:val="15"/>
      </w:rPr>
      <w:t xml:space="preserve"> |</w:t>
    </w:r>
    <w:r w:rsidRPr="001C71F1">
      <w:rPr>
        <w:rFonts w:asciiTheme="minorHAnsi" w:hAnsiTheme="minorHAnsi" w:cstheme="minorHAnsi"/>
        <w:color w:val="70787B"/>
        <w:sz w:val="15"/>
        <w:szCs w:val="15"/>
      </w:rPr>
      <w:t>November</w:t>
    </w:r>
    <w:r w:rsidR="00E77B43" w:rsidRPr="001C71F1">
      <w:rPr>
        <w:rFonts w:asciiTheme="minorHAnsi" w:hAnsiTheme="minorHAnsi" w:cstheme="minorHAnsi"/>
        <w:color w:val="70787B"/>
        <w:sz w:val="15"/>
        <w:szCs w:val="15"/>
      </w:rPr>
      <w:t xml:space="preserve"> </w:t>
    </w:r>
    <w:r w:rsidR="002B29ED" w:rsidRPr="001C71F1">
      <w:rPr>
        <w:rFonts w:asciiTheme="minorHAnsi" w:hAnsiTheme="minorHAnsi" w:cstheme="minorHAnsi"/>
        <w:color w:val="70787B"/>
        <w:sz w:val="15"/>
        <w:szCs w:val="15"/>
      </w:rPr>
      <w:t>20</w:t>
    </w:r>
    <w:r w:rsidRPr="001C71F1">
      <w:rPr>
        <w:rFonts w:asciiTheme="minorHAnsi" w:hAnsiTheme="minorHAnsi" w:cstheme="minorHAnsi"/>
        <w:color w:val="70787B"/>
        <w:sz w:val="15"/>
        <w:szCs w:val="15"/>
      </w:rPr>
      <w:t>21</w:t>
    </w:r>
    <w:r w:rsidR="00E77B43" w:rsidRPr="000209B9">
      <w:rPr>
        <w:rFonts w:asciiTheme="minorHAnsi" w:hAnsiTheme="minorHAnsi" w:cstheme="minorHAnsi"/>
        <w:color w:val="70787B"/>
        <w:sz w:val="15"/>
        <w:szCs w:val="15"/>
      </w:rPr>
      <w:t xml:space="preserve"> </w:t>
    </w:r>
  </w:p>
  <w:p w14:paraId="69EED422" w14:textId="59EFBFFB"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C71F1">
      <w:rPr>
        <w:rFonts w:asciiTheme="minorHAnsi" w:hAnsiTheme="minorHAnsi" w:cstheme="minorHAnsi"/>
        <w:color w:val="70787B"/>
        <w:sz w:val="15"/>
        <w:szCs w:val="15"/>
      </w:rPr>
      <w:t>2021/0000118</w:t>
    </w:r>
  </w:p>
  <w:p w14:paraId="3471DC75" w14:textId="623ADE4C"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E9AC" w14:textId="4E961E39" w:rsidR="00C341B2" w:rsidRPr="00E77B43" w:rsidRDefault="00C341B2"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8246B77" w14:textId="77777777" w:rsidR="00C341B2" w:rsidRDefault="00C341B2" w:rsidP="00E77B43">
    <w:pPr>
      <w:spacing w:after="0" w:line="240" w:lineRule="auto"/>
      <w:jc w:val="right"/>
      <w:rPr>
        <w:rFonts w:asciiTheme="minorHAnsi" w:hAnsiTheme="minorHAnsi" w:cstheme="minorHAnsi"/>
        <w:color w:val="70787B"/>
        <w:sz w:val="15"/>
        <w:szCs w:val="15"/>
      </w:rPr>
    </w:pPr>
    <w:r w:rsidRPr="001C71F1">
      <w:rPr>
        <w:rFonts w:asciiTheme="minorHAnsi" w:hAnsiTheme="minorHAnsi" w:cstheme="minorHAnsi"/>
        <w:color w:val="70787B"/>
        <w:sz w:val="15"/>
        <w:szCs w:val="15"/>
      </w:rPr>
      <w:t>Treasury Policy |November 2021</w:t>
    </w:r>
    <w:r w:rsidRPr="000209B9">
      <w:rPr>
        <w:rFonts w:asciiTheme="minorHAnsi" w:hAnsiTheme="minorHAnsi" w:cstheme="minorHAnsi"/>
        <w:color w:val="70787B"/>
        <w:sz w:val="15"/>
        <w:szCs w:val="15"/>
      </w:rPr>
      <w:t xml:space="preserve"> </w:t>
    </w:r>
  </w:p>
  <w:p w14:paraId="183B7100" w14:textId="77777777" w:rsidR="00C341B2" w:rsidRPr="000209B9" w:rsidRDefault="00C341B2"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2021/0000118</w:t>
    </w:r>
  </w:p>
  <w:p w14:paraId="3B6ACC64" w14:textId="77777777" w:rsidR="00C341B2" w:rsidRDefault="00C341B2"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426B" w14:textId="0EC160C9" w:rsidR="001C71F1" w:rsidRPr="00E77B43" w:rsidRDefault="001C71F1" w:rsidP="00E77B43">
    <w:pPr>
      <w:spacing w:after="0" w:line="240" w:lineRule="auto"/>
      <w:jc w:val="right"/>
      <w:rPr>
        <w:rFonts w:ascii="Arial" w:hAnsi="Arial" w:cs="Arial"/>
        <w:color w:val="70787B"/>
        <w:szCs w:val="18"/>
      </w:rPr>
    </w:pPr>
    <w:r w:rsidRPr="00E77B43">
      <w:rPr>
        <w:rFonts w:ascii="Arial" w:hAnsi="Arial" w:cs="Arial"/>
        <w:color w:val="70787B"/>
        <w:szCs w:val="18"/>
      </w:rPr>
      <w:t>1</w:t>
    </w:r>
    <w:r>
      <w:rPr>
        <w:rFonts w:ascii="Arial" w:hAnsi="Arial" w:cs="Arial"/>
        <w:color w:val="70787B"/>
        <w:szCs w:val="18"/>
      </w:rPr>
      <w:t>8</w:t>
    </w:r>
  </w:p>
  <w:p w14:paraId="5E5BEDDE" w14:textId="77777777" w:rsidR="001C71F1" w:rsidRDefault="001C71F1" w:rsidP="00E77B43">
    <w:pPr>
      <w:spacing w:after="0" w:line="240" w:lineRule="auto"/>
      <w:jc w:val="right"/>
      <w:rPr>
        <w:rFonts w:asciiTheme="minorHAnsi" w:hAnsiTheme="minorHAnsi" w:cstheme="minorHAnsi"/>
        <w:color w:val="70787B"/>
        <w:sz w:val="15"/>
        <w:szCs w:val="15"/>
      </w:rPr>
    </w:pPr>
    <w:r w:rsidRPr="001C71F1">
      <w:rPr>
        <w:rFonts w:asciiTheme="minorHAnsi" w:hAnsiTheme="minorHAnsi" w:cstheme="minorHAnsi"/>
        <w:color w:val="70787B"/>
        <w:sz w:val="15"/>
        <w:szCs w:val="15"/>
      </w:rPr>
      <w:t>Treasury Policy |November 2021</w:t>
    </w:r>
    <w:r w:rsidRPr="000209B9">
      <w:rPr>
        <w:rFonts w:asciiTheme="minorHAnsi" w:hAnsiTheme="minorHAnsi" w:cstheme="minorHAnsi"/>
        <w:color w:val="70787B"/>
        <w:sz w:val="15"/>
        <w:szCs w:val="15"/>
      </w:rPr>
      <w:t xml:space="preserve"> </w:t>
    </w:r>
  </w:p>
  <w:p w14:paraId="07C1462D" w14:textId="77777777" w:rsidR="001C71F1" w:rsidRPr="000209B9" w:rsidRDefault="001C71F1"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2021/0000118</w:t>
    </w:r>
  </w:p>
  <w:p w14:paraId="1CADEEBD" w14:textId="77777777" w:rsidR="001C71F1" w:rsidRDefault="001C71F1"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801363400" name="Picture 1801363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0207EEEA" w:rsidR="00E77B43" w:rsidRPr="003205F8" w:rsidRDefault="00C341B2" w:rsidP="00F252F4">
    <w:pPr>
      <w:pStyle w:val="Header"/>
      <w:jc w:val="right"/>
      <w:rPr>
        <w:b/>
        <w:bCs/>
      </w:rPr>
    </w:pPr>
    <w:r w:rsidRPr="003205F8">
      <w:rPr>
        <w:rFonts w:cs="Arial"/>
        <w:b/>
        <w:bCs/>
        <w:noProof/>
        <w:color w:val="E30918"/>
        <w:sz w:val="52"/>
        <w:szCs w:val="52"/>
      </w:rPr>
      <mc:AlternateContent>
        <mc:Choice Requires="wps">
          <w:drawing>
            <wp:anchor distT="0" distB="0" distL="114300" distR="114300" simplePos="0" relativeHeight="251677696" behindDoc="1" locked="0" layoutInCell="1" allowOverlap="1" wp14:anchorId="05654A86" wp14:editId="7496CA04">
              <wp:simplePos x="0" y="0"/>
              <wp:positionH relativeFrom="column">
                <wp:posOffset>3316605</wp:posOffset>
              </wp:positionH>
              <wp:positionV relativeFrom="page">
                <wp:posOffset>-730885</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AE5B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61.15pt;margin-top:-57.55pt;width:450.35pt;height:220.55pt;rotation:180;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" fillcolor="#f40609" stroked="f" strokeweight="2pt">
              <w10:wrap anchory="page"/>
            </v:shape>
          </w:pict>
        </mc:Fallback>
      </mc:AlternateContent>
    </w:r>
    <w:r w:rsidR="00751170" w:rsidRPr="003205F8">
      <w:rPr>
        <w:rFonts w:cs="Arial"/>
        <w:b/>
        <w:bCs/>
        <w:noProof/>
        <w:color w:val="E30918"/>
        <w:sz w:val="52"/>
        <w:szCs w:val="52"/>
      </w:rPr>
      <w:drawing>
        <wp:anchor distT="0" distB="0" distL="114300" distR="114300" simplePos="0" relativeHeight="251670528" behindDoc="1" locked="0" layoutInCell="1" allowOverlap="1" wp14:anchorId="0093D322" wp14:editId="08F94C14">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851665430" name="Picture 18516654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D3B39" w:rsidRPr="003205F8">
      <w:rPr>
        <w:rFonts w:cs="Arial"/>
        <w:b/>
        <w:bCs/>
        <w:color w:val="FFFFFF" w:themeColor="background1"/>
        <w:sz w:val="52"/>
        <w:szCs w:val="52"/>
      </w:rPr>
      <w:t xml:space="preserve">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F489" w14:textId="6245822B" w:rsidR="00C341B2" w:rsidRPr="003205F8" w:rsidRDefault="00C341B2" w:rsidP="00F252F4">
    <w:pPr>
      <w:pStyle w:val="Header"/>
      <w:jc w:val="right"/>
      <w:rPr>
        <w:b/>
        <w:bCs/>
      </w:rPr>
    </w:pPr>
    <w:r w:rsidRPr="003205F8">
      <w:rPr>
        <w:rFonts w:cs="Arial"/>
        <w:b/>
        <w:bCs/>
        <w:noProof/>
        <w:color w:val="E30918"/>
        <w:sz w:val="52"/>
        <w:szCs w:val="52"/>
      </w:rPr>
      <w:drawing>
        <wp:anchor distT="0" distB="0" distL="114300" distR="114300" simplePos="0" relativeHeight="251679744" behindDoc="1" locked="0" layoutInCell="1" allowOverlap="1" wp14:anchorId="0B309F38" wp14:editId="1F9F8B0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767163035" name="Picture 7671630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B66058"/>
    <w:multiLevelType w:val="hybridMultilevel"/>
    <w:tmpl w:val="C8AC14B4"/>
    <w:lvl w:ilvl="0" w:tplc="447A8472">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86D7000"/>
    <w:multiLevelType w:val="multilevel"/>
    <w:tmpl w:val="75C6C6EC"/>
    <w:lvl w:ilvl="0">
      <w:start w:val="1"/>
      <w:numFmt w:val="decimal"/>
      <w:lvlText w:val="%1."/>
      <w:lvlJc w:val="left"/>
      <w:pPr>
        <w:ind w:left="696" w:hanging="571"/>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1261" w:hanging="570"/>
      </w:pPr>
      <w:rPr>
        <w:rFonts w:ascii="Arial" w:eastAsia="Arial" w:hAnsi="Arial" w:cs="Arial" w:hint="default"/>
        <w:b/>
        <w:bCs/>
        <w:i w:val="0"/>
        <w:iCs w:val="0"/>
        <w:spacing w:val="-2"/>
        <w:w w:val="99"/>
        <w:sz w:val="20"/>
        <w:szCs w:val="20"/>
        <w:lang w:val="en-US" w:eastAsia="en-US" w:bidi="ar-SA"/>
      </w:rPr>
    </w:lvl>
    <w:lvl w:ilvl="2">
      <w:start w:val="1"/>
      <w:numFmt w:val="bullet"/>
      <w:lvlText w:val=""/>
      <w:lvlJc w:val="left"/>
      <w:pPr>
        <w:ind w:left="1571" w:hanging="360"/>
      </w:pPr>
      <w:rPr>
        <w:rFonts w:ascii="Symbol" w:hAnsi="Symbol" w:hint="default"/>
        <w:color w:val="E51F30"/>
      </w:rPr>
    </w:lvl>
    <w:lvl w:ilvl="3">
      <w:numFmt w:val="bullet"/>
      <w:lvlText w:val="•"/>
      <w:lvlJc w:val="left"/>
      <w:pPr>
        <w:ind w:left="2595" w:hanging="285"/>
      </w:pPr>
      <w:rPr>
        <w:rFonts w:hint="default"/>
        <w:lang w:val="en-US" w:eastAsia="en-US" w:bidi="ar-SA"/>
      </w:rPr>
    </w:lvl>
    <w:lvl w:ilvl="4">
      <w:numFmt w:val="bullet"/>
      <w:lvlText w:val="•"/>
      <w:lvlJc w:val="left"/>
      <w:pPr>
        <w:ind w:left="3651" w:hanging="285"/>
      </w:pPr>
      <w:rPr>
        <w:rFonts w:hint="default"/>
        <w:lang w:val="en-US" w:eastAsia="en-US" w:bidi="ar-SA"/>
      </w:rPr>
    </w:lvl>
    <w:lvl w:ilvl="5">
      <w:numFmt w:val="bullet"/>
      <w:lvlText w:val="•"/>
      <w:lvlJc w:val="left"/>
      <w:pPr>
        <w:ind w:left="4706" w:hanging="285"/>
      </w:pPr>
      <w:rPr>
        <w:rFonts w:hint="default"/>
        <w:lang w:val="en-US" w:eastAsia="en-US" w:bidi="ar-SA"/>
      </w:rPr>
    </w:lvl>
    <w:lvl w:ilvl="6">
      <w:numFmt w:val="bullet"/>
      <w:lvlText w:val="•"/>
      <w:lvlJc w:val="left"/>
      <w:pPr>
        <w:ind w:left="5762" w:hanging="285"/>
      </w:pPr>
      <w:rPr>
        <w:rFonts w:hint="default"/>
        <w:lang w:val="en-US" w:eastAsia="en-US" w:bidi="ar-SA"/>
      </w:rPr>
    </w:lvl>
    <w:lvl w:ilvl="7">
      <w:numFmt w:val="bullet"/>
      <w:lvlText w:val="•"/>
      <w:lvlJc w:val="left"/>
      <w:pPr>
        <w:ind w:left="6818" w:hanging="285"/>
      </w:pPr>
      <w:rPr>
        <w:rFonts w:hint="default"/>
        <w:lang w:val="en-US" w:eastAsia="en-US" w:bidi="ar-SA"/>
      </w:rPr>
    </w:lvl>
    <w:lvl w:ilvl="8">
      <w:numFmt w:val="bullet"/>
      <w:lvlText w:val="•"/>
      <w:lvlJc w:val="left"/>
      <w:pPr>
        <w:ind w:left="7873" w:hanging="285"/>
      </w:pPr>
      <w:rPr>
        <w:rFonts w:hint="default"/>
        <w:lang w:val="en-US" w:eastAsia="en-US" w:bidi="ar-SA"/>
      </w:rPr>
    </w:lvl>
  </w:abstractNum>
  <w:abstractNum w:abstractNumId="3"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5E08DF"/>
    <w:multiLevelType w:val="hybridMultilevel"/>
    <w:tmpl w:val="C47436D4"/>
    <w:lvl w:ilvl="0" w:tplc="447A8472">
      <w:start w:val="1"/>
      <w:numFmt w:val="bullet"/>
      <w:lvlText w:val=""/>
      <w:lvlJc w:val="left"/>
      <w:pPr>
        <w:ind w:left="1440" w:hanging="360"/>
      </w:pPr>
      <w:rPr>
        <w:rFonts w:ascii="Symbol" w:hAnsi="Symbol" w:hint="default"/>
        <w:color w:val="E51F3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3B659AE"/>
    <w:multiLevelType w:val="hybridMultilevel"/>
    <w:tmpl w:val="BD422002"/>
    <w:lvl w:ilvl="0" w:tplc="67D263EC">
      <w:start w:val="1"/>
      <w:numFmt w:val="bullet"/>
      <w:lvlText w:val="o"/>
      <w:lvlJc w:val="left"/>
      <w:pPr>
        <w:ind w:left="1440" w:hanging="360"/>
      </w:pPr>
      <w:rPr>
        <w:rFonts w:ascii="Courier New" w:hAnsi="Courier New"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AB25400"/>
    <w:multiLevelType w:val="hybridMultilevel"/>
    <w:tmpl w:val="0366D89A"/>
    <w:lvl w:ilvl="0" w:tplc="447A8472">
      <w:start w:val="1"/>
      <w:numFmt w:val="bullet"/>
      <w:lvlText w:val=""/>
      <w:lvlJc w:val="left"/>
      <w:pPr>
        <w:ind w:left="1080" w:hanging="360"/>
      </w:pPr>
      <w:rPr>
        <w:rFonts w:ascii="Symbol" w:hAnsi="Symbol" w:hint="default"/>
        <w:color w:val="E51F3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4E00D8"/>
    <w:multiLevelType w:val="hybridMultilevel"/>
    <w:tmpl w:val="207235E0"/>
    <w:lvl w:ilvl="0" w:tplc="F2CAE7A4">
      <w:start w:val="1"/>
      <w:numFmt w:val="bullet"/>
      <w:lvlText w:val="o"/>
      <w:lvlJc w:val="left"/>
      <w:pPr>
        <w:ind w:left="1848" w:hanging="360"/>
      </w:pPr>
      <w:rPr>
        <w:rFonts w:ascii="Courier New" w:hAnsi="Courier New"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FB1736"/>
    <w:multiLevelType w:val="hybridMultilevel"/>
    <w:tmpl w:val="748C8766"/>
    <w:lvl w:ilvl="0" w:tplc="F2CAE7A4">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FE5C88"/>
    <w:multiLevelType w:val="hybridMultilevel"/>
    <w:tmpl w:val="1D0476F8"/>
    <w:lvl w:ilvl="0" w:tplc="447A8472">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35B11209"/>
    <w:multiLevelType w:val="hybridMultilevel"/>
    <w:tmpl w:val="490A6E16"/>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3A4BA9"/>
    <w:multiLevelType w:val="hybridMultilevel"/>
    <w:tmpl w:val="8DDA7524"/>
    <w:lvl w:ilvl="0" w:tplc="447A8472">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EC54252"/>
    <w:multiLevelType w:val="hybridMultilevel"/>
    <w:tmpl w:val="2D3A5D2E"/>
    <w:lvl w:ilvl="0" w:tplc="72B87D9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614B6D"/>
    <w:multiLevelType w:val="hybridMultilevel"/>
    <w:tmpl w:val="6BECD506"/>
    <w:lvl w:ilvl="0" w:tplc="447A8472">
      <w:start w:val="1"/>
      <w:numFmt w:val="bullet"/>
      <w:lvlText w:val=""/>
      <w:lvlJc w:val="left"/>
      <w:pPr>
        <w:ind w:left="1080" w:hanging="360"/>
      </w:pPr>
      <w:rPr>
        <w:rFonts w:ascii="Symbol" w:hAnsi="Symbol" w:hint="default"/>
        <w:color w:val="E51F3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279504C"/>
    <w:multiLevelType w:val="hybridMultilevel"/>
    <w:tmpl w:val="6FE8B9A6"/>
    <w:lvl w:ilvl="0" w:tplc="447A8472">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445413E5"/>
    <w:multiLevelType w:val="hybridMultilevel"/>
    <w:tmpl w:val="F886B63C"/>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381000"/>
    <w:multiLevelType w:val="hybridMultilevel"/>
    <w:tmpl w:val="EE968048"/>
    <w:lvl w:ilvl="0" w:tplc="447A8472">
      <w:start w:val="1"/>
      <w:numFmt w:val="bullet"/>
      <w:lvlText w:val=""/>
      <w:lvlJc w:val="left"/>
      <w:pPr>
        <w:ind w:left="1800" w:hanging="360"/>
      </w:pPr>
      <w:rPr>
        <w:rFonts w:ascii="Symbol" w:hAnsi="Symbol" w:hint="default"/>
        <w:color w:val="E51F3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0FB02EE"/>
    <w:multiLevelType w:val="hybridMultilevel"/>
    <w:tmpl w:val="18BA0F30"/>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404378"/>
    <w:multiLevelType w:val="hybridMultilevel"/>
    <w:tmpl w:val="4558C234"/>
    <w:lvl w:ilvl="0" w:tplc="447A8472">
      <w:start w:val="1"/>
      <w:numFmt w:val="bullet"/>
      <w:lvlText w:val=""/>
      <w:lvlJc w:val="left"/>
      <w:pPr>
        <w:ind w:left="1440" w:hanging="360"/>
      </w:pPr>
      <w:rPr>
        <w:rFonts w:ascii="Symbol" w:hAnsi="Symbol" w:hint="default"/>
        <w:color w:val="E51F3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9765A7E"/>
    <w:multiLevelType w:val="hybridMultilevel"/>
    <w:tmpl w:val="A2447D62"/>
    <w:lvl w:ilvl="0" w:tplc="447A8472">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AEF3C3F"/>
    <w:multiLevelType w:val="hybridMultilevel"/>
    <w:tmpl w:val="1EDAF774"/>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B2616D"/>
    <w:multiLevelType w:val="hybridMultilevel"/>
    <w:tmpl w:val="E20C6986"/>
    <w:lvl w:ilvl="0" w:tplc="447A8472">
      <w:start w:val="1"/>
      <w:numFmt w:val="bullet"/>
      <w:lvlText w:val=""/>
      <w:lvlJc w:val="left"/>
      <w:pPr>
        <w:ind w:left="1800" w:hanging="360"/>
      </w:pPr>
      <w:rPr>
        <w:rFonts w:ascii="Symbol" w:hAnsi="Symbol" w:hint="default"/>
        <w:color w:val="E51F3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70B77F47"/>
    <w:multiLevelType w:val="hybridMultilevel"/>
    <w:tmpl w:val="5C4C6B4A"/>
    <w:lvl w:ilvl="0" w:tplc="447A8472">
      <w:start w:val="1"/>
      <w:numFmt w:val="bullet"/>
      <w:lvlText w:val=""/>
      <w:lvlJc w:val="left"/>
      <w:pPr>
        <w:ind w:left="1800" w:hanging="360"/>
      </w:pPr>
      <w:rPr>
        <w:rFonts w:ascii="Symbol" w:hAnsi="Symbol" w:hint="default"/>
        <w:color w:val="E51F3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761084E"/>
    <w:multiLevelType w:val="hybridMultilevel"/>
    <w:tmpl w:val="93C8F076"/>
    <w:lvl w:ilvl="0" w:tplc="975E6880">
      <w:start w:val="1"/>
      <w:numFmt w:val="bullet"/>
      <w:lvlText w:val="o"/>
      <w:lvlJc w:val="left"/>
      <w:pPr>
        <w:ind w:left="1644" w:hanging="360"/>
      </w:pPr>
      <w:rPr>
        <w:rFonts w:ascii="Courier New" w:hAnsi="Courier New" w:cs="Courier New" w:hint="default"/>
        <w:color w:val="000000" w:themeColor="text1"/>
      </w:rPr>
    </w:lvl>
    <w:lvl w:ilvl="1" w:tplc="0C090003">
      <w:start w:val="1"/>
      <w:numFmt w:val="bullet"/>
      <w:lvlText w:val="o"/>
      <w:lvlJc w:val="left"/>
      <w:pPr>
        <w:ind w:left="2364" w:hanging="360"/>
      </w:pPr>
      <w:rPr>
        <w:rFonts w:ascii="Courier New" w:hAnsi="Courier New" w:cs="Courier New" w:hint="default"/>
      </w:rPr>
    </w:lvl>
    <w:lvl w:ilvl="2" w:tplc="0C090005">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32"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BA5BCA"/>
    <w:multiLevelType w:val="hybridMultilevel"/>
    <w:tmpl w:val="338C0DB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6825147">
    <w:abstractNumId w:val="32"/>
  </w:num>
  <w:num w:numId="2" w16cid:durableId="1927572751">
    <w:abstractNumId w:val="12"/>
  </w:num>
  <w:num w:numId="3" w16cid:durableId="1511336397">
    <w:abstractNumId w:val="25"/>
  </w:num>
  <w:num w:numId="4" w16cid:durableId="1666785443">
    <w:abstractNumId w:val="0"/>
  </w:num>
  <w:num w:numId="5" w16cid:durableId="1708486012">
    <w:abstractNumId w:val="15"/>
  </w:num>
  <w:num w:numId="6" w16cid:durableId="1621642287">
    <w:abstractNumId w:val="10"/>
  </w:num>
  <w:num w:numId="7" w16cid:durableId="1833176348">
    <w:abstractNumId w:val="21"/>
  </w:num>
  <w:num w:numId="8" w16cid:durableId="1126041565">
    <w:abstractNumId w:val="24"/>
  </w:num>
  <w:num w:numId="9" w16cid:durableId="1098252483">
    <w:abstractNumId w:val="7"/>
  </w:num>
  <w:num w:numId="10" w16cid:durableId="218833091">
    <w:abstractNumId w:val="3"/>
  </w:num>
  <w:num w:numId="11" w16cid:durableId="944117931">
    <w:abstractNumId w:val="8"/>
  </w:num>
  <w:num w:numId="12" w16cid:durableId="2074039610">
    <w:abstractNumId w:val="23"/>
  </w:num>
  <w:num w:numId="13" w16cid:durableId="2057850683">
    <w:abstractNumId w:val="20"/>
  </w:num>
  <w:num w:numId="14" w16cid:durableId="257760639">
    <w:abstractNumId w:val="14"/>
  </w:num>
  <w:num w:numId="15" w16cid:durableId="63455798">
    <w:abstractNumId w:val="4"/>
  </w:num>
  <w:num w:numId="16" w16cid:durableId="1000740066">
    <w:abstractNumId w:val="27"/>
  </w:num>
  <w:num w:numId="17" w16cid:durableId="1214082141">
    <w:abstractNumId w:val="30"/>
  </w:num>
  <w:num w:numId="18" w16cid:durableId="2027750007">
    <w:abstractNumId w:val="22"/>
  </w:num>
  <w:num w:numId="19" w16cid:durableId="426121289">
    <w:abstractNumId w:val="29"/>
  </w:num>
  <w:num w:numId="20" w16cid:durableId="526675282">
    <w:abstractNumId w:val="26"/>
  </w:num>
  <w:num w:numId="21" w16cid:durableId="228656334">
    <w:abstractNumId w:val="1"/>
  </w:num>
  <w:num w:numId="22" w16cid:durableId="1059860659">
    <w:abstractNumId w:val="6"/>
  </w:num>
  <w:num w:numId="23" w16cid:durableId="590700941">
    <w:abstractNumId w:val="5"/>
  </w:num>
  <w:num w:numId="24" w16cid:durableId="1595746924">
    <w:abstractNumId w:val="18"/>
  </w:num>
  <w:num w:numId="25" w16cid:durableId="714543801">
    <w:abstractNumId w:val="31"/>
  </w:num>
  <w:num w:numId="26" w16cid:durableId="434983499">
    <w:abstractNumId w:val="19"/>
  </w:num>
  <w:num w:numId="27" w16cid:durableId="1605109718">
    <w:abstractNumId w:val="16"/>
  </w:num>
  <w:num w:numId="28" w16cid:durableId="834223299">
    <w:abstractNumId w:val="13"/>
  </w:num>
  <w:num w:numId="29" w16cid:durableId="1868132247">
    <w:abstractNumId w:val="11"/>
  </w:num>
  <w:num w:numId="30" w16cid:durableId="2012754878">
    <w:abstractNumId w:val="9"/>
  </w:num>
  <w:num w:numId="31" w16cid:durableId="1518345787">
    <w:abstractNumId w:val="2"/>
  </w:num>
  <w:num w:numId="32" w16cid:durableId="54860827">
    <w:abstractNumId w:val="33"/>
  </w:num>
  <w:num w:numId="33" w16cid:durableId="64837495">
    <w:abstractNumId w:val="17"/>
  </w:num>
  <w:num w:numId="34" w16cid:durableId="6064198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13DC"/>
    <w:rsid w:val="0003235A"/>
    <w:rsid w:val="000325C1"/>
    <w:rsid w:val="00033B83"/>
    <w:rsid w:val="00034496"/>
    <w:rsid w:val="00040160"/>
    <w:rsid w:val="00047EA7"/>
    <w:rsid w:val="00052590"/>
    <w:rsid w:val="00057B52"/>
    <w:rsid w:val="0006014B"/>
    <w:rsid w:val="0006473D"/>
    <w:rsid w:val="000652A0"/>
    <w:rsid w:val="00067836"/>
    <w:rsid w:val="000728E0"/>
    <w:rsid w:val="000760A1"/>
    <w:rsid w:val="00080E6A"/>
    <w:rsid w:val="00083FFC"/>
    <w:rsid w:val="00091E5E"/>
    <w:rsid w:val="00093685"/>
    <w:rsid w:val="000937A0"/>
    <w:rsid w:val="0009409F"/>
    <w:rsid w:val="00094E7B"/>
    <w:rsid w:val="000A7DFA"/>
    <w:rsid w:val="000B17D8"/>
    <w:rsid w:val="000B192C"/>
    <w:rsid w:val="000B71D9"/>
    <w:rsid w:val="000C0E96"/>
    <w:rsid w:val="000C57B7"/>
    <w:rsid w:val="000D3B39"/>
    <w:rsid w:val="000D77EB"/>
    <w:rsid w:val="000E01AE"/>
    <w:rsid w:val="000E47EB"/>
    <w:rsid w:val="000E631D"/>
    <w:rsid w:val="000E64F7"/>
    <w:rsid w:val="000F09DB"/>
    <w:rsid w:val="000F1CE9"/>
    <w:rsid w:val="00103826"/>
    <w:rsid w:val="00104437"/>
    <w:rsid w:val="00104FF2"/>
    <w:rsid w:val="00111242"/>
    <w:rsid w:val="001172F9"/>
    <w:rsid w:val="00124DC1"/>
    <w:rsid w:val="00154994"/>
    <w:rsid w:val="0016404C"/>
    <w:rsid w:val="00164E41"/>
    <w:rsid w:val="00165F7C"/>
    <w:rsid w:val="0017034F"/>
    <w:rsid w:val="001719BC"/>
    <w:rsid w:val="001800F9"/>
    <w:rsid w:val="00194E34"/>
    <w:rsid w:val="001968C3"/>
    <w:rsid w:val="001A124A"/>
    <w:rsid w:val="001A64A0"/>
    <w:rsid w:val="001B01C6"/>
    <w:rsid w:val="001B10EB"/>
    <w:rsid w:val="001B4884"/>
    <w:rsid w:val="001B5C9A"/>
    <w:rsid w:val="001B74A6"/>
    <w:rsid w:val="001C2FFF"/>
    <w:rsid w:val="001C71F1"/>
    <w:rsid w:val="001D6055"/>
    <w:rsid w:val="001E1ED9"/>
    <w:rsid w:val="001E4D67"/>
    <w:rsid w:val="001F2B57"/>
    <w:rsid w:val="001F636F"/>
    <w:rsid w:val="00201B8F"/>
    <w:rsid w:val="00202BF7"/>
    <w:rsid w:val="00207FC2"/>
    <w:rsid w:val="00220087"/>
    <w:rsid w:val="0022015D"/>
    <w:rsid w:val="00221E52"/>
    <w:rsid w:val="00221FEC"/>
    <w:rsid w:val="002257C2"/>
    <w:rsid w:val="00225E04"/>
    <w:rsid w:val="002365D7"/>
    <w:rsid w:val="002439DB"/>
    <w:rsid w:val="00243F40"/>
    <w:rsid w:val="002441E0"/>
    <w:rsid w:val="00257392"/>
    <w:rsid w:val="00257D7C"/>
    <w:rsid w:val="002665AF"/>
    <w:rsid w:val="00267CCA"/>
    <w:rsid w:val="00270312"/>
    <w:rsid w:val="00274580"/>
    <w:rsid w:val="00291234"/>
    <w:rsid w:val="0029556F"/>
    <w:rsid w:val="002B29ED"/>
    <w:rsid w:val="002B2AAE"/>
    <w:rsid w:val="002B2DAF"/>
    <w:rsid w:val="002B35C9"/>
    <w:rsid w:val="002B6908"/>
    <w:rsid w:val="002C1FB6"/>
    <w:rsid w:val="002D4B9D"/>
    <w:rsid w:val="002E6FC9"/>
    <w:rsid w:val="002F0131"/>
    <w:rsid w:val="002F0B03"/>
    <w:rsid w:val="002F186F"/>
    <w:rsid w:val="002F1E64"/>
    <w:rsid w:val="002F3C8B"/>
    <w:rsid w:val="00302E26"/>
    <w:rsid w:val="00305063"/>
    <w:rsid w:val="0031180B"/>
    <w:rsid w:val="0031333E"/>
    <w:rsid w:val="003205F8"/>
    <w:rsid w:val="00325CD1"/>
    <w:rsid w:val="00326D16"/>
    <w:rsid w:val="00332B31"/>
    <w:rsid w:val="00334090"/>
    <w:rsid w:val="00334A04"/>
    <w:rsid w:val="00334B56"/>
    <w:rsid w:val="00343D34"/>
    <w:rsid w:val="003516B3"/>
    <w:rsid w:val="0035677A"/>
    <w:rsid w:val="003608E4"/>
    <w:rsid w:val="00360D4B"/>
    <w:rsid w:val="003654D8"/>
    <w:rsid w:val="00395AD8"/>
    <w:rsid w:val="003B78A3"/>
    <w:rsid w:val="003D0561"/>
    <w:rsid w:val="003F0E10"/>
    <w:rsid w:val="003F7778"/>
    <w:rsid w:val="00410ED5"/>
    <w:rsid w:val="00413D13"/>
    <w:rsid w:val="004379B9"/>
    <w:rsid w:val="00440FBA"/>
    <w:rsid w:val="00441285"/>
    <w:rsid w:val="004415C7"/>
    <w:rsid w:val="00442A15"/>
    <w:rsid w:val="00444718"/>
    <w:rsid w:val="00456A0E"/>
    <w:rsid w:val="00464877"/>
    <w:rsid w:val="0046665F"/>
    <w:rsid w:val="00466DD2"/>
    <w:rsid w:val="00475BB3"/>
    <w:rsid w:val="00476FE2"/>
    <w:rsid w:val="00481C9C"/>
    <w:rsid w:val="00482467"/>
    <w:rsid w:val="0048248F"/>
    <w:rsid w:val="00484C1B"/>
    <w:rsid w:val="00493EC2"/>
    <w:rsid w:val="00496A60"/>
    <w:rsid w:val="004B2C98"/>
    <w:rsid w:val="004B784E"/>
    <w:rsid w:val="004C1651"/>
    <w:rsid w:val="004C69B3"/>
    <w:rsid w:val="004C75C6"/>
    <w:rsid w:val="004D24FC"/>
    <w:rsid w:val="004D5E3C"/>
    <w:rsid w:val="004E594B"/>
    <w:rsid w:val="004E7EF9"/>
    <w:rsid w:val="004F2FEE"/>
    <w:rsid w:val="004F58F0"/>
    <w:rsid w:val="005020AA"/>
    <w:rsid w:val="0050449E"/>
    <w:rsid w:val="005051B1"/>
    <w:rsid w:val="00517400"/>
    <w:rsid w:val="005224CD"/>
    <w:rsid w:val="00522BA9"/>
    <w:rsid w:val="00523EC2"/>
    <w:rsid w:val="005255DC"/>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4D45"/>
    <w:rsid w:val="005B6220"/>
    <w:rsid w:val="005C3E98"/>
    <w:rsid w:val="005D1898"/>
    <w:rsid w:val="005D1F86"/>
    <w:rsid w:val="005D2E06"/>
    <w:rsid w:val="005D4A29"/>
    <w:rsid w:val="005D68E3"/>
    <w:rsid w:val="005D7EA1"/>
    <w:rsid w:val="005E3610"/>
    <w:rsid w:val="005E474C"/>
    <w:rsid w:val="005E6489"/>
    <w:rsid w:val="005F014A"/>
    <w:rsid w:val="005F2F8C"/>
    <w:rsid w:val="005F52D0"/>
    <w:rsid w:val="006039E1"/>
    <w:rsid w:val="00612866"/>
    <w:rsid w:val="006467E3"/>
    <w:rsid w:val="006519D0"/>
    <w:rsid w:val="00673B09"/>
    <w:rsid w:val="00674C9B"/>
    <w:rsid w:val="00681A26"/>
    <w:rsid w:val="006A0D50"/>
    <w:rsid w:val="006A16D3"/>
    <w:rsid w:val="006A5781"/>
    <w:rsid w:val="006B61C2"/>
    <w:rsid w:val="006C42D8"/>
    <w:rsid w:val="006C594F"/>
    <w:rsid w:val="006D360E"/>
    <w:rsid w:val="006E7342"/>
    <w:rsid w:val="006F4576"/>
    <w:rsid w:val="006F4919"/>
    <w:rsid w:val="0070341D"/>
    <w:rsid w:val="007066FB"/>
    <w:rsid w:val="00716F3B"/>
    <w:rsid w:val="0072029E"/>
    <w:rsid w:val="007210E3"/>
    <w:rsid w:val="007225FE"/>
    <w:rsid w:val="00724189"/>
    <w:rsid w:val="0072790D"/>
    <w:rsid w:val="00732202"/>
    <w:rsid w:val="00733877"/>
    <w:rsid w:val="00734916"/>
    <w:rsid w:val="00736216"/>
    <w:rsid w:val="0074109E"/>
    <w:rsid w:val="00746A0E"/>
    <w:rsid w:val="00751170"/>
    <w:rsid w:val="007512F5"/>
    <w:rsid w:val="007630F4"/>
    <w:rsid w:val="00763E65"/>
    <w:rsid w:val="00772928"/>
    <w:rsid w:val="00775A55"/>
    <w:rsid w:val="0078063C"/>
    <w:rsid w:val="007818E4"/>
    <w:rsid w:val="00785535"/>
    <w:rsid w:val="00786706"/>
    <w:rsid w:val="00790080"/>
    <w:rsid w:val="00791C73"/>
    <w:rsid w:val="007956C9"/>
    <w:rsid w:val="007A183B"/>
    <w:rsid w:val="007A1AED"/>
    <w:rsid w:val="007B5079"/>
    <w:rsid w:val="007B700A"/>
    <w:rsid w:val="007B7188"/>
    <w:rsid w:val="007C0260"/>
    <w:rsid w:val="007C0A15"/>
    <w:rsid w:val="007C37DE"/>
    <w:rsid w:val="007C5CA5"/>
    <w:rsid w:val="007D1588"/>
    <w:rsid w:val="007D4084"/>
    <w:rsid w:val="007D4B90"/>
    <w:rsid w:val="007E4E51"/>
    <w:rsid w:val="007E5C22"/>
    <w:rsid w:val="007E68B0"/>
    <w:rsid w:val="007F7459"/>
    <w:rsid w:val="00801C3D"/>
    <w:rsid w:val="00802CC4"/>
    <w:rsid w:val="00804068"/>
    <w:rsid w:val="00811AE1"/>
    <w:rsid w:val="00811F90"/>
    <w:rsid w:val="008122F0"/>
    <w:rsid w:val="00820F73"/>
    <w:rsid w:val="008239FE"/>
    <w:rsid w:val="00823E76"/>
    <w:rsid w:val="00825029"/>
    <w:rsid w:val="00826EDB"/>
    <w:rsid w:val="00827240"/>
    <w:rsid w:val="00830B58"/>
    <w:rsid w:val="00835C3B"/>
    <w:rsid w:val="008508DF"/>
    <w:rsid w:val="008555C9"/>
    <w:rsid w:val="008605D5"/>
    <w:rsid w:val="00871911"/>
    <w:rsid w:val="00871AAA"/>
    <w:rsid w:val="00871C38"/>
    <w:rsid w:val="00871D81"/>
    <w:rsid w:val="008735AB"/>
    <w:rsid w:val="008776AD"/>
    <w:rsid w:val="00883310"/>
    <w:rsid w:val="008845F5"/>
    <w:rsid w:val="008A3426"/>
    <w:rsid w:val="008A75EB"/>
    <w:rsid w:val="008C0D41"/>
    <w:rsid w:val="008C300D"/>
    <w:rsid w:val="008C3059"/>
    <w:rsid w:val="008C5983"/>
    <w:rsid w:val="008C5F7B"/>
    <w:rsid w:val="008D0A1C"/>
    <w:rsid w:val="008D0C3C"/>
    <w:rsid w:val="008D133D"/>
    <w:rsid w:val="008D2294"/>
    <w:rsid w:val="008D4F55"/>
    <w:rsid w:val="008D57B3"/>
    <w:rsid w:val="008E2FFB"/>
    <w:rsid w:val="008E5E83"/>
    <w:rsid w:val="008F2DE0"/>
    <w:rsid w:val="00901C72"/>
    <w:rsid w:val="0090230B"/>
    <w:rsid w:val="0090314A"/>
    <w:rsid w:val="00905964"/>
    <w:rsid w:val="00914689"/>
    <w:rsid w:val="0092082C"/>
    <w:rsid w:val="0092371D"/>
    <w:rsid w:val="00941205"/>
    <w:rsid w:val="00947015"/>
    <w:rsid w:val="0095172A"/>
    <w:rsid w:val="009518A2"/>
    <w:rsid w:val="00966619"/>
    <w:rsid w:val="00974DE1"/>
    <w:rsid w:val="00985E2C"/>
    <w:rsid w:val="00993A5D"/>
    <w:rsid w:val="0099406C"/>
    <w:rsid w:val="009A4600"/>
    <w:rsid w:val="009B37D4"/>
    <w:rsid w:val="009C1E14"/>
    <w:rsid w:val="009C2FEF"/>
    <w:rsid w:val="009C7B84"/>
    <w:rsid w:val="009D2761"/>
    <w:rsid w:val="009D29B6"/>
    <w:rsid w:val="009E11AD"/>
    <w:rsid w:val="009F074C"/>
    <w:rsid w:val="009F5AE9"/>
    <w:rsid w:val="00A03D18"/>
    <w:rsid w:val="00A10384"/>
    <w:rsid w:val="00A144B2"/>
    <w:rsid w:val="00A15D12"/>
    <w:rsid w:val="00A24DFF"/>
    <w:rsid w:val="00A2599F"/>
    <w:rsid w:val="00A27D1D"/>
    <w:rsid w:val="00A31194"/>
    <w:rsid w:val="00A3242E"/>
    <w:rsid w:val="00A35B49"/>
    <w:rsid w:val="00A45BDF"/>
    <w:rsid w:val="00A50780"/>
    <w:rsid w:val="00A56091"/>
    <w:rsid w:val="00A5683C"/>
    <w:rsid w:val="00A57044"/>
    <w:rsid w:val="00A62872"/>
    <w:rsid w:val="00A669AB"/>
    <w:rsid w:val="00A72CF9"/>
    <w:rsid w:val="00AA12A3"/>
    <w:rsid w:val="00AA188E"/>
    <w:rsid w:val="00AA391D"/>
    <w:rsid w:val="00AB00BF"/>
    <w:rsid w:val="00AC0FEF"/>
    <w:rsid w:val="00AC1EA9"/>
    <w:rsid w:val="00AC4D55"/>
    <w:rsid w:val="00AC5B92"/>
    <w:rsid w:val="00AC788D"/>
    <w:rsid w:val="00AD5584"/>
    <w:rsid w:val="00AD7742"/>
    <w:rsid w:val="00AE36C9"/>
    <w:rsid w:val="00AE4387"/>
    <w:rsid w:val="00AF5791"/>
    <w:rsid w:val="00AF58FB"/>
    <w:rsid w:val="00AF719E"/>
    <w:rsid w:val="00AF79BF"/>
    <w:rsid w:val="00B121FD"/>
    <w:rsid w:val="00B221A7"/>
    <w:rsid w:val="00B24AD5"/>
    <w:rsid w:val="00B25332"/>
    <w:rsid w:val="00B26F8D"/>
    <w:rsid w:val="00B42BD2"/>
    <w:rsid w:val="00B508D5"/>
    <w:rsid w:val="00B50E41"/>
    <w:rsid w:val="00B521C5"/>
    <w:rsid w:val="00B52233"/>
    <w:rsid w:val="00B6272B"/>
    <w:rsid w:val="00B66B4F"/>
    <w:rsid w:val="00B7337A"/>
    <w:rsid w:val="00B82F08"/>
    <w:rsid w:val="00B9062A"/>
    <w:rsid w:val="00B92BA9"/>
    <w:rsid w:val="00BB58D7"/>
    <w:rsid w:val="00BB6CB6"/>
    <w:rsid w:val="00BC457E"/>
    <w:rsid w:val="00BD153B"/>
    <w:rsid w:val="00BD26DB"/>
    <w:rsid w:val="00BE318B"/>
    <w:rsid w:val="00BF1BF6"/>
    <w:rsid w:val="00BF2155"/>
    <w:rsid w:val="00BF387D"/>
    <w:rsid w:val="00BF7A67"/>
    <w:rsid w:val="00C12E96"/>
    <w:rsid w:val="00C13D56"/>
    <w:rsid w:val="00C13EE6"/>
    <w:rsid w:val="00C22059"/>
    <w:rsid w:val="00C2475A"/>
    <w:rsid w:val="00C31251"/>
    <w:rsid w:val="00C32760"/>
    <w:rsid w:val="00C3358F"/>
    <w:rsid w:val="00C341B2"/>
    <w:rsid w:val="00C42037"/>
    <w:rsid w:val="00C63E64"/>
    <w:rsid w:val="00C77710"/>
    <w:rsid w:val="00C80060"/>
    <w:rsid w:val="00CA6305"/>
    <w:rsid w:val="00CA6C38"/>
    <w:rsid w:val="00CC60A3"/>
    <w:rsid w:val="00CD119B"/>
    <w:rsid w:val="00CD13A1"/>
    <w:rsid w:val="00CD779D"/>
    <w:rsid w:val="00CE43D6"/>
    <w:rsid w:val="00CF23EF"/>
    <w:rsid w:val="00CF3857"/>
    <w:rsid w:val="00CF3B22"/>
    <w:rsid w:val="00CF611B"/>
    <w:rsid w:val="00CF6FF3"/>
    <w:rsid w:val="00D042D8"/>
    <w:rsid w:val="00D0547A"/>
    <w:rsid w:val="00D2160C"/>
    <w:rsid w:val="00D25E65"/>
    <w:rsid w:val="00D447A7"/>
    <w:rsid w:val="00D532D6"/>
    <w:rsid w:val="00D85802"/>
    <w:rsid w:val="00DA2384"/>
    <w:rsid w:val="00DA7B7B"/>
    <w:rsid w:val="00DA7ECB"/>
    <w:rsid w:val="00DB76F9"/>
    <w:rsid w:val="00DB7E17"/>
    <w:rsid w:val="00DD4F5F"/>
    <w:rsid w:val="00DD6000"/>
    <w:rsid w:val="00DD6067"/>
    <w:rsid w:val="00DE3AC2"/>
    <w:rsid w:val="00DE45C5"/>
    <w:rsid w:val="00DF3DF3"/>
    <w:rsid w:val="00DF67D4"/>
    <w:rsid w:val="00E04B3C"/>
    <w:rsid w:val="00E14D21"/>
    <w:rsid w:val="00E160A3"/>
    <w:rsid w:val="00E20D0C"/>
    <w:rsid w:val="00E21C52"/>
    <w:rsid w:val="00E343B6"/>
    <w:rsid w:val="00E43831"/>
    <w:rsid w:val="00E459E1"/>
    <w:rsid w:val="00E633D7"/>
    <w:rsid w:val="00E6758D"/>
    <w:rsid w:val="00E67BB3"/>
    <w:rsid w:val="00E702F7"/>
    <w:rsid w:val="00E7138A"/>
    <w:rsid w:val="00E73D3C"/>
    <w:rsid w:val="00E77B43"/>
    <w:rsid w:val="00E826C9"/>
    <w:rsid w:val="00E9677E"/>
    <w:rsid w:val="00EA50A4"/>
    <w:rsid w:val="00EA5660"/>
    <w:rsid w:val="00EA768F"/>
    <w:rsid w:val="00EB35CF"/>
    <w:rsid w:val="00EB3931"/>
    <w:rsid w:val="00EB67A0"/>
    <w:rsid w:val="00EB7614"/>
    <w:rsid w:val="00EB7EA9"/>
    <w:rsid w:val="00EC2AB3"/>
    <w:rsid w:val="00EC5612"/>
    <w:rsid w:val="00EC6134"/>
    <w:rsid w:val="00ED6047"/>
    <w:rsid w:val="00EE00D1"/>
    <w:rsid w:val="00EE1FDE"/>
    <w:rsid w:val="00EE310F"/>
    <w:rsid w:val="00EE3570"/>
    <w:rsid w:val="00EE3B85"/>
    <w:rsid w:val="00EE7735"/>
    <w:rsid w:val="00EF0887"/>
    <w:rsid w:val="00F17A37"/>
    <w:rsid w:val="00F252F4"/>
    <w:rsid w:val="00F311DC"/>
    <w:rsid w:val="00F44EC0"/>
    <w:rsid w:val="00F507CC"/>
    <w:rsid w:val="00F54199"/>
    <w:rsid w:val="00F55C18"/>
    <w:rsid w:val="00F66609"/>
    <w:rsid w:val="00F6763D"/>
    <w:rsid w:val="00F67C21"/>
    <w:rsid w:val="00F714F3"/>
    <w:rsid w:val="00F71CDF"/>
    <w:rsid w:val="00F721D1"/>
    <w:rsid w:val="00F74238"/>
    <w:rsid w:val="00F7432A"/>
    <w:rsid w:val="00F80692"/>
    <w:rsid w:val="00F824ED"/>
    <w:rsid w:val="00F83845"/>
    <w:rsid w:val="00F83F2A"/>
    <w:rsid w:val="00FA2D28"/>
    <w:rsid w:val="00FA6AC6"/>
    <w:rsid w:val="00FB180D"/>
    <w:rsid w:val="00FB329E"/>
    <w:rsid w:val="00FB757A"/>
    <w:rsid w:val="00FC349F"/>
    <w:rsid w:val="00FD05E2"/>
    <w:rsid w:val="00FD349F"/>
    <w:rsid w:val="00FE344B"/>
    <w:rsid w:val="00FE60E5"/>
    <w:rsid w:val="00FF586B"/>
    <w:rsid w:val="00FF6253"/>
    <w:rsid w:val="00FF7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055"/>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1"/>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BodyText">
    <w:name w:val="Body Text"/>
    <w:basedOn w:val="Normal"/>
    <w:link w:val="BodyTextChar"/>
    <w:uiPriority w:val="1"/>
    <w:qFormat/>
    <w:rsid w:val="00C13D56"/>
    <w:pPr>
      <w:widowControl w:val="0"/>
      <w:autoSpaceDE w:val="0"/>
      <w:autoSpaceDN w:val="0"/>
      <w:spacing w:before="120" w:after="0" w:line="240" w:lineRule="auto"/>
      <w:ind w:left="1546"/>
    </w:pPr>
    <w:rPr>
      <w:rFonts w:ascii="Arial" w:eastAsia="Arial" w:hAnsi="Arial" w:cs="Arial"/>
      <w:kern w:val="0"/>
      <w:sz w:val="20"/>
      <w:szCs w:val="20"/>
      <w:lang w:val="en-US" w:eastAsia="en-US"/>
    </w:rPr>
  </w:style>
  <w:style w:type="character" w:customStyle="1" w:styleId="BodyTextChar">
    <w:name w:val="Body Text Char"/>
    <w:basedOn w:val="DefaultParagraphFont"/>
    <w:link w:val="BodyText"/>
    <w:uiPriority w:val="1"/>
    <w:rsid w:val="00C13D56"/>
    <w:rPr>
      <w:rFonts w:ascii="Arial" w:eastAsia="Arial" w:hAnsi="Arial" w:cs="Arial"/>
      <w:sz w:val="20"/>
      <w:szCs w:val="20"/>
      <w:lang w:val="en-US" w:eastAsia="en-US"/>
    </w:rPr>
  </w:style>
  <w:style w:type="paragraph" w:customStyle="1" w:styleId="TableParagraph">
    <w:name w:val="Table Paragraph"/>
    <w:basedOn w:val="Normal"/>
    <w:uiPriority w:val="1"/>
    <w:qFormat/>
    <w:rsid w:val="00F721D1"/>
    <w:pPr>
      <w:widowControl w:val="0"/>
      <w:autoSpaceDE w:val="0"/>
      <w:autoSpaceDN w:val="0"/>
      <w:spacing w:before="84" w:after="0" w:line="240" w:lineRule="auto"/>
      <w:ind w:left="15"/>
    </w:pPr>
    <w:rPr>
      <w:rFonts w:ascii="Arial" w:eastAsia="Arial" w:hAnsi="Arial" w:cs="Arial"/>
      <w:kern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legislation.qld.gov.au/view/html/inforce/current/sl-2009-0104"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sl-2009-0081"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s3.treasury.qld.gov.au/files/derivative-transactions-policy-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qld.gov.au/view/html/inforce/current/act-2009-009" TargetMode="External"/><Relationship Id="rId29" Type="http://schemas.openxmlformats.org/officeDocument/2006/relationships/hyperlink" Target="http://policies.griffith.edu.au/pdf/Conflict%20of%20Interest%20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s.gov.au/ausstats/abs@.nsf/mf/6401.0" TargetMode="External"/><Relationship Id="rId24" Type="http://schemas.openxmlformats.org/officeDocument/2006/relationships/hyperlink" Target="https://www.legislation.qld.gov.au/view/html/inforce/current/act-1998-003"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legislation.qld.gov.au/view/html/inforce/current/sl-2007-0209" TargetMode="External"/><Relationship Id="rId28" Type="http://schemas.openxmlformats.org/officeDocument/2006/relationships/hyperlink" Target="https://s3.treasury.qld.gov.au/files/qld-leasing-approval-april-2016.pdf" TargetMode="External"/><Relationship Id="rId10" Type="http://schemas.openxmlformats.org/officeDocument/2006/relationships/hyperlink" Target="https://www.apra.gov.au/register-of-authorised-deposit-taking-institutions" TargetMode="External"/><Relationship Id="rId19" Type="http://schemas.openxmlformats.org/officeDocument/2006/relationships/image" Target="media/image3.png"/><Relationship Id="rId31" Type="http://schemas.openxmlformats.org/officeDocument/2006/relationships/hyperlink" Target="https://sharepointpubstor.blob.core.windows.net/policylibrary-prod/Philanthropy%20and%20Fundraising%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legislation.qld.gov.au/view/html/inforce/current/act-1982-033" TargetMode="External"/><Relationship Id="rId27" Type="http://schemas.openxmlformats.org/officeDocument/2006/relationships/hyperlink" Target="http://www.dilgp.qld.gov.au/resources/guideline/local-government/investment-policy-guidelines-local-government.pdf" TargetMode="External"/><Relationship Id="rId30" Type="http://schemas.openxmlformats.org/officeDocument/2006/relationships/hyperlink" Target="http://policies.griffith.edu.au/pdf/Endowment%20Distribution%20and%20Investment%20Policy.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8C2C4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114</Value>
      <Value>128</Value>
      <Value>75</Value>
      <Value>91</Value>
      <Value>60</Value>
      <Value>529</Value>
      <Value>69</Value>
    </TaxCatchAll>
    <SharedWithUsers xmlns="b40c662e-0380-4817-843d-2c7e10d40c39">
      <UserInfo>
        <DisplayName/>
        <AccountId xsi:nil="true"/>
        <AccountType/>
      </UserInfo>
    </SharedWithUsers>
    <PublishOn xmlns="2f261a70-825f-4a37-b7b5-f6ecc2f4c5fa">2021-02-05T11:15:35+00:00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policy outlines how treasury related risks are managed and strategies employed to support the University’s financial sustainability. Treasury is managed within the University’s Finance team.</policysummary>
    <PolicyCategoryPath xmlns="2f261a70-825f-4a37-b7b5-f6ecc2f4c5fa">Operational:Finance</PolicyCategoryPath>
    <PolicyCategory0 xmlns="2f261a70-825f-4a37-b7b5-f6ecc2f4c5fa">Finance</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Financial Management</TermName>
          <TermId xmlns="http://schemas.microsoft.com/office/infopath/2007/PartnerControls">3ad18f3b-e4f0-4459-8171-340a49b8b055</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2021-11-21T14:00:00+00:00</datedeclared>
    <PrivatePolicy xmlns="2f261a70-825f-4a37-b7b5-f6ecc2f4c5fa">false</PrivatePolicy>
    <policyadvisor xmlns="2f261a70-825f-4a37-b7b5-f6ecc2f4c5fa">
      <UserInfo>
        <DisplayName>Mark Buckle</DisplayName>
        <AccountId>92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Finance and Infrastructure Committee</TermName>
          <TermId xmlns="http://schemas.microsoft.com/office/infopath/2007/PartnerControls">c7cd5498-c54b-4b36-9fa8-1b3296ff05f4</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2600C-1188-4922-AEE8-4D7220FC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87261-2416-4848-BACE-F5D9ED48845A}">
  <ds:schemaRefs>
    <ds:schemaRef ds:uri="http://purl.org/dc/elements/1.1/"/>
    <ds:schemaRef ds:uri="b40c662e-0380-4817-843d-2c7e10d40c39"/>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261a70-825f-4a37-b7b5-f6ecc2f4c5fa"/>
    <ds:schemaRef ds:uri="http://www.w3.org/XML/1998/namespace"/>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152</TotalTime>
  <Pages>19</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Policy</dc:title>
  <dc:creator>Jen Lofgren</dc:creator>
  <cp:lastModifiedBy>John Montgomery</cp:lastModifiedBy>
  <cp:revision>201</cp:revision>
  <dcterms:created xsi:type="dcterms:W3CDTF">2024-02-08T05:44:00Z</dcterms:created>
  <dcterms:modified xsi:type="dcterms:W3CDTF">2024-04-26T03:42:00Z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60;#Financial Management|3ad18f3b-e4f0-4459-8171-340a49b8b055</vt:lpwstr>
  </property>
  <property fmtid="{D5CDD505-2E9C-101B-9397-08002B2CF9AE}" pid="16" name="xd_ProgID">
    <vt:lpwstr/>
  </property>
  <property fmtid="{D5CDD505-2E9C-101B-9397-08002B2CF9AE}" pid="17" name="appauthority">
    <vt:lpwstr>128;#Finance and Infrastructure Committee|c7cd5498-c54b-4b36-9fa8-1b3296ff05f4</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114;#Finance|4aa22cf4-03a0-4167-aaa7-1894a1ac6b82</vt:lpwstr>
  </property>
  <property fmtid="{D5CDD505-2E9C-101B-9397-08002B2CF9AE}" pid="21" name="resourcetype">
    <vt:lpwstr>850</vt:lpwstr>
  </property>
  <property fmtid="{D5CDD505-2E9C-101B-9397-08002B2CF9AE}" pid="22" name="DelayPublish">
    <vt:lpwstr>No</vt:lpwstr>
  </property>
  <property fmtid="{D5CDD505-2E9C-101B-9397-08002B2CF9AE}" pid="23" name="xd_Signature">
    <vt:bool>false</vt:bool>
  </property>
  <property fmtid="{D5CDD505-2E9C-101B-9397-08002B2CF9AE}" pid="24" name="policy_x002d_category">
    <vt:lpwstr/>
  </property>
  <property fmtid="{D5CDD505-2E9C-101B-9397-08002B2CF9AE}" pid="25" name="policy-category">
    <vt:lpwstr>529;#Finance|7c4d54fe-a143-4322-ada2-3a0028566dc3</vt:lpwstr>
  </property>
  <property fmtid="{D5CDD505-2E9C-101B-9397-08002B2CF9AE}" pid="26" name="glossaryterms">
    <vt:lpwstr/>
  </property>
  <property fmtid="{D5CDD505-2E9C-101B-9397-08002B2CF9AE}" pid="27" name="_dlc_DocIdItemGuid">
    <vt:lpwstr>f74d1c3e-3a50-4b68-9e41-f452e9996bb8</vt:lpwstr>
  </property>
  <property fmtid="{D5CDD505-2E9C-101B-9397-08002B2CF9AE}" pid="28" name="e509630521274583bbfe889d810a3e9e">
    <vt:lpwstr>Public|40058628-4222-4f37-b062-f3fb9daaccf8</vt:lpwstr>
  </property>
  <property fmtid="{D5CDD505-2E9C-101B-9397-08002B2CF9AE}" pid="29" name="policyaudience">
    <vt:lpwstr>75;#Public|57bf670e-9d88-4715-a670-60ecbe232471</vt:lpwstr>
  </property>
  <property fmtid="{D5CDD505-2E9C-101B-9397-08002B2CF9AE}" pid="30" name="policyreview">
    <vt:lpwstr>91;#2024|4006b601-77d0-4e08-aa8b-4003839fc9be</vt:lpwstr>
  </property>
  <property fmtid="{D5CDD505-2E9C-101B-9397-08002B2CF9AE}" pid="31" name="Managed_Testing_Field">
    <vt:lpwstr/>
  </property>
</Properties>
</file>