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000" w:rsidR="00ED6047" w:rsidP="00A144B2" w:rsidRDefault="00CB3575" w14:paraId="7FFAB932" w14:textId="4E56474D">
      <w:pPr>
        <w:pStyle w:val="Heading1"/>
        <w:spacing w:before="0" w:after="240"/>
        <w:rPr>
          <w:rFonts w:ascii="Griffith Sans Text" w:hAnsi="Griffith Sans Text"/>
          <w:sz w:val="52"/>
          <w:szCs w:val="32"/>
        </w:rPr>
      </w:pPr>
      <w:r>
        <w:rPr>
          <w:rFonts w:ascii="Griffith Sans Text" w:hAnsi="Griffith Sans Text"/>
          <w:sz w:val="52"/>
          <w:szCs w:val="32"/>
        </w:rPr>
        <w:t>Transporting Chemicals</w:t>
      </w:r>
    </w:p>
    <w:p w:rsidRPr="000C7000" w:rsidR="00A144B2" w:rsidP="00E166E0" w:rsidRDefault="007B097A" w14:paraId="4B56D564" w14:textId="33010313">
      <w:pPr>
        <w:pStyle w:val="Heading2"/>
        <w:spacing w:before="0" w:after="0" w:line="240" w:lineRule="auto"/>
        <w:rPr>
          <w:rFonts w:ascii="Griffith Sans Text" w:hAnsi="Griffith Sans Text"/>
          <w:b w:val="0"/>
          <w:bCs w:val="0"/>
          <w:sz w:val="24"/>
          <w:szCs w:val="18"/>
        </w:rPr>
      </w:pPr>
      <w:hyperlink w:history="1" w:anchor="_1.0_Purpose">
        <w:r w:rsidRPr="000C7000" w:rsidR="00A144B2">
          <w:rPr>
            <w:rFonts w:ascii="Griffith Sans Text" w:hAnsi="Griffith Sans Text"/>
            <w:b w:val="0"/>
            <w:bCs w:val="0"/>
            <w:sz w:val="24"/>
            <w:szCs w:val="18"/>
          </w:rPr>
          <w:t>1.0 Purpose</w:t>
        </w:r>
      </w:hyperlink>
    </w:p>
    <w:p w:rsidRPr="000C7000" w:rsidR="00732202" w:rsidP="00E166E0" w:rsidRDefault="007B097A" w14:paraId="1240B968" w14:textId="4A74855E">
      <w:pPr>
        <w:pStyle w:val="Heading2"/>
        <w:spacing w:before="0" w:after="0" w:line="240" w:lineRule="auto"/>
        <w:rPr>
          <w:rFonts w:ascii="Griffith Sans Text" w:hAnsi="Griffith Sans Text"/>
          <w:b w:val="0"/>
          <w:bCs w:val="0"/>
          <w:sz w:val="24"/>
          <w:szCs w:val="18"/>
        </w:rPr>
      </w:pPr>
      <w:hyperlink w:history="1" w:anchor="_2.0_Scope">
        <w:r w:rsidRPr="000C7000" w:rsidR="00732202">
          <w:rPr>
            <w:rFonts w:ascii="Griffith Sans Text" w:hAnsi="Griffith Sans Text"/>
            <w:b w:val="0"/>
            <w:bCs w:val="0"/>
            <w:sz w:val="24"/>
            <w:szCs w:val="18"/>
          </w:rPr>
          <w:t>2.0 Scope</w:t>
        </w:r>
      </w:hyperlink>
    </w:p>
    <w:p w:rsidRPr="000C7000" w:rsidR="00732202" w:rsidP="00E166E0" w:rsidRDefault="00FF586B" w14:paraId="636BA11E" w14:textId="040CCB8A">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32202">
        <w:rPr>
          <w:rFonts w:ascii="Griffith Sans Text" w:hAnsi="Griffith Sans Text"/>
          <w:b w:val="0"/>
          <w:bCs w:val="0"/>
          <w:sz w:val="24"/>
          <w:szCs w:val="18"/>
        </w:rPr>
        <w:t>3.0 P</w:t>
      </w:r>
      <w:r w:rsidRPr="000C7000" w:rsidR="005632E8">
        <w:rPr>
          <w:rFonts w:ascii="Griffith Sans Text" w:hAnsi="Griffith Sans Text"/>
          <w:b w:val="0"/>
          <w:bCs w:val="0"/>
          <w:sz w:val="24"/>
          <w:szCs w:val="18"/>
        </w:rPr>
        <w:t>rocedure</w:t>
      </w:r>
      <w:r w:rsidRPr="000C7000" w:rsidR="00C76573">
        <w:rPr>
          <w:rFonts w:ascii="Griffith Sans Text" w:hAnsi="Griffith Sans Text"/>
          <w:b w:val="0"/>
          <w:bCs w:val="0"/>
          <w:sz w:val="24"/>
          <w:szCs w:val="18"/>
        </w:rPr>
        <w:t xml:space="preserve"> </w:t>
      </w:r>
    </w:p>
    <w:p w:rsidRPr="000C7000" w:rsidR="00C76573" w:rsidP="0065502D" w:rsidRDefault="00FF586B" w14:paraId="2655DE31" w14:textId="6C1F4099">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history="1" w:anchor="_3.1_Transferring_Chemicals">
        <w:r w:rsidRPr="00B107E5" w:rsidR="00C76573">
          <w:rPr>
            <w:rStyle w:val="Hyperlink"/>
            <w:rFonts w:ascii="Griffith Sans Text" w:hAnsi="Griffith Sans Text"/>
            <w:b w:val="0"/>
            <w:bCs w:val="0"/>
            <w:sz w:val="24"/>
            <w:szCs w:val="18"/>
          </w:rPr>
          <w:t xml:space="preserve">3.1 </w:t>
        </w:r>
        <w:r w:rsidRPr="00B107E5" w:rsidR="00B107E5">
          <w:rPr>
            <w:rStyle w:val="Hyperlink"/>
            <w:rFonts w:ascii="Griffith Sans Text" w:hAnsi="Griffith Sans Text"/>
            <w:b w:val="0"/>
            <w:bCs w:val="0"/>
            <w:sz w:val="24"/>
            <w:szCs w:val="18"/>
          </w:rPr>
          <w:t>Transferring Chemicals Between Work Areas and Laboratories</w:t>
        </w:r>
      </w:hyperlink>
      <w:r w:rsidRPr="000C7000" w:rsidR="00904689">
        <w:rPr>
          <w:rFonts w:ascii="Griffith Sans Text" w:hAnsi="Griffith Sans Text"/>
          <w:b w:val="0"/>
          <w:bCs w:val="0"/>
          <w:sz w:val="24"/>
          <w:szCs w:val="18"/>
        </w:rPr>
        <w:t xml:space="preserve"> | </w:t>
      </w:r>
      <w:hyperlink w:history="1" w:anchor="_3.2_Transportation_of">
        <w:r w:rsidRPr="00B107E5" w:rsidR="00904689">
          <w:rPr>
            <w:rStyle w:val="Hyperlink"/>
            <w:rFonts w:ascii="Griffith Sans Text" w:hAnsi="Griffith Sans Text"/>
            <w:b w:val="0"/>
            <w:bCs w:val="0"/>
            <w:sz w:val="24"/>
            <w:szCs w:val="18"/>
          </w:rPr>
          <w:t xml:space="preserve">3.2 </w:t>
        </w:r>
        <w:r w:rsidRPr="00B107E5" w:rsidR="00B107E5">
          <w:rPr>
            <w:rStyle w:val="Hyperlink"/>
            <w:rFonts w:ascii="Griffith Sans Text" w:hAnsi="Griffith Sans Text"/>
            <w:b w:val="0"/>
            <w:bCs w:val="0"/>
            <w:sz w:val="24"/>
            <w:szCs w:val="18"/>
          </w:rPr>
          <w:t>Transporting Chemicals and Dangerous Goods</w:t>
        </w:r>
      </w:hyperlink>
      <w:r w:rsidR="00B107E5">
        <w:rPr>
          <w:rFonts w:ascii="Griffith Sans Text" w:hAnsi="Griffith Sans Text"/>
          <w:b w:val="0"/>
          <w:bCs w:val="0"/>
          <w:sz w:val="24"/>
          <w:szCs w:val="18"/>
        </w:rPr>
        <w:t xml:space="preserve"> | </w:t>
      </w:r>
      <w:hyperlink w:history="1" w:anchor="_3.3_Transportation_of">
        <w:r w:rsidRPr="00B107E5" w:rsidR="00B107E5">
          <w:rPr>
            <w:rStyle w:val="Hyperlink"/>
            <w:rFonts w:ascii="Griffith Sans Text" w:hAnsi="Griffith Sans Text"/>
            <w:b w:val="0"/>
            <w:bCs w:val="0"/>
            <w:sz w:val="24"/>
            <w:szCs w:val="18"/>
          </w:rPr>
          <w:t>3.3 Transportation of Chemicals by Vehicle</w:t>
        </w:r>
      </w:hyperlink>
      <w:r w:rsidR="00B107E5">
        <w:rPr>
          <w:rFonts w:ascii="Griffith Sans Text" w:hAnsi="Griffith Sans Text"/>
          <w:b w:val="0"/>
          <w:bCs w:val="0"/>
          <w:sz w:val="24"/>
          <w:szCs w:val="18"/>
        </w:rPr>
        <w:t xml:space="preserve"> | </w:t>
      </w:r>
      <w:hyperlink w:history="1" w:anchor="_3.4_Inter-Campus_Transfer">
        <w:r w:rsidRPr="00B107E5" w:rsidR="00B107E5">
          <w:rPr>
            <w:rStyle w:val="Hyperlink"/>
            <w:rFonts w:ascii="Griffith Sans Text" w:hAnsi="Griffith Sans Text"/>
            <w:b w:val="0"/>
            <w:bCs w:val="0"/>
            <w:sz w:val="24"/>
            <w:szCs w:val="18"/>
          </w:rPr>
          <w:t>3.4 Inter-Campus Transfer</w:t>
        </w:r>
      </w:hyperlink>
    </w:p>
    <w:p w:rsidRPr="000C7000" w:rsidR="00A144B2" w:rsidP="00E166E0" w:rsidRDefault="00FF586B" w14:paraId="574A747E" w14:textId="5B26E8C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418A5">
        <w:rPr>
          <w:rFonts w:ascii="Griffith Sans Text" w:hAnsi="Griffith Sans Text"/>
          <w:b w:val="0"/>
          <w:bCs w:val="0"/>
          <w:sz w:val="24"/>
          <w:szCs w:val="18"/>
        </w:rPr>
        <w:t>4</w:t>
      </w:r>
      <w:r w:rsidRPr="000C7000" w:rsidR="00732202">
        <w:rPr>
          <w:rFonts w:ascii="Griffith Sans Text" w:hAnsi="Griffith Sans Text"/>
          <w:b w:val="0"/>
          <w:bCs w:val="0"/>
          <w:sz w:val="24"/>
          <w:szCs w:val="18"/>
        </w:rPr>
        <w:t>.0 Definitions</w:t>
      </w:r>
    </w:p>
    <w:p w:rsidRPr="000C7000" w:rsidR="00FC349F" w:rsidP="00E166E0" w:rsidRDefault="00FF586B" w14:paraId="55C75591" w14:textId="5E684B7A">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sidR="0065502D">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"_6.0_Information"</w:instrText>
      </w:r>
      <w:r w:rsidRPr="000C7000" w:rsidR="0065502D">
        <w:rPr>
          <w:rFonts w:ascii="Griffith Sans Text" w:hAnsi="Griffith Sans Text"/>
          <w:b w:val="0"/>
          <w:bCs w:val="0"/>
          <w:sz w:val="24"/>
          <w:szCs w:val="18"/>
        </w:rPr>
      </w:r>
      <w:r w:rsidRPr="000C7000" w:rsidR="0065502D">
        <w:rPr>
          <w:rFonts w:ascii="Griffith Sans Text" w:hAnsi="Griffith Sans Text"/>
          <w:b w:val="0"/>
          <w:bCs w:val="0"/>
          <w:sz w:val="24"/>
          <w:szCs w:val="18"/>
        </w:rPr>
        <w:fldChar w:fldCharType="separate"/>
      </w:r>
      <w:r w:rsidRPr="000C7000" w:rsidR="007418A5">
        <w:rPr>
          <w:rStyle w:val="Hyperlink"/>
          <w:rFonts w:ascii="Griffith Sans Text" w:hAnsi="Griffith Sans Text"/>
          <w:b w:val="0"/>
          <w:bCs w:val="0"/>
          <w:sz w:val="24"/>
          <w:szCs w:val="18"/>
        </w:rPr>
        <w:t>5</w:t>
      </w:r>
      <w:r w:rsidRPr="000C7000" w:rsidR="00FC349F">
        <w:rPr>
          <w:rStyle w:val="Hyperlink"/>
          <w:rFonts w:ascii="Griffith Sans Text" w:hAnsi="Griffith Sans Text"/>
          <w:b w:val="0"/>
          <w:bCs w:val="0"/>
          <w:sz w:val="24"/>
          <w:szCs w:val="18"/>
        </w:rPr>
        <w:t>.0</w:t>
      </w:r>
      <w:r w:rsidRPr="000C7000" w:rsidR="00274580">
        <w:rPr>
          <w:rStyle w:val="Hyperlink"/>
          <w:rFonts w:ascii="Griffith Sans Text" w:hAnsi="Griffith Sans Text"/>
          <w:b w:val="0"/>
          <w:bCs w:val="0"/>
          <w:sz w:val="24"/>
          <w:szCs w:val="18"/>
        </w:rPr>
        <w:t xml:space="preserve"> Information</w:t>
      </w:r>
    </w:p>
    <w:p w:rsidRPr="000C7000" w:rsidR="00D434E9" w:rsidP="00E166E0" w:rsidRDefault="0065502D" w14:paraId="3005F60D" w14:textId="6D0134BD">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history="1" w:anchor="_7.0_Related_Policy">
        <w:r w:rsidRPr="000C7000" w:rsidR="007418A5">
          <w:rPr>
            <w:rStyle w:val="Hyperlink"/>
            <w:rFonts w:ascii="Griffith Sans Text" w:hAnsi="Griffith Sans Text"/>
            <w:b w:val="0"/>
            <w:bCs w:val="0"/>
            <w:sz w:val="24"/>
            <w:szCs w:val="18"/>
          </w:rPr>
          <w:t>6</w:t>
        </w:r>
        <w:r w:rsidRPr="000C7000" w:rsidR="00274580">
          <w:rPr>
            <w:rStyle w:val="Hyperlink"/>
            <w:rFonts w:ascii="Griffith Sans Text" w:hAnsi="Griffith Sans Text"/>
            <w:b w:val="0"/>
            <w:bCs w:val="0"/>
            <w:sz w:val="24"/>
            <w:szCs w:val="18"/>
          </w:rPr>
          <w:t xml:space="preserve">.0 Related </w:t>
        </w:r>
        <w:r w:rsidRPr="000C7000" w:rsidR="00456A0E">
          <w:rPr>
            <w:rStyle w:val="Hyperlink"/>
            <w:rFonts w:ascii="Griffith Sans Text" w:hAnsi="Griffith Sans Text"/>
            <w:b w:val="0"/>
            <w:bCs w:val="0"/>
            <w:sz w:val="24"/>
            <w:szCs w:val="18"/>
          </w:rPr>
          <w:t>policy documents and supporting documents</w:t>
        </w:r>
      </w:hyperlink>
      <w:r w:rsidRPr="000C7000" w:rsidR="00613014">
        <w:rPr>
          <w:rFonts w:ascii="Griffith Sans Text" w:hAnsi="Griffith Sans Text"/>
          <w:b w:val="0"/>
          <w:bCs w:val="0"/>
          <w:sz w:val="24"/>
          <w:szCs w:val="18"/>
        </w:rPr>
        <w:t xml:space="preserve"> </w:t>
      </w:r>
    </w:p>
    <w:p w:rsidRPr="00237AB3" w:rsidR="00A144B2" w:rsidP="00CA6AC5" w:rsidRDefault="00A144B2" w14:paraId="2DF7559D" w14:textId="403D7944">
      <w:pPr>
        <w:pStyle w:val="Heading2"/>
        <w:rPr>
          <w:rFonts w:ascii="Griffith Sans Text" w:hAnsi="Griffith Sans Text"/>
        </w:rPr>
      </w:pPr>
      <w:bookmarkStart w:name="_1.0_Purpose" w:id="0"/>
      <w:bookmarkEnd w:id="0"/>
      <w:r w:rsidRPr="00237AB3">
        <w:rPr>
          <w:rFonts w:ascii="Griffith Sans Text" w:hAnsi="Griffith Sans Text"/>
        </w:rPr>
        <w:t>1.0 Purpose</w:t>
      </w:r>
    </w:p>
    <w:p w:rsidR="00CB3575" w:rsidP="00CA6AC5" w:rsidRDefault="00CB3575" w14:paraId="129F8755" w14:textId="77777777">
      <w:pPr>
        <w:pStyle w:val="Heading2"/>
        <w:rPr>
          <w:rFonts w:ascii="Arial" w:hAnsi="Arial" w:cs="Arial" w:eastAsiaTheme="minorHAnsi"/>
          <w:b w:val="0"/>
          <w:bCs w:val="0"/>
          <w:iCs w:val="0"/>
          <w:color w:val="auto"/>
          <w:sz w:val="22"/>
          <w:szCs w:val="22"/>
          <w14:ligatures w14:val="none"/>
        </w:rPr>
      </w:pPr>
      <w:bookmarkStart w:name="_2.0_Scope" w:id="1"/>
      <w:bookmarkEnd w:id="1"/>
      <w:r w:rsidRPr="00CB3575">
        <w:rPr>
          <w:rFonts w:ascii="Arial" w:hAnsi="Arial" w:cs="Arial" w:eastAsiaTheme="minorHAnsi"/>
          <w:b w:val="0"/>
          <w:bCs w:val="0"/>
          <w:iCs w:val="0"/>
          <w:color w:val="auto"/>
          <w:sz w:val="22"/>
          <w:szCs w:val="22"/>
          <w14:ligatures w14:val="none"/>
        </w:rPr>
        <w:t>This procedure outlines the requirements for safe and effective management of transporting chemicals at Griffith University. The procedure aims to minimise risks to personnel and property and ensure continuing legislative compliance.</w:t>
      </w:r>
    </w:p>
    <w:p w:rsidRPr="00237AB3" w:rsidR="00A144B2" w:rsidP="00CA6AC5" w:rsidRDefault="00A144B2" w14:paraId="7F0EA822" w14:textId="0997763C">
      <w:pPr>
        <w:pStyle w:val="Heading2"/>
        <w:rPr>
          <w:rFonts w:ascii="Griffith Sans Text" w:hAnsi="Griffith Sans Text"/>
        </w:rPr>
      </w:pPr>
      <w:r w:rsidRPr="00237AB3">
        <w:rPr>
          <w:rFonts w:ascii="Griffith Sans Text" w:hAnsi="Griffith Sans Text"/>
        </w:rPr>
        <w:t>2.0 Scope</w:t>
      </w:r>
    </w:p>
    <w:p w:rsidRPr="004922AF" w:rsidR="00A144B2" w:rsidP="004922AF" w:rsidRDefault="00CB3575" w14:paraId="32381DE0" w14:textId="708C5CE9">
      <w:pPr>
        <w:spacing w:before="120" w:after="120" w:line="240" w:lineRule="auto"/>
        <w:rPr>
          <w:rFonts w:ascii="Arial" w:hAnsi="Arial" w:eastAsia="Calibri" w:cs="Arial"/>
          <w:sz w:val="22"/>
        </w:rPr>
      </w:pPr>
      <w:r w:rsidRPr="00CB3575">
        <w:rPr>
          <w:rFonts w:ascii="Arial" w:hAnsi="Arial" w:cs="Arial"/>
          <w:sz w:val="22"/>
        </w:rPr>
        <w:t>This procedure applies to all staff, students, contractors and other relevant persons engaged by Griffith University that transfer or transport chemicals as part of their work, research or study. It encompasses all aspects of chemicals management, except for managing asbestos, biological or radioactive materials (refer to specific procedures for these hazards).</w:t>
      </w:r>
    </w:p>
    <w:p w:rsidRPr="00237AB3" w:rsidR="00A144B2" w:rsidP="00CA6AC5" w:rsidRDefault="00A144B2" w14:paraId="738A9BC3" w14:textId="48FE5F59">
      <w:pPr>
        <w:pStyle w:val="Heading2"/>
        <w:rPr>
          <w:rFonts w:ascii="Griffith Sans Text" w:hAnsi="Griffith Sans Text"/>
        </w:rPr>
      </w:pPr>
      <w:bookmarkStart w:name="_3.0_Policy_statement" w:id="2"/>
      <w:bookmarkStart w:name="_3.0_Procedure" w:id="3"/>
      <w:bookmarkEnd w:id="2"/>
      <w:bookmarkEnd w:id="3"/>
      <w:r w:rsidRPr="00237AB3">
        <w:rPr>
          <w:rFonts w:ascii="Griffith Sans Text" w:hAnsi="Griffith Sans Text"/>
        </w:rPr>
        <w:t xml:space="preserve">3.0 </w:t>
      </w:r>
      <w:r w:rsidRPr="00237AB3" w:rsidR="007418A5">
        <w:rPr>
          <w:rFonts w:ascii="Griffith Sans Text" w:hAnsi="Griffith Sans Text"/>
        </w:rPr>
        <w:t>Procedure</w:t>
      </w:r>
    </w:p>
    <w:p w:rsidR="001868B0" w:rsidP="004922AF" w:rsidRDefault="00CB3575" w14:paraId="6C01936C" w14:textId="42A27B5A">
      <w:pPr>
        <w:pStyle w:val="NormalWhite"/>
        <w:spacing w:before="120" w:after="120" w:line="240" w:lineRule="auto"/>
        <w:jc w:val="left"/>
        <w:rPr>
          <w:rFonts w:cs="Arial"/>
          <w:color w:val="auto"/>
          <w:sz w:val="22"/>
        </w:rPr>
      </w:pPr>
      <w:r w:rsidRPr="00CB3575">
        <w:rPr>
          <w:rFonts w:cs="Arial"/>
          <w:b/>
          <w:bCs/>
          <w:color w:val="auto"/>
          <w:sz w:val="22"/>
        </w:rPr>
        <w:t xml:space="preserve">Note: </w:t>
      </w:r>
      <w:r w:rsidRPr="00CB3575">
        <w:rPr>
          <w:rFonts w:cs="Arial"/>
          <w:color w:val="auto"/>
          <w:sz w:val="22"/>
        </w:rPr>
        <w:t>The terms Hazardous Chemicals Register, Chemical Register and Manifest are used interchangeably at Griffith and refer to the ‘Manifest’ recorded in Chemwatch. This document uses Chemical Register unless referencing a specific legislative requirement.</w:t>
      </w:r>
    </w:p>
    <w:p w:rsidRPr="001520D3" w:rsidR="00CB3575" w:rsidP="00CB3575" w:rsidRDefault="00CB3575" w14:paraId="5BD5A378" w14:textId="77777777">
      <w:pPr>
        <w:pStyle w:val="Heading3"/>
        <w:ind w:left="567"/>
        <w:rPr>
          <w:rFonts w:ascii="Griffith Sans Text" w:hAnsi="Griffith Sans Text"/>
        </w:rPr>
      </w:pPr>
      <w:bookmarkStart w:name="_3.1_Transferring_Chemicals" w:id="4"/>
      <w:bookmarkEnd w:id="4"/>
      <w:r w:rsidRPr="001520D3">
        <w:rPr>
          <w:rFonts w:ascii="Griffith Sans Text" w:hAnsi="Griffith Sans Text"/>
        </w:rPr>
        <w:t xml:space="preserve">3.1 </w:t>
      </w:r>
      <w:r>
        <w:rPr>
          <w:rFonts w:ascii="Griffith Sans Text" w:hAnsi="Griffith Sans Text"/>
        </w:rPr>
        <w:t>Transferring Chemicals between Laboratories or Work Areas</w:t>
      </w:r>
    </w:p>
    <w:p w:rsidRPr="007B097A" w:rsidR="00CB3575" w:rsidP="00CB3575" w:rsidRDefault="00CB3575" w14:paraId="2DED1F51" w14:textId="77777777">
      <w:pPr>
        <w:spacing w:before="120" w:after="120" w:line="240" w:lineRule="auto"/>
        <w:ind w:left="567"/>
        <w:rPr>
          <w:rFonts w:ascii="Arial" w:hAnsi="Arial" w:cs="Arial"/>
          <w:i/>
          <w:iCs/>
          <w:color w:val="E5071F"/>
          <w:sz w:val="22"/>
        </w:rPr>
      </w:pPr>
      <w:r w:rsidRPr="007B097A">
        <w:rPr>
          <w:rFonts w:ascii="Arial" w:hAnsi="Arial" w:cs="Arial"/>
          <w:i/>
          <w:iCs/>
          <w:color w:val="E5071F"/>
          <w:sz w:val="22"/>
        </w:rPr>
        <w:t>Accountability: Chemical Custodians</w:t>
      </w:r>
    </w:p>
    <w:p w:rsidRPr="007E3FB3" w:rsidR="00CB3575" w:rsidP="00CB3575" w:rsidRDefault="00CB3575" w14:paraId="7CD72F67" w14:textId="77777777">
      <w:pPr>
        <w:spacing w:before="120" w:after="120" w:line="240" w:lineRule="auto"/>
        <w:ind w:left="567"/>
        <w:rPr>
          <w:rFonts w:ascii="Arial" w:hAnsi="Arial" w:cs="Arial"/>
          <w:sz w:val="22"/>
        </w:rPr>
      </w:pPr>
      <w:r w:rsidRPr="007E3FB3">
        <w:rPr>
          <w:rFonts w:ascii="Arial" w:hAnsi="Arial" w:cs="Arial"/>
          <w:sz w:val="22"/>
        </w:rPr>
        <w:t>When transferring chemicals from one laboratory or work area to another, update ChemWatch immediately to ensure accurate chemical stock recording.</w:t>
      </w:r>
    </w:p>
    <w:p w:rsidRPr="007E3FB3" w:rsidR="00CB3575" w:rsidP="00CB3575" w:rsidRDefault="00CB3575" w14:paraId="66427F79" w14:textId="16C048BA">
      <w:pPr>
        <w:spacing w:before="120" w:after="120" w:line="240" w:lineRule="auto"/>
        <w:ind w:left="567"/>
        <w:rPr>
          <w:rFonts w:ascii="Arial" w:hAnsi="Arial" w:cs="Arial"/>
          <w:sz w:val="22"/>
        </w:rPr>
      </w:pPr>
      <w:r w:rsidRPr="007E3FB3">
        <w:rPr>
          <w:rFonts w:ascii="Arial" w:hAnsi="Arial" w:cs="Arial"/>
          <w:sz w:val="22"/>
        </w:rPr>
        <w:t xml:space="preserve">Do not move prohibited and restricted carcinogens from their approved area. Contact </w:t>
      </w:r>
      <w:hyperlink w:history="1" r:id="rId10">
        <w:r w:rsidRPr="00636046" w:rsidR="007B097A">
          <w:rPr>
            <w:rStyle w:val="Hyperlink"/>
            <w:rFonts w:ascii="Arial" w:hAnsi="Arial" w:cs="Arial"/>
            <w:sz w:val="22"/>
          </w:rPr>
          <w:t>crs@griffith.edu.au</w:t>
        </w:r>
      </w:hyperlink>
      <w:r w:rsidR="007B097A">
        <w:rPr>
          <w:rFonts w:ascii="Arial" w:hAnsi="Arial" w:cs="Arial"/>
          <w:sz w:val="22"/>
        </w:rPr>
        <w:t xml:space="preserve"> </w:t>
      </w:r>
      <w:r w:rsidRPr="007E3FB3">
        <w:rPr>
          <w:rFonts w:ascii="Arial" w:hAnsi="Arial" w:cs="Arial"/>
          <w:sz w:val="22"/>
        </w:rPr>
        <w:t xml:space="preserve">to arrange approval to move these chemicals. </w:t>
      </w:r>
    </w:p>
    <w:p w:rsidRPr="007E3FB3" w:rsidR="00CB3575" w:rsidP="00CB3575" w:rsidRDefault="00CB3575" w14:paraId="202124F1" w14:textId="77777777">
      <w:pPr>
        <w:spacing w:before="120" w:after="120" w:line="240" w:lineRule="auto"/>
        <w:ind w:left="567"/>
        <w:rPr>
          <w:rFonts w:ascii="Arial" w:hAnsi="Arial" w:cs="Arial"/>
          <w:sz w:val="22"/>
        </w:rPr>
      </w:pPr>
      <w:r w:rsidRPr="007E3FB3">
        <w:rPr>
          <w:rFonts w:ascii="Arial" w:hAnsi="Arial" w:cs="Arial"/>
          <w:sz w:val="22"/>
        </w:rPr>
        <w:t>Update the chemical storage risk assessment before moving any chemicals to ensure the new storage location is adequate and appropriate.</w:t>
      </w:r>
    </w:p>
    <w:p w:rsidRPr="007E3FB3" w:rsidR="00CB3575" w:rsidP="00CB3575" w:rsidRDefault="00CB3575" w14:paraId="3292FF2D" w14:textId="77777777">
      <w:pPr>
        <w:spacing w:before="120" w:after="120" w:line="240" w:lineRule="auto"/>
        <w:ind w:left="567"/>
        <w:rPr>
          <w:rFonts w:ascii="Arial" w:hAnsi="Arial" w:cs="Arial"/>
          <w:sz w:val="22"/>
        </w:rPr>
      </w:pPr>
      <w:r w:rsidRPr="007E3FB3">
        <w:rPr>
          <w:rFonts w:ascii="Arial" w:hAnsi="Arial" w:cs="Arial"/>
          <w:sz w:val="22"/>
        </w:rPr>
        <w:t>When using lifts, wait for a lift to vacate before entering with the following items:</w:t>
      </w:r>
    </w:p>
    <w:p w:rsidRPr="00CB3575" w:rsidR="00CB3575" w:rsidP="007B097A" w:rsidRDefault="007B097A" w14:paraId="4C544214" w14:textId="32DCB94F">
      <w:pPr>
        <w:pStyle w:val="NormalWhite"/>
        <w:numPr>
          <w:ilvl w:val="0"/>
          <w:numId w:val="30"/>
        </w:numPr>
        <w:spacing w:before="120" w:after="120"/>
        <w:ind w:left="924" w:hanging="357"/>
        <w:jc w:val="left"/>
        <w:rPr>
          <w:rFonts w:cs="Arial"/>
          <w:color w:val="auto"/>
          <w:sz w:val="22"/>
        </w:rPr>
      </w:pPr>
      <w:r>
        <w:rPr>
          <w:rFonts w:cs="Arial"/>
          <w:color w:val="auto"/>
          <w:sz w:val="22"/>
        </w:rPr>
        <w:t>a</w:t>
      </w:r>
      <w:r w:rsidRPr="00CB3575" w:rsidR="00CB3575">
        <w:rPr>
          <w:rFonts w:cs="Arial"/>
          <w:color w:val="auto"/>
          <w:sz w:val="22"/>
        </w:rPr>
        <w:t>ll hazardous chemicals greater than one litre/kilogram</w:t>
      </w:r>
    </w:p>
    <w:p w:rsidRPr="00CB3575" w:rsidR="00CB3575" w:rsidP="007B097A" w:rsidRDefault="007B097A" w14:paraId="5777E636" w14:textId="5639B43C">
      <w:pPr>
        <w:pStyle w:val="NormalWhite"/>
        <w:numPr>
          <w:ilvl w:val="0"/>
          <w:numId w:val="30"/>
        </w:numPr>
        <w:spacing w:before="120" w:after="120"/>
        <w:ind w:left="924" w:hanging="357"/>
        <w:jc w:val="left"/>
        <w:rPr>
          <w:rFonts w:cs="Arial"/>
          <w:color w:val="auto"/>
          <w:sz w:val="22"/>
        </w:rPr>
      </w:pPr>
      <w:r>
        <w:rPr>
          <w:rFonts w:cs="Arial"/>
          <w:color w:val="auto"/>
          <w:sz w:val="22"/>
        </w:rPr>
        <w:t>g</w:t>
      </w:r>
      <w:r w:rsidRPr="00CB3575" w:rsidR="00CB3575">
        <w:rPr>
          <w:rFonts w:cs="Arial"/>
          <w:color w:val="auto"/>
          <w:sz w:val="22"/>
        </w:rPr>
        <w:t>ases in cylinders.</w:t>
      </w:r>
    </w:p>
    <w:p w:rsidRPr="007E3FB3" w:rsidR="00CB3575" w:rsidP="00CB3575" w:rsidRDefault="00CB3575" w14:paraId="2DC78381" w14:textId="77777777">
      <w:pPr>
        <w:spacing w:before="120" w:after="120" w:line="240" w:lineRule="auto"/>
        <w:ind w:left="567"/>
        <w:rPr>
          <w:rFonts w:ascii="Arial" w:hAnsi="Arial" w:cs="Arial"/>
          <w:sz w:val="22"/>
        </w:rPr>
      </w:pPr>
      <w:r w:rsidRPr="007E3FB3">
        <w:rPr>
          <w:rFonts w:ascii="Arial" w:hAnsi="Arial" w:cs="Arial"/>
          <w:sz w:val="22"/>
        </w:rPr>
        <w:t>Operate the lift in override mode with the entry barricaded to prevent access. If override mode is unavailable, appoint a spotter on each floor to stop any inadvertent entry/calling of the lift.</w:t>
      </w:r>
    </w:p>
    <w:p w:rsidR="00CB3575" w:rsidP="00CB3575" w:rsidRDefault="00CB3575" w14:paraId="5A0CB631" w14:textId="77777777">
      <w:pPr>
        <w:pStyle w:val="Heading3"/>
        <w:ind w:left="567"/>
        <w:rPr>
          <w:rFonts w:ascii="Griffith Sans Text" w:hAnsi="Griffith Sans Text"/>
        </w:rPr>
      </w:pPr>
      <w:bookmarkStart w:name="_3.2_Transportation_of" w:id="5"/>
      <w:bookmarkEnd w:id="5"/>
      <w:r w:rsidRPr="001520D3">
        <w:rPr>
          <w:rFonts w:ascii="Griffith Sans Text" w:hAnsi="Griffith Sans Text"/>
        </w:rPr>
        <w:lastRenderedPageBreak/>
        <w:t>3.2</w:t>
      </w:r>
      <w:r>
        <w:rPr>
          <w:rFonts w:ascii="Griffith Sans Text" w:hAnsi="Griffith Sans Text"/>
        </w:rPr>
        <w:t xml:space="preserve"> Transportation of Chemicals and Dangerous Goods </w:t>
      </w:r>
    </w:p>
    <w:p w:rsidRPr="007B097A" w:rsidR="00CB3575" w:rsidP="00CB3575" w:rsidRDefault="00CB3575" w14:paraId="34B656D5" w14:textId="77777777">
      <w:pPr>
        <w:spacing w:before="120" w:after="120" w:line="240" w:lineRule="auto"/>
        <w:ind w:left="567"/>
        <w:rPr>
          <w:rFonts w:ascii="Arial" w:hAnsi="Arial" w:cs="Arial"/>
          <w:i/>
          <w:iCs/>
          <w:color w:val="E5071F"/>
          <w:sz w:val="22"/>
        </w:rPr>
      </w:pPr>
      <w:r w:rsidRPr="007B097A">
        <w:rPr>
          <w:rFonts w:ascii="Arial" w:hAnsi="Arial" w:cs="Arial"/>
          <w:i/>
          <w:iCs/>
          <w:color w:val="E5071F"/>
          <w:sz w:val="22"/>
        </w:rPr>
        <w:t>Accountability: Chemical Custodians</w:t>
      </w:r>
    </w:p>
    <w:p w:rsidRPr="00D5367E" w:rsidR="00CB3575" w:rsidP="00CB3575" w:rsidRDefault="00CB3575" w14:paraId="522E0BD5" w14:textId="77777777">
      <w:pPr>
        <w:spacing w:before="120" w:after="120" w:line="240" w:lineRule="auto"/>
        <w:ind w:left="567"/>
        <w:rPr>
          <w:rFonts w:ascii="Arial" w:hAnsi="Arial" w:cs="Arial"/>
          <w:sz w:val="22"/>
        </w:rPr>
      </w:pPr>
      <w:r w:rsidRPr="00D5367E">
        <w:rPr>
          <w:rFonts w:ascii="Arial" w:hAnsi="Arial" w:cs="Arial"/>
          <w:sz w:val="22"/>
        </w:rPr>
        <w:t>Anyone involved in consigning, packing, loading and transporting dangerous goods must follow state and national legal requirements. The Australian Dangerous Goods Code covers national standards and requirements for transporting dangerous goods by road and rail. Read the ADG Code in conjunction with relevant state or territory law.</w:t>
      </w:r>
    </w:p>
    <w:p w:rsidR="00CB3575" w:rsidP="00CB3575" w:rsidRDefault="00CB3575" w14:paraId="4B88DE25" w14:textId="77777777">
      <w:pPr>
        <w:spacing w:before="120" w:after="120" w:line="240" w:lineRule="auto"/>
        <w:ind w:left="567"/>
        <w:rPr>
          <w:rFonts w:ascii="Arial" w:hAnsi="Arial" w:cs="Arial"/>
          <w:sz w:val="22"/>
        </w:rPr>
      </w:pPr>
      <w:r w:rsidRPr="00D5367E">
        <w:rPr>
          <w:rFonts w:ascii="Arial" w:hAnsi="Arial" w:cs="Arial"/>
          <w:sz w:val="22"/>
        </w:rPr>
        <w:t xml:space="preserve">The preferred option is to use a contracted licensed Dangerous Goods courier. When preparing the consignment, follow the requirements of the ADG Code for packaging and labelling. Inform the courier that the goods are classified as dangerous. </w:t>
      </w:r>
    </w:p>
    <w:p w:rsidR="00CB3575" w:rsidP="00CB3575" w:rsidRDefault="00CB3575" w14:paraId="5CBEFD44" w14:textId="77777777">
      <w:pPr>
        <w:pStyle w:val="Heading3"/>
        <w:ind w:left="567"/>
        <w:rPr>
          <w:rFonts w:ascii="Griffith Sans Text" w:hAnsi="Griffith Sans Text"/>
        </w:rPr>
      </w:pPr>
      <w:bookmarkStart w:name="_3.3_Transportation_of" w:id="6"/>
      <w:bookmarkEnd w:id="6"/>
      <w:r w:rsidRPr="001520D3">
        <w:rPr>
          <w:rFonts w:ascii="Griffith Sans Text" w:hAnsi="Griffith Sans Text"/>
        </w:rPr>
        <w:t>3.</w:t>
      </w:r>
      <w:r>
        <w:rPr>
          <w:rFonts w:ascii="Griffith Sans Text" w:hAnsi="Griffith Sans Text"/>
        </w:rPr>
        <w:t>3 Transportation of Chemicals by Vehicle</w:t>
      </w:r>
    </w:p>
    <w:p w:rsidRPr="007B097A" w:rsidR="00CB3575" w:rsidP="00CB3575" w:rsidRDefault="00CB3575" w14:paraId="26071304" w14:textId="77777777">
      <w:pPr>
        <w:spacing w:before="120" w:after="120" w:line="240" w:lineRule="auto"/>
        <w:ind w:left="567"/>
        <w:rPr>
          <w:rFonts w:ascii="Arial" w:hAnsi="Arial" w:cs="Arial"/>
          <w:i/>
          <w:iCs/>
          <w:color w:val="E5071F"/>
          <w:sz w:val="22"/>
        </w:rPr>
      </w:pPr>
      <w:r w:rsidRPr="007B097A">
        <w:rPr>
          <w:rFonts w:ascii="Arial" w:hAnsi="Arial" w:cs="Arial"/>
          <w:i/>
          <w:iCs/>
          <w:color w:val="E5071F"/>
          <w:sz w:val="22"/>
        </w:rPr>
        <w:t>Accountability: Chemical Custodians</w:t>
      </w:r>
    </w:p>
    <w:p w:rsidRPr="004B6C42" w:rsidR="00CB3575" w:rsidP="00CB3575" w:rsidRDefault="00CB3575" w14:paraId="787136D9" w14:textId="77777777">
      <w:pPr>
        <w:spacing w:before="120" w:after="120" w:line="240" w:lineRule="auto"/>
        <w:ind w:left="567"/>
        <w:rPr>
          <w:rFonts w:ascii="Arial" w:hAnsi="Arial" w:cs="Arial"/>
          <w:sz w:val="22"/>
        </w:rPr>
      </w:pPr>
      <w:r w:rsidRPr="004B6C42">
        <w:rPr>
          <w:rFonts w:ascii="Arial" w:hAnsi="Arial" w:cs="Arial"/>
          <w:sz w:val="22"/>
        </w:rPr>
        <w:t>When transporting cryogenic liquids and asphyxiants, ensure they are contained in the following:</w:t>
      </w:r>
    </w:p>
    <w:p w:rsidRPr="00CB3575" w:rsidR="00CB3575" w:rsidP="007B097A" w:rsidRDefault="007B097A" w14:paraId="2A521E17" w14:textId="740A8D68">
      <w:pPr>
        <w:pStyle w:val="NormalWhite"/>
        <w:numPr>
          <w:ilvl w:val="0"/>
          <w:numId w:val="30"/>
        </w:numPr>
        <w:spacing w:before="120" w:after="120"/>
        <w:ind w:left="924" w:hanging="357"/>
        <w:jc w:val="left"/>
        <w:rPr>
          <w:rFonts w:cs="Arial"/>
          <w:color w:val="auto"/>
          <w:sz w:val="22"/>
        </w:rPr>
      </w:pPr>
      <w:r>
        <w:rPr>
          <w:rFonts w:cs="Arial"/>
          <w:color w:val="auto"/>
          <w:sz w:val="22"/>
        </w:rPr>
        <w:t>c</w:t>
      </w:r>
      <w:r w:rsidRPr="00CB3575" w:rsidR="00CB3575">
        <w:rPr>
          <w:rFonts w:cs="Arial"/>
          <w:color w:val="auto"/>
          <w:sz w:val="22"/>
        </w:rPr>
        <w:t>losed but vented Dewars, or</w:t>
      </w:r>
    </w:p>
    <w:p w:rsidRPr="00CB3575" w:rsidR="00CB3575" w:rsidP="007B097A" w:rsidRDefault="007B097A" w14:paraId="2B592A8E" w14:textId="4C0BCB9B">
      <w:pPr>
        <w:pStyle w:val="NormalWhite"/>
        <w:numPr>
          <w:ilvl w:val="0"/>
          <w:numId w:val="30"/>
        </w:numPr>
        <w:spacing w:before="120" w:after="120"/>
        <w:ind w:left="924" w:hanging="357"/>
        <w:jc w:val="left"/>
        <w:rPr>
          <w:rFonts w:cs="Arial"/>
          <w:color w:val="auto"/>
          <w:sz w:val="22"/>
        </w:rPr>
      </w:pPr>
      <w:r>
        <w:rPr>
          <w:rFonts w:cs="Arial"/>
          <w:color w:val="auto"/>
          <w:sz w:val="22"/>
        </w:rPr>
        <w:t>c</w:t>
      </w:r>
      <w:r w:rsidRPr="00CB3575" w:rsidR="00CB3575">
        <w:rPr>
          <w:rFonts w:cs="Arial"/>
          <w:color w:val="auto"/>
          <w:sz w:val="22"/>
        </w:rPr>
        <w:t>losed but vented vacuum flasks.</w:t>
      </w:r>
    </w:p>
    <w:p w:rsidRPr="004B6C42" w:rsidR="00CB3575" w:rsidP="00CB3575" w:rsidRDefault="00CB3575" w14:paraId="16C24708" w14:textId="77777777">
      <w:pPr>
        <w:spacing w:before="120" w:after="120" w:line="240" w:lineRule="auto"/>
        <w:ind w:left="567"/>
        <w:rPr>
          <w:rFonts w:ascii="Arial" w:hAnsi="Arial" w:cs="Arial"/>
          <w:sz w:val="22"/>
        </w:rPr>
      </w:pPr>
      <w:r w:rsidRPr="004B6C42">
        <w:rPr>
          <w:rFonts w:ascii="Arial" w:hAnsi="Arial" w:cs="Arial"/>
          <w:sz w:val="22"/>
        </w:rPr>
        <w:t xml:space="preserve">Only transport cryogenic liquids and asphyxiants in open-type vehicles such as utility vehicles, trailers or tray trucks. </w:t>
      </w:r>
    </w:p>
    <w:p w:rsidRPr="004B6C42" w:rsidR="00CB3575" w:rsidP="00CB3575" w:rsidRDefault="00CB3575" w14:paraId="362BAF49" w14:textId="77777777">
      <w:pPr>
        <w:spacing w:before="120" w:after="120" w:line="240" w:lineRule="auto"/>
        <w:ind w:left="567"/>
        <w:rPr>
          <w:rFonts w:ascii="Arial" w:hAnsi="Arial" w:cs="Arial"/>
          <w:sz w:val="22"/>
        </w:rPr>
      </w:pPr>
      <w:r w:rsidRPr="004B6C42">
        <w:rPr>
          <w:rFonts w:ascii="Arial" w:hAnsi="Arial" w:cs="Arial"/>
          <w:sz w:val="22"/>
        </w:rPr>
        <w:t xml:space="preserve">Transport chemicals in a vehicle compartment separate from the driver and passengers where possible. </w:t>
      </w:r>
    </w:p>
    <w:p w:rsidR="00CB3575" w:rsidP="00CB3575" w:rsidRDefault="00CB3575" w14:paraId="44F051E5" w14:textId="77777777">
      <w:pPr>
        <w:pStyle w:val="Heading3"/>
        <w:ind w:left="567"/>
        <w:rPr>
          <w:rFonts w:ascii="Griffith Sans Text" w:hAnsi="Griffith Sans Text"/>
        </w:rPr>
      </w:pPr>
      <w:bookmarkStart w:name="_3.4_Inter-Campus_Transfer" w:id="7"/>
      <w:bookmarkEnd w:id="7"/>
      <w:r w:rsidRPr="00CB3575">
        <w:rPr>
          <w:rFonts w:ascii="Griffith Sans Text" w:hAnsi="Griffith Sans Text"/>
        </w:rPr>
        <w:t xml:space="preserve"> </w:t>
      </w:r>
      <w:r w:rsidRPr="001520D3">
        <w:rPr>
          <w:rFonts w:ascii="Griffith Sans Text" w:hAnsi="Griffith Sans Text"/>
        </w:rPr>
        <w:t>3.</w:t>
      </w:r>
      <w:r>
        <w:rPr>
          <w:rFonts w:ascii="Griffith Sans Text" w:hAnsi="Griffith Sans Text"/>
        </w:rPr>
        <w:t>4 Inter-Campus Transfer</w:t>
      </w:r>
    </w:p>
    <w:p w:rsidRPr="007B097A" w:rsidR="00CB3575" w:rsidP="00CB3575" w:rsidRDefault="00CB3575" w14:paraId="528297E1" w14:textId="77777777">
      <w:pPr>
        <w:spacing w:before="120" w:after="120" w:line="240" w:lineRule="auto"/>
        <w:ind w:left="567"/>
        <w:rPr>
          <w:rFonts w:ascii="Arial" w:hAnsi="Arial" w:cs="Arial"/>
          <w:i/>
          <w:iCs/>
          <w:color w:val="E5071F"/>
          <w:sz w:val="22"/>
        </w:rPr>
      </w:pPr>
      <w:r w:rsidRPr="007B097A">
        <w:rPr>
          <w:rFonts w:ascii="Arial" w:hAnsi="Arial" w:cs="Arial"/>
          <w:i/>
          <w:iCs/>
          <w:color w:val="E5071F"/>
          <w:sz w:val="22"/>
        </w:rPr>
        <w:t>Accountability: Chemical Custodians</w:t>
      </w:r>
    </w:p>
    <w:p w:rsidRPr="00585426" w:rsidR="00CB3575" w:rsidP="00CB3575" w:rsidRDefault="00CB3575" w14:paraId="77097CD5" w14:textId="77777777">
      <w:pPr>
        <w:spacing w:before="120" w:after="120" w:line="240" w:lineRule="auto"/>
        <w:ind w:left="567"/>
        <w:rPr>
          <w:rFonts w:ascii="Arial" w:hAnsi="Arial" w:cs="Arial"/>
          <w:sz w:val="22"/>
        </w:rPr>
      </w:pPr>
      <w:r w:rsidRPr="00585426">
        <w:rPr>
          <w:rFonts w:ascii="Arial" w:hAnsi="Arial" w:cs="Arial"/>
          <w:sz w:val="22"/>
        </w:rPr>
        <w:t>Individuals transferring chemicals and samples between campuses must be familiar with the hazards presented by the substances and understand how to react in the event of an incident.</w:t>
      </w:r>
    </w:p>
    <w:p w:rsidRPr="00585426" w:rsidR="00CB3575" w:rsidP="00CB3575" w:rsidRDefault="00CB3575" w14:paraId="4206FF60" w14:textId="77777777">
      <w:pPr>
        <w:spacing w:before="120" w:after="120" w:line="240" w:lineRule="auto"/>
        <w:ind w:left="567"/>
        <w:rPr>
          <w:rFonts w:ascii="Arial" w:hAnsi="Arial" w:cs="Arial"/>
          <w:sz w:val="22"/>
        </w:rPr>
      </w:pPr>
      <w:r w:rsidRPr="00585426">
        <w:rPr>
          <w:rFonts w:ascii="Arial" w:hAnsi="Arial" w:cs="Arial"/>
          <w:sz w:val="22"/>
        </w:rPr>
        <w:t>Use bottle carriers, easily manoeuvrable carts or suitable transport boxes for the transfer.</w:t>
      </w:r>
    </w:p>
    <w:p w:rsidRPr="00585426" w:rsidR="00CB3575" w:rsidP="00CB3575" w:rsidRDefault="00CB3575" w14:paraId="217FD36E" w14:textId="77777777">
      <w:pPr>
        <w:spacing w:before="120" w:after="120" w:line="240" w:lineRule="auto"/>
        <w:ind w:left="567"/>
        <w:rPr>
          <w:rFonts w:ascii="Arial" w:hAnsi="Arial" w:cs="Arial"/>
          <w:sz w:val="22"/>
        </w:rPr>
      </w:pPr>
      <w:r w:rsidRPr="00585426">
        <w:rPr>
          <w:rFonts w:ascii="Arial" w:hAnsi="Arial" w:cs="Arial"/>
          <w:sz w:val="22"/>
        </w:rPr>
        <w:t>Maintain segregation of incompatible chemicals by moving them at different intervals or using separate secondary containment vessels.</w:t>
      </w:r>
    </w:p>
    <w:p w:rsidRPr="00585426" w:rsidR="00CB3575" w:rsidP="00CB3575" w:rsidRDefault="00CB3575" w14:paraId="3FDED65D" w14:textId="77777777">
      <w:pPr>
        <w:spacing w:before="120" w:after="120" w:line="240" w:lineRule="auto"/>
        <w:ind w:left="567"/>
        <w:rPr>
          <w:rFonts w:ascii="Arial" w:hAnsi="Arial" w:cs="Arial"/>
          <w:sz w:val="22"/>
        </w:rPr>
      </w:pPr>
      <w:r w:rsidRPr="00585426">
        <w:rPr>
          <w:rFonts w:ascii="Arial" w:hAnsi="Arial" w:cs="Arial"/>
          <w:sz w:val="22"/>
        </w:rPr>
        <w:t>Plan the travel to:</w:t>
      </w:r>
    </w:p>
    <w:p w:rsidRPr="00CB3575" w:rsidR="00CB3575" w:rsidP="007B097A" w:rsidRDefault="007B097A" w14:paraId="62D2787D" w14:textId="54FD36D3">
      <w:pPr>
        <w:pStyle w:val="NormalWhite"/>
        <w:numPr>
          <w:ilvl w:val="0"/>
          <w:numId w:val="30"/>
        </w:numPr>
        <w:spacing w:before="120" w:after="120"/>
        <w:ind w:left="924" w:hanging="357"/>
        <w:jc w:val="left"/>
        <w:rPr>
          <w:rFonts w:cs="Arial"/>
          <w:color w:val="auto"/>
          <w:sz w:val="22"/>
        </w:rPr>
      </w:pPr>
      <w:r>
        <w:rPr>
          <w:rFonts w:cs="Arial"/>
          <w:color w:val="auto"/>
          <w:sz w:val="22"/>
        </w:rPr>
        <w:t>m</w:t>
      </w:r>
      <w:r w:rsidRPr="00CB3575" w:rsidR="00CB3575">
        <w:rPr>
          <w:rFonts w:cs="Arial"/>
          <w:color w:val="auto"/>
          <w:sz w:val="22"/>
        </w:rPr>
        <w:t>inimise travel time and distance</w:t>
      </w:r>
    </w:p>
    <w:p w:rsidRPr="00CB3575" w:rsidR="00CB3575" w:rsidP="007B097A" w:rsidRDefault="007B097A" w14:paraId="7D503851" w14:textId="1BBA8FC3">
      <w:pPr>
        <w:pStyle w:val="NormalWhite"/>
        <w:numPr>
          <w:ilvl w:val="0"/>
          <w:numId w:val="30"/>
        </w:numPr>
        <w:spacing w:before="120" w:after="120"/>
        <w:ind w:left="924" w:hanging="357"/>
        <w:jc w:val="left"/>
        <w:rPr>
          <w:rFonts w:cs="Arial"/>
          <w:color w:val="auto"/>
          <w:sz w:val="22"/>
        </w:rPr>
      </w:pPr>
      <w:r>
        <w:rPr>
          <w:rFonts w:cs="Arial"/>
          <w:color w:val="auto"/>
          <w:sz w:val="22"/>
        </w:rPr>
        <w:t>b</w:t>
      </w:r>
      <w:r w:rsidRPr="00CB3575" w:rsidR="00CB3575">
        <w:rPr>
          <w:rFonts w:cs="Arial"/>
          <w:color w:val="auto"/>
          <w:sz w:val="22"/>
        </w:rPr>
        <w:t xml:space="preserve">e familiar with traffic hazards such as uneven surfaces, </w:t>
      </w:r>
      <w:proofErr w:type="gramStart"/>
      <w:r w:rsidRPr="00CB3575" w:rsidR="00CB3575">
        <w:rPr>
          <w:rFonts w:cs="Arial"/>
          <w:color w:val="auto"/>
          <w:sz w:val="22"/>
        </w:rPr>
        <w:t>ramps</w:t>
      </w:r>
      <w:proofErr w:type="gramEnd"/>
      <w:r w:rsidRPr="00CB3575" w:rsidR="00CB3575">
        <w:rPr>
          <w:rFonts w:cs="Arial"/>
          <w:color w:val="auto"/>
          <w:sz w:val="22"/>
        </w:rPr>
        <w:t xml:space="preserve"> and roadworks along the route.</w:t>
      </w:r>
    </w:p>
    <w:p w:rsidRPr="00237AB3" w:rsidR="00A144B2" w:rsidP="00CA6AC5" w:rsidRDefault="007418A5" w14:paraId="5EB8F927" w14:textId="418EF0AB">
      <w:pPr>
        <w:pStyle w:val="Heading2"/>
        <w:rPr>
          <w:rFonts w:ascii="Griffith Sans Text" w:hAnsi="Griffith Sans Text"/>
        </w:rPr>
      </w:pPr>
      <w:bookmarkStart w:name="_4.0_Roles,_responsibilities" w:id="8"/>
      <w:bookmarkStart w:name="_5.0_Definitions" w:id="9"/>
      <w:bookmarkStart w:name="_4.0_Definitions" w:id="10"/>
      <w:bookmarkEnd w:id="8"/>
      <w:bookmarkEnd w:id="9"/>
      <w:bookmarkEnd w:id="10"/>
      <w:r w:rsidRPr="00237AB3">
        <w:rPr>
          <w:rFonts w:ascii="Griffith Sans Text" w:hAnsi="Griffith Sans Text"/>
        </w:rPr>
        <w:t>4</w:t>
      </w:r>
      <w:r w:rsidRPr="00237AB3" w:rsidR="00A144B2">
        <w:rPr>
          <w:rFonts w:ascii="Griffith Sans Text" w:hAnsi="Griffith Sans Text"/>
        </w:rPr>
        <w:t>.0 Definitions</w:t>
      </w:r>
    </w:p>
    <w:p w:rsidRPr="0023459F" w:rsidR="00CB3575" w:rsidP="00CB3575" w:rsidRDefault="00CB3575" w14:paraId="196F00DD" w14:textId="77777777">
      <w:pPr>
        <w:jc w:val="both"/>
        <w:rPr>
          <w:rFonts w:ascii="Arial" w:hAnsi="Arial" w:cs="Arial"/>
          <w:sz w:val="22"/>
        </w:rPr>
      </w:pPr>
      <w:r w:rsidRPr="0023459F">
        <w:rPr>
          <w:rFonts w:ascii="Arial" w:hAnsi="Arial" w:cs="Arial"/>
          <w:b/>
          <w:bCs/>
          <w:sz w:val="22"/>
        </w:rPr>
        <w:t>ADG Code</w:t>
      </w:r>
      <w:r w:rsidRPr="0023459F">
        <w:rPr>
          <w:rFonts w:ascii="Arial" w:hAnsi="Arial" w:cs="Arial"/>
          <w:sz w:val="22"/>
        </w:rPr>
        <w:t xml:space="preserve"> is the </w:t>
      </w:r>
      <w:r w:rsidRPr="0023459F">
        <w:rPr>
          <w:rFonts w:ascii="Arial" w:hAnsi="Arial" w:cs="Arial"/>
          <w:i/>
          <w:iCs/>
          <w:sz w:val="22"/>
        </w:rPr>
        <w:t>Australian Code for the Transport of Dangerous Goods by Road and Rail</w:t>
      </w:r>
      <w:r w:rsidRPr="0023459F">
        <w:rPr>
          <w:rFonts w:ascii="Arial" w:hAnsi="Arial" w:cs="Arial"/>
          <w:sz w:val="22"/>
        </w:rPr>
        <w:t>, in its current form, approved by the Australian Transport Council. The ADG Code is accessible at the National Transport Commission website.</w:t>
      </w:r>
    </w:p>
    <w:p w:rsidRPr="0023459F" w:rsidR="00CB3575" w:rsidP="00CB3575" w:rsidRDefault="00CB3575" w14:paraId="5280E41E" w14:textId="77777777">
      <w:pPr>
        <w:jc w:val="both"/>
        <w:rPr>
          <w:rFonts w:ascii="Arial" w:hAnsi="Arial" w:cs="Arial"/>
          <w:sz w:val="22"/>
        </w:rPr>
      </w:pPr>
      <w:r w:rsidRPr="0023459F">
        <w:rPr>
          <w:rFonts w:ascii="Arial" w:hAnsi="Arial" w:cs="Arial"/>
          <w:b/>
          <w:sz w:val="22"/>
        </w:rPr>
        <w:t>Chemical</w:t>
      </w:r>
      <w:r w:rsidRPr="0023459F">
        <w:rPr>
          <w:rFonts w:ascii="Arial" w:hAnsi="Arial" w:cs="Arial"/>
          <w:sz w:val="22"/>
        </w:rPr>
        <w:t xml:space="preserve"> means a substance, mixture or article that satisfies the criteria for a hazard class in the GHS (including a classification referred to in Schedule 6 of the WHS Regulation).</w:t>
      </w:r>
    </w:p>
    <w:p w:rsidRPr="0023459F" w:rsidR="00CB3575" w:rsidP="00CB3575" w:rsidRDefault="00CB3575" w14:paraId="35BC37D4" w14:textId="77777777">
      <w:pPr>
        <w:jc w:val="both"/>
        <w:rPr>
          <w:rFonts w:ascii="Arial" w:hAnsi="Arial" w:cs="Arial"/>
          <w:sz w:val="22"/>
        </w:rPr>
      </w:pPr>
      <w:r w:rsidRPr="0023459F">
        <w:rPr>
          <w:rFonts w:ascii="Arial" w:hAnsi="Arial" w:cs="Arial"/>
          <w:b/>
          <w:bCs/>
          <w:sz w:val="22"/>
        </w:rPr>
        <w:t>Chemical Custodians</w:t>
      </w:r>
      <w:r w:rsidRPr="0023459F">
        <w:rPr>
          <w:rFonts w:ascii="Arial" w:hAnsi="Arial" w:cs="Arial"/>
          <w:sz w:val="22"/>
        </w:rPr>
        <w:t xml:space="preserve"> are personnel with operational control over chemicals at Griffith. This includes users of the chemicals, chief investigators and their supervisor.  </w:t>
      </w:r>
    </w:p>
    <w:p w:rsidRPr="0023459F" w:rsidR="00CB3575" w:rsidP="00CB3575" w:rsidRDefault="00CB3575" w14:paraId="10B68D32" w14:textId="77777777">
      <w:pPr>
        <w:jc w:val="both"/>
        <w:rPr>
          <w:rFonts w:ascii="Arial" w:hAnsi="Arial" w:cs="Arial"/>
          <w:sz w:val="22"/>
        </w:rPr>
      </w:pPr>
      <w:r w:rsidRPr="0023459F">
        <w:rPr>
          <w:rFonts w:ascii="Arial" w:hAnsi="Arial" w:cs="Arial"/>
          <w:b/>
          <w:bCs/>
          <w:sz w:val="22"/>
        </w:rPr>
        <w:lastRenderedPageBreak/>
        <w:t>Chemical Register</w:t>
      </w:r>
      <w:r w:rsidRPr="0023459F">
        <w:rPr>
          <w:rFonts w:ascii="Arial" w:hAnsi="Arial" w:cs="Arial"/>
          <w:sz w:val="22"/>
        </w:rPr>
        <w:t xml:space="preserve"> is a ‘hazardous chemical register’ as defined by the WHS Regulation, and at Griffith is using the ‘manifest’ function in Chemwatch.  </w:t>
      </w:r>
    </w:p>
    <w:p w:rsidRPr="0023459F" w:rsidR="00CB3575" w:rsidP="00CB3575" w:rsidRDefault="00CB3575" w14:paraId="46536E16" w14:textId="77777777">
      <w:pPr>
        <w:jc w:val="both"/>
        <w:rPr>
          <w:rFonts w:ascii="Arial" w:hAnsi="Arial" w:cs="Arial"/>
          <w:sz w:val="22"/>
        </w:rPr>
      </w:pPr>
      <w:r w:rsidRPr="0023459F">
        <w:rPr>
          <w:rFonts w:ascii="Arial" w:hAnsi="Arial" w:cs="Arial"/>
          <w:b/>
          <w:bCs/>
          <w:sz w:val="22"/>
        </w:rPr>
        <w:t>GHS</w:t>
      </w:r>
      <w:r w:rsidRPr="0023459F">
        <w:rPr>
          <w:rFonts w:ascii="Arial" w:hAnsi="Arial" w:cs="Arial"/>
          <w:sz w:val="22"/>
        </w:rPr>
        <w:t xml:space="preserve"> refers to the ‘Globally Harmonized System of Classification and Labelling of Chemicals’, in its current form and published by the United Nations.</w:t>
      </w:r>
    </w:p>
    <w:p w:rsidRPr="0023459F" w:rsidR="00CB3575" w:rsidP="00CB3575" w:rsidRDefault="00CB3575" w14:paraId="09B3214E" w14:textId="77777777">
      <w:pPr>
        <w:jc w:val="both"/>
        <w:rPr>
          <w:rFonts w:ascii="Arial" w:hAnsi="Arial" w:cs="Arial"/>
          <w:sz w:val="22"/>
        </w:rPr>
      </w:pPr>
      <w:r w:rsidRPr="0023459F">
        <w:rPr>
          <w:rFonts w:ascii="Arial" w:hAnsi="Arial" w:cs="Arial"/>
          <w:b/>
          <w:bCs/>
          <w:sz w:val="22"/>
        </w:rPr>
        <w:t>SDS</w:t>
      </w:r>
      <w:r w:rsidRPr="0023459F">
        <w:rPr>
          <w:rFonts w:ascii="Arial" w:hAnsi="Arial" w:cs="Arial"/>
          <w:sz w:val="22"/>
        </w:rPr>
        <w:t xml:space="preserve"> refers to a safety data sheet prepared under Section 330 or 331 of the WHS Regulation.</w:t>
      </w:r>
    </w:p>
    <w:p w:rsidR="00CB3575" w:rsidP="00CB3575" w:rsidRDefault="00CB3575" w14:paraId="474D79EF" w14:textId="3811629C">
      <w:pPr>
        <w:spacing w:before="120" w:after="120" w:line="240" w:lineRule="auto"/>
        <w:rPr>
          <w:rFonts w:ascii="Arial" w:hAnsi="Arial" w:cs="Arial"/>
          <w:sz w:val="22"/>
        </w:rPr>
      </w:pPr>
      <w:r w:rsidRPr="0023459F">
        <w:rPr>
          <w:rFonts w:ascii="Arial" w:hAnsi="Arial" w:cs="Arial"/>
          <w:b/>
          <w:bCs/>
          <w:sz w:val="22"/>
        </w:rPr>
        <w:t>WHS Regulation</w:t>
      </w:r>
      <w:r w:rsidRPr="0023459F">
        <w:rPr>
          <w:rFonts w:ascii="Arial" w:hAnsi="Arial" w:cs="Arial"/>
          <w:sz w:val="22"/>
        </w:rPr>
        <w:t xml:space="preserve"> refers to the </w:t>
      </w:r>
      <w:r w:rsidRPr="0023459F">
        <w:rPr>
          <w:rFonts w:ascii="Arial" w:hAnsi="Arial" w:cs="Arial"/>
          <w:i/>
          <w:iCs/>
          <w:sz w:val="22"/>
        </w:rPr>
        <w:t>Work Health and Safety Regulation 2011</w:t>
      </w:r>
      <w:r w:rsidRPr="0023459F">
        <w:rPr>
          <w:rFonts w:ascii="Arial" w:hAnsi="Arial" w:cs="Arial"/>
          <w:sz w:val="22"/>
        </w:rPr>
        <w:t xml:space="preserve"> (Qld</w:t>
      </w:r>
      <w:r>
        <w:rPr>
          <w:rFonts w:ascii="Arial" w:hAnsi="Arial" w:cs="Arial"/>
          <w:sz w:val="22"/>
        </w:rPr>
        <w:t>).</w:t>
      </w:r>
    </w:p>
    <w:p w:rsidRPr="004922AF" w:rsidR="00B42BD2" w:rsidP="004922AF" w:rsidRDefault="00B42BD2" w14:paraId="2005D636" w14:textId="7B712856">
      <w:pPr>
        <w:spacing w:before="120" w:after="120" w:line="240" w:lineRule="auto"/>
        <w:rPr>
          <w:rFonts w:ascii="Arial" w:hAnsi="Arial" w:cs="Arial"/>
          <w:b/>
          <w:bCs/>
          <w:sz w:val="22"/>
        </w:rPr>
      </w:pPr>
    </w:p>
    <w:p w:rsidR="00091E5E" w:rsidRDefault="00091E5E" w14:paraId="6B8985C1" w14:textId="27CC9FA9">
      <w:pPr>
        <w:rPr>
          <w:rFonts w:ascii="Arial" w:hAnsi="Arial" w:cs="Arial"/>
          <w:b/>
          <w:bCs/>
          <w:sz w:val="20"/>
          <w:szCs w:val="20"/>
        </w:rPr>
      </w:pPr>
      <w:r>
        <w:rPr>
          <w:rFonts w:ascii="Arial" w:hAnsi="Arial" w:cs="Arial"/>
          <w:b/>
          <w:bCs/>
          <w:sz w:val="20"/>
          <w:szCs w:val="20"/>
        </w:rPr>
        <w:br w:type="page"/>
      </w:r>
    </w:p>
    <w:p w:rsidRPr="00237AB3" w:rsidR="00811F90" w:rsidP="00CA6AC5" w:rsidRDefault="007418A5" w14:paraId="12A3BF87" w14:textId="3D3BC32C">
      <w:pPr>
        <w:pStyle w:val="Heading2"/>
        <w:rPr>
          <w:rFonts w:ascii="Griffith Sans Text" w:hAnsi="Griffith Sans Text"/>
        </w:rPr>
      </w:pPr>
      <w:bookmarkStart w:name="_6.0_Information" w:id="11"/>
      <w:bookmarkStart w:name="_5.0_Information" w:id="12"/>
      <w:bookmarkEnd w:id="11"/>
      <w:bookmarkEnd w:id="12"/>
      <w:r w:rsidRPr="00237AB3">
        <w:rPr>
          <w:rFonts w:ascii="Griffith Sans Text" w:hAnsi="Griffith Sans Text"/>
        </w:rPr>
        <w:lastRenderedPageBreak/>
        <w:t>5</w:t>
      </w:r>
      <w:r w:rsidRPr="00237AB3" w:rsidR="00FC349F">
        <w:rPr>
          <w:rFonts w:ascii="Griffith Sans Text" w:hAnsi="Griffith Sans Text"/>
        </w:rPr>
        <w:t xml:space="preserve">.0 </w:t>
      </w:r>
      <w:r w:rsidRPr="00237AB3" w:rsidR="00786706">
        <w:rPr>
          <w:rFonts w:ascii="Griffith Sans Text" w:hAnsi="Griffith Sans Text"/>
        </w:rPr>
        <w:t>Information</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Tr="0C0F8962" w14:paraId="56F88C37" w14:textId="77777777">
        <w:tc>
          <w:tcPr>
            <w:tcW w:w="2943" w:type="dxa"/>
            <w:tcMar/>
          </w:tcPr>
          <w:p w:rsidRPr="004922AF" w:rsidR="00786706" w:rsidP="004922AF" w:rsidRDefault="00786706" w14:paraId="043C5737" w14:textId="2C6464CE">
            <w:pPr>
              <w:spacing w:before="120" w:after="120"/>
              <w:rPr>
                <w:rFonts w:ascii="Arial" w:hAnsi="Arial" w:cs="Arial"/>
                <w:sz w:val="22"/>
                <w:szCs w:val="28"/>
              </w:rPr>
            </w:pPr>
            <w:r w:rsidRPr="004922AF">
              <w:rPr>
                <w:rFonts w:ascii="Arial" w:hAnsi="Arial" w:cs="Arial"/>
                <w:sz w:val="22"/>
                <w:szCs w:val="28"/>
              </w:rPr>
              <w:t>Title</w:t>
            </w:r>
          </w:p>
        </w:tc>
        <w:tc>
          <w:tcPr>
            <w:tcW w:w="7147" w:type="dxa"/>
            <w:tcMar/>
          </w:tcPr>
          <w:p w:rsidRPr="004922AF" w:rsidR="00786706" w:rsidP="004922AF" w:rsidRDefault="00B30C16" w14:paraId="19EA923A" w14:textId="1E0C60E3">
            <w:pPr>
              <w:spacing w:before="120" w:after="120"/>
              <w:rPr>
                <w:rFonts w:ascii="Arial" w:hAnsi="Arial" w:cs="Arial"/>
                <w:sz w:val="22"/>
                <w:szCs w:val="28"/>
                <w:lang w:val="en-GB"/>
              </w:rPr>
            </w:pPr>
            <w:r>
              <w:rPr>
                <w:rFonts w:ascii="Arial" w:hAnsi="Arial" w:cs="Arial"/>
                <w:sz w:val="22"/>
                <w:szCs w:val="28"/>
              </w:rPr>
              <w:t>Transporting Chemicals Procedure</w:t>
            </w:r>
          </w:p>
        </w:tc>
      </w:tr>
      <w:tr w:rsidR="00786706" w:rsidTr="0C0F8962" w14:paraId="66D4D4A1" w14:textId="77777777">
        <w:tc>
          <w:tcPr>
            <w:tcW w:w="2943" w:type="dxa"/>
            <w:tcMar/>
          </w:tcPr>
          <w:p w:rsidRPr="004922AF" w:rsidR="00786706" w:rsidP="004922AF" w:rsidRDefault="00786706" w14:paraId="18280F52" w14:textId="5ED479A2">
            <w:pPr>
              <w:spacing w:before="120" w:after="120"/>
              <w:rPr>
                <w:rFonts w:ascii="Arial" w:hAnsi="Arial" w:cs="Arial"/>
                <w:sz w:val="22"/>
                <w:szCs w:val="28"/>
              </w:rPr>
            </w:pPr>
            <w:r w:rsidRPr="004922AF">
              <w:rPr>
                <w:rFonts w:ascii="Arial" w:hAnsi="Arial" w:cs="Arial"/>
                <w:sz w:val="22"/>
                <w:szCs w:val="28"/>
              </w:rPr>
              <w:t>Document number</w:t>
            </w:r>
          </w:p>
        </w:tc>
        <w:tc>
          <w:tcPr>
            <w:tcW w:w="7147" w:type="dxa"/>
            <w:tcMar/>
          </w:tcPr>
          <w:p w:rsidRPr="004922AF" w:rsidR="00786706" w:rsidP="004922AF" w:rsidRDefault="00B30C16" w14:paraId="53E0817F" w14:textId="65371539">
            <w:pPr>
              <w:spacing w:before="120" w:after="120"/>
              <w:rPr>
                <w:rFonts w:ascii="Arial" w:hAnsi="Arial" w:cs="Arial"/>
                <w:sz w:val="22"/>
                <w:szCs w:val="28"/>
                <w:lang w:val="en-GB"/>
              </w:rPr>
            </w:pPr>
            <w:r>
              <w:rPr>
                <w:rFonts w:ascii="Arial" w:hAnsi="Arial" w:cs="Arial"/>
                <w:sz w:val="22"/>
                <w:szCs w:val="28"/>
                <w:lang w:val="en-GB"/>
              </w:rPr>
              <w:t>2023/0001050</w:t>
            </w:r>
          </w:p>
        </w:tc>
      </w:tr>
      <w:tr w:rsidR="00786706" w:rsidTr="0C0F8962" w14:paraId="66BCD115" w14:textId="77777777">
        <w:tc>
          <w:tcPr>
            <w:tcW w:w="2943" w:type="dxa"/>
            <w:tcMar/>
          </w:tcPr>
          <w:p w:rsidRPr="004922AF" w:rsidR="00786706" w:rsidP="004922AF" w:rsidRDefault="00786706" w14:paraId="0DEE091F" w14:textId="5E2B7B69">
            <w:pPr>
              <w:spacing w:before="120" w:after="120"/>
              <w:rPr>
                <w:rFonts w:ascii="Arial" w:hAnsi="Arial" w:cs="Arial"/>
                <w:sz w:val="22"/>
                <w:szCs w:val="28"/>
              </w:rPr>
            </w:pPr>
            <w:r w:rsidRPr="004922AF">
              <w:rPr>
                <w:rFonts w:ascii="Arial" w:hAnsi="Arial" w:cs="Arial"/>
                <w:sz w:val="22"/>
                <w:szCs w:val="28"/>
              </w:rPr>
              <w:t>Purpose</w:t>
            </w:r>
          </w:p>
        </w:tc>
        <w:tc>
          <w:tcPr>
            <w:tcW w:w="7147" w:type="dxa"/>
            <w:tcMar/>
          </w:tcPr>
          <w:p w:rsidRPr="004922AF" w:rsidR="00786706" w:rsidP="004922AF" w:rsidRDefault="00B30C16" w14:paraId="7FE09B90" w14:textId="67C81E0C">
            <w:pPr>
              <w:spacing w:before="120" w:after="120"/>
              <w:rPr>
                <w:rFonts w:ascii="Arial" w:hAnsi="Arial" w:cs="Arial"/>
                <w:sz w:val="22"/>
                <w:szCs w:val="28"/>
                <w:lang w:val="en-GB"/>
              </w:rPr>
            </w:pPr>
            <w:r w:rsidRPr="0082678A">
              <w:rPr>
                <w:rFonts w:ascii="Arial" w:hAnsi="Arial" w:cs="Arial"/>
                <w:sz w:val="22"/>
              </w:rPr>
              <w:t>This procedure outlines the requirements for safe and effective management of a chemical inventory at Griffith University. The procedure aims to minimise risks to personnel and property and ensure continuing legislative compliance.</w:t>
            </w:r>
          </w:p>
        </w:tc>
      </w:tr>
      <w:tr w:rsidR="00786706" w:rsidTr="0C0F8962" w14:paraId="625A2530" w14:textId="77777777">
        <w:tc>
          <w:tcPr>
            <w:tcW w:w="2943" w:type="dxa"/>
            <w:tcMar/>
          </w:tcPr>
          <w:p w:rsidRPr="004922AF" w:rsidR="00786706" w:rsidP="004922AF" w:rsidRDefault="00786706" w14:paraId="74ADF083" w14:textId="20B8679F">
            <w:pPr>
              <w:spacing w:before="120" w:after="120"/>
              <w:rPr>
                <w:rFonts w:ascii="Arial" w:hAnsi="Arial" w:cs="Arial"/>
                <w:sz w:val="22"/>
                <w:szCs w:val="28"/>
              </w:rPr>
            </w:pPr>
            <w:r w:rsidRPr="004922AF">
              <w:rPr>
                <w:rFonts w:ascii="Arial" w:hAnsi="Arial" w:cs="Arial"/>
                <w:sz w:val="22"/>
                <w:szCs w:val="28"/>
              </w:rPr>
              <w:t>Audience</w:t>
            </w:r>
          </w:p>
        </w:tc>
        <w:tc>
          <w:tcPr>
            <w:tcW w:w="7147" w:type="dxa"/>
            <w:tcMar/>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rsidRPr="004922AF" w:rsidR="00786706" w:rsidP="004922AF" w:rsidRDefault="00B30C16" w14:paraId="4FF0C248" w14:textId="58DCCEAC">
                <w:pPr>
                  <w:spacing w:before="120" w:after="120"/>
                  <w:rPr>
                    <w:rFonts w:ascii="Arial" w:hAnsi="Arial" w:cs="Arial"/>
                    <w:sz w:val="22"/>
                    <w:szCs w:val="28"/>
                  </w:rPr>
                </w:pPr>
                <w:r>
                  <w:rPr>
                    <w:rFonts w:ascii="Arial" w:hAnsi="Arial" w:cs="Arial"/>
                    <w:sz w:val="22"/>
                    <w:szCs w:val="28"/>
                  </w:rPr>
                  <w:t>Staff</w:t>
                </w:r>
              </w:p>
            </w:sdtContent>
          </w:sdt>
        </w:tc>
      </w:tr>
      <w:tr w:rsidR="00786706" w:rsidTr="0C0F8962" w14:paraId="132A1D0D" w14:textId="77777777">
        <w:tc>
          <w:tcPr>
            <w:tcW w:w="2943" w:type="dxa"/>
            <w:tcMar/>
          </w:tcPr>
          <w:p w:rsidRPr="004922AF" w:rsidR="00786706" w:rsidP="004922AF" w:rsidRDefault="00786706" w14:paraId="375184E5" w14:textId="4F1FD2B3">
            <w:pPr>
              <w:spacing w:before="120" w:after="120"/>
              <w:rPr>
                <w:rFonts w:ascii="Arial" w:hAnsi="Arial" w:cs="Arial"/>
                <w:sz w:val="22"/>
                <w:szCs w:val="28"/>
              </w:rPr>
            </w:pPr>
            <w:r w:rsidRPr="004922AF">
              <w:rPr>
                <w:rFonts w:ascii="Arial" w:hAnsi="Arial" w:cs="Arial"/>
                <w:sz w:val="22"/>
                <w:szCs w:val="28"/>
              </w:rPr>
              <w:t>Category</w:t>
            </w:r>
          </w:p>
        </w:tc>
        <w:tc>
          <w:tcPr>
            <w:tcW w:w="7147" w:type="dxa"/>
            <w:tcMar/>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rsidRPr="004922AF" w:rsidR="00786706" w:rsidP="004922AF" w:rsidRDefault="00B30C16" w14:paraId="4D641298" w14:textId="2F5ADF91">
                <w:pPr>
                  <w:spacing w:before="120" w:after="120"/>
                  <w:rPr>
                    <w:rFonts w:ascii="Arial" w:hAnsi="Arial" w:cs="Arial"/>
                    <w:sz w:val="22"/>
                    <w:szCs w:val="28"/>
                  </w:rPr>
                </w:pPr>
                <w:r>
                  <w:rPr>
                    <w:rFonts w:ascii="Arial" w:hAnsi="Arial" w:cs="Arial"/>
                    <w:sz w:val="22"/>
                    <w:szCs w:val="28"/>
                  </w:rPr>
                  <w:t>Operational</w:t>
                </w:r>
              </w:p>
            </w:sdtContent>
          </w:sdt>
        </w:tc>
      </w:tr>
      <w:tr w:rsidR="00786706" w:rsidTr="0C0F8962" w14:paraId="704234F9" w14:textId="77777777">
        <w:tc>
          <w:tcPr>
            <w:tcW w:w="2943" w:type="dxa"/>
            <w:tcMar/>
          </w:tcPr>
          <w:p w:rsidRPr="004922AF" w:rsidR="00786706" w:rsidP="004922AF" w:rsidRDefault="00786706" w14:paraId="51A9284E" w14:textId="46B8CBB9">
            <w:pPr>
              <w:spacing w:before="120" w:after="120"/>
              <w:rPr>
                <w:rFonts w:ascii="Arial" w:hAnsi="Arial" w:cs="Arial"/>
                <w:sz w:val="22"/>
                <w:szCs w:val="28"/>
              </w:rPr>
            </w:pPr>
            <w:r w:rsidRPr="004922AF">
              <w:rPr>
                <w:rFonts w:ascii="Arial" w:hAnsi="Arial" w:cs="Arial"/>
                <w:sz w:val="22"/>
                <w:szCs w:val="28"/>
              </w:rPr>
              <w:t>Subcategory</w:t>
            </w:r>
          </w:p>
        </w:tc>
        <w:tc>
          <w:tcPr>
            <w:tcW w:w="7147" w:type="dxa"/>
            <w:tcMar/>
          </w:tcPr>
          <w:sdt>
            <w:sdtPr>
              <w:rPr>
                <w:rFonts w:ascii="Arial" w:hAnsi="Arial" w:cs="Arial"/>
                <w:sz w:val="22"/>
                <w:szCs w:val="28"/>
                <w:lang w:val="en-GB"/>
              </w:rPr>
              <w:id w:val="-2032876321"/>
              <w:placeholder>
                <w:docPart w:val="228893AC381244D1BE689B7FF131A90F"/>
              </w:placeholder>
              <w15:color w:val="E51F30"/>
              <w:dropDownList>
                <w:listItem w:displayText="Campuses and Facilities" w:value="Campuses and Facilities"/>
                <w:listItem w:displayText="Finance" w:value="Finance"/>
                <w:listItem w:displayText="Information Management" w:value="Information Management"/>
                <w:listItem w:displayText="Staff" w:value="Staff"/>
                <w:listItem w:displayText="Safety" w:value="Safety"/>
              </w:dropDownList>
            </w:sdtPr>
            <w:sdtEndPr/>
            <w:sdtContent>
              <w:p w:rsidRPr="004922AF" w:rsidR="007512F5" w:rsidP="004922AF" w:rsidRDefault="00B30C16" w14:paraId="617C1518" w14:textId="4E570CB3">
                <w:pPr>
                  <w:spacing w:before="120" w:after="120"/>
                  <w:rPr>
                    <w:rFonts w:ascii="Arial" w:hAnsi="Arial" w:cs="Arial"/>
                    <w:sz w:val="22"/>
                    <w:szCs w:val="28"/>
                    <w:lang w:val="en-GB"/>
                  </w:rPr>
                </w:pPr>
                <w:r>
                  <w:rPr>
                    <w:rFonts w:ascii="Arial" w:hAnsi="Arial" w:cs="Arial"/>
                    <w:sz w:val="22"/>
                    <w:szCs w:val="28"/>
                    <w:lang w:val="en-GB"/>
                  </w:rPr>
                  <w:t>Safety</w:t>
                </w:r>
              </w:p>
            </w:sdtContent>
          </w:sdt>
        </w:tc>
      </w:tr>
      <w:tr w:rsidR="00A57044" w:rsidTr="0C0F8962" w14:paraId="1DD394A7" w14:textId="77777777">
        <w:tc>
          <w:tcPr>
            <w:tcW w:w="2943" w:type="dxa"/>
            <w:tcMar/>
          </w:tcPr>
          <w:p w:rsidRPr="004922AF" w:rsidR="00A57044" w:rsidP="004922AF" w:rsidRDefault="0046665F" w14:paraId="4CDE964B" w14:textId="68F552E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Mar/>
          </w:tcPr>
          <w:p w:rsidRPr="004922AF" w:rsidR="00A57044" w:rsidP="004922AF" w:rsidRDefault="008239FE" w14:paraId="68B0A012" w14:textId="60239BF8">
            <w:pPr>
              <w:spacing w:before="120" w:after="120"/>
              <w:rPr>
                <w:rFonts w:ascii="Arial" w:hAnsi="Arial" w:cs="Arial"/>
                <w:sz w:val="22"/>
                <w:szCs w:val="28"/>
              </w:rPr>
            </w:pPr>
            <w:r w:rsidRPr="004922AF">
              <w:rPr>
                <w:rFonts w:ascii="Arial" w:hAnsi="Arial" w:cs="Arial"/>
                <w:sz w:val="22"/>
                <w:szCs w:val="28"/>
              </w:rPr>
              <w:t xml:space="preserve">This document aligns with </w:t>
            </w:r>
            <w:r w:rsidRPr="004922AF" w:rsidR="00B25332">
              <w:rPr>
                <w:rFonts w:ascii="Arial" w:hAnsi="Arial" w:cs="Arial"/>
                <w:sz w:val="22"/>
                <w:szCs w:val="28"/>
              </w:rPr>
              <w:t>Sustainable Development Goal:</w:t>
            </w:r>
          </w:p>
          <w:sdt>
            <w:sdtPr>
              <w:rPr>
                <w:rFonts w:ascii="Arial" w:hAnsi="Arial" w:cs="Arial"/>
                <w:sz w:val="22"/>
                <w:szCs w:val="28"/>
              </w:rPr>
              <w:id w:val="942722431"/>
              <w:placeholder>
                <w:docPart w:val="F2053069A3884FB7903D6C3F87A7221C"/>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4922AF" w:rsidR="00067836" w:rsidP="004922AF" w:rsidRDefault="00B30C16" w14:paraId="1238885A" w14:textId="152DECBB">
                <w:pPr>
                  <w:spacing w:before="120" w:after="120"/>
                  <w:rPr>
                    <w:rFonts w:ascii="Arial" w:hAnsi="Arial" w:cs="Arial"/>
                    <w:sz w:val="22"/>
                    <w:szCs w:val="28"/>
                  </w:rPr>
                </w:pPr>
                <w:r>
                  <w:rPr>
                    <w:rFonts w:ascii="Arial" w:hAnsi="Arial" w:cs="Arial"/>
                    <w:sz w:val="22"/>
                    <w:szCs w:val="28"/>
                  </w:rPr>
                  <w:t>3: Good Health and Well-Being</w:t>
                </w:r>
              </w:p>
            </w:sdtContent>
          </w:sdt>
        </w:tc>
      </w:tr>
      <w:tr w:rsidR="00786706" w:rsidTr="0C0F8962" w14:paraId="72503509" w14:textId="77777777">
        <w:tc>
          <w:tcPr>
            <w:tcW w:w="2943" w:type="dxa"/>
            <w:tcMar/>
          </w:tcPr>
          <w:p w:rsidRPr="004922AF" w:rsidR="00786706" w:rsidP="004922AF" w:rsidRDefault="00786706" w14:paraId="7967AC55" w14:textId="476A8E6E">
            <w:pPr>
              <w:spacing w:before="120" w:after="120"/>
              <w:rPr>
                <w:rFonts w:ascii="Arial" w:hAnsi="Arial" w:cs="Arial"/>
                <w:sz w:val="22"/>
                <w:szCs w:val="28"/>
              </w:rPr>
            </w:pPr>
            <w:r w:rsidRPr="004922AF">
              <w:rPr>
                <w:rFonts w:ascii="Arial" w:hAnsi="Arial" w:cs="Arial"/>
                <w:sz w:val="22"/>
                <w:szCs w:val="28"/>
              </w:rPr>
              <w:t>Approval date</w:t>
            </w:r>
          </w:p>
        </w:tc>
        <w:tc>
          <w:tcPr>
            <w:tcW w:w="7147" w:type="dxa"/>
            <w:tcMar/>
          </w:tcPr>
          <w:p w:rsidRPr="004922AF" w:rsidR="00786706" w:rsidP="004922AF" w:rsidRDefault="00B30C16" w14:paraId="194B217B" w14:textId="3D47514D">
            <w:pPr>
              <w:spacing w:before="120" w:after="120"/>
              <w:rPr>
                <w:rFonts w:ascii="Arial" w:hAnsi="Arial" w:cs="Arial"/>
                <w:sz w:val="22"/>
                <w:szCs w:val="28"/>
              </w:rPr>
            </w:pPr>
            <w:r>
              <w:rPr>
                <w:rFonts w:ascii="Arial" w:hAnsi="Arial" w:cs="Arial"/>
                <w:sz w:val="22"/>
                <w:szCs w:val="28"/>
              </w:rPr>
              <w:t>18 December 2023</w:t>
            </w:r>
          </w:p>
        </w:tc>
      </w:tr>
      <w:tr w:rsidR="00786706" w:rsidTr="0C0F8962" w14:paraId="2AB5E63B" w14:textId="77777777">
        <w:tc>
          <w:tcPr>
            <w:tcW w:w="2943" w:type="dxa"/>
            <w:tcMar/>
          </w:tcPr>
          <w:p w:rsidRPr="004922AF" w:rsidR="00786706" w:rsidP="004922AF" w:rsidRDefault="00786706" w14:paraId="64F617D1" w14:textId="7CF14029">
            <w:pPr>
              <w:spacing w:before="120" w:after="120"/>
              <w:rPr>
                <w:rFonts w:ascii="Arial" w:hAnsi="Arial" w:cs="Arial"/>
                <w:sz w:val="22"/>
                <w:szCs w:val="28"/>
              </w:rPr>
            </w:pPr>
            <w:r w:rsidRPr="004922AF">
              <w:rPr>
                <w:rFonts w:ascii="Arial" w:hAnsi="Arial" w:cs="Arial"/>
                <w:sz w:val="22"/>
                <w:szCs w:val="28"/>
              </w:rPr>
              <w:t>Effective date</w:t>
            </w:r>
          </w:p>
        </w:tc>
        <w:tc>
          <w:tcPr>
            <w:tcW w:w="7147" w:type="dxa"/>
            <w:tcMar/>
          </w:tcPr>
          <w:p w:rsidRPr="004922AF" w:rsidR="00786706" w:rsidP="004922AF" w:rsidRDefault="00B30C16" w14:paraId="4FFCA795" w14:textId="4CF2812D">
            <w:pPr>
              <w:spacing w:before="120" w:after="120"/>
              <w:rPr>
                <w:rFonts w:ascii="Arial" w:hAnsi="Arial" w:cs="Arial"/>
                <w:sz w:val="22"/>
                <w:szCs w:val="28"/>
              </w:rPr>
            </w:pPr>
            <w:r>
              <w:rPr>
                <w:rFonts w:ascii="Arial" w:hAnsi="Arial" w:cs="Arial"/>
                <w:sz w:val="22"/>
                <w:szCs w:val="28"/>
              </w:rPr>
              <w:t>18 December 2023</w:t>
            </w:r>
          </w:p>
        </w:tc>
      </w:tr>
      <w:tr w:rsidR="00786706" w:rsidTr="0C0F8962" w14:paraId="6F3FFE23" w14:textId="77777777">
        <w:tc>
          <w:tcPr>
            <w:tcW w:w="2943" w:type="dxa"/>
            <w:tcMar/>
          </w:tcPr>
          <w:p w:rsidRPr="004922AF" w:rsidR="00786706" w:rsidP="004922AF" w:rsidRDefault="00786706" w14:paraId="6FF0BF57" w14:textId="3ECF3A96">
            <w:pPr>
              <w:spacing w:before="120" w:after="120"/>
              <w:rPr>
                <w:rFonts w:ascii="Arial" w:hAnsi="Arial" w:cs="Arial"/>
                <w:sz w:val="22"/>
                <w:szCs w:val="28"/>
              </w:rPr>
            </w:pPr>
            <w:r w:rsidRPr="004922AF">
              <w:rPr>
                <w:rFonts w:ascii="Arial" w:hAnsi="Arial" w:cs="Arial"/>
                <w:sz w:val="22"/>
                <w:szCs w:val="28"/>
              </w:rPr>
              <w:t>Review date</w:t>
            </w:r>
          </w:p>
        </w:tc>
        <w:tc>
          <w:tcPr>
            <w:tcW w:w="7147" w:type="dxa"/>
            <w:tcMar/>
          </w:tcPr>
          <w:p w:rsidRPr="004922AF" w:rsidR="00786706" w:rsidP="004922AF" w:rsidRDefault="00B30C16" w14:paraId="01E953C9" w14:textId="1FD16935">
            <w:pPr>
              <w:spacing w:before="120" w:after="120"/>
              <w:rPr>
                <w:rFonts w:ascii="Arial" w:hAnsi="Arial" w:cs="Arial"/>
                <w:sz w:val="22"/>
                <w:szCs w:val="28"/>
              </w:rPr>
            </w:pPr>
            <w:r>
              <w:rPr>
                <w:rFonts w:ascii="Arial" w:hAnsi="Arial" w:cs="Arial"/>
                <w:sz w:val="22"/>
                <w:szCs w:val="28"/>
              </w:rPr>
              <w:t>18 December 2025</w:t>
            </w:r>
          </w:p>
        </w:tc>
      </w:tr>
      <w:tr w:rsidR="00B30C16" w:rsidTr="0C0F8962" w14:paraId="3BDD3607" w14:textId="77777777">
        <w:tc>
          <w:tcPr>
            <w:tcW w:w="2943" w:type="dxa"/>
            <w:tcMar/>
          </w:tcPr>
          <w:p w:rsidRPr="004922AF" w:rsidR="00B30C16" w:rsidP="00B30C16" w:rsidRDefault="00B30C16" w14:paraId="12FCF114" w14:textId="4AD0B255">
            <w:pPr>
              <w:spacing w:before="120" w:after="120"/>
              <w:rPr>
                <w:rFonts w:ascii="Arial" w:hAnsi="Arial" w:cs="Arial"/>
                <w:sz w:val="22"/>
                <w:szCs w:val="28"/>
              </w:rPr>
            </w:pPr>
            <w:r w:rsidRPr="004922AF">
              <w:rPr>
                <w:rFonts w:ascii="Arial" w:hAnsi="Arial" w:cs="Arial"/>
                <w:sz w:val="22"/>
                <w:szCs w:val="28"/>
              </w:rPr>
              <w:t>Policy advisor</w:t>
            </w:r>
          </w:p>
        </w:tc>
        <w:tc>
          <w:tcPr>
            <w:tcW w:w="7147" w:type="dxa"/>
            <w:tcMar/>
          </w:tcPr>
          <w:p w:rsidRPr="004922AF" w:rsidR="00B30C16" w:rsidP="00B30C16" w:rsidRDefault="00B30C16" w14:paraId="0CB94D75" w14:textId="1006757A">
            <w:pPr>
              <w:spacing w:before="120" w:after="120"/>
              <w:rPr>
                <w:rFonts w:ascii="Arial" w:hAnsi="Arial" w:cs="Arial"/>
                <w:sz w:val="22"/>
                <w:szCs w:val="28"/>
              </w:rPr>
            </w:pPr>
            <w:r>
              <w:rPr>
                <w:rFonts w:ascii="Arial" w:hAnsi="Arial" w:cs="Arial"/>
                <w:sz w:val="22"/>
                <w:szCs w:val="28"/>
              </w:rPr>
              <w:t>Associate Director, H&amp;S Standards and Assurance</w:t>
            </w:r>
          </w:p>
        </w:tc>
      </w:tr>
      <w:tr w:rsidR="00B30C16" w:rsidTr="0C0F8962" w14:paraId="49179DFF" w14:textId="77777777">
        <w:tc>
          <w:tcPr>
            <w:tcW w:w="2943" w:type="dxa"/>
            <w:tcMar/>
          </w:tcPr>
          <w:p w:rsidRPr="004922AF" w:rsidR="00B30C16" w:rsidP="00B30C16" w:rsidRDefault="00B30C16" w14:paraId="1B0442C2" w14:textId="61E06347">
            <w:pPr>
              <w:spacing w:before="120" w:after="120"/>
              <w:rPr>
                <w:rFonts w:ascii="Arial" w:hAnsi="Arial" w:cs="Arial"/>
                <w:sz w:val="22"/>
                <w:szCs w:val="28"/>
              </w:rPr>
            </w:pPr>
            <w:r w:rsidRPr="004922AF">
              <w:rPr>
                <w:rFonts w:ascii="Arial" w:hAnsi="Arial" w:cs="Arial"/>
                <w:sz w:val="22"/>
                <w:szCs w:val="28"/>
              </w:rPr>
              <w:t>Approving authority</w:t>
            </w:r>
          </w:p>
        </w:tc>
        <w:tc>
          <w:tcPr>
            <w:tcW w:w="7147" w:type="dxa"/>
            <w:tcMar/>
          </w:tcPr>
          <w:p w:rsidRPr="004922AF" w:rsidR="00B30C16" w:rsidP="00B30C16" w:rsidRDefault="00B30C16" w14:paraId="0D81D6BC" w14:textId="77FE5EFD">
            <w:pPr>
              <w:spacing w:before="120" w:after="120"/>
              <w:rPr>
                <w:rFonts w:ascii="Arial" w:hAnsi="Arial" w:cs="Arial"/>
                <w:sz w:val="22"/>
                <w:szCs w:val="22"/>
              </w:rPr>
            </w:pPr>
            <w:r w:rsidRPr="0C0F8962" w:rsidR="00B30C16">
              <w:rPr>
                <w:rFonts w:ascii="Arial" w:hAnsi="Arial" w:cs="Arial"/>
                <w:sz w:val="22"/>
                <w:szCs w:val="22"/>
              </w:rPr>
              <w:t xml:space="preserve">Director, Health </w:t>
            </w:r>
            <w:r w:rsidRPr="0C0F8962" w:rsidR="555C0EF4">
              <w:rPr>
                <w:rFonts w:ascii="Arial" w:hAnsi="Arial" w:cs="Arial"/>
                <w:sz w:val="22"/>
                <w:szCs w:val="22"/>
              </w:rPr>
              <w:t>and Safety</w:t>
            </w:r>
          </w:p>
        </w:tc>
      </w:tr>
    </w:tbl>
    <w:p w:rsidR="00B30C16" w:rsidRDefault="00B30C16" w14:paraId="07DD10BA" w14:textId="242E9383">
      <w:pPr>
        <w:rPr>
          <w:rFonts w:ascii="Arial" w:hAnsi="Arial" w:cs="Arial"/>
          <w:sz w:val="20"/>
          <w:szCs w:val="20"/>
        </w:rPr>
      </w:pPr>
    </w:p>
    <w:p w:rsidR="00B30C16" w:rsidRDefault="00B30C16" w14:paraId="29DDDD7C" w14:textId="77777777">
      <w:pPr>
        <w:rPr>
          <w:rFonts w:ascii="Arial" w:hAnsi="Arial" w:cs="Arial"/>
          <w:sz w:val="20"/>
          <w:szCs w:val="20"/>
        </w:rPr>
      </w:pPr>
      <w:r>
        <w:rPr>
          <w:rFonts w:ascii="Arial" w:hAnsi="Arial" w:cs="Arial"/>
          <w:sz w:val="20"/>
          <w:szCs w:val="20"/>
        </w:rPr>
        <w:br w:type="page"/>
      </w:r>
    </w:p>
    <w:p w:rsidRPr="00237AB3" w:rsidR="00C22059" w:rsidP="00CA6AC5" w:rsidRDefault="007418A5" w14:paraId="605F990D" w14:textId="015915AF">
      <w:pPr>
        <w:pStyle w:val="Heading2"/>
        <w:rPr>
          <w:rFonts w:ascii="Griffith Sans Text" w:hAnsi="Griffith Sans Text"/>
        </w:rPr>
      </w:pPr>
      <w:bookmarkStart w:name="_7.0_Related_Policy" w:id="13"/>
      <w:bookmarkStart w:name="_6.0_Related_Policy" w:id="14"/>
      <w:bookmarkEnd w:id="13"/>
      <w:bookmarkEnd w:id="14"/>
      <w:r w:rsidRPr="00237AB3">
        <w:rPr>
          <w:rFonts w:ascii="Griffith Sans Text" w:hAnsi="Griffith Sans Text"/>
        </w:rPr>
        <w:lastRenderedPageBreak/>
        <w:t>6</w:t>
      </w:r>
      <w:r w:rsidRPr="00237AB3" w:rsidR="00FC349F">
        <w:rPr>
          <w:rFonts w:ascii="Griffith Sans Text" w:hAnsi="Griffith Sans Text"/>
        </w:rPr>
        <w:t xml:space="preserve">.0 </w:t>
      </w:r>
      <w:r w:rsidRPr="00237AB3" w:rsidR="008605D5">
        <w:rPr>
          <w:rFonts w:ascii="Griffith Sans Text" w:hAnsi="Griffith Sans Text"/>
        </w:rPr>
        <w:t>Related Policy Documents and Supporting Documents</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4922AF" w:rsidR="007B097A" w:rsidTr="006721EA" w14:paraId="1BED611B" w14:textId="77777777">
        <w:tc>
          <w:tcPr>
            <w:tcW w:w="2943" w:type="dxa"/>
          </w:tcPr>
          <w:p w:rsidRPr="004922AF" w:rsidR="007B097A" w:rsidP="007B097A" w:rsidRDefault="007B097A" w14:paraId="30FE0F19" w14:textId="2232CC87">
            <w:pPr>
              <w:spacing w:before="120" w:after="120"/>
              <w:rPr>
                <w:rFonts w:ascii="Arial" w:hAnsi="Arial" w:cs="Arial"/>
                <w:sz w:val="22"/>
              </w:rPr>
            </w:pPr>
            <w:r w:rsidRPr="004922AF">
              <w:rPr>
                <w:rFonts w:ascii="Arial" w:hAnsi="Arial" w:cs="Arial"/>
                <w:sz w:val="22"/>
              </w:rPr>
              <w:t>Legislation</w:t>
            </w:r>
          </w:p>
        </w:tc>
        <w:tc>
          <w:tcPr>
            <w:tcW w:w="7147" w:type="dxa"/>
          </w:tcPr>
          <w:p w:rsidRPr="00832C6A" w:rsidR="007B097A" w:rsidP="007B097A" w:rsidRDefault="007B097A" w14:paraId="59F943CE" w14:textId="77777777">
            <w:pPr>
              <w:spacing w:before="120" w:after="120"/>
              <w:rPr>
                <w:rFonts w:ascii="Arial" w:hAnsi="Arial" w:cs="Arial"/>
                <w:sz w:val="22"/>
              </w:rPr>
            </w:pPr>
            <w:hyperlink w:history="1" r:id="rId11">
              <w:r w:rsidRPr="008316B8">
                <w:rPr>
                  <w:rStyle w:val="Hyperlink"/>
                  <w:rFonts w:ascii="Arial" w:hAnsi="Arial" w:cs="Arial"/>
                  <w:sz w:val="22"/>
                </w:rPr>
                <w:t>Work Health and Safety Act 2011 (Qld)</w:t>
              </w:r>
            </w:hyperlink>
          </w:p>
          <w:p w:rsidRPr="00832C6A" w:rsidR="007B097A" w:rsidP="007B097A" w:rsidRDefault="007B097A" w14:paraId="4AAB2D6C" w14:textId="77777777">
            <w:pPr>
              <w:spacing w:before="120" w:after="120"/>
              <w:rPr>
                <w:rFonts w:ascii="Arial" w:hAnsi="Arial" w:cs="Arial"/>
                <w:sz w:val="22"/>
              </w:rPr>
            </w:pPr>
            <w:hyperlink w:history="1" r:id="rId12">
              <w:r w:rsidRPr="006F7007">
                <w:rPr>
                  <w:rStyle w:val="Hyperlink"/>
                  <w:rFonts w:ascii="Arial" w:hAnsi="Arial" w:cs="Arial"/>
                  <w:sz w:val="22"/>
                </w:rPr>
                <w:t>Work Health and Safety Regulation 2011 (Qld)</w:t>
              </w:r>
            </w:hyperlink>
          </w:p>
          <w:p w:rsidRPr="00832C6A" w:rsidR="007B097A" w:rsidP="007B097A" w:rsidRDefault="007B097A" w14:paraId="23FA5E2E" w14:textId="77777777">
            <w:pPr>
              <w:spacing w:before="120" w:after="120"/>
              <w:rPr>
                <w:rFonts w:ascii="Arial" w:hAnsi="Arial" w:cs="Arial"/>
                <w:sz w:val="22"/>
              </w:rPr>
            </w:pPr>
            <w:hyperlink w:history="1" r:id="rId13">
              <w:r w:rsidRPr="006F7007">
                <w:rPr>
                  <w:rStyle w:val="Hyperlink"/>
                  <w:rFonts w:ascii="Arial" w:hAnsi="Arial" w:cs="Arial"/>
                  <w:sz w:val="22"/>
                </w:rPr>
                <w:t>Australian Dangerous Goods (ADG) Code</w:t>
              </w:r>
            </w:hyperlink>
          </w:p>
          <w:p w:rsidRPr="00832C6A" w:rsidR="007B097A" w:rsidP="007B097A" w:rsidRDefault="007B097A" w14:paraId="56FBCB4C" w14:textId="77777777">
            <w:pPr>
              <w:spacing w:before="120" w:after="120"/>
              <w:rPr>
                <w:rFonts w:ascii="Arial" w:hAnsi="Arial" w:cs="Arial"/>
                <w:sz w:val="22"/>
              </w:rPr>
            </w:pPr>
            <w:hyperlink w:history="1" r:id="rId14">
              <w:r w:rsidRPr="006F7007">
                <w:rPr>
                  <w:rStyle w:val="Hyperlink"/>
                  <w:rFonts w:ascii="Arial" w:hAnsi="Arial" w:cs="Arial"/>
                  <w:sz w:val="22"/>
                </w:rPr>
                <w:t>Medicines and Poisons Act 2019 (Qld)</w:t>
              </w:r>
            </w:hyperlink>
          </w:p>
          <w:p w:rsidRPr="00832C6A" w:rsidR="007B097A" w:rsidP="007B097A" w:rsidRDefault="007B097A" w14:paraId="14B3127B" w14:textId="77777777">
            <w:pPr>
              <w:spacing w:before="120" w:after="120"/>
              <w:rPr>
                <w:rFonts w:ascii="Arial" w:hAnsi="Arial" w:cs="Arial"/>
                <w:sz w:val="22"/>
              </w:rPr>
            </w:pPr>
            <w:hyperlink w:history="1" r:id="rId15">
              <w:r w:rsidRPr="006F7007">
                <w:rPr>
                  <w:rStyle w:val="Hyperlink"/>
                  <w:rFonts w:ascii="Arial" w:hAnsi="Arial" w:cs="Arial"/>
                  <w:sz w:val="22"/>
                </w:rPr>
                <w:t>Medicines &amp; Poisons (Poisons &amp; Prohibited Substances) Regulation 2021 (Qld)</w:t>
              </w:r>
            </w:hyperlink>
          </w:p>
          <w:p w:rsidRPr="00832C6A" w:rsidR="007B097A" w:rsidP="007B097A" w:rsidRDefault="007B097A" w14:paraId="34D8B36E" w14:textId="77777777">
            <w:pPr>
              <w:spacing w:before="120" w:after="120"/>
              <w:rPr>
                <w:rFonts w:ascii="Arial" w:hAnsi="Arial" w:cs="Arial"/>
                <w:sz w:val="22"/>
              </w:rPr>
            </w:pPr>
            <w:hyperlink w:history="1" r:id="rId16">
              <w:r w:rsidRPr="006F7007">
                <w:rPr>
                  <w:rStyle w:val="Hyperlink"/>
                  <w:rFonts w:ascii="Arial" w:hAnsi="Arial" w:cs="Arial"/>
                  <w:sz w:val="22"/>
                </w:rPr>
                <w:t>Therapeutic Goods (Poisons Standard—July 2023) Instrument 2023 (Cwlth)</w:t>
              </w:r>
            </w:hyperlink>
          </w:p>
          <w:p w:rsidRPr="004922AF" w:rsidR="007B097A" w:rsidP="007B097A" w:rsidRDefault="007B097A" w14:paraId="1D95EE8D" w14:textId="78684605">
            <w:pPr>
              <w:spacing w:before="120" w:after="120"/>
              <w:rPr>
                <w:rFonts w:ascii="Arial" w:hAnsi="Arial" w:cs="Arial"/>
                <w:sz w:val="22"/>
                <w:lang w:val="en-GB"/>
              </w:rPr>
            </w:pPr>
            <w:hyperlink w:history="1" r:id="rId17">
              <w:r w:rsidRPr="006F7007">
                <w:rPr>
                  <w:rStyle w:val="Hyperlink"/>
                  <w:rFonts w:ascii="Arial" w:hAnsi="Arial" w:cs="Arial"/>
                  <w:sz w:val="22"/>
                </w:rPr>
                <w:t>National Code of Practice for Chemicals of Security Concern 2016 (Cwlth)</w:t>
              </w:r>
            </w:hyperlink>
          </w:p>
        </w:tc>
      </w:tr>
      <w:tr w:rsidRPr="004922AF" w:rsidR="007B097A" w:rsidTr="006721EA" w14:paraId="13D635BA" w14:textId="77777777">
        <w:tc>
          <w:tcPr>
            <w:tcW w:w="2943" w:type="dxa"/>
          </w:tcPr>
          <w:p w:rsidRPr="004922AF" w:rsidR="007B097A" w:rsidP="007B097A" w:rsidRDefault="007B097A" w14:paraId="7CB30007" w14:textId="274434BC">
            <w:pPr>
              <w:spacing w:before="120" w:after="120"/>
              <w:rPr>
                <w:rFonts w:ascii="Arial" w:hAnsi="Arial" w:cs="Arial"/>
                <w:sz w:val="22"/>
              </w:rPr>
            </w:pPr>
            <w:r w:rsidRPr="004922AF">
              <w:rPr>
                <w:rFonts w:ascii="Arial" w:hAnsi="Arial" w:cs="Arial"/>
                <w:sz w:val="22"/>
              </w:rPr>
              <w:t>Policy</w:t>
            </w:r>
          </w:p>
        </w:tc>
        <w:tc>
          <w:tcPr>
            <w:tcW w:w="7147" w:type="dxa"/>
          </w:tcPr>
          <w:p w:rsidRPr="004922AF" w:rsidR="007B097A" w:rsidP="007B097A" w:rsidRDefault="007B097A" w14:paraId="7A1507B9" w14:textId="279F97A4">
            <w:pPr>
              <w:spacing w:before="120" w:after="120"/>
              <w:rPr>
                <w:rFonts w:ascii="Arial" w:hAnsi="Arial" w:cs="Arial"/>
                <w:sz w:val="22"/>
                <w:lang w:val="en-GB"/>
              </w:rPr>
            </w:pPr>
            <w:hyperlink w:history="1" r:id="rId18">
              <w:r w:rsidRPr="006F7007">
                <w:rPr>
                  <w:rStyle w:val="Hyperlink"/>
                  <w:rFonts w:ascii="Arial" w:hAnsi="Arial" w:cs="Arial"/>
                  <w:sz w:val="22"/>
                </w:rPr>
                <w:t>Health, Safety and Wellbeing Policy</w:t>
              </w:r>
            </w:hyperlink>
          </w:p>
        </w:tc>
      </w:tr>
      <w:tr w:rsidRPr="004922AF" w:rsidR="007B097A" w:rsidTr="006721EA" w14:paraId="55329BCC" w14:textId="77777777">
        <w:tc>
          <w:tcPr>
            <w:tcW w:w="2943" w:type="dxa"/>
          </w:tcPr>
          <w:p w:rsidRPr="004922AF" w:rsidR="007B097A" w:rsidP="007B097A" w:rsidRDefault="007B097A" w14:paraId="1BD7DB3E" w14:textId="54AA41D2">
            <w:pPr>
              <w:spacing w:before="120" w:after="120"/>
              <w:rPr>
                <w:rFonts w:ascii="Arial" w:hAnsi="Arial" w:cs="Arial"/>
                <w:sz w:val="22"/>
              </w:rPr>
            </w:pPr>
            <w:r w:rsidRPr="004922AF">
              <w:rPr>
                <w:rFonts w:ascii="Arial" w:hAnsi="Arial" w:cs="Arial"/>
                <w:sz w:val="22"/>
              </w:rPr>
              <w:t>Procedures</w:t>
            </w:r>
          </w:p>
        </w:tc>
        <w:tc>
          <w:tcPr>
            <w:tcW w:w="7147" w:type="dxa"/>
          </w:tcPr>
          <w:p w:rsidR="007B097A" w:rsidP="007B097A" w:rsidRDefault="007B097A" w14:paraId="07ECF5EB" w14:textId="77777777">
            <w:pPr>
              <w:spacing w:before="120" w:after="120"/>
              <w:rPr>
                <w:rFonts w:ascii="Arial" w:hAnsi="Arial" w:cs="Arial"/>
                <w:sz w:val="22"/>
              </w:rPr>
            </w:pPr>
            <w:hyperlink w:history="1" r:id="rId19">
              <w:r w:rsidRPr="006F7007">
                <w:rPr>
                  <w:rStyle w:val="Hyperlink"/>
                  <w:rFonts w:ascii="Arial" w:hAnsi="Arial" w:cs="Arial"/>
                  <w:sz w:val="22"/>
                </w:rPr>
                <w:t>Managing Chemicals Standard</w:t>
              </w:r>
            </w:hyperlink>
          </w:p>
          <w:p w:rsidRPr="00AD5BD7" w:rsidR="007B097A" w:rsidP="007B097A" w:rsidRDefault="007B097A" w14:paraId="28A2E614" w14:textId="77777777">
            <w:pPr>
              <w:spacing w:before="120" w:after="120"/>
              <w:rPr>
                <w:rFonts w:ascii="Arial" w:hAnsi="Arial" w:cs="Arial"/>
                <w:color w:val="E5071F"/>
                <w:sz w:val="22"/>
              </w:rPr>
            </w:pPr>
            <w:r w:rsidRPr="00AD5BD7">
              <w:rPr>
                <w:rFonts w:ascii="Arial" w:hAnsi="Arial" w:cs="Arial"/>
                <w:color w:val="E5071F"/>
                <w:sz w:val="22"/>
              </w:rPr>
              <w:t xml:space="preserve">Acquiring and Transferring in Chemicals Procedure </w:t>
            </w:r>
          </w:p>
          <w:p w:rsidRPr="000D08E2" w:rsidR="007B097A" w:rsidP="007B097A" w:rsidRDefault="007B097A" w14:paraId="0C615F77" w14:textId="77777777">
            <w:pPr>
              <w:spacing w:before="120" w:after="120"/>
              <w:rPr>
                <w:rFonts w:ascii="Arial" w:hAnsi="Arial" w:cs="Arial"/>
                <w:color w:val="E5071F"/>
                <w:sz w:val="22"/>
                <w:lang w:val="en-GB"/>
              </w:rPr>
            </w:pPr>
            <w:r w:rsidRPr="000D08E2">
              <w:rPr>
                <w:rFonts w:ascii="Arial" w:hAnsi="Arial" w:cs="Arial"/>
                <w:color w:val="E5071F"/>
                <w:sz w:val="22"/>
                <w:lang w:val="en-GB"/>
              </w:rPr>
              <w:t>Risk Assessing Chemicals Procedure</w:t>
            </w:r>
          </w:p>
          <w:p w:rsidRPr="007B097A" w:rsidR="007B097A" w:rsidP="007B097A" w:rsidRDefault="007B097A" w14:paraId="092919FB" w14:textId="77777777">
            <w:pPr>
              <w:spacing w:before="120" w:after="120"/>
              <w:rPr>
                <w:rFonts w:ascii="Arial" w:hAnsi="Arial" w:cs="Arial"/>
                <w:color w:val="E5071F"/>
                <w:sz w:val="22"/>
              </w:rPr>
            </w:pPr>
            <w:r w:rsidRPr="007B097A">
              <w:rPr>
                <w:rFonts w:ascii="Arial" w:hAnsi="Arial" w:cs="Arial"/>
                <w:color w:val="E5071F"/>
                <w:sz w:val="22"/>
              </w:rPr>
              <w:t>Handling, Using and Disposing of Chemicals Procedure</w:t>
            </w:r>
          </w:p>
          <w:p w:rsidRPr="00AD5BD7" w:rsidR="007B097A" w:rsidP="007B097A" w:rsidRDefault="007B097A" w14:paraId="2772ADB9" w14:textId="77777777">
            <w:pPr>
              <w:spacing w:before="120" w:after="120"/>
              <w:rPr>
                <w:rFonts w:ascii="Arial" w:hAnsi="Arial" w:cs="Arial"/>
                <w:color w:val="E5071F"/>
                <w:sz w:val="22"/>
              </w:rPr>
            </w:pPr>
            <w:r w:rsidRPr="00AD5BD7">
              <w:rPr>
                <w:rFonts w:ascii="Arial" w:hAnsi="Arial" w:cs="Arial"/>
                <w:color w:val="E5071F"/>
                <w:sz w:val="22"/>
              </w:rPr>
              <w:t xml:space="preserve">Maintaining a Chemical Inventory Procedure </w:t>
            </w:r>
          </w:p>
          <w:p w:rsidRPr="00AD5BD7" w:rsidR="007B097A" w:rsidP="007B097A" w:rsidRDefault="007B097A" w14:paraId="757F4EE5" w14:textId="77777777">
            <w:pPr>
              <w:spacing w:before="120" w:after="120"/>
              <w:rPr>
                <w:rFonts w:ascii="Arial" w:hAnsi="Arial" w:cs="Arial"/>
                <w:color w:val="E5071F"/>
                <w:sz w:val="22"/>
              </w:rPr>
            </w:pPr>
            <w:r w:rsidRPr="00AD5BD7">
              <w:rPr>
                <w:rFonts w:ascii="Arial" w:hAnsi="Arial" w:cs="Arial"/>
                <w:color w:val="E5071F"/>
                <w:sz w:val="22"/>
              </w:rPr>
              <w:t>Managing Regulated Chemicals Procedure</w:t>
            </w:r>
          </w:p>
          <w:p w:rsidRPr="00832C6A" w:rsidR="007B097A" w:rsidP="007B097A" w:rsidRDefault="007B097A" w14:paraId="3002AC57" w14:textId="77777777">
            <w:pPr>
              <w:spacing w:before="120" w:after="120"/>
              <w:rPr>
                <w:rFonts w:ascii="Arial" w:hAnsi="Arial" w:cs="Arial"/>
                <w:sz w:val="22"/>
              </w:rPr>
            </w:pPr>
            <w:hyperlink w:history="1" r:id="rId20">
              <w:r w:rsidRPr="006F7007">
                <w:rPr>
                  <w:rStyle w:val="Hyperlink"/>
                  <w:rFonts w:ascii="Arial" w:hAnsi="Arial" w:cs="Arial"/>
                  <w:sz w:val="22"/>
                </w:rPr>
                <w:t>Special Approvers Guideline</w:t>
              </w:r>
            </w:hyperlink>
          </w:p>
          <w:p w:rsidRPr="004922AF" w:rsidR="007B097A" w:rsidP="007B097A" w:rsidRDefault="007B097A" w14:paraId="4302959E" w14:textId="719A56E6">
            <w:pPr>
              <w:spacing w:before="120" w:after="120"/>
              <w:rPr>
                <w:rFonts w:ascii="Arial" w:hAnsi="Arial" w:cs="Arial"/>
                <w:sz w:val="22"/>
                <w:lang w:val="en-GB"/>
              </w:rPr>
            </w:pPr>
            <w:hyperlink w:history="1" r:id="rId21">
              <w:r w:rsidRPr="006F7007">
                <w:rPr>
                  <w:rStyle w:val="Hyperlink"/>
                  <w:rFonts w:ascii="Arial" w:hAnsi="Arial" w:cs="Arial"/>
                  <w:sz w:val="22"/>
                </w:rPr>
                <w:t>Griffith University Substance Management Plan</w:t>
              </w:r>
            </w:hyperlink>
          </w:p>
        </w:tc>
      </w:tr>
      <w:tr w:rsidRPr="004922AF" w:rsidR="007B097A" w:rsidTr="006721EA" w14:paraId="76652B21" w14:textId="77777777">
        <w:tc>
          <w:tcPr>
            <w:tcW w:w="2943" w:type="dxa"/>
          </w:tcPr>
          <w:p w:rsidRPr="004922AF" w:rsidR="007B097A" w:rsidP="007B097A" w:rsidRDefault="007B097A" w14:paraId="118FD34E" w14:textId="481E52F8">
            <w:pPr>
              <w:spacing w:before="120" w:after="120"/>
              <w:rPr>
                <w:rFonts w:ascii="Arial" w:hAnsi="Arial" w:cs="Arial"/>
                <w:sz w:val="22"/>
              </w:rPr>
            </w:pPr>
            <w:r w:rsidRPr="004922AF">
              <w:rPr>
                <w:rFonts w:ascii="Arial" w:hAnsi="Arial" w:cs="Arial"/>
                <w:sz w:val="22"/>
              </w:rPr>
              <w:t>Local Protocol</w:t>
            </w:r>
          </w:p>
        </w:tc>
        <w:tc>
          <w:tcPr>
            <w:tcW w:w="7147" w:type="dxa"/>
          </w:tcPr>
          <w:p w:rsidRPr="004922AF" w:rsidR="007B097A" w:rsidP="007B097A" w:rsidRDefault="007B097A" w14:paraId="55AA03EB" w14:textId="12C3C3B8">
            <w:pPr>
              <w:spacing w:before="120" w:after="120"/>
              <w:rPr>
                <w:rFonts w:ascii="Arial" w:hAnsi="Arial" w:cs="Arial"/>
                <w:sz w:val="22"/>
              </w:rPr>
            </w:pPr>
            <w:r>
              <w:rPr>
                <w:rFonts w:ascii="Arial" w:hAnsi="Arial" w:cs="Arial"/>
                <w:sz w:val="22"/>
              </w:rPr>
              <w:t>N/A</w:t>
            </w:r>
          </w:p>
        </w:tc>
      </w:tr>
      <w:tr w:rsidRPr="004922AF" w:rsidR="007B097A" w:rsidTr="006721EA" w14:paraId="5AB64C6F" w14:textId="77777777">
        <w:tc>
          <w:tcPr>
            <w:tcW w:w="2943" w:type="dxa"/>
          </w:tcPr>
          <w:p w:rsidRPr="004922AF" w:rsidR="007B097A" w:rsidP="007B097A" w:rsidRDefault="007B097A" w14:paraId="22348C3F" w14:textId="0F6236D7">
            <w:pPr>
              <w:spacing w:before="120" w:after="120"/>
              <w:rPr>
                <w:rFonts w:ascii="Arial" w:hAnsi="Arial" w:cs="Arial"/>
                <w:sz w:val="22"/>
              </w:rPr>
            </w:pPr>
            <w:r w:rsidRPr="004922AF">
              <w:rPr>
                <w:rFonts w:ascii="Arial" w:hAnsi="Arial" w:cs="Arial"/>
                <w:sz w:val="22"/>
              </w:rPr>
              <w:t>Forms</w:t>
            </w:r>
          </w:p>
        </w:tc>
        <w:tc>
          <w:tcPr>
            <w:tcW w:w="7147" w:type="dxa"/>
          </w:tcPr>
          <w:p w:rsidRPr="004922AF" w:rsidR="007B097A" w:rsidP="007B097A" w:rsidRDefault="007B097A" w14:paraId="54F51F15" w14:textId="413B283B">
            <w:pPr>
              <w:spacing w:before="120" w:after="120"/>
              <w:rPr>
                <w:rFonts w:ascii="Arial" w:hAnsi="Arial" w:cs="Arial"/>
                <w:sz w:val="22"/>
              </w:rPr>
            </w:pPr>
            <w:r>
              <w:rPr>
                <w:rFonts w:ascii="Arial" w:hAnsi="Arial" w:cs="Arial"/>
                <w:sz w:val="22"/>
              </w:rPr>
              <w:t>N/A</w:t>
            </w:r>
          </w:p>
        </w:tc>
      </w:tr>
    </w:tbl>
    <w:p w:rsidRPr="004922AF" w:rsidR="00A15D12" w:rsidP="004922AF" w:rsidRDefault="00A15D12" w14:paraId="6BA7652E" w14:textId="26761596">
      <w:pPr>
        <w:rPr>
          <w:rFonts w:ascii="Arial" w:hAnsi="Arial" w:cs="Arial"/>
          <w:sz w:val="22"/>
        </w:rPr>
      </w:pPr>
    </w:p>
    <w:p w:rsidRPr="00A15D12" w:rsidR="00AF5791" w:rsidP="00C22059" w:rsidRDefault="00AF5791" w14:paraId="298A2696" w14:textId="6BD0308C">
      <w:pPr>
        <w:rPr>
          <w:rFonts w:ascii="Arial" w:hAnsi="Arial" w:cs="Arial"/>
          <w:sz w:val="20"/>
          <w:szCs w:val="24"/>
        </w:rPr>
      </w:pPr>
    </w:p>
    <w:sectPr w:rsidRPr="00A15D12" w:rsidR="00AF5791" w:rsidSect="00E77B43">
      <w:headerReference w:type="default" r:id="rId22"/>
      <w:footerReference w:type="even" r:id="rId23"/>
      <w:footerReference w:type="default" r:id="rId24"/>
      <w:headerReference w:type="first" r:id="rId25"/>
      <w:footerReference w:type="first" r:id="rId26"/>
      <w:type w:val="continuous"/>
      <w:pgSz w:w="11906" w:h="16838" w:orient="portrait"/>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47C" w:rsidP="00575CC3" w:rsidRDefault="0061147C" w14:paraId="066918B5" w14:textId="77777777">
      <w:pPr>
        <w:spacing w:after="0" w:line="240" w:lineRule="auto"/>
      </w:pPr>
      <w:r>
        <w:separator/>
      </w:r>
    </w:p>
  </w:endnote>
  <w:endnote w:type="continuationSeparator" w:id="0">
    <w:p w:rsidR="0061147C" w:rsidP="00575CC3" w:rsidRDefault="0061147C" w14:paraId="6A1DDC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rsidR="00A144B2" w:rsidP="007E3A09" w:rsidRDefault="00A144B2" w14:paraId="6E64F0AB" w14:textId="7953B1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44B2" w:rsidP="00A144B2" w:rsidRDefault="00A144B2" w14:paraId="127A06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rsidRPr="007225FE" w:rsidR="00A144B2" w:rsidP="007225FE" w:rsidRDefault="00A144B2" w14:paraId="1DEF1CC7" w14:textId="2681FBBA">
        <w:pPr>
          <w:pStyle w:val="Footer"/>
          <w:framePr w:wrap="none" w:hAnchor="margin" w:vAnchor="text"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rsidR="00830B58" w:rsidP="00A144B2" w:rsidRDefault="00830B58" w14:paraId="0E4A430F" w14:textId="32BB126C">
    <w:pPr>
      <w:spacing w:after="0" w:line="240" w:lineRule="auto"/>
      <w:ind w:right="360"/>
      <w:jc w:val="right"/>
      <w:rPr>
        <w:rFonts w:asciiTheme="minorHAnsi" w:hAnsiTheme="minorHAnsi" w:cstheme="minorHAnsi"/>
        <w:color w:val="70787B"/>
        <w:sz w:val="15"/>
        <w:szCs w:val="15"/>
      </w:rPr>
    </w:pPr>
  </w:p>
  <w:p w:rsidRPr="00B30C16" w:rsidR="00830B58" w:rsidP="00830B58" w:rsidRDefault="00B30C16" w14:paraId="33A52A3F" w14:textId="414370FB">
    <w:pPr>
      <w:spacing w:after="0" w:line="240" w:lineRule="auto"/>
      <w:jc w:val="right"/>
      <w:rPr>
        <w:rFonts w:asciiTheme="minorHAnsi" w:hAnsiTheme="minorHAnsi" w:cstheme="minorHAnsi"/>
        <w:color w:val="70787B"/>
        <w:sz w:val="15"/>
        <w:szCs w:val="15"/>
      </w:rPr>
    </w:pPr>
    <w:r w:rsidRPr="00B30C16">
      <w:rPr>
        <w:rFonts w:asciiTheme="minorHAnsi" w:hAnsiTheme="minorHAnsi" w:cstheme="minorHAnsi"/>
        <w:color w:val="70787B"/>
        <w:sz w:val="15"/>
        <w:szCs w:val="15"/>
      </w:rPr>
      <w:t>Transporting Chemicals Procedure</w:t>
    </w:r>
    <w:r w:rsidRPr="00B30C16" w:rsidR="002B29ED">
      <w:rPr>
        <w:rFonts w:asciiTheme="minorHAnsi" w:hAnsiTheme="minorHAnsi" w:cstheme="minorHAnsi"/>
        <w:color w:val="70787B"/>
        <w:sz w:val="15"/>
        <w:szCs w:val="15"/>
      </w:rPr>
      <w:t xml:space="preserve"> </w:t>
    </w:r>
    <w:r w:rsidRPr="00B30C16" w:rsidR="00830B58">
      <w:rPr>
        <w:rFonts w:asciiTheme="minorHAnsi" w:hAnsiTheme="minorHAnsi" w:cstheme="minorHAnsi"/>
        <w:color w:val="70787B"/>
        <w:sz w:val="15"/>
        <w:szCs w:val="15"/>
      </w:rPr>
      <w:t>|</w:t>
    </w:r>
    <w:r w:rsidRPr="00B30C16">
      <w:rPr>
        <w:rFonts w:asciiTheme="minorHAnsi" w:hAnsiTheme="minorHAnsi" w:cstheme="minorHAnsi"/>
        <w:color w:val="70787B"/>
        <w:sz w:val="15"/>
        <w:szCs w:val="15"/>
      </w:rPr>
      <w:t>December 2023</w:t>
    </w:r>
  </w:p>
  <w:p w:rsidR="00830B58" w:rsidP="00830B58" w:rsidRDefault="00830B58" w14:paraId="6521F9B2" w14:textId="39256330">
    <w:pPr>
      <w:spacing w:after="0" w:line="240" w:lineRule="auto"/>
      <w:jc w:val="right"/>
      <w:rPr>
        <w:rFonts w:asciiTheme="minorHAnsi" w:hAnsiTheme="minorHAnsi" w:cstheme="minorHAnsi"/>
        <w:color w:val="70787B"/>
        <w:sz w:val="15"/>
        <w:szCs w:val="15"/>
      </w:rPr>
    </w:pPr>
    <w:r w:rsidRPr="00B30C16">
      <w:rPr>
        <w:rFonts w:asciiTheme="minorHAnsi" w:hAnsiTheme="minorHAnsi" w:cstheme="minorHAnsi"/>
        <w:color w:val="70787B"/>
        <w:sz w:val="15"/>
        <w:szCs w:val="15"/>
      </w:rPr>
      <w:t>Document</w:t>
    </w:r>
    <w:r>
      <w:rPr>
        <w:rFonts w:asciiTheme="minorHAnsi" w:hAnsiTheme="minorHAnsi" w:cstheme="minorHAnsi"/>
        <w:color w:val="70787B"/>
        <w:sz w:val="15"/>
        <w:szCs w:val="15"/>
      </w:rPr>
      <w:t xml:space="preserve"> number: </w:t>
    </w:r>
    <w:r w:rsidRPr="00B30C16" w:rsidR="00B30C16">
      <w:rPr>
        <w:rFonts w:asciiTheme="minorHAnsi" w:hAnsiTheme="minorHAnsi" w:cstheme="minorHAnsi"/>
        <w:color w:val="70787B"/>
        <w:sz w:val="15"/>
        <w:szCs w:val="15"/>
      </w:rPr>
      <w:t>2023/0001050</w:t>
    </w:r>
  </w:p>
  <w:p w:rsidR="00830B58" w:rsidP="00830B58" w:rsidRDefault="00830B58" w14:paraId="2E3A5653" w14:textId="1223C1E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p w:rsidRPr="00575CC3" w:rsidR="00575CC3" w:rsidP="00830B58" w:rsidRDefault="00575CC3" w14:paraId="008E73BC" w14:textId="1A61372A">
    <w:pPr>
      <w:ind w:left="6480"/>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E77B43" w:rsidR="00E77B43" w:rsidP="00E77B43" w:rsidRDefault="00E77B43" w14:paraId="0B6F3F71" w14:textId="45E189B9">
    <w:pPr>
      <w:spacing w:after="0" w:line="240" w:lineRule="auto"/>
      <w:jc w:val="right"/>
      <w:rPr>
        <w:rFonts w:ascii="Arial" w:hAnsi="Arial" w:cs="Arial"/>
        <w:color w:val="70787B"/>
        <w:szCs w:val="18"/>
      </w:rPr>
    </w:pPr>
    <w:r w:rsidRPr="00E77B43">
      <w:rPr>
        <w:rFonts w:ascii="Arial" w:hAnsi="Arial" w:cs="Arial"/>
        <w:color w:val="70787B"/>
        <w:szCs w:val="18"/>
      </w:rPr>
      <w:t>1</w:t>
    </w:r>
  </w:p>
  <w:p w:rsidRPr="00B30C16" w:rsidR="00B30C16" w:rsidP="00B30C16" w:rsidRDefault="00B30C16" w14:paraId="274A1091" w14:textId="77777777">
    <w:pPr>
      <w:spacing w:after="0" w:line="240" w:lineRule="auto"/>
      <w:jc w:val="right"/>
      <w:rPr>
        <w:rFonts w:asciiTheme="minorHAnsi" w:hAnsiTheme="minorHAnsi" w:cstheme="minorHAnsi"/>
        <w:color w:val="70787B"/>
        <w:sz w:val="15"/>
        <w:szCs w:val="15"/>
      </w:rPr>
    </w:pPr>
    <w:r w:rsidRPr="00B30C16">
      <w:rPr>
        <w:rFonts w:asciiTheme="minorHAnsi" w:hAnsiTheme="minorHAnsi" w:cstheme="minorHAnsi"/>
        <w:color w:val="70787B"/>
        <w:sz w:val="15"/>
        <w:szCs w:val="15"/>
      </w:rPr>
      <w:t>Transporting Chemicals Procedure |December 2023</w:t>
    </w:r>
  </w:p>
  <w:p w:rsidR="00B30C16" w:rsidP="00B30C16" w:rsidRDefault="00B30C16" w14:paraId="5F6A5621" w14:textId="77777777">
    <w:pPr>
      <w:spacing w:after="0" w:line="240" w:lineRule="auto"/>
      <w:jc w:val="right"/>
      <w:rPr>
        <w:rFonts w:asciiTheme="minorHAnsi" w:hAnsiTheme="minorHAnsi" w:cstheme="minorHAnsi"/>
        <w:color w:val="70787B"/>
        <w:sz w:val="15"/>
        <w:szCs w:val="15"/>
      </w:rPr>
    </w:pPr>
    <w:r w:rsidRPr="00B30C16">
      <w:rPr>
        <w:rFonts w:asciiTheme="minorHAnsi" w:hAnsiTheme="minorHAnsi" w:cstheme="minorHAnsi"/>
        <w:color w:val="70787B"/>
        <w:sz w:val="15"/>
        <w:szCs w:val="15"/>
      </w:rPr>
      <w:t>Document</w:t>
    </w:r>
    <w:r>
      <w:rPr>
        <w:rFonts w:asciiTheme="minorHAnsi" w:hAnsiTheme="minorHAnsi" w:cstheme="minorHAnsi"/>
        <w:color w:val="70787B"/>
        <w:sz w:val="15"/>
        <w:szCs w:val="15"/>
      </w:rPr>
      <w:t xml:space="preserve"> number: </w:t>
    </w:r>
    <w:r w:rsidRPr="00B30C16">
      <w:rPr>
        <w:rFonts w:asciiTheme="minorHAnsi" w:hAnsiTheme="minorHAnsi" w:cstheme="minorHAnsi"/>
        <w:color w:val="70787B"/>
        <w:sz w:val="15"/>
        <w:szCs w:val="15"/>
      </w:rPr>
      <w:t>2023/0001050</w:t>
    </w:r>
  </w:p>
  <w:p w:rsidR="00E77B43" w:rsidP="00E77B43" w:rsidRDefault="00E77B43" w14:paraId="3471DC75" w14:textId="1F68BE84">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55pt;margin-top:-245.1pt;width:280.7pt;height:280.65pt;z-index:251669504;mso-position-horizontal-relative:page;mso-width-relative:margin;mso-height-relative:margin" alt="&quot;&quot;" coordsize="39606,39598" o:spid="_x0000_s1026" w14:anchorId="0B80C3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47C" w:rsidP="00575CC3" w:rsidRDefault="0061147C" w14:paraId="1E72C1A5" w14:textId="77777777">
      <w:pPr>
        <w:spacing w:after="0" w:line="240" w:lineRule="auto"/>
      </w:pPr>
      <w:r>
        <w:separator/>
      </w:r>
    </w:p>
  </w:footnote>
  <w:footnote w:type="continuationSeparator" w:id="0">
    <w:p w:rsidR="0061147C" w:rsidP="00575CC3" w:rsidRDefault="0061147C" w14:paraId="25885B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30B58" w:rsidP="00830B58" w:rsidRDefault="00E826C9" w14:paraId="647E3F21" w14:textId="463DC8C6">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D3B39" w:rsidR="00E77B43" w:rsidP="00F252F4" w:rsidRDefault="00751170" w14:paraId="6D062119" w14:textId="6BD821E1">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sidR="00E77B4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w14:anchorId="463DD352">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Pr="00237AB3" w:rsidR="000D3B39">
      <w:rPr>
        <w:rFonts w:cs="Arial"/>
        <w:b/>
        <w:bCs/>
        <w:color w:val="FFFFFF" w:themeColor="background1"/>
        <w:sz w:val="52"/>
        <w:szCs w:val="52"/>
      </w:rPr>
      <w:t>P</w:t>
    </w:r>
    <w:r w:rsidRPr="00237AB3" w:rsidR="00C00B53">
      <w:rPr>
        <w:rFonts w:cs="Arial"/>
        <w:b/>
        <w:bCs/>
        <w:color w:val="FFFFFF" w:themeColor="background1"/>
        <w:sz w:val="52"/>
        <w:szCs w:val="52"/>
      </w:rPr>
      <w:t>r</w:t>
    </w:r>
    <w:r w:rsidRPr="00237AB3" w:rsidR="000D3B39">
      <w:rPr>
        <w:rFonts w:cs="Arial"/>
        <w:b/>
        <w:bCs/>
        <w:color w:val="FFFFFF" w:themeColor="background1"/>
        <w:sz w:val="52"/>
        <w:szCs w:val="52"/>
      </w:rPr>
      <w:t>oc</w:t>
    </w:r>
    <w:r w:rsidRPr="00237AB3" w:rsidR="00C00B5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0B6144AC"/>
    <w:multiLevelType w:val="hybridMultilevel"/>
    <w:tmpl w:val="D5D013FA"/>
    <w:lvl w:ilvl="0" w:tplc="EDEC25B0">
      <w:start w:val="1"/>
      <w:numFmt w:val="bullet"/>
      <w:lvlText w:val=""/>
      <w:lvlJc w:val="left"/>
      <w:pPr>
        <w:ind w:left="1080" w:hanging="360"/>
      </w:pPr>
      <w:rPr>
        <w:rFonts w:hint="default" w:ascii="Symbol" w:hAnsi="Symbol"/>
        <w:color w:val="E51F30"/>
      </w:rPr>
    </w:lvl>
    <w:lvl w:ilvl="1" w:tplc="08090003">
      <w:start w:val="1"/>
      <w:numFmt w:val="bullet"/>
      <w:lvlText w:val="o"/>
      <w:lvlJc w:val="left"/>
      <w:pPr>
        <w:ind w:left="1494"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6" w15:restartNumberingAfterBreak="0">
    <w:nsid w:val="0CA67D57"/>
    <w:multiLevelType w:val="hybridMultilevel"/>
    <w:tmpl w:val="99DE746E"/>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28D4132A"/>
    <w:multiLevelType w:val="hybridMultilevel"/>
    <w:tmpl w:val="C9EC16D4"/>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A34E5"/>
    <w:multiLevelType w:val="multilevel"/>
    <w:tmpl w:val="A2AA0012"/>
    <w:styleLink w:val="CurrentList4"/>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3C217BA6"/>
    <w:multiLevelType w:val="hybridMultilevel"/>
    <w:tmpl w:val="F62CBBB2"/>
    <w:lvl w:ilvl="0" w:tplc="7A2C7194">
      <w:start w:val="1"/>
      <w:numFmt w:val="bullet"/>
      <w:lvlText w:val=""/>
      <w:lvlJc w:val="left"/>
      <w:pPr>
        <w:ind w:left="717"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3EFB5E9B"/>
    <w:multiLevelType w:val="multilevel"/>
    <w:tmpl w:val="8E4C7B96"/>
    <w:lvl w:ilvl="0">
      <w:start w:val="1"/>
      <w:numFmt w:val="decimal"/>
      <w:lvlText w:val="%1."/>
      <w:lvlJc w:val="left"/>
      <w:pPr>
        <w:ind w:left="720" w:hanging="360"/>
      </w:pPr>
      <w:rPr>
        <w:rFonts w:hint="default" w:ascii="FoundrySterling-Light" w:hAnsi="FoundrySterling-Ligh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5D70F48"/>
    <w:multiLevelType w:val="multilevel"/>
    <w:tmpl w:val="718C61DA"/>
    <w:styleLink w:val="CurrentList6"/>
    <w:lvl w:ilvl="0">
      <w:start w:val="1"/>
      <w:numFmt w:val="decimal"/>
      <w:lvlText w:val="%1."/>
      <w:lvlJc w:val="left"/>
      <w:pPr>
        <w:ind w:left="567" w:hanging="207"/>
      </w:pPr>
      <w:rPr>
        <w:rFonts w:hint="default" w:ascii="Griffith Sans Text" w:hAnsi="Griffith Sans Text" w:cs="Arial"/>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83189A"/>
    <w:multiLevelType w:val="hybridMultilevel"/>
    <w:tmpl w:val="6728D2B8"/>
    <w:lvl w:ilvl="0" w:tplc="975E6880">
      <w:start w:val="1"/>
      <w:numFmt w:val="bullet"/>
      <w:lvlText w:val="o"/>
      <w:lvlJc w:val="left"/>
      <w:pPr>
        <w:ind w:left="1800" w:hanging="360"/>
      </w:pPr>
      <w:rPr>
        <w:rFonts w:hint="default" w:ascii="Courier New" w:hAnsi="Courier New" w:cs="Courier New"/>
        <w:color w:val="000000" w:themeColor="text1"/>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2" w15:restartNumberingAfterBreak="0">
    <w:nsid w:val="5217059B"/>
    <w:multiLevelType w:val="hybridMultilevel"/>
    <w:tmpl w:val="0254C00C"/>
    <w:lvl w:ilvl="0" w:tplc="4CD4D1F8">
      <w:start w:val="1"/>
      <w:numFmt w:val="bullet"/>
      <w:pStyle w:val="ListParagraph"/>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3" w15:restartNumberingAfterBreak="0">
    <w:nsid w:val="52930D8A"/>
    <w:multiLevelType w:val="multilevel"/>
    <w:tmpl w:val="DFB840A4"/>
    <w:lvl w:ilvl="0">
      <w:start w:val="1"/>
      <w:numFmt w:val="bullet"/>
      <w:lvlText w:val=""/>
      <w:lvlJc w:val="left"/>
      <w:pPr>
        <w:ind w:left="720" w:hanging="360"/>
      </w:pPr>
      <w:rPr>
        <w:rFonts w:hint="default" w:ascii="Wingdings" w:hAnsi="Wingdings"/>
        <w:color w:val="FF000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34" w15:restartNumberingAfterBreak="0">
    <w:nsid w:val="53B51695"/>
    <w:multiLevelType w:val="hybridMultilevel"/>
    <w:tmpl w:val="23B63FE0"/>
    <w:lvl w:ilvl="0" w:tplc="0C090001">
      <w:start w:val="1"/>
      <w:numFmt w:val="bullet"/>
      <w:lvlText w:val=""/>
      <w:lvlJc w:val="left"/>
      <w:pPr>
        <w:ind w:left="1800" w:hanging="360"/>
      </w:pPr>
      <w:rPr>
        <w:rFonts w:hint="default" w:ascii="Symbol" w:hAnsi="Symbol"/>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5" w15:restartNumberingAfterBreak="0">
    <w:nsid w:val="5696702E"/>
    <w:multiLevelType w:val="multilevel"/>
    <w:tmpl w:val="E23E1C56"/>
    <w:styleLink w:val="CurrentList2"/>
    <w:lvl w:ilvl="0">
      <w:start w:val="1"/>
      <w:numFmt w:val="decimal"/>
      <w:lvlText w:val="%1."/>
      <w:lvlJc w:val="left"/>
      <w:pPr>
        <w:ind w:left="720" w:hanging="360"/>
      </w:pPr>
      <w:rPr>
        <w:rFonts w:hint="default" w:ascii="Arial" w:hAnsi="Arial" w:cs="Arial"/>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37"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8" w15:restartNumberingAfterBreak="0">
    <w:nsid w:val="7D2A1B0A"/>
    <w:multiLevelType w:val="hybridMultilevel"/>
    <w:tmpl w:val="DCB00214"/>
    <w:lvl w:ilvl="0" w:tplc="2BB2AB80">
      <w:start w:val="1"/>
      <w:numFmt w:val="decimal"/>
      <w:lvlText w:val="%1."/>
      <w:lvlJc w:val="left"/>
      <w:pPr>
        <w:ind w:left="567" w:hanging="207"/>
      </w:pPr>
      <w:rPr>
        <w:rFonts w:hint="default" w:ascii="Griffith Sans Text" w:hAnsi="Griffith Sans Text" w:cs="Arial"/>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8"/>
  </w:num>
  <w:num w:numId="2" w16cid:durableId="396825147">
    <w:abstractNumId w:val="38"/>
  </w:num>
  <w:num w:numId="3" w16cid:durableId="1304701530">
    <w:abstractNumId w:val="33"/>
  </w:num>
  <w:num w:numId="4" w16cid:durableId="352269857">
    <w:abstractNumId w:val="29"/>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35"/>
  </w:num>
  <w:num w:numId="20" w16cid:durableId="1666785443">
    <w:abstractNumId w:val="12"/>
  </w:num>
  <w:num w:numId="21" w16cid:durableId="1708486012">
    <w:abstractNumId w:val="27"/>
  </w:num>
  <w:num w:numId="22" w16cid:durableId="831220188">
    <w:abstractNumId w:val="23"/>
  </w:num>
  <w:num w:numId="23" w16cid:durableId="1621642287">
    <w:abstractNumId w:val="25"/>
  </w:num>
  <w:num w:numId="24" w16cid:durableId="1833176348">
    <w:abstractNumId w:val="30"/>
  </w:num>
  <w:num w:numId="25" w16cid:durableId="1126041565">
    <w:abstractNumId w:val="32"/>
  </w:num>
  <w:num w:numId="26" w16cid:durableId="1098252483">
    <w:abstractNumId w:val="19"/>
  </w:num>
  <w:num w:numId="27" w16cid:durableId="1930380739">
    <w:abstractNumId w:val="13"/>
  </w:num>
  <w:num w:numId="28" w16cid:durableId="871302621">
    <w:abstractNumId w:val="14"/>
  </w:num>
  <w:num w:numId="29" w16cid:durableId="991954021">
    <w:abstractNumId w:val="37"/>
  </w:num>
  <w:num w:numId="30" w16cid:durableId="218833091">
    <w:abstractNumId w:val="15"/>
  </w:num>
  <w:num w:numId="31" w16cid:durableId="66726597">
    <w:abstractNumId w:val="31"/>
  </w:num>
  <w:num w:numId="32" w16cid:durableId="1786579993">
    <w:abstractNumId w:val="36"/>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699287012">
    <w:abstractNumId w:val="34"/>
  </w:num>
  <w:num w:numId="38" w16cid:durableId="1972859112">
    <w:abstractNumId w:val="24"/>
  </w:num>
  <w:num w:numId="39" w16cid:durableId="18419623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31DD"/>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E65"/>
    <w:rsid w:val="00764D3B"/>
    <w:rsid w:val="00772928"/>
    <w:rsid w:val="00785535"/>
    <w:rsid w:val="00786706"/>
    <w:rsid w:val="00790080"/>
    <w:rsid w:val="00791C73"/>
    <w:rsid w:val="007A183B"/>
    <w:rsid w:val="007A1AED"/>
    <w:rsid w:val="007B097A"/>
    <w:rsid w:val="007B5079"/>
    <w:rsid w:val="007B700A"/>
    <w:rsid w:val="007C0260"/>
    <w:rsid w:val="007C37DE"/>
    <w:rsid w:val="007D4084"/>
    <w:rsid w:val="007D4B90"/>
    <w:rsid w:val="007E4E51"/>
    <w:rsid w:val="008011BC"/>
    <w:rsid w:val="00811AE1"/>
    <w:rsid w:val="00811F90"/>
    <w:rsid w:val="008122F0"/>
    <w:rsid w:val="00820F73"/>
    <w:rsid w:val="008239FE"/>
    <w:rsid w:val="00825029"/>
    <w:rsid w:val="00830B58"/>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33D9"/>
    <w:rsid w:val="00993A5D"/>
    <w:rsid w:val="009A4600"/>
    <w:rsid w:val="009B37D4"/>
    <w:rsid w:val="009C10A2"/>
    <w:rsid w:val="009C1E14"/>
    <w:rsid w:val="009C2FEF"/>
    <w:rsid w:val="009C7B84"/>
    <w:rsid w:val="009D2761"/>
    <w:rsid w:val="009E11AD"/>
    <w:rsid w:val="009E2594"/>
    <w:rsid w:val="009F074C"/>
    <w:rsid w:val="009F693D"/>
    <w:rsid w:val="009F6D27"/>
    <w:rsid w:val="00A03B53"/>
    <w:rsid w:val="00A10384"/>
    <w:rsid w:val="00A144B2"/>
    <w:rsid w:val="00A15D12"/>
    <w:rsid w:val="00A3242E"/>
    <w:rsid w:val="00A45BDF"/>
    <w:rsid w:val="00A50780"/>
    <w:rsid w:val="00A55F73"/>
    <w:rsid w:val="00A56091"/>
    <w:rsid w:val="00A5683C"/>
    <w:rsid w:val="00A57044"/>
    <w:rsid w:val="00AA12A3"/>
    <w:rsid w:val="00AA188E"/>
    <w:rsid w:val="00AA391D"/>
    <w:rsid w:val="00AB00BF"/>
    <w:rsid w:val="00AC1EA9"/>
    <w:rsid w:val="00AE36C9"/>
    <w:rsid w:val="00AE4387"/>
    <w:rsid w:val="00AF5791"/>
    <w:rsid w:val="00AF719E"/>
    <w:rsid w:val="00B107E5"/>
    <w:rsid w:val="00B11F04"/>
    <w:rsid w:val="00B24AD5"/>
    <w:rsid w:val="00B25332"/>
    <w:rsid w:val="00B26F8D"/>
    <w:rsid w:val="00B30C16"/>
    <w:rsid w:val="00B42BD2"/>
    <w:rsid w:val="00B508D5"/>
    <w:rsid w:val="00B52233"/>
    <w:rsid w:val="00B82F08"/>
    <w:rsid w:val="00B9062A"/>
    <w:rsid w:val="00BB0217"/>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B3575"/>
    <w:rsid w:val="00CD119B"/>
    <w:rsid w:val="00CF611B"/>
    <w:rsid w:val="00CF6FF3"/>
    <w:rsid w:val="00D042D8"/>
    <w:rsid w:val="00D25E65"/>
    <w:rsid w:val="00D434E9"/>
    <w:rsid w:val="00D532D6"/>
    <w:rsid w:val="00DA2384"/>
    <w:rsid w:val="00DB0FC8"/>
    <w:rsid w:val="00DB76F9"/>
    <w:rsid w:val="00DB7E17"/>
    <w:rsid w:val="00DD6067"/>
    <w:rsid w:val="00DE45C5"/>
    <w:rsid w:val="00DF3DF3"/>
    <w:rsid w:val="00E14D21"/>
    <w:rsid w:val="00E166E0"/>
    <w:rsid w:val="00E20D0C"/>
    <w:rsid w:val="00E21C52"/>
    <w:rsid w:val="00E34E2C"/>
    <w:rsid w:val="00E633D7"/>
    <w:rsid w:val="00E67BB3"/>
    <w:rsid w:val="00E702F7"/>
    <w:rsid w:val="00E7138A"/>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6AC6"/>
    <w:rsid w:val="00FB180D"/>
    <w:rsid w:val="00FB329E"/>
    <w:rsid w:val="00FC349F"/>
    <w:rsid w:val="00FD349F"/>
    <w:rsid w:val="00FE60E5"/>
    <w:rsid w:val="00FF586B"/>
    <w:rsid w:val="0C0F8962"/>
    <w:rsid w:val="555C0E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hAnsi="Griffith Serif Text" w:cs="Times New Roman (Headings CS)" w:eastAsiaTheme="majorEastAsia"/>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hAnsi="Griffith Serif Text" w:cs="Times New Roman (Headings CS)" w:eastAsiaTheme="majorEastAsia"/>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hAnsi="Griffith Serif Text" w:cs="Times New Roman (Headings CS)" w:eastAsiaTheme="majorEastAsia"/>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cs="Times New Roman (Headings CS)" w:eastAsiaTheme="majorEastAsia"/>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cs="Times New Roman (Headings CS)" w:eastAsiaTheme="majorEastAsia"/>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cs="Times New Roman (Headings CS)" w:eastAsiaTheme="majorEastAsia"/>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cs="Times New Roman (Headings CS)" w:eastAsiaTheme="majorEastAsia"/>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C42D8"/>
    <w:rPr>
      <w:rFonts w:ascii="Griffith Serif Text" w:hAnsi="Griffith Serif Text" w:cs="Times New Roman (Headings CS)" w:eastAsiaTheme="majorEastAsia"/>
      <w:b/>
      <w:bCs/>
      <w:color w:val="E51F30"/>
      <w:kern w:val="2"/>
      <w:sz w:val="48"/>
      <w:szCs w:val="28"/>
      <w14:ligatures w14:val="all"/>
    </w:rPr>
  </w:style>
  <w:style w:type="character" w:styleId="Heading2Char" w:customStyle="1">
    <w:name w:val="Heading 2 Char"/>
    <w:link w:val="Heading2"/>
    <w:uiPriority w:val="9"/>
    <w:rsid w:val="006C42D8"/>
    <w:rPr>
      <w:rFonts w:ascii="Griffith Serif Text" w:hAnsi="Griffith Serif Text" w:cs="Times New Roman (Headings CS)" w:eastAsiaTheme="majorEastAsia"/>
      <w:b/>
      <w:bCs/>
      <w:iCs/>
      <w:color w:val="E51F30"/>
      <w:kern w:val="2"/>
      <w:sz w:val="32"/>
      <w:szCs w:val="26"/>
      <w14:ligatures w14:val="all"/>
    </w:rPr>
  </w:style>
  <w:style w:type="character" w:styleId="Heading3Char" w:customStyle="1">
    <w:name w:val="Heading 3 Char"/>
    <w:link w:val="Heading3"/>
    <w:uiPriority w:val="9"/>
    <w:rsid w:val="000728E0"/>
    <w:rPr>
      <w:rFonts w:ascii="Griffith Serif Text" w:hAnsi="Griffith Serif Text" w:cs="Times New Roman (Headings CS)" w:eastAsiaTheme="majorEastAsia"/>
      <w:b/>
      <w:bCs/>
      <w:color w:val="E51F30"/>
      <w:kern w:val="2"/>
      <w:sz w:val="28"/>
      <w14:ligatures w14:val="all"/>
    </w:rPr>
  </w:style>
  <w:style w:type="character" w:styleId="Heading4Char" w:customStyle="1">
    <w:name w:val="Heading 4 Char"/>
    <w:link w:val="Heading4"/>
    <w:uiPriority w:val="9"/>
    <w:rsid w:val="00FA2D28"/>
    <w:rPr>
      <w:rFonts w:ascii="Griffith Sans Text" w:hAnsi="Griffith Sans Text" w:cs="Times New Roman (Headings CS)" w:eastAsiaTheme="majorEastAsia"/>
      <w:b/>
      <w:bCs/>
      <w:iCs/>
      <w:kern w:val="2"/>
      <w:sz w:val="24"/>
    </w:rPr>
  </w:style>
  <w:style w:type="character" w:styleId="Heading5Char" w:customStyle="1">
    <w:name w:val="Heading 5 Char"/>
    <w:link w:val="Heading5"/>
    <w:uiPriority w:val="9"/>
    <w:rsid w:val="00FA2D28"/>
    <w:rPr>
      <w:rFonts w:ascii="Griffith Sans Text" w:hAnsi="Griffith Sans Text" w:cs="Times New Roman (Headings CS)" w:eastAsiaTheme="majorEastAsia"/>
      <w:b/>
      <w:kern w:val="2"/>
      <w:sz w:val="20"/>
    </w:rPr>
  </w:style>
  <w:style w:type="numbering" w:styleId="CurrentList4" w:customStyle="1">
    <w:name w:val="Current List4"/>
    <w:uiPriority w:val="99"/>
    <w:rsid w:val="00B26F8D"/>
    <w:pPr>
      <w:numPr>
        <w:numId w:val="21"/>
      </w:numPr>
    </w:pPr>
  </w:style>
  <w:style w:type="character" w:styleId="Heading6Char" w:customStyle="1">
    <w:name w:val="Heading 6 Char"/>
    <w:link w:val="Heading6"/>
    <w:uiPriority w:val="9"/>
    <w:semiHidden/>
    <w:rsid w:val="00785535"/>
    <w:rPr>
      <w:rFonts w:ascii="Griffith Sans Text" w:hAnsi="Griffith Sans Text" w:cs="Times New Roman (Headings CS)" w:eastAsiaTheme="majorEastAsia"/>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hAnsi="Griffith Serif Text" w:cs="Times New Roman (Headings CS)" w:eastAsiaTheme="majorEastAsia"/>
      <w:b/>
      <w:color w:val="E51F30"/>
      <w:spacing w:val="5"/>
      <w:sz w:val="24"/>
      <w:szCs w:val="52"/>
    </w:rPr>
  </w:style>
  <w:style w:type="character" w:styleId="TitleChar" w:customStyle="1">
    <w:name w:val="Title Char"/>
    <w:link w:val="Title"/>
    <w:uiPriority w:val="10"/>
    <w:rsid w:val="006F4576"/>
    <w:rPr>
      <w:rFonts w:ascii="Griffith Serif Text" w:hAnsi="Griffith Serif Text" w:cs="Times New Roman (Headings CS)" w:eastAsiaTheme="majorEastAsia"/>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styleId="SubtitleChar" w:customStyle="1">
    <w:name w:val="Subtitle Char"/>
    <w:link w:val="Subtitle"/>
    <w:uiPriority w:val="11"/>
    <w:rsid w:val="006F4576"/>
    <w:rPr>
      <w:rFonts w:ascii="Griffith Sans Text" w:hAnsi="Griffith Sans Text" w:cs="Times New Roman (Body CS)"/>
      <w:i/>
      <w:iCs/>
      <w:spacing w:val="15"/>
      <w:kern w:val="2"/>
      <w:sz w:val="18"/>
      <w:szCs w:val="24"/>
    </w:rPr>
  </w:style>
  <w:style w:type="character" w:styleId="Heading7Char" w:customStyle="1">
    <w:name w:val="Heading 7 Char"/>
    <w:basedOn w:val="DefaultParagraphFont"/>
    <w:link w:val="Heading7"/>
    <w:uiPriority w:val="9"/>
    <w:semiHidden/>
    <w:rsid w:val="006F4576"/>
    <w:rPr>
      <w:rFonts w:ascii="Griffith Sans Text" w:hAnsi="Griffith Sans Text" w:cs="Times New Roman (Body CS)" w:eastAsiaTheme="minorEastAsia"/>
      <w:kern w:val="2"/>
      <w:sz w:val="20"/>
      <w:szCs w:val="24"/>
    </w:rPr>
  </w:style>
  <w:style w:type="character" w:styleId="Heading8Char" w:customStyle="1">
    <w:name w:val="Heading 8 Char"/>
    <w:basedOn w:val="DefaultParagraphFont"/>
    <w:link w:val="Heading8"/>
    <w:uiPriority w:val="9"/>
    <w:semiHidden/>
    <w:rsid w:val="006F4576"/>
    <w:rPr>
      <w:rFonts w:ascii="Griffith Sans Text" w:hAnsi="Griffith Sans Text" w:cs="Times New Roman (Body CS)" w:eastAsiaTheme="minorEastAsia"/>
      <w:i/>
      <w:iCs/>
      <w:kern w:val="2"/>
      <w:sz w:val="24"/>
      <w:szCs w:val="24"/>
    </w:rPr>
  </w:style>
  <w:style w:type="character" w:styleId="Heading9Char" w:customStyle="1">
    <w:name w:val="Heading 9 Char"/>
    <w:basedOn w:val="DefaultParagraphFont"/>
    <w:link w:val="Heading9"/>
    <w:uiPriority w:val="9"/>
    <w:semiHidden/>
    <w:rsid w:val="006F4576"/>
    <w:rPr>
      <w:rFonts w:ascii="Griffith Sans Text" w:hAnsi="Griffith Sans Text" w:cs="Times New Roman (Headings CS)" w:eastAsiaTheme="majorEastAsia"/>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styleId="QuoteChar" w:customStyle="1">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color="DA1E12" w:sz="4" w:space="4"/>
      </w:pBdr>
      <w:spacing w:before="200" w:after="280"/>
      <w:ind w:left="936" w:right="936"/>
    </w:pPr>
    <w:rPr>
      <w:b/>
      <w:bCs/>
      <w:i/>
      <w:iCs/>
      <w:color w:val="E51F30"/>
    </w:rPr>
  </w:style>
  <w:style w:type="character" w:styleId="IntenseQuoteChar" w:customStyle="1">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styleId="HeaderChar" w:customStyle="1">
    <w:name w:val="Header Char"/>
    <w:basedOn w:val="DefaultParagraphFont"/>
    <w:link w:val="Header"/>
    <w:uiPriority w:val="99"/>
    <w:rsid w:val="0016404C"/>
    <w:rPr>
      <w:rFonts w:ascii="Griffith Sans Text" w:hAnsi="Griffith Sans Text" w:cs="Times New Roman (Body CS)"/>
      <w:kern w:val="2"/>
      <w:sz w:val="16"/>
    </w:rPr>
  </w:style>
  <w:style w:type="numbering" w:styleId="CurrentList3" w:customStyle="1">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styleId="CurrentList5" w:customStyle="1">
    <w:name w:val="Current List5"/>
    <w:uiPriority w:val="99"/>
    <w:rsid w:val="0050449E"/>
    <w:pPr>
      <w:numPr>
        <w:numId w:val="23"/>
      </w:numPr>
    </w:pPr>
  </w:style>
  <w:style w:type="paragraph" w:styleId="blockquote" w:customStyle="1">
    <w:name w:val="block quote"/>
    <w:basedOn w:val="Normal"/>
    <w:link w:val="blockquoteChar"/>
    <w:qFormat/>
    <w:rsid w:val="00CA6305"/>
    <w:pPr>
      <w:spacing w:before="120" w:after="240" w:line="240" w:lineRule="auto"/>
      <w:ind w:left="454" w:right="454"/>
    </w:pPr>
  </w:style>
  <w:style w:type="numbering" w:styleId="CurrentList6" w:customStyle="1">
    <w:name w:val="Current List6"/>
    <w:uiPriority w:val="99"/>
    <w:rsid w:val="0050449E"/>
    <w:pPr>
      <w:numPr>
        <w:numId w:val="24"/>
      </w:numPr>
    </w:pPr>
  </w:style>
  <w:style w:type="character" w:styleId="blockquoteChar" w:customStyle="1">
    <w:name w:val="block quote Char"/>
    <w:basedOn w:val="DefaultParagraphFont"/>
    <w:link w:val="blockquote"/>
    <w:rsid w:val="00CA6305"/>
    <w:rPr>
      <w:rFonts w:ascii="Griffith Sans Text" w:hAnsi="Griffith Sans Text" w:cs="Times New Roman (Body CS)"/>
      <w:kern w:val="2"/>
      <w:sz w:val="18"/>
    </w:rPr>
  </w:style>
  <w:style w:type="paragraph" w:styleId="Numberedlist" w:customStyle="1">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styleId="CurrentList1" w:customStyle="1">
    <w:name w:val="Current List1"/>
    <w:uiPriority w:val="99"/>
    <w:rsid w:val="0048248F"/>
    <w:pPr>
      <w:numPr>
        <w:numId w:val="18"/>
      </w:numPr>
    </w:pPr>
  </w:style>
  <w:style w:type="numbering" w:styleId="CurrentList2" w:customStyle="1">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styleId="CurrentList7" w:customStyle="1">
    <w:name w:val="Current List7"/>
    <w:uiPriority w:val="99"/>
    <w:rsid w:val="008C5983"/>
    <w:pPr>
      <w:numPr>
        <w:numId w:val="26"/>
      </w:numPr>
    </w:pPr>
  </w:style>
  <w:style w:type="character" w:styleId="FooterChar" w:customStyle="1">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styleId="NormalWhite" w:customStyle="1">
    <w:name w:val="Normal (White)"/>
    <w:basedOn w:val="Normal"/>
    <w:qFormat/>
    <w:rsid w:val="00A144B2"/>
    <w:pPr>
      <w:jc w:val="both"/>
    </w:pPr>
    <w:rPr>
      <w:rFonts w:ascii="Arial" w:hAnsi="Arial" w:cstheme="minorBidi"/>
      <w:color w:val="FFFFFF" w:themeColor="background1"/>
      <w:kern w:val="0"/>
      <w:sz w:val="20"/>
      <w:u w:color="F04E45"/>
    </w:rPr>
  </w:style>
  <w:style w:type="character" w:styleId="normaltextrun" w:customStyle="1">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hAnsi="Calibri" w:eastAsia="Times New Roman" w:cs="Times New Roman"/>
      <w:kern w:val="0"/>
      <w:sz w:val="20"/>
      <w:szCs w:val="20"/>
    </w:rPr>
  </w:style>
  <w:style w:type="character" w:styleId="FootnoteTextChar" w:customStyle="1">
    <w:name w:val="Footnote Text Char"/>
    <w:basedOn w:val="DefaultParagraphFont"/>
    <w:link w:val="FootnoteText"/>
    <w:uiPriority w:val="99"/>
    <w:rsid w:val="00E77B43"/>
    <w:rPr>
      <w:rFonts w:ascii="Calibri" w:hAnsi="Calibri" w:eastAsia="Times New Roman" w:cs="Times New Roman"/>
      <w:sz w:val="20"/>
      <w:szCs w:val="20"/>
    </w:rPr>
  </w:style>
  <w:style w:type="character" w:styleId="ui-provider" w:customStyle="1">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styleId="NoSpacingChar" w:customStyle="1">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ntc.gov.au/codes-and-guidelines/australian-dangerous-goods-code" TargetMode="External" Id="rId13" /><Relationship Type="http://schemas.openxmlformats.org/officeDocument/2006/relationships/hyperlink" Target="file:///\\staff.ad.griffith.edu.au\ud\fr\s2998396\Desktop\Health,%20Safety%20and%20Wellbeing%20Policy" TargetMode="External" Id="rId18" /><Relationship Type="http://schemas.openxmlformats.org/officeDocument/2006/relationships/footer" Target="footer3.xml" Id="rId26" /><Relationship Type="http://schemas.openxmlformats.org/officeDocument/2006/relationships/customXml" Target="../customXml/item3.xml" Id="rId3" /><Relationship Type="http://schemas.openxmlformats.org/officeDocument/2006/relationships/hyperlink" Target="https://www.griffith.edu.au/__data/assets/pdf_file/0032/327965/Griffith-Substance-Management-Plan-SMP_Signed.pdf" TargetMode="External" Id="rId21" /><Relationship Type="http://schemas.openxmlformats.org/officeDocument/2006/relationships/webSettings" Target="webSettings.xml" Id="rId7" /><Relationship Type="http://schemas.openxmlformats.org/officeDocument/2006/relationships/hyperlink" Target="https://www.legislation.qld.gov.au/view/html/inforce/current/sl-2011-0240" TargetMode="External" Id="rId12" /><Relationship Type="http://schemas.openxmlformats.org/officeDocument/2006/relationships/hyperlink" Target="https://www.nationalsecurity.gov.au/chemical-security-subsite/Files/code-of-practice-chemical-security.pdf" TargetMode="External" Id="rId17" /><Relationship Type="http://schemas.openxmlformats.org/officeDocument/2006/relationships/header" Target="header2.xml" Id="rId25" /><Relationship Type="http://schemas.openxmlformats.org/officeDocument/2006/relationships/customXml" Target="../customXml/item2.xml" Id="rId2" /><Relationship Type="http://schemas.openxmlformats.org/officeDocument/2006/relationships/hyperlink" Target="https://www.legislation.gov.au/Details/F2023L00864" TargetMode="External" Id="rId16" /><Relationship Type="http://schemas.openxmlformats.org/officeDocument/2006/relationships/hyperlink" Target="https://sharepointpubstor.blob.core.windows.net/policylibrary-prod/Special%20Approver%20Guidelines.pdf"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legislation.qld.gov.au/view/pdf/inforce/current/act-2011-018" TargetMode="External" Id="rId11" /><Relationship Type="http://schemas.openxmlformats.org/officeDocument/2006/relationships/footer" Target="footer2.xml" Id="rId24" /><Relationship Type="http://schemas.openxmlformats.org/officeDocument/2006/relationships/styles" Target="styles.xml" Id="rId5" /><Relationship Type="http://schemas.openxmlformats.org/officeDocument/2006/relationships/hyperlink" Target="https://www.legislation.qld.gov.au/view/pdf/inforce/current/sl-2021-0141" TargetMode="External" Id="rId15" /><Relationship Type="http://schemas.openxmlformats.org/officeDocument/2006/relationships/footer" Target="footer1.xml" Id="rId23" /><Relationship Type="http://schemas.openxmlformats.org/officeDocument/2006/relationships/glossaryDocument" Target="glossary/document.xml" Id="rId28" /><Relationship Type="http://schemas.openxmlformats.org/officeDocument/2006/relationships/hyperlink" Target="mailto:crs@griffith.edu.au" TargetMode="External" Id="rId10" /><Relationship Type="http://schemas.openxmlformats.org/officeDocument/2006/relationships/hyperlink" Target="https://sharepointpubstor.blob.core.windows.net/policylibrary-prod/Managing%20Chemicals%20Standard.pdf"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legislation.qld.gov.au/view/html/inforce/current/act-2019-026" TargetMode="External" Id="rId14" /><Relationship Type="http://schemas.openxmlformats.org/officeDocument/2006/relationships/header" Target="header1.xml" Id="rId22" /><Relationship Type="http://schemas.openxmlformats.org/officeDocument/2006/relationships/fontTable" Target="fontTable.xml" Id="rId2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228893AC381244D1BE689B7FF131A90F"/>
        <w:category>
          <w:name w:val="General"/>
          <w:gallery w:val="placeholder"/>
        </w:category>
        <w:types>
          <w:type w:val="bbPlcHdr"/>
        </w:types>
        <w:behaviors>
          <w:behavior w:val="content"/>
        </w:behaviors>
        <w:guid w:val="{0D349C1A-9793-4C7A-B201-A04136125D99}"/>
      </w:docPartPr>
      <w:docPartBody>
        <w:p w:rsidR="002D19FA" w:rsidRDefault="008011BC" w:rsidP="008011BC">
          <w:pPr>
            <w:pStyle w:val="228893AC381244D1BE689B7FF131A90F2"/>
          </w:pPr>
          <w:r>
            <w:rPr>
              <w:rFonts w:ascii="Arial" w:hAnsi="Arial" w:cs="Arial"/>
              <w:sz w:val="20"/>
              <w:szCs w:val="24"/>
              <w:lang w:val="en-GB"/>
            </w:rPr>
            <w:t>Select an Operational Policy Subcategory</w:t>
          </w:r>
        </w:p>
      </w:docPartBody>
    </w:docPart>
    <w:docPart>
      <w:docPartPr>
        <w:name w:val="F2053069A3884FB7903D6C3F87A7221C"/>
        <w:category>
          <w:name w:val="General"/>
          <w:gallery w:val="placeholder"/>
        </w:category>
        <w:types>
          <w:type w:val="bbPlcHdr"/>
        </w:types>
        <w:behaviors>
          <w:behavior w:val="content"/>
        </w:behaviors>
        <w:guid w:val="{CC07654D-8D35-4E80-87C6-864390C91D1E}"/>
      </w:docPartPr>
      <w:docPartBody>
        <w:p w:rsidR="002D19FA" w:rsidRDefault="008011BC" w:rsidP="008011BC">
          <w:pPr>
            <w:pStyle w:val="F2053069A3884FB7903D6C3F87A7221C"/>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mbria"/>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b40c662e-0380-4817-843d-2c7e10d40c39">
      <UserInfo>
        <DisplayName/>
        <AccountId xsi:nil="true"/>
        <AccountType/>
      </UserInfo>
    </SharedWithUsers>
    <PublishOn xmlns="2f261a70-825f-4a37-b7b5-f6ecc2f4c5fa">2023-12-21T02:11:48+00:00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Health, Safety and Wellbeing</TermName>
          <TermId xmlns="http://schemas.microsoft.com/office/infopath/2007/PartnerControls">5d685f7f-ce29-4b0c-a58c-a7541a4e59dc</TermId>
        </TermInfo>
      </Terms>
    </l92b321e1c6d4932b3b7fc50f551e57a>
    <policysummary xmlns="2f261a70-825f-4a37-b7b5-f6ecc2f4c5fa">This procedure outlines the requirements for safe and effective management of a chemical inventory at Griffith University. The procedure aims to minimise risks to personnel and property and ensure continuing legislative compliance.</policysummary>
    <PolicyCategoryPath xmlns="2f261a70-825f-4a37-b7b5-f6ecc2f4c5fa">Operational</PolicyCategoryPath>
    <PolicyCategory0 xmlns="2f261a70-825f-4a37-b7b5-f6ecc2f4c5fa">General</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580</Value>
      <Value>572</Value>
      <Value>116</Value>
      <Value>576</Value>
      <Value>526</Value>
    </TaxCatchAll>
    <PolicyCategoryParent xmlns="2f261a70-825f-4a37-b7b5-f6ecc2f4c5fa">Operational</PolicyCategoryParent>
    <LastPublished xmlns="2f261a70-825f-4a37-b7b5-f6ecc2f4c5fa" xsi:nil="true"/>
    <doccomments xmlns="2f261a70-825f-4a37-b7b5-f6ecc2f4c5fa" xsi:nil="true"/>
    <datedeclared xmlns="2f261a70-825f-4a37-b7b5-f6ecc2f4c5fa">2023-12-20T14:00:00+00:00</datedeclared>
    <PrivatePolicy xmlns="2f261a70-825f-4a37-b7b5-f6ecc2f4c5fa">false</PrivatePolicy>
    <policyadvisor xmlns="2f261a70-825f-4a37-b7b5-f6ecc2f4c5fa">
      <UserInfo>
        <DisplayName>Angie Galbraith</DisplayName>
        <AccountId>351</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Staff and Student</TermName>
          <TermId xmlns="http://schemas.microsoft.com/office/infopath/2007/PartnerControls">e31810fd-0fc5-4050-aa32-a98462f8b255</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Operational</TermName>
          <TermId xmlns="http://schemas.microsoft.com/office/infopath/2007/PartnerControls">71ae2c77-9666-4d6a-a97b-3458c18553a0</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Director, Health, Safety ＆ Wellbeing</TermName>
          <TermId xmlns="http://schemas.microsoft.com/office/infopath/2007/PartnerControls">2d72363b-4795-47bb-b390-b2a488ae5aa8</TermId>
        </TermInfo>
      </Terms>
    </c4c72b675d9b4d35a824d1eba5c21e27>
    <extlink xmlns="2f261a70-825f-4a37-b7b5-f6ecc2f4c5fa">
      <Url xsi:nil="true"/>
      <Description xsi:nil="true"/>
    </extlink>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2.xml><?xml version="1.0" encoding="utf-8"?>
<ds:datastoreItem xmlns:ds="http://schemas.openxmlformats.org/officeDocument/2006/customXml" ds:itemID="{6601E057-6B15-4853-B8C3-1649F412EDCA}">
  <ds:schemaRefs>
    <ds:schemaRef ds:uri="http://purl.org/dc/elements/1.1/"/>
    <ds:schemaRef ds:uri="http://schemas.microsoft.com/office/2006/metadata/properties"/>
    <ds:schemaRef ds:uri="fca251d2-143f-40fd-94ee-fad38e5b40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6838e7-3899-4ed1-ad9b-b330ff5ed565"/>
    <ds:schemaRef ds:uri="http://www.w3.org/XML/1998/namespace"/>
    <ds:schemaRef ds:uri="http://purl.org/dc/dcmitype/"/>
  </ds:schemaRefs>
</ds:datastoreItem>
</file>

<file path=customXml/itemProps3.xml><?xml version="1.0" encoding="utf-8"?>
<ds:datastoreItem xmlns:ds="http://schemas.openxmlformats.org/officeDocument/2006/customXml" ds:itemID="{529D4D24-BA28-47D7-942A-A364CC2D6CF6}"/>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Transporting Chemicals Procedure</dc:title>
  <dc:creator>Jen Lofgren</dc:creator>
  <cp:lastModifiedBy>Charlie Partridge</cp:lastModifiedBy>
  <cp:revision>4</cp:revision>
  <dcterms:created xsi:type="dcterms:W3CDTF">2023-12-21T02:03:00Z</dcterms:created>
  <dcterms:modified xsi:type="dcterms:W3CDTF">2023-12-21T02:14:37Z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GrammarlyDocumentId">
    <vt:lpwstr>e790733b854c20bf03de33e8cea16975c69a3261cb4de0a337e3323e265773ef</vt:lpwstr>
  </property>
  <property fmtid="{D5CDD505-2E9C-101B-9397-08002B2CF9AE}" pid="16" name="policysection">
    <vt:lpwstr/>
  </property>
  <property fmtid="{D5CDD505-2E9C-101B-9397-08002B2CF9AE}" pid="17" name="appauthority">
    <vt:lpwstr>576;#Director, Health, Safety ＆ Wellbeing|2d72363b-4795-47bb-b390-b2a488ae5aa8</vt:lpwstr>
  </property>
  <property fmtid="{D5CDD505-2E9C-101B-9397-08002B2CF9AE}" pid="18" name="policycategory">
    <vt:lpwstr/>
  </property>
  <property fmtid="{D5CDD505-2E9C-101B-9397-08002B2CF9AE}" pid="19" name="officearea">
    <vt:lpwstr>580;#Health, Safety and Wellbeing|5d685f7f-ce29-4b0c-a58c-a7541a4e59dc</vt:lpwstr>
  </property>
  <property fmtid="{D5CDD505-2E9C-101B-9397-08002B2CF9AE}" pid="20" name="Managed_Testing_Field">
    <vt:lpwstr/>
  </property>
  <property fmtid="{D5CDD505-2E9C-101B-9397-08002B2CF9AE}" pid="21" name="policy-category">
    <vt:lpwstr>526;#Operational|71ae2c77-9666-4d6a-a97b-3458c18553a0</vt:lpwstr>
  </property>
  <property fmtid="{D5CDD505-2E9C-101B-9397-08002B2CF9AE}" pid="22" name="glossaryterms">
    <vt:lpwstr/>
  </property>
  <property fmtid="{D5CDD505-2E9C-101B-9397-08002B2CF9AE}" pid="23" name="policyaudience">
    <vt:lpwstr>572;#Staff and Student|e31810fd-0fc5-4050-aa32-a98462f8b255</vt:lpwstr>
  </property>
  <property fmtid="{D5CDD505-2E9C-101B-9397-08002B2CF9AE}" pid="24" name="policyreview">
    <vt:lpwstr>116;#2025|fa1cf741-e18b-4093-9127-a4b8f49df0e9</vt:lpwstr>
  </property>
</Properties>
</file>