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6858" w14:textId="77777777" w:rsidR="00E864AF" w:rsidRDefault="00CA3E2C" w:rsidP="0069DE17">
      <w:pPr>
        <w:rPr>
          <w:sz w:val="20"/>
        </w:rPr>
      </w:pPr>
      <w:r>
        <w:rPr>
          <w:noProof/>
          <w:sz w:val="20"/>
        </w:rPr>
        <mc:AlternateContent>
          <mc:Choice Requires="wps">
            <w:drawing>
              <wp:anchor distT="0" distB="0" distL="114300" distR="114300" simplePos="0" relativeHeight="251658240" behindDoc="0" locked="0" layoutInCell="1" allowOverlap="1" wp14:anchorId="24B368BE" wp14:editId="24B368BF">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68C9" w14:textId="77777777" w:rsidR="00615C41" w:rsidRDefault="00615C41" w:rsidP="00B66CBA">
                            <w:pPr>
                              <w:ind w:left="426"/>
                            </w:pPr>
                            <w:r>
                              <w:rPr>
                                <w:noProof/>
                              </w:rPr>
                              <w:drawing>
                                <wp:inline distT="0" distB="0" distL="0" distR="0" wp14:anchorId="24B368CA" wp14:editId="24B368CB">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B368BE"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24B368C9" w14:textId="77777777" w:rsidR="00615C41" w:rsidRDefault="00615C41" w:rsidP="00B66CBA">
                      <w:pPr>
                        <w:ind w:left="426"/>
                      </w:pPr>
                      <w:r>
                        <w:rPr>
                          <w:noProof/>
                        </w:rPr>
                        <w:drawing>
                          <wp:inline distT="0" distB="0" distL="0" distR="0" wp14:anchorId="24B368CA" wp14:editId="24B368CB">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r w:rsidR="62410A83" w:rsidRPr="0069DE17">
        <w:rPr>
          <w:sz w:val="20"/>
        </w:rPr>
        <w:t>“Form”</w:t>
      </w:r>
    </w:p>
    <w:p w14:paraId="24B36859" w14:textId="77777777" w:rsidR="00C0705D" w:rsidRPr="00862B37" w:rsidRDefault="001C600F" w:rsidP="009300B7">
      <w:pPr>
        <w:spacing w:before="360" w:after="240"/>
        <w:ind w:left="0"/>
        <w:rPr>
          <w:rFonts w:cs="Arial"/>
          <w:sz w:val="32"/>
          <w:szCs w:val="32"/>
        </w:rPr>
      </w:pPr>
      <w:r w:rsidRPr="001C600F">
        <w:rPr>
          <w:rFonts w:cs="Arial"/>
          <w:color w:val="333333"/>
          <w:sz w:val="32"/>
          <w:szCs w:val="32"/>
        </w:rPr>
        <w:t>Surveying of Griffith Students and Staff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24B3685C" w14:textId="77777777" w:rsidTr="00B86B55">
        <w:tc>
          <w:tcPr>
            <w:tcW w:w="2410" w:type="dxa"/>
            <w:tcBorders>
              <w:top w:val="single" w:sz="12" w:space="0" w:color="D9D9D9" w:themeColor="background1" w:themeShade="D9"/>
              <w:right w:val="single" w:sz="12" w:space="0" w:color="D9D9D9" w:themeColor="background1" w:themeShade="D9"/>
            </w:tcBorders>
          </w:tcPr>
          <w:p w14:paraId="24B3685A" w14:textId="77777777" w:rsidR="00B86B55" w:rsidRPr="00423A1D" w:rsidRDefault="00B86B55" w:rsidP="009300B7">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24B3685B" w14:textId="77777777" w:rsidR="00B86B55" w:rsidRPr="00423A1D" w:rsidRDefault="00B86B55" w:rsidP="009300B7">
            <w:pPr>
              <w:spacing w:after="0"/>
              <w:ind w:left="159"/>
              <w:rPr>
                <w:rFonts w:cs="Arial"/>
                <w:sz w:val="12"/>
                <w:szCs w:val="12"/>
              </w:rPr>
            </w:pPr>
          </w:p>
        </w:tc>
      </w:tr>
      <w:tr w:rsidR="00B86B55" w:rsidRPr="00D614DF" w14:paraId="24B3685F" w14:textId="77777777" w:rsidTr="00B86B55">
        <w:tc>
          <w:tcPr>
            <w:tcW w:w="2410" w:type="dxa"/>
            <w:tcBorders>
              <w:right w:val="single" w:sz="12" w:space="0" w:color="D9D9D9" w:themeColor="background1" w:themeShade="D9"/>
            </w:tcBorders>
            <w:vAlign w:val="center"/>
          </w:tcPr>
          <w:p w14:paraId="24B3685D" w14:textId="77777777" w:rsidR="00B86B55" w:rsidRPr="00D614DF" w:rsidRDefault="00B86B55" w:rsidP="009300B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24B3685E" w14:textId="77BC39D0" w:rsidR="00B86B55" w:rsidRPr="00D614DF" w:rsidRDefault="000927B6" w:rsidP="006A19E2">
            <w:pPr>
              <w:spacing w:before="60" w:after="60"/>
              <w:ind w:left="159"/>
              <w:jc w:val="left"/>
              <w:rPr>
                <w:rFonts w:cs="Arial"/>
                <w:sz w:val="20"/>
              </w:rPr>
            </w:pPr>
            <w:r w:rsidRPr="000927B6">
              <w:rPr>
                <w:rFonts w:cs="Arial"/>
                <w:sz w:val="20"/>
              </w:rPr>
              <w:t>Vice President (Marketing and Communications)</w:t>
            </w:r>
          </w:p>
        </w:tc>
      </w:tr>
      <w:tr w:rsidR="00B86B55" w:rsidRPr="00D614DF" w14:paraId="24B36862" w14:textId="77777777" w:rsidTr="00B86B55">
        <w:tc>
          <w:tcPr>
            <w:tcW w:w="2410" w:type="dxa"/>
            <w:tcBorders>
              <w:right w:val="single" w:sz="12" w:space="0" w:color="D9D9D9" w:themeColor="background1" w:themeShade="D9"/>
            </w:tcBorders>
            <w:vAlign w:val="center"/>
          </w:tcPr>
          <w:p w14:paraId="24B36860" w14:textId="77777777" w:rsidR="00B86B55" w:rsidRPr="00D614DF" w:rsidRDefault="00B86B55" w:rsidP="009300B7">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24B36861" w14:textId="699BAAAA" w:rsidR="00B86B55" w:rsidRPr="00D614DF" w:rsidRDefault="009F216C" w:rsidP="006A19E2">
            <w:pPr>
              <w:spacing w:before="60" w:after="60"/>
              <w:ind w:left="159"/>
              <w:jc w:val="left"/>
              <w:rPr>
                <w:rFonts w:cs="Arial"/>
                <w:sz w:val="20"/>
              </w:rPr>
            </w:pPr>
            <w:r>
              <w:rPr>
                <w:rFonts w:cs="Arial"/>
                <w:sz w:val="20"/>
              </w:rPr>
              <w:t>15 March 2017</w:t>
            </w:r>
            <w:r w:rsidR="005E103E">
              <w:rPr>
                <w:rFonts w:cs="Arial"/>
                <w:sz w:val="20"/>
              </w:rPr>
              <w:t xml:space="preserve"> (revised)</w:t>
            </w:r>
          </w:p>
        </w:tc>
      </w:tr>
      <w:tr w:rsidR="006A19E2" w:rsidRPr="00D614DF" w14:paraId="3F86F15C" w14:textId="77777777" w:rsidTr="004E4C13">
        <w:tc>
          <w:tcPr>
            <w:tcW w:w="2410" w:type="dxa"/>
            <w:tcBorders>
              <w:right w:val="single" w:sz="12" w:space="0" w:color="D9D9D9" w:themeColor="background1" w:themeShade="D9"/>
            </w:tcBorders>
          </w:tcPr>
          <w:p w14:paraId="1D990742" w14:textId="3F083CB8" w:rsidR="006A19E2" w:rsidRDefault="006A19E2" w:rsidP="009300B7">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12B832F1" w14:textId="67C92312" w:rsidR="006A19E2" w:rsidRPr="009300B7" w:rsidRDefault="00D4124A">
            <w:pPr>
              <w:spacing w:before="60" w:after="60"/>
              <w:ind w:left="159"/>
              <w:jc w:val="left"/>
              <w:rPr>
                <w:rFonts w:cs="Arial"/>
                <w:sz w:val="20"/>
              </w:rPr>
            </w:pPr>
            <w:r w:rsidRPr="00D4124A">
              <w:rPr>
                <w:rFonts w:cs="Arial"/>
                <w:sz w:val="20"/>
              </w:rPr>
              <w:t>Head, Internal Communications and Engagement</w:t>
            </w:r>
          </w:p>
        </w:tc>
      </w:tr>
      <w:tr w:rsidR="006A19E2" w:rsidRPr="00D614DF" w14:paraId="24B36868" w14:textId="77777777" w:rsidTr="009B247F">
        <w:tc>
          <w:tcPr>
            <w:tcW w:w="2410" w:type="dxa"/>
            <w:tcBorders>
              <w:bottom w:val="nil"/>
              <w:right w:val="single" w:sz="12" w:space="0" w:color="D9D9D9" w:themeColor="background1" w:themeShade="D9"/>
            </w:tcBorders>
            <w:vAlign w:val="center"/>
          </w:tcPr>
          <w:p w14:paraId="24B36866" w14:textId="4FBCDA80" w:rsidR="006A19E2" w:rsidRDefault="006A19E2" w:rsidP="009300B7">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24B36867" w14:textId="1D08E25F" w:rsidR="006A19E2" w:rsidRPr="006D5CAF" w:rsidRDefault="009F216C" w:rsidP="006A19E2">
            <w:pPr>
              <w:spacing w:after="60"/>
              <w:ind w:left="159"/>
              <w:jc w:val="left"/>
              <w:rPr>
                <w:rFonts w:cs="Arial"/>
                <w:sz w:val="20"/>
              </w:rPr>
            </w:pPr>
            <w:r>
              <w:rPr>
                <w:rFonts w:cs="Arial"/>
                <w:sz w:val="20"/>
              </w:rPr>
              <w:t>2022</w:t>
            </w:r>
            <w:r w:rsidR="00767D44" w:rsidRPr="00767D44">
              <w:rPr>
                <w:rFonts w:cs="Arial"/>
                <w:sz w:val="20"/>
              </w:rPr>
              <w:t xml:space="preserve"> (Currently under review)</w:t>
            </w:r>
          </w:p>
        </w:tc>
      </w:tr>
      <w:tr w:rsidR="00B86B55" w:rsidRPr="00D614DF" w14:paraId="24B3686B" w14:textId="77777777" w:rsidTr="006A19E2">
        <w:tc>
          <w:tcPr>
            <w:tcW w:w="2410" w:type="dxa"/>
            <w:tcBorders>
              <w:bottom w:val="nil"/>
              <w:right w:val="single" w:sz="12" w:space="0" w:color="D9D9D9" w:themeColor="background1" w:themeShade="D9"/>
            </w:tcBorders>
          </w:tcPr>
          <w:p w14:paraId="24B36869" w14:textId="7F5E2C5D" w:rsidR="00B86B55" w:rsidRPr="00D614DF" w:rsidRDefault="006A19E2" w:rsidP="006A19E2">
            <w:pPr>
              <w:spacing w:before="60" w:after="60"/>
              <w:ind w:left="0"/>
              <w:jc w:val="left"/>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24B3686A" w14:textId="2CE0B29F" w:rsidR="00B86B55" w:rsidRPr="00D614DF" w:rsidRDefault="006A19E2" w:rsidP="006A19E2">
            <w:pPr>
              <w:spacing w:before="60" w:after="60"/>
              <w:ind w:left="159"/>
              <w:jc w:val="left"/>
              <w:rPr>
                <w:rFonts w:cs="Arial"/>
                <w:sz w:val="20"/>
              </w:rPr>
            </w:pPr>
            <w:r w:rsidRPr="00A478C8">
              <w:rPr>
                <w:rFonts w:cs="Arial"/>
                <w:sz w:val="20"/>
              </w:rPr>
              <w:t>http://policies.griffith.edu.au/pdf/Surveying of Griffith Students and Staff Policy.pdf</w:t>
            </w:r>
          </w:p>
        </w:tc>
      </w:tr>
      <w:tr w:rsidR="00B86B55" w:rsidRPr="00D614DF" w14:paraId="24B3686E"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24B3686C" w14:textId="77777777" w:rsidR="00B86B55" w:rsidRPr="00474FF5" w:rsidRDefault="00B86B55" w:rsidP="009300B7">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24B3686D" w14:textId="532DC8FD" w:rsidR="00B86B55" w:rsidRPr="00D614DF" w:rsidRDefault="00137F5C" w:rsidP="00790C87">
            <w:pPr>
              <w:spacing w:before="60" w:after="60"/>
              <w:ind w:left="159"/>
              <w:jc w:val="left"/>
              <w:rPr>
                <w:rFonts w:cs="Arial"/>
                <w:sz w:val="20"/>
              </w:rPr>
            </w:pPr>
            <w:r w:rsidRPr="00137F5C">
              <w:rPr>
                <w:rFonts w:cs="Arial"/>
                <w:sz w:val="20"/>
              </w:rPr>
              <w:t>2023/00011</w:t>
            </w:r>
            <w:r w:rsidR="00EF54E1">
              <w:rPr>
                <w:rFonts w:cs="Arial"/>
                <w:sz w:val="20"/>
              </w:rPr>
              <w:t>94</w:t>
            </w:r>
          </w:p>
        </w:tc>
      </w:tr>
      <w:tr w:rsidR="00E31309" w:rsidRPr="00D614DF" w14:paraId="24B36871" w14:textId="77777777" w:rsidTr="00A478C8">
        <w:tc>
          <w:tcPr>
            <w:tcW w:w="2410" w:type="dxa"/>
            <w:tcBorders>
              <w:bottom w:val="single" w:sz="12" w:space="0" w:color="D9D9D9" w:themeColor="background1" w:themeShade="D9"/>
              <w:right w:val="single" w:sz="12" w:space="0" w:color="D9D9D9" w:themeColor="background1" w:themeShade="D9"/>
            </w:tcBorders>
          </w:tcPr>
          <w:p w14:paraId="24B3686F" w14:textId="7BA677DA" w:rsidR="00E31309" w:rsidRPr="00474FF5" w:rsidRDefault="006A19E2" w:rsidP="00A478C8">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tcPr>
          <w:p w14:paraId="24B36870" w14:textId="10793327" w:rsidR="00E31309" w:rsidRDefault="006A19E2">
            <w:pPr>
              <w:spacing w:before="60" w:after="60"/>
              <w:ind w:left="159"/>
              <w:rPr>
                <w:rFonts w:cs="Arial"/>
                <w:sz w:val="20"/>
              </w:rPr>
            </w:pPr>
            <w:r w:rsidRPr="009300B7">
              <w:rPr>
                <w:rFonts w:cs="Arial"/>
                <w:sz w:val="20"/>
              </w:rPr>
              <w:t xml:space="preserve">This document describes </w:t>
            </w:r>
            <w:r w:rsidR="00DE06FF">
              <w:rPr>
                <w:rFonts w:cs="Arial"/>
                <w:sz w:val="20"/>
              </w:rPr>
              <w:t>the</w:t>
            </w:r>
            <w:r w:rsidRPr="009300B7">
              <w:rPr>
                <w:rFonts w:cs="Arial"/>
                <w:sz w:val="20"/>
              </w:rPr>
              <w:t xml:space="preserve"> University's approval process </w:t>
            </w:r>
            <w:r w:rsidR="00DE06FF">
              <w:rPr>
                <w:rFonts w:cs="Arial"/>
                <w:sz w:val="20"/>
              </w:rPr>
              <w:t>for</w:t>
            </w:r>
            <w:r w:rsidRPr="009300B7">
              <w:rPr>
                <w:rFonts w:cs="Arial"/>
                <w:sz w:val="20"/>
              </w:rPr>
              <w:t xml:space="preserve"> surveys of its staff and student populations.</w:t>
            </w:r>
          </w:p>
        </w:tc>
      </w:tr>
      <w:tr w:rsidR="00B86B55" w:rsidRPr="00D614DF" w14:paraId="24B36874"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24B36872" w14:textId="77777777" w:rsidR="00B86B55" w:rsidRPr="00D614DF" w:rsidRDefault="00B86B55" w:rsidP="009300B7">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24B36873" w14:textId="77777777" w:rsidR="00B86B55" w:rsidRPr="00D614DF" w:rsidRDefault="00B86B55" w:rsidP="009300B7">
            <w:pPr>
              <w:spacing w:before="60" w:after="60"/>
              <w:ind w:left="159"/>
              <w:rPr>
                <w:rFonts w:cs="Arial"/>
                <w:sz w:val="20"/>
              </w:rPr>
            </w:pPr>
          </w:p>
        </w:tc>
      </w:tr>
      <w:tr w:rsidR="00B86B55" w:rsidRPr="00D25CD6" w14:paraId="24B36885" w14:textId="77777777" w:rsidTr="00B86B55">
        <w:tc>
          <w:tcPr>
            <w:tcW w:w="9639" w:type="dxa"/>
            <w:gridSpan w:val="2"/>
            <w:tcBorders>
              <w:top w:val="single" w:sz="12" w:space="0" w:color="D9D9D9" w:themeColor="background1" w:themeShade="D9"/>
              <w:bottom w:val="nil"/>
            </w:tcBorders>
          </w:tcPr>
          <w:p w14:paraId="24B36875" w14:textId="4404DF76" w:rsidR="009300B7" w:rsidRDefault="00767D44" w:rsidP="00A478C8">
            <w:pPr>
              <w:spacing w:before="60" w:after="60"/>
              <w:ind w:left="0"/>
              <w:jc w:val="left"/>
              <w:rPr>
                <w:rStyle w:val="Hyperlink"/>
                <w:rFonts w:cs="Arial"/>
                <w:sz w:val="20"/>
              </w:rPr>
            </w:pPr>
            <w:hyperlink r:id="rId12" w:history="1">
              <w:r w:rsidR="009300B7" w:rsidRPr="00D25CD6">
                <w:rPr>
                  <w:rStyle w:val="Hyperlink"/>
                  <w:rFonts w:cs="Arial"/>
                  <w:sz w:val="20"/>
                </w:rPr>
                <w:t>Application to Conduct a Survey</w:t>
              </w:r>
            </w:hyperlink>
          </w:p>
          <w:p w14:paraId="57CECEA8" w14:textId="712F67F6" w:rsidR="00D80C54" w:rsidRPr="00D25CD6" w:rsidRDefault="00767D44" w:rsidP="00A478C8">
            <w:pPr>
              <w:spacing w:before="60" w:after="60"/>
              <w:ind w:left="0"/>
              <w:jc w:val="left"/>
              <w:rPr>
                <w:rFonts w:cs="Arial"/>
                <w:sz w:val="20"/>
              </w:rPr>
            </w:pPr>
            <w:hyperlink r:id="rId13" w:history="1">
              <w:r w:rsidR="00D80C54" w:rsidRPr="001B6099">
                <w:rPr>
                  <w:rStyle w:val="Hyperlink"/>
                  <w:sz w:val="20"/>
                </w:rPr>
                <w:t>Survey Conduct Approval Flowchart</w:t>
              </w:r>
            </w:hyperlink>
          </w:p>
          <w:p w14:paraId="24B36876" w14:textId="28419D63" w:rsidR="009300B7" w:rsidRPr="00D25CD6" w:rsidRDefault="00767D44" w:rsidP="00A478C8">
            <w:pPr>
              <w:spacing w:before="60" w:after="60"/>
              <w:ind w:left="0"/>
              <w:jc w:val="left"/>
              <w:rPr>
                <w:rFonts w:cs="Arial"/>
                <w:sz w:val="20"/>
              </w:rPr>
            </w:pPr>
            <w:hyperlink r:id="rId14" w:history="1">
              <w:r w:rsidR="009300B7" w:rsidRPr="00D25CD6">
                <w:rPr>
                  <w:rStyle w:val="Hyperlink"/>
                  <w:rFonts w:cs="Arial"/>
                  <w:sz w:val="20"/>
                </w:rPr>
                <w:t>Student Experience of Courses (SEC) and Teaching (SET)</w:t>
              </w:r>
            </w:hyperlink>
          </w:p>
          <w:p w14:paraId="24B36878" w14:textId="213CD6A0" w:rsidR="009300B7" w:rsidRDefault="00767D44" w:rsidP="00A478C8">
            <w:pPr>
              <w:spacing w:before="60" w:after="60"/>
              <w:ind w:left="0"/>
              <w:jc w:val="left"/>
              <w:rPr>
                <w:rStyle w:val="Hyperlink"/>
                <w:rFonts w:cs="Arial"/>
                <w:sz w:val="20"/>
              </w:rPr>
            </w:pPr>
            <w:hyperlink r:id="rId15" w:history="1">
              <w:r w:rsidR="009300B7" w:rsidRPr="00D25CD6">
                <w:rPr>
                  <w:rStyle w:val="Hyperlink"/>
                  <w:rFonts w:cs="Arial"/>
                  <w:sz w:val="20"/>
                </w:rPr>
                <w:t>Griffith University Research Ethics Manual</w:t>
              </w:r>
            </w:hyperlink>
          </w:p>
          <w:p w14:paraId="36026AA1" w14:textId="7BD9623C" w:rsidR="005A4CDC" w:rsidRPr="00D25CD6" w:rsidRDefault="00767D44" w:rsidP="00A478C8">
            <w:pPr>
              <w:spacing w:before="60" w:after="60"/>
              <w:ind w:left="0"/>
              <w:jc w:val="left"/>
              <w:rPr>
                <w:rFonts w:cs="Arial"/>
                <w:sz w:val="20"/>
              </w:rPr>
            </w:pPr>
            <w:hyperlink r:id="rId16" w:history="1">
              <w:r w:rsidR="005A4CDC" w:rsidRPr="005A4CDC">
                <w:rPr>
                  <w:rStyle w:val="Hyperlink"/>
                  <w:rFonts w:cs="Arial"/>
                  <w:sz w:val="20"/>
                </w:rPr>
                <w:t>Responsible Conduct of Research Policy</w:t>
              </w:r>
            </w:hyperlink>
          </w:p>
          <w:p w14:paraId="24B36879" w14:textId="66C21B6B" w:rsidR="0002656D" w:rsidRPr="00D25CD6" w:rsidRDefault="00767D44" w:rsidP="00A478C8">
            <w:pPr>
              <w:spacing w:before="60" w:after="60"/>
              <w:ind w:left="0"/>
              <w:jc w:val="left"/>
              <w:rPr>
                <w:rFonts w:cs="Arial"/>
                <w:sz w:val="20"/>
              </w:rPr>
            </w:pPr>
            <w:hyperlink r:id="rId17" w:history="1">
              <w:r w:rsidR="00B72FE8" w:rsidRPr="008C5744">
                <w:rPr>
                  <w:rStyle w:val="Hyperlink"/>
                </w:rPr>
                <w:t>Information Management Policy</w:t>
              </w:r>
            </w:hyperlink>
          </w:p>
          <w:p w14:paraId="24B3687A" w14:textId="77777777" w:rsidR="009300B7" w:rsidRPr="00D25CD6" w:rsidRDefault="009300B7" w:rsidP="00A478C8">
            <w:pPr>
              <w:spacing w:before="60" w:after="60"/>
              <w:ind w:left="0"/>
              <w:jc w:val="left"/>
              <w:rPr>
                <w:rFonts w:cs="Arial"/>
                <w:b/>
                <w:sz w:val="20"/>
              </w:rPr>
            </w:pPr>
            <w:r w:rsidRPr="00D25CD6">
              <w:rPr>
                <w:rFonts w:cs="Arial"/>
                <w:b/>
                <w:sz w:val="20"/>
              </w:rPr>
              <w:t>Related external codes and guidelines</w:t>
            </w:r>
          </w:p>
          <w:p w14:paraId="24B3687B" w14:textId="77777777" w:rsidR="009300B7" w:rsidRPr="00D25CD6" w:rsidRDefault="00767D44" w:rsidP="00A478C8">
            <w:pPr>
              <w:spacing w:before="60" w:after="60"/>
              <w:ind w:left="0"/>
              <w:jc w:val="left"/>
              <w:rPr>
                <w:rFonts w:cs="Arial"/>
                <w:sz w:val="20"/>
              </w:rPr>
            </w:pPr>
            <w:hyperlink r:id="rId18" w:history="1">
              <w:r w:rsidR="009300B7" w:rsidRPr="00D25CD6">
                <w:rPr>
                  <w:rStyle w:val="Hyperlink"/>
                  <w:rFonts w:cs="Arial"/>
                  <w:sz w:val="20"/>
                </w:rPr>
                <w:t>National Statement on Ethical Conduct in Human Research (2007)</w:t>
              </w:r>
            </w:hyperlink>
          </w:p>
          <w:p w14:paraId="24B3687C" w14:textId="77777777" w:rsidR="009300B7" w:rsidRPr="00D25CD6" w:rsidRDefault="00767D44" w:rsidP="00A478C8">
            <w:pPr>
              <w:spacing w:before="60" w:after="60"/>
              <w:ind w:left="0"/>
              <w:jc w:val="left"/>
              <w:rPr>
                <w:rFonts w:cs="Arial"/>
                <w:sz w:val="20"/>
              </w:rPr>
            </w:pPr>
            <w:hyperlink r:id="rId19" w:history="1">
              <w:r w:rsidR="009300B7" w:rsidRPr="00D25CD6">
                <w:rPr>
                  <w:rStyle w:val="Hyperlink"/>
                  <w:rFonts w:cs="Arial"/>
                  <w:sz w:val="20"/>
                </w:rPr>
                <w:t>Australian Code for the Responsible Conduct of Research</w:t>
              </w:r>
            </w:hyperlink>
          </w:p>
          <w:p w14:paraId="24B3687D" w14:textId="77777777" w:rsidR="009300B7" w:rsidRPr="00D25CD6" w:rsidRDefault="00767D44" w:rsidP="00A478C8">
            <w:pPr>
              <w:spacing w:before="60" w:after="60"/>
              <w:ind w:left="0"/>
              <w:jc w:val="left"/>
              <w:rPr>
                <w:rFonts w:cs="Arial"/>
                <w:sz w:val="20"/>
              </w:rPr>
            </w:pPr>
            <w:hyperlink r:id="rId20" w:history="1">
              <w:r w:rsidR="009300B7" w:rsidRPr="00D25CD6">
                <w:rPr>
                  <w:rStyle w:val="Hyperlink"/>
                  <w:rFonts w:cs="Arial"/>
                  <w:sz w:val="20"/>
                </w:rPr>
                <w:t>Australian code of practice for the care and use of animals for scientific purposes 7th edition 2004</w:t>
              </w:r>
            </w:hyperlink>
          </w:p>
          <w:p w14:paraId="24B3687E" w14:textId="77777777" w:rsidR="009300B7" w:rsidRPr="00D25CD6" w:rsidRDefault="00767D44" w:rsidP="00A478C8">
            <w:pPr>
              <w:spacing w:before="60" w:after="60"/>
              <w:ind w:left="0"/>
              <w:jc w:val="left"/>
              <w:rPr>
                <w:rFonts w:cs="Arial"/>
                <w:sz w:val="20"/>
              </w:rPr>
            </w:pPr>
            <w:hyperlink r:id="rId21" w:history="1">
              <w:r w:rsidR="009300B7" w:rsidRPr="00D25CD6">
                <w:rPr>
                  <w:rStyle w:val="Hyperlink"/>
                  <w:rFonts w:cs="Arial"/>
                  <w:sz w:val="20"/>
                </w:rPr>
                <w:t>Values and Ethics - Guidelines for Ethical Conduct in Aboriginal and Torres Strait Islander Health Research</w:t>
              </w:r>
            </w:hyperlink>
          </w:p>
          <w:p w14:paraId="24B3687F" w14:textId="77777777" w:rsidR="009300B7" w:rsidRPr="00D25CD6" w:rsidRDefault="00767D44" w:rsidP="00A478C8">
            <w:pPr>
              <w:spacing w:before="60" w:after="60"/>
              <w:ind w:left="0"/>
              <w:jc w:val="left"/>
              <w:rPr>
                <w:rFonts w:cs="Arial"/>
                <w:sz w:val="20"/>
              </w:rPr>
            </w:pPr>
            <w:hyperlink r:id="rId22" w:history="1">
              <w:r w:rsidR="009300B7" w:rsidRPr="00D25CD6">
                <w:rPr>
                  <w:rStyle w:val="Hyperlink"/>
                  <w:rFonts w:cs="Arial"/>
                  <w:sz w:val="20"/>
                </w:rPr>
                <w:t>Guidelines for Ethical Research in Indigenous Studies</w:t>
              </w:r>
            </w:hyperlink>
          </w:p>
          <w:p w14:paraId="24B36880" w14:textId="77777777" w:rsidR="009300B7" w:rsidRPr="00D25CD6" w:rsidRDefault="00767D44" w:rsidP="00A478C8">
            <w:pPr>
              <w:spacing w:before="60" w:after="60"/>
              <w:ind w:left="0"/>
              <w:jc w:val="left"/>
              <w:rPr>
                <w:rFonts w:cs="Arial"/>
                <w:sz w:val="20"/>
              </w:rPr>
            </w:pPr>
            <w:hyperlink r:id="rId23" w:history="1">
              <w:r w:rsidR="009300B7" w:rsidRPr="00D25CD6">
                <w:rPr>
                  <w:rStyle w:val="Hyperlink"/>
                  <w:rFonts w:cs="Arial"/>
                  <w:sz w:val="20"/>
                </w:rPr>
                <w:t>Statement on Consumer and Community Participation in Health and Medical Research (the Statement on Participation)</w:t>
              </w:r>
            </w:hyperlink>
          </w:p>
          <w:p w14:paraId="24B36881" w14:textId="77777777" w:rsidR="009300B7" w:rsidRPr="00D25CD6" w:rsidRDefault="00767D44" w:rsidP="00A478C8">
            <w:pPr>
              <w:spacing w:before="60" w:after="60"/>
              <w:ind w:left="0"/>
              <w:jc w:val="left"/>
              <w:rPr>
                <w:rFonts w:cs="Arial"/>
                <w:sz w:val="20"/>
              </w:rPr>
            </w:pPr>
            <w:hyperlink r:id="rId24" w:history="1">
              <w:r w:rsidR="009300B7" w:rsidRPr="00D25CD6">
                <w:rPr>
                  <w:rStyle w:val="Hyperlink"/>
                  <w:rFonts w:cs="Arial"/>
                  <w:sz w:val="20"/>
                </w:rPr>
                <w:t>Managing Conflicts of Interest in the Public Sector</w:t>
              </w:r>
            </w:hyperlink>
          </w:p>
          <w:p w14:paraId="24B36882" w14:textId="77777777" w:rsidR="009300B7" w:rsidRPr="00D25CD6" w:rsidRDefault="009300B7" w:rsidP="00A478C8">
            <w:pPr>
              <w:spacing w:before="60" w:after="60"/>
              <w:ind w:left="0"/>
              <w:jc w:val="left"/>
              <w:rPr>
                <w:rFonts w:cs="Arial"/>
                <w:sz w:val="20"/>
              </w:rPr>
            </w:pPr>
            <w:r w:rsidRPr="00D25CD6">
              <w:rPr>
                <w:rFonts w:cs="Arial"/>
                <w:b/>
                <w:sz w:val="20"/>
              </w:rPr>
              <w:t>Related legislation</w:t>
            </w:r>
          </w:p>
          <w:p w14:paraId="24B36883" w14:textId="77777777" w:rsidR="009300B7" w:rsidRPr="00D25CD6" w:rsidRDefault="00767D44" w:rsidP="00A478C8">
            <w:pPr>
              <w:spacing w:before="60" w:after="60"/>
              <w:ind w:left="0"/>
              <w:jc w:val="left"/>
              <w:rPr>
                <w:rFonts w:cs="Arial"/>
                <w:sz w:val="20"/>
              </w:rPr>
            </w:pPr>
            <w:hyperlink r:id="rId25" w:history="1">
              <w:r w:rsidR="009300B7" w:rsidRPr="00D25CD6">
                <w:rPr>
                  <w:rStyle w:val="Hyperlink"/>
                  <w:rFonts w:cs="Arial"/>
                  <w:sz w:val="20"/>
                </w:rPr>
                <w:t>Public Records Act 2002</w:t>
              </w:r>
            </w:hyperlink>
          </w:p>
          <w:p w14:paraId="24B36884" w14:textId="77777777" w:rsidR="009300B7" w:rsidRPr="00D25CD6" w:rsidRDefault="00767D44" w:rsidP="00A478C8">
            <w:pPr>
              <w:spacing w:before="60" w:after="60"/>
              <w:ind w:left="0"/>
              <w:jc w:val="left"/>
              <w:rPr>
                <w:rFonts w:cs="Arial"/>
                <w:sz w:val="20"/>
              </w:rPr>
            </w:pPr>
            <w:hyperlink r:id="rId26" w:history="1">
              <w:r w:rsidR="009300B7" w:rsidRPr="00D25CD6">
                <w:rPr>
                  <w:rStyle w:val="Hyperlink"/>
                  <w:rFonts w:cs="Arial"/>
                  <w:sz w:val="20"/>
                </w:rPr>
                <w:t>Workplace Health and Safety Act 1995</w:t>
              </w:r>
            </w:hyperlink>
          </w:p>
        </w:tc>
      </w:tr>
      <w:tr w:rsidR="00B86B55" w:rsidRPr="00474FF5" w14:paraId="24B36887"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24B36886" w14:textId="1348D1B2" w:rsidR="00B86B55" w:rsidRPr="00474FF5" w:rsidRDefault="00A73099">
            <w:pPr>
              <w:spacing w:before="60" w:after="60"/>
              <w:ind w:left="0"/>
              <w:rPr>
                <w:rFonts w:cs="Arial"/>
                <w:sz w:val="20"/>
              </w:rPr>
            </w:pPr>
            <w:r w:rsidRPr="00A73099">
              <w:rPr>
                <w:sz w:val="20"/>
              </w:rPr>
              <w:t>[</w:t>
            </w:r>
            <w:hyperlink w:anchor="purpose" w:history="1">
              <w:r w:rsidRPr="00616CCC">
                <w:rPr>
                  <w:rStyle w:val="Hyperlink"/>
                  <w:sz w:val="20"/>
                </w:rPr>
                <w:t>Purpose</w:t>
              </w:r>
            </w:hyperlink>
            <w:r w:rsidRPr="00A73099">
              <w:rPr>
                <w:sz w:val="20"/>
              </w:rPr>
              <w:t>] [</w:t>
            </w:r>
            <w:hyperlink w:anchor="glossary" w:history="1">
              <w:r w:rsidRPr="00616CCC">
                <w:rPr>
                  <w:rStyle w:val="Hyperlink"/>
                  <w:sz w:val="20"/>
                </w:rPr>
                <w:t>Glossary</w:t>
              </w:r>
            </w:hyperlink>
            <w:r w:rsidRPr="00A73099">
              <w:rPr>
                <w:sz w:val="20"/>
              </w:rPr>
              <w:t>] [</w:t>
            </w:r>
            <w:hyperlink w:anchor="scope" w:history="1">
              <w:r w:rsidRPr="00616CCC">
                <w:rPr>
                  <w:rStyle w:val="Hyperlink"/>
                  <w:sz w:val="20"/>
                </w:rPr>
                <w:t>Scope</w:t>
              </w:r>
            </w:hyperlink>
            <w:r w:rsidRPr="00A73099">
              <w:rPr>
                <w:sz w:val="20"/>
              </w:rPr>
              <w:t>] [</w:t>
            </w:r>
            <w:hyperlink w:anchor="approvalforaccess" w:history="1">
              <w:r w:rsidRPr="00616CCC">
                <w:rPr>
                  <w:rStyle w:val="Hyperlink"/>
                  <w:sz w:val="20"/>
                </w:rPr>
                <w:t>Approval for access to survey populations</w:t>
              </w:r>
            </w:hyperlink>
            <w:r w:rsidRPr="00A73099">
              <w:rPr>
                <w:sz w:val="20"/>
              </w:rPr>
              <w:t>] [</w:t>
            </w:r>
            <w:hyperlink w:anchor="managingdata" w:history="1">
              <w:r w:rsidRPr="00616CCC">
                <w:rPr>
                  <w:rStyle w:val="Hyperlink"/>
                  <w:sz w:val="20"/>
                </w:rPr>
                <w:t>Managing data</w:t>
              </w:r>
            </w:hyperlink>
            <w:r w:rsidRPr="00A73099">
              <w:rPr>
                <w:sz w:val="20"/>
              </w:rPr>
              <w:t>] [</w:t>
            </w:r>
            <w:hyperlink w:anchor="contacts" w:history="1">
              <w:r w:rsidRPr="00616CCC">
                <w:rPr>
                  <w:rStyle w:val="Hyperlink"/>
                  <w:sz w:val="20"/>
                </w:rPr>
                <w:t>Contacts</w:t>
              </w:r>
            </w:hyperlink>
            <w:r w:rsidRPr="00A73099">
              <w:rPr>
                <w:sz w:val="20"/>
              </w:rPr>
              <w:t>]</w:t>
            </w:r>
          </w:p>
        </w:tc>
      </w:tr>
    </w:tbl>
    <w:p w14:paraId="24B36888" w14:textId="77777777" w:rsidR="00E20578" w:rsidRPr="00B34D13" w:rsidRDefault="00A73099" w:rsidP="00EB4D8C">
      <w:pPr>
        <w:numPr>
          <w:ilvl w:val="0"/>
          <w:numId w:val="2"/>
        </w:numPr>
        <w:spacing w:before="100" w:beforeAutospacing="1" w:after="240"/>
        <w:rPr>
          <w:rFonts w:cs="Arial"/>
          <w:b/>
          <w:caps/>
          <w:sz w:val="24"/>
          <w:szCs w:val="24"/>
        </w:rPr>
      </w:pPr>
      <w:bookmarkStart w:id="0" w:name="purpose"/>
      <w:bookmarkEnd w:id="0"/>
      <w:r w:rsidRPr="00A73099">
        <w:rPr>
          <w:b/>
          <w:caps/>
          <w:sz w:val="24"/>
          <w:szCs w:val="24"/>
        </w:rPr>
        <w:t>Purpose</w:t>
      </w:r>
    </w:p>
    <w:p w14:paraId="15C89E5B" w14:textId="6AD3CCF5" w:rsidR="00D63842" w:rsidRPr="00615C41" w:rsidRDefault="00D63842" w:rsidP="00EE3187">
      <w:pPr>
        <w:tabs>
          <w:tab w:val="left" w:pos="1134"/>
        </w:tabs>
        <w:rPr>
          <w:rFonts w:cs="Arial"/>
          <w:sz w:val="20"/>
        </w:rPr>
      </w:pPr>
      <w:r w:rsidRPr="00615C41">
        <w:rPr>
          <w:rFonts w:cs="Arial"/>
          <w:sz w:val="20"/>
        </w:rPr>
        <w:t xml:space="preserve">The intent of the </w:t>
      </w:r>
      <w:r>
        <w:rPr>
          <w:rFonts w:cs="Arial"/>
          <w:sz w:val="20"/>
        </w:rPr>
        <w:t>policy</w:t>
      </w:r>
      <w:r w:rsidRPr="00615C41">
        <w:rPr>
          <w:rFonts w:cs="Arial"/>
          <w:sz w:val="20"/>
        </w:rPr>
        <w:t xml:space="preserve"> is to: </w:t>
      </w:r>
    </w:p>
    <w:p w14:paraId="742DDB46" w14:textId="3491849C" w:rsidR="00F51944" w:rsidRPr="00A73099" w:rsidRDefault="00F51944" w:rsidP="00F67C93">
      <w:pPr>
        <w:pStyle w:val="ListParagraph"/>
        <w:numPr>
          <w:ilvl w:val="0"/>
          <w:numId w:val="6"/>
        </w:numPr>
        <w:rPr>
          <w:rFonts w:cs="Arial"/>
          <w:sz w:val="20"/>
        </w:rPr>
      </w:pPr>
      <w:r w:rsidRPr="00A73099">
        <w:rPr>
          <w:rFonts w:cs="Arial"/>
          <w:sz w:val="20"/>
        </w:rPr>
        <w:t xml:space="preserve">Clarify the process for the approval and conduct of surveys of staff and students; </w:t>
      </w:r>
    </w:p>
    <w:p w14:paraId="62F1E261" w14:textId="77777777" w:rsidR="00F51944" w:rsidRDefault="00F51944" w:rsidP="00F51944">
      <w:pPr>
        <w:pStyle w:val="ListParagraph"/>
        <w:numPr>
          <w:ilvl w:val="0"/>
          <w:numId w:val="6"/>
        </w:numPr>
        <w:tabs>
          <w:tab w:val="left" w:pos="1134"/>
        </w:tabs>
        <w:rPr>
          <w:rFonts w:cs="Arial"/>
          <w:sz w:val="20"/>
        </w:rPr>
      </w:pPr>
      <w:r w:rsidRPr="00A73099">
        <w:rPr>
          <w:rFonts w:cs="Arial"/>
          <w:sz w:val="20"/>
        </w:rPr>
        <w:t>Manage the frequency of surveys involving staff and students</w:t>
      </w:r>
      <w:r>
        <w:rPr>
          <w:rFonts w:cs="Arial"/>
          <w:sz w:val="20"/>
        </w:rPr>
        <w:t>.</w:t>
      </w:r>
      <w:r w:rsidRPr="00A73099">
        <w:rPr>
          <w:rFonts w:cs="Arial"/>
          <w:sz w:val="20"/>
        </w:rPr>
        <w:t xml:space="preserve"> </w:t>
      </w:r>
    </w:p>
    <w:p w14:paraId="4C6FB677" w14:textId="748684A4" w:rsidR="00D63842" w:rsidRPr="00EB4D8C" w:rsidRDefault="00D63842" w:rsidP="00F51944">
      <w:pPr>
        <w:pStyle w:val="ListParagraph"/>
        <w:numPr>
          <w:ilvl w:val="0"/>
          <w:numId w:val="6"/>
        </w:numPr>
        <w:tabs>
          <w:tab w:val="left" w:pos="1134"/>
        </w:tabs>
        <w:rPr>
          <w:rFonts w:cs="Arial"/>
          <w:sz w:val="20"/>
        </w:rPr>
      </w:pPr>
      <w:r w:rsidRPr="00EB4D8C">
        <w:rPr>
          <w:rFonts w:cs="Arial"/>
          <w:sz w:val="20"/>
        </w:rPr>
        <w:t>reduce the risk of over-surveying staff or students and to coordinate surveys to avoid confusion among recipients;</w:t>
      </w:r>
    </w:p>
    <w:p w14:paraId="4AB0384C" w14:textId="5A6ACC16" w:rsidR="00D63842" w:rsidRPr="00EB4D8C" w:rsidRDefault="00D63842" w:rsidP="00D63842">
      <w:pPr>
        <w:pStyle w:val="ListParagraph"/>
        <w:numPr>
          <w:ilvl w:val="0"/>
          <w:numId w:val="6"/>
        </w:numPr>
        <w:tabs>
          <w:tab w:val="left" w:pos="1134"/>
        </w:tabs>
        <w:rPr>
          <w:rFonts w:cs="Arial"/>
          <w:sz w:val="20"/>
        </w:rPr>
      </w:pPr>
      <w:r w:rsidRPr="00EB4D8C">
        <w:rPr>
          <w:rFonts w:cs="Arial"/>
          <w:sz w:val="20"/>
        </w:rPr>
        <w:t xml:space="preserve">provide an opportunity </w:t>
      </w:r>
      <w:r>
        <w:rPr>
          <w:rFonts w:cs="Arial"/>
          <w:sz w:val="20"/>
        </w:rPr>
        <w:t xml:space="preserve">for Survey Services </w:t>
      </w:r>
      <w:r w:rsidRPr="00EB4D8C">
        <w:rPr>
          <w:rFonts w:cs="Arial"/>
          <w:sz w:val="20"/>
        </w:rPr>
        <w:t>to advise the applicant of similar or related University-wide surveys and datasets that may inform their study;</w:t>
      </w:r>
    </w:p>
    <w:p w14:paraId="656C91DA" w14:textId="77777777" w:rsidR="00D63842" w:rsidRPr="00EB4D8C" w:rsidRDefault="00D63842" w:rsidP="00D63842">
      <w:pPr>
        <w:pStyle w:val="ListParagraph"/>
        <w:numPr>
          <w:ilvl w:val="0"/>
          <w:numId w:val="6"/>
        </w:numPr>
        <w:tabs>
          <w:tab w:val="left" w:pos="1134"/>
        </w:tabs>
        <w:rPr>
          <w:rFonts w:cs="Arial"/>
          <w:sz w:val="20"/>
        </w:rPr>
      </w:pPr>
      <w:r w:rsidRPr="00EB4D8C">
        <w:rPr>
          <w:rFonts w:cs="Arial"/>
          <w:sz w:val="20"/>
        </w:rPr>
        <w:t>aid the process of early identification of potential issues arising from the proposed study; and</w:t>
      </w:r>
    </w:p>
    <w:p w14:paraId="1146DB00" w14:textId="343C79E2" w:rsidR="00D63842" w:rsidRPr="00EE3187" w:rsidRDefault="00845A37" w:rsidP="00EE3187">
      <w:pPr>
        <w:pStyle w:val="ListParagraph"/>
        <w:numPr>
          <w:ilvl w:val="0"/>
          <w:numId w:val="6"/>
        </w:numPr>
        <w:tabs>
          <w:tab w:val="left" w:pos="1134"/>
        </w:tabs>
        <w:rPr>
          <w:rFonts w:cs="Arial"/>
          <w:sz w:val="20"/>
        </w:rPr>
      </w:pPr>
      <w:r>
        <w:rPr>
          <w:rFonts w:cs="Arial"/>
          <w:sz w:val="20"/>
        </w:rPr>
        <w:lastRenderedPageBreak/>
        <w:t xml:space="preserve">facilitate </w:t>
      </w:r>
      <w:r w:rsidR="00D63842" w:rsidRPr="00EB4D8C">
        <w:rPr>
          <w:rFonts w:cs="Arial"/>
          <w:sz w:val="20"/>
        </w:rPr>
        <w:t xml:space="preserve">permission to contact the population sample using University systems (via any medium). </w:t>
      </w:r>
    </w:p>
    <w:p w14:paraId="24B3688D" w14:textId="6334069F" w:rsidR="00616CCC" w:rsidRDefault="00767D44" w:rsidP="00EE3187">
      <w:pPr>
        <w:ind w:left="0"/>
        <w:rPr>
          <w:b/>
          <w:caps/>
          <w:sz w:val="24"/>
          <w:szCs w:val="24"/>
        </w:rPr>
      </w:pPr>
      <w:r>
        <w:rPr>
          <w:rFonts w:cs="Arial"/>
          <w:sz w:val="20"/>
        </w:rPr>
        <w:pict w14:anchorId="38F666F0">
          <v:rect id="_x0000_i1025" style="width:476.25pt;height:1pt" o:hralign="center" o:hrstd="t" o:hrnoshade="t" o:hr="t" fillcolor="#d8d8d8 [2732]" stroked="f"/>
        </w:pict>
      </w:r>
    </w:p>
    <w:p w14:paraId="24B3688E" w14:textId="77777777" w:rsidR="00B35FB8" w:rsidRPr="00B34D13" w:rsidRDefault="00A73099" w:rsidP="00EB4D8C">
      <w:pPr>
        <w:numPr>
          <w:ilvl w:val="0"/>
          <w:numId w:val="2"/>
        </w:numPr>
        <w:spacing w:before="100" w:beforeAutospacing="1" w:after="240"/>
        <w:rPr>
          <w:rFonts w:cs="Arial"/>
          <w:b/>
          <w:caps/>
          <w:sz w:val="24"/>
          <w:szCs w:val="24"/>
        </w:rPr>
      </w:pPr>
      <w:bookmarkStart w:id="1" w:name="glossary"/>
      <w:bookmarkEnd w:id="1"/>
      <w:r w:rsidRPr="00A73099">
        <w:rPr>
          <w:b/>
          <w:caps/>
          <w:sz w:val="24"/>
          <w:szCs w:val="24"/>
        </w:rPr>
        <w:t>Glossary</w:t>
      </w:r>
    </w:p>
    <w:p w14:paraId="24B3688F" w14:textId="77777777" w:rsidR="00431ED9" w:rsidRPr="00A62490" w:rsidRDefault="00A73099" w:rsidP="009300B7">
      <w:pPr>
        <w:rPr>
          <w:rFonts w:cs="Arial"/>
          <w:sz w:val="20"/>
        </w:rPr>
      </w:pPr>
      <w:r w:rsidRPr="00A73099">
        <w:rPr>
          <w:rFonts w:cs="Arial"/>
          <w:sz w:val="20"/>
        </w:rPr>
        <w:t>For the purposes of this document the following are defined:</w:t>
      </w:r>
    </w:p>
    <w:p w14:paraId="24B36890" w14:textId="77777777" w:rsidR="00A73099" w:rsidRPr="00A73099" w:rsidRDefault="00A73099" w:rsidP="00EB4D8C">
      <w:pPr>
        <w:numPr>
          <w:ilvl w:val="1"/>
          <w:numId w:val="2"/>
        </w:numPr>
        <w:tabs>
          <w:tab w:val="clear" w:pos="1146"/>
          <w:tab w:val="left" w:pos="1134"/>
        </w:tabs>
        <w:rPr>
          <w:rFonts w:cs="Arial"/>
          <w:b/>
          <w:sz w:val="20"/>
        </w:rPr>
      </w:pPr>
      <w:r w:rsidRPr="00A73099">
        <w:rPr>
          <w:rFonts w:cs="Arial"/>
          <w:b/>
          <w:sz w:val="20"/>
        </w:rPr>
        <w:t>Survey</w:t>
      </w:r>
    </w:p>
    <w:p w14:paraId="24B36891" w14:textId="714D53DA" w:rsidR="00A73099" w:rsidRPr="00A73099" w:rsidRDefault="00A73099" w:rsidP="00A73099">
      <w:pPr>
        <w:tabs>
          <w:tab w:val="left" w:pos="1134"/>
        </w:tabs>
        <w:ind w:left="1146"/>
        <w:rPr>
          <w:rFonts w:cs="Arial"/>
          <w:sz w:val="20"/>
        </w:rPr>
      </w:pPr>
      <w:r w:rsidRPr="00A73099">
        <w:rPr>
          <w:rFonts w:cs="Arial"/>
          <w:sz w:val="20"/>
        </w:rPr>
        <w:t xml:space="preserve">Surveys are defined as a means of collecting information for analysis obtained through written, oral, or online questioning. </w:t>
      </w:r>
      <w:r w:rsidR="00DE06FF" w:rsidRPr="00E02E14">
        <w:rPr>
          <w:rFonts w:cs="Arial"/>
          <w:sz w:val="20"/>
        </w:rPr>
        <w:t xml:space="preserve">This </w:t>
      </w:r>
      <w:r w:rsidR="00DE06FF">
        <w:rPr>
          <w:rFonts w:cs="Arial"/>
          <w:sz w:val="20"/>
        </w:rPr>
        <w:t xml:space="preserve">includes, but is not limited to, surveys, polls, </w:t>
      </w:r>
      <w:r w:rsidR="00DE06FF" w:rsidRPr="00E02E14">
        <w:rPr>
          <w:rFonts w:cs="Arial"/>
          <w:sz w:val="20"/>
        </w:rPr>
        <w:t>face-to-face</w:t>
      </w:r>
      <w:r w:rsidR="00DE06FF">
        <w:rPr>
          <w:rFonts w:cs="Arial"/>
          <w:sz w:val="20"/>
        </w:rPr>
        <w:t xml:space="preserve"> interviews</w:t>
      </w:r>
      <w:r w:rsidR="00DE06FF" w:rsidRPr="00E02E14">
        <w:rPr>
          <w:rFonts w:cs="Arial"/>
          <w:sz w:val="20"/>
        </w:rPr>
        <w:t xml:space="preserve">, telephone interviews, </w:t>
      </w:r>
      <w:r w:rsidR="00DE06FF">
        <w:rPr>
          <w:rFonts w:cs="Arial"/>
          <w:sz w:val="20"/>
        </w:rPr>
        <w:t>and f</w:t>
      </w:r>
      <w:r w:rsidR="00DE06FF" w:rsidRPr="00E02E14">
        <w:rPr>
          <w:rFonts w:cs="Arial"/>
          <w:sz w:val="20"/>
        </w:rPr>
        <w:t>ocus groups</w:t>
      </w:r>
      <w:r w:rsidR="00DE06FF">
        <w:rPr>
          <w:rFonts w:cs="Arial"/>
          <w:sz w:val="20"/>
        </w:rPr>
        <w:t>.</w:t>
      </w:r>
    </w:p>
    <w:p w14:paraId="24B36892" w14:textId="77777777" w:rsidR="00A73099" w:rsidRPr="00A73099" w:rsidRDefault="00A73099" w:rsidP="00EB4D8C">
      <w:pPr>
        <w:numPr>
          <w:ilvl w:val="1"/>
          <w:numId w:val="2"/>
        </w:numPr>
        <w:tabs>
          <w:tab w:val="clear" w:pos="1146"/>
          <w:tab w:val="left" w:pos="1134"/>
        </w:tabs>
        <w:rPr>
          <w:rFonts w:cs="Arial"/>
          <w:b/>
          <w:sz w:val="20"/>
        </w:rPr>
      </w:pPr>
      <w:r w:rsidRPr="00A73099">
        <w:rPr>
          <w:rFonts w:cs="Arial"/>
          <w:b/>
          <w:sz w:val="20"/>
        </w:rPr>
        <w:t xml:space="preserve">Core University Surveys </w:t>
      </w:r>
    </w:p>
    <w:p w14:paraId="24B36893" w14:textId="77777777" w:rsidR="00A73099" w:rsidRPr="00A73099" w:rsidRDefault="00A73099" w:rsidP="00A73099">
      <w:pPr>
        <w:tabs>
          <w:tab w:val="left" w:pos="1134"/>
        </w:tabs>
        <w:ind w:left="1146"/>
        <w:rPr>
          <w:rFonts w:cs="Arial"/>
          <w:sz w:val="20"/>
        </w:rPr>
      </w:pPr>
      <w:r w:rsidRPr="00A73099">
        <w:rPr>
          <w:rFonts w:cs="Arial"/>
          <w:sz w:val="20"/>
        </w:rPr>
        <w:t>Surveys that provide data used as the basis for the University's consolidated and institutional key performance indicators to achieve the organisational goals as outlined in the University's Strategic Plan.</w:t>
      </w:r>
    </w:p>
    <w:p w14:paraId="24B36895" w14:textId="3CE24E3E" w:rsidR="00431ED9" w:rsidRPr="00A73099" w:rsidRDefault="00767D44" w:rsidP="00D25CD6">
      <w:pPr>
        <w:ind w:left="0"/>
        <w:rPr>
          <w:rFonts w:cs="Arial"/>
          <w:sz w:val="20"/>
        </w:rPr>
      </w:pPr>
      <w:r>
        <w:rPr>
          <w:rFonts w:cs="Arial"/>
          <w:sz w:val="20"/>
        </w:rPr>
        <w:pict w14:anchorId="5908AD04">
          <v:rect id="_x0000_i1026" style="width:476.25pt;height:1pt" o:hralign="center" o:hrstd="t" o:hrnoshade="t" o:hr="t" fillcolor="#d8d8d8 [2732]" stroked="f"/>
        </w:pict>
      </w:r>
    </w:p>
    <w:p w14:paraId="24B36896" w14:textId="77777777" w:rsidR="00B35FB8" w:rsidRPr="00B34D13" w:rsidRDefault="00A73099" w:rsidP="00EB4D8C">
      <w:pPr>
        <w:numPr>
          <w:ilvl w:val="0"/>
          <w:numId w:val="2"/>
        </w:numPr>
        <w:spacing w:before="100" w:beforeAutospacing="1" w:after="240"/>
        <w:rPr>
          <w:rFonts w:cs="Arial"/>
          <w:b/>
          <w:caps/>
          <w:sz w:val="24"/>
          <w:szCs w:val="24"/>
        </w:rPr>
      </w:pPr>
      <w:bookmarkStart w:id="2" w:name="scope"/>
      <w:bookmarkEnd w:id="2"/>
      <w:r>
        <w:rPr>
          <w:b/>
          <w:caps/>
          <w:sz w:val="24"/>
          <w:szCs w:val="24"/>
        </w:rPr>
        <w:t>Scope</w:t>
      </w:r>
    </w:p>
    <w:p w14:paraId="24B36897" w14:textId="77777777" w:rsidR="00A73099" w:rsidRPr="00A73099" w:rsidRDefault="00A73099" w:rsidP="00EB4D8C">
      <w:pPr>
        <w:numPr>
          <w:ilvl w:val="1"/>
          <w:numId w:val="2"/>
        </w:numPr>
        <w:tabs>
          <w:tab w:val="clear" w:pos="1146"/>
          <w:tab w:val="left" w:pos="1134"/>
        </w:tabs>
        <w:rPr>
          <w:rFonts w:cs="Arial"/>
          <w:b/>
          <w:sz w:val="20"/>
        </w:rPr>
      </w:pPr>
      <w:r w:rsidRPr="00A73099">
        <w:rPr>
          <w:rFonts w:cs="Arial"/>
          <w:b/>
          <w:sz w:val="20"/>
        </w:rPr>
        <w:t>Surveys within the scope</w:t>
      </w:r>
    </w:p>
    <w:p w14:paraId="24B36898" w14:textId="3417E2FF" w:rsidR="00A73099" w:rsidRPr="00A73099" w:rsidRDefault="004F0B5C" w:rsidP="00A73099">
      <w:pPr>
        <w:tabs>
          <w:tab w:val="left" w:pos="1134"/>
        </w:tabs>
        <w:ind w:left="1146"/>
        <w:rPr>
          <w:rFonts w:cs="Arial"/>
          <w:sz w:val="20"/>
        </w:rPr>
      </w:pPr>
      <w:r w:rsidRPr="004F0B5C">
        <w:rPr>
          <w:rFonts w:cs="Arial"/>
          <w:sz w:val="20"/>
        </w:rPr>
        <w:t>Subject to the exemptions set out in Section 3.2, all surveys of students and staff require the prior approval of the Deputy Vice Chancellor (</w:t>
      </w:r>
      <w:r w:rsidR="007402AE">
        <w:rPr>
          <w:rFonts w:cs="Arial"/>
          <w:sz w:val="20"/>
        </w:rPr>
        <w:t>Education</w:t>
      </w:r>
      <w:r w:rsidRPr="004F0B5C">
        <w:rPr>
          <w:rFonts w:cs="Arial"/>
          <w:sz w:val="20"/>
        </w:rPr>
        <w:t>) (for student surveys), the Deputy Vice Chancellor</w:t>
      </w:r>
      <w:r w:rsidR="00776C5D">
        <w:rPr>
          <w:rFonts w:cs="Arial"/>
          <w:sz w:val="20"/>
        </w:rPr>
        <w:t xml:space="preserve"> (</w:t>
      </w:r>
      <w:r w:rsidR="003D34A4">
        <w:rPr>
          <w:rFonts w:cs="Arial"/>
          <w:sz w:val="20"/>
        </w:rPr>
        <w:t>Research</w:t>
      </w:r>
      <w:r w:rsidR="00776C5D">
        <w:rPr>
          <w:rFonts w:cs="Arial"/>
          <w:sz w:val="20"/>
        </w:rPr>
        <w:t>)</w:t>
      </w:r>
      <w:r w:rsidRPr="004F0B5C">
        <w:rPr>
          <w:rFonts w:cs="Arial"/>
          <w:sz w:val="20"/>
        </w:rPr>
        <w:t xml:space="preserve"> (for HDR </w:t>
      </w:r>
      <w:r w:rsidR="00790C87">
        <w:rPr>
          <w:rFonts w:cs="Arial"/>
          <w:sz w:val="20"/>
        </w:rPr>
        <w:t>candidates</w:t>
      </w:r>
      <w:r w:rsidRPr="004F0B5C">
        <w:rPr>
          <w:rFonts w:cs="Arial"/>
          <w:sz w:val="20"/>
        </w:rPr>
        <w:t xml:space="preserve">), the </w:t>
      </w:r>
      <w:r w:rsidR="00776C5D">
        <w:rPr>
          <w:rFonts w:cs="Arial"/>
          <w:sz w:val="20"/>
        </w:rPr>
        <w:t xml:space="preserve">Vice President (Industry and </w:t>
      </w:r>
      <w:r w:rsidR="008B3555">
        <w:rPr>
          <w:rFonts w:cs="Arial"/>
          <w:sz w:val="20"/>
        </w:rPr>
        <w:t>Ex</w:t>
      </w:r>
      <w:r w:rsidR="00776C5D">
        <w:rPr>
          <w:rFonts w:cs="Arial"/>
          <w:sz w:val="20"/>
        </w:rPr>
        <w:t>ternal Engagement)</w:t>
      </w:r>
      <w:r w:rsidRPr="004F0B5C">
        <w:rPr>
          <w:rFonts w:cs="Arial"/>
          <w:sz w:val="20"/>
        </w:rPr>
        <w:t xml:space="preserve"> (for graduated or former students), and the </w:t>
      </w:r>
      <w:r w:rsidR="009F7060">
        <w:rPr>
          <w:rFonts w:cs="Arial"/>
          <w:sz w:val="20"/>
        </w:rPr>
        <w:t>Chief Operating Officer</w:t>
      </w:r>
      <w:r w:rsidRPr="004F0B5C">
        <w:rPr>
          <w:rFonts w:cs="Arial"/>
          <w:sz w:val="20"/>
        </w:rPr>
        <w:t xml:space="preserve"> (for staff surveys). The requirement to obtain approval applies to surveys conducted for operational or research purposes, and also applies to external applicants as well as internal requests.</w:t>
      </w:r>
      <w:r>
        <w:rPr>
          <w:rFonts w:cs="Arial"/>
          <w:sz w:val="20"/>
        </w:rPr>
        <w:t xml:space="preserve"> </w:t>
      </w:r>
      <w:r w:rsidR="00A73099" w:rsidRPr="00A73099">
        <w:rPr>
          <w:rFonts w:cs="Arial"/>
          <w:sz w:val="20"/>
        </w:rPr>
        <w:t xml:space="preserve"> </w:t>
      </w:r>
    </w:p>
    <w:p w14:paraId="24B36899" w14:textId="77777777" w:rsidR="00A73099" w:rsidRPr="00A73099" w:rsidRDefault="00A73099" w:rsidP="00EB4D8C">
      <w:pPr>
        <w:numPr>
          <w:ilvl w:val="1"/>
          <w:numId w:val="2"/>
        </w:numPr>
        <w:tabs>
          <w:tab w:val="clear" w:pos="1146"/>
          <w:tab w:val="left" w:pos="1134"/>
        </w:tabs>
        <w:rPr>
          <w:rFonts w:cs="Arial"/>
          <w:b/>
          <w:sz w:val="20"/>
        </w:rPr>
      </w:pPr>
      <w:r w:rsidRPr="00A73099">
        <w:rPr>
          <w:rFonts w:cs="Arial"/>
          <w:b/>
          <w:sz w:val="20"/>
        </w:rPr>
        <w:t>Exemptions from approval under this policy</w:t>
      </w:r>
    </w:p>
    <w:p w14:paraId="24B3689A" w14:textId="007029ED" w:rsidR="00A73099" w:rsidRPr="00A73099" w:rsidRDefault="00AD3A09" w:rsidP="00A73099">
      <w:pPr>
        <w:tabs>
          <w:tab w:val="left" w:pos="1134"/>
        </w:tabs>
        <w:ind w:left="1146"/>
        <w:rPr>
          <w:rFonts w:cs="Arial"/>
          <w:sz w:val="20"/>
        </w:rPr>
      </w:pPr>
      <w:r>
        <w:rPr>
          <w:rFonts w:cs="Arial"/>
          <w:sz w:val="20"/>
        </w:rPr>
        <w:t xml:space="preserve">The following types of surveys are exempt from the requirements to obtain approval from the </w:t>
      </w:r>
      <w:r w:rsidR="00F1577B">
        <w:rPr>
          <w:rFonts w:cs="Arial"/>
          <w:sz w:val="20"/>
        </w:rPr>
        <w:t>Deputy Vice Chancellor (</w:t>
      </w:r>
      <w:r w:rsidR="003873B4">
        <w:rPr>
          <w:rFonts w:cs="Arial"/>
          <w:sz w:val="20"/>
        </w:rPr>
        <w:t>Education</w:t>
      </w:r>
      <w:r w:rsidR="00F1577B">
        <w:rPr>
          <w:rFonts w:cs="Arial"/>
          <w:sz w:val="20"/>
        </w:rPr>
        <w:t xml:space="preserve">) </w:t>
      </w:r>
      <w:r>
        <w:rPr>
          <w:rFonts w:cs="Arial"/>
          <w:sz w:val="20"/>
        </w:rPr>
        <w:t xml:space="preserve">or </w:t>
      </w:r>
      <w:r w:rsidR="003067B7">
        <w:rPr>
          <w:rFonts w:cs="Arial"/>
          <w:sz w:val="20"/>
        </w:rPr>
        <w:t>Chief Operating Officer:</w:t>
      </w:r>
    </w:p>
    <w:p w14:paraId="531A74F5" w14:textId="3E98841E" w:rsidR="00AD3A09" w:rsidRDefault="00AD3A09" w:rsidP="00EE3187">
      <w:pPr>
        <w:pStyle w:val="ListParagraph"/>
        <w:numPr>
          <w:ilvl w:val="0"/>
          <w:numId w:val="5"/>
        </w:numPr>
      </w:pPr>
      <w:r>
        <w:rPr>
          <w:rFonts w:cs="Arial"/>
          <w:sz w:val="20"/>
        </w:rPr>
        <w:t>Surveys conducted by Schools</w:t>
      </w:r>
      <w:r w:rsidR="00A00DBD">
        <w:rPr>
          <w:rFonts w:cs="Arial"/>
          <w:sz w:val="20"/>
        </w:rPr>
        <w:t xml:space="preserve"> or Departments</w:t>
      </w:r>
      <w:r>
        <w:rPr>
          <w:rFonts w:cs="Arial"/>
          <w:sz w:val="20"/>
        </w:rPr>
        <w:t xml:space="preserve"> of their own students or staff seeking feedback on the operations of the School</w:t>
      </w:r>
      <w:r w:rsidR="00A00DBD">
        <w:rPr>
          <w:rFonts w:cs="Arial"/>
          <w:sz w:val="20"/>
        </w:rPr>
        <w:t xml:space="preserve"> or Department (conditional on the approval of the Head of School or </w:t>
      </w:r>
      <w:r w:rsidR="00601D37">
        <w:rPr>
          <w:rFonts w:cs="Arial"/>
          <w:sz w:val="20"/>
        </w:rPr>
        <w:t xml:space="preserve">Head of </w:t>
      </w:r>
      <w:r w:rsidR="00A00DBD">
        <w:rPr>
          <w:rFonts w:cs="Arial"/>
          <w:sz w:val="20"/>
        </w:rPr>
        <w:t>Department)</w:t>
      </w:r>
      <w:r>
        <w:rPr>
          <w:rFonts w:cs="Arial"/>
          <w:sz w:val="20"/>
        </w:rPr>
        <w:t>.</w:t>
      </w:r>
    </w:p>
    <w:p w14:paraId="571DF14B" w14:textId="50A876E1" w:rsidR="00FE0D73" w:rsidRPr="00EE3187" w:rsidRDefault="00AD3A09" w:rsidP="00EE3187">
      <w:pPr>
        <w:pStyle w:val="ListParagraph"/>
        <w:numPr>
          <w:ilvl w:val="0"/>
          <w:numId w:val="5"/>
        </w:numPr>
        <w:rPr>
          <w:sz w:val="20"/>
        </w:rPr>
      </w:pPr>
      <w:r w:rsidRPr="00EE3187">
        <w:rPr>
          <w:sz w:val="20"/>
        </w:rPr>
        <w:t xml:space="preserve">Surveys conducted by </w:t>
      </w:r>
      <w:r w:rsidR="00C87FED">
        <w:rPr>
          <w:sz w:val="20"/>
        </w:rPr>
        <w:t>A</w:t>
      </w:r>
      <w:r w:rsidRPr="00EE3187">
        <w:rPr>
          <w:sz w:val="20"/>
        </w:rPr>
        <w:t>dministrative Offices or Divisions of their own staff seeking feedback on the operation of the Office or Division</w:t>
      </w:r>
      <w:r w:rsidR="00601D37">
        <w:rPr>
          <w:sz w:val="20"/>
        </w:rPr>
        <w:t xml:space="preserve"> </w:t>
      </w:r>
      <w:r w:rsidR="00601D37">
        <w:rPr>
          <w:rFonts w:cs="Arial"/>
          <w:sz w:val="20"/>
        </w:rPr>
        <w:t>(conditional on the approval of the Office Director or Division Pro Vice Chancellor)</w:t>
      </w:r>
    </w:p>
    <w:p w14:paraId="24B3689C" w14:textId="605C855A" w:rsidR="00A73099" w:rsidRPr="00615C41" w:rsidRDefault="00A73099" w:rsidP="00EB4D8C">
      <w:pPr>
        <w:pStyle w:val="ListParagraph"/>
        <w:numPr>
          <w:ilvl w:val="0"/>
          <w:numId w:val="5"/>
        </w:numPr>
        <w:tabs>
          <w:tab w:val="left" w:pos="1134"/>
        </w:tabs>
        <w:rPr>
          <w:rFonts w:cs="Arial"/>
          <w:sz w:val="20"/>
        </w:rPr>
      </w:pPr>
      <w:r w:rsidRPr="00615C41">
        <w:rPr>
          <w:rFonts w:cs="Arial"/>
          <w:sz w:val="20"/>
        </w:rPr>
        <w:t xml:space="preserve">Core University Surveys including </w:t>
      </w:r>
      <w:r w:rsidR="002B5796">
        <w:rPr>
          <w:rFonts w:cs="Arial"/>
          <w:sz w:val="20"/>
        </w:rPr>
        <w:t>Australian Governm</w:t>
      </w:r>
      <w:r w:rsidR="00F80A0D">
        <w:rPr>
          <w:rFonts w:cs="Arial"/>
          <w:sz w:val="20"/>
        </w:rPr>
        <w:t>e</w:t>
      </w:r>
      <w:r w:rsidR="002B5796">
        <w:rPr>
          <w:rFonts w:cs="Arial"/>
          <w:sz w:val="20"/>
        </w:rPr>
        <w:t>nt</w:t>
      </w:r>
      <w:r w:rsidRPr="00615C41">
        <w:rPr>
          <w:rFonts w:cs="Arial"/>
          <w:sz w:val="20"/>
        </w:rPr>
        <w:t xml:space="preserve"> mandated surveys such as </w:t>
      </w:r>
      <w:r w:rsidR="002B5796">
        <w:rPr>
          <w:rFonts w:cs="Arial"/>
          <w:sz w:val="20"/>
        </w:rPr>
        <w:t>the Graduate Outcomes Survey (GOS)</w:t>
      </w:r>
      <w:r w:rsidRPr="00615C41">
        <w:rPr>
          <w:rFonts w:cs="Arial"/>
          <w:sz w:val="20"/>
        </w:rPr>
        <w:t xml:space="preserve"> and </w:t>
      </w:r>
      <w:r w:rsidR="002B5796">
        <w:rPr>
          <w:rFonts w:cs="Arial"/>
          <w:sz w:val="20"/>
        </w:rPr>
        <w:t>Student</w:t>
      </w:r>
      <w:r w:rsidRPr="00615C41">
        <w:rPr>
          <w:rFonts w:cs="Arial"/>
          <w:sz w:val="20"/>
        </w:rPr>
        <w:t xml:space="preserve"> Experience Survey (</w:t>
      </w:r>
      <w:r w:rsidR="002B5796">
        <w:rPr>
          <w:rFonts w:cs="Arial"/>
          <w:sz w:val="20"/>
        </w:rPr>
        <w:t>S</w:t>
      </w:r>
      <w:r w:rsidRPr="00615C41">
        <w:rPr>
          <w:rFonts w:cs="Arial"/>
          <w:sz w:val="20"/>
        </w:rPr>
        <w:t xml:space="preserve">ES), as well as Starting@Griffith, International Student Barometer, </w:t>
      </w:r>
      <w:r w:rsidR="002B5796">
        <w:rPr>
          <w:rFonts w:cs="Arial"/>
          <w:sz w:val="20"/>
        </w:rPr>
        <w:t>Tell Us survey,</w:t>
      </w:r>
      <w:r w:rsidRPr="00615C41">
        <w:rPr>
          <w:rFonts w:cs="Arial"/>
          <w:sz w:val="20"/>
        </w:rPr>
        <w:t xml:space="preserve"> and surveys for Student </w:t>
      </w:r>
      <w:r w:rsidR="00615C41">
        <w:rPr>
          <w:rFonts w:cs="Arial"/>
          <w:sz w:val="20"/>
        </w:rPr>
        <w:t>Experience</w:t>
      </w:r>
      <w:r w:rsidRPr="00615C41">
        <w:rPr>
          <w:rFonts w:cs="Arial"/>
          <w:sz w:val="20"/>
        </w:rPr>
        <w:t xml:space="preserve"> of Courses (SEC) and Teaching (SET). These surveys are part of normal business processes at Griffith and have the ongoing approval of the</w:t>
      </w:r>
      <w:r w:rsidR="00F1577B">
        <w:rPr>
          <w:rFonts w:cs="Arial"/>
          <w:sz w:val="20"/>
        </w:rPr>
        <w:t xml:space="preserve"> Deputy Vice Chancellor (</w:t>
      </w:r>
      <w:r w:rsidR="003873B4">
        <w:rPr>
          <w:rFonts w:cs="Arial"/>
          <w:sz w:val="20"/>
        </w:rPr>
        <w:t>Education</w:t>
      </w:r>
      <w:r w:rsidR="00F1577B">
        <w:rPr>
          <w:rFonts w:cs="Arial"/>
          <w:sz w:val="20"/>
        </w:rPr>
        <w:t>)</w:t>
      </w:r>
      <w:r w:rsidRPr="00615C41">
        <w:rPr>
          <w:rFonts w:cs="Arial"/>
          <w:sz w:val="20"/>
        </w:rPr>
        <w:t>.</w:t>
      </w:r>
    </w:p>
    <w:p w14:paraId="448143DD" w14:textId="7D8C1C18" w:rsidR="002B5796" w:rsidRDefault="002B5796" w:rsidP="00EB4D8C">
      <w:pPr>
        <w:pStyle w:val="ListParagraph"/>
        <w:numPr>
          <w:ilvl w:val="0"/>
          <w:numId w:val="5"/>
        </w:numPr>
        <w:tabs>
          <w:tab w:val="left" w:pos="1134"/>
        </w:tabs>
        <w:rPr>
          <w:rFonts w:cs="Arial"/>
          <w:sz w:val="20"/>
        </w:rPr>
      </w:pPr>
      <w:r>
        <w:rPr>
          <w:rFonts w:cs="Arial"/>
          <w:sz w:val="20"/>
        </w:rPr>
        <w:t xml:space="preserve">The UniForum general staff benchmarking survey, which has the ongoing approval of the </w:t>
      </w:r>
      <w:r w:rsidR="009F7060">
        <w:rPr>
          <w:rFonts w:cs="Arial"/>
          <w:sz w:val="20"/>
        </w:rPr>
        <w:t>Chief Operating Officer.</w:t>
      </w:r>
    </w:p>
    <w:p w14:paraId="64ED67C3" w14:textId="048F242C" w:rsidR="002B5796" w:rsidRPr="00EE3187" w:rsidRDefault="002B5796">
      <w:pPr>
        <w:pStyle w:val="ListParagraph"/>
        <w:numPr>
          <w:ilvl w:val="0"/>
          <w:numId w:val="5"/>
        </w:numPr>
        <w:tabs>
          <w:tab w:val="left" w:pos="1134"/>
        </w:tabs>
        <w:rPr>
          <w:rFonts w:cs="Arial"/>
          <w:sz w:val="20"/>
        </w:rPr>
      </w:pPr>
      <w:r>
        <w:rPr>
          <w:rFonts w:cs="Arial"/>
          <w:sz w:val="20"/>
        </w:rPr>
        <w:t xml:space="preserve">Staff Attitude Surveys approved by the relevant </w:t>
      </w:r>
      <w:r>
        <w:rPr>
          <w:rFonts w:cs="Arial"/>
          <w:color w:val="222222"/>
          <w:sz w:val="20"/>
          <w:shd w:val="clear" w:color="auto" w:fill="FFFFFF"/>
        </w:rPr>
        <w:t>Deputy Vice Chancellor / Pro Vice Chancellor.</w:t>
      </w:r>
    </w:p>
    <w:p w14:paraId="24B3689D" w14:textId="77777777" w:rsidR="00A73099" w:rsidRPr="00615C41" w:rsidRDefault="00A73099" w:rsidP="00EB4D8C">
      <w:pPr>
        <w:pStyle w:val="ListParagraph"/>
        <w:numPr>
          <w:ilvl w:val="0"/>
          <w:numId w:val="5"/>
        </w:numPr>
        <w:tabs>
          <w:tab w:val="left" w:pos="1134"/>
        </w:tabs>
        <w:rPr>
          <w:rFonts w:cs="Arial"/>
          <w:sz w:val="20"/>
        </w:rPr>
      </w:pPr>
      <w:r w:rsidRPr="00615C41">
        <w:rPr>
          <w:rFonts w:cs="Arial"/>
          <w:sz w:val="20"/>
        </w:rPr>
        <w:t>Surveys comprising of observational work only (i.e. where no direct approaches are made to the population).</w:t>
      </w:r>
    </w:p>
    <w:p w14:paraId="4BF193EB" w14:textId="39725ACD" w:rsidR="00D25CD6" w:rsidRDefault="00A73099" w:rsidP="00EB4D8C">
      <w:pPr>
        <w:pStyle w:val="ListParagraph"/>
        <w:numPr>
          <w:ilvl w:val="0"/>
          <w:numId w:val="5"/>
        </w:numPr>
        <w:rPr>
          <w:rFonts w:cs="Arial"/>
          <w:sz w:val="20"/>
        </w:rPr>
      </w:pPr>
      <w:r w:rsidRPr="00615C41">
        <w:rPr>
          <w:rFonts w:cs="Arial"/>
          <w:sz w:val="20"/>
        </w:rPr>
        <w:t>Surveys where the</w:t>
      </w:r>
      <w:r w:rsidR="00EF132C">
        <w:rPr>
          <w:rFonts w:cs="Arial"/>
          <w:sz w:val="20"/>
        </w:rPr>
        <w:t xml:space="preserve"> population opts in to fulfil a </w:t>
      </w:r>
      <w:r w:rsidR="00D32963" w:rsidRPr="00615C41">
        <w:rPr>
          <w:rFonts w:cs="Arial"/>
          <w:sz w:val="20"/>
        </w:rPr>
        <w:t>research</w:t>
      </w:r>
      <w:r w:rsidR="00D32963">
        <w:rPr>
          <w:rFonts w:cs="Arial"/>
          <w:sz w:val="20"/>
        </w:rPr>
        <w:t>-</w:t>
      </w:r>
      <w:r w:rsidRPr="00615C41">
        <w:rPr>
          <w:rFonts w:cs="Arial"/>
          <w:sz w:val="20"/>
        </w:rPr>
        <w:t>participation mandate for courses or programs in which they are enrolled.</w:t>
      </w:r>
    </w:p>
    <w:p w14:paraId="2DA759DA" w14:textId="082ECC7A" w:rsidR="00D32963" w:rsidRDefault="00D32963" w:rsidP="00EB4D8C">
      <w:pPr>
        <w:pStyle w:val="ListParagraph"/>
        <w:numPr>
          <w:ilvl w:val="0"/>
          <w:numId w:val="5"/>
        </w:numPr>
        <w:rPr>
          <w:rFonts w:cs="Arial"/>
          <w:sz w:val="20"/>
        </w:rPr>
      </w:pPr>
      <w:r>
        <w:rPr>
          <w:rFonts w:cs="Arial"/>
          <w:sz w:val="20"/>
        </w:rPr>
        <w:t>Surveys undertaking routine follow-up of building construction and maintenance projects.</w:t>
      </w:r>
    </w:p>
    <w:p w14:paraId="32EB59D2" w14:textId="77777777" w:rsidR="009F216C" w:rsidRDefault="009F216C" w:rsidP="009F216C">
      <w:pPr>
        <w:pStyle w:val="ListParagraph"/>
        <w:ind w:left="1506"/>
        <w:rPr>
          <w:rFonts w:cs="Arial"/>
          <w:sz w:val="20"/>
        </w:rPr>
      </w:pPr>
    </w:p>
    <w:p w14:paraId="24B3689E" w14:textId="026B6635" w:rsidR="00431ED9" w:rsidRPr="00D25CD6" w:rsidRDefault="00767D44" w:rsidP="00D25CD6">
      <w:pPr>
        <w:ind w:left="0"/>
        <w:rPr>
          <w:rFonts w:cs="Arial"/>
          <w:sz w:val="20"/>
        </w:rPr>
      </w:pPr>
      <w:r>
        <w:rPr>
          <w:rFonts w:cs="Arial"/>
          <w:sz w:val="20"/>
        </w:rPr>
        <w:lastRenderedPageBreak/>
        <w:pict w14:anchorId="3E01E755">
          <v:rect id="_x0000_i1027" style="width:476.25pt;height:1pt" o:hralign="center" o:hrstd="t" o:hrnoshade="t" o:hr="t" fillcolor="#d8d8d8 [2732]" stroked="f"/>
        </w:pict>
      </w:r>
    </w:p>
    <w:p w14:paraId="24B368A1" w14:textId="77777777" w:rsidR="00B35FB8" w:rsidRPr="00B34D13" w:rsidRDefault="00615C41" w:rsidP="00EB4D8C">
      <w:pPr>
        <w:numPr>
          <w:ilvl w:val="0"/>
          <w:numId w:val="2"/>
        </w:numPr>
        <w:spacing w:before="100" w:beforeAutospacing="1" w:after="240"/>
        <w:rPr>
          <w:rFonts w:cs="Arial"/>
          <w:b/>
          <w:caps/>
          <w:sz w:val="24"/>
          <w:szCs w:val="24"/>
        </w:rPr>
      </w:pPr>
      <w:bookmarkStart w:id="3" w:name="delegatedauthority"/>
      <w:bookmarkStart w:id="4" w:name="approvalforaccess"/>
      <w:bookmarkEnd w:id="3"/>
      <w:bookmarkEnd w:id="4"/>
      <w:r w:rsidRPr="00615C41">
        <w:rPr>
          <w:b/>
          <w:caps/>
          <w:sz w:val="24"/>
          <w:szCs w:val="24"/>
        </w:rPr>
        <w:t>Approval for Access to Survey Populations</w:t>
      </w:r>
    </w:p>
    <w:p w14:paraId="24B368A2" w14:textId="77777777" w:rsidR="00615C41" w:rsidRPr="00615C41" w:rsidRDefault="00615C41" w:rsidP="00EB4D8C">
      <w:pPr>
        <w:numPr>
          <w:ilvl w:val="1"/>
          <w:numId w:val="2"/>
        </w:numPr>
        <w:tabs>
          <w:tab w:val="clear" w:pos="1146"/>
          <w:tab w:val="left" w:pos="1134"/>
        </w:tabs>
        <w:rPr>
          <w:rFonts w:cs="Arial"/>
          <w:b/>
          <w:sz w:val="20"/>
        </w:rPr>
      </w:pPr>
      <w:r w:rsidRPr="00615C41">
        <w:rPr>
          <w:rFonts w:cs="Arial"/>
          <w:b/>
          <w:sz w:val="20"/>
        </w:rPr>
        <w:t>Access to University populations for survey purposes</w:t>
      </w:r>
    </w:p>
    <w:p w14:paraId="24B368A3" w14:textId="4D4D7F92" w:rsidR="00615C41" w:rsidRDefault="00615C41" w:rsidP="00615C41">
      <w:pPr>
        <w:tabs>
          <w:tab w:val="left" w:pos="1134"/>
        </w:tabs>
        <w:ind w:left="1146"/>
        <w:rPr>
          <w:rFonts w:cs="Arial"/>
          <w:sz w:val="20"/>
        </w:rPr>
      </w:pPr>
      <w:r w:rsidRPr="00615C41">
        <w:rPr>
          <w:rFonts w:cs="Arial"/>
          <w:sz w:val="20"/>
        </w:rPr>
        <w:t xml:space="preserve">Access to staff populations for survey purposes requires the approval of the </w:t>
      </w:r>
      <w:r w:rsidR="009F7060">
        <w:rPr>
          <w:rFonts w:cs="Arial"/>
          <w:sz w:val="20"/>
        </w:rPr>
        <w:t>Chief Operating Officer</w:t>
      </w:r>
      <w:r w:rsidRPr="00615C41">
        <w:rPr>
          <w:rFonts w:cs="Arial"/>
          <w:sz w:val="20"/>
        </w:rPr>
        <w:t xml:space="preserve">. Access to student populations requires the approval of the </w:t>
      </w:r>
      <w:r w:rsidR="00F1577B">
        <w:rPr>
          <w:rFonts w:cs="Arial"/>
          <w:sz w:val="20"/>
        </w:rPr>
        <w:t>Deputy Vice Chancellor (</w:t>
      </w:r>
      <w:r w:rsidR="003873B4">
        <w:rPr>
          <w:rFonts w:cs="Arial"/>
          <w:sz w:val="20"/>
        </w:rPr>
        <w:t>Education</w:t>
      </w:r>
      <w:r w:rsidR="00F1577B">
        <w:rPr>
          <w:rFonts w:cs="Arial"/>
          <w:sz w:val="20"/>
        </w:rPr>
        <w:t>)</w:t>
      </w:r>
      <w:r w:rsidRPr="00615C41">
        <w:rPr>
          <w:rFonts w:cs="Arial"/>
          <w:sz w:val="20"/>
        </w:rPr>
        <w:t xml:space="preserve"> or delegate. This is elaborated in section </w:t>
      </w:r>
      <w:r w:rsidR="00D32963">
        <w:rPr>
          <w:rFonts w:cs="Arial"/>
          <w:sz w:val="20"/>
        </w:rPr>
        <w:t>4</w:t>
      </w:r>
      <w:r w:rsidRPr="00615C41">
        <w:rPr>
          <w:rFonts w:cs="Arial"/>
          <w:sz w:val="20"/>
        </w:rPr>
        <w:t xml:space="preserve">.2. </w:t>
      </w:r>
    </w:p>
    <w:p w14:paraId="45EBA307" w14:textId="1ADFAD3D" w:rsidR="00590451" w:rsidRDefault="00590451" w:rsidP="00590451">
      <w:pPr>
        <w:tabs>
          <w:tab w:val="left" w:pos="1134"/>
        </w:tabs>
        <w:ind w:left="1146"/>
        <w:rPr>
          <w:rFonts w:cs="Arial"/>
          <w:sz w:val="20"/>
        </w:rPr>
      </w:pPr>
      <w:r>
        <w:rPr>
          <w:rFonts w:cs="Arial"/>
          <w:sz w:val="20"/>
        </w:rPr>
        <w:t>The Survey Manager</w:t>
      </w:r>
      <w:r w:rsidR="004B0DEE">
        <w:rPr>
          <w:rFonts w:cs="Arial"/>
          <w:sz w:val="20"/>
        </w:rPr>
        <w:t>,</w:t>
      </w:r>
      <w:r>
        <w:rPr>
          <w:rFonts w:cs="Arial"/>
          <w:sz w:val="20"/>
        </w:rPr>
        <w:t xml:space="preserve"> within the Office of Planning Services</w:t>
      </w:r>
      <w:r w:rsidR="004B0DEE">
        <w:rPr>
          <w:rFonts w:cs="Arial"/>
          <w:sz w:val="20"/>
        </w:rPr>
        <w:t>,</w:t>
      </w:r>
      <w:r>
        <w:rPr>
          <w:rFonts w:cs="Arial"/>
          <w:sz w:val="20"/>
        </w:rPr>
        <w:t xml:space="preserve"> has the delegated authority to approve: </w:t>
      </w:r>
    </w:p>
    <w:p w14:paraId="3076780A" w14:textId="722A98FC" w:rsidR="00590451" w:rsidRPr="00103E68" w:rsidRDefault="00590451" w:rsidP="00590451">
      <w:pPr>
        <w:pStyle w:val="ListParagraph"/>
        <w:numPr>
          <w:ilvl w:val="0"/>
          <w:numId w:val="5"/>
        </w:numPr>
        <w:tabs>
          <w:tab w:val="left" w:pos="1134"/>
        </w:tabs>
        <w:rPr>
          <w:rFonts w:cs="Arial"/>
          <w:sz w:val="20"/>
        </w:rPr>
      </w:pPr>
      <w:r>
        <w:rPr>
          <w:rFonts w:cs="Arial"/>
          <w:color w:val="222222"/>
          <w:sz w:val="20"/>
          <w:shd w:val="clear" w:color="auto" w:fill="FFFFFF"/>
        </w:rPr>
        <w:t>Survey applications submitted for inclusion in the monthly student and/or staff “</w:t>
      </w:r>
      <w:r w:rsidRPr="003A064C">
        <w:rPr>
          <w:rFonts w:cs="Arial"/>
          <w:color w:val="222222"/>
          <w:sz w:val="20"/>
          <w:shd w:val="clear" w:color="auto" w:fill="FFFFFF"/>
          <w:lang w:val="en"/>
        </w:rPr>
        <w:t>Volunteer for Research Projects</w:t>
      </w:r>
      <w:r>
        <w:rPr>
          <w:rFonts w:cs="Arial"/>
          <w:color w:val="222222"/>
          <w:sz w:val="20"/>
          <w:shd w:val="clear" w:color="auto" w:fill="FFFFFF"/>
          <w:lang w:val="en"/>
        </w:rPr>
        <w:t xml:space="preserve">” </w:t>
      </w:r>
      <w:r>
        <w:rPr>
          <w:rFonts w:cs="Arial"/>
          <w:color w:val="222222"/>
          <w:sz w:val="20"/>
          <w:shd w:val="clear" w:color="auto" w:fill="FFFFFF"/>
        </w:rPr>
        <w:t xml:space="preserve">broadcast email, which originate from Griffith staff or students, have ethical clearance, and do not offer incentives to children sixteen years or younger. </w:t>
      </w:r>
    </w:p>
    <w:p w14:paraId="24B368A4" w14:textId="77777777" w:rsidR="00615C41" w:rsidRPr="00615C41" w:rsidRDefault="00615C41" w:rsidP="00615C41">
      <w:pPr>
        <w:tabs>
          <w:tab w:val="left" w:pos="1134"/>
        </w:tabs>
        <w:ind w:left="1146"/>
        <w:rPr>
          <w:rFonts w:cs="Arial"/>
          <w:sz w:val="20"/>
        </w:rPr>
      </w:pPr>
      <w:r w:rsidRPr="00615C41">
        <w:rPr>
          <w:rFonts w:cs="Arial"/>
          <w:sz w:val="20"/>
        </w:rPr>
        <w:t xml:space="preserve">Surveys should not commence until this formal approval has been received in writing. Sufficient time should be allowed for the approval process to be completed prior to commencement of the survey. </w:t>
      </w:r>
    </w:p>
    <w:p w14:paraId="24B368A5" w14:textId="77777777" w:rsidR="00615C41" w:rsidRPr="00615C41" w:rsidRDefault="00615C41" w:rsidP="00615C41">
      <w:pPr>
        <w:tabs>
          <w:tab w:val="left" w:pos="1134"/>
        </w:tabs>
        <w:ind w:left="1146"/>
        <w:rPr>
          <w:rFonts w:cs="Arial"/>
          <w:sz w:val="20"/>
        </w:rPr>
      </w:pPr>
      <w:r w:rsidRPr="00615C41">
        <w:rPr>
          <w:rFonts w:cs="Arial"/>
          <w:sz w:val="20"/>
        </w:rPr>
        <w:t>Staff, student and alumni records are widely available to staff working within the University for the purposes of carrying out their duties. However, staff access to data does not prevent the need for those conducting a survey to seek approval for use of the population information before the survey commences.</w:t>
      </w:r>
    </w:p>
    <w:p w14:paraId="24B368A7" w14:textId="77777777" w:rsidR="00615C41" w:rsidRPr="00EB4D8C" w:rsidRDefault="00615C41" w:rsidP="00EB4D8C">
      <w:pPr>
        <w:numPr>
          <w:ilvl w:val="1"/>
          <w:numId w:val="2"/>
        </w:numPr>
        <w:tabs>
          <w:tab w:val="clear" w:pos="1146"/>
          <w:tab w:val="left" w:pos="1134"/>
        </w:tabs>
        <w:rPr>
          <w:rFonts w:cs="Arial"/>
          <w:b/>
          <w:sz w:val="20"/>
        </w:rPr>
      </w:pPr>
      <w:r w:rsidRPr="00EB4D8C">
        <w:rPr>
          <w:rFonts w:cs="Arial"/>
          <w:b/>
          <w:sz w:val="20"/>
        </w:rPr>
        <w:t>Approval of Surveys</w:t>
      </w:r>
    </w:p>
    <w:p w14:paraId="24B368AE" w14:textId="497B65A5" w:rsidR="00615C41" w:rsidRPr="00615C41" w:rsidRDefault="00615C41">
      <w:pPr>
        <w:tabs>
          <w:tab w:val="left" w:pos="1134"/>
        </w:tabs>
        <w:ind w:left="1146"/>
        <w:rPr>
          <w:rFonts w:cs="Arial"/>
          <w:sz w:val="20"/>
        </w:rPr>
      </w:pPr>
      <w:r w:rsidRPr="00615C41">
        <w:rPr>
          <w:rFonts w:cs="Arial"/>
          <w:sz w:val="20"/>
        </w:rPr>
        <w:t xml:space="preserve">Survey approval can be achieved by submitting an Application to Conduct a Survey Form to Survey </w:t>
      </w:r>
      <w:r w:rsidR="00D32963">
        <w:rPr>
          <w:rFonts w:cs="Arial"/>
          <w:sz w:val="20"/>
        </w:rPr>
        <w:t>Services</w:t>
      </w:r>
      <w:r w:rsidRPr="00615C41">
        <w:rPr>
          <w:rFonts w:cs="Arial"/>
          <w:sz w:val="20"/>
        </w:rPr>
        <w:t xml:space="preserve"> of the Office of Planning Services (surveys@griffith.edu.au). </w:t>
      </w:r>
    </w:p>
    <w:p w14:paraId="66A2005F" w14:textId="77777777" w:rsidR="00D63842" w:rsidRPr="00615C41" w:rsidRDefault="00D63842" w:rsidP="00D63842">
      <w:pPr>
        <w:tabs>
          <w:tab w:val="left" w:pos="1134"/>
        </w:tabs>
        <w:ind w:left="1146"/>
        <w:rPr>
          <w:rFonts w:cs="Arial"/>
          <w:sz w:val="20"/>
        </w:rPr>
      </w:pPr>
      <w:r w:rsidRPr="00615C41">
        <w:rPr>
          <w:rFonts w:cs="Arial"/>
          <w:sz w:val="20"/>
        </w:rPr>
        <w:t>Detailed information about the application process is located on the Application to Conduct a Survey form</w:t>
      </w:r>
      <w:r>
        <w:rPr>
          <w:rFonts w:cs="Arial"/>
          <w:sz w:val="20"/>
        </w:rPr>
        <w:t xml:space="preserve"> and on the </w:t>
      </w:r>
      <w:hyperlink r:id="rId27" w:history="1">
        <w:r w:rsidRPr="009C3B3C">
          <w:rPr>
            <w:rStyle w:val="Hyperlink"/>
            <w:rFonts w:cs="Arial"/>
            <w:sz w:val="20"/>
          </w:rPr>
          <w:t>Survey Services website</w:t>
        </w:r>
      </w:hyperlink>
      <w:r w:rsidRPr="00615C41">
        <w:rPr>
          <w:rFonts w:cs="Arial"/>
          <w:sz w:val="20"/>
        </w:rPr>
        <w:t>.</w:t>
      </w:r>
    </w:p>
    <w:p w14:paraId="6FF523E9" w14:textId="5B5E2BB6" w:rsidR="00D63842" w:rsidRPr="00615C41" w:rsidRDefault="0000617B" w:rsidP="00D63842">
      <w:pPr>
        <w:tabs>
          <w:tab w:val="left" w:pos="1134"/>
        </w:tabs>
        <w:ind w:left="1146"/>
        <w:rPr>
          <w:rFonts w:cs="Arial"/>
          <w:sz w:val="20"/>
        </w:rPr>
      </w:pPr>
      <w:r w:rsidRPr="0000617B">
        <w:rPr>
          <w:rFonts w:cs="Arial"/>
          <w:sz w:val="20"/>
        </w:rPr>
        <w:t>Survey applications will not be considered until any required ethical clearances have been granted by the Griffith University Human Research Ethics Committee (</w:t>
      </w:r>
      <w:hyperlink r:id="rId28" w:history="1">
        <w:r w:rsidRPr="0000617B">
          <w:rPr>
            <w:rStyle w:val="Hyperlink"/>
            <w:rFonts w:cs="Arial"/>
            <w:sz w:val="20"/>
          </w:rPr>
          <w:t>Determining if your work needs ethics clearance</w:t>
        </w:r>
      </w:hyperlink>
      <w:r w:rsidRPr="0000617B">
        <w:rPr>
          <w:rFonts w:cs="Arial"/>
          <w:sz w:val="20"/>
        </w:rPr>
        <w:t xml:space="preserve">) or confirmed by the Office for Research (e.g. where ethics clearance is provided by another Australian HREC or an ethical review body in another country). </w:t>
      </w:r>
      <w:r w:rsidR="00D63842">
        <w:rPr>
          <w:rFonts w:cs="Arial"/>
          <w:sz w:val="20"/>
        </w:rPr>
        <w:t xml:space="preserve"> </w:t>
      </w:r>
    </w:p>
    <w:p w14:paraId="24B368B1" w14:textId="77777777" w:rsidR="00615C41" w:rsidRPr="00615C41" w:rsidRDefault="00615C41" w:rsidP="00EB4D8C">
      <w:pPr>
        <w:tabs>
          <w:tab w:val="left" w:pos="1134"/>
        </w:tabs>
        <w:ind w:left="1146"/>
        <w:rPr>
          <w:rFonts w:cs="Arial"/>
          <w:sz w:val="20"/>
        </w:rPr>
      </w:pPr>
      <w:r w:rsidRPr="00615C41">
        <w:rPr>
          <w:rFonts w:cs="Arial"/>
          <w:sz w:val="20"/>
        </w:rPr>
        <w:t>Guidance on ethical issues involving university research is found in the Griffith University Research Ethics Manual.  The manual also gives guidance on privacy issues in the publication and dissemination of research findings.</w:t>
      </w:r>
    </w:p>
    <w:p w14:paraId="24B368B2" w14:textId="3EC3EEB5" w:rsidR="00615C41" w:rsidRPr="00615C41" w:rsidRDefault="00615C41" w:rsidP="00EB4D8C">
      <w:pPr>
        <w:tabs>
          <w:tab w:val="left" w:pos="1134"/>
        </w:tabs>
        <w:ind w:left="1146"/>
        <w:rPr>
          <w:rFonts w:cs="Arial"/>
          <w:sz w:val="20"/>
        </w:rPr>
      </w:pPr>
      <w:r w:rsidRPr="00615C41">
        <w:rPr>
          <w:rFonts w:cs="Arial"/>
          <w:sz w:val="20"/>
        </w:rPr>
        <w:t xml:space="preserve">Variations to approved surveys should be discussed with Survey </w:t>
      </w:r>
      <w:r w:rsidR="00D63842">
        <w:rPr>
          <w:rFonts w:cs="Arial"/>
          <w:sz w:val="20"/>
        </w:rPr>
        <w:t>Services</w:t>
      </w:r>
      <w:r w:rsidRPr="00615C41">
        <w:rPr>
          <w:rFonts w:cs="Arial"/>
          <w:sz w:val="20"/>
        </w:rPr>
        <w:t xml:space="preserve"> prior to changes being applied in the field.</w:t>
      </w:r>
    </w:p>
    <w:p w14:paraId="24B368B3" w14:textId="77777777" w:rsidR="00615C41" w:rsidRPr="00EB4D8C" w:rsidRDefault="00615C41" w:rsidP="00EB4D8C">
      <w:pPr>
        <w:numPr>
          <w:ilvl w:val="1"/>
          <w:numId w:val="2"/>
        </w:numPr>
        <w:tabs>
          <w:tab w:val="clear" w:pos="1146"/>
          <w:tab w:val="left" w:pos="1134"/>
        </w:tabs>
        <w:rPr>
          <w:rFonts w:cs="Arial"/>
          <w:b/>
          <w:sz w:val="20"/>
        </w:rPr>
      </w:pPr>
      <w:r w:rsidRPr="00EB4D8C">
        <w:rPr>
          <w:rFonts w:cs="Arial"/>
          <w:b/>
          <w:sz w:val="20"/>
        </w:rPr>
        <w:t>Sufficient Notice for Approval, Population Access, and Survey Administration</w:t>
      </w:r>
    </w:p>
    <w:p w14:paraId="24B368B4" w14:textId="65240BF3" w:rsidR="00615C41" w:rsidRPr="00615C41" w:rsidRDefault="00615C41" w:rsidP="00EB4D8C">
      <w:pPr>
        <w:tabs>
          <w:tab w:val="left" w:pos="1134"/>
        </w:tabs>
        <w:ind w:left="1146"/>
        <w:rPr>
          <w:rFonts w:cs="Arial"/>
          <w:sz w:val="20"/>
        </w:rPr>
      </w:pPr>
      <w:r w:rsidRPr="00615C41">
        <w:rPr>
          <w:rFonts w:cs="Arial"/>
          <w:sz w:val="20"/>
        </w:rPr>
        <w:t xml:space="preserve">Timely and efficient service by Survey </w:t>
      </w:r>
      <w:r w:rsidR="00D63842">
        <w:rPr>
          <w:rFonts w:cs="Arial"/>
          <w:sz w:val="20"/>
        </w:rPr>
        <w:t>Services</w:t>
      </w:r>
      <w:r w:rsidRPr="00615C41">
        <w:rPr>
          <w:rFonts w:cs="Arial"/>
          <w:sz w:val="20"/>
        </w:rPr>
        <w:t xml:space="preserve"> will be endeavoured in all cases, however, given workload fluctuations, and time requirements by other departments within the University, sufficient notice is required for survey approval. Generally, this is deemed to be 2 weeks.</w:t>
      </w:r>
    </w:p>
    <w:p w14:paraId="2E008B40" w14:textId="207EB236" w:rsidR="00D25CD6" w:rsidRDefault="003272D1">
      <w:pPr>
        <w:ind w:left="1146"/>
        <w:rPr>
          <w:rFonts w:cs="Arial"/>
          <w:sz w:val="20"/>
        </w:rPr>
      </w:pPr>
      <w:r>
        <w:rPr>
          <w:rFonts w:cs="Arial"/>
          <w:sz w:val="20"/>
        </w:rPr>
        <w:t>Assistance with sourcing survey populations is outside the scope of Survey Services. Applicants need to ensure they have left themselves enough time to source the survey population once administrative approval is received.</w:t>
      </w:r>
    </w:p>
    <w:p w14:paraId="355BEB81" w14:textId="64CBD28F" w:rsidR="00D25CD6" w:rsidRDefault="00767D44" w:rsidP="00EE3187">
      <w:pPr>
        <w:ind w:left="0"/>
        <w:rPr>
          <w:b/>
          <w:caps/>
          <w:sz w:val="24"/>
          <w:szCs w:val="24"/>
        </w:rPr>
      </w:pPr>
      <w:r>
        <w:rPr>
          <w:rFonts w:cs="Arial"/>
          <w:sz w:val="20"/>
        </w:rPr>
        <w:pict w14:anchorId="594D6DBF">
          <v:rect id="_x0000_i1028" style="width:476.25pt;height:1pt" o:hralign="center" o:hrstd="t" o:hrnoshade="t" o:hr="t" fillcolor="#d8d8d8 [2732]" stroked="f"/>
        </w:pict>
      </w:r>
    </w:p>
    <w:p w14:paraId="24B368B6" w14:textId="48385D31" w:rsidR="00E31309" w:rsidRPr="00B34D13" w:rsidRDefault="00EB4D8C" w:rsidP="00EB4D8C">
      <w:pPr>
        <w:numPr>
          <w:ilvl w:val="0"/>
          <w:numId w:val="2"/>
        </w:numPr>
        <w:spacing w:before="100" w:beforeAutospacing="1" w:after="240"/>
        <w:rPr>
          <w:rFonts w:cs="Arial"/>
          <w:b/>
          <w:caps/>
          <w:sz w:val="24"/>
          <w:szCs w:val="24"/>
        </w:rPr>
      </w:pPr>
      <w:bookmarkStart w:id="5" w:name="managingdata"/>
      <w:bookmarkEnd w:id="5"/>
      <w:r w:rsidRPr="00EB4D8C">
        <w:rPr>
          <w:b/>
          <w:caps/>
          <w:sz w:val="24"/>
          <w:szCs w:val="24"/>
        </w:rPr>
        <w:t>Managing Data</w:t>
      </w:r>
    </w:p>
    <w:p w14:paraId="24B368B7" w14:textId="77777777" w:rsidR="00E31309" w:rsidRPr="00A62490" w:rsidRDefault="00EB4D8C" w:rsidP="00EB4D8C">
      <w:pPr>
        <w:numPr>
          <w:ilvl w:val="1"/>
          <w:numId w:val="2"/>
        </w:numPr>
        <w:rPr>
          <w:rFonts w:cs="Arial"/>
          <w:b/>
          <w:sz w:val="20"/>
        </w:rPr>
      </w:pPr>
      <w:r w:rsidRPr="00EB4D8C">
        <w:rPr>
          <w:rFonts w:cs="Arial"/>
          <w:b/>
          <w:sz w:val="20"/>
        </w:rPr>
        <w:t>Data Storage and Release</w:t>
      </w:r>
    </w:p>
    <w:p w14:paraId="24B368B8" w14:textId="7A599FB9" w:rsidR="00EB4D8C" w:rsidRPr="00EB4D8C" w:rsidRDefault="00EB4D8C" w:rsidP="00EB4D8C">
      <w:pPr>
        <w:ind w:left="1134"/>
        <w:rPr>
          <w:rFonts w:cs="Arial"/>
          <w:sz w:val="20"/>
        </w:rPr>
      </w:pPr>
      <w:r w:rsidRPr="00EB4D8C">
        <w:rPr>
          <w:rFonts w:cs="Arial"/>
          <w:sz w:val="20"/>
        </w:rPr>
        <w:t xml:space="preserve">All data derived from university and institutional surveys are to remain the property of </w:t>
      </w:r>
      <w:r w:rsidR="003272D1">
        <w:rPr>
          <w:rFonts w:cs="Arial"/>
          <w:sz w:val="20"/>
        </w:rPr>
        <w:t>the</w:t>
      </w:r>
      <w:r w:rsidRPr="00EB4D8C">
        <w:rPr>
          <w:rFonts w:cs="Arial"/>
          <w:sz w:val="20"/>
        </w:rPr>
        <w:t xml:space="preserve"> University and may only be released to other parties on the written permission of the business process owners.</w:t>
      </w:r>
    </w:p>
    <w:p w14:paraId="458EB8E5" w14:textId="5B516C00" w:rsidR="00D25CD6" w:rsidRDefault="00EB4D8C" w:rsidP="00EB4D8C">
      <w:pPr>
        <w:ind w:left="1134"/>
        <w:rPr>
          <w:rFonts w:cs="Arial"/>
          <w:sz w:val="20"/>
        </w:rPr>
      </w:pPr>
      <w:r w:rsidRPr="00EB4D8C">
        <w:rPr>
          <w:rFonts w:cs="Arial"/>
          <w:sz w:val="20"/>
        </w:rPr>
        <w:t xml:space="preserve">Completion of a survey instrument or participation in a survey as defined in this policy by a participant is taken as consent to the use of the data provided in the ways indicated in the survey </w:t>
      </w:r>
      <w:r w:rsidRPr="00EB4D8C">
        <w:rPr>
          <w:rFonts w:cs="Arial"/>
          <w:sz w:val="20"/>
        </w:rPr>
        <w:lastRenderedPageBreak/>
        <w:t>application. In all cases</w:t>
      </w:r>
      <w:r w:rsidR="001476DE">
        <w:rPr>
          <w:rFonts w:cs="Arial"/>
          <w:sz w:val="20"/>
        </w:rPr>
        <w:t xml:space="preserve"> (except when required by law)</w:t>
      </w:r>
      <w:r w:rsidRPr="00EB4D8C">
        <w:rPr>
          <w:rFonts w:cs="Arial"/>
          <w:sz w:val="20"/>
        </w:rPr>
        <w:t xml:space="preserve">, </w:t>
      </w:r>
      <w:r w:rsidR="00F16835">
        <w:rPr>
          <w:rFonts w:cs="Arial"/>
          <w:sz w:val="20"/>
        </w:rPr>
        <w:t xml:space="preserve">participant confidentiality </w:t>
      </w:r>
      <w:r w:rsidRPr="00EB4D8C">
        <w:rPr>
          <w:rFonts w:cs="Arial"/>
          <w:sz w:val="20"/>
        </w:rPr>
        <w:t xml:space="preserve">will be maintained. This provision relates to both the use and storage of data. </w:t>
      </w:r>
      <w:r w:rsidR="00E31309" w:rsidRPr="00A62490">
        <w:rPr>
          <w:rFonts w:cs="Arial"/>
          <w:sz w:val="20"/>
        </w:rPr>
        <w:t xml:space="preserve"> </w:t>
      </w:r>
    </w:p>
    <w:p w14:paraId="24B368B9" w14:textId="24E6E052" w:rsidR="00E31309" w:rsidRPr="00A62490" w:rsidRDefault="00767D44" w:rsidP="00D25CD6">
      <w:pPr>
        <w:ind w:left="0"/>
        <w:rPr>
          <w:rFonts w:cs="Arial"/>
          <w:sz w:val="20"/>
        </w:rPr>
      </w:pPr>
      <w:r>
        <w:rPr>
          <w:rFonts w:cs="Arial"/>
          <w:sz w:val="20"/>
        </w:rPr>
        <w:pict w14:anchorId="3A2B2994">
          <v:rect id="_x0000_i1029" style="width:476.25pt;height:1pt" o:hralign="center" o:hrstd="t" o:hrnoshade="t" o:hr="t" fillcolor="#d8d8d8 [2732]" stroked="f"/>
        </w:pict>
      </w:r>
    </w:p>
    <w:p w14:paraId="24B368BA" w14:textId="77777777" w:rsidR="00E31309" w:rsidRPr="00B34D13" w:rsidRDefault="00EB4D8C" w:rsidP="00EB4D8C">
      <w:pPr>
        <w:numPr>
          <w:ilvl w:val="0"/>
          <w:numId w:val="2"/>
        </w:numPr>
        <w:spacing w:before="100" w:beforeAutospacing="1" w:after="240"/>
        <w:rPr>
          <w:rFonts w:cs="Arial"/>
          <w:b/>
          <w:caps/>
          <w:sz w:val="24"/>
          <w:szCs w:val="24"/>
        </w:rPr>
      </w:pPr>
      <w:bookmarkStart w:id="6" w:name="contacts"/>
      <w:bookmarkEnd w:id="6"/>
      <w:r w:rsidRPr="00EB4D8C">
        <w:rPr>
          <w:b/>
          <w:caps/>
          <w:sz w:val="24"/>
          <w:szCs w:val="24"/>
        </w:rPr>
        <w:t>Contacts and further information</w:t>
      </w:r>
    </w:p>
    <w:p w14:paraId="24B368BB" w14:textId="080C01B4" w:rsidR="00EB4D8C" w:rsidRPr="00EB4D8C" w:rsidRDefault="00EB4D8C" w:rsidP="00EB4D8C">
      <w:pPr>
        <w:rPr>
          <w:rFonts w:cs="Arial"/>
          <w:sz w:val="20"/>
        </w:rPr>
      </w:pPr>
      <w:r w:rsidRPr="00EB4D8C">
        <w:rPr>
          <w:rFonts w:cs="Arial"/>
          <w:sz w:val="20"/>
        </w:rPr>
        <w:t xml:space="preserve">Support for the Survey Policy will be provided through Survey </w:t>
      </w:r>
      <w:r w:rsidR="00D63842">
        <w:rPr>
          <w:rFonts w:cs="Arial"/>
          <w:sz w:val="20"/>
        </w:rPr>
        <w:t>Services</w:t>
      </w:r>
      <w:r w:rsidRPr="00EB4D8C">
        <w:rPr>
          <w:rFonts w:cs="Arial"/>
          <w:sz w:val="20"/>
        </w:rPr>
        <w:t xml:space="preserve"> of the Office of Planning Services. Applicants wishing to conduct surveys should contact the Office of Planning Services in the first instance for information and advice on procedure.</w:t>
      </w:r>
    </w:p>
    <w:p w14:paraId="24B368BC" w14:textId="3D4B04BC" w:rsidR="00E31309" w:rsidRDefault="00EB4D8C" w:rsidP="00EB4D8C">
      <w:pPr>
        <w:rPr>
          <w:rFonts w:cs="Arial"/>
          <w:sz w:val="20"/>
        </w:rPr>
      </w:pPr>
      <w:r w:rsidRPr="00EB4D8C">
        <w:rPr>
          <w:rFonts w:cs="Arial"/>
          <w:sz w:val="20"/>
        </w:rPr>
        <w:t xml:space="preserve">Survey </w:t>
      </w:r>
      <w:r w:rsidR="00D63842">
        <w:rPr>
          <w:rFonts w:cs="Arial"/>
          <w:sz w:val="20"/>
        </w:rPr>
        <w:t>Services</w:t>
      </w:r>
      <w:r>
        <w:rPr>
          <w:rFonts w:cs="Arial"/>
          <w:sz w:val="20"/>
        </w:rPr>
        <w:t xml:space="preserve"> | </w:t>
      </w:r>
      <w:r w:rsidRPr="00EB4D8C">
        <w:rPr>
          <w:rFonts w:cs="Arial"/>
          <w:sz w:val="20"/>
        </w:rPr>
        <w:t>Office of Planning Services</w:t>
      </w:r>
      <w:r>
        <w:rPr>
          <w:rFonts w:cs="Arial"/>
          <w:sz w:val="20"/>
        </w:rPr>
        <w:t xml:space="preserve"> | </w:t>
      </w:r>
      <w:r w:rsidRPr="00EB4D8C">
        <w:rPr>
          <w:rFonts w:cs="Arial"/>
          <w:sz w:val="20"/>
        </w:rPr>
        <w:t>07 373</w:t>
      </w:r>
      <w:r w:rsidR="004935DB">
        <w:rPr>
          <w:rFonts w:cs="Arial"/>
          <w:sz w:val="20"/>
        </w:rPr>
        <w:t xml:space="preserve"> 5</w:t>
      </w:r>
      <w:r w:rsidRPr="00EB4D8C">
        <w:rPr>
          <w:rFonts w:cs="Arial"/>
          <w:sz w:val="20"/>
        </w:rPr>
        <w:t>4688</w:t>
      </w:r>
      <w:r>
        <w:rPr>
          <w:rFonts w:cs="Arial"/>
          <w:sz w:val="20"/>
        </w:rPr>
        <w:t xml:space="preserve"> | </w:t>
      </w:r>
      <w:hyperlink r:id="rId29" w:history="1">
        <w:r w:rsidRPr="00673236">
          <w:rPr>
            <w:rStyle w:val="Hyperlink"/>
            <w:rFonts w:cs="Arial"/>
            <w:sz w:val="20"/>
          </w:rPr>
          <w:t>surveys@griffith.edu.au</w:t>
        </w:r>
      </w:hyperlink>
    </w:p>
    <w:p w14:paraId="24B368BD" w14:textId="77777777" w:rsidR="00E31309" w:rsidRPr="00A62490" w:rsidRDefault="00E31309" w:rsidP="009300B7">
      <w:pPr>
        <w:ind w:left="1134"/>
        <w:rPr>
          <w:rFonts w:cs="Arial"/>
          <w:sz w:val="20"/>
        </w:rPr>
      </w:pPr>
    </w:p>
    <w:sectPr w:rsidR="00E31309" w:rsidRPr="00A62490" w:rsidSect="00147712">
      <w:headerReference w:type="default" r:id="rId30"/>
      <w:footerReference w:type="default" r:id="rId31"/>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17B3" w14:textId="77777777" w:rsidR="003D1A71" w:rsidRDefault="003D1A71">
      <w:r>
        <w:separator/>
      </w:r>
    </w:p>
  </w:endnote>
  <w:endnote w:type="continuationSeparator" w:id="0">
    <w:p w14:paraId="1872C8CF" w14:textId="77777777" w:rsidR="003D1A71" w:rsidRDefault="003D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615C41" w:rsidRPr="00D96726" w14:paraId="24B368C7" w14:textId="77777777" w:rsidTr="00C245CA">
      <w:tc>
        <w:tcPr>
          <w:tcW w:w="918" w:type="dxa"/>
          <w:vAlign w:val="bottom"/>
        </w:tcPr>
        <w:p w14:paraId="24B368C5" w14:textId="009FDAA7" w:rsidR="00615C41" w:rsidRPr="0089097B" w:rsidRDefault="00615C41"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D80C54" w:rsidRPr="00D80C54">
            <w:rPr>
              <w:bCs/>
              <w:noProof/>
              <w:color w:val="BFBFBF" w:themeColor="background1" w:themeShade="BF"/>
              <w:sz w:val="16"/>
              <w:szCs w:val="16"/>
            </w:rPr>
            <w:t>4</w:t>
          </w:r>
          <w:r w:rsidRPr="0089097B">
            <w:rPr>
              <w:bCs/>
              <w:noProof/>
              <w:color w:val="BFBFBF" w:themeColor="background1" w:themeShade="BF"/>
              <w:sz w:val="16"/>
              <w:szCs w:val="16"/>
            </w:rPr>
            <w:fldChar w:fldCharType="end"/>
          </w:r>
        </w:p>
      </w:tc>
      <w:tc>
        <w:tcPr>
          <w:tcW w:w="7938" w:type="dxa"/>
          <w:vAlign w:val="bottom"/>
        </w:tcPr>
        <w:p w14:paraId="24B368C6" w14:textId="77777777" w:rsidR="00615C41" w:rsidRPr="0089097B" w:rsidRDefault="00615C41" w:rsidP="00E00460">
          <w:pPr>
            <w:pStyle w:val="Footer"/>
            <w:spacing w:before="20" w:after="20"/>
            <w:ind w:left="0"/>
            <w:rPr>
              <w:color w:val="BFBFBF" w:themeColor="background1" w:themeShade="BF"/>
              <w:sz w:val="16"/>
              <w:szCs w:val="16"/>
            </w:rPr>
          </w:pPr>
          <w:r w:rsidRPr="001C600F">
            <w:rPr>
              <w:color w:val="BFBFBF" w:themeColor="background1" w:themeShade="BF"/>
              <w:sz w:val="16"/>
              <w:szCs w:val="16"/>
            </w:rPr>
            <w:t>Surveying of Griffith Students and Staff Policy</w:t>
          </w:r>
        </w:p>
      </w:tc>
    </w:tr>
  </w:tbl>
  <w:p w14:paraId="24B368C8" w14:textId="77777777" w:rsidR="00615C41" w:rsidRPr="0084456D" w:rsidRDefault="00615C41"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80A3" w14:textId="77777777" w:rsidR="003D1A71" w:rsidRDefault="003D1A71">
      <w:r>
        <w:separator/>
      </w:r>
    </w:p>
  </w:footnote>
  <w:footnote w:type="continuationSeparator" w:id="0">
    <w:p w14:paraId="54324326" w14:textId="77777777" w:rsidR="003D1A71" w:rsidRDefault="003D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68C4" w14:textId="77777777" w:rsidR="00615C41" w:rsidRDefault="00615C41">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15132DAC"/>
    <w:multiLevelType w:val="hybridMultilevel"/>
    <w:tmpl w:val="C3D07EB4"/>
    <w:lvl w:ilvl="0" w:tplc="0C090017">
      <w:start w:val="1"/>
      <w:numFmt w:val="lowerLetter"/>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3" w15:restartNumberingAfterBreak="0">
    <w:nsid w:val="39DB546C"/>
    <w:multiLevelType w:val="hybridMultilevel"/>
    <w:tmpl w:val="FBDA813E"/>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 w15:restartNumberingAfterBreak="0">
    <w:nsid w:val="6D9415D8"/>
    <w:multiLevelType w:val="hybridMultilevel"/>
    <w:tmpl w:val="4DC0305A"/>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num w:numId="1" w16cid:durableId="1685981438">
    <w:abstractNumId w:val="0"/>
  </w:num>
  <w:num w:numId="2" w16cid:durableId="158540265">
    <w:abstractNumId w:val="1"/>
  </w:num>
  <w:num w:numId="3" w16cid:durableId="1558779367">
    <w:abstractNumId w:val="4"/>
  </w:num>
  <w:num w:numId="4" w16cid:durableId="172457294">
    <w:abstractNumId w:val="3"/>
  </w:num>
  <w:num w:numId="5" w16cid:durableId="1609657350">
    <w:abstractNumId w:val="5"/>
  </w:num>
  <w:num w:numId="6" w16cid:durableId="41617710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0F"/>
    <w:rsid w:val="0000617B"/>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85C96"/>
    <w:rsid w:val="0008782B"/>
    <w:rsid w:val="00090B14"/>
    <w:rsid w:val="000927B6"/>
    <w:rsid w:val="00095765"/>
    <w:rsid w:val="00095B6A"/>
    <w:rsid w:val="000A32A8"/>
    <w:rsid w:val="000B2A3C"/>
    <w:rsid w:val="000B4093"/>
    <w:rsid w:val="000B5F39"/>
    <w:rsid w:val="000D02B0"/>
    <w:rsid w:val="000F0F40"/>
    <w:rsid w:val="00102040"/>
    <w:rsid w:val="00111C62"/>
    <w:rsid w:val="00113FE9"/>
    <w:rsid w:val="001161F5"/>
    <w:rsid w:val="00122286"/>
    <w:rsid w:val="00125B7C"/>
    <w:rsid w:val="00126B3F"/>
    <w:rsid w:val="0013508A"/>
    <w:rsid w:val="00137F5C"/>
    <w:rsid w:val="0014494F"/>
    <w:rsid w:val="001457DC"/>
    <w:rsid w:val="001476DE"/>
    <w:rsid w:val="00147712"/>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C600F"/>
    <w:rsid w:val="001E0403"/>
    <w:rsid w:val="001E6124"/>
    <w:rsid w:val="001F66C9"/>
    <w:rsid w:val="00201B73"/>
    <w:rsid w:val="002233B0"/>
    <w:rsid w:val="002235B6"/>
    <w:rsid w:val="0022366D"/>
    <w:rsid w:val="002418DB"/>
    <w:rsid w:val="00243FB3"/>
    <w:rsid w:val="002449C6"/>
    <w:rsid w:val="0024690C"/>
    <w:rsid w:val="00246C8E"/>
    <w:rsid w:val="00261CAC"/>
    <w:rsid w:val="002648EB"/>
    <w:rsid w:val="00272C53"/>
    <w:rsid w:val="00272CE4"/>
    <w:rsid w:val="0027687D"/>
    <w:rsid w:val="00280472"/>
    <w:rsid w:val="00284A3D"/>
    <w:rsid w:val="00287DE4"/>
    <w:rsid w:val="002A2874"/>
    <w:rsid w:val="002A5651"/>
    <w:rsid w:val="002B053D"/>
    <w:rsid w:val="002B1AF8"/>
    <w:rsid w:val="002B5796"/>
    <w:rsid w:val="002B756C"/>
    <w:rsid w:val="002B7EB5"/>
    <w:rsid w:val="002D1072"/>
    <w:rsid w:val="002D1B78"/>
    <w:rsid w:val="002D294E"/>
    <w:rsid w:val="002D7B77"/>
    <w:rsid w:val="002F0496"/>
    <w:rsid w:val="002F224E"/>
    <w:rsid w:val="002F507E"/>
    <w:rsid w:val="002F5EE9"/>
    <w:rsid w:val="003067B7"/>
    <w:rsid w:val="00306A5C"/>
    <w:rsid w:val="00310DB8"/>
    <w:rsid w:val="00311362"/>
    <w:rsid w:val="003134C8"/>
    <w:rsid w:val="003218C3"/>
    <w:rsid w:val="00326B6D"/>
    <w:rsid w:val="003272D1"/>
    <w:rsid w:val="0034016D"/>
    <w:rsid w:val="003458F5"/>
    <w:rsid w:val="00347F8E"/>
    <w:rsid w:val="003578D8"/>
    <w:rsid w:val="00381013"/>
    <w:rsid w:val="003873B4"/>
    <w:rsid w:val="00394264"/>
    <w:rsid w:val="00396DFB"/>
    <w:rsid w:val="003A2BEA"/>
    <w:rsid w:val="003C67F5"/>
    <w:rsid w:val="003C682E"/>
    <w:rsid w:val="003D1A71"/>
    <w:rsid w:val="003D34A4"/>
    <w:rsid w:val="003E558A"/>
    <w:rsid w:val="003E5D96"/>
    <w:rsid w:val="004000E1"/>
    <w:rsid w:val="00411665"/>
    <w:rsid w:val="0041440C"/>
    <w:rsid w:val="00416FF5"/>
    <w:rsid w:val="004275CB"/>
    <w:rsid w:val="0043193E"/>
    <w:rsid w:val="00431EA4"/>
    <w:rsid w:val="00431ED9"/>
    <w:rsid w:val="004329BA"/>
    <w:rsid w:val="0043492C"/>
    <w:rsid w:val="004367FD"/>
    <w:rsid w:val="004379AA"/>
    <w:rsid w:val="0044443B"/>
    <w:rsid w:val="004539FC"/>
    <w:rsid w:val="004604B9"/>
    <w:rsid w:val="00461BB9"/>
    <w:rsid w:val="004657B6"/>
    <w:rsid w:val="00474A46"/>
    <w:rsid w:val="00474FF5"/>
    <w:rsid w:val="00484CEA"/>
    <w:rsid w:val="004935DB"/>
    <w:rsid w:val="0049394F"/>
    <w:rsid w:val="00495C41"/>
    <w:rsid w:val="00497B78"/>
    <w:rsid w:val="004A3DF6"/>
    <w:rsid w:val="004B0D61"/>
    <w:rsid w:val="004B0DEE"/>
    <w:rsid w:val="004B5AF2"/>
    <w:rsid w:val="004B5E8F"/>
    <w:rsid w:val="004B6B77"/>
    <w:rsid w:val="004D5632"/>
    <w:rsid w:val="004E1C8C"/>
    <w:rsid w:val="004E7BDF"/>
    <w:rsid w:val="004F0B5C"/>
    <w:rsid w:val="00500E1A"/>
    <w:rsid w:val="005076BB"/>
    <w:rsid w:val="00515ADA"/>
    <w:rsid w:val="00516A82"/>
    <w:rsid w:val="00517F6E"/>
    <w:rsid w:val="00520FCC"/>
    <w:rsid w:val="00521797"/>
    <w:rsid w:val="00524CFB"/>
    <w:rsid w:val="0053062E"/>
    <w:rsid w:val="00537826"/>
    <w:rsid w:val="00540C27"/>
    <w:rsid w:val="00546452"/>
    <w:rsid w:val="005464C2"/>
    <w:rsid w:val="00547101"/>
    <w:rsid w:val="00560908"/>
    <w:rsid w:val="00570E6F"/>
    <w:rsid w:val="005740C1"/>
    <w:rsid w:val="00581324"/>
    <w:rsid w:val="005845E9"/>
    <w:rsid w:val="00590451"/>
    <w:rsid w:val="00596478"/>
    <w:rsid w:val="00596AB8"/>
    <w:rsid w:val="005A4CDC"/>
    <w:rsid w:val="005B2DF0"/>
    <w:rsid w:val="005B50CF"/>
    <w:rsid w:val="005B786F"/>
    <w:rsid w:val="005C36E1"/>
    <w:rsid w:val="005E103E"/>
    <w:rsid w:val="005E791A"/>
    <w:rsid w:val="005F2476"/>
    <w:rsid w:val="005F3A85"/>
    <w:rsid w:val="005F5B15"/>
    <w:rsid w:val="00601D37"/>
    <w:rsid w:val="00615C41"/>
    <w:rsid w:val="00616CCC"/>
    <w:rsid w:val="00626982"/>
    <w:rsid w:val="00633B37"/>
    <w:rsid w:val="006349E4"/>
    <w:rsid w:val="00636862"/>
    <w:rsid w:val="00643FE0"/>
    <w:rsid w:val="0064519D"/>
    <w:rsid w:val="00653543"/>
    <w:rsid w:val="00657977"/>
    <w:rsid w:val="0066306D"/>
    <w:rsid w:val="0066357B"/>
    <w:rsid w:val="00675A0E"/>
    <w:rsid w:val="006762A7"/>
    <w:rsid w:val="0068028D"/>
    <w:rsid w:val="0069546E"/>
    <w:rsid w:val="0069DE17"/>
    <w:rsid w:val="006A10FE"/>
    <w:rsid w:val="006A1820"/>
    <w:rsid w:val="006A19E2"/>
    <w:rsid w:val="006A478C"/>
    <w:rsid w:val="006B1774"/>
    <w:rsid w:val="006B32D6"/>
    <w:rsid w:val="006B679C"/>
    <w:rsid w:val="006C013C"/>
    <w:rsid w:val="006D23C2"/>
    <w:rsid w:val="006D2573"/>
    <w:rsid w:val="006E0554"/>
    <w:rsid w:val="006E3DA4"/>
    <w:rsid w:val="006E5BD3"/>
    <w:rsid w:val="006F15BE"/>
    <w:rsid w:val="006F28D2"/>
    <w:rsid w:val="006F5216"/>
    <w:rsid w:val="006F53AE"/>
    <w:rsid w:val="00702232"/>
    <w:rsid w:val="00705462"/>
    <w:rsid w:val="00706C0E"/>
    <w:rsid w:val="00714A75"/>
    <w:rsid w:val="00715AF5"/>
    <w:rsid w:val="00720192"/>
    <w:rsid w:val="00723FB3"/>
    <w:rsid w:val="007402AE"/>
    <w:rsid w:val="00740BDF"/>
    <w:rsid w:val="00741E3C"/>
    <w:rsid w:val="0074600E"/>
    <w:rsid w:val="00747D25"/>
    <w:rsid w:val="00750FA5"/>
    <w:rsid w:val="00753867"/>
    <w:rsid w:val="00754458"/>
    <w:rsid w:val="00755120"/>
    <w:rsid w:val="00757917"/>
    <w:rsid w:val="00766B60"/>
    <w:rsid w:val="00767D44"/>
    <w:rsid w:val="00775885"/>
    <w:rsid w:val="00776C5D"/>
    <w:rsid w:val="00780B46"/>
    <w:rsid w:val="00780D74"/>
    <w:rsid w:val="00790C87"/>
    <w:rsid w:val="00791AA3"/>
    <w:rsid w:val="00792D75"/>
    <w:rsid w:val="00794D97"/>
    <w:rsid w:val="007978D7"/>
    <w:rsid w:val="007A76B5"/>
    <w:rsid w:val="007B1A9B"/>
    <w:rsid w:val="007B3CC4"/>
    <w:rsid w:val="007B75C3"/>
    <w:rsid w:val="007D3EAD"/>
    <w:rsid w:val="007D6AC1"/>
    <w:rsid w:val="007D79E4"/>
    <w:rsid w:val="007E0538"/>
    <w:rsid w:val="007E3132"/>
    <w:rsid w:val="007E4EA3"/>
    <w:rsid w:val="007F3E07"/>
    <w:rsid w:val="007F5370"/>
    <w:rsid w:val="007F56D9"/>
    <w:rsid w:val="007F6111"/>
    <w:rsid w:val="007F7FC0"/>
    <w:rsid w:val="00810C01"/>
    <w:rsid w:val="00823049"/>
    <w:rsid w:val="00826C75"/>
    <w:rsid w:val="0082755C"/>
    <w:rsid w:val="00832F9F"/>
    <w:rsid w:val="00833FD3"/>
    <w:rsid w:val="00835399"/>
    <w:rsid w:val="00841AF2"/>
    <w:rsid w:val="00842D7C"/>
    <w:rsid w:val="0084456D"/>
    <w:rsid w:val="00845A37"/>
    <w:rsid w:val="00862B37"/>
    <w:rsid w:val="00863D60"/>
    <w:rsid w:val="0086705D"/>
    <w:rsid w:val="00873851"/>
    <w:rsid w:val="00881BAA"/>
    <w:rsid w:val="00883C6F"/>
    <w:rsid w:val="00885A9D"/>
    <w:rsid w:val="0089097B"/>
    <w:rsid w:val="00893854"/>
    <w:rsid w:val="008977CE"/>
    <w:rsid w:val="008A40EA"/>
    <w:rsid w:val="008A585E"/>
    <w:rsid w:val="008B1AD3"/>
    <w:rsid w:val="008B3555"/>
    <w:rsid w:val="008B3F64"/>
    <w:rsid w:val="008B701D"/>
    <w:rsid w:val="008C0D58"/>
    <w:rsid w:val="008C5744"/>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300B7"/>
    <w:rsid w:val="00945C2A"/>
    <w:rsid w:val="00963ACF"/>
    <w:rsid w:val="00967B3F"/>
    <w:rsid w:val="009826CE"/>
    <w:rsid w:val="0099409C"/>
    <w:rsid w:val="009C63BA"/>
    <w:rsid w:val="009C750A"/>
    <w:rsid w:val="009C7BF1"/>
    <w:rsid w:val="009D19FC"/>
    <w:rsid w:val="009D31AA"/>
    <w:rsid w:val="009D4604"/>
    <w:rsid w:val="009E7DCB"/>
    <w:rsid w:val="009F0FF1"/>
    <w:rsid w:val="009F216C"/>
    <w:rsid w:val="009F7060"/>
    <w:rsid w:val="00A00DBD"/>
    <w:rsid w:val="00A03E63"/>
    <w:rsid w:val="00A03FF8"/>
    <w:rsid w:val="00A04CCC"/>
    <w:rsid w:val="00A0504A"/>
    <w:rsid w:val="00A06904"/>
    <w:rsid w:val="00A177FC"/>
    <w:rsid w:val="00A20280"/>
    <w:rsid w:val="00A20A97"/>
    <w:rsid w:val="00A32B05"/>
    <w:rsid w:val="00A34635"/>
    <w:rsid w:val="00A42824"/>
    <w:rsid w:val="00A478C8"/>
    <w:rsid w:val="00A5182E"/>
    <w:rsid w:val="00A557BD"/>
    <w:rsid w:val="00A60AB8"/>
    <w:rsid w:val="00A619C7"/>
    <w:rsid w:val="00A62490"/>
    <w:rsid w:val="00A6489A"/>
    <w:rsid w:val="00A73099"/>
    <w:rsid w:val="00A77C04"/>
    <w:rsid w:val="00A848F4"/>
    <w:rsid w:val="00A85022"/>
    <w:rsid w:val="00A869E6"/>
    <w:rsid w:val="00A9050A"/>
    <w:rsid w:val="00AB0069"/>
    <w:rsid w:val="00AB13FC"/>
    <w:rsid w:val="00AB6C4F"/>
    <w:rsid w:val="00AB718C"/>
    <w:rsid w:val="00AB784B"/>
    <w:rsid w:val="00AD07D2"/>
    <w:rsid w:val="00AD3A09"/>
    <w:rsid w:val="00AF37D5"/>
    <w:rsid w:val="00AF4189"/>
    <w:rsid w:val="00AF62A9"/>
    <w:rsid w:val="00AF723D"/>
    <w:rsid w:val="00B0238C"/>
    <w:rsid w:val="00B13B53"/>
    <w:rsid w:val="00B27EEB"/>
    <w:rsid w:val="00B34D13"/>
    <w:rsid w:val="00B35FB8"/>
    <w:rsid w:val="00B41E1C"/>
    <w:rsid w:val="00B472A5"/>
    <w:rsid w:val="00B64C7B"/>
    <w:rsid w:val="00B66CBA"/>
    <w:rsid w:val="00B72FE8"/>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738F3"/>
    <w:rsid w:val="00C762CF"/>
    <w:rsid w:val="00C838CD"/>
    <w:rsid w:val="00C8484F"/>
    <w:rsid w:val="00C86B98"/>
    <w:rsid w:val="00C87FED"/>
    <w:rsid w:val="00CA3E2C"/>
    <w:rsid w:val="00CB185A"/>
    <w:rsid w:val="00CC31E3"/>
    <w:rsid w:val="00CD3138"/>
    <w:rsid w:val="00CE3B1D"/>
    <w:rsid w:val="00CE42A9"/>
    <w:rsid w:val="00CF0319"/>
    <w:rsid w:val="00CF3462"/>
    <w:rsid w:val="00D0248C"/>
    <w:rsid w:val="00D047CD"/>
    <w:rsid w:val="00D05D2C"/>
    <w:rsid w:val="00D06CB7"/>
    <w:rsid w:val="00D10D24"/>
    <w:rsid w:val="00D2236E"/>
    <w:rsid w:val="00D231E0"/>
    <w:rsid w:val="00D25CD6"/>
    <w:rsid w:val="00D2648D"/>
    <w:rsid w:val="00D3247B"/>
    <w:rsid w:val="00D32963"/>
    <w:rsid w:val="00D4124A"/>
    <w:rsid w:val="00D5253F"/>
    <w:rsid w:val="00D52CAC"/>
    <w:rsid w:val="00D555F9"/>
    <w:rsid w:val="00D55BC3"/>
    <w:rsid w:val="00D614DF"/>
    <w:rsid w:val="00D63842"/>
    <w:rsid w:val="00D80C54"/>
    <w:rsid w:val="00D85F00"/>
    <w:rsid w:val="00D90775"/>
    <w:rsid w:val="00D9114F"/>
    <w:rsid w:val="00D920FB"/>
    <w:rsid w:val="00D96309"/>
    <w:rsid w:val="00D96726"/>
    <w:rsid w:val="00D971EF"/>
    <w:rsid w:val="00DB0479"/>
    <w:rsid w:val="00DB16B9"/>
    <w:rsid w:val="00DB4612"/>
    <w:rsid w:val="00DC2DFC"/>
    <w:rsid w:val="00DC7EE4"/>
    <w:rsid w:val="00DE06FF"/>
    <w:rsid w:val="00E00460"/>
    <w:rsid w:val="00E15427"/>
    <w:rsid w:val="00E20578"/>
    <w:rsid w:val="00E222F1"/>
    <w:rsid w:val="00E31309"/>
    <w:rsid w:val="00E34B2B"/>
    <w:rsid w:val="00E36743"/>
    <w:rsid w:val="00E368A1"/>
    <w:rsid w:val="00E443E4"/>
    <w:rsid w:val="00E52DA6"/>
    <w:rsid w:val="00E52F57"/>
    <w:rsid w:val="00E53105"/>
    <w:rsid w:val="00E54794"/>
    <w:rsid w:val="00E56164"/>
    <w:rsid w:val="00E63649"/>
    <w:rsid w:val="00E74827"/>
    <w:rsid w:val="00E75525"/>
    <w:rsid w:val="00E77601"/>
    <w:rsid w:val="00E81B11"/>
    <w:rsid w:val="00E8319B"/>
    <w:rsid w:val="00E864AF"/>
    <w:rsid w:val="00E93BAC"/>
    <w:rsid w:val="00E97F61"/>
    <w:rsid w:val="00EA198C"/>
    <w:rsid w:val="00EA5043"/>
    <w:rsid w:val="00EA79C7"/>
    <w:rsid w:val="00EB4D8C"/>
    <w:rsid w:val="00EB591A"/>
    <w:rsid w:val="00EC0162"/>
    <w:rsid w:val="00EC4C93"/>
    <w:rsid w:val="00ED27FE"/>
    <w:rsid w:val="00EE107B"/>
    <w:rsid w:val="00EE30B7"/>
    <w:rsid w:val="00EE3187"/>
    <w:rsid w:val="00EE4F80"/>
    <w:rsid w:val="00EF132C"/>
    <w:rsid w:val="00EF54E1"/>
    <w:rsid w:val="00EF7145"/>
    <w:rsid w:val="00EF730A"/>
    <w:rsid w:val="00F147C2"/>
    <w:rsid w:val="00F1577B"/>
    <w:rsid w:val="00F16835"/>
    <w:rsid w:val="00F33C08"/>
    <w:rsid w:val="00F51944"/>
    <w:rsid w:val="00F61824"/>
    <w:rsid w:val="00F62D80"/>
    <w:rsid w:val="00F63503"/>
    <w:rsid w:val="00F63B24"/>
    <w:rsid w:val="00F660A5"/>
    <w:rsid w:val="00F67C93"/>
    <w:rsid w:val="00F738C3"/>
    <w:rsid w:val="00F80A0D"/>
    <w:rsid w:val="00F87704"/>
    <w:rsid w:val="00FA1843"/>
    <w:rsid w:val="00FA2299"/>
    <w:rsid w:val="00FB4A72"/>
    <w:rsid w:val="00FB58A1"/>
    <w:rsid w:val="00FC4B0A"/>
    <w:rsid w:val="00FC4C59"/>
    <w:rsid w:val="00FD2EE6"/>
    <w:rsid w:val="00FD382F"/>
    <w:rsid w:val="00FD77A2"/>
    <w:rsid w:val="00FE0D73"/>
    <w:rsid w:val="00FE12B1"/>
    <w:rsid w:val="00FE4F0C"/>
    <w:rsid w:val="00FF118B"/>
    <w:rsid w:val="00FF45F2"/>
    <w:rsid w:val="00FF72DC"/>
    <w:rsid w:val="62410A8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4B36858"/>
  <w15:docId w15:val="{84AF4A24-0F60-48D7-A295-193B9258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F80A0D"/>
    <w:rPr>
      <w:color w:val="800080" w:themeColor="followedHyperlink"/>
      <w:u w:val="single"/>
    </w:rPr>
  </w:style>
  <w:style w:type="character" w:styleId="UnresolvedMention">
    <w:name w:val="Unresolved Mention"/>
    <w:basedOn w:val="DefaultParagraphFont"/>
    <w:uiPriority w:val="99"/>
    <w:semiHidden/>
    <w:unhideWhenUsed/>
    <w:rsid w:val="005A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189953052">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ecure.griffith.edu.au/work/surveys/application-to-conduct-a-survey" TargetMode="External"/><Relationship Id="rId18" Type="http://schemas.openxmlformats.org/officeDocument/2006/relationships/hyperlink" Target="http://www.nhmrc.gov.au/publications/synopses/e72syn.htm" TargetMode="External"/><Relationship Id="rId26" Type="http://schemas.openxmlformats.org/officeDocument/2006/relationships/hyperlink" Target="http://www.legislation.qld.gov.au/LEGISLTN/CURRENT/W/WorkplHSaA95.pdf" TargetMode="External"/><Relationship Id="rId3" Type="http://schemas.openxmlformats.org/officeDocument/2006/relationships/customXml" Target="../customXml/item3.xml"/><Relationship Id="rId21" Type="http://schemas.openxmlformats.org/officeDocument/2006/relationships/hyperlink" Target="http://www.nhmrc.gov.au/publications/synopses/e52syn.htm" TargetMode="External"/><Relationship Id="rId7" Type="http://schemas.openxmlformats.org/officeDocument/2006/relationships/settings" Target="settings.xml"/><Relationship Id="rId12" Type="http://schemas.openxmlformats.org/officeDocument/2006/relationships/hyperlink" Target="https://www.griffith.edu.au/surveys/application-to-conduct-research" TargetMode="External"/><Relationship Id="rId17" Type="http://schemas.openxmlformats.org/officeDocument/2006/relationships/hyperlink" Target="https://sharepointpubstor.blob.core.windows.net/policylibrary-prod/Information%20Management%20Policy.pdf" TargetMode="External"/><Relationship Id="rId25" Type="http://schemas.openxmlformats.org/officeDocument/2006/relationships/hyperlink" Target="http://www.legislation.qld.gov.au/LEGISLTN/CURRENT/P/PublicRecA0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ies.griffith.edu.au/pdf/The%20Responsible%20Conduct%20of%20Research.pdf" TargetMode="External"/><Relationship Id="rId20" Type="http://schemas.openxmlformats.org/officeDocument/2006/relationships/hyperlink" Target="http://www.nhmrc.gov.au/publications/synopses/ea16syn.htm" TargetMode="External"/><Relationship Id="rId29" Type="http://schemas.openxmlformats.org/officeDocument/2006/relationships/hyperlink" Target="mailto:surveys@griffith.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mc.qld.gov.au/asp/index.asp?pgid=1084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riffith.edu.au/or/ethics/content01.html" TargetMode="External"/><Relationship Id="rId23" Type="http://schemas.openxmlformats.org/officeDocument/2006/relationships/hyperlink" Target="http://www.nhmrc.gov.au/publications/synopses/r22syn.htm" TargetMode="External"/><Relationship Id="rId28" Type="http://schemas.openxmlformats.org/officeDocument/2006/relationships/hyperlink" Target="https://intranet.secure.griffith.edu.au/secure/research-ethics-booklets/booklet17_scope.pdf" TargetMode="External"/><Relationship Id="rId10" Type="http://schemas.openxmlformats.org/officeDocument/2006/relationships/endnotes" Target="endnotes.xml"/><Relationship Id="rId19" Type="http://schemas.openxmlformats.org/officeDocument/2006/relationships/hyperlink" Target="http://www.nhmrc.gov.au/publications/synopses/r39syn.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Student%20Experience%20of%20Courses%20and%20Teaching.pdf" TargetMode="External"/><Relationship Id="rId22" Type="http://schemas.openxmlformats.org/officeDocument/2006/relationships/hyperlink" Target="http://www.aiatsis.gov.au/research_program/grants" TargetMode="External"/><Relationship Id="rId27" Type="http://schemas.openxmlformats.org/officeDocument/2006/relationships/hyperlink" Target="https://intranet.secure.griffith.edu.au/work/surveys/application-to-conduct-a-survey"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document describes the University's approval process for surveys of its staff and student populations.</policysummary>
    <TaxCatchAll xmlns="b40c662e-0380-4817-843d-2c7e10d40c39">
      <Value>101</Value>
      <Value>45</Value>
      <Value>572</Value>
      <Value>569</Value>
      <Value>526</Value>
      <Value>69</Value>
      <Value>561</Value>
    </TaxCatchAll>
    <docsort xmlns="2f261a70-825f-4a37-b7b5-f6ecc2f4c5fa">20</docsort>
    <datedeclared xmlns="2f261a70-825f-4a37-b7b5-f6ecc2f4c5fa">2017-03-14T14:00:00+00:00</datedeclared>
    <policyadvisor xmlns="2f261a70-825f-4a37-b7b5-f6ecc2f4c5fa">
      <UserInfo>
        <DisplayName>Naomi Collyer</DisplayName>
        <AccountId>181</AccountId>
        <AccountType/>
      </UserInfo>
    </policyadvisor>
    <extlink xmlns="2f261a70-825f-4a37-b7b5-f6ecc2f4c5fa">
      <Url xsi:nil="true"/>
      <Description xsi:nil="true"/>
    </extlink>
    <doccomments xmlns="2f261a70-825f-4a37-b7b5-f6ecc2f4c5fa" xsi:nil="true"/>
    <PublishOn xmlns="2f261a70-825f-4a37-b7b5-f6ecc2f4c5fa">2021-02-05T11:12:30+00:00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844fab98-9f9a-448c-beb4-39e5b1154454</TermId>
        </TermInfo>
      </Terms>
    </l92b321e1c6d4932b3b7fc50f551e57a>
    <PDFBlobURL xmlns="2f261a70-825f-4a37-b7b5-f6ecc2f4c5fa" xsi:nil="true"/>
    <PolicyCategoryPath xmlns="2f261a70-825f-4a37-b7b5-f6ecc2f4c5fa">Operational</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Information Access and Privacy</TermName>
          <TermId xmlns="http://schemas.microsoft.com/office/infopath/2007/PartnerControls">4e4f06a6-6a1d-49aa-9c96-dd8abd60786b</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a7f313b1-6200-442c-898e-9a7157c13235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President (Marketing and Communication)</TermName>
          <TermId xmlns="http://schemas.microsoft.com/office/infopath/2007/PartnerControls">8b52110d-7954-487e-9f85-2fa505fbd3b8</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EE6922C1-BBC2-48C4-A7E4-1F2D61F644D3}">
  <ds:schemaRefs>
    <ds:schemaRef ds:uri="http://www.w3.org/XML/1998/namespace"/>
    <ds:schemaRef ds:uri="http://purl.org/dc/dcmitype/"/>
    <ds:schemaRef ds:uri="http://purl.org/dc/terms/"/>
    <ds:schemaRef ds:uri="http://schemas.microsoft.com/office/2006/documentManagement/types"/>
    <ds:schemaRef ds:uri="2f261a70-825f-4a37-b7b5-f6ecc2f4c5fa"/>
    <ds:schemaRef ds:uri="b40c662e-0380-4817-843d-2c7e10d40c39"/>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1DC9E03-6E1E-4598-959B-FE9EC527D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73268-368B-4A33-9EDB-6922968972C5}">
  <ds:schemaRefs>
    <ds:schemaRef ds:uri="http://schemas.microsoft.com/sharepoint/v3/contenttype/forms"/>
  </ds:schemaRefs>
</ds:datastoreItem>
</file>

<file path=customXml/itemProps4.xml><?xml version="1.0" encoding="utf-8"?>
<ds:datastoreItem xmlns:ds="http://schemas.openxmlformats.org/officeDocument/2006/customXml" ds:itemID="{BF31783A-0CA1-4CAC-B9B6-26D2356CDA23}">
  <ds:schemaRefs>
    <ds:schemaRef ds:uri="http://schemas.microsoft.com/office/2006/customDocumentInformationPanel"/>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1557</Words>
  <Characters>8878</Characters>
  <Application>Microsoft Office Word</Application>
  <DocSecurity>0</DocSecurity>
  <Lines>73</Lines>
  <Paragraphs>20</Paragraphs>
  <ScaleCrop>false</ScaleCrop>
  <Company>Griffith University</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Surveying of Griffith Students and Staff Policy</dc:title>
  <dc:creator>Brett Ryan</dc:creator>
  <cp:keywords>access to university population for surveying, surveying approval, approval to conduct a survey, surveying Griffith students, surveying griffith staff</cp:keywords>
  <cp:lastModifiedBy>John Montgomery</cp:lastModifiedBy>
  <cp:revision>24</cp:revision>
  <cp:lastPrinted>2017-03-23T06:43:00Z</cp:lastPrinted>
  <dcterms:created xsi:type="dcterms:W3CDTF">2023-03-08T03:49:00Z</dcterms:created>
  <dcterms:modified xsi:type="dcterms:W3CDTF">2024-04-26T03:41:00Z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vt:lpwstr>
  </property>
  <property fmtid="{D5CDD505-2E9C-101B-9397-08002B2CF9AE}" pid="3" name="policysection">
    <vt:lpwstr>45;#Information Access and Privacy|4e4f06a6-6a1d-49aa-9c96-dd8abd60786b</vt:lpwstr>
  </property>
  <property fmtid="{D5CDD505-2E9C-101B-9397-08002B2CF9AE}" pid="4" name="_dlc_policyId">
    <vt:lpwstr>0x010100CCB10AA9A57F62429EA6968F7587FFF2|1453938073</vt:lpwstr>
  </property>
  <property fmtid="{D5CDD505-2E9C-101B-9397-08002B2CF9AE}" pid="5" name="HTML Link">
    <vt:lpwstr>https://policies-admin.griffith.edu.au/pdf/Surveying%20of%20Griffith%20Students%20and%20Staff%20Policy.pdf,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561;#Vice President (Marketing and Communication)|8b52110d-7954-487e-9f85-2fa505fbd3b8</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2" name="TemplateUrl">
    <vt:lpwstr/>
  </property>
  <property fmtid="{D5CDD505-2E9C-101B-9397-08002B2CF9AE}" pid="13" name="_dlc_DocIdItemGuid">
    <vt:lpwstr>c384a8b5-6c8c-4631-928d-c962acba50a3</vt:lpwstr>
  </property>
  <property fmtid="{D5CDD505-2E9C-101B-9397-08002B2CF9AE}" pid="14" name="policyreview">
    <vt:lpwstr>101;#2022|a7f313b1-6200-442c-898e-9a7157c13235</vt:lpwstr>
  </property>
  <property fmtid="{D5CDD505-2E9C-101B-9397-08002B2CF9AE}" pid="15" name="policyaudience">
    <vt:lpwstr>572;#Staff and Student|e31810fd-0fc5-4050-aa32-a98462f8b255</vt:lpwstr>
  </property>
  <property fmtid="{D5CDD505-2E9C-101B-9397-08002B2CF9AE}" pid="16" name="Category Type">
    <vt:lpwstr>22;#Policy|6ea67854-4618-4b05-bd31-1dfafb0e2b14</vt:lpwstr>
  </property>
  <property fmtid="{D5CDD505-2E9C-101B-9397-08002B2CF9AE}" pid="17" name="glossaryterms">
    <vt:lpwstr/>
  </property>
  <property fmtid="{D5CDD505-2E9C-101B-9397-08002B2CF9AE}" pid="18" name="officearea">
    <vt:lpwstr>569;#Marketing and Communications|844fab98-9f9a-448c-beb4-39e5b1154454</vt:lpwstr>
  </property>
  <property fmtid="{D5CDD505-2E9C-101B-9397-08002B2CF9AE}" pid="19" name="Order">
    <vt:r8>27800</vt:r8>
  </property>
  <property fmtid="{D5CDD505-2E9C-101B-9397-08002B2CF9AE}" pid="20" name="policy_x002d_category">
    <vt:lpwstr/>
  </property>
  <property fmtid="{D5CDD505-2E9C-101B-9397-08002B2CF9AE}" pid="21" name="DelayPublish">
    <vt:lpwstr>No</vt:lpwstr>
  </property>
  <property fmtid="{D5CDD505-2E9C-101B-9397-08002B2CF9AE}" pid="22" name="Managed_Testing_Field">
    <vt:lpwstr/>
  </property>
  <property fmtid="{D5CDD505-2E9C-101B-9397-08002B2CF9AE}" pid="23" name="MSIP_Label_adaa4be3-f650-4692-881a-64ae220cbceb_Enabled">
    <vt:lpwstr>true</vt:lpwstr>
  </property>
  <property fmtid="{D5CDD505-2E9C-101B-9397-08002B2CF9AE}" pid="24" name="MSIP_Label_adaa4be3-f650-4692-881a-64ae220cbceb_SetDate">
    <vt:lpwstr>2023-03-08T03:49:29Z</vt:lpwstr>
  </property>
  <property fmtid="{D5CDD505-2E9C-101B-9397-08002B2CF9AE}" pid="25" name="MSIP_Label_adaa4be3-f650-4692-881a-64ae220cbceb_Method">
    <vt:lpwstr>Standard</vt:lpwstr>
  </property>
  <property fmtid="{D5CDD505-2E9C-101B-9397-08002B2CF9AE}" pid="26" name="MSIP_Label_adaa4be3-f650-4692-881a-64ae220cbceb_Name">
    <vt:lpwstr>OFFICIAL  Internal (External sharing)</vt:lpwstr>
  </property>
  <property fmtid="{D5CDD505-2E9C-101B-9397-08002B2CF9AE}" pid="27" name="MSIP_Label_adaa4be3-f650-4692-881a-64ae220cbceb_SiteId">
    <vt:lpwstr>5a7cc8ab-a4dc-4f9b-bf60-66714049ad62</vt:lpwstr>
  </property>
  <property fmtid="{D5CDD505-2E9C-101B-9397-08002B2CF9AE}" pid="28" name="MSIP_Label_adaa4be3-f650-4692-881a-64ae220cbceb_ActionId">
    <vt:lpwstr>93e3590f-9d48-497f-a59f-d941cb5f2da7</vt:lpwstr>
  </property>
  <property fmtid="{D5CDD505-2E9C-101B-9397-08002B2CF9AE}" pid="29" name="MSIP_Label_adaa4be3-f650-4692-881a-64ae220cbceb_ContentBits">
    <vt:lpwstr>0</vt:lpwstr>
  </property>
  <property fmtid="{D5CDD505-2E9C-101B-9397-08002B2CF9AE}" pid="30" name="policy-category">
    <vt:lpwstr>526;#Operational|71ae2c77-9666-4d6a-a97b-3458c18553a0</vt:lpwstr>
  </property>
</Properties>
</file>