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678F94EC" w:rsidR="00ED6047" w:rsidRPr="005A1F4A" w:rsidRDefault="0097428E" w:rsidP="005A1F4A">
      <w:pPr>
        <w:pStyle w:val="Heading1"/>
        <w:spacing w:before="120" w:after="120" w:line="240" w:lineRule="auto"/>
        <w:rPr>
          <w:rFonts w:ascii="Arial" w:hAnsi="Arial" w:cs="Arial"/>
          <w:sz w:val="52"/>
          <w:szCs w:val="32"/>
        </w:rPr>
      </w:pPr>
      <w:r w:rsidRPr="005A1F4A">
        <w:rPr>
          <w:rFonts w:ascii="Arial" w:hAnsi="Arial" w:cs="Arial"/>
          <w:sz w:val="52"/>
          <w:szCs w:val="32"/>
        </w:rPr>
        <w:t>Students with Disabilities</w:t>
      </w:r>
      <w:r w:rsidR="00A0732F" w:rsidRPr="005A1F4A">
        <w:rPr>
          <w:rFonts w:ascii="Arial" w:hAnsi="Arial" w:cs="Arial"/>
          <w:sz w:val="52"/>
          <w:szCs w:val="32"/>
        </w:rPr>
        <w:t xml:space="preserve"> </w:t>
      </w:r>
      <w:r w:rsidR="005A1F4A">
        <w:rPr>
          <w:rFonts w:ascii="Arial" w:hAnsi="Arial" w:cs="Arial"/>
          <w:sz w:val="52"/>
          <w:szCs w:val="32"/>
        </w:rPr>
        <w:br/>
      </w:r>
      <w:r w:rsidRPr="005A1F4A">
        <w:rPr>
          <w:rFonts w:ascii="Arial" w:hAnsi="Arial" w:cs="Arial"/>
          <w:sz w:val="52"/>
          <w:szCs w:val="32"/>
        </w:rPr>
        <w:t>Disclosure</w:t>
      </w:r>
    </w:p>
    <w:p w14:paraId="4B56D564" w14:textId="09EE1001" w:rsidR="00A144B2" w:rsidRPr="005A1F4A" w:rsidRDefault="00000000" w:rsidP="005A1F4A">
      <w:pPr>
        <w:pStyle w:val="Heading2"/>
        <w:spacing w:before="0" w:after="0" w:line="240" w:lineRule="auto"/>
        <w:rPr>
          <w:rFonts w:ascii="Arial" w:hAnsi="Arial" w:cs="Arial"/>
          <w:b w:val="0"/>
          <w:bCs w:val="0"/>
          <w:sz w:val="24"/>
          <w:szCs w:val="18"/>
        </w:rPr>
      </w:pPr>
      <w:hyperlink w:anchor="_1.0_Purpose" w:history="1">
        <w:r w:rsidR="00A144B2" w:rsidRPr="005A1F4A">
          <w:rPr>
            <w:rFonts w:ascii="Arial" w:hAnsi="Arial" w:cs="Arial"/>
            <w:b w:val="0"/>
            <w:bCs w:val="0"/>
            <w:sz w:val="24"/>
            <w:szCs w:val="18"/>
          </w:rPr>
          <w:t>1.0 Purpose</w:t>
        </w:r>
      </w:hyperlink>
    </w:p>
    <w:p w14:paraId="1240B968" w14:textId="4A74855E" w:rsidR="00732202" w:rsidRPr="005A1F4A" w:rsidRDefault="00000000" w:rsidP="005A1F4A">
      <w:pPr>
        <w:pStyle w:val="Heading2"/>
        <w:spacing w:before="0" w:after="0" w:line="240" w:lineRule="auto"/>
        <w:rPr>
          <w:rFonts w:ascii="Arial" w:hAnsi="Arial" w:cs="Arial"/>
          <w:b w:val="0"/>
          <w:bCs w:val="0"/>
          <w:sz w:val="24"/>
          <w:szCs w:val="18"/>
        </w:rPr>
      </w:pPr>
      <w:hyperlink w:anchor="_2.0_Scope" w:history="1">
        <w:r w:rsidR="00732202" w:rsidRPr="005A1F4A">
          <w:rPr>
            <w:rFonts w:ascii="Arial" w:hAnsi="Arial" w:cs="Arial"/>
            <w:b w:val="0"/>
            <w:bCs w:val="0"/>
            <w:sz w:val="24"/>
            <w:szCs w:val="18"/>
          </w:rPr>
          <w:t>2.0 Scope</w:t>
        </w:r>
      </w:hyperlink>
    </w:p>
    <w:p w14:paraId="636BA11E" w14:textId="59858FF4" w:rsidR="00732202" w:rsidRPr="005A1F4A" w:rsidRDefault="00FF586B" w:rsidP="005A1F4A">
      <w:pPr>
        <w:pStyle w:val="Heading2"/>
        <w:spacing w:before="0" w:after="0" w:line="240" w:lineRule="auto"/>
        <w:rPr>
          <w:rFonts w:ascii="Arial" w:hAnsi="Arial" w:cs="Arial"/>
          <w:b w:val="0"/>
          <w:bCs w:val="0"/>
          <w:sz w:val="24"/>
          <w:szCs w:val="18"/>
        </w:rPr>
      </w:pPr>
      <w:r w:rsidRPr="005A1F4A">
        <w:rPr>
          <w:rFonts w:ascii="Arial" w:hAnsi="Arial" w:cs="Arial"/>
          <w:b w:val="0"/>
          <w:bCs w:val="0"/>
          <w:sz w:val="24"/>
          <w:szCs w:val="18"/>
        </w:rPr>
        <w:fldChar w:fldCharType="begin"/>
      </w:r>
      <w:r w:rsidR="0065502D" w:rsidRPr="005A1F4A">
        <w:rPr>
          <w:rFonts w:ascii="Arial" w:hAnsi="Arial" w:cs="Arial"/>
          <w:b w:val="0"/>
          <w:bCs w:val="0"/>
          <w:sz w:val="24"/>
          <w:szCs w:val="18"/>
        </w:rPr>
        <w:instrText>HYPERLINK  \l "_3.0_Policy_statement"</w:instrText>
      </w:r>
      <w:r w:rsidRPr="005A1F4A">
        <w:rPr>
          <w:rFonts w:ascii="Arial" w:hAnsi="Arial" w:cs="Arial"/>
          <w:b w:val="0"/>
          <w:bCs w:val="0"/>
          <w:sz w:val="24"/>
          <w:szCs w:val="18"/>
        </w:rPr>
      </w:r>
      <w:r w:rsidRPr="005A1F4A">
        <w:rPr>
          <w:rFonts w:ascii="Arial" w:hAnsi="Arial" w:cs="Arial"/>
          <w:b w:val="0"/>
          <w:bCs w:val="0"/>
          <w:sz w:val="24"/>
          <w:szCs w:val="18"/>
        </w:rPr>
        <w:fldChar w:fldCharType="separate"/>
      </w:r>
      <w:r w:rsidR="00732202" w:rsidRPr="005A1F4A">
        <w:rPr>
          <w:rFonts w:ascii="Arial" w:hAnsi="Arial" w:cs="Arial"/>
          <w:b w:val="0"/>
          <w:bCs w:val="0"/>
          <w:sz w:val="24"/>
          <w:szCs w:val="18"/>
        </w:rPr>
        <w:t>3.0 P</w:t>
      </w:r>
      <w:r w:rsidR="005632E8" w:rsidRPr="005A1F4A">
        <w:rPr>
          <w:rFonts w:ascii="Arial" w:hAnsi="Arial" w:cs="Arial"/>
          <w:b w:val="0"/>
          <w:bCs w:val="0"/>
          <w:sz w:val="24"/>
          <w:szCs w:val="18"/>
        </w:rPr>
        <w:t>rocedure</w:t>
      </w:r>
      <w:r w:rsidR="00C76573" w:rsidRPr="005A1F4A">
        <w:rPr>
          <w:rFonts w:ascii="Arial" w:hAnsi="Arial" w:cs="Arial"/>
          <w:b w:val="0"/>
          <w:bCs w:val="0"/>
          <w:sz w:val="24"/>
          <w:szCs w:val="18"/>
        </w:rPr>
        <w:t xml:space="preserve"> </w:t>
      </w:r>
    </w:p>
    <w:p w14:paraId="2655DE31" w14:textId="2002742E" w:rsidR="00C76573" w:rsidRPr="005A1F4A" w:rsidRDefault="00FF586B" w:rsidP="005A1F4A">
      <w:pPr>
        <w:pStyle w:val="Heading2"/>
        <w:spacing w:before="0" w:after="0" w:line="240" w:lineRule="auto"/>
        <w:ind w:left="284"/>
        <w:rPr>
          <w:rFonts w:ascii="Arial" w:hAnsi="Arial" w:cs="Arial"/>
          <w:b w:val="0"/>
          <w:bCs w:val="0"/>
          <w:sz w:val="24"/>
          <w:szCs w:val="18"/>
        </w:rPr>
      </w:pPr>
      <w:r w:rsidRPr="005A1F4A">
        <w:rPr>
          <w:rFonts w:ascii="Arial" w:hAnsi="Arial" w:cs="Arial"/>
          <w:b w:val="0"/>
          <w:bCs w:val="0"/>
          <w:sz w:val="24"/>
          <w:szCs w:val="18"/>
        </w:rPr>
        <w:fldChar w:fldCharType="end"/>
      </w:r>
      <w:hyperlink w:anchor="_3.1_Outreach,_admission" w:history="1">
        <w:r w:rsidR="00C76573" w:rsidRPr="005A1F4A">
          <w:rPr>
            <w:rStyle w:val="Hyperlink"/>
            <w:rFonts w:ascii="Arial" w:hAnsi="Arial" w:cs="Arial"/>
            <w:b w:val="0"/>
            <w:bCs w:val="0"/>
            <w:sz w:val="24"/>
            <w:szCs w:val="18"/>
          </w:rPr>
          <w:t xml:space="preserve">3.1 </w:t>
        </w:r>
        <w:r w:rsidR="00E81FC3" w:rsidRPr="005A1F4A">
          <w:rPr>
            <w:rStyle w:val="Hyperlink"/>
            <w:rFonts w:ascii="Arial" w:hAnsi="Arial" w:cs="Arial"/>
            <w:b w:val="0"/>
            <w:bCs w:val="0"/>
            <w:sz w:val="24"/>
            <w:szCs w:val="18"/>
          </w:rPr>
          <w:t>Outreach, admission and enrolment</w:t>
        </w:r>
      </w:hyperlink>
      <w:r w:rsidR="00904689" w:rsidRPr="005A1F4A">
        <w:rPr>
          <w:rFonts w:ascii="Arial" w:hAnsi="Arial" w:cs="Arial"/>
          <w:b w:val="0"/>
          <w:bCs w:val="0"/>
          <w:sz w:val="24"/>
          <w:szCs w:val="18"/>
        </w:rPr>
        <w:t xml:space="preserve"> | </w:t>
      </w:r>
      <w:hyperlink w:anchor="_3.2_Making_reasonable" w:history="1">
        <w:r w:rsidR="00904689" w:rsidRPr="005A1F4A">
          <w:rPr>
            <w:rStyle w:val="Hyperlink"/>
            <w:rFonts w:ascii="Arial" w:hAnsi="Arial" w:cs="Arial"/>
            <w:b w:val="0"/>
            <w:bCs w:val="0"/>
            <w:sz w:val="24"/>
            <w:szCs w:val="18"/>
          </w:rPr>
          <w:t xml:space="preserve">3.2 </w:t>
        </w:r>
        <w:r w:rsidR="00E81FC3" w:rsidRPr="005A1F4A">
          <w:rPr>
            <w:rStyle w:val="Hyperlink"/>
            <w:rFonts w:ascii="Arial" w:hAnsi="Arial" w:cs="Arial"/>
            <w:b w:val="0"/>
            <w:bCs w:val="0"/>
            <w:sz w:val="24"/>
            <w:szCs w:val="18"/>
          </w:rPr>
          <w:t>Making reasonable adjustments</w:t>
        </w:r>
      </w:hyperlink>
      <w:r w:rsidR="00E81FC3" w:rsidRPr="005A1F4A">
        <w:rPr>
          <w:rStyle w:val="Hyperlink"/>
          <w:rFonts w:ascii="Arial" w:hAnsi="Arial" w:cs="Arial"/>
          <w:b w:val="0"/>
          <w:bCs w:val="0"/>
          <w:sz w:val="24"/>
          <w:szCs w:val="18"/>
        </w:rPr>
        <w:t xml:space="preserve"> | </w:t>
      </w:r>
      <w:hyperlink w:anchor="_3.3_Learning,_teaching" w:history="1">
        <w:r w:rsidR="00E81FC3" w:rsidRPr="005A1F4A">
          <w:rPr>
            <w:rStyle w:val="Hyperlink"/>
            <w:rFonts w:ascii="Arial" w:hAnsi="Arial" w:cs="Arial"/>
            <w:b w:val="0"/>
            <w:bCs w:val="0"/>
            <w:sz w:val="24"/>
            <w:szCs w:val="18"/>
          </w:rPr>
          <w:t>3.3 Learning, teaching</w:t>
        </w:r>
        <w:r w:rsidR="00FB0878" w:rsidRPr="005A1F4A">
          <w:rPr>
            <w:rStyle w:val="Hyperlink"/>
            <w:rFonts w:ascii="Arial" w:hAnsi="Arial" w:cs="Arial"/>
            <w:b w:val="0"/>
            <w:bCs w:val="0"/>
            <w:sz w:val="24"/>
            <w:szCs w:val="18"/>
          </w:rPr>
          <w:t xml:space="preserve">, </w:t>
        </w:r>
        <w:r w:rsidR="00E81FC3" w:rsidRPr="005A1F4A">
          <w:rPr>
            <w:rStyle w:val="Hyperlink"/>
            <w:rFonts w:ascii="Arial" w:hAnsi="Arial" w:cs="Arial"/>
            <w:b w:val="0"/>
            <w:bCs w:val="0"/>
            <w:sz w:val="24"/>
            <w:szCs w:val="18"/>
          </w:rPr>
          <w:t>assessment</w:t>
        </w:r>
        <w:r w:rsidR="00FB0878" w:rsidRPr="005A1F4A">
          <w:rPr>
            <w:rStyle w:val="Hyperlink"/>
            <w:rFonts w:ascii="Arial" w:hAnsi="Arial" w:cs="Arial"/>
            <w:b w:val="0"/>
            <w:bCs w:val="0"/>
            <w:sz w:val="24"/>
            <w:szCs w:val="18"/>
          </w:rPr>
          <w:t xml:space="preserve"> and research</w:t>
        </w:r>
        <w:r w:rsidR="00E81FC3" w:rsidRPr="005A1F4A">
          <w:rPr>
            <w:rStyle w:val="Hyperlink"/>
            <w:rFonts w:ascii="Arial" w:hAnsi="Arial" w:cs="Arial"/>
            <w:b w:val="0"/>
            <w:bCs w:val="0"/>
            <w:sz w:val="24"/>
            <w:szCs w:val="18"/>
          </w:rPr>
          <w:t xml:space="preserve"> practices</w:t>
        </w:r>
      </w:hyperlink>
      <w:r w:rsidR="00E81FC3" w:rsidRPr="005A1F4A">
        <w:rPr>
          <w:rStyle w:val="Hyperlink"/>
          <w:rFonts w:ascii="Arial" w:hAnsi="Arial" w:cs="Arial"/>
          <w:b w:val="0"/>
          <w:bCs w:val="0"/>
          <w:sz w:val="24"/>
          <w:szCs w:val="18"/>
        </w:rPr>
        <w:t xml:space="preserve"> | </w:t>
      </w:r>
      <w:hyperlink w:anchor="_3.4_Access_to" w:history="1">
        <w:r w:rsidR="00E81FC3" w:rsidRPr="005A1F4A">
          <w:rPr>
            <w:rStyle w:val="Hyperlink"/>
            <w:rFonts w:ascii="Arial" w:hAnsi="Arial" w:cs="Arial"/>
            <w:b w:val="0"/>
            <w:bCs w:val="0"/>
            <w:sz w:val="24"/>
            <w:szCs w:val="18"/>
          </w:rPr>
          <w:t xml:space="preserve">3.4 Access to work integrated learning, professional practice placements and employment </w:t>
        </w:r>
      </w:hyperlink>
    </w:p>
    <w:p w14:paraId="574A747E" w14:textId="5B26E8C5" w:rsidR="00A144B2" w:rsidRPr="005A1F4A" w:rsidRDefault="00FF586B" w:rsidP="005A1F4A">
      <w:pPr>
        <w:pStyle w:val="Heading2"/>
        <w:spacing w:before="0" w:after="0" w:line="240" w:lineRule="auto"/>
        <w:rPr>
          <w:rFonts w:ascii="Arial" w:hAnsi="Arial" w:cs="Arial"/>
          <w:b w:val="0"/>
          <w:bCs w:val="0"/>
          <w:sz w:val="24"/>
          <w:szCs w:val="18"/>
        </w:rPr>
      </w:pPr>
      <w:r w:rsidRPr="005A1F4A">
        <w:rPr>
          <w:rFonts w:ascii="Arial" w:hAnsi="Arial" w:cs="Arial"/>
          <w:b w:val="0"/>
          <w:bCs w:val="0"/>
          <w:sz w:val="24"/>
          <w:szCs w:val="18"/>
        </w:rPr>
        <w:fldChar w:fldCharType="begin"/>
      </w:r>
      <w:r w:rsidR="0065502D" w:rsidRPr="005A1F4A">
        <w:rPr>
          <w:rFonts w:ascii="Arial" w:hAnsi="Arial" w:cs="Arial"/>
          <w:b w:val="0"/>
          <w:bCs w:val="0"/>
          <w:sz w:val="24"/>
          <w:szCs w:val="18"/>
        </w:rPr>
        <w:instrText>HYPERLINK  \l "_4.0_Roles,_responsibilities"</w:instrText>
      </w:r>
      <w:r w:rsidRPr="005A1F4A">
        <w:rPr>
          <w:rFonts w:ascii="Arial" w:hAnsi="Arial" w:cs="Arial"/>
          <w:b w:val="0"/>
          <w:bCs w:val="0"/>
          <w:sz w:val="24"/>
          <w:szCs w:val="18"/>
        </w:rPr>
      </w:r>
      <w:r w:rsidRPr="005A1F4A">
        <w:rPr>
          <w:rFonts w:ascii="Arial" w:hAnsi="Arial" w:cs="Arial"/>
          <w:b w:val="0"/>
          <w:bCs w:val="0"/>
          <w:sz w:val="24"/>
          <w:szCs w:val="18"/>
        </w:rPr>
        <w:fldChar w:fldCharType="separate"/>
      </w:r>
      <w:r w:rsidR="007418A5" w:rsidRPr="005A1F4A">
        <w:rPr>
          <w:rFonts w:ascii="Arial" w:hAnsi="Arial" w:cs="Arial"/>
          <w:b w:val="0"/>
          <w:bCs w:val="0"/>
          <w:sz w:val="24"/>
          <w:szCs w:val="18"/>
        </w:rPr>
        <w:t>4</w:t>
      </w:r>
      <w:r w:rsidR="00732202" w:rsidRPr="005A1F4A">
        <w:rPr>
          <w:rFonts w:ascii="Arial" w:hAnsi="Arial" w:cs="Arial"/>
          <w:b w:val="0"/>
          <w:bCs w:val="0"/>
          <w:sz w:val="24"/>
          <w:szCs w:val="18"/>
        </w:rPr>
        <w:t>.0 Definitions</w:t>
      </w:r>
    </w:p>
    <w:p w14:paraId="55C75591" w14:textId="5E684B7A" w:rsidR="00FC349F" w:rsidRPr="005A1F4A" w:rsidRDefault="00FF586B" w:rsidP="005A1F4A">
      <w:pPr>
        <w:pStyle w:val="Heading2"/>
        <w:spacing w:before="0" w:after="0" w:line="240" w:lineRule="auto"/>
        <w:rPr>
          <w:rStyle w:val="Hyperlink"/>
          <w:rFonts w:ascii="Arial" w:hAnsi="Arial" w:cs="Arial"/>
          <w:b w:val="0"/>
          <w:bCs w:val="0"/>
          <w:sz w:val="24"/>
          <w:szCs w:val="18"/>
        </w:rPr>
      </w:pPr>
      <w:r w:rsidRPr="005A1F4A">
        <w:rPr>
          <w:rFonts w:ascii="Arial" w:hAnsi="Arial" w:cs="Arial"/>
          <w:b w:val="0"/>
          <w:bCs w:val="0"/>
          <w:sz w:val="24"/>
          <w:szCs w:val="18"/>
        </w:rPr>
        <w:fldChar w:fldCharType="end"/>
      </w:r>
      <w:r w:rsidR="0065502D" w:rsidRPr="005A1F4A">
        <w:rPr>
          <w:rFonts w:ascii="Arial" w:hAnsi="Arial" w:cs="Arial"/>
          <w:b w:val="0"/>
          <w:bCs w:val="0"/>
          <w:sz w:val="24"/>
          <w:szCs w:val="18"/>
        </w:rPr>
        <w:fldChar w:fldCharType="begin"/>
      </w:r>
      <w:r w:rsidR="0065502D" w:rsidRPr="005A1F4A">
        <w:rPr>
          <w:rFonts w:ascii="Arial" w:hAnsi="Arial" w:cs="Arial"/>
          <w:b w:val="0"/>
          <w:bCs w:val="0"/>
          <w:sz w:val="24"/>
          <w:szCs w:val="18"/>
        </w:rPr>
        <w:instrText>HYPERLINK  \l "_6.0_Information"</w:instrText>
      </w:r>
      <w:r w:rsidR="0065502D" w:rsidRPr="005A1F4A">
        <w:rPr>
          <w:rFonts w:ascii="Arial" w:hAnsi="Arial" w:cs="Arial"/>
          <w:b w:val="0"/>
          <w:bCs w:val="0"/>
          <w:sz w:val="24"/>
          <w:szCs w:val="18"/>
        </w:rPr>
      </w:r>
      <w:r w:rsidR="0065502D" w:rsidRPr="005A1F4A">
        <w:rPr>
          <w:rFonts w:ascii="Arial" w:hAnsi="Arial" w:cs="Arial"/>
          <w:b w:val="0"/>
          <w:bCs w:val="0"/>
          <w:sz w:val="24"/>
          <w:szCs w:val="18"/>
        </w:rPr>
        <w:fldChar w:fldCharType="separate"/>
      </w:r>
      <w:r w:rsidR="007418A5" w:rsidRPr="005A1F4A">
        <w:rPr>
          <w:rStyle w:val="Hyperlink"/>
          <w:rFonts w:ascii="Arial" w:hAnsi="Arial" w:cs="Arial"/>
          <w:b w:val="0"/>
          <w:bCs w:val="0"/>
          <w:sz w:val="24"/>
          <w:szCs w:val="18"/>
        </w:rPr>
        <w:t>5</w:t>
      </w:r>
      <w:r w:rsidR="00FC349F" w:rsidRPr="005A1F4A">
        <w:rPr>
          <w:rStyle w:val="Hyperlink"/>
          <w:rFonts w:ascii="Arial" w:hAnsi="Arial" w:cs="Arial"/>
          <w:b w:val="0"/>
          <w:bCs w:val="0"/>
          <w:sz w:val="24"/>
          <w:szCs w:val="18"/>
        </w:rPr>
        <w:t>.0</w:t>
      </w:r>
      <w:r w:rsidR="00274580" w:rsidRPr="005A1F4A">
        <w:rPr>
          <w:rStyle w:val="Hyperlink"/>
          <w:rFonts w:ascii="Arial" w:hAnsi="Arial" w:cs="Arial"/>
          <w:b w:val="0"/>
          <w:bCs w:val="0"/>
          <w:sz w:val="24"/>
          <w:szCs w:val="18"/>
        </w:rPr>
        <w:t xml:space="preserve"> Information</w:t>
      </w:r>
    </w:p>
    <w:p w14:paraId="3005F60D" w14:textId="6D0134BD" w:rsidR="00D434E9" w:rsidRPr="005A1F4A" w:rsidRDefault="0065502D" w:rsidP="005A1F4A">
      <w:pPr>
        <w:pStyle w:val="Heading2"/>
        <w:spacing w:before="0" w:after="0" w:line="240" w:lineRule="auto"/>
        <w:rPr>
          <w:rFonts w:ascii="Arial" w:hAnsi="Arial" w:cs="Arial"/>
          <w:b w:val="0"/>
          <w:bCs w:val="0"/>
          <w:sz w:val="24"/>
          <w:szCs w:val="18"/>
        </w:rPr>
      </w:pPr>
      <w:r w:rsidRPr="005A1F4A">
        <w:rPr>
          <w:rFonts w:ascii="Arial" w:hAnsi="Arial" w:cs="Arial"/>
          <w:b w:val="0"/>
          <w:bCs w:val="0"/>
          <w:sz w:val="24"/>
          <w:szCs w:val="18"/>
        </w:rPr>
        <w:fldChar w:fldCharType="end"/>
      </w:r>
      <w:hyperlink w:anchor="_7.0_Related_Policy" w:history="1">
        <w:r w:rsidR="007418A5" w:rsidRPr="005A1F4A">
          <w:rPr>
            <w:rStyle w:val="Hyperlink"/>
            <w:rFonts w:ascii="Arial" w:hAnsi="Arial" w:cs="Arial"/>
            <w:b w:val="0"/>
            <w:bCs w:val="0"/>
            <w:sz w:val="24"/>
            <w:szCs w:val="18"/>
          </w:rPr>
          <w:t>6</w:t>
        </w:r>
        <w:r w:rsidR="00274580" w:rsidRPr="005A1F4A">
          <w:rPr>
            <w:rStyle w:val="Hyperlink"/>
            <w:rFonts w:ascii="Arial" w:hAnsi="Arial" w:cs="Arial"/>
            <w:b w:val="0"/>
            <w:bCs w:val="0"/>
            <w:sz w:val="24"/>
            <w:szCs w:val="18"/>
          </w:rPr>
          <w:t xml:space="preserve">.0 Related </w:t>
        </w:r>
        <w:r w:rsidR="00456A0E" w:rsidRPr="005A1F4A">
          <w:rPr>
            <w:rStyle w:val="Hyperlink"/>
            <w:rFonts w:ascii="Arial" w:hAnsi="Arial" w:cs="Arial"/>
            <w:b w:val="0"/>
            <w:bCs w:val="0"/>
            <w:sz w:val="24"/>
            <w:szCs w:val="18"/>
          </w:rPr>
          <w:t>policy documents and supporting documents</w:t>
        </w:r>
      </w:hyperlink>
      <w:r w:rsidR="00613014" w:rsidRPr="005A1F4A">
        <w:rPr>
          <w:rFonts w:ascii="Arial" w:hAnsi="Arial" w:cs="Arial"/>
          <w:b w:val="0"/>
          <w:bCs w:val="0"/>
          <w:sz w:val="24"/>
          <w:szCs w:val="18"/>
        </w:rPr>
        <w:t xml:space="preserve"> </w:t>
      </w:r>
    </w:p>
    <w:p w14:paraId="2DF7559D" w14:textId="51864BE7" w:rsidR="00A144B2" w:rsidRPr="005A1F4A" w:rsidRDefault="00A144B2" w:rsidP="005A1F4A">
      <w:pPr>
        <w:pStyle w:val="Heading2"/>
        <w:spacing w:before="120" w:line="240" w:lineRule="auto"/>
        <w:rPr>
          <w:rFonts w:ascii="Arial" w:hAnsi="Arial" w:cs="Arial"/>
        </w:rPr>
      </w:pPr>
      <w:bookmarkStart w:id="0" w:name="_1.0_Purpose"/>
      <w:bookmarkEnd w:id="0"/>
      <w:r w:rsidRPr="005A1F4A">
        <w:rPr>
          <w:rFonts w:ascii="Arial" w:hAnsi="Arial" w:cs="Arial"/>
        </w:rPr>
        <w:t>1.0 Purpose</w:t>
      </w:r>
    </w:p>
    <w:p w14:paraId="6F466DCA" w14:textId="2651C683" w:rsidR="00A144B2" w:rsidRPr="005A1F4A" w:rsidRDefault="00E6486C" w:rsidP="005A1F4A">
      <w:pPr>
        <w:spacing w:before="120" w:after="120" w:line="240" w:lineRule="auto"/>
        <w:rPr>
          <w:rFonts w:ascii="Arial" w:hAnsi="Arial" w:cs="Arial"/>
          <w:sz w:val="22"/>
        </w:rPr>
      </w:pPr>
      <w:bookmarkStart w:id="1" w:name="HDR_Policy_Transformation__Green_Paper_s"/>
      <w:bookmarkStart w:id="2" w:name="HDR_Policy_Transformation_–_Green_Paper_"/>
      <w:bookmarkEnd w:id="1"/>
      <w:bookmarkEnd w:id="2"/>
      <w:r w:rsidRPr="005A1F4A">
        <w:rPr>
          <w:rFonts w:ascii="Arial" w:hAnsi="Arial" w:cs="Arial"/>
          <w:sz w:val="22"/>
        </w:rPr>
        <w:t>This procedure outlines the processes for students with disabilities to disclose, through supporting documentation, the nature and functional impact of their disability / medical condition in the learning environment</w:t>
      </w:r>
      <w:r w:rsidR="006E7AE3" w:rsidRPr="005A1F4A">
        <w:rPr>
          <w:rFonts w:ascii="Arial" w:hAnsi="Arial" w:cs="Arial"/>
          <w:sz w:val="22"/>
        </w:rPr>
        <w:t>.</w:t>
      </w:r>
    </w:p>
    <w:p w14:paraId="7F0EA822" w14:textId="07CBBBFC" w:rsidR="00A144B2" w:rsidRPr="005A1F4A" w:rsidRDefault="00A144B2" w:rsidP="005A1F4A">
      <w:pPr>
        <w:pStyle w:val="Heading2"/>
        <w:spacing w:before="120" w:line="240" w:lineRule="auto"/>
        <w:rPr>
          <w:rFonts w:ascii="Arial" w:hAnsi="Arial" w:cs="Arial"/>
        </w:rPr>
      </w:pPr>
      <w:bookmarkStart w:id="3" w:name="_2.0_Scope"/>
      <w:bookmarkEnd w:id="3"/>
      <w:r w:rsidRPr="005A1F4A">
        <w:rPr>
          <w:rFonts w:ascii="Arial" w:hAnsi="Arial" w:cs="Arial"/>
        </w:rPr>
        <w:t>2.0 Scope</w:t>
      </w:r>
    </w:p>
    <w:p w14:paraId="277D8F4C" w14:textId="53823119" w:rsidR="00A144B2" w:rsidRPr="005A1F4A" w:rsidRDefault="00FC1A06" w:rsidP="005A1F4A">
      <w:pPr>
        <w:spacing w:before="120" w:after="120" w:line="240" w:lineRule="auto"/>
        <w:rPr>
          <w:rFonts w:ascii="Arial" w:eastAsia="Calibri" w:hAnsi="Arial" w:cs="Arial"/>
          <w:sz w:val="22"/>
        </w:rPr>
      </w:pPr>
      <w:r w:rsidRPr="005A1F4A">
        <w:rPr>
          <w:rFonts w:ascii="Arial" w:hAnsi="Arial" w:cs="Arial"/>
          <w:sz w:val="22"/>
        </w:rPr>
        <w:t xml:space="preserve">This procedure applies to all Griffith University students who identify as having a disability, and to all staff members responsible for teaching, </w:t>
      </w:r>
      <w:r w:rsidR="4850F27B" w:rsidRPr="005A1F4A">
        <w:rPr>
          <w:rFonts w:ascii="Arial" w:hAnsi="Arial" w:cs="Arial"/>
          <w:sz w:val="22"/>
        </w:rPr>
        <w:t xml:space="preserve">supervising, </w:t>
      </w:r>
      <w:r w:rsidRPr="005A1F4A">
        <w:rPr>
          <w:rFonts w:ascii="Arial" w:hAnsi="Arial" w:cs="Arial"/>
          <w:sz w:val="22"/>
        </w:rPr>
        <w:t>supporting, or interacting with these students.</w:t>
      </w:r>
    </w:p>
    <w:p w14:paraId="738A9BC3" w14:textId="48FE5F59" w:rsidR="00A144B2" w:rsidRPr="005A1F4A" w:rsidRDefault="00A144B2" w:rsidP="005A1F4A">
      <w:pPr>
        <w:pStyle w:val="Heading2"/>
        <w:spacing w:before="120" w:line="240" w:lineRule="auto"/>
        <w:rPr>
          <w:rFonts w:ascii="Arial" w:hAnsi="Arial" w:cs="Arial"/>
        </w:rPr>
      </w:pPr>
      <w:bookmarkStart w:id="4" w:name="_3.0_Policy_statement"/>
      <w:bookmarkStart w:id="5" w:name="_3.0_Procedure"/>
      <w:bookmarkEnd w:id="4"/>
      <w:bookmarkEnd w:id="5"/>
      <w:r w:rsidRPr="005A1F4A">
        <w:rPr>
          <w:rFonts w:ascii="Arial" w:hAnsi="Arial" w:cs="Arial"/>
        </w:rPr>
        <w:t xml:space="preserve">3.0 </w:t>
      </w:r>
      <w:r w:rsidR="007418A5" w:rsidRPr="005A1F4A">
        <w:rPr>
          <w:rFonts w:ascii="Arial" w:hAnsi="Arial" w:cs="Arial"/>
        </w:rPr>
        <w:t>Procedure</w:t>
      </w:r>
    </w:p>
    <w:p w14:paraId="77B51C73" w14:textId="08471C28" w:rsidR="0059325A" w:rsidRPr="005A1F4A" w:rsidRDefault="003D705A" w:rsidP="005A1F4A">
      <w:pPr>
        <w:pStyle w:val="NormalWhite"/>
        <w:spacing w:before="120" w:after="120" w:line="240" w:lineRule="auto"/>
        <w:jc w:val="left"/>
        <w:rPr>
          <w:rFonts w:cs="Arial"/>
          <w:color w:val="auto"/>
          <w:sz w:val="22"/>
        </w:rPr>
      </w:pPr>
      <w:r w:rsidRPr="005A1F4A">
        <w:rPr>
          <w:rFonts w:cs="Arial"/>
          <w:color w:val="auto"/>
          <w:sz w:val="22"/>
        </w:rPr>
        <w:t>Current or future students with disabilities who believe that they will require any reasonable adjustments must confidentially disclose the nature of their impairment/medical condition and provide appropriate supporting documentation about its functional impact on them in the context of the learning environment in a timely manner. This information is to be provided to Student Disability and Accessibility within Student Life</w:t>
      </w:r>
      <w:r w:rsidR="006E7AE3" w:rsidRPr="005A1F4A">
        <w:rPr>
          <w:rFonts w:cs="Arial"/>
          <w:color w:val="auto"/>
          <w:sz w:val="22"/>
        </w:rPr>
        <w:t>.</w:t>
      </w:r>
    </w:p>
    <w:p w14:paraId="301FA844" w14:textId="155FF6B4" w:rsidR="00A144B2" w:rsidRPr="005A1F4A" w:rsidRDefault="00A144B2" w:rsidP="005A1F4A">
      <w:pPr>
        <w:pStyle w:val="Heading3"/>
        <w:spacing w:before="120" w:after="120" w:line="240" w:lineRule="auto"/>
        <w:ind w:left="567"/>
        <w:rPr>
          <w:rFonts w:ascii="Arial" w:hAnsi="Arial" w:cs="Arial"/>
        </w:rPr>
      </w:pPr>
      <w:bookmarkStart w:id="6" w:name="_3.1_[Insert_sub-heading]"/>
      <w:bookmarkStart w:id="7" w:name="_3.1_Outreach,_admission"/>
      <w:bookmarkEnd w:id="6"/>
      <w:bookmarkEnd w:id="7"/>
      <w:r w:rsidRPr="005A1F4A">
        <w:rPr>
          <w:rFonts w:ascii="Arial" w:hAnsi="Arial" w:cs="Arial"/>
        </w:rPr>
        <w:t xml:space="preserve">3.1 </w:t>
      </w:r>
      <w:r w:rsidR="00BE1407" w:rsidRPr="005A1F4A">
        <w:rPr>
          <w:rFonts w:ascii="Arial" w:hAnsi="Arial" w:cs="Arial"/>
        </w:rPr>
        <w:t>Outreach, admission and enrolment</w:t>
      </w:r>
    </w:p>
    <w:p w14:paraId="141D4DBF" w14:textId="0EFE9F90" w:rsidR="0059325A" w:rsidRPr="005A1F4A" w:rsidRDefault="00A3242E" w:rsidP="005A1F4A">
      <w:pPr>
        <w:pStyle w:val="Heading5"/>
        <w:spacing w:before="120" w:line="240" w:lineRule="auto"/>
        <w:ind w:left="851"/>
        <w:rPr>
          <w:rFonts w:ascii="Arial" w:hAnsi="Arial" w:cs="Arial"/>
          <w:sz w:val="22"/>
          <w:szCs w:val="24"/>
        </w:rPr>
      </w:pPr>
      <w:r w:rsidRPr="005A1F4A">
        <w:rPr>
          <w:rFonts w:ascii="Arial" w:hAnsi="Arial" w:cs="Arial"/>
          <w:sz w:val="22"/>
          <w:szCs w:val="24"/>
        </w:rPr>
        <w:t xml:space="preserve">3.1.1 </w:t>
      </w:r>
      <w:r w:rsidR="009E3932" w:rsidRPr="005A1F4A">
        <w:rPr>
          <w:rFonts w:ascii="Arial" w:hAnsi="Arial" w:cs="Arial"/>
          <w:sz w:val="22"/>
          <w:szCs w:val="24"/>
        </w:rPr>
        <w:t xml:space="preserve">Outreach activities </w:t>
      </w:r>
    </w:p>
    <w:p w14:paraId="047A653F" w14:textId="41F66AC6" w:rsidR="00A009B0" w:rsidRPr="005A1F4A" w:rsidRDefault="0085229E" w:rsidP="005A1F4A">
      <w:pPr>
        <w:spacing w:before="120" w:after="120" w:line="240" w:lineRule="auto"/>
        <w:ind w:left="851"/>
        <w:rPr>
          <w:rFonts w:ascii="Arial" w:hAnsi="Arial" w:cs="Arial"/>
          <w:sz w:val="22"/>
        </w:rPr>
      </w:pPr>
      <w:r w:rsidRPr="005A1F4A">
        <w:rPr>
          <w:rFonts w:ascii="Arial" w:hAnsi="Arial" w:cs="Arial"/>
          <w:sz w:val="22"/>
        </w:rPr>
        <w:t>The University shall provide access for people with disabilities to its outreach activities. Future students will be advised to discuss any specific requirements they may have in undertaking University study. Outreach encompasses all University activities which are designed to raise awareness of opportunities to enter higher education, including:</w:t>
      </w:r>
    </w:p>
    <w:p w14:paraId="7B92B5B8" w14:textId="77777777" w:rsidR="0085229E" w:rsidRPr="005A1F4A" w:rsidRDefault="0085229E" w:rsidP="005A1F4A">
      <w:pPr>
        <w:pStyle w:val="NormalWhite"/>
        <w:numPr>
          <w:ilvl w:val="0"/>
          <w:numId w:val="30"/>
        </w:numPr>
        <w:spacing w:before="120" w:after="120" w:line="240" w:lineRule="auto"/>
        <w:ind w:left="1208" w:hanging="357"/>
        <w:jc w:val="left"/>
        <w:rPr>
          <w:rFonts w:cs="Arial"/>
          <w:color w:val="auto"/>
          <w:sz w:val="22"/>
        </w:rPr>
      </w:pPr>
      <w:r w:rsidRPr="005A1F4A">
        <w:rPr>
          <w:rFonts w:cs="Arial"/>
          <w:color w:val="auto"/>
          <w:sz w:val="22"/>
        </w:rPr>
        <w:t>Events (on campus and online)</w:t>
      </w:r>
    </w:p>
    <w:p w14:paraId="77FA971D" w14:textId="77777777" w:rsidR="00156815" w:rsidRPr="005A1F4A" w:rsidRDefault="00156815" w:rsidP="005A1F4A">
      <w:pPr>
        <w:pStyle w:val="NormalWhite"/>
        <w:numPr>
          <w:ilvl w:val="0"/>
          <w:numId w:val="30"/>
        </w:numPr>
        <w:spacing w:before="120" w:after="120" w:line="240" w:lineRule="auto"/>
        <w:ind w:left="1208" w:hanging="357"/>
        <w:jc w:val="left"/>
        <w:rPr>
          <w:rFonts w:cs="Arial"/>
          <w:color w:val="auto"/>
          <w:sz w:val="22"/>
        </w:rPr>
      </w:pPr>
      <w:r w:rsidRPr="005A1F4A">
        <w:rPr>
          <w:rFonts w:cs="Arial"/>
          <w:color w:val="auto"/>
          <w:sz w:val="22"/>
        </w:rPr>
        <w:t>Expos</w:t>
      </w:r>
    </w:p>
    <w:p w14:paraId="63843589" w14:textId="77777777" w:rsidR="00156815" w:rsidRPr="005A1F4A" w:rsidRDefault="00156815" w:rsidP="005A1F4A">
      <w:pPr>
        <w:pStyle w:val="NormalWhite"/>
        <w:numPr>
          <w:ilvl w:val="0"/>
          <w:numId w:val="30"/>
        </w:numPr>
        <w:spacing w:before="120" w:after="120" w:line="240" w:lineRule="auto"/>
        <w:ind w:left="1208" w:hanging="357"/>
        <w:jc w:val="left"/>
        <w:rPr>
          <w:rFonts w:cs="Arial"/>
          <w:color w:val="auto"/>
          <w:sz w:val="22"/>
        </w:rPr>
      </w:pPr>
      <w:r w:rsidRPr="005A1F4A">
        <w:rPr>
          <w:rFonts w:cs="Arial"/>
          <w:color w:val="auto"/>
          <w:sz w:val="22"/>
        </w:rPr>
        <w:t>High School meetings with influencers</w:t>
      </w:r>
    </w:p>
    <w:p w14:paraId="6206A84D" w14:textId="77777777" w:rsidR="00156815" w:rsidRPr="005A1F4A" w:rsidRDefault="00156815" w:rsidP="005A1F4A">
      <w:pPr>
        <w:pStyle w:val="NormalWhite"/>
        <w:numPr>
          <w:ilvl w:val="0"/>
          <w:numId w:val="30"/>
        </w:numPr>
        <w:spacing w:before="120" w:after="120" w:line="240" w:lineRule="auto"/>
        <w:ind w:left="1208" w:hanging="357"/>
        <w:jc w:val="left"/>
        <w:rPr>
          <w:rFonts w:cs="Arial"/>
          <w:color w:val="auto"/>
          <w:sz w:val="22"/>
        </w:rPr>
      </w:pPr>
      <w:r w:rsidRPr="005A1F4A">
        <w:rPr>
          <w:rFonts w:cs="Arial"/>
          <w:color w:val="auto"/>
          <w:sz w:val="22"/>
        </w:rPr>
        <w:t>High school presentations and visits</w:t>
      </w:r>
    </w:p>
    <w:p w14:paraId="34738284" w14:textId="77777777" w:rsidR="00156815" w:rsidRPr="005A1F4A" w:rsidRDefault="00156815" w:rsidP="005A1F4A">
      <w:pPr>
        <w:pStyle w:val="NormalWhite"/>
        <w:numPr>
          <w:ilvl w:val="0"/>
          <w:numId w:val="30"/>
        </w:numPr>
        <w:spacing w:before="120" w:after="120" w:line="240" w:lineRule="auto"/>
        <w:ind w:left="1208" w:hanging="357"/>
        <w:jc w:val="left"/>
        <w:rPr>
          <w:rFonts w:cs="Arial"/>
          <w:color w:val="auto"/>
          <w:sz w:val="22"/>
        </w:rPr>
      </w:pPr>
      <w:r w:rsidRPr="005A1F4A">
        <w:rPr>
          <w:rFonts w:cs="Arial"/>
          <w:color w:val="auto"/>
          <w:sz w:val="22"/>
        </w:rPr>
        <w:t>Promotional materials (brochures, guides etc)</w:t>
      </w:r>
    </w:p>
    <w:p w14:paraId="4E379538" w14:textId="77777777" w:rsidR="008454A6" w:rsidRPr="005A1F4A" w:rsidRDefault="008454A6" w:rsidP="005A1F4A">
      <w:pPr>
        <w:pStyle w:val="Heading5"/>
        <w:spacing w:before="120" w:line="240" w:lineRule="auto"/>
        <w:ind w:left="851"/>
        <w:rPr>
          <w:rFonts w:ascii="Arial" w:hAnsi="Arial" w:cs="Arial"/>
          <w:sz w:val="22"/>
          <w:szCs w:val="24"/>
        </w:rPr>
      </w:pPr>
      <w:r w:rsidRPr="005A1F4A">
        <w:rPr>
          <w:rFonts w:ascii="Arial" w:hAnsi="Arial" w:cs="Arial"/>
          <w:sz w:val="22"/>
          <w:szCs w:val="24"/>
        </w:rPr>
        <w:t>3.1.2 Admission</w:t>
      </w:r>
    </w:p>
    <w:p w14:paraId="68B46209" w14:textId="569ED3EA" w:rsidR="00156815" w:rsidRPr="005A1F4A" w:rsidRDefault="008D35EC" w:rsidP="005A1F4A">
      <w:pPr>
        <w:spacing w:before="120" w:after="120" w:line="240" w:lineRule="auto"/>
        <w:ind w:left="851"/>
        <w:rPr>
          <w:rFonts w:ascii="Arial" w:hAnsi="Arial" w:cs="Arial"/>
          <w:sz w:val="22"/>
        </w:rPr>
      </w:pPr>
      <w:r w:rsidRPr="005A1F4A">
        <w:rPr>
          <w:rFonts w:ascii="Arial" w:hAnsi="Arial" w:cs="Arial"/>
          <w:sz w:val="22"/>
        </w:rPr>
        <w:t>As per the</w:t>
      </w:r>
      <w:r w:rsidRPr="00276CAD">
        <w:rPr>
          <w:rFonts w:ascii="Arial" w:hAnsi="Arial" w:cs="Arial"/>
          <w:i/>
          <w:iCs/>
          <w:sz w:val="22"/>
        </w:rPr>
        <w:t xml:space="preserve"> </w:t>
      </w:r>
      <w:r w:rsidR="00276CAD" w:rsidRPr="00276CAD">
        <w:rPr>
          <w:rFonts w:ascii="Arial" w:hAnsi="Arial" w:cs="Arial"/>
          <w:i/>
          <w:iCs/>
          <w:sz w:val="22"/>
        </w:rPr>
        <w:t>Admission P</w:t>
      </w:r>
      <w:r w:rsidRPr="00276CAD">
        <w:rPr>
          <w:rFonts w:ascii="Arial" w:hAnsi="Arial" w:cs="Arial"/>
          <w:i/>
          <w:iCs/>
          <w:sz w:val="22"/>
        </w:rPr>
        <w:t>olicy</w:t>
      </w:r>
      <w:r w:rsidR="0521B655" w:rsidRPr="005A1F4A">
        <w:rPr>
          <w:rFonts w:ascii="Arial" w:hAnsi="Arial" w:cs="Arial"/>
          <w:sz w:val="22"/>
        </w:rPr>
        <w:t xml:space="preserve"> and the </w:t>
      </w:r>
      <w:r w:rsidR="0521B655" w:rsidRPr="00276CAD">
        <w:rPr>
          <w:rFonts w:ascii="Arial" w:hAnsi="Arial" w:cs="Arial"/>
          <w:i/>
          <w:iCs/>
          <w:sz w:val="22"/>
        </w:rPr>
        <w:t xml:space="preserve">Higher Degree </w:t>
      </w:r>
      <w:r w:rsidR="4F65FE12" w:rsidRPr="00276CAD">
        <w:rPr>
          <w:rFonts w:ascii="Arial" w:hAnsi="Arial" w:cs="Arial"/>
          <w:i/>
          <w:iCs/>
          <w:sz w:val="22"/>
        </w:rPr>
        <w:t xml:space="preserve">by </w:t>
      </w:r>
      <w:r w:rsidR="0521B655" w:rsidRPr="00276CAD">
        <w:rPr>
          <w:rFonts w:ascii="Arial" w:hAnsi="Arial" w:cs="Arial"/>
          <w:i/>
          <w:iCs/>
          <w:sz w:val="22"/>
        </w:rPr>
        <w:t xml:space="preserve">Research </w:t>
      </w:r>
      <w:r w:rsidR="61F41237" w:rsidRPr="00276CAD">
        <w:rPr>
          <w:rFonts w:ascii="Arial" w:hAnsi="Arial" w:cs="Arial"/>
          <w:i/>
          <w:iCs/>
          <w:sz w:val="22"/>
        </w:rPr>
        <w:t>Admission Procedure</w:t>
      </w:r>
      <w:r w:rsidRPr="005A1F4A">
        <w:rPr>
          <w:rFonts w:ascii="Arial" w:hAnsi="Arial" w:cs="Arial"/>
          <w:sz w:val="22"/>
        </w:rPr>
        <w:t xml:space="preserve"> all prospective students with disabilities can seek admission to the University on the same basis as prospective students without a disability.</w:t>
      </w:r>
    </w:p>
    <w:p w14:paraId="161DC2D9" w14:textId="7D2B5670" w:rsidR="008454A6" w:rsidRPr="005A1F4A" w:rsidRDefault="008454A6" w:rsidP="005A1F4A">
      <w:pPr>
        <w:spacing w:before="120" w:after="120" w:line="240" w:lineRule="auto"/>
        <w:ind w:left="851"/>
        <w:rPr>
          <w:rFonts w:ascii="Arial" w:hAnsi="Arial" w:cs="Arial"/>
          <w:sz w:val="22"/>
        </w:rPr>
      </w:pPr>
      <w:r w:rsidRPr="005A1F4A">
        <w:rPr>
          <w:rFonts w:ascii="Arial" w:hAnsi="Arial" w:cs="Arial"/>
          <w:sz w:val="22"/>
        </w:rPr>
        <w:lastRenderedPageBreak/>
        <w:t>In assessing applications from people with disabilities, the University will give due consideration to the fact that such an applicant may have experienced educational disadvantage because of their disability.</w:t>
      </w:r>
    </w:p>
    <w:p w14:paraId="383F6D41" w14:textId="4E77837E" w:rsidR="008454A6" w:rsidRPr="005A1F4A" w:rsidRDefault="008454A6" w:rsidP="005A1F4A">
      <w:pPr>
        <w:pStyle w:val="Heading5"/>
        <w:spacing w:before="120" w:line="240" w:lineRule="auto"/>
        <w:ind w:left="851"/>
        <w:rPr>
          <w:rFonts w:ascii="Arial" w:hAnsi="Arial" w:cs="Arial"/>
          <w:sz w:val="22"/>
          <w:szCs w:val="24"/>
        </w:rPr>
      </w:pPr>
      <w:r w:rsidRPr="005A1F4A">
        <w:rPr>
          <w:rFonts w:ascii="Arial" w:hAnsi="Arial" w:cs="Arial"/>
          <w:sz w:val="22"/>
          <w:szCs w:val="24"/>
        </w:rPr>
        <w:t xml:space="preserve">3.1.3 </w:t>
      </w:r>
      <w:r w:rsidR="000629E1" w:rsidRPr="005A1F4A">
        <w:rPr>
          <w:rFonts w:ascii="Arial" w:hAnsi="Arial" w:cs="Arial"/>
          <w:sz w:val="22"/>
          <w:szCs w:val="24"/>
        </w:rPr>
        <w:t>Enrolment</w:t>
      </w:r>
    </w:p>
    <w:p w14:paraId="252B73C9" w14:textId="32506F00" w:rsidR="008454A6" w:rsidRPr="005A1F4A" w:rsidRDefault="009C2A20" w:rsidP="005A1F4A">
      <w:pPr>
        <w:spacing w:before="120" w:after="120" w:line="240" w:lineRule="auto"/>
        <w:ind w:left="851"/>
        <w:rPr>
          <w:rFonts w:ascii="Arial" w:hAnsi="Arial" w:cs="Arial"/>
          <w:sz w:val="22"/>
        </w:rPr>
      </w:pPr>
      <w:r w:rsidRPr="005A1F4A">
        <w:rPr>
          <w:rFonts w:ascii="Arial" w:hAnsi="Arial" w:cs="Arial"/>
          <w:sz w:val="22"/>
        </w:rPr>
        <w:t>The enrolment process allows for self-disclosure of a disability along with need for support during study. While the University undertakes to assist students with disabilities in their studies, it can do so only if students identify and actively engage in a process to negotiate reasonable adjustments. The process for self-disclosure during enrolment allows the student to:</w:t>
      </w:r>
    </w:p>
    <w:p w14:paraId="5047BC7F" w14:textId="77777777" w:rsidR="008F6763" w:rsidRPr="005A1F4A" w:rsidRDefault="008F6763" w:rsidP="005A1F4A">
      <w:pPr>
        <w:pStyle w:val="NormalWhite"/>
        <w:numPr>
          <w:ilvl w:val="0"/>
          <w:numId w:val="30"/>
        </w:numPr>
        <w:spacing w:before="120" w:after="120" w:line="240" w:lineRule="auto"/>
        <w:ind w:left="1208" w:hanging="357"/>
        <w:jc w:val="left"/>
        <w:rPr>
          <w:rFonts w:cs="Arial"/>
          <w:color w:val="auto"/>
          <w:sz w:val="22"/>
        </w:rPr>
      </w:pPr>
      <w:r w:rsidRPr="005A1F4A">
        <w:rPr>
          <w:rFonts w:cs="Arial"/>
          <w:color w:val="auto"/>
          <w:sz w:val="22"/>
        </w:rPr>
        <w:t>State if they have a disability (via a tick box)</w:t>
      </w:r>
    </w:p>
    <w:p w14:paraId="6B172462" w14:textId="77777777" w:rsidR="008F6763" w:rsidRPr="005A1F4A" w:rsidRDefault="008F6763" w:rsidP="005A1F4A">
      <w:pPr>
        <w:pStyle w:val="NormalWhite"/>
        <w:numPr>
          <w:ilvl w:val="0"/>
          <w:numId w:val="30"/>
        </w:numPr>
        <w:spacing w:before="120" w:after="120" w:line="240" w:lineRule="auto"/>
        <w:ind w:left="1208" w:hanging="357"/>
        <w:jc w:val="left"/>
        <w:rPr>
          <w:rFonts w:cs="Arial"/>
          <w:color w:val="auto"/>
          <w:sz w:val="22"/>
        </w:rPr>
      </w:pPr>
      <w:r w:rsidRPr="005A1F4A">
        <w:rPr>
          <w:rFonts w:cs="Arial"/>
          <w:color w:val="auto"/>
          <w:sz w:val="22"/>
        </w:rPr>
        <w:t>State the broad category of that disability (neurological, hearing, vision, mental health and so forth)</w:t>
      </w:r>
    </w:p>
    <w:p w14:paraId="71DBB20B" w14:textId="77777777" w:rsidR="008F6763" w:rsidRPr="005A1F4A" w:rsidRDefault="008F6763" w:rsidP="005A1F4A">
      <w:pPr>
        <w:pStyle w:val="NormalWhite"/>
        <w:numPr>
          <w:ilvl w:val="0"/>
          <w:numId w:val="30"/>
        </w:numPr>
        <w:spacing w:before="120" w:after="120" w:line="240" w:lineRule="auto"/>
        <w:ind w:left="1208" w:hanging="357"/>
        <w:jc w:val="left"/>
        <w:rPr>
          <w:rFonts w:cs="Arial"/>
          <w:color w:val="auto"/>
          <w:sz w:val="22"/>
        </w:rPr>
      </w:pPr>
      <w:r w:rsidRPr="005A1F4A">
        <w:rPr>
          <w:rFonts w:cs="Arial"/>
          <w:color w:val="auto"/>
          <w:sz w:val="22"/>
        </w:rPr>
        <w:t>Select if they require support (via a tick box)</w:t>
      </w:r>
    </w:p>
    <w:p w14:paraId="0DDC2526" w14:textId="04ADD5B2" w:rsidR="009C2A20" w:rsidRPr="005A1F4A" w:rsidRDefault="008A7D9D" w:rsidP="005A1F4A">
      <w:pPr>
        <w:spacing w:before="120" w:after="120" w:line="240" w:lineRule="auto"/>
        <w:ind w:left="851"/>
        <w:rPr>
          <w:rFonts w:ascii="Arial" w:hAnsi="Arial" w:cs="Arial"/>
          <w:sz w:val="22"/>
        </w:rPr>
      </w:pPr>
      <w:r w:rsidRPr="005A1F4A">
        <w:rPr>
          <w:rFonts w:ascii="Arial" w:hAnsi="Arial" w:cs="Arial"/>
          <w:sz w:val="22"/>
        </w:rPr>
        <w:t>Identifying disability at enrolment does not equal registration with Student Disability and Accessibility for the purposes of putting in place reasonable adjustments. Students who require reasonable adjustments or supports during study are required to make contact with Student Disability and Accessibility to discuss reasonable adjustments.</w:t>
      </w:r>
    </w:p>
    <w:p w14:paraId="124F75BE" w14:textId="27744D28" w:rsidR="00E77B43" w:rsidRPr="005A1F4A" w:rsidRDefault="00A144B2" w:rsidP="005A1F4A">
      <w:pPr>
        <w:pStyle w:val="Heading3"/>
        <w:spacing w:before="120" w:after="120" w:line="240" w:lineRule="auto"/>
        <w:ind w:left="567"/>
        <w:rPr>
          <w:rFonts w:ascii="Arial" w:hAnsi="Arial" w:cs="Arial"/>
        </w:rPr>
      </w:pPr>
      <w:bookmarkStart w:id="8" w:name="_3.2_[Insert_sub-heading]"/>
      <w:bookmarkStart w:id="9" w:name="_3.2_Making_reasonable"/>
      <w:bookmarkEnd w:id="8"/>
      <w:bookmarkEnd w:id="9"/>
      <w:r w:rsidRPr="005A1F4A">
        <w:rPr>
          <w:rFonts w:ascii="Arial" w:hAnsi="Arial" w:cs="Arial"/>
        </w:rPr>
        <w:t xml:space="preserve">3.2 </w:t>
      </w:r>
      <w:r w:rsidR="00DB42AF" w:rsidRPr="005A1F4A">
        <w:rPr>
          <w:rFonts w:ascii="Arial" w:hAnsi="Arial" w:cs="Arial"/>
        </w:rPr>
        <w:t>Making reasonable adjustments</w:t>
      </w:r>
    </w:p>
    <w:p w14:paraId="1DF63C56" w14:textId="50F0FFF9" w:rsidR="000303C9" w:rsidRPr="005A1F4A" w:rsidRDefault="000303C9" w:rsidP="005A1F4A">
      <w:pPr>
        <w:spacing w:before="120" w:after="120" w:line="240" w:lineRule="auto"/>
        <w:ind w:left="567"/>
        <w:rPr>
          <w:rFonts w:ascii="Arial" w:hAnsi="Arial" w:cs="Arial"/>
          <w:sz w:val="22"/>
        </w:rPr>
      </w:pPr>
      <w:r w:rsidRPr="005A1F4A">
        <w:rPr>
          <w:rFonts w:ascii="Arial" w:hAnsi="Arial" w:cs="Arial"/>
          <w:sz w:val="22"/>
        </w:rPr>
        <w:t>The University will provide reasonable adjustments to students with disabilities consistent with the Disabilities Standards for Education 2005</w:t>
      </w:r>
      <w:r w:rsidR="4D33199F" w:rsidRPr="005A1F4A">
        <w:rPr>
          <w:rFonts w:ascii="Arial" w:hAnsi="Arial" w:cs="Arial"/>
          <w:sz w:val="22"/>
        </w:rPr>
        <w:t>.</w:t>
      </w:r>
    </w:p>
    <w:p w14:paraId="0A7561F9" w14:textId="6242AA2D" w:rsidR="000303C9" w:rsidRPr="005A1F4A" w:rsidRDefault="000303C9" w:rsidP="005A1F4A">
      <w:pPr>
        <w:spacing w:before="120" w:after="120" w:line="240" w:lineRule="auto"/>
        <w:ind w:left="567"/>
        <w:rPr>
          <w:rFonts w:ascii="Arial" w:hAnsi="Arial" w:cs="Arial"/>
          <w:sz w:val="22"/>
        </w:rPr>
      </w:pPr>
      <w:r w:rsidRPr="005A1F4A">
        <w:rPr>
          <w:rFonts w:ascii="Arial" w:hAnsi="Arial" w:cs="Arial"/>
          <w:sz w:val="22"/>
        </w:rPr>
        <w:t xml:space="preserve">The </w:t>
      </w:r>
      <w:r w:rsidRPr="0013175D">
        <w:rPr>
          <w:rFonts w:ascii="Arial" w:hAnsi="Arial" w:cs="Arial"/>
          <w:i/>
          <w:iCs/>
          <w:sz w:val="22"/>
        </w:rPr>
        <w:t>Student Charter</w:t>
      </w:r>
      <w:r w:rsidR="0013175D" w:rsidRPr="0013175D">
        <w:rPr>
          <w:rFonts w:ascii="Arial" w:hAnsi="Arial" w:cs="Arial"/>
          <w:i/>
          <w:iCs/>
          <w:sz w:val="22"/>
        </w:rPr>
        <w:t xml:space="preserve"> Framework</w:t>
      </w:r>
      <w:r w:rsidRPr="005A1F4A">
        <w:rPr>
          <w:rFonts w:ascii="Arial" w:hAnsi="Arial" w:cs="Arial"/>
          <w:sz w:val="22"/>
        </w:rPr>
        <w:t xml:space="preserve"> states that the University expects students to disclose relevant information about circumstances that may impact on their capacity to undertake their studies for the purpose of making reasonable adjustments.   Such evidence must be an accurate reflection of the person’s current disability/medical condition’s functional implications and may include medical or other professional advice, reports from previous educational institutions and/or government and community agencies. </w:t>
      </w:r>
    </w:p>
    <w:p w14:paraId="50F3D544" w14:textId="555ECBC4" w:rsidR="00B508D5" w:rsidRPr="005A1F4A" w:rsidRDefault="000303C9" w:rsidP="005A1F4A">
      <w:pPr>
        <w:spacing w:before="120" w:after="120" w:line="240" w:lineRule="auto"/>
        <w:ind w:left="567"/>
        <w:rPr>
          <w:rFonts w:ascii="Arial" w:hAnsi="Arial" w:cs="Arial"/>
          <w:sz w:val="22"/>
        </w:rPr>
      </w:pPr>
      <w:r w:rsidRPr="005A1F4A">
        <w:rPr>
          <w:rFonts w:ascii="Arial" w:hAnsi="Arial" w:cs="Arial"/>
          <w:sz w:val="22"/>
        </w:rPr>
        <w:t>To assist with the identification of appropriate reasonable adjustments, the University requires students with disabilities seeking adjustments to supply supporting documentation to the Student Disability and Accessibility within Student Life about the nature and impact of their disability/medical condition in the learning environment. The process to submit this documentation involves:</w:t>
      </w:r>
    </w:p>
    <w:p w14:paraId="35497C67" w14:textId="2F28D07A" w:rsidR="00B508D5" w:rsidRPr="005A1F4A" w:rsidRDefault="00A311F0" w:rsidP="005A1F4A">
      <w:pPr>
        <w:pStyle w:val="NormalWhite"/>
        <w:numPr>
          <w:ilvl w:val="0"/>
          <w:numId w:val="30"/>
        </w:numPr>
        <w:spacing w:before="120" w:after="120" w:line="240" w:lineRule="auto"/>
        <w:ind w:left="924" w:hanging="357"/>
        <w:jc w:val="left"/>
        <w:rPr>
          <w:rFonts w:cs="Arial"/>
          <w:color w:val="auto"/>
          <w:sz w:val="22"/>
        </w:rPr>
      </w:pPr>
      <w:r w:rsidRPr="005A1F4A">
        <w:rPr>
          <w:rFonts w:cs="Arial"/>
          <w:color w:val="auto"/>
          <w:sz w:val="22"/>
        </w:rPr>
        <w:t>Email documentation to Student Disability and Accessibility or</w:t>
      </w:r>
    </w:p>
    <w:p w14:paraId="5131B3B9" w14:textId="77777777" w:rsidR="001354BF" w:rsidRPr="005A1F4A" w:rsidRDefault="001354BF" w:rsidP="005A1F4A">
      <w:pPr>
        <w:pStyle w:val="NormalWhite"/>
        <w:numPr>
          <w:ilvl w:val="0"/>
          <w:numId w:val="30"/>
        </w:numPr>
        <w:spacing w:before="120" w:after="120" w:line="240" w:lineRule="auto"/>
        <w:ind w:left="924" w:hanging="357"/>
        <w:jc w:val="left"/>
        <w:rPr>
          <w:rFonts w:cs="Arial"/>
          <w:color w:val="auto"/>
          <w:sz w:val="22"/>
        </w:rPr>
      </w:pPr>
      <w:r w:rsidRPr="005A1F4A">
        <w:rPr>
          <w:rFonts w:cs="Arial"/>
          <w:color w:val="auto"/>
          <w:sz w:val="22"/>
        </w:rPr>
        <w:t>provide copies of documentation at formal appointment with the Responsible Officer within Student Disability and Accessibility</w:t>
      </w:r>
    </w:p>
    <w:p w14:paraId="7AC8A55B" w14:textId="77777777" w:rsidR="001354BF" w:rsidRPr="005A1F4A" w:rsidRDefault="001354BF" w:rsidP="005A1F4A">
      <w:pPr>
        <w:pStyle w:val="NormalWhite"/>
        <w:numPr>
          <w:ilvl w:val="0"/>
          <w:numId w:val="30"/>
        </w:numPr>
        <w:spacing w:before="120" w:after="120" w:line="240" w:lineRule="auto"/>
        <w:ind w:left="924" w:hanging="357"/>
        <w:jc w:val="left"/>
        <w:rPr>
          <w:rFonts w:cs="Arial"/>
          <w:color w:val="auto"/>
          <w:sz w:val="22"/>
        </w:rPr>
      </w:pPr>
      <w:r w:rsidRPr="005A1F4A">
        <w:rPr>
          <w:rFonts w:cs="Arial"/>
          <w:color w:val="auto"/>
          <w:sz w:val="22"/>
        </w:rPr>
        <w:t>Student Disability and Accessibility will maintain a copy on secure, confidential student file and return original documents to the student</w:t>
      </w:r>
    </w:p>
    <w:p w14:paraId="7E7C9C80" w14:textId="77777777" w:rsidR="001354BF" w:rsidRPr="005A1F4A" w:rsidRDefault="001354BF" w:rsidP="005A1F4A">
      <w:pPr>
        <w:pStyle w:val="NormalWhite"/>
        <w:numPr>
          <w:ilvl w:val="0"/>
          <w:numId w:val="30"/>
        </w:numPr>
        <w:spacing w:before="120" w:after="120" w:line="240" w:lineRule="auto"/>
        <w:ind w:left="924" w:hanging="357"/>
        <w:jc w:val="left"/>
        <w:rPr>
          <w:rFonts w:cs="Arial"/>
          <w:color w:val="auto"/>
          <w:sz w:val="22"/>
        </w:rPr>
      </w:pPr>
      <w:r w:rsidRPr="005A1F4A">
        <w:rPr>
          <w:rFonts w:cs="Arial"/>
          <w:color w:val="auto"/>
          <w:sz w:val="22"/>
        </w:rPr>
        <w:t>All supporting medical documentation must be originals, stamped with a provider stamp or on letterhead noting medical provider number</w:t>
      </w:r>
    </w:p>
    <w:p w14:paraId="0D8CD1DD" w14:textId="77777777" w:rsidR="001354BF" w:rsidRPr="005A1F4A" w:rsidRDefault="001354BF" w:rsidP="005A1F4A">
      <w:pPr>
        <w:pStyle w:val="NormalWhite"/>
        <w:numPr>
          <w:ilvl w:val="0"/>
          <w:numId w:val="30"/>
        </w:numPr>
        <w:spacing w:before="120" w:after="120" w:line="240" w:lineRule="auto"/>
        <w:ind w:left="924" w:hanging="357"/>
        <w:jc w:val="left"/>
        <w:rPr>
          <w:rFonts w:cs="Arial"/>
          <w:color w:val="auto"/>
          <w:sz w:val="22"/>
        </w:rPr>
      </w:pPr>
      <w:r w:rsidRPr="005A1F4A">
        <w:rPr>
          <w:rFonts w:cs="Arial"/>
          <w:color w:val="auto"/>
          <w:sz w:val="22"/>
        </w:rPr>
        <w:t>Further supporting documentation (NDIS reports, recent professional assessments undertaken in final years of schooling and the like) are to be provided in the available format supplied to the student.</w:t>
      </w:r>
    </w:p>
    <w:p w14:paraId="41A042FF" w14:textId="77777777" w:rsidR="00F737FF" w:rsidRPr="005A1F4A" w:rsidRDefault="00F737FF" w:rsidP="005A1F4A">
      <w:pPr>
        <w:spacing w:before="120" w:after="120" w:line="240" w:lineRule="auto"/>
        <w:ind w:left="567"/>
        <w:rPr>
          <w:rFonts w:ascii="Arial" w:hAnsi="Arial" w:cs="Arial"/>
          <w:sz w:val="22"/>
        </w:rPr>
      </w:pPr>
      <w:r w:rsidRPr="005A1F4A">
        <w:rPr>
          <w:rFonts w:ascii="Arial" w:hAnsi="Arial" w:cs="Arial"/>
          <w:sz w:val="22"/>
        </w:rPr>
        <w:t>While requiring supporting medical documentation of the functional impacts of a student's disability the University will give consideration of the difficulties in obtaining suitable documentation (especially specialist documentation) within a timeframe and may initiate temporary reasonable adjustments as appropriate, so students can engage with learning supported.</w:t>
      </w:r>
    </w:p>
    <w:p w14:paraId="3C36FE4D" w14:textId="77777777" w:rsidR="00F737FF" w:rsidRPr="005A1F4A" w:rsidRDefault="00F737FF" w:rsidP="005A1F4A">
      <w:pPr>
        <w:spacing w:before="120" w:after="120" w:line="240" w:lineRule="auto"/>
        <w:ind w:left="567"/>
        <w:rPr>
          <w:rFonts w:ascii="Arial" w:hAnsi="Arial" w:cs="Arial"/>
          <w:sz w:val="22"/>
        </w:rPr>
      </w:pPr>
      <w:r w:rsidRPr="005A1F4A">
        <w:rPr>
          <w:rFonts w:ascii="Arial" w:hAnsi="Arial" w:cs="Arial"/>
          <w:sz w:val="22"/>
        </w:rPr>
        <w:lastRenderedPageBreak/>
        <w:t>In some instances, a detailed independent expert assessment may be required to determine the nature of adjustments that are appropriate for an individual student enrolled in specific programs/courses.</w:t>
      </w:r>
    </w:p>
    <w:p w14:paraId="24C6A10C" w14:textId="77777777" w:rsidR="00F737FF" w:rsidRPr="005A1F4A" w:rsidRDefault="00F737FF" w:rsidP="005A1F4A">
      <w:pPr>
        <w:spacing w:before="120" w:after="120" w:line="240" w:lineRule="auto"/>
        <w:ind w:left="567"/>
        <w:rPr>
          <w:rFonts w:ascii="Arial" w:hAnsi="Arial" w:cs="Arial"/>
          <w:sz w:val="22"/>
        </w:rPr>
      </w:pPr>
      <w:r w:rsidRPr="005A1F4A">
        <w:rPr>
          <w:rFonts w:ascii="Arial" w:hAnsi="Arial" w:cs="Arial"/>
          <w:sz w:val="22"/>
        </w:rPr>
        <w:t xml:space="preserve">The purpose of disclosure is not to exclude students from opportunities but to enable access to a safe environment, with appropriate adjustments, minimising their exposure to risk and risk to others. Students need to be clear about the reason for making the disclosure and what they are required to disclose to receive the support they require. </w:t>
      </w:r>
    </w:p>
    <w:p w14:paraId="21E8FDCE" w14:textId="77777777" w:rsidR="003477EE" w:rsidRPr="005A1F4A" w:rsidRDefault="00F737FF" w:rsidP="005A1F4A">
      <w:pPr>
        <w:spacing w:before="120" w:after="120" w:line="240" w:lineRule="auto"/>
        <w:ind w:left="567"/>
        <w:rPr>
          <w:rFonts w:ascii="Arial" w:hAnsi="Arial" w:cs="Arial"/>
          <w:sz w:val="22"/>
        </w:rPr>
      </w:pPr>
      <w:r w:rsidRPr="005A1F4A">
        <w:rPr>
          <w:rFonts w:ascii="Arial" w:hAnsi="Arial" w:cs="Arial"/>
          <w:sz w:val="22"/>
        </w:rPr>
        <w:t xml:space="preserve">Students </w:t>
      </w:r>
      <w:r w:rsidR="12E57FD1" w:rsidRPr="005A1F4A">
        <w:rPr>
          <w:rFonts w:ascii="Arial" w:hAnsi="Arial" w:cs="Arial"/>
          <w:sz w:val="22"/>
        </w:rPr>
        <w:t xml:space="preserve">are </w:t>
      </w:r>
      <w:r w:rsidR="0A59CE5A" w:rsidRPr="005A1F4A">
        <w:rPr>
          <w:rFonts w:ascii="Arial" w:hAnsi="Arial" w:cs="Arial"/>
          <w:sz w:val="22"/>
        </w:rPr>
        <w:t xml:space="preserve">only </w:t>
      </w:r>
      <w:r w:rsidR="12E57FD1" w:rsidRPr="005A1F4A">
        <w:rPr>
          <w:rFonts w:ascii="Arial" w:hAnsi="Arial" w:cs="Arial"/>
          <w:sz w:val="22"/>
        </w:rPr>
        <w:t>required to</w:t>
      </w:r>
      <w:r w:rsidRPr="005A1F4A">
        <w:rPr>
          <w:rFonts w:ascii="Arial" w:hAnsi="Arial" w:cs="Arial"/>
          <w:sz w:val="22"/>
        </w:rPr>
        <w:t xml:space="preserve"> disclose to Student Disability and Accessibility</w:t>
      </w:r>
      <w:r w:rsidR="74664374" w:rsidRPr="005A1F4A">
        <w:rPr>
          <w:rFonts w:ascii="Arial" w:hAnsi="Arial" w:cs="Arial"/>
          <w:sz w:val="22"/>
        </w:rPr>
        <w:t xml:space="preserve"> and</w:t>
      </w:r>
      <w:r w:rsidRPr="005A1F4A">
        <w:rPr>
          <w:rFonts w:ascii="Arial" w:hAnsi="Arial" w:cs="Arial"/>
          <w:sz w:val="22"/>
        </w:rPr>
        <w:t xml:space="preserve"> for the purpose of identifying and implementing appropriate education-related adjustments</w:t>
      </w:r>
      <w:r w:rsidR="4431B3C3" w:rsidRPr="005A1F4A">
        <w:rPr>
          <w:rFonts w:ascii="Arial" w:hAnsi="Arial" w:cs="Arial"/>
          <w:sz w:val="22"/>
        </w:rPr>
        <w:t xml:space="preserve">. Students may choose to </w:t>
      </w:r>
      <w:r w:rsidRPr="005A1F4A">
        <w:rPr>
          <w:rFonts w:ascii="Arial" w:hAnsi="Arial" w:cs="Arial"/>
          <w:sz w:val="22"/>
        </w:rPr>
        <w:t>disclose a disability to relevant teaching staff</w:t>
      </w:r>
      <w:r w:rsidR="24F16F00" w:rsidRPr="005A1F4A">
        <w:rPr>
          <w:rFonts w:ascii="Arial" w:hAnsi="Arial" w:cs="Arial"/>
          <w:sz w:val="22"/>
        </w:rPr>
        <w:t>, or other staff at their discretion</w:t>
      </w:r>
      <w:r w:rsidRPr="005A1F4A">
        <w:rPr>
          <w:rFonts w:ascii="Arial" w:hAnsi="Arial" w:cs="Arial"/>
          <w:sz w:val="22"/>
        </w:rPr>
        <w:t xml:space="preserve">. </w:t>
      </w:r>
    </w:p>
    <w:p w14:paraId="32AE78FD" w14:textId="6DAA52C2" w:rsidR="00A311F0" w:rsidRPr="005A1F4A" w:rsidRDefault="00F737FF" w:rsidP="005A1F4A">
      <w:pPr>
        <w:spacing w:before="120" w:after="120" w:line="240" w:lineRule="auto"/>
        <w:ind w:left="567"/>
        <w:rPr>
          <w:rFonts w:ascii="Arial" w:hAnsi="Arial" w:cs="Arial"/>
          <w:sz w:val="22"/>
        </w:rPr>
      </w:pPr>
      <w:r w:rsidRPr="005A1F4A">
        <w:rPr>
          <w:rFonts w:ascii="Arial" w:hAnsi="Arial" w:cs="Arial"/>
          <w:sz w:val="22"/>
        </w:rPr>
        <w:t xml:space="preserve">Students, in exercising their duty of disclosure, are to advise </w:t>
      </w:r>
      <w:r w:rsidR="5884DFEB" w:rsidRPr="005A1F4A">
        <w:rPr>
          <w:rFonts w:ascii="Arial" w:hAnsi="Arial" w:cs="Arial"/>
          <w:sz w:val="22"/>
        </w:rPr>
        <w:t>Student Disability and Accessibility staff</w:t>
      </w:r>
      <w:r w:rsidRPr="005A1F4A">
        <w:rPr>
          <w:rFonts w:ascii="Arial" w:hAnsi="Arial" w:cs="Arial"/>
          <w:sz w:val="22"/>
        </w:rPr>
        <w:t xml:space="preserve"> in a timely manner</w:t>
      </w:r>
      <w:r w:rsidR="00520E1E" w:rsidRPr="005A1F4A">
        <w:rPr>
          <w:rFonts w:ascii="Arial" w:hAnsi="Arial" w:cs="Arial"/>
          <w:sz w:val="22"/>
        </w:rPr>
        <w:t xml:space="preserve">, </w:t>
      </w:r>
      <w:r w:rsidR="00C533FE" w:rsidRPr="005A1F4A">
        <w:rPr>
          <w:rFonts w:ascii="Arial" w:hAnsi="Arial" w:cs="Arial"/>
          <w:sz w:val="22"/>
        </w:rPr>
        <w:t xml:space="preserve">either </w:t>
      </w:r>
      <w:r w:rsidR="00F05190" w:rsidRPr="005A1F4A">
        <w:rPr>
          <w:rFonts w:ascii="Arial" w:hAnsi="Arial" w:cs="Arial"/>
          <w:sz w:val="22"/>
        </w:rPr>
        <w:t xml:space="preserve">on or prior to </w:t>
      </w:r>
      <w:r w:rsidR="00520E1E" w:rsidRPr="005A1F4A">
        <w:rPr>
          <w:rFonts w:ascii="Arial" w:hAnsi="Arial" w:cs="Arial"/>
          <w:sz w:val="22"/>
        </w:rPr>
        <w:t xml:space="preserve">commencement of </w:t>
      </w:r>
      <w:r w:rsidR="00F05190" w:rsidRPr="005A1F4A">
        <w:rPr>
          <w:rFonts w:ascii="Arial" w:hAnsi="Arial" w:cs="Arial"/>
          <w:sz w:val="22"/>
        </w:rPr>
        <w:t>studies</w:t>
      </w:r>
      <w:r w:rsidR="00C533FE" w:rsidRPr="005A1F4A">
        <w:rPr>
          <w:rFonts w:ascii="Arial" w:hAnsi="Arial" w:cs="Arial"/>
          <w:sz w:val="22"/>
        </w:rPr>
        <w:t xml:space="preserve"> or </w:t>
      </w:r>
      <w:r w:rsidR="0028327C" w:rsidRPr="005A1F4A">
        <w:rPr>
          <w:rFonts w:ascii="Arial" w:hAnsi="Arial" w:cs="Arial"/>
          <w:sz w:val="22"/>
        </w:rPr>
        <w:t>at the</w:t>
      </w:r>
      <w:r w:rsidR="00C533FE" w:rsidRPr="005A1F4A">
        <w:rPr>
          <w:rFonts w:ascii="Arial" w:hAnsi="Arial" w:cs="Arial"/>
          <w:sz w:val="22"/>
        </w:rPr>
        <w:t xml:space="preserve"> </w:t>
      </w:r>
      <w:r w:rsidR="00F05190" w:rsidRPr="005A1F4A">
        <w:rPr>
          <w:rFonts w:ascii="Arial" w:hAnsi="Arial" w:cs="Arial"/>
          <w:sz w:val="22"/>
        </w:rPr>
        <w:t xml:space="preserve">earliest possible point from </w:t>
      </w:r>
      <w:r w:rsidR="00C533FE" w:rsidRPr="005A1F4A">
        <w:rPr>
          <w:rFonts w:ascii="Arial" w:hAnsi="Arial" w:cs="Arial"/>
          <w:sz w:val="22"/>
        </w:rPr>
        <w:t>onset of</w:t>
      </w:r>
      <w:r w:rsidR="00F05190" w:rsidRPr="005A1F4A">
        <w:rPr>
          <w:rFonts w:ascii="Arial" w:hAnsi="Arial" w:cs="Arial"/>
          <w:sz w:val="22"/>
        </w:rPr>
        <w:t xml:space="preserve"> their disability.</w:t>
      </w:r>
      <w:r w:rsidR="00C533FE" w:rsidRPr="005A1F4A">
        <w:rPr>
          <w:rFonts w:ascii="Arial" w:hAnsi="Arial" w:cs="Arial"/>
          <w:sz w:val="22"/>
        </w:rPr>
        <w:t xml:space="preserve"> </w:t>
      </w:r>
      <w:r w:rsidR="0085243B" w:rsidRPr="005A1F4A">
        <w:rPr>
          <w:rFonts w:ascii="Arial" w:hAnsi="Arial" w:cs="Arial"/>
          <w:sz w:val="22"/>
        </w:rPr>
        <w:t xml:space="preserve">Appropriate adjustments will be established in consultation with student, </w:t>
      </w:r>
      <w:r w:rsidR="34ECF1D1" w:rsidRPr="005A1F4A">
        <w:rPr>
          <w:rFonts w:ascii="Arial" w:hAnsi="Arial" w:cs="Arial"/>
          <w:sz w:val="22"/>
        </w:rPr>
        <w:t>and</w:t>
      </w:r>
      <w:r w:rsidR="0085243B" w:rsidRPr="005A1F4A">
        <w:rPr>
          <w:rFonts w:ascii="Arial" w:hAnsi="Arial" w:cs="Arial"/>
          <w:sz w:val="22"/>
        </w:rPr>
        <w:t xml:space="preserve"> responsible academic staff member as soon as practicable following disclosure.</w:t>
      </w:r>
      <w:bookmarkStart w:id="10" w:name="_3.3_Learning,_teaching"/>
      <w:bookmarkEnd w:id="10"/>
    </w:p>
    <w:p w14:paraId="698CE41A" w14:textId="0F7B18B5" w:rsidR="00F737FF" w:rsidRPr="005A1F4A" w:rsidRDefault="00F737FF" w:rsidP="005A1F4A">
      <w:pPr>
        <w:pStyle w:val="Heading3"/>
        <w:spacing w:before="120" w:after="120" w:line="240" w:lineRule="auto"/>
        <w:ind w:left="567"/>
        <w:rPr>
          <w:rFonts w:ascii="Arial" w:hAnsi="Arial" w:cs="Arial"/>
        </w:rPr>
      </w:pPr>
      <w:r w:rsidRPr="005A1F4A">
        <w:rPr>
          <w:rFonts w:ascii="Arial" w:hAnsi="Arial" w:cs="Arial"/>
        </w:rPr>
        <w:t xml:space="preserve">3.3 </w:t>
      </w:r>
      <w:r w:rsidR="00D66464" w:rsidRPr="005A1F4A">
        <w:rPr>
          <w:rFonts w:ascii="Arial" w:hAnsi="Arial" w:cs="Arial"/>
        </w:rPr>
        <w:t>Learning, teaching</w:t>
      </w:r>
      <w:r w:rsidR="12780D54" w:rsidRPr="005A1F4A">
        <w:rPr>
          <w:rFonts w:ascii="Arial" w:hAnsi="Arial" w:cs="Arial"/>
        </w:rPr>
        <w:t>,</w:t>
      </w:r>
      <w:r w:rsidR="00D66464" w:rsidRPr="005A1F4A">
        <w:rPr>
          <w:rFonts w:ascii="Arial" w:hAnsi="Arial" w:cs="Arial"/>
        </w:rPr>
        <w:t xml:space="preserve"> assessment </w:t>
      </w:r>
      <w:r w:rsidR="02B0C750" w:rsidRPr="005A1F4A">
        <w:rPr>
          <w:rFonts w:ascii="Arial" w:hAnsi="Arial" w:cs="Arial"/>
        </w:rPr>
        <w:t xml:space="preserve">and research </w:t>
      </w:r>
      <w:r w:rsidR="00D66464" w:rsidRPr="005A1F4A">
        <w:rPr>
          <w:rFonts w:ascii="Arial" w:hAnsi="Arial" w:cs="Arial"/>
        </w:rPr>
        <w:t>practices</w:t>
      </w:r>
    </w:p>
    <w:p w14:paraId="4C34DF40" w14:textId="052E76E9" w:rsidR="00D50BBE" w:rsidRPr="005A1F4A" w:rsidRDefault="00D50BBE" w:rsidP="005A1F4A">
      <w:pPr>
        <w:spacing w:before="120" w:after="120" w:line="240" w:lineRule="auto"/>
        <w:ind w:left="567"/>
        <w:rPr>
          <w:rFonts w:ascii="Arial" w:hAnsi="Arial" w:cs="Arial"/>
          <w:sz w:val="22"/>
        </w:rPr>
      </w:pPr>
      <w:r w:rsidRPr="005A1F4A">
        <w:rPr>
          <w:rFonts w:ascii="Arial" w:hAnsi="Arial" w:cs="Arial"/>
          <w:sz w:val="22"/>
        </w:rPr>
        <w:t xml:space="preserve">Student Disability and Accessibility will liaise with the student, and </w:t>
      </w:r>
      <w:hyperlink w:anchor="Responsible" w:history="1">
        <w:r w:rsidR="0162E88B" w:rsidRPr="005A1F4A">
          <w:rPr>
            <w:rStyle w:val="Hyperlink"/>
            <w:rFonts w:ascii="Arial" w:hAnsi="Arial" w:cs="Arial"/>
            <w:sz w:val="22"/>
          </w:rPr>
          <w:t xml:space="preserve">responsible </w:t>
        </w:r>
        <w:r w:rsidRPr="005A1F4A">
          <w:rPr>
            <w:rStyle w:val="Hyperlink"/>
            <w:rFonts w:ascii="Arial" w:hAnsi="Arial" w:cs="Arial"/>
            <w:sz w:val="22"/>
          </w:rPr>
          <w:t xml:space="preserve">academic staff </w:t>
        </w:r>
        <w:r w:rsidR="4FEF702D" w:rsidRPr="005A1F4A">
          <w:rPr>
            <w:rStyle w:val="Hyperlink"/>
            <w:rFonts w:ascii="Arial" w:hAnsi="Arial" w:cs="Arial"/>
            <w:sz w:val="22"/>
          </w:rPr>
          <w:t>member</w:t>
        </w:r>
      </w:hyperlink>
      <w:r w:rsidR="4FEF702D" w:rsidRPr="005A1F4A">
        <w:rPr>
          <w:rFonts w:ascii="Arial" w:hAnsi="Arial" w:cs="Arial"/>
          <w:sz w:val="22"/>
        </w:rPr>
        <w:t xml:space="preserve"> </w:t>
      </w:r>
      <w:r w:rsidRPr="005A1F4A">
        <w:rPr>
          <w:rFonts w:ascii="Arial" w:hAnsi="Arial" w:cs="Arial"/>
          <w:sz w:val="22"/>
        </w:rPr>
        <w:t xml:space="preserve">to negotiate reasonable adjustments for individual students; however, students with disabilities need to engage in the process. </w:t>
      </w:r>
    </w:p>
    <w:p w14:paraId="7EFBC328" w14:textId="4FCF8CC2" w:rsidR="00F737FF" w:rsidRPr="005A1F4A" w:rsidRDefault="00D50BBE" w:rsidP="005A1F4A">
      <w:pPr>
        <w:spacing w:before="120" w:after="120" w:line="240" w:lineRule="auto"/>
        <w:ind w:left="567"/>
        <w:jc w:val="both"/>
        <w:rPr>
          <w:rFonts w:ascii="Arial" w:hAnsi="Arial" w:cs="Arial"/>
          <w:sz w:val="22"/>
        </w:rPr>
      </w:pPr>
      <w:r w:rsidRPr="005A1F4A">
        <w:rPr>
          <w:rFonts w:ascii="Arial" w:hAnsi="Arial" w:cs="Arial"/>
          <w:sz w:val="22"/>
        </w:rPr>
        <w:t xml:space="preserve">In consultation with Student Disability and Accessibility, the </w:t>
      </w:r>
      <w:hyperlink w:anchor="Responsible" w:history="1">
        <w:r w:rsidR="33174B9F" w:rsidRPr="005A1F4A">
          <w:rPr>
            <w:rStyle w:val="Hyperlink"/>
            <w:rFonts w:ascii="Arial" w:hAnsi="Arial" w:cs="Arial"/>
            <w:sz w:val="22"/>
          </w:rPr>
          <w:t>responsible academic staff member</w:t>
        </w:r>
      </w:hyperlink>
      <w:r w:rsidRPr="005A1F4A">
        <w:rPr>
          <w:rFonts w:ascii="Arial" w:hAnsi="Arial" w:cs="Arial"/>
          <w:sz w:val="22"/>
        </w:rPr>
        <w:t xml:space="preserve"> shall be responsible for:</w:t>
      </w:r>
    </w:p>
    <w:p w14:paraId="4666BE88" w14:textId="535AE174" w:rsidR="00243035" w:rsidRPr="005A1F4A" w:rsidRDefault="006A6AED" w:rsidP="005A1F4A">
      <w:pPr>
        <w:pStyle w:val="NormalWhite"/>
        <w:numPr>
          <w:ilvl w:val="0"/>
          <w:numId w:val="30"/>
        </w:numPr>
        <w:spacing w:before="120" w:after="120" w:line="240" w:lineRule="auto"/>
        <w:ind w:left="924" w:hanging="357"/>
        <w:jc w:val="left"/>
        <w:rPr>
          <w:rFonts w:cs="Arial"/>
          <w:color w:val="auto"/>
          <w:sz w:val="22"/>
        </w:rPr>
      </w:pPr>
      <w:r w:rsidRPr="005A1F4A">
        <w:rPr>
          <w:rFonts w:cs="Arial"/>
          <w:color w:val="auto"/>
          <w:sz w:val="22"/>
        </w:rPr>
        <w:t>academic counselling services for students with disabilities</w:t>
      </w:r>
    </w:p>
    <w:p w14:paraId="5DE094AB" w14:textId="4723DA5C" w:rsidR="00BE7CB3" w:rsidRPr="005A1F4A" w:rsidRDefault="00BE7CB3" w:rsidP="005A1F4A">
      <w:pPr>
        <w:pStyle w:val="NormalWhite"/>
        <w:numPr>
          <w:ilvl w:val="0"/>
          <w:numId w:val="30"/>
        </w:numPr>
        <w:spacing w:before="120" w:after="120" w:line="240" w:lineRule="auto"/>
        <w:ind w:left="924" w:hanging="357"/>
        <w:jc w:val="left"/>
        <w:rPr>
          <w:rFonts w:cs="Arial"/>
          <w:color w:val="auto"/>
          <w:sz w:val="22"/>
        </w:rPr>
      </w:pPr>
      <w:r w:rsidRPr="005A1F4A">
        <w:rPr>
          <w:rFonts w:cs="Arial"/>
          <w:color w:val="auto"/>
          <w:sz w:val="22"/>
        </w:rPr>
        <w:t>the supervision and review of the progress of students with disabilities</w:t>
      </w:r>
    </w:p>
    <w:p w14:paraId="0BB45D22" w14:textId="73BBEDB7" w:rsidR="00BE7CB3" w:rsidRPr="005A1F4A" w:rsidRDefault="00520E1E" w:rsidP="005A1F4A">
      <w:pPr>
        <w:pStyle w:val="NormalWhite"/>
        <w:numPr>
          <w:ilvl w:val="0"/>
          <w:numId w:val="30"/>
        </w:numPr>
        <w:spacing w:before="120" w:after="120" w:line="240" w:lineRule="auto"/>
        <w:ind w:left="924" w:hanging="357"/>
        <w:jc w:val="left"/>
        <w:rPr>
          <w:rFonts w:cs="Arial"/>
          <w:color w:val="auto"/>
          <w:sz w:val="22"/>
        </w:rPr>
      </w:pPr>
      <w:r w:rsidRPr="005A1F4A">
        <w:rPr>
          <w:rFonts w:cs="Arial"/>
          <w:color w:val="auto"/>
          <w:sz w:val="22"/>
        </w:rPr>
        <w:t>reasonable adjustment</w:t>
      </w:r>
      <w:r w:rsidR="00BE7CB3" w:rsidRPr="005A1F4A">
        <w:rPr>
          <w:rFonts w:cs="Arial"/>
          <w:color w:val="auto"/>
          <w:sz w:val="22"/>
        </w:rPr>
        <w:t xml:space="preserve"> of teaching and assessment methods </w:t>
      </w:r>
      <w:r w:rsidRPr="005A1F4A">
        <w:rPr>
          <w:rFonts w:cs="Arial"/>
          <w:color w:val="auto"/>
          <w:sz w:val="22"/>
        </w:rPr>
        <w:t>identified for a student registered with Student Disability and Accessibility</w:t>
      </w:r>
    </w:p>
    <w:p w14:paraId="1B5B2EE7" w14:textId="15983D96" w:rsidR="00BE7CB3" w:rsidRPr="005A1F4A" w:rsidRDefault="00BE7CB3" w:rsidP="005A1F4A">
      <w:pPr>
        <w:pStyle w:val="NormalWhite"/>
        <w:numPr>
          <w:ilvl w:val="0"/>
          <w:numId w:val="30"/>
        </w:numPr>
        <w:spacing w:before="120" w:after="120" w:line="240" w:lineRule="auto"/>
        <w:ind w:left="924" w:hanging="357"/>
        <w:jc w:val="left"/>
        <w:rPr>
          <w:rFonts w:cs="Arial"/>
          <w:color w:val="auto"/>
          <w:sz w:val="22"/>
        </w:rPr>
      </w:pPr>
      <w:r w:rsidRPr="005A1F4A">
        <w:rPr>
          <w:rFonts w:cs="Arial"/>
          <w:color w:val="auto"/>
          <w:sz w:val="22"/>
        </w:rPr>
        <w:t>the development and adjustment of teaching materials into alternative formats for students with disabilities (universally designed learning materials)</w:t>
      </w:r>
    </w:p>
    <w:p w14:paraId="1F292F21" w14:textId="6550BFC1" w:rsidR="661ABDA1" w:rsidRPr="005A1F4A" w:rsidRDefault="00E63EC6" w:rsidP="005A1F4A">
      <w:pPr>
        <w:pStyle w:val="NormalWhite"/>
        <w:numPr>
          <w:ilvl w:val="0"/>
          <w:numId w:val="30"/>
        </w:numPr>
        <w:spacing w:before="120" w:after="120" w:line="240" w:lineRule="auto"/>
        <w:ind w:left="924" w:hanging="357"/>
        <w:jc w:val="left"/>
        <w:rPr>
          <w:rFonts w:cs="Arial"/>
          <w:color w:val="auto"/>
          <w:sz w:val="22"/>
        </w:rPr>
      </w:pPr>
      <w:r w:rsidRPr="005A1F4A">
        <w:rPr>
          <w:rFonts w:cs="Arial"/>
          <w:color w:val="auto"/>
          <w:sz w:val="22"/>
        </w:rPr>
        <w:t xml:space="preserve">where applicable </w:t>
      </w:r>
      <w:r w:rsidR="00B334B0" w:rsidRPr="005A1F4A">
        <w:rPr>
          <w:rFonts w:cs="Arial"/>
          <w:color w:val="auto"/>
          <w:sz w:val="22"/>
        </w:rPr>
        <w:t>appropriate access to</w:t>
      </w:r>
      <w:r w:rsidR="661ABDA1" w:rsidRPr="005A1F4A">
        <w:rPr>
          <w:rFonts w:cs="Arial"/>
          <w:color w:val="auto"/>
          <w:sz w:val="22"/>
        </w:rPr>
        <w:t xml:space="preserve"> research activities</w:t>
      </w:r>
      <w:r w:rsidR="1D7B3322" w:rsidRPr="005A1F4A">
        <w:rPr>
          <w:rFonts w:cs="Arial"/>
          <w:color w:val="auto"/>
          <w:sz w:val="22"/>
        </w:rPr>
        <w:t>, including fieldwork</w:t>
      </w:r>
      <w:r w:rsidR="661ABDA1" w:rsidRPr="005A1F4A">
        <w:rPr>
          <w:rFonts w:cs="Arial"/>
          <w:color w:val="auto"/>
          <w:sz w:val="22"/>
        </w:rPr>
        <w:t xml:space="preserve">. </w:t>
      </w:r>
    </w:p>
    <w:p w14:paraId="0B5D480D" w14:textId="24A8F9CA" w:rsidR="00D50BBE" w:rsidRPr="005A1F4A" w:rsidRDefault="00C45E69" w:rsidP="005A1F4A">
      <w:pPr>
        <w:spacing w:before="120" w:after="120" w:line="240" w:lineRule="auto"/>
        <w:ind w:left="567"/>
        <w:rPr>
          <w:rFonts w:ascii="Arial" w:hAnsi="Arial" w:cs="Arial"/>
          <w:sz w:val="22"/>
        </w:rPr>
      </w:pPr>
      <w:r w:rsidRPr="005A1F4A">
        <w:rPr>
          <w:rFonts w:ascii="Arial" w:hAnsi="Arial" w:cs="Arial"/>
          <w:sz w:val="22"/>
        </w:rPr>
        <w:t>Student Disability and Accessibility will assist with:</w:t>
      </w:r>
    </w:p>
    <w:p w14:paraId="17148A83" w14:textId="4984F221" w:rsidR="0093011E" w:rsidRPr="005A1F4A" w:rsidRDefault="0093011E" w:rsidP="005A1F4A">
      <w:pPr>
        <w:pStyle w:val="NormalWhite"/>
        <w:numPr>
          <w:ilvl w:val="0"/>
          <w:numId w:val="30"/>
        </w:numPr>
        <w:spacing w:before="120" w:after="120" w:line="240" w:lineRule="auto"/>
        <w:ind w:left="924" w:hanging="357"/>
        <w:jc w:val="left"/>
        <w:rPr>
          <w:rFonts w:cs="Arial"/>
          <w:color w:val="auto"/>
          <w:sz w:val="22"/>
        </w:rPr>
      </w:pPr>
      <w:r w:rsidRPr="005A1F4A">
        <w:rPr>
          <w:rFonts w:cs="Arial"/>
          <w:color w:val="auto"/>
          <w:sz w:val="22"/>
        </w:rPr>
        <w:t>sourcing</w:t>
      </w:r>
      <w:r w:rsidR="00C45E69" w:rsidRPr="005A1F4A">
        <w:rPr>
          <w:rFonts w:cs="Arial"/>
          <w:color w:val="auto"/>
          <w:sz w:val="22"/>
        </w:rPr>
        <w:t xml:space="preserve"> </w:t>
      </w:r>
      <w:r w:rsidRPr="005A1F4A">
        <w:rPr>
          <w:rFonts w:cs="Arial"/>
          <w:color w:val="auto"/>
          <w:sz w:val="22"/>
        </w:rPr>
        <w:t>and producing alternative format textbooks for students with print disabilities</w:t>
      </w:r>
    </w:p>
    <w:p w14:paraId="0361113A" w14:textId="725161B2" w:rsidR="0093011E" w:rsidRPr="005A1F4A" w:rsidRDefault="001305D8" w:rsidP="005A1F4A">
      <w:pPr>
        <w:pStyle w:val="NormalWhite"/>
        <w:numPr>
          <w:ilvl w:val="0"/>
          <w:numId w:val="30"/>
        </w:numPr>
        <w:spacing w:before="120" w:after="120" w:line="240" w:lineRule="auto"/>
        <w:ind w:left="924" w:hanging="357"/>
        <w:jc w:val="left"/>
        <w:rPr>
          <w:rFonts w:cs="Arial"/>
          <w:color w:val="auto"/>
          <w:sz w:val="22"/>
        </w:rPr>
      </w:pPr>
      <w:r w:rsidRPr="005A1F4A">
        <w:rPr>
          <w:rFonts w:cs="Arial"/>
          <w:color w:val="auto"/>
          <w:sz w:val="22"/>
        </w:rPr>
        <w:t>specialist formatting of exam papers for students with print and other disabilities as required in liaison with Exams and Timetabling team and academic/teaching teams.</w:t>
      </w:r>
    </w:p>
    <w:p w14:paraId="2C5F0879" w14:textId="563AE4AD" w:rsidR="00C45E69" w:rsidRPr="005A1F4A" w:rsidRDefault="00F61792" w:rsidP="005A1F4A">
      <w:pPr>
        <w:spacing w:before="120" w:after="120" w:line="240" w:lineRule="auto"/>
        <w:ind w:left="567"/>
        <w:rPr>
          <w:rFonts w:ascii="Arial" w:hAnsi="Arial" w:cs="Arial"/>
          <w:sz w:val="22"/>
        </w:rPr>
      </w:pPr>
      <w:r w:rsidRPr="005A1F4A">
        <w:rPr>
          <w:rFonts w:ascii="Arial" w:hAnsi="Arial" w:cs="Arial"/>
          <w:sz w:val="22"/>
        </w:rPr>
        <w:t>Scholarly Resources team in the library will assist with:</w:t>
      </w:r>
    </w:p>
    <w:p w14:paraId="126DD3F5" w14:textId="124AAEAB" w:rsidR="00F61792" w:rsidRPr="005A1F4A" w:rsidRDefault="005B43DE" w:rsidP="005A1F4A">
      <w:pPr>
        <w:pStyle w:val="NormalWhite"/>
        <w:numPr>
          <w:ilvl w:val="0"/>
          <w:numId w:val="30"/>
        </w:numPr>
        <w:spacing w:before="120" w:after="120" w:line="240" w:lineRule="auto"/>
        <w:ind w:left="924" w:hanging="357"/>
        <w:jc w:val="left"/>
        <w:rPr>
          <w:rFonts w:cs="Arial"/>
          <w:color w:val="auto"/>
          <w:sz w:val="22"/>
        </w:rPr>
      </w:pPr>
      <w:r w:rsidRPr="005A1F4A">
        <w:rPr>
          <w:rFonts w:cs="Arial"/>
          <w:color w:val="auto"/>
          <w:sz w:val="22"/>
        </w:rPr>
        <w:t>alternate</w:t>
      </w:r>
      <w:r w:rsidR="00F61792" w:rsidRPr="005A1F4A">
        <w:rPr>
          <w:rFonts w:cs="Arial"/>
          <w:color w:val="auto"/>
          <w:sz w:val="22"/>
        </w:rPr>
        <w:t xml:space="preserve"> </w:t>
      </w:r>
      <w:r w:rsidRPr="005A1F4A">
        <w:rPr>
          <w:rFonts w:cs="Arial"/>
          <w:color w:val="auto"/>
          <w:sz w:val="22"/>
        </w:rPr>
        <w:t>formatting of required course readings in liaison with academic and teaching teams for students with print disabilities</w:t>
      </w:r>
    </w:p>
    <w:p w14:paraId="23B3E692" w14:textId="797EE10B" w:rsidR="00B12862" w:rsidRPr="005A1F4A" w:rsidRDefault="00B12862" w:rsidP="005A1F4A">
      <w:pPr>
        <w:spacing w:before="120" w:after="120" w:line="240" w:lineRule="auto"/>
        <w:ind w:left="567"/>
        <w:rPr>
          <w:rFonts w:ascii="Arial" w:hAnsi="Arial" w:cs="Arial"/>
          <w:sz w:val="22"/>
        </w:rPr>
      </w:pPr>
      <w:r w:rsidRPr="005A1F4A">
        <w:rPr>
          <w:rFonts w:ascii="Arial" w:hAnsi="Arial" w:cs="Arial"/>
          <w:sz w:val="22"/>
        </w:rPr>
        <w:t xml:space="preserve">As per the </w:t>
      </w:r>
      <w:r w:rsidRPr="001435F4">
        <w:rPr>
          <w:rFonts w:ascii="Arial" w:hAnsi="Arial" w:cs="Arial"/>
          <w:i/>
          <w:iCs/>
          <w:sz w:val="22"/>
        </w:rPr>
        <w:t>Assessment</w:t>
      </w:r>
      <w:r w:rsidR="55CACBB3" w:rsidRPr="001435F4">
        <w:rPr>
          <w:rFonts w:ascii="Arial" w:hAnsi="Arial" w:cs="Arial"/>
          <w:i/>
          <w:iCs/>
          <w:sz w:val="22"/>
        </w:rPr>
        <w:t xml:space="preserve"> Policy</w:t>
      </w:r>
      <w:r w:rsidR="55CACBB3" w:rsidRPr="005A1F4A">
        <w:rPr>
          <w:rFonts w:ascii="Arial" w:hAnsi="Arial" w:cs="Arial"/>
          <w:sz w:val="22"/>
        </w:rPr>
        <w:t xml:space="preserve">, </w:t>
      </w:r>
      <w:r w:rsidR="55CACBB3" w:rsidRPr="001435F4">
        <w:rPr>
          <w:rFonts w:ascii="Arial" w:hAnsi="Arial" w:cs="Arial"/>
          <w:i/>
          <w:iCs/>
          <w:sz w:val="22"/>
        </w:rPr>
        <w:t>Assessment</w:t>
      </w:r>
      <w:r w:rsidRPr="001435F4">
        <w:rPr>
          <w:rFonts w:ascii="Arial" w:hAnsi="Arial" w:cs="Arial"/>
          <w:i/>
          <w:iCs/>
          <w:sz w:val="22"/>
        </w:rPr>
        <w:t xml:space="preserve"> Procedure for Students</w:t>
      </w:r>
      <w:r w:rsidRPr="005A1F4A">
        <w:rPr>
          <w:rFonts w:ascii="Arial" w:hAnsi="Arial" w:cs="Arial"/>
          <w:sz w:val="22"/>
        </w:rPr>
        <w:t xml:space="preserve">, </w:t>
      </w:r>
      <w:r w:rsidR="62E7C5C3" w:rsidRPr="001435F4">
        <w:rPr>
          <w:rFonts w:ascii="Arial" w:eastAsiaTheme="minorEastAsia" w:hAnsi="Arial" w:cs="Arial"/>
          <w:i/>
          <w:iCs/>
          <w:sz w:val="22"/>
        </w:rPr>
        <w:t>Higher Degree by Research Academic Process Procedure</w:t>
      </w:r>
      <w:r w:rsidR="62E7C5C3" w:rsidRPr="005A1F4A">
        <w:rPr>
          <w:rFonts w:ascii="Arial" w:eastAsiaTheme="minorEastAsia" w:hAnsi="Arial" w:cs="Arial"/>
          <w:sz w:val="22"/>
        </w:rPr>
        <w:t xml:space="preserve"> and </w:t>
      </w:r>
      <w:r w:rsidR="62E7C5C3" w:rsidRPr="001435F4">
        <w:rPr>
          <w:rFonts w:ascii="Arial" w:eastAsiaTheme="minorEastAsia" w:hAnsi="Arial" w:cs="Arial"/>
          <w:i/>
          <w:iCs/>
          <w:sz w:val="22"/>
        </w:rPr>
        <w:t>Higher Degree by Research Examination Procedure</w:t>
      </w:r>
      <w:r w:rsidR="62E7C5C3" w:rsidRPr="005A1F4A">
        <w:rPr>
          <w:rFonts w:ascii="Arial" w:eastAsiaTheme="minorEastAsia" w:hAnsi="Arial" w:cs="Arial"/>
          <w:sz w:val="22"/>
        </w:rPr>
        <w:t xml:space="preserve"> </w:t>
      </w:r>
      <w:r w:rsidRPr="005A1F4A">
        <w:rPr>
          <w:rFonts w:ascii="Arial" w:hAnsi="Arial" w:cs="Arial"/>
          <w:sz w:val="22"/>
        </w:rPr>
        <w:t>the University supports reasonable adjustments in assessing the outcomes of academic courses undertaken by students with disabilities using alternate strategies when such students are prevented by their disability from participating in the same manner as other students under standard assessment conditions.</w:t>
      </w:r>
    </w:p>
    <w:p w14:paraId="021D955D" w14:textId="47A12403" w:rsidR="00C45E69" w:rsidRPr="005A1F4A" w:rsidRDefault="00B12862" w:rsidP="005A1F4A">
      <w:pPr>
        <w:spacing w:before="120" w:after="120" w:line="240" w:lineRule="auto"/>
        <w:ind w:left="567"/>
        <w:rPr>
          <w:rFonts w:ascii="Arial" w:hAnsi="Arial" w:cs="Arial"/>
          <w:sz w:val="22"/>
        </w:rPr>
      </w:pPr>
      <w:r w:rsidRPr="005A1F4A">
        <w:rPr>
          <w:rFonts w:ascii="Arial" w:hAnsi="Arial" w:cs="Arial"/>
          <w:sz w:val="22"/>
        </w:rPr>
        <w:t xml:space="preserve">Alternative strategies for assessment may include the mode of questioning, mode of response, the use of specific equipment, use of separate examination rooms and allowing extended periods of time for </w:t>
      </w:r>
      <w:r w:rsidRPr="005A1F4A">
        <w:rPr>
          <w:rFonts w:ascii="Arial" w:hAnsi="Arial" w:cs="Arial"/>
          <w:sz w:val="22"/>
        </w:rPr>
        <w:lastRenderedPageBreak/>
        <w:t>undertaking assessment. Exemptions or exclusions from assessment tasks on the basis of disability is not a reasonable adjustment as the University is entitled to maintain the academic requirements of the course or program, and other requirements or components that are inherent in or essential to its nature.</w:t>
      </w:r>
    </w:p>
    <w:p w14:paraId="1F81AA14" w14:textId="4267114C" w:rsidR="00B12862" w:rsidRPr="005A1F4A" w:rsidRDefault="00B12862" w:rsidP="005A1F4A">
      <w:pPr>
        <w:pStyle w:val="Heading3"/>
        <w:spacing w:before="120" w:after="120" w:line="240" w:lineRule="auto"/>
        <w:ind w:left="567"/>
        <w:rPr>
          <w:rFonts w:ascii="Arial" w:hAnsi="Arial" w:cs="Arial"/>
        </w:rPr>
      </w:pPr>
      <w:bookmarkStart w:id="11" w:name="_3.4_Access_to"/>
      <w:bookmarkEnd w:id="11"/>
      <w:r w:rsidRPr="005A1F4A">
        <w:rPr>
          <w:rFonts w:ascii="Arial" w:hAnsi="Arial" w:cs="Arial"/>
        </w:rPr>
        <w:t xml:space="preserve">3.4 </w:t>
      </w:r>
      <w:r w:rsidR="007743BE" w:rsidRPr="005A1F4A">
        <w:rPr>
          <w:rFonts w:ascii="Arial" w:hAnsi="Arial" w:cs="Arial"/>
        </w:rPr>
        <w:t>Access to work integrated learning, professional practice placements and employment</w:t>
      </w:r>
    </w:p>
    <w:p w14:paraId="0141F9D8" w14:textId="7D918DCA" w:rsidR="00DC6CA6" w:rsidRPr="005A1F4A" w:rsidRDefault="00DC6CA6" w:rsidP="005A1F4A">
      <w:pPr>
        <w:spacing w:before="120" w:after="120" w:line="240" w:lineRule="auto"/>
        <w:ind w:left="567"/>
        <w:rPr>
          <w:rFonts w:ascii="Arial" w:hAnsi="Arial" w:cs="Arial"/>
          <w:sz w:val="22"/>
        </w:rPr>
      </w:pPr>
      <w:r w:rsidRPr="005A1F4A">
        <w:rPr>
          <w:rFonts w:ascii="Arial" w:hAnsi="Arial" w:cs="Arial"/>
          <w:sz w:val="22"/>
        </w:rPr>
        <w:t xml:space="preserve">The University facilitates access to training and </w:t>
      </w:r>
      <w:r w:rsidR="00135E1C" w:rsidRPr="005A1F4A">
        <w:rPr>
          <w:rFonts w:ascii="Arial" w:hAnsi="Arial" w:cs="Arial"/>
          <w:sz w:val="22"/>
        </w:rPr>
        <w:t xml:space="preserve">work integrated learning </w:t>
      </w:r>
      <w:r w:rsidRPr="005A1F4A">
        <w:rPr>
          <w:rFonts w:ascii="Arial" w:hAnsi="Arial" w:cs="Arial"/>
          <w:sz w:val="22"/>
        </w:rPr>
        <w:t>opportunities which will enable its students, graduands and graduates with disabilities to develop appropriate work skills.</w:t>
      </w:r>
    </w:p>
    <w:p w14:paraId="5B1A8F09" w14:textId="77777777" w:rsidR="00DC6CA6" w:rsidRPr="005A1F4A" w:rsidRDefault="00DC6CA6" w:rsidP="005A1F4A">
      <w:pPr>
        <w:spacing w:before="120" w:after="120" w:line="240" w:lineRule="auto"/>
        <w:ind w:left="567"/>
        <w:rPr>
          <w:rFonts w:ascii="Arial" w:hAnsi="Arial" w:cs="Arial"/>
          <w:sz w:val="22"/>
        </w:rPr>
      </w:pPr>
      <w:r w:rsidRPr="005A1F4A">
        <w:rPr>
          <w:rFonts w:ascii="Arial" w:hAnsi="Arial" w:cs="Arial"/>
          <w:sz w:val="22"/>
        </w:rPr>
        <w:t>Future and current students enrolled in programs are informed of any requirements to undertake mandatory work-integrated learning or professional practice components as a program component via the Programs and Course website.</w:t>
      </w:r>
    </w:p>
    <w:p w14:paraId="10261311" w14:textId="5A7D2259" w:rsidR="00C45E69" w:rsidRPr="005A1F4A" w:rsidRDefault="00DC6CA6" w:rsidP="005A1F4A">
      <w:pPr>
        <w:spacing w:before="120" w:after="120" w:line="240" w:lineRule="auto"/>
        <w:ind w:left="567"/>
        <w:rPr>
          <w:rFonts w:ascii="Arial" w:hAnsi="Arial" w:cs="Arial"/>
          <w:sz w:val="22"/>
        </w:rPr>
      </w:pPr>
      <w:r w:rsidRPr="005A1F4A">
        <w:rPr>
          <w:rFonts w:ascii="Arial" w:hAnsi="Arial" w:cs="Arial"/>
          <w:sz w:val="22"/>
        </w:rPr>
        <w:t xml:space="preserve">Students are required to disclose impacts of disability and/or health conditions that will impact </w:t>
      </w:r>
      <w:r w:rsidR="00135E1C" w:rsidRPr="005A1F4A">
        <w:rPr>
          <w:rFonts w:ascii="Arial" w:hAnsi="Arial" w:cs="Arial"/>
          <w:sz w:val="22"/>
        </w:rPr>
        <w:t xml:space="preserve">work integrated learning opportunities </w:t>
      </w:r>
      <w:r w:rsidRPr="005A1F4A">
        <w:rPr>
          <w:rFonts w:ascii="Arial" w:hAnsi="Arial" w:cs="Arial"/>
          <w:sz w:val="22"/>
        </w:rPr>
        <w:t>or practical components of a course or program, so reasonable adjustments can be negotiated in advance.</w:t>
      </w:r>
    </w:p>
    <w:p w14:paraId="5EB8F927" w14:textId="418EF0AB" w:rsidR="00A144B2" w:rsidRPr="005A1F4A" w:rsidRDefault="007418A5" w:rsidP="005A1F4A">
      <w:pPr>
        <w:pStyle w:val="Heading2"/>
        <w:spacing w:before="120" w:line="240" w:lineRule="auto"/>
        <w:rPr>
          <w:rFonts w:ascii="Arial" w:hAnsi="Arial" w:cs="Arial"/>
        </w:rPr>
      </w:pPr>
      <w:bookmarkStart w:id="12" w:name="_4.0_Roles,_responsibilities"/>
      <w:bookmarkStart w:id="13" w:name="_5.0_Definitions"/>
      <w:bookmarkStart w:id="14" w:name="_4.0_Definitions"/>
      <w:bookmarkEnd w:id="12"/>
      <w:bookmarkEnd w:id="13"/>
      <w:bookmarkEnd w:id="14"/>
      <w:r w:rsidRPr="005A1F4A">
        <w:rPr>
          <w:rFonts w:ascii="Arial" w:hAnsi="Arial" w:cs="Arial"/>
        </w:rPr>
        <w:t>4</w:t>
      </w:r>
      <w:r w:rsidR="00A144B2" w:rsidRPr="005A1F4A">
        <w:rPr>
          <w:rFonts w:ascii="Arial" w:hAnsi="Arial" w:cs="Arial"/>
        </w:rPr>
        <w:t>.0 Definitions</w:t>
      </w:r>
    </w:p>
    <w:p w14:paraId="70CCABAF" w14:textId="77777777" w:rsidR="00B42BD2" w:rsidRPr="005A1F4A" w:rsidRDefault="00B42BD2" w:rsidP="005A1F4A">
      <w:pPr>
        <w:spacing w:before="120" w:after="120" w:line="240" w:lineRule="auto"/>
        <w:rPr>
          <w:rFonts w:ascii="Arial" w:hAnsi="Arial" w:cs="Arial"/>
          <w:sz w:val="22"/>
        </w:rPr>
      </w:pPr>
      <w:r w:rsidRPr="005A1F4A">
        <w:rPr>
          <w:rFonts w:ascii="Arial" w:hAnsi="Arial" w:cs="Arial"/>
          <w:sz w:val="22"/>
        </w:rPr>
        <w:t xml:space="preserve">For the purposes of this policy and related policy documents, the following definitions apply: </w:t>
      </w:r>
    </w:p>
    <w:p w14:paraId="62B2C7A7" w14:textId="3DE46207" w:rsidR="007C7E8D" w:rsidRPr="005A1F4A" w:rsidRDefault="007C7E8D" w:rsidP="005A1F4A">
      <w:pPr>
        <w:spacing w:before="120" w:after="120" w:line="240" w:lineRule="auto"/>
        <w:rPr>
          <w:rFonts w:ascii="Arial" w:eastAsia="Arial" w:hAnsi="Arial" w:cs="Arial"/>
          <w:sz w:val="22"/>
          <w:szCs w:val="24"/>
        </w:rPr>
      </w:pPr>
      <w:r w:rsidRPr="005A1F4A">
        <w:rPr>
          <w:rFonts w:ascii="Arial" w:eastAsia="Arial" w:hAnsi="Arial" w:cs="Arial"/>
          <w:b/>
          <w:bCs/>
          <w:sz w:val="22"/>
          <w:szCs w:val="24"/>
          <w:lang w:val="en-US"/>
        </w:rPr>
        <w:t>A student with a disability</w:t>
      </w:r>
      <w:r w:rsidRPr="005A1F4A">
        <w:rPr>
          <w:rFonts w:ascii="Arial" w:eastAsia="Arial" w:hAnsi="Arial" w:cs="Arial"/>
          <w:sz w:val="22"/>
          <w:szCs w:val="24"/>
          <w:lang w:val="en-US"/>
        </w:rPr>
        <w:t xml:space="preserve"> refers to an enrolled student of the University with a </w:t>
      </w:r>
      <w:r w:rsidRPr="005A1F4A">
        <w:rPr>
          <w:rFonts w:ascii="Arial" w:eastAsia="Arial" w:hAnsi="Arial" w:cs="Arial"/>
          <w:b/>
          <w:bCs/>
          <w:sz w:val="22"/>
          <w:szCs w:val="24"/>
          <w:lang w:val="en-US"/>
        </w:rPr>
        <w:t>disability</w:t>
      </w:r>
      <w:r w:rsidRPr="005A1F4A">
        <w:rPr>
          <w:rFonts w:ascii="Arial" w:eastAsia="Arial" w:hAnsi="Arial" w:cs="Arial"/>
          <w:sz w:val="22"/>
          <w:szCs w:val="24"/>
          <w:lang w:val="en-US"/>
        </w:rPr>
        <w:t xml:space="preserve"> that </w:t>
      </w:r>
      <w:r w:rsidRPr="005A1F4A">
        <w:rPr>
          <w:rFonts w:ascii="Arial" w:eastAsia="Arial" w:hAnsi="Arial" w:cs="Arial"/>
          <w:color w:val="231F20"/>
          <w:sz w:val="22"/>
          <w:szCs w:val="24"/>
          <w:lang w:val="en-US"/>
        </w:rPr>
        <w:t>in relation to a person means:</w:t>
      </w:r>
      <w:r w:rsidRPr="005A1F4A">
        <w:rPr>
          <w:rFonts w:ascii="Arial" w:eastAsia="Arial" w:hAnsi="Arial" w:cs="Arial"/>
          <w:sz w:val="22"/>
          <w:szCs w:val="24"/>
        </w:rPr>
        <w:t xml:space="preserve"> </w:t>
      </w:r>
    </w:p>
    <w:p w14:paraId="7FA24BA6" w14:textId="77777777" w:rsidR="007C7E8D" w:rsidRPr="005A1F4A" w:rsidRDefault="007C7E8D" w:rsidP="005A1F4A">
      <w:pPr>
        <w:pStyle w:val="NormalWhite"/>
        <w:numPr>
          <w:ilvl w:val="0"/>
          <w:numId w:val="30"/>
        </w:numPr>
        <w:spacing w:before="120" w:after="120" w:line="240" w:lineRule="auto"/>
        <w:ind w:left="924" w:hanging="357"/>
        <w:jc w:val="left"/>
        <w:rPr>
          <w:rFonts w:cs="Arial"/>
          <w:color w:val="auto"/>
          <w:sz w:val="22"/>
        </w:rPr>
      </w:pPr>
      <w:r w:rsidRPr="005A1F4A">
        <w:rPr>
          <w:rFonts w:cs="Arial"/>
          <w:color w:val="auto"/>
          <w:sz w:val="22"/>
        </w:rPr>
        <w:t xml:space="preserve">total or partial loss of the person’s bodily or mental functions; or </w:t>
      </w:r>
    </w:p>
    <w:p w14:paraId="103D146C" w14:textId="77777777" w:rsidR="007C7E8D" w:rsidRPr="005A1F4A" w:rsidRDefault="007C7E8D" w:rsidP="005A1F4A">
      <w:pPr>
        <w:pStyle w:val="NormalWhite"/>
        <w:numPr>
          <w:ilvl w:val="0"/>
          <w:numId w:val="30"/>
        </w:numPr>
        <w:spacing w:before="120" w:after="120" w:line="240" w:lineRule="auto"/>
        <w:ind w:left="924" w:hanging="357"/>
        <w:jc w:val="left"/>
        <w:rPr>
          <w:rFonts w:cs="Arial"/>
          <w:color w:val="auto"/>
          <w:sz w:val="22"/>
        </w:rPr>
      </w:pPr>
      <w:r w:rsidRPr="005A1F4A">
        <w:rPr>
          <w:rFonts w:cs="Arial"/>
          <w:color w:val="auto"/>
          <w:sz w:val="22"/>
        </w:rPr>
        <w:t xml:space="preserve">total or partial loss of a part of the body; or </w:t>
      </w:r>
    </w:p>
    <w:p w14:paraId="1245231E" w14:textId="77777777" w:rsidR="007C7E8D" w:rsidRPr="005A1F4A" w:rsidRDefault="007C7E8D" w:rsidP="005A1F4A">
      <w:pPr>
        <w:pStyle w:val="NormalWhite"/>
        <w:numPr>
          <w:ilvl w:val="0"/>
          <w:numId w:val="30"/>
        </w:numPr>
        <w:spacing w:before="120" w:after="120" w:line="240" w:lineRule="auto"/>
        <w:ind w:left="924" w:hanging="357"/>
        <w:jc w:val="left"/>
        <w:rPr>
          <w:rFonts w:cs="Arial"/>
          <w:color w:val="auto"/>
          <w:sz w:val="22"/>
        </w:rPr>
      </w:pPr>
      <w:r w:rsidRPr="005A1F4A">
        <w:rPr>
          <w:rFonts w:cs="Arial"/>
          <w:color w:val="auto"/>
          <w:sz w:val="22"/>
        </w:rPr>
        <w:t xml:space="preserve">the presence in the body of organisms causing disease or illness; or </w:t>
      </w:r>
    </w:p>
    <w:p w14:paraId="0160EC00" w14:textId="77777777" w:rsidR="007C7E8D" w:rsidRPr="005A1F4A" w:rsidRDefault="007C7E8D" w:rsidP="005A1F4A">
      <w:pPr>
        <w:pStyle w:val="NormalWhite"/>
        <w:numPr>
          <w:ilvl w:val="0"/>
          <w:numId w:val="30"/>
        </w:numPr>
        <w:spacing w:before="120" w:after="120" w:line="240" w:lineRule="auto"/>
        <w:ind w:left="924" w:hanging="357"/>
        <w:jc w:val="left"/>
        <w:rPr>
          <w:rFonts w:cs="Arial"/>
          <w:color w:val="auto"/>
          <w:sz w:val="22"/>
        </w:rPr>
      </w:pPr>
      <w:r w:rsidRPr="005A1F4A">
        <w:rPr>
          <w:rFonts w:cs="Arial"/>
          <w:color w:val="auto"/>
          <w:sz w:val="22"/>
        </w:rPr>
        <w:t xml:space="preserve">the presence in the body of organisms capable of causing disease or illness; or </w:t>
      </w:r>
    </w:p>
    <w:p w14:paraId="7E4A7504" w14:textId="77777777" w:rsidR="007C7E8D" w:rsidRPr="005A1F4A" w:rsidRDefault="007C7E8D" w:rsidP="005A1F4A">
      <w:pPr>
        <w:pStyle w:val="NormalWhite"/>
        <w:numPr>
          <w:ilvl w:val="0"/>
          <w:numId w:val="30"/>
        </w:numPr>
        <w:spacing w:before="120" w:after="120" w:line="240" w:lineRule="auto"/>
        <w:ind w:left="924" w:hanging="357"/>
        <w:jc w:val="left"/>
        <w:rPr>
          <w:rFonts w:cs="Arial"/>
          <w:color w:val="auto"/>
          <w:sz w:val="22"/>
        </w:rPr>
      </w:pPr>
      <w:r w:rsidRPr="005A1F4A">
        <w:rPr>
          <w:rFonts w:cs="Arial"/>
          <w:color w:val="auto"/>
          <w:sz w:val="22"/>
        </w:rPr>
        <w:t xml:space="preserve">the malfunction, malformation or disfigurement of a part of the person’s body; or </w:t>
      </w:r>
    </w:p>
    <w:p w14:paraId="0978236D" w14:textId="77777777" w:rsidR="007C7E8D" w:rsidRPr="005A1F4A" w:rsidRDefault="007C7E8D" w:rsidP="005A1F4A">
      <w:pPr>
        <w:pStyle w:val="NormalWhite"/>
        <w:numPr>
          <w:ilvl w:val="0"/>
          <w:numId w:val="30"/>
        </w:numPr>
        <w:spacing w:before="120" w:after="120" w:line="240" w:lineRule="auto"/>
        <w:ind w:left="924" w:hanging="357"/>
        <w:jc w:val="left"/>
        <w:rPr>
          <w:rFonts w:cs="Arial"/>
          <w:color w:val="auto"/>
          <w:sz w:val="22"/>
        </w:rPr>
      </w:pPr>
      <w:r w:rsidRPr="005A1F4A">
        <w:rPr>
          <w:rFonts w:cs="Arial"/>
          <w:color w:val="auto"/>
          <w:sz w:val="22"/>
        </w:rPr>
        <w:t xml:space="preserve">a disorder or malfunction that results in the person learning differently from a </w:t>
      </w:r>
    </w:p>
    <w:p w14:paraId="60F3CD1C" w14:textId="77777777" w:rsidR="007C7E8D" w:rsidRPr="005A1F4A" w:rsidRDefault="007C7E8D" w:rsidP="005A1F4A">
      <w:pPr>
        <w:pStyle w:val="NormalWhite"/>
        <w:numPr>
          <w:ilvl w:val="0"/>
          <w:numId w:val="30"/>
        </w:numPr>
        <w:spacing w:before="120" w:after="120" w:line="240" w:lineRule="auto"/>
        <w:ind w:left="924" w:hanging="357"/>
        <w:jc w:val="left"/>
        <w:rPr>
          <w:rFonts w:cs="Arial"/>
          <w:color w:val="auto"/>
          <w:sz w:val="22"/>
        </w:rPr>
      </w:pPr>
      <w:r w:rsidRPr="005A1F4A">
        <w:rPr>
          <w:rFonts w:cs="Arial"/>
          <w:color w:val="auto"/>
          <w:sz w:val="22"/>
        </w:rPr>
        <w:t xml:space="preserve">person without the disorder or malfunction; or </w:t>
      </w:r>
    </w:p>
    <w:p w14:paraId="04109413" w14:textId="77777777" w:rsidR="007C7E8D" w:rsidRPr="005A1F4A" w:rsidRDefault="007C7E8D" w:rsidP="005A1F4A">
      <w:pPr>
        <w:pStyle w:val="NormalWhite"/>
        <w:numPr>
          <w:ilvl w:val="0"/>
          <w:numId w:val="30"/>
        </w:numPr>
        <w:spacing w:before="120" w:after="120" w:line="240" w:lineRule="auto"/>
        <w:ind w:left="924" w:hanging="357"/>
        <w:jc w:val="left"/>
        <w:rPr>
          <w:rFonts w:cs="Arial"/>
          <w:color w:val="auto"/>
          <w:sz w:val="22"/>
        </w:rPr>
      </w:pPr>
      <w:r w:rsidRPr="005A1F4A">
        <w:rPr>
          <w:rFonts w:cs="Arial"/>
          <w:color w:val="auto"/>
          <w:sz w:val="22"/>
        </w:rPr>
        <w:t xml:space="preserve">a disorder, illness or disease that affects a person’s thought processes, perception of reality, emotions or judgment or that results in disturbed behaviour; and includes a disability that: </w:t>
      </w:r>
    </w:p>
    <w:p w14:paraId="0B0D5BC5" w14:textId="77777777" w:rsidR="007C7E8D" w:rsidRPr="005A1F4A" w:rsidRDefault="007C7E8D" w:rsidP="005A1F4A">
      <w:pPr>
        <w:pStyle w:val="NormalWhite"/>
        <w:numPr>
          <w:ilvl w:val="0"/>
          <w:numId w:val="30"/>
        </w:numPr>
        <w:spacing w:before="120" w:after="120" w:line="240" w:lineRule="auto"/>
        <w:ind w:left="924" w:hanging="357"/>
        <w:jc w:val="left"/>
        <w:rPr>
          <w:rFonts w:cs="Arial"/>
          <w:color w:val="auto"/>
          <w:sz w:val="22"/>
        </w:rPr>
      </w:pPr>
      <w:r w:rsidRPr="005A1F4A">
        <w:rPr>
          <w:rFonts w:cs="Arial"/>
          <w:color w:val="auto"/>
          <w:sz w:val="22"/>
        </w:rPr>
        <w:t xml:space="preserve">presently exists; or </w:t>
      </w:r>
    </w:p>
    <w:p w14:paraId="1A865741" w14:textId="77777777" w:rsidR="007C7E8D" w:rsidRPr="005A1F4A" w:rsidRDefault="007C7E8D" w:rsidP="005A1F4A">
      <w:pPr>
        <w:pStyle w:val="NormalWhite"/>
        <w:numPr>
          <w:ilvl w:val="0"/>
          <w:numId w:val="30"/>
        </w:numPr>
        <w:spacing w:before="120" w:after="120" w:line="240" w:lineRule="auto"/>
        <w:ind w:left="924" w:hanging="357"/>
        <w:jc w:val="left"/>
        <w:rPr>
          <w:rFonts w:cs="Arial"/>
          <w:color w:val="auto"/>
          <w:sz w:val="22"/>
        </w:rPr>
      </w:pPr>
      <w:r w:rsidRPr="005A1F4A">
        <w:rPr>
          <w:rFonts w:cs="Arial"/>
          <w:color w:val="auto"/>
          <w:sz w:val="22"/>
        </w:rPr>
        <w:t xml:space="preserve">previously existed but no longer exists; or </w:t>
      </w:r>
    </w:p>
    <w:p w14:paraId="2ECE256B" w14:textId="77777777" w:rsidR="007C7E8D" w:rsidRPr="005A1F4A" w:rsidRDefault="007C7E8D" w:rsidP="005A1F4A">
      <w:pPr>
        <w:pStyle w:val="NormalWhite"/>
        <w:numPr>
          <w:ilvl w:val="0"/>
          <w:numId w:val="30"/>
        </w:numPr>
        <w:spacing w:before="120" w:after="120" w:line="240" w:lineRule="auto"/>
        <w:ind w:left="924" w:hanging="357"/>
        <w:jc w:val="left"/>
        <w:rPr>
          <w:rFonts w:cs="Arial"/>
          <w:color w:val="auto"/>
          <w:sz w:val="22"/>
        </w:rPr>
      </w:pPr>
      <w:r w:rsidRPr="005A1F4A">
        <w:rPr>
          <w:rFonts w:cs="Arial"/>
          <w:color w:val="auto"/>
          <w:sz w:val="22"/>
        </w:rPr>
        <w:t xml:space="preserve">may exist in the future; or </w:t>
      </w:r>
    </w:p>
    <w:p w14:paraId="357E3451" w14:textId="77777777" w:rsidR="007C7E8D" w:rsidRPr="005A1F4A" w:rsidRDefault="007C7E8D" w:rsidP="005A1F4A">
      <w:pPr>
        <w:pStyle w:val="NormalWhite"/>
        <w:numPr>
          <w:ilvl w:val="0"/>
          <w:numId w:val="30"/>
        </w:numPr>
        <w:spacing w:before="120" w:after="120" w:line="240" w:lineRule="auto"/>
        <w:ind w:left="924" w:hanging="357"/>
        <w:jc w:val="left"/>
        <w:rPr>
          <w:rFonts w:cs="Arial"/>
          <w:color w:val="auto"/>
          <w:sz w:val="22"/>
        </w:rPr>
      </w:pPr>
      <w:r w:rsidRPr="005A1F4A">
        <w:rPr>
          <w:rFonts w:cs="Arial"/>
          <w:color w:val="auto"/>
          <w:sz w:val="22"/>
        </w:rPr>
        <w:t>is imputed to a person;</w:t>
      </w:r>
    </w:p>
    <w:p w14:paraId="45A9D4FA" w14:textId="77777777" w:rsidR="007C7E8D" w:rsidRPr="005A1F4A" w:rsidRDefault="007C7E8D" w:rsidP="005A1F4A">
      <w:pPr>
        <w:spacing w:before="120" w:after="120" w:line="240" w:lineRule="auto"/>
        <w:rPr>
          <w:rFonts w:ascii="Arial" w:eastAsia="Arial" w:hAnsi="Arial" w:cs="Arial"/>
          <w:b/>
          <w:bCs/>
          <w:i/>
          <w:iCs/>
          <w:sz w:val="22"/>
          <w:szCs w:val="24"/>
        </w:rPr>
      </w:pPr>
      <w:r w:rsidRPr="005A1F4A">
        <w:rPr>
          <w:rFonts w:ascii="Arial" w:eastAsia="Arial" w:hAnsi="Arial" w:cs="Arial"/>
          <w:color w:val="231F20"/>
          <w:sz w:val="22"/>
          <w:szCs w:val="24"/>
        </w:rPr>
        <w:t xml:space="preserve">resulting in </w:t>
      </w:r>
      <w:r w:rsidRPr="005A1F4A">
        <w:rPr>
          <w:rFonts w:ascii="Arial" w:eastAsia="Arial" w:hAnsi="Arial" w:cs="Arial"/>
          <w:sz w:val="22"/>
          <w:szCs w:val="24"/>
        </w:rPr>
        <w:t xml:space="preserve">a reduced ability to access educational services provided by the University including assessment tasks and a requirement for reasonable adjustments and/or support services to address these barriers. A student who is pregnant and does not meet the above criteria is not a student with a disability. </w:t>
      </w:r>
    </w:p>
    <w:p w14:paraId="1F5C5496" w14:textId="2734BE53" w:rsidR="007C7E8D" w:rsidRPr="005A1F4A" w:rsidRDefault="007C7E8D" w:rsidP="005A1F4A">
      <w:pPr>
        <w:spacing w:before="120" w:after="120" w:line="240" w:lineRule="auto"/>
        <w:rPr>
          <w:rFonts w:ascii="Arial" w:eastAsia="Arial" w:hAnsi="Arial" w:cs="Arial"/>
          <w:sz w:val="22"/>
          <w:szCs w:val="24"/>
        </w:rPr>
      </w:pPr>
      <w:r w:rsidRPr="005A1F4A">
        <w:rPr>
          <w:rFonts w:ascii="Arial" w:eastAsia="Arial" w:hAnsi="Arial" w:cs="Arial"/>
          <w:b/>
          <w:bCs/>
          <w:sz w:val="22"/>
          <w:szCs w:val="24"/>
        </w:rPr>
        <w:t>An adjustment</w:t>
      </w:r>
      <w:r w:rsidRPr="005A1F4A">
        <w:rPr>
          <w:rFonts w:ascii="Arial" w:eastAsia="Arial" w:hAnsi="Arial" w:cs="Arial"/>
          <w:b/>
          <w:bCs/>
          <w:i/>
          <w:iCs/>
          <w:sz w:val="22"/>
          <w:szCs w:val="24"/>
        </w:rPr>
        <w:t xml:space="preserve"> </w:t>
      </w:r>
      <w:r w:rsidRPr="005A1F4A">
        <w:rPr>
          <w:rFonts w:ascii="Arial" w:eastAsia="Arial" w:hAnsi="Arial" w:cs="Arial"/>
          <w:sz w:val="22"/>
          <w:szCs w:val="24"/>
        </w:rPr>
        <w:t>is a measure or action (or group of measures or actions) taken by the University that has the effect of assisting a student with a disability</w:t>
      </w:r>
      <w:r w:rsidR="005A1F4A">
        <w:rPr>
          <w:rFonts w:ascii="Arial" w:eastAsia="Arial" w:hAnsi="Arial" w:cs="Arial"/>
          <w:sz w:val="22"/>
          <w:szCs w:val="24"/>
        </w:rPr>
        <w:t>:</w:t>
      </w:r>
    </w:p>
    <w:p w14:paraId="3425C932" w14:textId="77777777" w:rsidR="007C7E8D" w:rsidRPr="005A1F4A" w:rsidRDefault="007C7E8D" w:rsidP="005A1F4A">
      <w:pPr>
        <w:pStyle w:val="NormalWhite"/>
        <w:numPr>
          <w:ilvl w:val="0"/>
          <w:numId w:val="30"/>
        </w:numPr>
        <w:spacing w:before="120" w:after="120" w:line="240" w:lineRule="auto"/>
        <w:ind w:left="924" w:hanging="357"/>
        <w:jc w:val="left"/>
        <w:rPr>
          <w:rFonts w:cs="Arial"/>
          <w:color w:val="auto"/>
          <w:sz w:val="22"/>
        </w:rPr>
      </w:pPr>
      <w:r w:rsidRPr="005A1F4A">
        <w:rPr>
          <w:rFonts w:cs="Arial"/>
          <w:color w:val="auto"/>
          <w:sz w:val="22"/>
        </w:rPr>
        <w:t xml:space="preserve">in relation to an admission or enrolment — to apply for the admission or enrolment; and </w:t>
      </w:r>
    </w:p>
    <w:p w14:paraId="28A460AD" w14:textId="77777777" w:rsidR="007C7E8D" w:rsidRPr="005A1F4A" w:rsidRDefault="007C7E8D" w:rsidP="005A1F4A">
      <w:pPr>
        <w:pStyle w:val="NormalWhite"/>
        <w:numPr>
          <w:ilvl w:val="0"/>
          <w:numId w:val="30"/>
        </w:numPr>
        <w:spacing w:before="120" w:after="120" w:line="240" w:lineRule="auto"/>
        <w:ind w:left="924" w:hanging="357"/>
        <w:jc w:val="left"/>
        <w:rPr>
          <w:rFonts w:cs="Arial"/>
          <w:color w:val="auto"/>
          <w:sz w:val="22"/>
        </w:rPr>
      </w:pPr>
      <w:r w:rsidRPr="005A1F4A">
        <w:rPr>
          <w:rFonts w:cs="Arial"/>
          <w:color w:val="auto"/>
          <w:sz w:val="22"/>
        </w:rPr>
        <w:t xml:space="preserve">in relation to a course or program — to participate in the course or program; and </w:t>
      </w:r>
    </w:p>
    <w:p w14:paraId="451D9AB3" w14:textId="77777777" w:rsidR="007C7E8D" w:rsidRPr="005A1F4A" w:rsidRDefault="007C7E8D" w:rsidP="005A1F4A">
      <w:pPr>
        <w:pStyle w:val="NormalWhite"/>
        <w:numPr>
          <w:ilvl w:val="0"/>
          <w:numId w:val="30"/>
        </w:numPr>
        <w:spacing w:before="120" w:after="120" w:line="240" w:lineRule="auto"/>
        <w:ind w:left="924" w:hanging="357"/>
        <w:jc w:val="left"/>
        <w:rPr>
          <w:rFonts w:cs="Arial"/>
          <w:color w:val="auto"/>
          <w:sz w:val="22"/>
        </w:rPr>
      </w:pPr>
      <w:r w:rsidRPr="005A1F4A">
        <w:rPr>
          <w:rFonts w:cs="Arial"/>
          <w:color w:val="auto"/>
          <w:sz w:val="22"/>
        </w:rPr>
        <w:lastRenderedPageBreak/>
        <w:t>in relation to facilities or services — to use the facilities or services;</w:t>
      </w:r>
    </w:p>
    <w:p w14:paraId="1BC4944E" w14:textId="77777777" w:rsidR="007C7E8D" w:rsidRPr="005A1F4A" w:rsidRDefault="007C7E8D" w:rsidP="005A1F4A">
      <w:pPr>
        <w:spacing w:before="120" w:after="120" w:line="240" w:lineRule="auto"/>
        <w:rPr>
          <w:rFonts w:ascii="Arial" w:eastAsia="Arial" w:hAnsi="Arial" w:cs="Arial"/>
          <w:color w:val="231F20"/>
          <w:sz w:val="22"/>
          <w:szCs w:val="24"/>
        </w:rPr>
      </w:pPr>
      <w:r w:rsidRPr="005A1F4A">
        <w:rPr>
          <w:rFonts w:ascii="Arial" w:eastAsia="Arial" w:hAnsi="Arial" w:cs="Arial"/>
          <w:color w:val="231F20"/>
          <w:sz w:val="22"/>
          <w:szCs w:val="24"/>
        </w:rPr>
        <w:t>on the same basis as a student without a disability, and includes an aid, a facility, or a service that the student requires because of their disability.</w:t>
      </w:r>
    </w:p>
    <w:p w14:paraId="6D58DC98" w14:textId="6AB190B3" w:rsidR="007C7E8D" w:rsidRPr="005A1F4A" w:rsidRDefault="007C7E8D" w:rsidP="005A1F4A">
      <w:pPr>
        <w:spacing w:before="120" w:after="120" w:line="240" w:lineRule="auto"/>
        <w:rPr>
          <w:rFonts w:ascii="Arial" w:eastAsia="Arial" w:hAnsi="Arial" w:cs="Arial"/>
          <w:color w:val="231F20"/>
          <w:sz w:val="22"/>
          <w:szCs w:val="24"/>
        </w:rPr>
      </w:pPr>
      <w:r w:rsidRPr="005A1F4A">
        <w:rPr>
          <w:rFonts w:ascii="Arial" w:eastAsia="Arial" w:hAnsi="Arial" w:cs="Arial"/>
          <w:color w:val="231F20"/>
          <w:sz w:val="22"/>
          <w:szCs w:val="24"/>
        </w:rPr>
        <w:t xml:space="preserve">An adjustment is </w:t>
      </w:r>
      <w:r w:rsidRPr="005A1F4A">
        <w:rPr>
          <w:rFonts w:ascii="Arial" w:eastAsia="Arial" w:hAnsi="Arial" w:cs="Arial"/>
          <w:b/>
          <w:bCs/>
          <w:i/>
          <w:iCs/>
          <w:color w:val="231F20"/>
          <w:sz w:val="22"/>
          <w:szCs w:val="24"/>
        </w:rPr>
        <w:t xml:space="preserve">reasonable </w:t>
      </w:r>
      <w:r w:rsidRPr="005A1F4A">
        <w:rPr>
          <w:rFonts w:ascii="Arial" w:eastAsia="Arial" w:hAnsi="Arial" w:cs="Arial"/>
          <w:color w:val="231F20"/>
          <w:sz w:val="22"/>
          <w:szCs w:val="24"/>
        </w:rPr>
        <w:t>in relation to a student with a disability if it balances the interests of all parties affected. The process for assessing whether an adjustment is reasonable is outlined in the Disability Standards for Education 2005 subsection 3.4.</w:t>
      </w:r>
    </w:p>
    <w:p w14:paraId="0513995A" w14:textId="77777777" w:rsidR="007C7E8D" w:rsidRPr="005A1F4A" w:rsidRDefault="007C7E8D" w:rsidP="005A1F4A">
      <w:pPr>
        <w:spacing w:before="120" w:after="120" w:line="240" w:lineRule="auto"/>
        <w:rPr>
          <w:rFonts w:ascii="Arial" w:eastAsia="Arial" w:hAnsi="Arial" w:cs="Arial"/>
          <w:b/>
          <w:bCs/>
          <w:sz w:val="22"/>
          <w:szCs w:val="24"/>
        </w:rPr>
      </w:pPr>
      <w:r w:rsidRPr="005A1F4A">
        <w:rPr>
          <w:rFonts w:ascii="Arial" w:eastAsia="Arial" w:hAnsi="Arial" w:cs="Arial"/>
          <w:b/>
          <w:bCs/>
          <w:color w:val="231F20"/>
          <w:sz w:val="22"/>
          <w:szCs w:val="24"/>
        </w:rPr>
        <w:t xml:space="preserve">Essential Learning Outcomes </w:t>
      </w:r>
      <w:r w:rsidRPr="005A1F4A">
        <w:rPr>
          <w:rFonts w:ascii="Arial" w:eastAsia="Arial" w:hAnsi="Arial" w:cs="Arial"/>
          <w:sz w:val="22"/>
          <w:szCs w:val="24"/>
          <w:lang w:val="en-GB"/>
        </w:rPr>
        <w:t>are the expression of the set of knowledge, skills and the application of the knowledge and skills that it is essential that a person has acquired and is able to demonstrate as a result of learning in a course or program to preserve the academic integrity of the University’s qualifications. These are published on the Programs and Courses website in the form of Program Learning Outcomes (PLOs).</w:t>
      </w:r>
    </w:p>
    <w:p w14:paraId="5BEEB4FC" w14:textId="77777777" w:rsidR="007C7E8D" w:rsidRPr="005A1F4A" w:rsidRDefault="007C7E8D" w:rsidP="005A1F4A">
      <w:pPr>
        <w:spacing w:before="120" w:after="120" w:line="240" w:lineRule="auto"/>
        <w:rPr>
          <w:rFonts w:ascii="Arial" w:eastAsia="Arial" w:hAnsi="Arial" w:cs="Arial"/>
          <w:b/>
          <w:bCs/>
          <w:sz w:val="22"/>
          <w:szCs w:val="24"/>
        </w:rPr>
      </w:pPr>
      <w:r w:rsidRPr="005A1F4A">
        <w:rPr>
          <w:rFonts w:ascii="Arial" w:eastAsia="Arial" w:hAnsi="Arial" w:cs="Arial"/>
          <w:b/>
          <w:bCs/>
          <w:sz w:val="22"/>
          <w:szCs w:val="24"/>
        </w:rPr>
        <w:t xml:space="preserve">Academic Integrity </w:t>
      </w:r>
      <w:r w:rsidRPr="005A1F4A">
        <w:rPr>
          <w:rFonts w:ascii="Arial" w:eastAsia="Arial" w:hAnsi="Arial" w:cs="Arial"/>
          <w:sz w:val="22"/>
          <w:szCs w:val="24"/>
        </w:rPr>
        <w:t>requires that in providing for students with disabilities, the University continues to ensure the integrity of its courses or programs and assessment requirements and processes, so that those upon whom it confers an award are able to present themselves as having the appropriate knowledge, experience and expertise implicit in the holding of that particular award.</w:t>
      </w:r>
    </w:p>
    <w:p w14:paraId="07B012CF" w14:textId="77777777" w:rsidR="00135E1C" w:rsidRPr="005A1F4A" w:rsidRDefault="00135E1C" w:rsidP="005A1F4A">
      <w:pPr>
        <w:spacing w:before="120" w:after="120" w:line="240" w:lineRule="auto"/>
        <w:rPr>
          <w:rFonts w:ascii="Arial" w:eastAsia="Arial" w:hAnsi="Arial" w:cs="Arial"/>
          <w:color w:val="000000" w:themeColor="text1"/>
          <w:sz w:val="22"/>
        </w:rPr>
      </w:pPr>
      <w:bookmarkStart w:id="15" w:name="Responsible"/>
      <w:r w:rsidRPr="005A1F4A">
        <w:rPr>
          <w:rFonts w:ascii="Arial" w:eastAsia="Arial" w:hAnsi="Arial" w:cs="Arial"/>
          <w:b/>
          <w:bCs/>
          <w:color w:val="000000" w:themeColor="text1"/>
          <w:sz w:val="22"/>
        </w:rPr>
        <w:t>Responsible academic staff member</w:t>
      </w:r>
      <w:r w:rsidRPr="005A1F4A">
        <w:rPr>
          <w:rFonts w:ascii="Arial" w:eastAsia="Arial" w:hAnsi="Arial" w:cs="Arial"/>
          <w:color w:val="000000" w:themeColor="text1"/>
          <w:sz w:val="22"/>
        </w:rPr>
        <w:t xml:space="preserve"> </w:t>
      </w:r>
      <w:bookmarkEnd w:id="15"/>
      <w:r w:rsidRPr="005A1F4A">
        <w:rPr>
          <w:rFonts w:ascii="Arial" w:eastAsia="Arial" w:hAnsi="Arial" w:cs="Arial"/>
          <w:color w:val="000000" w:themeColor="text1"/>
          <w:sz w:val="22"/>
        </w:rPr>
        <w:t>is either:</w:t>
      </w:r>
    </w:p>
    <w:p w14:paraId="08CE460D" w14:textId="77777777" w:rsidR="00135E1C" w:rsidRPr="005A1F4A" w:rsidRDefault="00135E1C" w:rsidP="005A1F4A">
      <w:pPr>
        <w:pStyle w:val="NormalWhite"/>
        <w:numPr>
          <w:ilvl w:val="0"/>
          <w:numId w:val="35"/>
        </w:numPr>
        <w:spacing w:before="120" w:after="120" w:line="240" w:lineRule="auto"/>
        <w:ind w:left="641" w:hanging="357"/>
        <w:jc w:val="left"/>
        <w:rPr>
          <w:rFonts w:cs="Arial"/>
          <w:color w:val="auto"/>
          <w:sz w:val="22"/>
        </w:rPr>
      </w:pPr>
      <w:r w:rsidRPr="005A1F4A">
        <w:rPr>
          <w:rFonts w:cs="Arial"/>
          <w:color w:val="auto"/>
          <w:sz w:val="22"/>
        </w:rPr>
        <w:t xml:space="preserve">in the case of undergraduate or postgraduate coursework students the Program Director and/or Course Convenor who may act on the recommendation of the professional practice coordinator, or other academic staff member </w:t>
      </w:r>
      <w:r w:rsidRPr="005A1F4A">
        <w:rPr>
          <w:rFonts w:cs="Arial"/>
        </w:rPr>
        <w:tab/>
      </w:r>
      <w:r w:rsidRPr="005A1F4A">
        <w:rPr>
          <w:rFonts w:cs="Arial"/>
          <w:color w:val="auto"/>
          <w:sz w:val="22"/>
        </w:rPr>
        <w:t>deemed appropriate by the Dean (Learning and Teaching);</w:t>
      </w:r>
    </w:p>
    <w:p w14:paraId="6C6212B3" w14:textId="62AF408A" w:rsidR="00135E1C" w:rsidRPr="005A1F4A" w:rsidRDefault="00135E1C" w:rsidP="005A1F4A">
      <w:pPr>
        <w:pStyle w:val="NormalWhite"/>
        <w:numPr>
          <w:ilvl w:val="0"/>
          <w:numId w:val="35"/>
        </w:numPr>
        <w:spacing w:before="120" w:after="120" w:line="240" w:lineRule="auto"/>
        <w:ind w:left="641" w:hanging="357"/>
        <w:jc w:val="left"/>
        <w:rPr>
          <w:rFonts w:cs="Arial"/>
          <w:color w:val="auto"/>
          <w:sz w:val="22"/>
        </w:rPr>
      </w:pPr>
      <w:r w:rsidRPr="005A1F4A">
        <w:rPr>
          <w:rFonts w:cs="Arial"/>
          <w:color w:val="auto"/>
          <w:sz w:val="22"/>
        </w:rPr>
        <w:t>or in the case of a Higher Degree by Research (HDR) candidate, HDR Convenor, or other staff member deemed appropriate by the Dean (Research) or nominee.</w:t>
      </w:r>
    </w:p>
    <w:p w14:paraId="12A3BF87" w14:textId="3D3BC32C" w:rsidR="00811F90" w:rsidRPr="005A1F4A" w:rsidRDefault="007418A5" w:rsidP="005A1F4A">
      <w:pPr>
        <w:pStyle w:val="Heading2"/>
        <w:spacing w:before="120" w:line="240" w:lineRule="auto"/>
        <w:rPr>
          <w:rFonts w:ascii="Arial" w:hAnsi="Arial" w:cs="Arial"/>
        </w:rPr>
      </w:pPr>
      <w:bookmarkStart w:id="16" w:name="_6.0_Information"/>
      <w:bookmarkStart w:id="17" w:name="_5.0_Information"/>
      <w:bookmarkEnd w:id="16"/>
      <w:bookmarkEnd w:id="17"/>
      <w:r w:rsidRPr="005A1F4A">
        <w:rPr>
          <w:rFonts w:ascii="Arial" w:hAnsi="Arial" w:cs="Arial"/>
        </w:rPr>
        <w:t>5</w:t>
      </w:r>
      <w:r w:rsidR="00FC349F" w:rsidRPr="005A1F4A">
        <w:rPr>
          <w:rFonts w:ascii="Arial" w:hAnsi="Arial" w:cs="Arial"/>
        </w:rPr>
        <w:t xml:space="preserve">.0 </w:t>
      </w:r>
      <w:r w:rsidR="00786706" w:rsidRPr="005A1F4A">
        <w:rPr>
          <w:rFonts w:ascii="Arial" w:hAnsi="Arial" w:cs="Arial"/>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rsidRPr="005A1F4A" w14:paraId="56F88C37" w14:textId="77777777" w:rsidTr="00643168">
        <w:tc>
          <w:tcPr>
            <w:tcW w:w="2943" w:type="dxa"/>
          </w:tcPr>
          <w:p w14:paraId="043C5737" w14:textId="2C6464CE" w:rsidR="00786706" w:rsidRPr="005A1F4A" w:rsidRDefault="00786706" w:rsidP="005A1F4A">
            <w:pPr>
              <w:spacing w:before="120" w:after="120"/>
              <w:rPr>
                <w:rFonts w:ascii="Arial" w:hAnsi="Arial" w:cs="Arial"/>
                <w:sz w:val="22"/>
                <w:szCs w:val="28"/>
              </w:rPr>
            </w:pPr>
            <w:r w:rsidRPr="005A1F4A">
              <w:rPr>
                <w:rFonts w:ascii="Arial" w:hAnsi="Arial" w:cs="Arial"/>
                <w:sz w:val="22"/>
                <w:szCs w:val="28"/>
              </w:rPr>
              <w:t>Title</w:t>
            </w:r>
          </w:p>
        </w:tc>
        <w:tc>
          <w:tcPr>
            <w:tcW w:w="7147" w:type="dxa"/>
          </w:tcPr>
          <w:p w14:paraId="19EA923A" w14:textId="5B0F116D" w:rsidR="00786706" w:rsidRPr="005A1F4A" w:rsidRDefault="006E4F87" w:rsidP="005A1F4A">
            <w:pPr>
              <w:spacing w:before="120" w:after="120"/>
              <w:rPr>
                <w:rFonts w:ascii="Arial" w:hAnsi="Arial" w:cs="Arial"/>
                <w:sz w:val="22"/>
                <w:szCs w:val="28"/>
                <w:lang w:val="en-GB"/>
              </w:rPr>
            </w:pPr>
            <w:r w:rsidRPr="005A1F4A">
              <w:rPr>
                <w:rFonts w:ascii="Arial" w:hAnsi="Arial" w:cs="Arial"/>
                <w:sz w:val="22"/>
                <w:szCs w:val="28"/>
              </w:rPr>
              <w:t>Students with Disabilities Disclosure Procedure</w:t>
            </w:r>
          </w:p>
        </w:tc>
      </w:tr>
      <w:tr w:rsidR="00786706" w:rsidRPr="005A1F4A" w14:paraId="66D4D4A1" w14:textId="77777777" w:rsidTr="00643168">
        <w:tc>
          <w:tcPr>
            <w:tcW w:w="2943" w:type="dxa"/>
          </w:tcPr>
          <w:p w14:paraId="18280F52" w14:textId="5ED479A2" w:rsidR="00786706" w:rsidRPr="005A1F4A" w:rsidRDefault="00786706" w:rsidP="005A1F4A">
            <w:pPr>
              <w:spacing w:before="120" w:after="120"/>
              <w:rPr>
                <w:rFonts w:ascii="Arial" w:hAnsi="Arial" w:cs="Arial"/>
                <w:sz w:val="22"/>
                <w:szCs w:val="28"/>
              </w:rPr>
            </w:pPr>
            <w:r w:rsidRPr="005A1F4A">
              <w:rPr>
                <w:rFonts w:ascii="Arial" w:hAnsi="Arial" w:cs="Arial"/>
                <w:sz w:val="22"/>
                <w:szCs w:val="28"/>
              </w:rPr>
              <w:t>Document number</w:t>
            </w:r>
          </w:p>
        </w:tc>
        <w:tc>
          <w:tcPr>
            <w:tcW w:w="7147" w:type="dxa"/>
          </w:tcPr>
          <w:p w14:paraId="53E0817F" w14:textId="7DD0F176" w:rsidR="00786706" w:rsidRPr="005A1F4A" w:rsidRDefault="006E4F87" w:rsidP="005A1F4A">
            <w:pPr>
              <w:spacing w:before="120" w:after="120"/>
              <w:rPr>
                <w:rFonts w:ascii="Arial" w:hAnsi="Arial" w:cs="Arial"/>
                <w:sz w:val="22"/>
                <w:szCs w:val="28"/>
                <w:lang w:val="en-GB"/>
              </w:rPr>
            </w:pPr>
            <w:r w:rsidRPr="005A1F4A">
              <w:rPr>
                <w:rFonts w:ascii="Arial" w:hAnsi="Arial" w:cs="Arial"/>
                <w:sz w:val="22"/>
                <w:szCs w:val="28"/>
              </w:rPr>
              <w:t>202</w:t>
            </w:r>
            <w:r w:rsidR="005A1F4A">
              <w:rPr>
                <w:rFonts w:ascii="Arial" w:hAnsi="Arial" w:cs="Arial"/>
                <w:sz w:val="22"/>
                <w:szCs w:val="28"/>
              </w:rPr>
              <w:t>4/0000015</w:t>
            </w:r>
          </w:p>
        </w:tc>
      </w:tr>
      <w:tr w:rsidR="00786706" w:rsidRPr="005A1F4A" w14:paraId="66BCD115" w14:textId="77777777" w:rsidTr="00643168">
        <w:tc>
          <w:tcPr>
            <w:tcW w:w="2943" w:type="dxa"/>
          </w:tcPr>
          <w:p w14:paraId="0DEE091F" w14:textId="5E2B7B69" w:rsidR="00786706" w:rsidRPr="005A1F4A" w:rsidRDefault="00786706" w:rsidP="005A1F4A">
            <w:pPr>
              <w:spacing w:before="120" w:after="120"/>
              <w:rPr>
                <w:rFonts w:ascii="Arial" w:hAnsi="Arial" w:cs="Arial"/>
                <w:sz w:val="22"/>
                <w:szCs w:val="28"/>
              </w:rPr>
            </w:pPr>
            <w:r w:rsidRPr="005A1F4A">
              <w:rPr>
                <w:rFonts w:ascii="Arial" w:hAnsi="Arial" w:cs="Arial"/>
                <w:sz w:val="22"/>
                <w:szCs w:val="28"/>
              </w:rPr>
              <w:t>Purpose</w:t>
            </w:r>
          </w:p>
        </w:tc>
        <w:tc>
          <w:tcPr>
            <w:tcW w:w="7147" w:type="dxa"/>
          </w:tcPr>
          <w:p w14:paraId="7FE09B90" w14:textId="33FF70C2" w:rsidR="00786706" w:rsidRPr="005A1F4A" w:rsidRDefault="00610952" w:rsidP="005A1F4A">
            <w:pPr>
              <w:spacing w:before="120" w:after="120"/>
              <w:rPr>
                <w:rFonts w:ascii="Arial" w:hAnsi="Arial" w:cs="Arial"/>
                <w:sz w:val="22"/>
                <w:szCs w:val="28"/>
                <w:lang w:val="en-GB"/>
              </w:rPr>
            </w:pPr>
            <w:r w:rsidRPr="005A1F4A">
              <w:rPr>
                <w:rFonts w:ascii="Arial" w:hAnsi="Arial" w:cs="Arial"/>
                <w:sz w:val="22"/>
                <w:szCs w:val="28"/>
              </w:rPr>
              <w:t>This procedure outlines the processes for students with disabilities to disclose, through supporting documentation, the nature and impact of their disability / medical condition in the learning environment</w:t>
            </w:r>
            <w:r w:rsidR="0069480D">
              <w:rPr>
                <w:rFonts w:ascii="Arial" w:hAnsi="Arial" w:cs="Arial"/>
                <w:sz w:val="22"/>
                <w:szCs w:val="28"/>
              </w:rPr>
              <w:t>.</w:t>
            </w:r>
          </w:p>
        </w:tc>
      </w:tr>
      <w:tr w:rsidR="00786706" w:rsidRPr="005A1F4A" w14:paraId="625A2530" w14:textId="77777777" w:rsidTr="00643168">
        <w:tc>
          <w:tcPr>
            <w:tcW w:w="2943" w:type="dxa"/>
          </w:tcPr>
          <w:p w14:paraId="74ADF083" w14:textId="20B8679F" w:rsidR="00786706" w:rsidRPr="005A1F4A" w:rsidRDefault="00786706" w:rsidP="005A1F4A">
            <w:pPr>
              <w:spacing w:before="120" w:after="120"/>
              <w:rPr>
                <w:rFonts w:ascii="Arial" w:hAnsi="Arial" w:cs="Arial"/>
                <w:sz w:val="22"/>
                <w:szCs w:val="28"/>
              </w:rPr>
            </w:pPr>
            <w:r w:rsidRPr="005A1F4A">
              <w:rPr>
                <w:rFonts w:ascii="Arial" w:hAnsi="Arial" w:cs="Arial"/>
                <w:sz w:val="22"/>
                <w:szCs w:val="28"/>
              </w:rPr>
              <w:t>Audience</w:t>
            </w:r>
          </w:p>
        </w:tc>
        <w:tc>
          <w:tcPr>
            <w:tcW w:w="7147" w:type="dxa"/>
          </w:tcPr>
          <w:sdt>
            <w:sdtPr>
              <w:rPr>
                <w:rFonts w:ascii="Arial" w:hAnsi="Arial" w:cs="Arial"/>
                <w:sz w:val="22"/>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Content>
              <w:p w14:paraId="4FF0C248" w14:textId="27AFCF3B" w:rsidR="00786706" w:rsidRPr="005A1F4A" w:rsidRDefault="00610952" w:rsidP="005A1F4A">
                <w:pPr>
                  <w:spacing w:before="120" w:after="120"/>
                  <w:rPr>
                    <w:rFonts w:ascii="Arial" w:hAnsi="Arial" w:cs="Arial"/>
                    <w:sz w:val="22"/>
                    <w:szCs w:val="28"/>
                  </w:rPr>
                </w:pPr>
                <w:r w:rsidRPr="005A1F4A">
                  <w:rPr>
                    <w:rFonts w:ascii="Arial" w:hAnsi="Arial" w:cs="Arial"/>
                    <w:sz w:val="22"/>
                    <w:szCs w:val="28"/>
                  </w:rPr>
                  <w:t>Staff</w:t>
                </w:r>
              </w:p>
            </w:sdtContent>
          </w:sdt>
        </w:tc>
      </w:tr>
      <w:tr w:rsidR="00786706" w:rsidRPr="005A1F4A" w14:paraId="132A1D0D" w14:textId="77777777" w:rsidTr="00643168">
        <w:tc>
          <w:tcPr>
            <w:tcW w:w="2943" w:type="dxa"/>
          </w:tcPr>
          <w:p w14:paraId="375184E5" w14:textId="4F1FD2B3" w:rsidR="00786706" w:rsidRPr="005A1F4A" w:rsidRDefault="00786706" w:rsidP="005A1F4A">
            <w:pPr>
              <w:spacing w:before="120" w:after="120"/>
              <w:rPr>
                <w:rFonts w:ascii="Arial" w:hAnsi="Arial" w:cs="Arial"/>
                <w:sz w:val="22"/>
                <w:szCs w:val="28"/>
              </w:rPr>
            </w:pPr>
            <w:r w:rsidRPr="005A1F4A">
              <w:rPr>
                <w:rFonts w:ascii="Arial" w:hAnsi="Arial" w:cs="Arial"/>
                <w:sz w:val="22"/>
                <w:szCs w:val="28"/>
              </w:rPr>
              <w:t>Category</w:t>
            </w:r>
          </w:p>
        </w:tc>
        <w:tc>
          <w:tcPr>
            <w:tcW w:w="7147" w:type="dxa"/>
          </w:tcPr>
          <w:sdt>
            <w:sdtPr>
              <w:rPr>
                <w:rFonts w:ascii="Arial" w:hAnsi="Arial" w:cs="Arial"/>
                <w:sz w:val="22"/>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Content>
              <w:p w14:paraId="4D641298" w14:textId="0B0D9D4D" w:rsidR="00786706" w:rsidRPr="005A1F4A" w:rsidRDefault="00610952" w:rsidP="005A1F4A">
                <w:pPr>
                  <w:spacing w:before="120" w:after="120"/>
                  <w:rPr>
                    <w:rFonts w:ascii="Arial" w:hAnsi="Arial" w:cs="Arial"/>
                    <w:sz w:val="22"/>
                    <w:szCs w:val="28"/>
                  </w:rPr>
                </w:pPr>
                <w:r w:rsidRPr="005A1F4A">
                  <w:rPr>
                    <w:rFonts w:ascii="Arial" w:hAnsi="Arial" w:cs="Arial"/>
                    <w:sz w:val="22"/>
                    <w:szCs w:val="28"/>
                  </w:rPr>
                  <w:t>Academic</w:t>
                </w:r>
              </w:p>
            </w:sdtContent>
          </w:sdt>
        </w:tc>
      </w:tr>
      <w:tr w:rsidR="00786706" w:rsidRPr="005A1F4A" w14:paraId="704234F9" w14:textId="77777777" w:rsidTr="00643168">
        <w:tc>
          <w:tcPr>
            <w:tcW w:w="2943" w:type="dxa"/>
          </w:tcPr>
          <w:p w14:paraId="51A9284E" w14:textId="46B8CBB9" w:rsidR="00786706" w:rsidRPr="005A1F4A" w:rsidRDefault="00786706" w:rsidP="005A1F4A">
            <w:pPr>
              <w:spacing w:before="120" w:after="120"/>
              <w:rPr>
                <w:rFonts w:ascii="Arial" w:hAnsi="Arial" w:cs="Arial"/>
                <w:sz w:val="22"/>
                <w:szCs w:val="28"/>
              </w:rPr>
            </w:pPr>
            <w:r w:rsidRPr="005A1F4A">
              <w:rPr>
                <w:rFonts w:ascii="Arial" w:hAnsi="Arial" w:cs="Arial"/>
                <w:sz w:val="22"/>
                <w:szCs w:val="28"/>
              </w:rPr>
              <w:t>Subcategory</w:t>
            </w:r>
          </w:p>
        </w:tc>
        <w:tc>
          <w:tcPr>
            <w:tcW w:w="7147" w:type="dxa"/>
          </w:tcPr>
          <w:sdt>
            <w:sdtPr>
              <w:rPr>
                <w:rFonts w:ascii="Arial" w:hAnsi="Arial" w:cs="Arial"/>
                <w:sz w:val="22"/>
                <w:szCs w:val="28"/>
                <w:lang w:val="en-GB"/>
              </w:rPr>
              <w:id w:val="-2026542272"/>
              <w:placeholder>
                <w:docPart w:val="739DC334F694446097BCD5700DC058E5"/>
              </w:placeholder>
              <w15:color w:val="E51F30"/>
              <w:dropDownList>
                <w:listItem w:displayText="Student Services" w:value="Student Services"/>
                <w:listItem w:displayText="Learning &amp; Teaching" w:value="Learning &amp; Teaching"/>
                <w:listItem w:displayText="Research" w:value="Research"/>
              </w:dropDownList>
            </w:sdtPr>
            <w:sdtContent>
              <w:p w14:paraId="617C1518" w14:textId="0058A42A" w:rsidR="007512F5" w:rsidRPr="005A1F4A" w:rsidRDefault="00610952" w:rsidP="005A1F4A">
                <w:pPr>
                  <w:spacing w:before="120" w:after="120"/>
                  <w:rPr>
                    <w:rFonts w:ascii="Arial" w:hAnsi="Arial" w:cs="Arial"/>
                    <w:sz w:val="22"/>
                    <w:szCs w:val="28"/>
                    <w:lang w:val="en-GB"/>
                  </w:rPr>
                </w:pPr>
                <w:r w:rsidRPr="005A1F4A">
                  <w:rPr>
                    <w:rFonts w:ascii="Arial" w:hAnsi="Arial" w:cs="Arial"/>
                    <w:sz w:val="22"/>
                    <w:szCs w:val="28"/>
                    <w:lang w:val="en-GB"/>
                  </w:rPr>
                  <w:t>Student Services</w:t>
                </w:r>
              </w:p>
            </w:sdtContent>
          </w:sdt>
        </w:tc>
      </w:tr>
      <w:tr w:rsidR="00A57044" w:rsidRPr="005A1F4A" w14:paraId="1DD394A7" w14:textId="77777777" w:rsidTr="00643168">
        <w:tc>
          <w:tcPr>
            <w:tcW w:w="2943" w:type="dxa"/>
          </w:tcPr>
          <w:p w14:paraId="4CDE964B" w14:textId="68F552EF" w:rsidR="00A57044" w:rsidRPr="005A1F4A" w:rsidRDefault="0046665F" w:rsidP="005A1F4A">
            <w:pPr>
              <w:spacing w:before="120" w:after="120"/>
              <w:rPr>
                <w:rFonts w:ascii="Arial" w:hAnsi="Arial" w:cs="Arial"/>
                <w:sz w:val="22"/>
                <w:szCs w:val="28"/>
              </w:rPr>
            </w:pPr>
            <w:r w:rsidRPr="005A1F4A">
              <w:rPr>
                <w:rFonts w:ascii="Arial" w:hAnsi="Arial" w:cs="Arial"/>
                <w:sz w:val="22"/>
                <w:szCs w:val="28"/>
              </w:rPr>
              <w:t>UN Sustainable Development Goals (SDGs)</w:t>
            </w:r>
          </w:p>
        </w:tc>
        <w:tc>
          <w:tcPr>
            <w:tcW w:w="7147" w:type="dxa"/>
          </w:tcPr>
          <w:p w14:paraId="68B0A012" w14:textId="77777777" w:rsidR="00A57044" w:rsidRPr="005A1F4A" w:rsidRDefault="008239FE" w:rsidP="005A1F4A">
            <w:pPr>
              <w:spacing w:before="120" w:after="120"/>
              <w:rPr>
                <w:rFonts w:ascii="Arial" w:hAnsi="Arial" w:cs="Arial"/>
                <w:sz w:val="22"/>
                <w:szCs w:val="28"/>
              </w:rPr>
            </w:pPr>
            <w:r w:rsidRPr="005A1F4A">
              <w:rPr>
                <w:rFonts w:ascii="Arial" w:hAnsi="Arial" w:cs="Arial"/>
                <w:sz w:val="22"/>
                <w:szCs w:val="28"/>
              </w:rPr>
              <w:t xml:space="preserve">This document aligns with </w:t>
            </w:r>
            <w:r w:rsidR="00B25332" w:rsidRPr="005A1F4A">
              <w:rPr>
                <w:rFonts w:ascii="Arial" w:hAnsi="Arial" w:cs="Arial"/>
                <w:sz w:val="22"/>
                <w:szCs w:val="28"/>
              </w:rPr>
              <w:t>Sustainable Development Goal/s:</w:t>
            </w:r>
          </w:p>
          <w:sdt>
            <w:sdtPr>
              <w:rPr>
                <w:rFonts w:ascii="Arial" w:hAnsi="Arial" w:cs="Arial"/>
                <w:sz w:val="22"/>
                <w:szCs w:val="28"/>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Content>
              <w:p w14:paraId="3DB37E4E" w14:textId="71F1688D" w:rsidR="00B25332" w:rsidRPr="005A1F4A" w:rsidRDefault="00610952" w:rsidP="005A1F4A">
                <w:pPr>
                  <w:spacing w:before="120" w:after="120"/>
                  <w:rPr>
                    <w:rFonts w:ascii="Arial" w:hAnsi="Arial" w:cs="Arial"/>
                    <w:sz w:val="22"/>
                    <w:szCs w:val="28"/>
                  </w:rPr>
                </w:pPr>
                <w:r w:rsidRPr="005A1F4A">
                  <w:rPr>
                    <w:rFonts w:ascii="Arial" w:hAnsi="Arial" w:cs="Arial"/>
                    <w:sz w:val="22"/>
                    <w:szCs w:val="28"/>
                  </w:rPr>
                  <w:t>10: Reduced Inequalities</w:t>
                </w:r>
              </w:p>
            </w:sdtContent>
          </w:sdt>
          <w:sdt>
            <w:sdtPr>
              <w:rPr>
                <w:rFonts w:ascii="Arial" w:hAnsi="Arial" w:cs="Arial"/>
                <w:sz w:val="22"/>
                <w:szCs w:val="28"/>
              </w:rPr>
              <w:id w:val="1409424258"/>
              <w:placeholder>
                <w:docPart w:val="51D200499E654B60842EFC49E62ED952"/>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Content>
              <w:p w14:paraId="4CA5177F" w14:textId="4BEA83DB" w:rsidR="00067836" w:rsidRPr="005A1F4A" w:rsidRDefault="00610952" w:rsidP="005A1F4A">
                <w:pPr>
                  <w:spacing w:before="120" w:after="120"/>
                  <w:rPr>
                    <w:rFonts w:ascii="Arial" w:hAnsi="Arial" w:cs="Arial"/>
                    <w:sz w:val="22"/>
                    <w:szCs w:val="28"/>
                  </w:rPr>
                </w:pPr>
                <w:r w:rsidRPr="005A1F4A">
                  <w:rPr>
                    <w:rFonts w:ascii="Arial" w:hAnsi="Arial" w:cs="Arial"/>
                    <w:sz w:val="22"/>
                    <w:szCs w:val="28"/>
                  </w:rPr>
                  <w:t>4: Quality Education</w:t>
                </w:r>
              </w:p>
            </w:sdtContent>
          </w:sdt>
          <w:sdt>
            <w:sdtPr>
              <w:rPr>
                <w:rFonts w:ascii="Arial" w:hAnsi="Arial" w:cs="Arial"/>
                <w:sz w:val="22"/>
                <w:szCs w:val="28"/>
              </w:rPr>
              <w:id w:val="468869604"/>
              <w:placeholder>
                <w:docPart w:val="646DF40437AD4C1A9FA18ABA9D4C6E4B"/>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Content>
              <w:p w14:paraId="1238885A" w14:textId="3B018AD8" w:rsidR="00067836" w:rsidRPr="005A1F4A" w:rsidRDefault="00610952" w:rsidP="005A1F4A">
                <w:pPr>
                  <w:spacing w:before="120" w:after="120"/>
                  <w:rPr>
                    <w:rFonts w:ascii="Arial" w:hAnsi="Arial" w:cs="Arial"/>
                    <w:sz w:val="22"/>
                    <w:szCs w:val="28"/>
                  </w:rPr>
                </w:pPr>
                <w:r w:rsidRPr="005A1F4A">
                  <w:rPr>
                    <w:rFonts w:ascii="Arial" w:hAnsi="Arial" w:cs="Arial"/>
                    <w:sz w:val="22"/>
                    <w:szCs w:val="28"/>
                  </w:rPr>
                  <w:t>16: Peace, Justice and Strong Institutions</w:t>
                </w:r>
              </w:p>
            </w:sdtContent>
          </w:sdt>
        </w:tc>
      </w:tr>
      <w:tr w:rsidR="00786706" w:rsidRPr="005A1F4A" w14:paraId="72503509" w14:textId="77777777" w:rsidTr="00643168">
        <w:tc>
          <w:tcPr>
            <w:tcW w:w="2943" w:type="dxa"/>
          </w:tcPr>
          <w:p w14:paraId="7967AC55" w14:textId="476A8E6E" w:rsidR="00786706" w:rsidRPr="005A1F4A" w:rsidRDefault="00786706" w:rsidP="005A1F4A">
            <w:pPr>
              <w:spacing w:before="120" w:after="120"/>
              <w:rPr>
                <w:rFonts w:ascii="Arial" w:hAnsi="Arial" w:cs="Arial"/>
                <w:sz w:val="22"/>
                <w:szCs w:val="28"/>
              </w:rPr>
            </w:pPr>
            <w:r w:rsidRPr="005A1F4A">
              <w:rPr>
                <w:rFonts w:ascii="Arial" w:hAnsi="Arial" w:cs="Arial"/>
                <w:sz w:val="22"/>
                <w:szCs w:val="28"/>
              </w:rPr>
              <w:lastRenderedPageBreak/>
              <w:t>Approval date</w:t>
            </w:r>
          </w:p>
        </w:tc>
        <w:tc>
          <w:tcPr>
            <w:tcW w:w="7147" w:type="dxa"/>
          </w:tcPr>
          <w:p w14:paraId="194B217B" w14:textId="09B7A668" w:rsidR="00786706" w:rsidRPr="005A1F4A" w:rsidRDefault="005A1F4A" w:rsidP="005A1F4A">
            <w:pPr>
              <w:spacing w:before="120" w:after="120"/>
              <w:rPr>
                <w:rFonts w:ascii="Arial" w:hAnsi="Arial" w:cs="Arial"/>
                <w:sz w:val="22"/>
                <w:szCs w:val="28"/>
              </w:rPr>
            </w:pPr>
            <w:r>
              <w:rPr>
                <w:rFonts w:ascii="Arial" w:hAnsi="Arial" w:cs="Arial"/>
                <w:sz w:val="22"/>
                <w:szCs w:val="28"/>
              </w:rPr>
              <w:t>2</w:t>
            </w:r>
            <w:r w:rsidR="005C1FA9">
              <w:rPr>
                <w:rFonts w:ascii="Arial" w:hAnsi="Arial" w:cs="Arial"/>
                <w:sz w:val="22"/>
                <w:szCs w:val="28"/>
              </w:rPr>
              <w:t xml:space="preserve">6 </w:t>
            </w:r>
            <w:r>
              <w:rPr>
                <w:rFonts w:ascii="Arial" w:hAnsi="Arial" w:cs="Arial"/>
                <w:sz w:val="22"/>
                <w:szCs w:val="28"/>
              </w:rPr>
              <w:t>March 2024</w:t>
            </w:r>
          </w:p>
        </w:tc>
      </w:tr>
      <w:tr w:rsidR="00786706" w:rsidRPr="005A1F4A" w14:paraId="2AB5E63B" w14:textId="77777777" w:rsidTr="00643168">
        <w:tc>
          <w:tcPr>
            <w:tcW w:w="2943" w:type="dxa"/>
          </w:tcPr>
          <w:p w14:paraId="64F617D1" w14:textId="7CF14029" w:rsidR="00786706" w:rsidRPr="005A1F4A" w:rsidRDefault="00786706" w:rsidP="005A1F4A">
            <w:pPr>
              <w:spacing w:before="120" w:after="120"/>
              <w:rPr>
                <w:rFonts w:ascii="Arial" w:hAnsi="Arial" w:cs="Arial"/>
                <w:sz w:val="22"/>
                <w:szCs w:val="28"/>
              </w:rPr>
            </w:pPr>
            <w:r w:rsidRPr="005A1F4A">
              <w:rPr>
                <w:rFonts w:ascii="Arial" w:hAnsi="Arial" w:cs="Arial"/>
                <w:sz w:val="22"/>
                <w:szCs w:val="28"/>
              </w:rPr>
              <w:t>Effective date</w:t>
            </w:r>
          </w:p>
        </w:tc>
        <w:tc>
          <w:tcPr>
            <w:tcW w:w="7147" w:type="dxa"/>
          </w:tcPr>
          <w:p w14:paraId="4FFCA795" w14:textId="4B46DD1B" w:rsidR="00786706" w:rsidRPr="005A1F4A" w:rsidRDefault="005A1F4A" w:rsidP="005A1F4A">
            <w:pPr>
              <w:spacing w:before="120" w:after="120"/>
              <w:rPr>
                <w:rFonts w:ascii="Arial" w:hAnsi="Arial" w:cs="Arial"/>
                <w:sz w:val="22"/>
                <w:szCs w:val="28"/>
              </w:rPr>
            </w:pPr>
            <w:r>
              <w:rPr>
                <w:rFonts w:ascii="Arial" w:hAnsi="Arial" w:cs="Arial"/>
                <w:sz w:val="22"/>
                <w:szCs w:val="28"/>
              </w:rPr>
              <w:t>21 March 2024</w:t>
            </w:r>
          </w:p>
        </w:tc>
      </w:tr>
      <w:tr w:rsidR="00786706" w:rsidRPr="005A1F4A" w14:paraId="6F3FFE23" w14:textId="77777777" w:rsidTr="00643168">
        <w:tc>
          <w:tcPr>
            <w:tcW w:w="2943" w:type="dxa"/>
          </w:tcPr>
          <w:p w14:paraId="6FF0BF57" w14:textId="3ECF3A96" w:rsidR="00786706" w:rsidRPr="005A1F4A" w:rsidRDefault="00786706" w:rsidP="005A1F4A">
            <w:pPr>
              <w:spacing w:before="120" w:after="120"/>
              <w:rPr>
                <w:rFonts w:ascii="Arial" w:hAnsi="Arial" w:cs="Arial"/>
                <w:sz w:val="22"/>
                <w:szCs w:val="28"/>
              </w:rPr>
            </w:pPr>
            <w:r w:rsidRPr="005A1F4A">
              <w:rPr>
                <w:rFonts w:ascii="Arial" w:hAnsi="Arial" w:cs="Arial"/>
                <w:sz w:val="22"/>
                <w:szCs w:val="28"/>
              </w:rPr>
              <w:t>Review date</w:t>
            </w:r>
          </w:p>
        </w:tc>
        <w:tc>
          <w:tcPr>
            <w:tcW w:w="7147" w:type="dxa"/>
          </w:tcPr>
          <w:p w14:paraId="01E953C9" w14:textId="76265444" w:rsidR="00786706" w:rsidRPr="005A1F4A" w:rsidRDefault="00610952" w:rsidP="005A1F4A">
            <w:pPr>
              <w:spacing w:before="120" w:after="120"/>
              <w:rPr>
                <w:rFonts w:ascii="Arial" w:hAnsi="Arial" w:cs="Arial"/>
                <w:sz w:val="22"/>
                <w:szCs w:val="28"/>
              </w:rPr>
            </w:pPr>
            <w:r w:rsidRPr="005A1F4A">
              <w:rPr>
                <w:rFonts w:ascii="Arial" w:hAnsi="Arial" w:cs="Arial"/>
                <w:sz w:val="22"/>
                <w:szCs w:val="28"/>
              </w:rPr>
              <w:t>2026</w:t>
            </w:r>
          </w:p>
        </w:tc>
      </w:tr>
      <w:tr w:rsidR="00786706" w:rsidRPr="005A1F4A" w14:paraId="3BDD3607" w14:textId="77777777" w:rsidTr="00643168">
        <w:tc>
          <w:tcPr>
            <w:tcW w:w="2943" w:type="dxa"/>
          </w:tcPr>
          <w:p w14:paraId="12FCF114" w14:textId="4AD0B255" w:rsidR="00786706" w:rsidRPr="005A1F4A" w:rsidRDefault="00786706" w:rsidP="005A1F4A">
            <w:pPr>
              <w:spacing w:before="120" w:after="120"/>
              <w:rPr>
                <w:rFonts w:ascii="Arial" w:hAnsi="Arial" w:cs="Arial"/>
                <w:sz w:val="22"/>
                <w:szCs w:val="28"/>
              </w:rPr>
            </w:pPr>
            <w:r w:rsidRPr="005A1F4A">
              <w:rPr>
                <w:rFonts w:ascii="Arial" w:hAnsi="Arial" w:cs="Arial"/>
                <w:sz w:val="22"/>
                <w:szCs w:val="28"/>
              </w:rPr>
              <w:t>Policy advisor</w:t>
            </w:r>
          </w:p>
        </w:tc>
        <w:tc>
          <w:tcPr>
            <w:tcW w:w="7147" w:type="dxa"/>
          </w:tcPr>
          <w:p w14:paraId="0CB94D75" w14:textId="7C4CD1E9" w:rsidR="00786706" w:rsidRPr="005A1F4A" w:rsidRDefault="0053141D" w:rsidP="005A1F4A">
            <w:pPr>
              <w:spacing w:before="120" w:after="120"/>
              <w:rPr>
                <w:rFonts w:ascii="Arial" w:hAnsi="Arial" w:cs="Arial"/>
                <w:sz w:val="22"/>
                <w:szCs w:val="28"/>
              </w:rPr>
            </w:pPr>
            <w:r w:rsidRPr="005A1F4A">
              <w:rPr>
                <w:rFonts w:ascii="Arial" w:hAnsi="Arial" w:cs="Arial"/>
                <w:sz w:val="22"/>
                <w:szCs w:val="28"/>
              </w:rPr>
              <w:t xml:space="preserve">Manager, Student Disability and Accessibility, Student Life </w:t>
            </w:r>
          </w:p>
        </w:tc>
      </w:tr>
      <w:tr w:rsidR="00786706" w:rsidRPr="005A1F4A" w14:paraId="49179DFF" w14:textId="77777777" w:rsidTr="00643168">
        <w:tc>
          <w:tcPr>
            <w:tcW w:w="2943" w:type="dxa"/>
          </w:tcPr>
          <w:p w14:paraId="1B0442C2" w14:textId="61E06347" w:rsidR="00786706" w:rsidRPr="005A1F4A" w:rsidRDefault="00786706" w:rsidP="005A1F4A">
            <w:pPr>
              <w:spacing w:before="120" w:after="120"/>
              <w:rPr>
                <w:rFonts w:ascii="Arial" w:hAnsi="Arial" w:cs="Arial"/>
                <w:sz w:val="22"/>
                <w:szCs w:val="28"/>
              </w:rPr>
            </w:pPr>
            <w:r w:rsidRPr="005A1F4A">
              <w:rPr>
                <w:rFonts w:ascii="Arial" w:hAnsi="Arial" w:cs="Arial"/>
                <w:sz w:val="22"/>
                <w:szCs w:val="28"/>
              </w:rPr>
              <w:t>Approving authority</w:t>
            </w:r>
          </w:p>
        </w:tc>
        <w:tc>
          <w:tcPr>
            <w:tcW w:w="7147" w:type="dxa"/>
          </w:tcPr>
          <w:p w14:paraId="0D81D6BC" w14:textId="40ADFB66" w:rsidR="00786706" w:rsidRPr="005A1F4A" w:rsidRDefault="00C3310B" w:rsidP="005A1F4A">
            <w:pPr>
              <w:spacing w:before="120" w:after="120"/>
              <w:rPr>
                <w:rFonts w:ascii="Arial" w:hAnsi="Arial" w:cs="Arial"/>
                <w:sz w:val="22"/>
                <w:szCs w:val="28"/>
              </w:rPr>
            </w:pPr>
            <w:r w:rsidRPr="005A1F4A">
              <w:rPr>
                <w:rFonts w:ascii="Arial" w:hAnsi="Arial" w:cs="Arial"/>
                <w:sz w:val="22"/>
                <w:szCs w:val="28"/>
              </w:rPr>
              <w:t>Deputy Vice Chancellor (Education)</w:t>
            </w:r>
          </w:p>
        </w:tc>
      </w:tr>
    </w:tbl>
    <w:p w14:paraId="605F990D" w14:textId="015915AF" w:rsidR="00C22059" w:rsidRPr="005A1F4A" w:rsidRDefault="007418A5" w:rsidP="005A1F4A">
      <w:pPr>
        <w:pStyle w:val="Heading2"/>
        <w:spacing w:before="120" w:line="240" w:lineRule="auto"/>
        <w:rPr>
          <w:rFonts w:ascii="Arial" w:hAnsi="Arial" w:cs="Arial"/>
        </w:rPr>
      </w:pPr>
      <w:bookmarkStart w:id="18" w:name="_7.0_Related_Policy"/>
      <w:bookmarkStart w:id="19" w:name="_6.0_Related_Policy"/>
      <w:bookmarkEnd w:id="18"/>
      <w:bookmarkEnd w:id="19"/>
      <w:r w:rsidRPr="005A1F4A">
        <w:rPr>
          <w:rFonts w:ascii="Arial" w:hAnsi="Arial" w:cs="Arial"/>
        </w:rPr>
        <w:t>6</w:t>
      </w:r>
      <w:r w:rsidR="00FC349F" w:rsidRPr="005A1F4A">
        <w:rPr>
          <w:rFonts w:ascii="Arial" w:hAnsi="Arial" w:cs="Arial"/>
        </w:rPr>
        <w:t xml:space="preserve">.0 </w:t>
      </w:r>
      <w:r w:rsidR="008605D5" w:rsidRPr="005A1F4A">
        <w:rPr>
          <w:rFonts w:ascii="Arial" w:hAnsi="Arial" w:cs="Arial"/>
        </w:rPr>
        <w:t>Related Policy Documents and Supporting Documents</w:t>
      </w:r>
    </w:p>
    <w:tbl>
      <w:tblPr>
        <w:tblStyle w:val="TableGrid"/>
        <w:tblW w:w="10090" w:type="dxa"/>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0"/>
        <w:gridCol w:w="7150"/>
      </w:tblGrid>
      <w:tr w:rsidR="00746A0E" w:rsidRPr="005A1F4A" w14:paraId="1BED611B" w14:textId="77777777" w:rsidTr="1E3AF57A">
        <w:tc>
          <w:tcPr>
            <w:tcW w:w="2940" w:type="dxa"/>
          </w:tcPr>
          <w:p w14:paraId="30FE0F19" w14:textId="2232CC87" w:rsidR="00746A0E" w:rsidRPr="005A1F4A" w:rsidRDefault="00746A0E" w:rsidP="005A1F4A">
            <w:pPr>
              <w:spacing w:before="120" w:after="120"/>
              <w:rPr>
                <w:rFonts w:ascii="Arial" w:hAnsi="Arial" w:cs="Arial"/>
                <w:sz w:val="22"/>
              </w:rPr>
            </w:pPr>
            <w:r w:rsidRPr="005A1F4A">
              <w:rPr>
                <w:rFonts w:ascii="Arial" w:hAnsi="Arial" w:cs="Arial"/>
                <w:sz w:val="22"/>
              </w:rPr>
              <w:t>Legislation</w:t>
            </w:r>
          </w:p>
        </w:tc>
        <w:tc>
          <w:tcPr>
            <w:tcW w:w="7150" w:type="dxa"/>
          </w:tcPr>
          <w:p w14:paraId="19FDCA8D" w14:textId="77777777" w:rsidR="005A1F4A" w:rsidRPr="003C5400" w:rsidRDefault="00000000" w:rsidP="005A1F4A">
            <w:pPr>
              <w:spacing w:before="120" w:after="120"/>
              <w:rPr>
                <w:rFonts w:ascii="Arial" w:hAnsi="Arial" w:cs="Arial"/>
                <w:sz w:val="22"/>
              </w:rPr>
            </w:pPr>
            <w:hyperlink r:id="rId10" w:history="1">
              <w:r w:rsidR="005A1F4A" w:rsidRPr="003C5400">
                <w:rPr>
                  <w:rStyle w:val="Hyperlink"/>
                  <w:rFonts w:ascii="Arial" w:hAnsi="Arial" w:cs="Arial"/>
                  <w:sz w:val="22"/>
                </w:rPr>
                <w:t>Disability Discrimination Act 1992 (Cth)</w:t>
              </w:r>
            </w:hyperlink>
          </w:p>
          <w:p w14:paraId="38503055" w14:textId="77777777" w:rsidR="005A1F4A" w:rsidRPr="003C5400" w:rsidRDefault="00000000" w:rsidP="005A1F4A">
            <w:pPr>
              <w:spacing w:before="120" w:after="120"/>
              <w:rPr>
                <w:rFonts w:ascii="Arial" w:hAnsi="Arial" w:cs="Arial"/>
                <w:sz w:val="22"/>
              </w:rPr>
            </w:pPr>
            <w:hyperlink r:id="rId11" w:history="1">
              <w:r w:rsidR="005A1F4A" w:rsidRPr="003C5400">
                <w:rPr>
                  <w:rStyle w:val="Hyperlink"/>
                  <w:rFonts w:ascii="Arial" w:hAnsi="Arial" w:cs="Arial"/>
                  <w:sz w:val="22"/>
                </w:rPr>
                <w:t>Disability Standards for Education 2005</w:t>
              </w:r>
            </w:hyperlink>
          </w:p>
          <w:p w14:paraId="775AEDB0" w14:textId="77777777" w:rsidR="005A1F4A" w:rsidRPr="003C5400" w:rsidRDefault="00000000" w:rsidP="005A1F4A">
            <w:pPr>
              <w:spacing w:before="120" w:after="120"/>
              <w:rPr>
                <w:rFonts w:ascii="Arial" w:hAnsi="Arial" w:cs="Arial"/>
                <w:sz w:val="22"/>
              </w:rPr>
            </w:pPr>
            <w:hyperlink r:id="rId12" w:history="1">
              <w:r w:rsidR="005A1F4A" w:rsidRPr="003C5400">
                <w:rPr>
                  <w:rStyle w:val="Hyperlink"/>
                  <w:rFonts w:ascii="Arial" w:hAnsi="Arial" w:cs="Arial"/>
                  <w:sz w:val="22"/>
                </w:rPr>
                <w:t>Disability (Access to Premises – Buildings) Standards 2010</w:t>
              </w:r>
            </w:hyperlink>
          </w:p>
          <w:p w14:paraId="765D7DB5" w14:textId="77777777" w:rsidR="005A1F4A" w:rsidRPr="003C5400" w:rsidRDefault="00000000" w:rsidP="005A1F4A">
            <w:pPr>
              <w:spacing w:before="120" w:after="120"/>
              <w:rPr>
                <w:rFonts w:ascii="Arial" w:hAnsi="Arial" w:cs="Arial"/>
                <w:sz w:val="22"/>
              </w:rPr>
            </w:pPr>
            <w:hyperlink r:id="rId13" w:history="1">
              <w:r w:rsidR="005A1F4A" w:rsidRPr="003C5400">
                <w:rPr>
                  <w:rStyle w:val="Hyperlink"/>
                  <w:rFonts w:ascii="Arial" w:hAnsi="Arial" w:cs="Arial"/>
                  <w:sz w:val="22"/>
                </w:rPr>
                <w:t>Disability Services Act 2006</w:t>
              </w:r>
            </w:hyperlink>
          </w:p>
          <w:p w14:paraId="7BAC83DC" w14:textId="77777777" w:rsidR="005A1F4A" w:rsidRPr="003C5400" w:rsidRDefault="00000000" w:rsidP="005A1F4A">
            <w:pPr>
              <w:spacing w:before="120" w:after="120"/>
              <w:rPr>
                <w:rFonts w:ascii="Arial" w:hAnsi="Arial" w:cs="Arial"/>
                <w:sz w:val="22"/>
              </w:rPr>
            </w:pPr>
            <w:hyperlink r:id="rId14" w:history="1">
              <w:r w:rsidR="005A1F4A" w:rsidRPr="003C5400">
                <w:rPr>
                  <w:rStyle w:val="Hyperlink"/>
                  <w:rFonts w:ascii="Arial" w:hAnsi="Arial" w:cs="Arial"/>
                  <w:sz w:val="22"/>
                </w:rPr>
                <w:t>UN Convention on the Rights of Persons with Disabilities</w:t>
              </w:r>
            </w:hyperlink>
          </w:p>
          <w:p w14:paraId="244B798C" w14:textId="77777777" w:rsidR="005A1F4A" w:rsidRPr="003C5400" w:rsidRDefault="00000000" w:rsidP="005A1F4A">
            <w:pPr>
              <w:spacing w:before="120" w:after="120"/>
              <w:rPr>
                <w:rFonts w:ascii="Arial" w:hAnsi="Arial" w:cs="Arial"/>
                <w:sz w:val="22"/>
              </w:rPr>
            </w:pPr>
            <w:hyperlink r:id="rId15" w:history="1">
              <w:r w:rsidR="005A1F4A" w:rsidRPr="003C5400">
                <w:rPr>
                  <w:rStyle w:val="Hyperlink"/>
                  <w:rFonts w:ascii="Arial" w:hAnsi="Arial" w:cs="Arial"/>
                  <w:sz w:val="22"/>
                </w:rPr>
                <w:t>Work Health and Safety Act 2011</w:t>
              </w:r>
            </w:hyperlink>
          </w:p>
          <w:p w14:paraId="7E82B59D" w14:textId="77777777" w:rsidR="005A1F4A" w:rsidRPr="003C5400" w:rsidRDefault="00000000" w:rsidP="005A1F4A">
            <w:pPr>
              <w:spacing w:before="120" w:after="120"/>
              <w:rPr>
                <w:rFonts w:ascii="Arial" w:hAnsi="Arial" w:cs="Arial"/>
                <w:sz w:val="22"/>
              </w:rPr>
            </w:pPr>
            <w:hyperlink r:id="rId16" w:history="1">
              <w:r w:rsidR="005A1F4A" w:rsidRPr="003C5400">
                <w:rPr>
                  <w:rStyle w:val="Hyperlink"/>
                  <w:rFonts w:ascii="Arial" w:hAnsi="Arial" w:cs="Arial"/>
                  <w:sz w:val="22"/>
                </w:rPr>
                <w:t>Australian Human Rights Commission Act 1986</w:t>
              </w:r>
            </w:hyperlink>
          </w:p>
          <w:p w14:paraId="777E4C5B" w14:textId="77777777" w:rsidR="005A1F4A" w:rsidRPr="003C5400" w:rsidRDefault="00000000" w:rsidP="005A1F4A">
            <w:pPr>
              <w:spacing w:before="120" w:after="120"/>
              <w:rPr>
                <w:rFonts w:ascii="Arial" w:hAnsi="Arial" w:cs="Arial"/>
                <w:sz w:val="22"/>
              </w:rPr>
            </w:pPr>
            <w:hyperlink r:id="rId17" w:history="1">
              <w:r w:rsidR="005A1F4A" w:rsidRPr="003C5400">
                <w:rPr>
                  <w:rStyle w:val="Hyperlink"/>
                  <w:rFonts w:ascii="Arial" w:hAnsi="Arial" w:cs="Arial"/>
                  <w:sz w:val="22"/>
                </w:rPr>
                <w:t>Human Rights Legislation Amendment Bill (No.1) 1999</w:t>
              </w:r>
            </w:hyperlink>
          </w:p>
          <w:p w14:paraId="1D95EE8D" w14:textId="434436DE" w:rsidR="00746A0E" w:rsidRPr="003C5400" w:rsidRDefault="00000000" w:rsidP="005A1F4A">
            <w:pPr>
              <w:spacing w:before="120" w:after="120"/>
              <w:rPr>
                <w:rFonts w:ascii="Arial" w:hAnsi="Arial" w:cs="Arial"/>
                <w:sz w:val="22"/>
                <w:lang w:val="en-GB"/>
              </w:rPr>
            </w:pPr>
            <w:hyperlink r:id="rId18" w:history="1">
              <w:r w:rsidR="005A1F4A" w:rsidRPr="003C5400">
                <w:rPr>
                  <w:rStyle w:val="Hyperlink"/>
                  <w:rFonts w:ascii="Arial" w:hAnsi="Arial" w:cs="Arial"/>
                  <w:sz w:val="22"/>
                </w:rPr>
                <w:t>Web Content Accessibility Guidelines (WCAG) 2.1 Sept 2023</w:t>
              </w:r>
            </w:hyperlink>
          </w:p>
        </w:tc>
      </w:tr>
      <w:tr w:rsidR="00746A0E" w:rsidRPr="005A1F4A" w14:paraId="13D635BA" w14:textId="77777777" w:rsidTr="1E3AF57A">
        <w:tc>
          <w:tcPr>
            <w:tcW w:w="2940" w:type="dxa"/>
          </w:tcPr>
          <w:p w14:paraId="7CB30007" w14:textId="274434BC" w:rsidR="00746A0E" w:rsidRPr="00CC6B28" w:rsidRDefault="00746A0E" w:rsidP="005A1F4A">
            <w:pPr>
              <w:spacing w:before="120" w:after="120"/>
              <w:rPr>
                <w:rFonts w:ascii="Arial" w:hAnsi="Arial" w:cs="Arial"/>
                <w:sz w:val="22"/>
              </w:rPr>
            </w:pPr>
            <w:r w:rsidRPr="00CC6B28">
              <w:rPr>
                <w:rFonts w:ascii="Arial" w:hAnsi="Arial" w:cs="Arial"/>
                <w:sz w:val="22"/>
              </w:rPr>
              <w:t>Policy</w:t>
            </w:r>
          </w:p>
        </w:tc>
        <w:tc>
          <w:tcPr>
            <w:tcW w:w="7150" w:type="dxa"/>
          </w:tcPr>
          <w:p w14:paraId="51B3030D" w14:textId="5B0D3693" w:rsidR="005A1F4A" w:rsidRPr="003C5400" w:rsidRDefault="005A1F4A" w:rsidP="005A1F4A">
            <w:pPr>
              <w:spacing w:before="120" w:after="120"/>
              <w:rPr>
                <w:rStyle w:val="Hyperlink"/>
                <w:rFonts w:ascii="Arial" w:hAnsi="Arial" w:cs="Arial"/>
                <w:sz w:val="22"/>
              </w:rPr>
            </w:pPr>
            <w:r w:rsidRPr="003C5400">
              <w:rPr>
                <w:rFonts w:ascii="Arial" w:hAnsi="Arial" w:cs="Arial"/>
                <w:sz w:val="22"/>
              </w:rPr>
              <w:fldChar w:fldCharType="begin"/>
            </w:r>
            <w:r w:rsidRPr="003C5400">
              <w:rPr>
                <w:rFonts w:ascii="Arial" w:hAnsi="Arial" w:cs="Arial"/>
                <w:sz w:val="22"/>
              </w:rPr>
              <w:instrText>HYPERLINK "https://sharepointpubstor.blob.core.windows.net/policylibrary-prod/Admission%20Policy.pdf"</w:instrText>
            </w:r>
            <w:r w:rsidRPr="003C5400">
              <w:rPr>
                <w:rFonts w:ascii="Arial" w:hAnsi="Arial" w:cs="Arial"/>
                <w:sz w:val="22"/>
              </w:rPr>
            </w:r>
            <w:r w:rsidRPr="003C5400">
              <w:rPr>
                <w:rFonts w:ascii="Arial" w:hAnsi="Arial" w:cs="Arial"/>
                <w:sz w:val="22"/>
              </w:rPr>
              <w:fldChar w:fldCharType="separate"/>
            </w:r>
            <w:r w:rsidRPr="003C5400">
              <w:rPr>
                <w:rStyle w:val="Hyperlink"/>
                <w:rFonts w:ascii="Arial" w:hAnsi="Arial" w:cs="Arial"/>
                <w:sz w:val="22"/>
              </w:rPr>
              <w:t>Admission Policy</w:t>
            </w:r>
          </w:p>
          <w:p w14:paraId="509D8399" w14:textId="098DF897" w:rsidR="07A338E5" w:rsidRPr="003C5400" w:rsidRDefault="005A1F4A" w:rsidP="005A1F4A">
            <w:pPr>
              <w:spacing w:before="120" w:after="120"/>
              <w:rPr>
                <w:rStyle w:val="Hyperlink"/>
                <w:rFonts w:ascii="Arial" w:hAnsi="Arial" w:cs="Arial"/>
                <w:sz w:val="22"/>
              </w:rPr>
            </w:pPr>
            <w:r w:rsidRPr="003C5400">
              <w:rPr>
                <w:rFonts w:ascii="Arial" w:hAnsi="Arial" w:cs="Arial"/>
                <w:sz w:val="22"/>
              </w:rPr>
              <w:fldChar w:fldCharType="end"/>
            </w:r>
            <w:r w:rsidR="00061C76" w:rsidRPr="003C5400">
              <w:rPr>
                <w:rFonts w:ascii="Arial" w:hAnsi="Arial" w:cs="Arial"/>
                <w:sz w:val="22"/>
              </w:rPr>
              <w:fldChar w:fldCharType="begin"/>
            </w:r>
            <w:r w:rsidR="00061C76" w:rsidRPr="003C5400">
              <w:rPr>
                <w:rFonts w:ascii="Arial" w:hAnsi="Arial" w:cs="Arial"/>
                <w:sz w:val="22"/>
              </w:rPr>
              <w:instrText>HYPERLINK "https://sharepointpubstor.blob.core.windows.net/policylibrary-prod/Higher%20Degree%20by%20Research%20Policy.pdf"</w:instrText>
            </w:r>
            <w:r w:rsidR="00061C76" w:rsidRPr="003C5400">
              <w:rPr>
                <w:rFonts w:ascii="Arial" w:hAnsi="Arial" w:cs="Arial"/>
                <w:sz w:val="22"/>
              </w:rPr>
            </w:r>
            <w:r w:rsidR="00061C76" w:rsidRPr="003C5400">
              <w:rPr>
                <w:rFonts w:ascii="Arial" w:hAnsi="Arial" w:cs="Arial"/>
                <w:sz w:val="22"/>
              </w:rPr>
              <w:fldChar w:fldCharType="separate"/>
            </w:r>
            <w:r w:rsidR="07A338E5" w:rsidRPr="003C5400">
              <w:rPr>
                <w:rStyle w:val="Hyperlink"/>
                <w:rFonts w:ascii="Arial" w:hAnsi="Arial" w:cs="Arial"/>
                <w:sz w:val="22"/>
              </w:rPr>
              <w:t xml:space="preserve">Higher Degree </w:t>
            </w:r>
            <w:r w:rsidR="00061C76" w:rsidRPr="003C5400">
              <w:rPr>
                <w:rStyle w:val="Hyperlink"/>
                <w:rFonts w:ascii="Arial" w:hAnsi="Arial" w:cs="Arial"/>
                <w:sz w:val="22"/>
              </w:rPr>
              <w:t xml:space="preserve">by </w:t>
            </w:r>
            <w:r w:rsidR="07A338E5" w:rsidRPr="003C5400">
              <w:rPr>
                <w:rStyle w:val="Hyperlink"/>
                <w:rFonts w:ascii="Arial" w:hAnsi="Arial" w:cs="Arial"/>
                <w:sz w:val="22"/>
              </w:rPr>
              <w:t>Research Policy</w:t>
            </w:r>
          </w:p>
          <w:p w14:paraId="4023C6FC" w14:textId="624237A5" w:rsidR="005A1F4A" w:rsidRPr="003C5400" w:rsidRDefault="00061C76" w:rsidP="005A1F4A">
            <w:pPr>
              <w:spacing w:before="120" w:after="120"/>
              <w:rPr>
                <w:rFonts w:ascii="Arial" w:hAnsi="Arial" w:cs="Arial"/>
                <w:sz w:val="22"/>
              </w:rPr>
            </w:pPr>
            <w:r w:rsidRPr="003C5400">
              <w:rPr>
                <w:rFonts w:ascii="Arial" w:hAnsi="Arial" w:cs="Arial"/>
                <w:sz w:val="22"/>
              </w:rPr>
              <w:fldChar w:fldCharType="end"/>
            </w:r>
            <w:hyperlink r:id="rId19" w:history="1">
              <w:r w:rsidR="005A1F4A" w:rsidRPr="003C5400">
                <w:rPr>
                  <w:rStyle w:val="Hyperlink"/>
                  <w:rFonts w:ascii="Arial" w:hAnsi="Arial" w:cs="Arial"/>
                  <w:sz w:val="22"/>
                </w:rPr>
                <w:t>Student Review and Appeals Policy</w:t>
              </w:r>
            </w:hyperlink>
          </w:p>
          <w:p w14:paraId="37958BB0" w14:textId="77777777" w:rsidR="005A1F4A" w:rsidRPr="003C5400" w:rsidRDefault="00000000" w:rsidP="005A1F4A">
            <w:pPr>
              <w:spacing w:before="120" w:after="120"/>
              <w:rPr>
                <w:rFonts w:ascii="Arial" w:hAnsi="Arial" w:cs="Arial"/>
                <w:sz w:val="22"/>
              </w:rPr>
            </w:pPr>
            <w:hyperlink r:id="rId20" w:history="1">
              <w:r w:rsidR="005A1F4A" w:rsidRPr="003C5400">
                <w:rPr>
                  <w:rStyle w:val="Hyperlink"/>
                  <w:rFonts w:ascii="Arial" w:hAnsi="Arial" w:cs="Arial"/>
                  <w:sz w:val="22"/>
                </w:rPr>
                <w:t>Student Complaints Policy</w:t>
              </w:r>
            </w:hyperlink>
          </w:p>
          <w:p w14:paraId="7F1CA61E" w14:textId="77777777" w:rsidR="005A1F4A" w:rsidRPr="003C5400" w:rsidRDefault="00000000" w:rsidP="005A1F4A">
            <w:pPr>
              <w:spacing w:before="120" w:after="120"/>
              <w:rPr>
                <w:rStyle w:val="Hyperlink"/>
                <w:rFonts w:ascii="Arial" w:hAnsi="Arial" w:cs="Arial"/>
                <w:sz w:val="22"/>
              </w:rPr>
            </w:pPr>
            <w:hyperlink r:id="rId21" w:history="1">
              <w:r w:rsidR="005A1F4A" w:rsidRPr="003C5400">
                <w:rPr>
                  <w:rStyle w:val="Hyperlink"/>
                  <w:rFonts w:ascii="Arial" w:hAnsi="Arial" w:cs="Arial"/>
                  <w:sz w:val="22"/>
                </w:rPr>
                <w:t>Student Misconduct Policy</w:t>
              </w:r>
            </w:hyperlink>
          </w:p>
          <w:p w14:paraId="6B7DAF7C" w14:textId="77777777" w:rsidR="00061C76" w:rsidRPr="003C5400" w:rsidRDefault="00000000" w:rsidP="00061C76">
            <w:pPr>
              <w:spacing w:before="120" w:after="120"/>
              <w:rPr>
                <w:rFonts w:ascii="Arial" w:hAnsi="Arial" w:cs="Arial"/>
                <w:sz w:val="22"/>
              </w:rPr>
            </w:pPr>
            <w:hyperlink r:id="rId22" w:history="1">
              <w:r w:rsidR="00061C76" w:rsidRPr="003C5400">
                <w:rPr>
                  <w:rStyle w:val="Hyperlink"/>
                  <w:rFonts w:ascii="Arial" w:hAnsi="Arial" w:cs="Arial"/>
                  <w:sz w:val="22"/>
                </w:rPr>
                <w:t>Students with Disabilities Policy</w:t>
              </w:r>
            </w:hyperlink>
          </w:p>
          <w:p w14:paraId="091DBC2C" w14:textId="77777777" w:rsidR="005A1F4A" w:rsidRPr="003C5400" w:rsidRDefault="00000000" w:rsidP="005A1F4A">
            <w:pPr>
              <w:spacing w:before="120" w:after="120"/>
              <w:rPr>
                <w:rFonts w:ascii="Arial" w:hAnsi="Arial" w:cs="Arial"/>
                <w:sz w:val="22"/>
              </w:rPr>
            </w:pPr>
            <w:hyperlink r:id="rId23" w:history="1">
              <w:r w:rsidR="005A1F4A" w:rsidRPr="003C5400">
                <w:rPr>
                  <w:rStyle w:val="Hyperlink"/>
                  <w:rFonts w:ascii="Arial" w:hAnsi="Arial" w:cs="Arial"/>
                  <w:sz w:val="22"/>
                </w:rPr>
                <w:t>Assessment Policy</w:t>
              </w:r>
            </w:hyperlink>
          </w:p>
          <w:p w14:paraId="54C88D6B" w14:textId="77777777" w:rsidR="005A1F4A" w:rsidRPr="003C5400" w:rsidRDefault="00000000" w:rsidP="005A1F4A">
            <w:pPr>
              <w:spacing w:before="120" w:after="120"/>
              <w:rPr>
                <w:rFonts w:ascii="Arial" w:hAnsi="Arial" w:cs="Arial"/>
                <w:sz w:val="22"/>
              </w:rPr>
            </w:pPr>
            <w:hyperlink r:id="rId24" w:history="1">
              <w:r w:rsidR="005A1F4A" w:rsidRPr="003C5400">
                <w:rPr>
                  <w:rStyle w:val="Hyperlink"/>
                  <w:rFonts w:ascii="Arial" w:hAnsi="Arial" w:cs="Arial"/>
                  <w:sz w:val="22"/>
                </w:rPr>
                <w:t>Work-Integrated Learning at Griffith</w:t>
              </w:r>
            </w:hyperlink>
          </w:p>
          <w:p w14:paraId="2CE62CDF" w14:textId="77777777" w:rsidR="005A1F4A" w:rsidRPr="003C5400" w:rsidRDefault="00000000" w:rsidP="005A1F4A">
            <w:pPr>
              <w:spacing w:before="120" w:after="120"/>
              <w:rPr>
                <w:rFonts w:ascii="Arial" w:hAnsi="Arial" w:cs="Arial"/>
                <w:sz w:val="22"/>
              </w:rPr>
            </w:pPr>
            <w:hyperlink r:id="rId25" w:history="1">
              <w:r w:rsidR="005A1F4A" w:rsidRPr="003C5400">
                <w:rPr>
                  <w:rStyle w:val="Hyperlink"/>
                  <w:rFonts w:ascii="Arial" w:hAnsi="Arial" w:cs="Arial"/>
                  <w:sz w:val="22"/>
                </w:rPr>
                <w:t>Inability to Complete Required Components of Professional Qualification</w:t>
              </w:r>
            </w:hyperlink>
            <w:r w:rsidR="005A1F4A" w:rsidRPr="003C5400">
              <w:rPr>
                <w:rFonts w:ascii="Arial" w:hAnsi="Arial" w:cs="Arial"/>
                <w:sz w:val="22"/>
              </w:rPr>
              <w:t xml:space="preserve"> </w:t>
            </w:r>
          </w:p>
          <w:p w14:paraId="1554292D" w14:textId="60D742C6" w:rsidR="005A1F4A" w:rsidRPr="003C5400" w:rsidRDefault="00CC6B28" w:rsidP="005A1F4A">
            <w:pPr>
              <w:spacing w:before="120" w:after="120"/>
              <w:rPr>
                <w:rStyle w:val="Hyperlink"/>
                <w:rFonts w:ascii="Arial" w:hAnsi="Arial" w:cs="Arial"/>
                <w:sz w:val="22"/>
              </w:rPr>
            </w:pPr>
            <w:r w:rsidRPr="003C5400">
              <w:rPr>
                <w:rFonts w:ascii="Arial" w:hAnsi="Arial" w:cs="Arial"/>
                <w:sz w:val="22"/>
              </w:rPr>
              <w:fldChar w:fldCharType="begin"/>
            </w:r>
            <w:r w:rsidRPr="003C5400">
              <w:rPr>
                <w:rFonts w:ascii="Arial" w:hAnsi="Arial" w:cs="Arial"/>
                <w:sz w:val="22"/>
              </w:rPr>
              <w:instrText>HYPERLINK "https://sharepointpubstor.blob.core.windows.net/policylibrary-prod/Student%20Charter%20Framework.pdf"</w:instrText>
            </w:r>
            <w:r w:rsidRPr="003C5400">
              <w:rPr>
                <w:rFonts w:ascii="Arial" w:hAnsi="Arial" w:cs="Arial"/>
                <w:sz w:val="22"/>
              </w:rPr>
            </w:r>
            <w:r w:rsidRPr="003C5400">
              <w:rPr>
                <w:rFonts w:ascii="Arial" w:hAnsi="Arial" w:cs="Arial"/>
                <w:sz w:val="22"/>
              </w:rPr>
              <w:fldChar w:fldCharType="separate"/>
            </w:r>
            <w:r w:rsidR="005A1F4A" w:rsidRPr="003C5400">
              <w:rPr>
                <w:rStyle w:val="Hyperlink"/>
                <w:rFonts w:ascii="Arial" w:hAnsi="Arial" w:cs="Arial"/>
                <w:sz w:val="22"/>
              </w:rPr>
              <w:t>Student Charte</w:t>
            </w:r>
            <w:r w:rsidR="0013175D" w:rsidRPr="003C5400">
              <w:rPr>
                <w:rStyle w:val="Hyperlink"/>
                <w:rFonts w:ascii="Arial" w:hAnsi="Arial" w:cs="Arial"/>
                <w:sz w:val="22"/>
              </w:rPr>
              <w:t>r Framework</w:t>
            </w:r>
          </w:p>
          <w:p w14:paraId="58BC65BC" w14:textId="312DBA5D" w:rsidR="005A1F4A" w:rsidRPr="003C5400" w:rsidRDefault="00CC6B28" w:rsidP="005A1F4A">
            <w:pPr>
              <w:spacing w:before="120" w:after="120"/>
              <w:rPr>
                <w:rFonts w:ascii="Arial" w:hAnsi="Arial" w:cs="Arial"/>
                <w:sz w:val="22"/>
                <w:lang w:val="en-GB"/>
              </w:rPr>
            </w:pPr>
            <w:r w:rsidRPr="003C5400">
              <w:rPr>
                <w:rFonts w:ascii="Arial" w:hAnsi="Arial" w:cs="Arial"/>
                <w:sz w:val="22"/>
              </w:rPr>
              <w:fldChar w:fldCharType="end"/>
            </w:r>
            <w:hyperlink r:id="rId26">
              <w:r w:rsidR="005A1F4A" w:rsidRPr="003C5400">
                <w:rPr>
                  <w:rStyle w:val="Hyperlink"/>
                  <w:rFonts w:ascii="Arial" w:hAnsi="Arial" w:cs="Arial"/>
                  <w:sz w:val="22"/>
                  <w:lang w:val="en-GB"/>
                </w:rPr>
                <w:t>Role Statement Hi</w:t>
              </w:r>
              <w:r w:rsidR="005A1F4A" w:rsidRPr="003C5400">
                <w:rPr>
                  <w:rStyle w:val="Hyperlink"/>
                  <w:rFonts w:ascii="Arial" w:hAnsi="Arial"/>
                  <w:sz w:val="22"/>
                  <w:lang w:val="en-GB"/>
                </w:rPr>
                <w:t xml:space="preserve">gher Degree Research </w:t>
              </w:r>
              <w:r w:rsidR="005A1F4A" w:rsidRPr="003C5400">
                <w:rPr>
                  <w:rStyle w:val="Hyperlink"/>
                  <w:rFonts w:ascii="Arial" w:hAnsi="Arial" w:cs="Arial"/>
                  <w:sz w:val="22"/>
                  <w:lang w:val="en-GB"/>
                </w:rPr>
                <w:t>Convenor</w:t>
              </w:r>
            </w:hyperlink>
          </w:p>
          <w:p w14:paraId="4E97B496" w14:textId="77777777" w:rsidR="005A1F4A" w:rsidRPr="003C5400" w:rsidRDefault="00000000" w:rsidP="005A1F4A">
            <w:pPr>
              <w:spacing w:before="120" w:after="120"/>
              <w:rPr>
                <w:rFonts w:ascii="Arial" w:hAnsi="Arial" w:cs="Arial"/>
                <w:sz w:val="22"/>
                <w:lang w:val="en-GB"/>
              </w:rPr>
            </w:pPr>
            <w:hyperlink r:id="rId27" w:history="1">
              <w:r w:rsidR="005A1F4A" w:rsidRPr="003C5400">
                <w:rPr>
                  <w:rStyle w:val="Hyperlink"/>
                  <w:rFonts w:ascii="Arial" w:hAnsi="Arial" w:cs="Arial"/>
                  <w:sz w:val="22"/>
                  <w:lang w:val="en-GB"/>
                </w:rPr>
                <w:t>Role Statement Program Director</w:t>
              </w:r>
            </w:hyperlink>
          </w:p>
          <w:p w14:paraId="7A1507B9" w14:textId="2CF7CFC9" w:rsidR="00746A0E" w:rsidRPr="003C5400" w:rsidRDefault="00000000" w:rsidP="005A1F4A">
            <w:pPr>
              <w:spacing w:before="120" w:after="120"/>
              <w:rPr>
                <w:rFonts w:ascii="Arial" w:hAnsi="Arial" w:cs="Arial"/>
                <w:sz w:val="22"/>
                <w:lang w:val="en-GB"/>
              </w:rPr>
            </w:pPr>
            <w:hyperlink r:id="rId28" w:history="1">
              <w:r w:rsidR="005A1F4A" w:rsidRPr="003C5400">
                <w:rPr>
                  <w:rStyle w:val="Hyperlink"/>
                  <w:rFonts w:ascii="Arial" w:hAnsi="Arial" w:cs="Arial"/>
                  <w:sz w:val="22"/>
                  <w:lang w:val="en-GB"/>
                </w:rPr>
                <w:t>Role Statement Course Convenor</w:t>
              </w:r>
            </w:hyperlink>
          </w:p>
        </w:tc>
      </w:tr>
      <w:tr w:rsidR="00746A0E" w:rsidRPr="005A1F4A" w14:paraId="55329BCC" w14:textId="77777777" w:rsidTr="1E3AF57A">
        <w:tc>
          <w:tcPr>
            <w:tcW w:w="2940" w:type="dxa"/>
          </w:tcPr>
          <w:p w14:paraId="1BD7DB3E" w14:textId="31475F42" w:rsidR="00746A0E" w:rsidRPr="005A1F4A" w:rsidRDefault="00746A0E" w:rsidP="005A1F4A">
            <w:pPr>
              <w:spacing w:before="120" w:after="120"/>
              <w:rPr>
                <w:rFonts w:ascii="Arial" w:hAnsi="Arial" w:cs="Arial"/>
                <w:sz w:val="22"/>
              </w:rPr>
            </w:pPr>
            <w:r w:rsidRPr="005A1F4A">
              <w:rPr>
                <w:rFonts w:ascii="Arial" w:hAnsi="Arial" w:cs="Arial"/>
                <w:sz w:val="22"/>
              </w:rPr>
              <w:lastRenderedPageBreak/>
              <w:t>Procedure</w:t>
            </w:r>
          </w:p>
        </w:tc>
        <w:tc>
          <w:tcPr>
            <w:tcW w:w="7150" w:type="dxa"/>
          </w:tcPr>
          <w:p w14:paraId="4C8CD8BD" w14:textId="4C1F3189" w:rsidR="005A1F4A" w:rsidRPr="003C5400" w:rsidRDefault="00000000" w:rsidP="005A1F4A">
            <w:pPr>
              <w:spacing w:before="120" w:after="120"/>
              <w:rPr>
                <w:rFonts w:ascii="Arial" w:hAnsi="Arial" w:cs="Arial"/>
                <w:sz w:val="22"/>
              </w:rPr>
            </w:pPr>
            <w:hyperlink r:id="rId29" w:history="1">
              <w:r w:rsidR="005A1F4A" w:rsidRPr="003C5400">
                <w:rPr>
                  <w:rStyle w:val="Hyperlink"/>
                  <w:rFonts w:ascii="Arial" w:hAnsi="Arial" w:cs="Arial"/>
                  <w:sz w:val="22"/>
                </w:rPr>
                <w:t>Student Review and Appeals Procedure</w:t>
              </w:r>
            </w:hyperlink>
          </w:p>
          <w:p w14:paraId="5263B907" w14:textId="77777777" w:rsidR="005A1F4A" w:rsidRPr="003C5400" w:rsidRDefault="00000000" w:rsidP="005A1F4A">
            <w:pPr>
              <w:spacing w:before="120" w:after="120"/>
              <w:rPr>
                <w:rFonts w:ascii="Arial" w:hAnsi="Arial" w:cs="Arial"/>
                <w:sz w:val="22"/>
              </w:rPr>
            </w:pPr>
            <w:hyperlink r:id="rId30" w:history="1">
              <w:r w:rsidR="005A1F4A" w:rsidRPr="003C5400">
                <w:rPr>
                  <w:rStyle w:val="Hyperlink"/>
                  <w:rFonts w:ascii="Arial" w:hAnsi="Arial" w:cs="Arial"/>
                  <w:sz w:val="22"/>
                </w:rPr>
                <w:t>Student Complaints Procedure</w:t>
              </w:r>
            </w:hyperlink>
          </w:p>
          <w:p w14:paraId="56BE30BC" w14:textId="77777777" w:rsidR="005A1F4A" w:rsidRPr="003C5400" w:rsidRDefault="005A1F4A" w:rsidP="005A1F4A">
            <w:pPr>
              <w:spacing w:before="120" w:after="120"/>
              <w:rPr>
                <w:rStyle w:val="Hyperlink"/>
                <w:rFonts w:ascii="Arial" w:hAnsi="Arial" w:cs="Arial"/>
                <w:sz w:val="22"/>
              </w:rPr>
            </w:pPr>
            <w:r w:rsidRPr="003C5400">
              <w:rPr>
                <w:rFonts w:ascii="Arial" w:hAnsi="Arial" w:cs="Arial"/>
                <w:sz w:val="22"/>
              </w:rPr>
              <w:fldChar w:fldCharType="begin"/>
            </w:r>
            <w:r w:rsidRPr="003C5400">
              <w:rPr>
                <w:rFonts w:ascii="Arial" w:hAnsi="Arial" w:cs="Arial"/>
                <w:sz w:val="22"/>
              </w:rPr>
              <w:instrText>HYPERLINK "https://sharepointpubstor.blob.core.windows.net/policylibrary-prod/Assessment%20Procedure%20for%20Staff.pdf"</w:instrText>
            </w:r>
            <w:r w:rsidRPr="003C5400">
              <w:rPr>
                <w:rFonts w:ascii="Arial" w:hAnsi="Arial" w:cs="Arial"/>
                <w:sz w:val="22"/>
              </w:rPr>
            </w:r>
            <w:r w:rsidRPr="003C5400">
              <w:rPr>
                <w:rFonts w:ascii="Arial" w:hAnsi="Arial" w:cs="Arial"/>
                <w:sz w:val="22"/>
              </w:rPr>
              <w:fldChar w:fldCharType="separate"/>
            </w:r>
            <w:r w:rsidRPr="003C5400">
              <w:rPr>
                <w:rStyle w:val="Hyperlink"/>
                <w:rFonts w:ascii="Arial" w:hAnsi="Arial" w:cs="Arial"/>
                <w:sz w:val="22"/>
              </w:rPr>
              <w:t>Assessment Procedure for Staff</w:t>
            </w:r>
          </w:p>
          <w:p w14:paraId="59608B6A" w14:textId="77777777" w:rsidR="005A1F4A" w:rsidRPr="003C5400" w:rsidRDefault="005A1F4A" w:rsidP="005A1F4A">
            <w:pPr>
              <w:spacing w:before="120" w:after="120"/>
              <w:rPr>
                <w:rStyle w:val="Hyperlink"/>
                <w:rFonts w:ascii="Arial" w:hAnsi="Arial" w:cs="Arial"/>
                <w:sz w:val="22"/>
              </w:rPr>
            </w:pPr>
            <w:r w:rsidRPr="003C5400">
              <w:rPr>
                <w:rFonts w:ascii="Arial" w:hAnsi="Arial" w:cs="Arial"/>
                <w:sz w:val="22"/>
              </w:rPr>
              <w:fldChar w:fldCharType="end"/>
            </w:r>
            <w:r w:rsidRPr="003C5400">
              <w:rPr>
                <w:rFonts w:ascii="Arial" w:hAnsi="Arial" w:cs="Arial"/>
                <w:sz w:val="22"/>
              </w:rPr>
              <w:fldChar w:fldCharType="begin"/>
            </w:r>
            <w:r w:rsidRPr="003C5400">
              <w:rPr>
                <w:rFonts w:ascii="Arial" w:hAnsi="Arial" w:cs="Arial"/>
                <w:sz w:val="22"/>
              </w:rPr>
              <w:instrText>HYPERLINK "https://sharepointpubstor.blob.core.windows.net/policylibrary-prod/Assessment%20Procedure%20for%20Students.pdf"</w:instrText>
            </w:r>
            <w:r w:rsidRPr="003C5400">
              <w:rPr>
                <w:rFonts w:ascii="Arial" w:hAnsi="Arial" w:cs="Arial"/>
                <w:sz w:val="22"/>
              </w:rPr>
            </w:r>
            <w:r w:rsidRPr="003C5400">
              <w:rPr>
                <w:rFonts w:ascii="Arial" w:hAnsi="Arial" w:cs="Arial"/>
                <w:sz w:val="22"/>
              </w:rPr>
              <w:fldChar w:fldCharType="separate"/>
            </w:r>
            <w:r w:rsidRPr="003C5400">
              <w:rPr>
                <w:rStyle w:val="Hyperlink"/>
                <w:rFonts w:ascii="Arial" w:hAnsi="Arial" w:cs="Arial"/>
                <w:sz w:val="22"/>
              </w:rPr>
              <w:t>Assessment Procedure for Students</w:t>
            </w:r>
          </w:p>
          <w:p w14:paraId="63039E4D" w14:textId="511A345D" w:rsidR="005A1F4A" w:rsidRPr="003C5400" w:rsidRDefault="005A1F4A" w:rsidP="005A1F4A">
            <w:pPr>
              <w:spacing w:before="120" w:after="120"/>
              <w:rPr>
                <w:rFonts w:ascii="Arial" w:eastAsia="Arial" w:hAnsi="Arial" w:cs="Arial"/>
                <w:color w:val="000000" w:themeColor="text1"/>
                <w:sz w:val="22"/>
              </w:rPr>
            </w:pPr>
            <w:r w:rsidRPr="003C5400">
              <w:rPr>
                <w:rFonts w:ascii="Arial" w:hAnsi="Arial" w:cs="Arial"/>
                <w:sz w:val="22"/>
              </w:rPr>
              <w:fldChar w:fldCharType="end"/>
            </w:r>
            <w:hyperlink r:id="rId31" w:history="1">
              <w:r w:rsidRPr="003C5400">
                <w:rPr>
                  <w:rStyle w:val="Hyperlink"/>
                  <w:rFonts w:ascii="Arial" w:eastAsia="Arial" w:hAnsi="Arial" w:cs="Arial"/>
                  <w:sz w:val="22"/>
                </w:rPr>
                <w:t>Higher Degree by Research Admission Procedure</w:t>
              </w:r>
            </w:hyperlink>
          </w:p>
          <w:p w14:paraId="1CDCDBDF" w14:textId="77777777" w:rsidR="005A1F4A" w:rsidRPr="003C5400" w:rsidRDefault="00000000" w:rsidP="005A1F4A">
            <w:pPr>
              <w:spacing w:before="120" w:after="120"/>
              <w:rPr>
                <w:rFonts w:ascii="Arial" w:eastAsia="Arial" w:hAnsi="Arial" w:cs="Arial"/>
                <w:color w:val="000000" w:themeColor="text1"/>
                <w:sz w:val="22"/>
              </w:rPr>
            </w:pPr>
            <w:hyperlink r:id="rId32" w:history="1">
              <w:r w:rsidR="005A1F4A" w:rsidRPr="003C5400">
                <w:rPr>
                  <w:rStyle w:val="Hyperlink"/>
                  <w:rFonts w:ascii="Arial" w:eastAsia="Arial" w:hAnsi="Arial" w:cs="Arial"/>
                  <w:sz w:val="22"/>
                </w:rPr>
                <w:t>Higher Degree by Research Academic Progress Procedure</w:t>
              </w:r>
            </w:hyperlink>
            <w:r w:rsidR="005A1F4A" w:rsidRPr="003C5400">
              <w:rPr>
                <w:rFonts w:ascii="Arial" w:eastAsia="Arial" w:hAnsi="Arial" w:cs="Arial"/>
                <w:color w:val="000000" w:themeColor="text1"/>
                <w:sz w:val="22"/>
              </w:rPr>
              <w:t xml:space="preserve"> </w:t>
            </w:r>
          </w:p>
          <w:p w14:paraId="4302959E" w14:textId="5FEBC311" w:rsidR="00746A0E" w:rsidRPr="003C5400" w:rsidRDefault="00000000" w:rsidP="005A1F4A">
            <w:pPr>
              <w:spacing w:before="120" w:after="120"/>
              <w:rPr>
                <w:rFonts w:ascii="Arial" w:hAnsi="Arial" w:cs="Arial"/>
                <w:sz w:val="22"/>
                <w:lang w:val="en-GB"/>
              </w:rPr>
            </w:pPr>
            <w:hyperlink r:id="rId33" w:history="1">
              <w:r w:rsidR="005A1F4A" w:rsidRPr="003C5400">
                <w:rPr>
                  <w:rStyle w:val="Hyperlink"/>
                  <w:rFonts w:ascii="Arial" w:eastAsia="Arial" w:hAnsi="Arial" w:cs="Arial"/>
                  <w:sz w:val="22"/>
                </w:rPr>
                <w:t>Higher Degree by Research Examination Procedure</w:t>
              </w:r>
            </w:hyperlink>
          </w:p>
        </w:tc>
      </w:tr>
      <w:tr w:rsidR="00746A0E" w:rsidRPr="005A1F4A" w14:paraId="76652B21" w14:textId="77777777" w:rsidTr="1E3AF57A">
        <w:tc>
          <w:tcPr>
            <w:tcW w:w="2940" w:type="dxa"/>
          </w:tcPr>
          <w:p w14:paraId="118FD34E" w14:textId="481E52F8" w:rsidR="00746A0E" w:rsidRPr="005A1F4A" w:rsidRDefault="00746A0E" w:rsidP="005A1F4A">
            <w:pPr>
              <w:spacing w:before="120" w:after="120"/>
              <w:rPr>
                <w:rFonts w:ascii="Arial" w:hAnsi="Arial" w:cs="Arial"/>
                <w:sz w:val="22"/>
              </w:rPr>
            </w:pPr>
            <w:r w:rsidRPr="005A1F4A">
              <w:rPr>
                <w:rFonts w:ascii="Arial" w:hAnsi="Arial" w:cs="Arial"/>
                <w:sz w:val="22"/>
              </w:rPr>
              <w:t>Local Protocol</w:t>
            </w:r>
          </w:p>
        </w:tc>
        <w:tc>
          <w:tcPr>
            <w:tcW w:w="7150" w:type="dxa"/>
          </w:tcPr>
          <w:p w14:paraId="55AA03EB" w14:textId="0C9917E2" w:rsidR="00746A0E" w:rsidRPr="003C5400" w:rsidRDefault="00000000" w:rsidP="005A1F4A">
            <w:pPr>
              <w:spacing w:before="120" w:after="120"/>
              <w:rPr>
                <w:rFonts w:ascii="Arial" w:hAnsi="Arial" w:cs="Arial"/>
                <w:sz w:val="22"/>
              </w:rPr>
            </w:pPr>
            <w:hyperlink r:id="rId34" w:history="1">
              <w:r w:rsidR="00A80D94" w:rsidRPr="003C5400">
                <w:rPr>
                  <w:rStyle w:val="Hyperlink"/>
                  <w:rFonts w:ascii="Arial" w:hAnsi="Arial" w:cs="Arial"/>
                  <w:sz w:val="22"/>
                </w:rPr>
                <w:t>Privacy Plan</w:t>
              </w:r>
            </w:hyperlink>
          </w:p>
        </w:tc>
      </w:tr>
    </w:tbl>
    <w:p w14:paraId="6BA7652E" w14:textId="26761596" w:rsidR="00A15D12" w:rsidRPr="005A1F4A" w:rsidRDefault="00A15D12" w:rsidP="005A1F4A">
      <w:pPr>
        <w:spacing w:before="120" w:after="120" w:line="240" w:lineRule="auto"/>
        <w:rPr>
          <w:rFonts w:ascii="Arial" w:hAnsi="Arial" w:cs="Arial"/>
          <w:sz w:val="22"/>
        </w:rPr>
      </w:pPr>
    </w:p>
    <w:sectPr w:rsidR="00A15D12" w:rsidRPr="005A1F4A" w:rsidSect="00F64E07">
      <w:headerReference w:type="default" r:id="rId35"/>
      <w:footerReference w:type="even" r:id="rId36"/>
      <w:footerReference w:type="default" r:id="rId37"/>
      <w:headerReference w:type="first" r:id="rId38"/>
      <w:footerReference w:type="first" r:id="rId39"/>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993AC" w14:textId="77777777" w:rsidR="00F64E07" w:rsidRDefault="00F64E07" w:rsidP="00575CC3">
      <w:pPr>
        <w:spacing w:after="0" w:line="240" w:lineRule="auto"/>
      </w:pPr>
      <w:r>
        <w:separator/>
      </w:r>
    </w:p>
  </w:endnote>
  <w:endnote w:type="continuationSeparator" w:id="0">
    <w:p w14:paraId="6E40B1C1" w14:textId="77777777" w:rsidR="00F64E07" w:rsidRDefault="00F64E07" w:rsidP="00575CC3">
      <w:pPr>
        <w:spacing w:after="0" w:line="240" w:lineRule="auto"/>
      </w:pPr>
      <w:r>
        <w:continuationSeparator/>
      </w:r>
    </w:p>
  </w:endnote>
  <w:endnote w:type="continuationNotice" w:id="1">
    <w:p w14:paraId="107B3C26" w14:textId="77777777" w:rsidR="00F64E07" w:rsidRDefault="00F64E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panose1 w:val="02000500040000020004"/>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oundrySterling-Book">
    <w:altName w:val="Calibri"/>
    <w:panose1 w:val="0200050304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F0AB" w14:textId="7953B17D" w:rsidR="00A144B2" w:rsidRDefault="00A144B2" w:rsidP="006431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color w:val="70787B"/>
        <w:sz w:val="21"/>
        <w:szCs w:val="21"/>
      </w:rPr>
      <w:id w:val="-584762695"/>
      <w:docPartObj>
        <w:docPartGallery w:val="Page Numbers (Bottom of Page)"/>
        <w:docPartUnique/>
      </w:docPartObj>
    </w:sdt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line="240" w:lineRule="auto"/>
      <w:ind w:right="360"/>
      <w:jc w:val="right"/>
      <w:rPr>
        <w:rFonts w:asciiTheme="minorHAnsi" w:hAnsiTheme="minorHAnsi" w:cstheme="minorHAnsi"/>
        <w:color w:val="70787B"/>
        <w:sz w:val="15"/>
        <w:szCs w:val="15"/>
      </w:rPr>
    </w:pPr>
  </w:p>
  <w:p w14:paraId="33A52A3F" w14:textId="63002BAB" w:rsidR="00830B58" w:rsidRDefault="001E4F8E" w:rsidP="00830B58">
    <w:pPr>
      <w:spacing w:after="0" w:line="240" w:lineRule="auto"/>
      <w:jc w:val="right"/>
      <w:rPr>
        <w:rFonts w:asciiTheme="minorHAnsi" w:hAnsiTheme="minorHAnsi" w:cstheme="minorHAnsi"/>
        <w:color w:val="70787B"/>
        <w:sz w:val="15"/>
        <w:szCs w:val="15"/>
      </w:rPr>
    </w:pPr>
    <w:r w:rsidRPr="001E4F8E">
      <w:rPr>
        <w:rFonts w:asciiTheme="minorHAnsi" w:hAnsiTheme="minorHAnsi" w:cstheme="minorHAnsi"/>
        <w:color w:val="70787B"/>
        <w:sz w:val="15"/>
        <w:szCs w:val="15"/>
      </w:rPr>
      <w:t xml:space="preserve">Students with Disabilities </w:t>
    </w:r>
    <w:r>
      <w:rPr>
        <w:rFonts w:asciiTheme="minorHAnsi" w:hAnsiTheme="minorHAnsi" w:cstheme="minorHAnsi"/>
        <w:color w:val="70787B"/>
        <w:sz w:val="15"/>
        <w:szCs w:val="15"/>
      </w:rPr>
      <w:t>Disclosure</w:t>
    </w:r>
    <w:r w:rsidR="00061C76">
      <w:rPr>
        <w:rFonts w:asciiTheme="minorHAnsi" w:hAnsiTheme="minorHAnsi" w:cstheme="minorHAnsi"/>
        <w:color w:val="70787B"/>
        <w:sz w:val="15"/>
        <w:szCs w:val="15"/>
      </w:rPr>
      <w:t xml:space="preserve"> Procedure</w:t>
    </w:r>
    <w:r>
      <w:rPr>
        <w:rFonts w:asciiTheme="minorHAnsi" w:hAnsiTheme="minorHAnsi" w:cstheme="minorHAnsi"/>
        <w:color w:val="70787B"/>
        <w:sz w:val="15"/>
        <w:szCs w:val="15"/>
      </w:rPr>
      <w:t xml:space="preserve"> | March 2024</w:t>
    </w:r>
  </w:p>
  <w:p w14:paraId="6521F9B2" w14:textId="26C330C8" w:rsidR="00830B58"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4D652F" w:rsidRPr="004D652F">
      <w:rPr>
        <w:rFonts w:asciiTheme="minorHAnsi" w:hAnsiTheme="minorHAnsi" w:cstheme="minorHAnsi"/>
        <w:color w:val="70787B"/>
        <w:sz w:val="15"/>
        <w:szCs w:val="15"/>
      </w:rPr>
      <w:t>202</w:t>
    </w:r>
    <w:r w:rsidR="00061C76">
      <w:rPr>
        <w:rFonts w:asciiTheme="minorHAnsi" w:hAnsiTheme="minorHAnsi" w:cstheme="minorHAnsi"/>
        <w:color w:val="70787B"/>
        <w:sz w:val="15"/>
        <w:szCs w:val="15"/>
      </w:rPr>
      <w:t>4/00000</w:t>
    </w:r>
    <w:r w:rsidR="005C1FA9">
      <w:rPr>
        <w:rFonts w:asciiTheme="minorHAnsi" w:hAnsiTheme="minorHAnsi" w:cstheme="minorHAnsi"/>
        <w:color w:val="70787B"/>
        <w:sz w:val="15"/>
        <w:szCs w:val="15"/>
      </w:rPr>
      <w:t>23</w:t>
    </w:r>
  </w:p>
  <w:p w14:paraId="2E3A5653" w14:textId="1223C1E3" w:rsidR="00830B58"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Griffith University – CRICOS Provider Number 00233E</w:t>
    </w:r>
  </w:p>
  <w:p w14:paraId="008E73BC" w14:textId="1A61372A" w:rsidR="00575CC3" w:rsidRPr="00575CC3" w:rsidRDefault="00575CC3" w:rsidP="00830B58">
    <w:pPr>
      <w:ind w:left="6480"/>
      <w:jc w:val="cen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line="240" w:lineRule="auto"/>
      <w:jc w:val="right"/>
      <w:rPr>
        <w:rFonts w:ascii="Arial" w:hAnsi="Arial" w:cs="Arial"/>
        <w:color w:val="70787B"/>
        <w:szCs w:val="18"/>
      </w:rPr>
    </w:pPr>
    <w:r w:rsidRPr="00E77B43">
      <w:rPr>
        <w:rFonts w:ascii="Arial" w:hAnsi="Arial" w:cs="Arial"/>
        <w:color w:val="70787B"/>
        <w:szCs w:val="18"/>
      </w:rPr>
      <w:t>1</w:t>
    </w:r>
  </w:p>
  <w:p w14:paraId="427F39F6" w14:textId="027BC45E" w:rsidR="001E4F8E" w:rsidRPr="001E4F8E" w:rsidRDefault="001E4F8E" w:rsidP="001E4F8E">
    <w:pPr>
      <w:spacing w:after="0" w:line="240" w:lineRule="auto"/>
      <w:jc w:val="right"/>
      <w:rPr>
        <w:rFonts w:asciiTheme="minorHAnsi" w:hAnsiTheme="minorHAnsi" w:cstheme="minorHAnsi"/>
        <w:color w:val="70787B"/>
        <w:sz w:val="15"/>
        <w:szCs w:val="15"/>
      </w:rPr>
    </w:pPr>
    <w:r w:rsidRPr="001E4F8E">
      <w:rPr>
        <w:rFonts w:asciiTheme="minorHAnsi" w:hAnsiTheme="minorHAnsi" w:cstheme="minorHAnsi"/>
        <w:color w:val="70787B"/>
        <w:sz w:val="15"/>
        <w:szCs w:val="15"/>
      </w:rPr>
      <w:t>Students with Disabilities Disclosure</w:t>
    </w:r>
    <w:r w:rsidR="00061C76">
      <w:rPr>
        <w:rFonts w:asciiTheme="minorHAnsi" w:hAnsiTheme="minorHAnsi" w:cstheme="minorHAnsi"/>
        <w:color w:val="70787B"/>
        <w:sz w:val="15"/>
        <w:szCs w:val="15"/>
      </w:rPr>
      <w:t xml:space="preserve"> Procedure</w:t>
    </w:r>
    <w:r w:rsidRPr="001E4F8E">
      <w:rPr>
        <w:rFonts w:asciiTheme="minorHAnsi" w:hAnsiTheme="minorHAnsi" w:cstheme="minorHAnsi"/>
        <w:color w:val="70787B"/>
        <w:sz w:val="15"/>
        <w:szCs w:val="15"/>
      </w:rPr>
      <w:t xml:space="preserve"> | March 2024</w:t>
    </w:r>
  </w:p>
  <w:p w14:paraId="69EED422" w14:textId="532592AE" w:rsidR="00E77B43" w:rsidRPr="000209B9" w:rsidRDefault="001E4F8E" w:rsidP="001E4F8E">
    <w:pPr>
      <w:spacing w:after="0" w:line="240" w:lineRule="auto"/>
      <w:jc w:val="right"/>
      <w:rPr>
        <w:rFonts w:asciiTheme="minorHAnsi" w:hAnsiTheme="minorHAnsi" w:cstheme="minorHAnsi"/>
        <w:color w:val="70787B"/>
        <w:sz w:val="15"/>
        <w:szCs w:val="15"/>
      </w:rPr>
    </w:pPr>
    <w:r w:rsidRPr="001E4F8E">
      <w:rPr>
        <w:rFonts w:asciiTheme="minorHAnsi" w:hAnsiTheme="minorHAnsi" w:cstheme="minorHAnsi"/>
        <w:color w:val="70787B"/>
        <w:sz w:val="15"/>
        <w:szCs w:val="15"/>
      </w:rPr>
      <w:t>Document number: 202</w:t>
    </w:r>
    <w:r w:rsidR="00061C76">
      <w:rPr>
        <w:rFonts w:asciiTheme="minorHAnsi" w:hAnsiTheme="minorHAnsi" w:cstheme="minorHAnsi"/>
        <w:color w:val="70787B"/>
        <w:sz w:val="15"/>
        <w:szCs w:val="15"/>
      </w:rPr>
      <w:t>4/00000</w:t>
    </w:r>
    <w:r w:rsidR="005C1FA9">
      <w:rPr>
        <w:rFonts w:asciiTheme="minorHAnsi" w:hAnsiTheme="minorHAnsi" w:cstheme="minorHAnsi"/>
        <w:color w:val="70787B"/>
        <w:sz w:val="15"/>
        <w:szCs w:val="15"/>
      </w:rPr>
      <w:t>23</w:t>
    </w:r>
  </w:p>
  <w:p w14:paraId="3471DC75" w14:textId="1F68BE84" w:rsidR="00E77B43" w:rsidRDefault="00E77B43" w:rsidP="00E77B43">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mc:AlternateContent>
        <mc:Choice Requires="wpg">
          <w:drawing>
            <wp:anchor distT="0" distB="0" distL="114300" distR="114300" simplePos="0" relativeHeight="251658242" behindDoc="0" locked="0" layoutInCell="1" allowOverlap="1" wp14:anchorId="37435329" wp14:editId="3A99B7C3">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70363D" id="Group 3" o:spid="_x0000_s1026" alt="&quot;&quot;" style="position:absolute;margin-left:-.55pt;margin-top:-245.1pt;width:280.7pt;height:280.65pt;z-index:251658242;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C35FC" w14:textId="77777777" w:rsidR="00F64E07" w:rsidRDefault="00F64E07" w:rsidP="00575CC3">
      <w:pPr>
        <w:spacing w:after="0" w:line="240" w:lineRule="auto"/>
      </w:pPr>
      <w:r>
        <w:separator/>
      </w:r>
    </w:p>
  </w:footnote>
  <w:footnote w:type="continuationSeparator" w:id="0">
    <w:p w14:paraId="4C8FBB79" w14:textId="77777777" w:rsidR="00F64E07" w:rsidRDefault="00F64E07" w:rsidP="00575CC3">
      <w:pPr>
        <w:spacing w:after="0" w:line="240" w:lineRule="auto"/>
      </w:pPr>
      <w:r>
        <w:continuationSeparator/>
      </w:r>
    </w:p>
  </w:footnote>
  <w:footnote w:type="continuationNotice" w:id="1">
    <w:p w14:paraId="505D65D6" w14:textId="77777777" w:rsidR="00F64E07" w:rsidRDefault="00F64E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58240"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6BD821E1" w:rsidR="00E77B43" w:rsidRPr="005A1F4A" w:rsidRDefault="00751170" w:rsidP="00F252F4">
    <w:pPr>
      <w:pStyle w:val="Header"/>
      <w:jc w:val="right"/>
      <w:rPr>
        <w:rFonts w:ascii="Arial" w:hAnsi="Arial" w:cs="Arial"/>
        <w:b/>
        <w:bCs/>
      </w:rPr>
    </w:pPr>
    <w:r w:rsidRPr="005A1F4A">
      <w:rPr>
        <w:rFonts w:ascii="Arial" w:hAnsi="Arial" w:cs="Arial"/>
        <w:b/>
        <w:bCs/>
        <w:noProof/>
        <w:color w:val="E30918"/>
        <w:sz w:val="52"/>
        <w:szCs w:val="52"/>
      </w:rPr>
      <w:drawing>
        <wp:anchor distT="0" distB="0" distL="114300" distR="114300" simplePos="0" relativeHeight="251658243" behindDoc="1" locked="0" layoutInCell="1" allowOverlap="1" wp14:anchorId="0093D322" wp14:editId="170EE9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5A1F4A">
      <w:rPr>
        <w:rFonts w:ascii="Arial" w:hAnsi="Arial" w:cs="Arial"/>
        <w:b/>
        <w:bCs/>
        <w:noProof/>
        <w:color w:val="E30918"/>
        <w:sz w:val="52"/>
        <w:szCs w:val="52"/>
      </w:rPr>
      <mc:AlternateContent>
        <mc:Choice Requires="wps">
          <w:drawing>
            <wp:anchor distT="0" distB="0" distL="114300" distR="114300" simplePos="0" relativeHeight="251658241" behindDoc="1" locked="0" layoutInCell="1" allowOverlap="1" wp14:anchorId="17985D41" wp14:editId="2F891FE7">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955044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8239;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5A1F4A">
      <w:rPr>
        <w:rFonts w:ascii="Arial" w:hAnsi="Arial" w:cs="Arial"/>
        <w:b/>
        <w:bCs/>
        <w:color w:val="FFFFFF" w:themeColor="background1"/>
        <w:sz w:val="52"/>
        <w:szCs w:val="52"/>
      </w:rPr>
      <w:t>P</w:t>
    </w:r>
    <w:r w:rsidR="00C00B53" w:rsidRPr="005A1F4A">
      <w:rPr>
        <w:rFonts w:ascii="Arial" w:hAnsi="Arial" w:cs="Arial"/>
        <w:b/>
        <w:bCs/>
        <w:color w:val="FFFFFF" w:themeColor="background1"/>
        <w:sz w:val="52"/>
        <w:szCs w:val="52"/>
      </w:rPr>
      <w:t>r</w:t>
    </w:r>
    <w:r w:rsidR="000D3B39" w:rsidRPr="005A1F4A">
      <w:rPr>
        <w:rFonts w:ascii="Arial" w:hAnsi="Arial" w:cs="Arial"/>
        <w:b/>
        <w:bCs/>
        <w:color w:val="FFFFFF" w:themeColor="background1"/>
        <w:sz w:val="52"/>
        <w:szCs w:val="52"/>
      </w:rPr>
      <w:t>oc</w:t>
    </w:r>
    <w:r w:rsidR="00C00B53" w:rsidRPr="005A1F4A">
      <w:rPr>
        <w:rFonts w:ascii="Arial" w:hAnsi="Arial" w:cs="Arial"/>
        <w:b/>
        <w:bCs/>
        <w:color w:val="FFFFFF" w:themeColor="background1"/>
        <w:sz w:val="52"/>
        <w:szCs w:val="52"/>
      </w:rPr>
      <w:t>edure</w:t>
    </w:r>
    <w:r w:rsidR="000D3B39" w:rsidRPr="005A1F4A">
      <w:rPr>
        <w:rFonts w:ascii="Arial" w:hAnsi="Arial" w:cs="Arial"/>
        <w:b/>
        <w:bCs/>
        <w:color w:val="FFFFFF" w:themeColor="background1"/>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77A0C"/>
    <w:multiLevelType w:val="hybridMultilevel"/>
    <w:tmpl w:val="B23643A0"/>
    <w:lvl w:ilvl="0" w:tplc="FFFFFFFF">
      <w:start w:val="1"/>
      <w:numFmt w:val="bullet"/>
      <w:lvlText w:val=""/>
      <w:lvlJc w:val="left"/>
      <w:pPr>
        <w:ind w:left="720" w:hanging="360"/>
      </w:pPr>
      <w:rPr>
        <w:rFonts w:ascii="Wingdings" w:hAnsi="Wingdings" w:hint="default"/>
        <w:color w:val="E30918"/>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0FC9429E"/>
    <w:multiLevelType w:val="hybridMultilevel"/>
    <w:tmpl w:val="F916466A"/>
    <w:lvl w:ilvl="0" w:tplc="FFFFFFFF">
      <w:start w:val="1"/>
      <w:numFmt w:val="bullet"/>
      <w:lvlText w:val=""/>
      <w:lvlJc w:val="left"/>
      <w:pPr>
        <w:ind w:left="1800" w:hanging="360"/>
      </w:pPr>
      <w:rPr>
        <w:rFonts w:ascii="Wingdings" w:hAnsi="Wingdings" w:hint="default"/>
        <w:color w:val="E30918"/>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CF8127B"/>
    <w:multiLevelType w:val="hybridMultilevel"/>
    <w:tmpl w:val="AA06567E"/>
    <w:lvl w:ilvl="0" w:tplc="FFFFFFFF">
      <w:start w:val="1"/>
      <w:numFmt w:val="bullet"/>
      <w:lvlText w:val=""/>
      <w:lvlJc w:val="left"/>
      <w:pPr>
        <w:ind w:left="720" w:hanging="360"/>
      </w:pPr>
      <w:rPr>
        <w:rFonts w:ascii="Wingdings" w:hAnsi="Wingdings" w:hint="default"/>
        <w:color w:val="E30918"/>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3"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7"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7D2A1B0A"/>
    <w:multiLevelType w:val="hybridMultilevel"/>
    <w:tmpl w:val="DCB00214"/>
    <w:lvl w:ilvl="0" w:tplc="2BB2AB80">
      <w:start w:val="1"/>
      <w:numFmt w:val="decimal"/>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29"/>
  </w:num>
  <w:num w:numId="2" w16cid:durableId="396825147">
    <w:abstractNumId w:val="38"/>
  </w:num>
  <w:num w:numId="3" w16cid:durableId="1304701530">
    <w:abstractNumId w:val="34"/>
  </w:num>
  <w:num w:numId="4" w16cid:durableId="352269857">
    <w:abstractNumId w:val="30"/>
  </w:num>
  <w:num w:numId="5" w16cid:durableId="1640375799">
    <w:abstractNumId w:val="18"/>
  </w:num>
  <w:num w:numId="6" w16cid:durableId="282806425">
    <w:abstractNumId w:val="12"/>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7"/>
  </w:num>
  <w:num w:numId="19" w16cid:durableId="1511336397">
    <w:abstractNumId w:val="35"/>
  </w:num>
  <w:num w:numId="20" w16cid:durableId="1666785443">
    <w:abstractNumId w:val="13"/>
  </w:num>
  <w:num w:numId="21" w16cid:durableId="1708486012">
    <w:abstractNumId w:val="28"/>
  </w:num>
  <w:num w:numId="22" w16cid:durableId="831220188">
    <w:abstractNumId w:val="25"/>
  </w:num>
  <w:num w:numId="23" w16cid:durableId="1621642287">
    <w:abstractNumId w:val="26"/>
  </w:num>
  <w:num w:numId="24" w16cid:durableId="1833176348">
    <w:abstractNumId w:val="31"/>
  </w:num>
  <w:num w:numId="25" w16cid:durableId="1126041565">
    <w:abstractNumId w:val="33"/>
  </w:num>
  <w:num w:numId="26" w16cid:durableId="1098252483">
    <w:abstractNumId w:val="20"/>
  </w:num>
  <w:num w:numId="27" w16cid:durableId="1930380739">
    <w:abstractNumId w:val="14"/>
  </w:num>
  <w:num w:numId="28" w16cid:durableId="871302621">
    <w:abstractNumId w:val="15"/>
  </w:num>
  <w:num w:numId="29" w16cid:durableId="991954021">
    <w:abstractNumId w:val="37"/>
  </w:num>
  <w:num w:numId="30" w16cid:durableId="218833091">
    <w:abstractNumId w:val="16"/>
  </w:num>
  <w:num w:numId="31" w16cid:durableId="66726597">
    <w:abstractNumId w:val="32"/>
  </w:num>
  <w:num w:numId="32" w16cid:durableId="1786579993">
    <w:abstractNumId w:val="36"/>
  </w:num>
  <w:num w:numId="33" w16cid:durableId="1071662295">
    <w:abstractNumId w:val="23"/>
  </w:num>
  <w:num w:numId="34" w16cid:durableId="944117931">
    <w:abstractNumId w:val="22"/>
  </w:num>
  <w:num w:numId="35" w16cid:durableId="754860717">
    <w:abstractNumId w:val="19"/>
  </w:num>
  <w:num w:numId="36" w16cid:durableId="177352507">
    <w:abstractNumId w:val="24"/>
  </w:num>
  <w:num w:numId="37" w16cid:durableId="1657804783">
    <w:abstractNumId w:val="17"/>
  </w:num>
  <w:num w:numId="38" w16cid:durableId="1046758820">
    <w:abstractNumId w:val="21"/>
  </w:num>
  <w:num w:numId="39" w16cid:durableId="17767081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172E1"/>
    <w:rsid w:val="000303C9"/>
    <w:rsid w:val="00034496"/>
    <w:rsid w:val="00040160"/>
    <w:rsid w:val="00047EA7"/>
    <w:rsid w:val="00052590"/>
    <w:rsid w:val="00061C76"/>
    <w:rsid w:val="000629E1"/>
    <w:rsid w:val="00062F40"/>
    <w:rsid w:val="0006473D"/>
    <w:rsid w:val="000652A0"/>
    <w:rsid w:val="00067836"/>
    <w:rsid w:val="000728E0"/>
    <w:rsid w:val="000760A1"/>
    <w:rsid w:val="00083FFC"/>
    <w:rsid w:val="00091E5E"/>
    <w:rsid w:val="00092800"/>
    <w:rsid w:val="000B17D8"/>
    <w:rsid w:val="000B192C"/>
    <w:rsid w:val="000B71D9"/>
    <w:rsid w:val="000C0E96"/>
    <w:rsid w:val="000C57B7"/>
    <w:rsid w:val="000C7000"/>
    <w:rsid w:val="000D3B39"/>
    <w:rsid w:val="000E01AE"/>
    <w:rsid w:val="000E3D5C"/>
    <w:rsid w:val="000F1CE9"/>
    <w:rsid w:val="000F5EB6"/>
    <w:rsid w:val="00103826"/>
    <w:rsid w:val="00104FF2"/>
    <w:rsid w:val="001305D8"/>
    <w:rsid w:val="0013175D"/>
    <w:rsid w:val="001354BF"/>
    <w:rsid w:val="00135E0C"/>
    <w:rsid w:val="00135E1C"/>
    <w:rsid w:val="001435F4"/>
    <w:rsid w:val="001520D3"/>
    <w:rsid w:val="00154994"/>
    <w:rsid w:val="00156815"/>
    <w:rsid w:val="0016404C"/>
    <w:rsid w:val="00164E41"/>
    <w:rsid w:val="0016609B"/>
    <w:rsid w:val="001800F9"/>
    <w:rsid w:val="001868B0"/>
    <w:rsid w:val="00186B50"/>
    <w:rsid w:val="001968C3"/>
    <w:rsid w:val="001A124A"/>
    <w:rsid w:val="001A6243"/>
    <w:rsid w:val="001A64A0"/>
    <w:rsid w:val="001E1ED9"/>
    <w:rsid w:val="001E4F8E"/>
    <w:rsid w:val="001F2340"/>
    <w:rsid w:val="001F271E"/>
    <w:rsid w:val="001F2B57"/>
    <w:rsid w:val="001F636F"/>
    <w:rsid w:val="00201B8F"/>
    <w:rsid w:val="00207FC2"/>
    <w:rsid w:val="00213A5B"/>
    <w:rsid w:val="00221E52"/>
    <w:rsid w:val="00221FEC"/>
    <w:rsid w:val="002257C2"/>
    <w:rsid w:val="00225E04"/>
    <w:rsid w:val="00237AB3"/>
    <w:rsid w:val="00243035"/>
    <w:rsid w:val="002439DB"/>
    <w:rsid w:val="00244595"/>
    <w:rsid w:val="002551C8"/>
    <w:rsid w:val="00257D7C"/>
    <w:rsid w:val="00261945"/>
    <w:rsid w:val="002622A9"/>
    <w:rsid w:val="002665AF"/>
    <w:rsid w:val="00267CCA"/>
    <w:rsid w:val="00274580"/>
    <w:rsid w:val="00276CAD"/>
    <w:rsid w:val="002820E8"/>
    <w:rsid w:val="00282FAA"/>
    <w:rsid w:val="0028327C"/>
    <w:rsid w:val="00291234"/>
    <w:rsid w:val="00294FD3"/>
    <w:rsid w:val="002A3E0E"/>
    <w:rsid w:val="002B1FF0"/>
    <w:rsid w:val="002B29ED"/>
    <w:rsid w:val="002B2DAF"/>
    <w:rsid w:val="002B35C9"/>
    <w:rsid w:val="002B6908"/>
    <w:rsid w:val="002C1FB6"/>
    <w:rsid w:val="002D233F"/>
    <w:rsid w:val="002E6FC9"/>
    <w:rsid w:val="002F0131"/>
    <w:rsid w:val="002F186F"/>
    <w:rsid w:val="002F3C8B"/>
    <w:rsid w:val="0031180B"/>
    <w:rsid w:val="0031333E"/>
    <w:rsid w:val="003148AA"/>
    <w:rsid w:val="00330E67"/>
    <w:rsid w:val="00334090"/>
    <w:rsid w:val="00334B56"/>
    <w:rsid w:val="00343D34"/>
    <w:rsid w:val="003477EE"/>
    <w:rsid w:val="0035677A"/>
    <w:rsid w:val="00360D4B"/>
    <w:rsid w:val="003654D8"/>
    <w:rsid w:val="00395AD8"/>
    <w:rsid w:val="003C5400"/>
    <w:rsid w:val="003D306E"/>
    <w:rsid w:val="003D705A"/>
    <w:rsid w:val="003F7778"/>
    <w:rsid w:val="00400430"/>
    <w:rsid w:val="0040296F"/>
    <w:rsid w:val="00410ED5"/>
    <w:rsid w:val="004344DE"/>
    <w:rsid w:val="00441285"/>
    <w:rsid w:val="004415C7"/>
    <w:rsid w:val="00456A0E"/>
    <w:rsid w:val="0046665F"/>
    <w:rsid w:val="00466DD2"/>
    <w:rsid w:val="00480067"/>
    <w:rsid w:val="00481C9C"/>
    <w:rsid w:val="00482467"/>
    <w:rsid w:val="0048248F"/>
    <w:rsid w:val="00484C1B"/>
    <w:rsid w:val="00485C59"/>
    <w:rsid w:val="004922AF"/>
    <w:rsid w:val="00493EC2"/>
    <w:rsid w:val="00496A60"/>
    <w:rsid w:val="004A1751"/>
    <w:rsid w:val="004B2C98"/>
    <w:rsid w:val="004B784E"/>
    <w:rsid w:val="004C2D6C"/>
    <w:rsid w:val="004C69B3"/>
    <w:rsid w:val="004C75C6"/>
    <w:rsid w:val="004D24FC"/>
    <w:rsid w:val="004D5E3C"/>
    <w:rsid w:val="004D652F"/>
    <w:rsid w:val="004E594B"/>
    <w:rsid w:val="004E7EF9"/>
    <w:rsid w:val="0050449E"/>
    <w:rsid w:val="005051B1"/>
    <w:rsid w:val="00520E1E"/>
    <w:rsid w:val="005224CD"/>
    <w:rsid w:val="00522BA9"/>
    <w:rsid w:val="0053141D"/>
    <w:rsid w:val="00541A95"/>
    <w:rsid w:val="00552F80"/>
    <w:rsid w:val="00553466"/>
    <w:rsid w:val="005554CF"/>
    <w:rsid w:val="005572C3"/>
    <w:rsid w:val="00561081"/>
    <w:rsid w:val="005632E8"/>
    <w:rsid w:val="00564540"/>
    <w:rsid w:val="0056680F"/>
    <w:rsid w:val="0057459F"/>
    <w:rsid w:val="005746E7"/>
    <w:rsid w:val="00575CC3"/>
    <w:rsid w:val="00576331"/>
    <w:rsid w:val="00584AE9"/>
    <w:rsid w:val="005926AC"/>
    <w:rsid w:val="0059325A"/>
    <w:rsid w:val="00593F30"/>
    <w:rsid w:val="005A1F4A"/>
    <w:rsid w:val="005B1942"/>
    <w:rsid w:val="005B43DE"/>
    <w:rsid w:val="005B6220"/>
    <w:rsid w:val="005C1FA9"/>
    <w:rsid w:val="005C27C4"/>
    <w:rsid w:val="005C2F09"/>
    <w:rsid w:val="005C3E98"/>
    <w:rsid w:val="005C6425"/>
    <w:rsid w:val="005D08AF"/>
    <w:rsid w:val="005D1898"/>
    <w:rsid w:val="005D7EA1"/>
    <w:rsid w:val="005F014A"/>
    <w:rsid w:val="00610952"/>
    <w:rsid w:val="0061147C"/>
    <w:rsid w:val="00613014"/>
    <w:rsid w:val="00643168"/>
    <w:rsid w:val="006467E3"/>
    <w:rsid w:val="006519D0"/>
    <w:rsid w:val="00654CFD"/>
    <w:rsid w:val="0065502D"/>
    <w:rsid w:val="00667E8B"/>
    <w:rsid w:val="0069480D"/>
    <w:rsid w:val="006A0D50"/>
    <w:rsid w:val="006A16D3"/>
    <w:rsid w:val="006A5781"/>
    <w:rsid w:val="006A613A"/>
    <w:rsid w:val="006A6AED"/>
    <w:rsid w:val="006B61C2"/>
    <w:rsid w:val="006C4023"/>
    <w:rsid w:val="006C42D8"/>
    <w:rsid w:val="006C594F"/>
    <w:rsid w:val="006E18F3"/>
    <w:rsid w:val="006E4F87"/>
    <w:rsid w:val="006E7342"/>
    <w:rsid w:val="006E7AE3"/>
    <w:rsid w:val="006F4576"/>
    <w:rsid w:val="006F4919"/>
    <w:rsid w:val="0070341D"/>
    <w:rsid w:val="007066FB"/>
    <w:rsid w:val="00716737"/>
    <w:rsid w:val="007225FE"/>
    <w:rsid w:val="00724189"/>
    <w:rsid w:val="00732202"/>
    <w:rsid w:val="00734916"/>
    <w:rsid w:val="00736216"/>
    <w:rsid w:val="007418A5"/>
    <w:rsid w:val="00746A0E"/>
    <w:rsid w:val="00751170"/>
    <w:rsid w:val="007512F5"/>
    <w:rsid w:val="00763E65"/>
    <w:rsid w:val="00764D3B"/>
    <w:rsid w:val="00772928"/>
    <w:rsid w:val="007743BE"/>
    <w:rsid w:val="00785535"/>
    <w:rsid w:val="00786706"/>
    <w:rsid w:val="00790080"/>
    <w:rsid w:val="00791C73"/>
    <w:rsid w:val="007A183B"/>
    <w:rsid w:val="007A1AED"/>
    <w:rsid w:val="007B5079"/>
    <w:rsid w:val="007B700A"/>
    <w:rsid w:val="007C0260"/>
    <w:rsid w:val="007C37DE"/>
    <w:rsid w:val="007C7E8D"/>
    <w:rsid w:val="007D4084"/>
    <w:rsid w:val="007D4B90"/>
    <w:rsid w:val="007E4E51"/>
    <w:rsid w:val="008011BC"/>
    <w:rsid w:val="00801CE2"/>
    <w:rsid w:val="00811AE1"/>
    <w:rsid w:val="00811F90"/>
    <w:rsid w:val="008122F0"/>
    <w:rsid w:val="00820F73"/>
    <w:rsid w:val="008239FE"/>
    <w:rsid w:val="00825029"/>
    <w:rsid w:val="00830B58"/>
    <w:rsid w:val="00840C83"/>
    <w:rsid w:val="008454A6"/>
    <w:rsid w:val="0085229E"/>
    <w:rsid w:val="0085243B"/>
    <w:rsid w:val="008605D5"/>
    <w:rsid w:val="0086126A"/>
    <w:rsid w:val="00865E12"/>
    <w:rsid w:val="00871911"/>
    <w:rsid w:val="00871C38"/>
    <w:rsid w:val="00871D81"/>
    <w:rsid w:val="008735AB"/>
    <w:rsid w:val="008776AD"/>
    <w:rsid w:val="0088588C"/>
    <w:rsid w:val="00896CA1"/>
    <w:rsid w:val="008A7D9D"/>
    <w:rsid w:val="008C05CD"/>
    <w:rsid w:val="008C300D"/>
    <w:rsid w:val="008C5600"/>
    <w:rsid w:val="008C5983"/>
    <w:rsid w:val="008D0A1C"/>
    <w:rsid w:val="008D2294"/>
    <w:rsid w:val="008D35EC"/>
    <w:rsid w:val="008D57B3"/>
    <w:rsid w:val="008E287A"/>
    <w:rsid w:val="008F2DE0"/>
    <w:rsid w:val="008F588D"/>
    <w:rsid w:val="008F6763"/>
    <w:rsid w:val="00904689"/>
    <w:rsid w:val="009211E7"/>
    <w:rsid w:val="0092371D"/>
    <w:rsid w:val="0093011E"/>
    <w:rsid w:val="00941205"/>
    <w:rsid w:val="00947015"/>
    <w:rsid w:val="0095172A"/>
    <w:rsid w:val="009518A2"/>
    <w:rsid w:val="00966619"/>
    <w:rsid w:val="0097428E"/>
    <w:rsid w:val="009933D9"/>
    <w:rsid w:val="00993A5D"/>
    <w:rsid w:val="009A4600"/>
    <w:rsid w:val="009B37D4"/>
    <w:rsid w:val="009C10A2"/>
    <w:rsid w:val="009C1E14"/>
    <w:rsid w:val="009C2A20"/>
    <w:rsid w:val="009C2FEF"/>
    <w:rsid w:val="009C7B84"/>
    <w:rsid w:val="009D2761"/>
    <w:rsid w:val="009E11AD"/>
    <w:rsid w:val="009E2594"/>
    <w:rsid w:val="009E3932"/>
    <w:rsid w:val="009F074C"/>
    <w:rsid w:val="009F693D"/>
    <w:rsid w:val="009F6D27"/>
    <w:rsid w:val="00A009B0"/>
    <w:rsid w:val="00A03B53"/>
    <w:rsid w:val="00A0732F"/>
    <w:rsid w:val="00A10384"/>
    <w:rsid w:val="00A144B2"/>
    <w:rsid w:val="00A15D12"/>
    <w:rsid w:val="00A311F0"/>
    <w:rsid w:val="00A3242E"/>
    <w:rsid w:val="00A45BDF"/>
    <w:rsid w:val="00A45FC1"/>
    <w:rsid w:val="00A50780"/>
    <w:rsid w:val="00A55F73"/>
    <w:rsid w:val="00A56091"/>
    <w:rsid w:val="00A560CE"/>
    <w:rsid w:val="00A5683C"/>
    <w:rsid w:val="00A57044"/>
    <w:rsid w:val="00A80D94"/>
    <w:rsid w:val="00AA12A3"/>
    <w:rsid w:val="00AA188E"/>
    <w:rsid w:val="00AA391D"/>
    <w:rsid w:val="00AB00BF"/>
    <w:rsid w:val="00AB0DFA"/>
    <w:rsid w:val="00AC1EA9"/>
    <w:rsid w:val="00AE36C9"/>
    <w:rsid w:val="00AE4387"/>
    <w:rsid w:val="00AF5791"/>
    <w:rsid w:val="00AF719E"/>
    <w:rsid w:val="00B11F04"/>
    <w:rsid w:val="00B12862"/>
    <w:rsid w:val="00B13DAA"/>
    <w:rsid w:val="00B24AD5"/>
    <w:rsid w:val="00B25332"/>
    <w:rsid w:val="00B26F8D"/>
    <w:rsid w:val="00B334B0"/>
    <w:rsid w:val="00B42BD2"/>
    <w:rsid w:val="00B508D5"/>
    <w:rsid w:val="00B52233"/>
    <w:rsid w:val="00B57A36"/>
    <w:rsid w:val="00B82F08"/>
    <w:rsid w:val="00B9062A"/>
    <w:rsid w:val="00BA4007"/>
    <w:rsid w:val="00BB58D7"/>
    <w:rsid w:val="00BD26DB"/>
    <w:rsid w:val="00BE1407"/>
    <w:rsid w:val="00BE7CB3"/>
    <w:rsid w:val="00BF387D"/>
    <w:rsid w:val="00C00B53"/>
    <w:rsid w:val="00C0520B"/>
    <w:rsid w:val="00C22059"/>
    <w:rsid w:val="00C2475A"/>
    <w:rsid w:val="00C31251"/>
    <w:rsid w:val="00C32760"/>
    <w:rsid w:val="00C3310B"/>
    <w:rsid w:val="00C45E69"/>
    <w:rsid w:val="00C533FE"/>
    <w:rsid w:val="00C577E2"/>
    <w:rsid w:val="00C62871"/>
    <w:rsid w:val="00C76573"/>
    <w:rsid w:val="00C77710"/>
    <w:rsid w:val="00C80060"/>
    <w:rsid w:val="00CA6305"/>
    <w:rsid w:val="00CA6AC5"/>
    <w:rsid w:val="00CA75B5"/>
    <w:rsid w:val="00CC6B28"/>
    <w:rsid w:val="00CD119B"/>
    <w:rsid w:val="00CD3659"/>
    <w:rsid w:val="00CF5E7C"/>
    <w:rsid w:val="00CF611B"/>
    <w:rsid w:val="00CF6FF3"/>
    <w:rsid w:val="00D042D8"/>
    <w:rsid w:val="00D25E65"/>
    <w:rsid w:val="00D36945"/>
    <w:rsid w:val="00D434E9"/>
    <w:rsid w:val="00D50BBE"/>
    <w:rsid w:val="00D532D6"/>
    <w:rsid w:val="00D66464"/>
    <w:rsid w:val="00DA2384"/>
    <w:rsid w:val="00DB0FC8"/>
    <w:rsid w:val="00DB42AF"/>
    <w:rsid w:val="00DB76F9"/>
    <w:rsid w:val="00DB7E17"/>
    <w:rsid w:val="00DC6CA6"/>
    <w:rsid w:val="00DD6067"/>
    <w:rsid w:val="00DE45C5"/>
    <w:rsid w:val="00DF3DF3"/>
    <w:rsid w:val="00E14D21"/>
    <w:rsid w:val="00E166E0"/>
    <w:rsid w:val="00E20D0C"/>
    <w:rsid w:val="00E21C52"/>
    <w:rsid w:val="00E34E2C"/>
    <w:rsid w:val="00E633D7"/>
    <w:rsid w:val="00E63EC6"/>
    <w:rsid w:val="00E6486C"/>
    <w:rsid w:val="00E67BB3"/>
    <w:rsid w:val="00E702F7"/>
    <w:rsid w:val="00E7138A"/>
    <w:rsid w:val="00E77B43"/>
    <w:rsid w:val="00E81FC3"/>
    <w:rsid w:val="00E826C9"/>
    <w:rsid w:val="00E9369D"/>
    <w:rsid w:val="00E9677E"/>
    <w:rsid w:val="00EA50A4"/>
    <w:rsid w:val="00EA768F"/>
    <w:rsid w:val="00EB5DA1"/>
    <w:rsid w:val="00EB67A0"/>
    <w:rsid w:val="00EB7614"/>
    <w:rsid w:val="00EB7EA9"/>
    <w:rsid w:val="00EC5612"/>
    <w:rsid w:val="00ED6047"/>
    <w:rsid w:val="00EE1B96"/>
    <w:rsid w:val="00EE310F"/>
    <w:rsid w:val="00EE3570"/>
    <w:rsid w:val="00EE7384"/>
    <w:rsid w:val="00EF0887"/>
    <w:rsid w:val="00EF4C4E"/>
    <w:rsid w:val="00F05190"/>
    <w:rsid w:val="00F252F4"/>
    <w:rsid w:val="00F311DC"/>
    <w:rsid w:val="00F54199"/>
    <w:rsid w:val="00F55C18"/>
    <w:rsid w:val="00F61792"/>
    <w:rsid w:val="00F64E07"/>
    <w:rsid w:val="00F71CDF"/>
    <w:rsid w:val="00F737FF"/>
    <w:rsid w:val="00F74238"/>
    <w:rsid w:val="00F7432A"/>
    <w:rsid w:val="00F760DE"/>
    <w:rsid w:val="00F80692"/>
    <w:rsid w:val="00FA2481"/>
    <w:rsid w:val="00FA2D28"/>
    <w:rsid w:val="00FA6AC6"/>
    <w:rsid w:val="00FB0878"/>
    <w:rsid w:val="00FB180D"/>
    <w:rsid w:val="00FB329E"/>
    <w:rsid w:val="00FC1A06"/>
    <w:rsid w:val="00FC349F"/>
    <w:rsid w:val="00FC39F8"/>
    <w:rsid w:val="00FD349F"/>
    <w:rsid w:val="00FE60E5"/>
    <w:rsid w:val="00FF586B"/>
    <w:rsid w:val="0162E88B"/>
    <w:rsid w:val="02B0C750"/>
    <w:rsid w:val="02FEF23F"/>
    <w:rsid w:val="03FA9A42"/>
    <w:rsid w:val="0521B655"/>
    <w:rsid w:val="0602C79A"/>
    <w:rsid w:val="07831B7F"/>
    <w:rsid w:val="07A338E5"/>
    <w:rsid w:val="0923ED88"/>
    <w:rsid w:val="09292807"/>
    <w:rsid w:val="0A3DA9E9"/>
    <w:rsid w:val="0A59CE5A"/>
    <w:rsid w:val="0A7C9E3E"/>
    <w:rsid w:val="0AC54BC9"/>
    <w:rsid w:val="0C186E9F"/>
    <w:rsid w:val="0C5556AC"/>
    <w:rsid w:val="0C8CAC28"/>
    <w:rsid w:val="0E5D5F7D"/>
    <w:rsid w:val="0EF18B6E"/>
    <w:rsid w:val="105DCA4B"/>
    <w:rsid w:val="10C90FDE"/>
    <w:rsid w:val="11BE8CD2"/>
    <w:rsid w:val="12780D54"/>
    <w:rsid w:val="12E57FD1"/>
    <w:rsid w:val="139CC46C"/>
    <w:rsid w:val="14CCF5FF"/>
    <w:rsid w:val="1691FDF5"/>
    <w:rsid w:val="16D4652E"/>
    <w:rsid w:val="175B2146"/>
    <w:rsid w:val="180496C1"/>
    <w:rsid w:val="18901B87"/>
    <w:rsid w:val="1A326105"/>
    <w:rsid w:val="1BB9E791"/>
    <w:rsid w:val="1BBC8E32"/>
    <w:rsid w:val="1C967B20"/>
    <w:rsid w:val="1D7B3322"/>
    <w:rsid w:val="1E3AF57A"/>
    <w:rsid w:val="21CE6B4F"/>
    <w:rsid w:val="221075F2"/>
    <w:rsid w:val="24F16F00"/>
    <w:rsid w:val="25B0B378"/>
    <w:rsid w:val="27B188E7"/>
    <w:rsid w:val="28290FC2"/>
    <w:rsid w:val="2886ED80"/>
    <w:rsid w:val="29B5A1C4"/>
    <w:rsid w:val="29E7B007"/>
    <w:rsid w:val="2B24FC75"/>
    <w:rsid w:val="2B44EF2B"/>
    <w:rsid w:val="2B5A48D3"/>
    <w:rsid w:val="2D93DF88"/>
    <w:rsid w:val="2E322718"/>
    <w:rsid w:val="2F18E86F"/>
    <w:rsid w:val="2FCD2102"/>
    <w:rsid w:val="33174B9F"/>
    <w:rsid w:val="34ECF1D1"/>
    <w:rsid w:val="36BA9FF0"/>
    <w:rsid w:val="3848DB13"/>
    <w:rsid w:val="39E4AB74"/>
    <w:rsid w:val="3A25697A"/>
    <w:rsid w:val="3C05C25F"/>
    <w:rsid w:val="3E7AAE87"/>
    <w:rsid w:val="3F193787"/>
    <w:rsid w:val="3FFF61D9"/>
    <w:rsid w:val="416776D4"/>
    <w:rsid w:val="417B7E26"/>
    <w:rsid w:val="4325E785"/>
    <w:rsid w:val="43414FFA"/>
    <w:rsid w:val="4421325C"/>
    <w:rsid w:val="4431B3C3"/>
    <w:rsid w:val="44A0A0B1"/>
    <w:rsid w:val="4588790B"/>
    <w:rsid w:val="45D915A1"/>
    <w:rsid w:val="46489E44"/>
    <w:rsid w:val="4850F27B"/>
    <w:rsid w:val="48F0A770"/>
    <w:rsid w:val="4B1077AE"/>
    <w:rsid w:val="4D33199F"/>
    <w:rsid w:val="4E481870"/>
    <w:rsid w:val="4F65FE12"/>
    <w:rsid w:val="4FEF702D"/>
    <w:rsid w:val="50FE2735"/>
    <w:rsid w:val="519EAFB6"/>
    <w:rsid w:val="52931533"/>
    <w:rsid w:val="5350ED38"/>
    <w:rsid w:val="53EE465B"/>
    <w:rsid w:val="5546D778"/>
    <w:rsid w:val="55CACBB3"/>
    <w:rsid w:val="56E2A7D9"/>
    <w:rsid w:val="5884DFEB"/>
    <w:rsid w:val="58C9E050"/>
    <w:rsid w:val="58D34005"/>
    <w:rsid w:val="594E033C"/>
    <w:rsid w:val="59B0D82D"/>
    <w:rsid w:val="5B4CA88E"/>
    <w:rsid w:val="5E19AAED"/>
    <w:rsid w:val="5E75230A"/>
    <w:rsid w:val="5E7E07BE"/>
    <w:rsid w:val="5F3A8224"/>
    <w:rsid w:val="5F686854"/>
    <w:rsid w:val="60F689B3"/>
    <w:rsid w:val="61F41237"/>
    <w:rsid w:val="62915DF5"/>
    <w:rsid w:val="62E7C5C3"/>
    <w:rsid w:val="63884816"/>
    <w:rsid w:val="661ABDA1"/>
    <w:rsid w:val="688062BC"/>
    <w:rsid w:val="69ACF515"/>
    <w:rsid w:val="6D2AB5D9"/>
    <w:rsid w:val="6F03B819"/>
    <w:rsid w:val="6F3789A2"/>
    <w:rsid w:val="71D9FB62"/>
    <w:rsid w:val="72491238"/>
    <w:rsid w:val="72537B08"/>
    <w:rsid w:val="72FE5AA2"/>
    <w:rsid w:val="731618E0"/>
    <w:rsid w:val="73EF4B69"/>
    <w:rsid w:val="7408BC48"/>
    <w:rsid w:val="74664374"/>
    <w:rsid w:val="789984F7"/>
    <w:rsid w:val="79A5C5A1"/>
    <w:rsid w:val="79AA6260"/>
    <w:rsid w:val="7CDA6925"/>
    <w:rsid w:val="7D25D8EE"/>
    <w:rsid w:val="7EA5AFF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3BEC514E-028C-4DF2-85E0-5460119F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0"/>
      </w:numPr>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ascii="Arial" w:hAnsi="Arial"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character" w:customStyle="1" w:styleId="eop">
    <w:name w:val="eop"/>
    <w:basedOn w:val="DefaultParagraphFont"/>
    <w:rsid w:val="008F6763"/>
  </w:style>
  <w:style w:type="paragraph" w:customStyle="1" w:styleId="paragraph">
    <w:name w:val="paragraph"/>
    <w:basedOn w:val="Normal"/>
    <w:rsid w:val="00FC39F8"/>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Griffith Sans Text" w:hAnsi="Griffith Sans Text" w:cs="Times New Roman (Body CS)"/>
      <w:kern w:val="2"/>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35E1C"/>
    <w:pPr>
      <w:spacing w:after="0" w:line="240" w:lineRule="auto"/>
    </w:pPr>
    <w:rPr>
      <w:rFonts w:ascii="Griffith Sans Text" w:hAnsi="Griffith Sans Text" w:cs="Times New Roman (Body CS)"/>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qld.gov.au/view/html/inforce/current/act-2006-012" TargetMode="External"/><Relationship Id="rId18" Type="http://schemas.openxmlformats.org/officeDocument/2006/relationships/hyperlink" Target="https://www.w3.org/TR/WCAG21/" TargetMode="External"/><Relationship Id="rId26" Type="http://schemas.openxmlformats.org/officeDocument/2006/relationships/hyperlink" Target="https://sharepointpubstor.blob.core.windows.net/policylibrary-prod/Role%20Statement%20HDR%20Convenor.pdf"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sharepointpubstor.blob.core.windows.net/policylibrary-prod/Student%20Misconduct%20Policy.pdf" TargetMode="External"/><Relationship Id="rId34" Type="http://schemas.openxmlformats.org/officeDocument/2006/relationships/hyperlink" Target="https://www.griffith.edu.au/about-griffith/corporate-governance/plans-publications/griffith-university-privacy-plan"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legislation.gov.au/Details/F2010L00668" TargetMode="External"/><Relationship Id="rId17" Type="http://schemas.openxmlformats.org/officeDocument/2006/relationships/hyperlink" Target="https://www.aph.gov.au/Parliamentary_Business/Bills_Legislation/Bills_Search_Results/Result?bId=r672" TargetMode="External"/><Relationship Id="rId25" Type="http://schemas.openxmlformats.org/officeDocument/2006/relationships/hyperlink" Target="https://sharepointpubstor.blob.core.windows.net/policylibrary-prod/Inability%20to%20Complete%20Required%20Components%20of%20Professional%20Qualification%20Policy.pdf" TargetMode="External"/><Relationship Id="rId33" Type="http://schemas.openxmlformats.org/officeDocument/2006/relationships/hyperlink" Target="https://sharepointpubstor.blob.core.windows.net/policylibrary-prod/Higher%20Degree%20by%20Research%20Examination%20Procedure.pdf"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legislation.gov.au/Details/C2004A03366" TargetMode="External"/><Relationship Id="rId20" Type="http://schemas.openxmlformats.org/officeDocument/2006/relationships/hyperlink" Target="https://sharepointpubstor.blob.core.windows.net/policylibrary-prod/Student%20Complaints%20Policy.pdf" TargetMode="External"/><Relationship Id="rId29" Type="http://schemas.openxmlformats.org/officeDocument/2006/relationships/hyperlink" Target="https://sharepointpubstor.blob.core.windows.net/policylibrary-prod/Student%20Review%20and%20Appeals%20Procedure.pdf"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au/Details/F2005L00767" TargetMode="External"/><Relationship Id="rId24" Type="http://schemas.openxmlformats.org/officeDocument/2006/relationships/hyperlink" Target="https://sharepointpubstor.blob.core.windows.net/policylibrary-prod/Work%20Integrated%20Learning%20at%20Griffith.pdf" TargetMode="External"/><Relationship Id="rId32" Type="http://schemas.openxmlformats.org/officeDocument/2006/relationships/hyperlink" Target="https://sharepointpubstor.blob.core.windows.net/policylibrary-prod/Higher%20Degree%20by%20Research%20Academic%20Progress%20Procedure.pdf"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legislation.qld.gov.au/view/pdf/inforce/current/act-2011-018" TargetMode="External"/><Relationship Id="rId23" Type="http://schemas.openxmlformats.org/officeDocument/2006/relationships/hyperlink" Target="https://sharepointpubstor.blob.core.windows.net/policylibrary-prod/Assessment%20Policy.pdf" TargetMode="External"/><Relationship Id="rId28" Type="http://schemas.openxmlformats.org/officeDocument/2006/relationships/hyperlink" Target="https://sharepointpubstor.blob.core.windows.net/policylibrary-prod/Role%20Statement%20Course%20Convenor.pdf" TargetMode="External"/><Relationship Id="rId36" Type="http://schemas.openxmlformats.org/officeDocument/2006/relationships/footer" Target="footer1.xml"/><Relationship Id="rId10" Type="http://schemas.openxmlformats.org/officeDocument/2006/relationships/hyperlink" Target="http://www.comlaw.gov.au/Details/C2014C00013" TargetMode="External"/><Relationship Id="rId19" Type="http://schemas.openxmlformats.org/officeDocument/2006/relationships/hyperlink" Target="https://sharepointpubstor.blob.core.windows.net/policylibrary-prod/Student%20Review%20and%20Appeals%20Policy.pdf" TargetMode="External"/><Relationship Id="rId31" Type="http://schemas.openxmlformats.org/officeDocument/2006/relationships/hyperlink" Target="https://sharepointpubstor.blob.core.windows.net/policylibrary-prod/Higher%20Degree%20by%20Research%20Admission%20Procedur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hchr.org/en/instruments-mechanisms/instruments/convention-rights-persons-disabilities" TargetMode="External"/><Relationship Id="rId22" Type="http://schemas.openxmlformats.org/officeDocument/2006/relationships/hyperlink" Target="https://sharepointpubstor.blob.core.windows.net/policylibrary-prod/Students%20with%20Disabilities%20Policy.pdf" TargetMode="External"/><Relationship Id="rId27" Type="http://schemas.openxmlformats.org/officeDocument/2006/relationships/hyperlink" Target="https://sharepointpubstor.blob.core.windows.net/policylibrary-prod/Role%20Statement%20Program%20Director.pdf" TargetMode="External"/><Relationship Id="rId30" Type="http://schemas.openxmlformats.org/officeDocument/2006/relationships/hyperlink" Target="https://sharepointpubstor.blob.core.windows.net/policylibrary-prod/Student%20Complaints%20Procedure.pdf"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2D19FA"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2D19FA" w:rsidRDefault="008011BC" w:rsidP="008011BC">
          <w:pPr>
            <w:pStyle w:val="5895EF9B990741AE897416FB89EB4AC94"/>
          </w:pPr>
          <w:r>
            <w:rPr>
              <w:rFonts w:ascii="Arial" w:hAnsi="Arial" w:cs="Arial"/>
              <w:sz w:val="20"/>
              <w:szCs w:val="24"/>
            </w:rPr>
            <w:t>Select a Category</w:t>
          </w:r>
        </w:p>
      </w:docPartBody>
    </w:docPart>
    <w:docPart>
      <w:docPartPr>
        <w:name w:val="739DC334F694446097BCD5700DC058E5"/>
        <w:category>
          <w:name w:val="General"/>
          <w:gallery w:val="placeholder"/>
        </w:category>
        <w:types>
          <w:type w:val="bbPlcHdr"/>
        </w:types>
        <w:behaviors>
          <w:behavior w:val="content"/>
        </w:behaviors>
        <w:guid w:val="{F1F75447-FEBA-4200-B3C1-7AC6D31E7F74}"/>
      </w:docPartPr>
      <w:docPartBody>
        <w:p w:rsidR="002D19FA" w:rsidRDefault="008011BC" w:rsidP="008011BC">
          <w:pPr>
            <w:pStyle w:val="739DC334F694446097BCD5700DC058E53"/>
          </w:pPr>
          <w:r>
            <w:rPr>
              <w:rFonts w:ascii="Arial" w:hAnsi="Arial" w:cs="Arial"/>
              <w:sz w:val="20"/>
              <w:szCs w:val="24"/>
              <w:lang w:val="en-GB"/>
            </w:rPr>
            <w:t>Select an Academic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2D19FA" w:rsidRDefault="008011BC" w:rsidP="008011BC">
          <w:pPr>
            <w:pStyle w:val="F2053069A3884FB7903D6C3F87A7221C"/>
          </w:pPr>
          <w:r>
            <w:rPr>
              <w:rFonts w:ascii="Arial" w:hAnsi="Arial" w:cs="Arial"/>
              <w:sz w:val="20"/>
              <w:szCs w:val="24"/>
            </w:rPr>
            <w:t>Select the relevant SDG</w:t>
          </w:r>
        </w:p>
      </w:docPartBody>
    </w:docPart>
    <w:docPart>
      <w:docPartPr>
        <w:name w:val="51D200499E654B60842EFC49E62ED952"/>
        <w:category>
          <w:name w:val="General"/>
          <w:gallery w:val="placeholder"/>
        </w:category>
        <w:types>
          <w:type w:val="bbPlcHdr"/>
        </w:types>
        <w:behaviors>
          <w:behavior w:val="content"/>
        </w:behaviors>
        <w:guid w:val="{6D7D0166-53B6-4E20-89A9-7D6BE1E01E01}"/>
      </w:docPartPr>
      <w:docPartBody>
        <w:p w:rsidR="002D19FA" w:rsidRDefault="008011BC" w:rsidP="008011BC">
          <w:pPr>
            <w:pStyle w:val="51D200499E654B60842EFC49E62ED952"/>
          </w:pPr>
          <w:r>
            <w:rPr>
              <w:rFonts w:ascii="Arial" w:hAnsi="Arial" w:cs="Arial"/>
              <w:sz w:val="20"/>
              <w:szCs w:val="24"/>
            </w:rPr>
            <w:t>Select the relevant SDG</w:t>
          </w:r>
        </w:p>
      </w:docPartBody>
    </w:docPart>
    <w:docPart>
      <w:docPartPr>
        <w:name w:val="646DF40437AD4C1A9FA18ABA9D4C6E4B"/>
        <w:category>
          <w:name w:val="General"/>
          <w:gallery w:val="placeholder"/>
        </w:category>
        <w:types>
          <w:type w:val="bbPlcHdr"/>
        </w:types>
        <w:behaviors>
          <w:behavior w:val="content"/>
        </w:behaviors>
        <w:guid w:val="{CF2DAA4D-BFB7-4E4D-B299-6261C7C958FD}"/>
      </w:docPartPr>
      <w:docPartBody>
        <w:p w:rsidR="002D19FA" w:rsidRDefault="008011BC" w:rsidP="008011BC">
          <w:pPr>
            <w:pStyle w:val="646DF40437AD4C1A9FA18ABA9D4C6E4B"/>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panose1 w:val="02000500040000020004"/>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oundrySterling-Book">
    <w:altName w:val="Calibri"/>
    <w:panose1 w:val="02000503040000020004"/>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53E58"/>
    <w:rsid w:val="000A52FC"/>
    <w:rsid w:val="000F25D8"/>
    <w:rsid w:val="00180DA7"/>
    <w:rsid w:val="002A5C98"/>
    <w:rsid w:val="002B6EE3"/>
    <w:rsid w:val="002D19FA"/>
    <w:rsid w:val="007120A6"/>
    <w:rsid w:val="008011BC"/>
    <w:rsid w:val="008175D9"/>
    <w:rsid w:val="008B45A8"/>
    <w:rsid w:val="00C44885"/>
    <w:rsid w:val="00E36ABC"/>
    <w:rsid w:val="00E4202B"/>
    <w:rsid w:val="00E501F9"/>
    <w:rsid w:val="00FA21D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739DC334F694446097BCD5700DC058E53">
    <w:name w:val="739DC334F694446097BCD5700DC058E53"/>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 w:type="paragraph" w:customStyle="1" w:styleId="51D200499E654B60842EFC49E62ED952">
    <w:name w:val="51D200499E654B60842EFC49E62ED952"/>
    <w:rsid w:val="008011BC"/>
  </w:style>
  <w:style w:type="paragraph" w:customStyle="1" w:styleId="646DF40437AD4C1A9FA18ABA9D4C6E4B">
    <w:name w:val="646DF40437AD4C1A9FA18ABA9D4C6E4B"/>
    <w:rsid w:val="00801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On xmlns="2f261a70-825f-4a37-b7b5-f6ecc2f4c5fa">2024-03-25T03:51:12+00:00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This procedure outlines the processes for students with disabilities to disclose, through supporting documentation, the nature and impact of their disability / medical condition in the learning environment.</policysummary>
    <PolicyCategoryPath xmlns="2f261a70-825f-4a37-b7b5-f6ecc2f4c5fa" xsi:nil="true"/>
    <PolicyCategory0 xmlns="2f261a70-825f-4a37-b7b5-f6ecc2f4c5fa" xsi:nil="true"/>
    <docsort xmlns="2f261a70-825f-4a37-b7b5-f6ecc2f4c5fa" xsi:nil="true"/>
    <RecentlyPublished xmlns="2f261a70-825f-4a37-b7b5-f6ecc2f4c5fa">true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545</Value>
      <Value>551</Value>
      <Value>242</Value>
      <Value>521</Value>
      <Value>77</Value>
    </TaxCatchAll>
    <PolicyCategoryParent xmlns="2f261a70-825f-4a37-b7b5-f6ecc2f4c5fa" xsi:nil="true"/>
    <LastPublished xmlns="2f261a70-825f-4a37-b7b5-f6ecc2f4c5fa">2024-03-25T14:00:00+00:00</LastPublished>
    <doccomments xmlns="2f261a70-825f-4a37-b7b5-f6ecc2f4c5fa">25/03/2024 - the Deputy Vice Chancellor (Education) approved (via email 25/03/2024) the new Students with Disabilities Disclosure Procedure (2024/0000015) with immediate effect - Academic Committee (01/2024 21 March meeting).
26/03/2024 - DVCE approved (via email) update to section 3.1.2 referring to rescinded Policies (Undergraduate &amp; Postgraduate Admissions Policy) updated to Admission Policy.
03/04/2024 - Standing COO Admin editorial approval - Rescinded Student Charter links/references updated to new Student Charter Framework.</doccomments>
    <datedeclared xmlns="2f261a70-825f-4a37-b7b5-f6ecc2f4c5fa">2024-04-02T14:00:00+00:00</datedeclared>
    <PrivatePolicy xmlns="2f261a70-825f-4a37-b7b5-f6ecc2f4c5fa">false</PrivatePolicy>
    <policyadvisor xmlns="2f261a70-825f-4a37-b7b5-f6ecc2f4c5fa">
      <UserInfo>
        <DisplayName>Cathy Easte</DisplayName>
        <AccountId>128</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Student Services</TermName>
          <TermId xmlns="http://schemas.microsoft.com/office/infopath/2007/PartnerControls">576e5606-d62b-43c0-bc2b-5712cb88ba23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2026</TermName>
          <TermId xmlns="http://schemas.microsoft.com/office/infopath/2007/PartnerControls">0e39d474-4c22-40b4-8b37-f0e7c9e0e124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Deputy Vice Chancellor (Education)</TermName>
          <TermId xmlns="http://schemas.microsoft.com/office/infopath/2007/PartnerControls">23c2c4b8-0ed3-4e55-bcd6-d9c665ec4c83</TermId>
        </TermInfo>
      </Terms>
    </c4c72b675d9b4d35a824d1eba5c21e27>
    <extlink xmlns="2f261a70-825f-4a37-b7b5-f6ecc2f4c5fa">
      <Url xsi:nil="true"/>
      <Description xsi:nil="true"/>
    </extlink>
  </documentManagement>
</p:properties>
</file>

<file path=customXml/itemProps1.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2.xml><?xml version="1.0" encoding="utf-8"?>
<ds:datastoreItem xmlns:ds="http://schemas.openxmlformats.org/officeDocument/2006/customXml" ds:itemID="{ECE6D081-EE62-4D7E-9A10-89541F16E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01E057-6B15-4853-B8C3-1649F412EDCA}">
  <ds:schemaRefs>
    <ds:schemaRef ds:uri="http://schemas.microsoft.com/office/2006/metadata/properties"/>
    <ds:schemaRef ds:uri="http://schemas.microsoft.com/office/infopath/2007/PartnerControls"/>
    <ds:schemaRef ds:uri="2f261a70-825f-4a37-b7b5-f6ecc2f4c5fa"/>
    <ds:schemaRef ds:uri="b40c662e-0380-4817-843d-2c7e10d40c39"/>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7</TotalTime>
  <Pages>7</Pages>
  <Words>2843</Words>
  <Characters>16210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19015</CharactersWithSpaces>
  <SharedDoc>false</SharedDoc>
  <HLinks>
    <vt:vector size="234" baseType="variant">
      <vt:variant>
        <vt:i4>5177394</vt:i4>
      </vt:variant>
      <vt:variant>
        <vt:i4>114</vt:i4>
      </vt:variant>
      <vt:variant>
        <vt:i4>0</vt:i4>
      </vt:variant>
      <vt:variant>
        <vt:i4>5</vt:i4>
      </vt:variant>
      <vt:variant>
        <vt:lpwstr>https://www.griffith.edu.au/__data/assets/pdf_file/0032/169880/disability-action-plan.pdf</vt:lpwstr>
      </vt:variant>
      <vt:variant>
        <vt:lpwstr/>
      </vt:variant>
      <vt:variant>
        <vt:i4>8257647</vt:i4>
      </vt:variant>
      <vt:variant>
        <vt:i4>111</vt:i4>
      </vt:variant>
      <vt:variant>
        <vt:i4>0</vt:i4>
      </vt:variant>
      <vt:variant>
        <vt:i4>5</vt:i4>
      </vt:variant>
      <vt:variant>
        <vt:lpwstr>https://www.griffith.edu.au/about-griffith/corporate-governance/plans-publications/griffith-university-privacy-plan</vt:lpwstr>
      </vt:variant>
      <vt:variant>
        <vt:lpwstr/>
      </vt:variant>
      <vt:variant>
        <vt:i4>1179674</vt:i4>
      </vt:variant>
      <vt:variant>
        <vt:i4>108</vt:i4>
      </vt:variant>
      <vt:variant>
        <vt:i4>0</vt:i4>
      </vt:variant>
      <vt:variant>
        <vt:i4>5</vt:i4>
      </vt:variant>
      <vt:variant>
        <vt:lpwstr>https://sharepointpubstor.blob.core.windows.net/policylibrary-prod/Assessment Procedure for Students.pdf</vt:lpwstr>
      </vt:variant>
      <vt:variant>
        <vt:lpwstr/>
      </vt:variant>
      <vt:variant>
        <vt:i4>5308483</vt:i4>
      </vt:variant>
      <vt:variant>
        <vt:i4>105</vt:i4>
      </vt:variant>
      <vt:variant>
        <vt:i4>0</vt:i4>
      </vt:variant>
      <vt:variant>
        <vt:i4>5</vt:i4>
      </vt:variant>
      <vt:variant>
        <vt:lpwstr>https://sharepointpubstor.blob.core.windows.net/policylibrary-prod/Assessment Procedure for Staff.pdf</vt:lpwstr>
      </vt:variant>
      <vt:variant>
        <vt:lpwstr/>
      </vt:variant>
      <vt:variant>
        <vt:i4>589904</vt:i4>
      </vt:variant>
      <vt:variant>
        <vt:i4>102</vt:i4>
      </vt:variant>
      <vt:variant>
        <vt:i4>0</vt:i4>
      </vt:variant>
      <vt:variant>
        <vt:i4>5</vt:i4>
      </vt:variant>
      <vt:variant>
        <vt:lpwstr>https://sharepointpubstor.blob.core.windows.net/policylibrary-prod/Student Complaints Procedures.pdf</vt:lpwstr>
      </vt:variant>
      <vt:variant>
        <vt:lpwstr/>
      </vt:variant>
      <vt:variant>
        <vt:i4>78</vt:i4>
      </vt:variant>
      <vt:variant>
        <vt:i4>99</vt:i4>
      </vt:variant>
      <vt:variant>
        <vt:i4>0</vt:i4>
      </vt:variant>
      <vt:variant>
        <vt:i4>5</vt:i4>
      </vt:variant>
      <vt:variant>
        <vt:lpwstr>https://sharepointpubstor.blob.core.windows.net/policylibrary-prod/Student Review and Appeals Procedures.pdf</vt:lpwstr>
      </vt:variant>
      <vt:variant>
        <vt:lpwstr/>
      </vt:variant>
      <vt:variant>
        <vt:i4>720913</vt:i4>
      </vt:variant>
      <vt:variant>
        <vt:i4>96</vt:i4>
      </vt:variant>
      <vt:variant>
        <vt:i4>0</vt:i4>
      </vt:variant>
      <vt:variant>
        <vt:i4>5</vt:i4>
      </vt:variant>
      <vt:variant>
        <vt:lpwstr>https://sharepointpubstor.blob.core.windows.net/policylibrary-prod/Role Statement Course Convenor.pdf</vt:lpwstr>
      </vt:variant>
      <vt:variant>
        <vt:lpwstr/>
      </vt:variant>
      <vt:variant>
        <vt:i4>7733361</vt:i4>
      </vt:variant>
      <vt:variant>
        <vt:i4>93</vt:i4>
      </vt:variant>
      <vt:variant>
        <vt:i4>0</vt:i4>
      </vt:variant>
      <vt:variant>
        <vt:i4>5</vt:i4>
      </vt:variant>
      <vt:variant>
        <vt:lpwstr>https://sharepointpubstor.blob.core.windows.net/policylibrary-prod/Role Statement Program Director.pdf</vt:lpwstr>
      </vt:variant>
      <vt:variant>
        <vt:lpwstr/>
      </vt:variant>
      <vt:variant>
        <vt:i4>6881398</vt:i4>
      </vt:variant>
      <vt:variant>
        <vt:i4>90</vt:i4>
      </vt:variant>
      <vt:variant>
        <vt:i4>0</vt:i4>
      </vt:variant>
      <vt:variant>
        <vt:i4>5</vt:i4>
      </vt:variant>
      <vt:variant>
        <vt:lpwstr>https://sharepointpubstor.blob.core.windows.net/policylibrary-prod/Role Statement HDR Convenor.pdf</vt:lpwstr>
      </vt:variant>
      <vt:variant>
        <vt:lpwstr/>
      </vt:variant>
      <vt:variant>
        <vt:i4>2490406</vt:i4>
      </vt:variant>
      <vt:variant>
        <vt:i4>87</vt:i4>
      </vt:variant>
      <vt:variant>
        <vt:i4>0</vt:i4>
      </vt:variant>
      <vt:variant>
        <vt:i4>5</vt:i4>
      </vt:variant>
      <vt:variant>
        <vt:lpwstr>https://sharepointpubstor.blob.core.windows.net/policylibrary-prod/Student Charter.pdf</vt:lpwstr>
      </vt:variant>
      <vt:variant>
        <vt:lpwstr/>
      </vt:variant>
      <vt:variant>
        <vt:i4>5898271</vt:i4>
      </vt:variant>
      <vt:variant>
        <vt:i4>84</vt:i4>
      </vt:variant>
      <vt:variant>
        <vt:i4>0</vt:i4>
      </vt:variant>
      <vt:variant>
        <vt:i4>5</vt:i4>
      </vt:variant>
      <vt:variant>
        <vt:lpwstr>https://sharepointpubstor.blob.core.windows.net/policylibrary-prod/Inability to Complete Required Components of Professional Qualification Policy.pdf</vt:lpwstr>
      </vt:variant>
      <vt:variant>
        <vt:lpwstr/>
      </vt:variant>
      <vt:variant>
        <vt:i4>6291498</vt:i4>
      </vt:variant>
      <vt:variant>
        <vt:i4>81</vt:i4>
      </vt:variant>
      <vt:variant>
        <vt:i4>0</vt:i4>
      </vt:variant>
      <vt:variant>
        <vt:i4>5</vt:i4>
      </vt:variant>
      <vt:variant>
        <vt:lpwstr>https://sharepointpubstor.blob.core.windows.net/policylibrary-prod/Work Integrated Learning at Griffith.pdf</vt:lpwstr>
      </vt:variant>
      <vt:variant>
        <vt:lpwstr/>
      </vt:variant>
      <vt:variant>
        <vt:i4>524300</vt:i4>
      </vt:variant>
      <vt:variant>
        <vt:i4>78</vt:i4>
      </vt:variant>
      <vt:variant>
        <vt:i4>0</vt:i4>
      </vt:variant>
      <vt:variant>
        <vt:i4>5</vt:i4>
      </vt:variant>
      <vt:variant>
        <vt:lpwstr>https://sharepointpubstor.blob.core.windows.net/policylibrary-prod/Assessment Policy.pdf</vt:lpwstr>
      </vt:variant>
      <vt:variant>
        <vt:lpwstr/>
      </vt:variant>
      <vt:variant>
        <vt:i4>720963</vt:i4>
      </vt:variant>
      <vt:variant>
        <vt:i4>75</vt:i4>
      </vt:variant>
      <vt:variant>
        <vt:i4>0</vt:i4>
      </vt:variant>
      <vt:variant>
        <vt:i4>5</vt:i4>
      </vt:variant>
      <vt:variant>
        <vt:lpwstr>https://sharepointpubstor.blob.core.windows.net/policylibrary-prod/Student Misconduct Policy.pdf</vt:lpwstr>
      </vt:variant>
      <vt:variant>
        <vt:lpwstr/>
      </vt:variant>
      <vt:variant>
        <vt:i4>131141</vt:i4>
      </vt:variant>
      <vt:variant>
        <vt:i4>72</vt:i4>
      </vt:variant>
      <vt:variant>
        <vt:i4>0</vt:i4>
      </vt:variant>
      <vt:variant>
        <vt:i4>5</vt:i4>
      </vt:variant>
      <vt:variant>
        <vt:lpwstr>https://sharepointpubstor.blob.core.windows.net/policylibrary-prod/Student Complaints Policy.pdf</vt:lpwstr>
      </vt:variant>
      <vt:variant>
        <vt:lpwstr/>
      </vt:variant>
      <vt:variant>
        <vt:i4>720987</vt:i4>
      </vt:variant>
      <vt:variant>
        <vt:i4>69</vt:i4>
      </vt:variant>
      <vt:variant>
        <vt:i4>0</vt:i4>
      </vt:variant>
      <vt:variant>
        <vt:i4>5</vt:i4>
      </vt:variant>
      <vt:variant>
        <vt:lpwstr>https://sharepointpubstor.blob.core.windows.net/policylibrary-prod/Student Review and Appeals Policy.pdf</vt:lpwstr>
      </vt:variant>
      <vt:variant>
        <vt:lpwstr/>
      </vt:variant>
      <vt:variant>
        <vt:i4>5308503</vt:i4>
      </vt:variant>
      <vt:variant>
        <vt:i4>66</vt:i4>
      </vt:variant>
      <vt:variant>
        <vt:i4>0</vt:i4>
      </vt:variant>
      <vt:variant>
        <vt:i4>5</vt:i4>
      </vt:variant>
      <vt:variant>
        <vt:lpwstr>https://sharepointpubstor.blob.core.windows.net/policylibrary-prod/Higher Degree Research Policy.pdf</vt:lpwstr>
      </vt:variant>
      <vt:variant>
        <vt:lpwstr/>
      </vt:variant>
      <vt:variant>
        <vt:i4>2752555</vt:i4>
      </vt:variant>
      <vt:variant>
        <vt:i4>63</vt:i4>
      </vt:variant>
      <vt:variant>
        <vt:i4>0</vt:i4>
      </vt:variant>
      <vt:variant>
        <vt:i4>5</vt:i4>
      </vt:variant>
      <vt:variant>
        <vt:lpwstr>https://sharepointpubstor.blob.core.windows.net/policylibrary-prod/Undergraduate Programs Admission Policy.pdf</vt:lpwstr>
      </vt:variant>
      <vt:variant>
        <vt:lpwstr/>
      </vt:variant>
      <vt:variant>
        <vt:i4>1900562</vt:i4>
      </vt:variant>
      <vt:variant>
        <vt:i4>60</vt:i4>
      </vt:variant>
      <vt:variant>
        <vt:i4>0</vt:i4>
      </vt:variant>
      <vt:variant>
        <vt:i4>5</vt:i4>
      </vt:variant>
      <vt:variant>
        <vt:lpwstr>https://www.w3.org/TR/WCAG21/</vt:lpwstr>
      </vt:variant>
      <vt:variant>
        <vt:lpwstr/>
      </vt:variant>
      <vt:variant>
        <vt:i4>4587536</vt:i4>
      </vt:variant>
      <vt:variant>
        <vt:i4>57</vt:i4>
      </vt:variant>
      <vt:variant>
        <vt:i4>0</vt:i4>
      </vt:variant>
      <vt:variant>
        <vt:i4>5</vt:i4>
      </vt:variant>
      <vt:variant>
        <vt:lpwstr>https://www.aph.gov.au/Parliamentary_Business/Bills_Legislation/Bills_Search_Results/Result?bId=r672</vt:lpwstr>
      </vt:variant>
      <vt:variant>
        <vt:lpwstr/>
      </vt:variant>
      <vt:variant>
        <vt:i4>7405600</vt:i4>
      </vt:variant>
      <vt:variant>
        <vt:i4>54</vt:i4>
      </vt:variant>
      <vt:variant>
        <vt:i4>0</vt:i4>
      </vt:variant>
      <vt:variant>
        <vt:i4>5</vt:i4>
      </vt:variant>
      <vt:variant>
        <vt:lpwstr>https://www.legislation.gov.au/Details/C2004A03366</vt:lpwstr>
      </vt:variant>
      <vt:variant>
        <vt:lpwstr/>
      </vt:variant>
      <vt:variant>
        <vt:i4>5242894</vt:i4>
      </vt:variant>
      <vt:variant>
        <vt:i4>51</vt:i4>
      </vt:variant>
      <vt:variant>
        <vt:i4>0</vt:i4>
      </vt:variant>
      <vt:variant>
        <vt:i4>5</vt:i4>
      </vt:variant>
      <vt:variant>
        <vt:lpwstr>https://www.legislation.qld.gov.au/view/pdf/inforce/current/act-2011-018</vt:lpwstr>
      </vt:variant>
      <vt:variant>
        <vt:lpwstr/>
      </vt:variant>
      <vt:variant>
        <vt:i4>2293870</vt:i4>
      </vt:variant>
      <vt:variant>
        <vt:i4>48</vt:i4>
      </vt:variant>
      <vt:variant>
        <vt:i4>0</vt:i4>
      </vt:variant>
      <vt:variant>
        <vt:i4>5</vt:i4>
      </vt:variant>
      <vt:variant>
        <vt:lpwstr>https://www.ohchr.org/en/instruments-mechanisms/instruments/convention-rights-persons-disabilities</vt:lpwstr>
      </vt:variant>
      <vt:variant>
        <vt:lpwstr/>
      </vt:variant>
      <vt:variant>
        <vt:i4>6029395</vt:i4>
      </vt:variant>
      <vt:variant>
        <vt:i4>45</vt:i4>
      </vt:variant>
      <vt:variant>
        <vt:i4>0</vt:i4>
      </vt:variant>
      <vt:variant>
        <vt:i4>5</vt:i4>
      </vt:variant>
      <vt:variant>
        <vt:lpwstr>https://www.legislation.qld.gov.au/view/html/inforce/current/act-2006-012</vt:lpwstr>
      </vt:variant>
      <vt:variant>
        <vt:lpwstr/>
      </vt:variant>
      <vt:variant>
        <vt:i4>8060975</vt:i4>
      </vt:variant>
      <vt:variant>
        <vt:i4>42</vt:i4>
      </vt:variant>
      <vt:variant>
        <vt:i4>0</vt:i4>
      </vt:variant>
      <vt:variant>
        <vt:i4>5</vt:i4>
      </vt:variant>
      <vt:variant>
        <vt:lpwstr>https://www.legislation.gov.au/Details/F2010L00668</vt:lpwstr>
      </vt:variant>
      <vt:variant>
        <vt:lpwstr/>
      </vt:variant>
      <vt:variant>
        <vt:i4>7340078</vt:i4>
      </vt:variant>
      <vt:variant>
        <vt:i4>39</vt:i4>
      </vt:variant>
      <vt:variant>
        <vt:i4>0</vt:i4>
      </vt:variant>
      <vt:variant>
        <vt:i4>5</vt:i4>
      </vt:variant>
      <vt:variant>
        <vt:lpwstr>https://www.legislation.gov.au/Details/F2005L00767</vt:lpwstr>
      </vt:variant>
      <vt:variant>
        <vt:lpwstr/>
      </vt:variant>
      <vt:variant>
        <vt:i4>93</vt:i4>
      </vt:variant>
      <vt:variant>
        <vt:i4>36</vt:i4>
      </vt:variant>
      <vt:variant>
        <vt:i4>0</vt:i4>
      </vt:variant>
      <vt:variant>
        <vt:i4>5</vt:i4>
      </vt:variant>
      <vt:variant>
        <vt:lpwstr>http://www.comlaw.gov.au/Details/C2014C00013</vt:lpwstr>
      </vt:variant>
      <vt:variant>
        <vt:lpwstr/>
      </vt:variant>
      <vt:variant>
        <vt:i4>8257663</vt:i4>
      </vt:variant>
      <vt:variant>
        <vt:i4>33</vt:i4>
      </vt:variant>
      <vt:variant>
        <vt:i4>0</vt:i4>
      </vt:variant>
      <vt:variant>
        <vt:i4>5</vt:i4>
      </vt:variant>
      <vt:variant>
        <vt:lpwstr/>
      </vt:variant>
      <vt:variant>
        <vt:lpwstr>Responsible</vt:lpwstr>
      </vt:variant>
      <vt:variant>
        <vt:i4>8257663</vt:i4>
      </vt:variant>
      <vt:variant>
        <vt:i4>30</vt:i4>
      </vt:variant>
      <vt:variant>
        <vt:i4>0</vt:i4>
      </vt:variant>
      <vt:variant>
        <vt:i4>5</vt:i4>
      </vt:variant>
      <vt:variant>
        <vt:lpwstr/>
      </vt:variant>
      <vt:variant>
        <vt:lpwstr>Responsible</vt:lpwstr>
      </vt:variant>
      <vt:variant>
        <vt:i4>7733270</vt:i4>
      </vt:variant>
      <vt:variant>
        <vt:i4>27</vt:i4>
      </vt:variant>
      <vt:variant>
        <vt:i4>0</vt:i4>
      </vt:variant>
      <vt:variant>
        <vt:i4>5</vt:i4>
      </vt:variant>
      <vt:variant>
        <vt:lpwstr/>
      </vt:variant>
      <vt:variant>
        <vt:lpwstr>_7.0_Related_Policy</vt:lpwstr>
      </vt:variant>
      <vt:variant>
        <vt:i4>1900633</vt:i4>
      </vt:variant>
      <vt:variant>
        <vt:i4>24</vt:i4>
      </vt:variant>
      <vt:variant>
        <vt:i4>0</vt:i4>
      </vt:variant>
      <vt:variant>
        <vt:i4>5</vt:i4>
      </vt:variant>
      <vt:variant>
        <vt:lpwstr/>
      </vt:variant>
      <vt:variant>
        <vt:lpwstr>_6.0_Information</vt:lpwstr>
      </vt:variant>
      <vt:variant>
        <vt:i4>4063242</vt:i4>
      </vt:variant>
      <vt:variant>
        <vt:i4>21</vt:i4>
      </vt:variant>
      <vt:variant>
        <vt:i4>0</vt:i4>
      </vt:variant>
      <vt:variant>
        <vt:i4>5</vt:i4>
      </vt:variant>
      <vt:variant>
        <vt:lpwstr/>
      </vt:variant>
      <vt:variant>
        <vt:lpwstr>_4.0_Roles,_responsibilities</vt:lpwstr>
      </vt:variant>
      <vt:variant>
        <vt:i4>4587567</vt:i4>
      </vt:variant>
      <vt:variant>
        <vt:i4>18</vt:i4>
      </vt:variant>
      <vt:variant>
        <vt:i4>0</vt:i4>
      </vt:variant>
      <vt:variant>
        <vt:i4>5</vt:i4>
      </vt:variant>
      <vt:variant>
        <vt:lpwstr/>
      </vt:variant>
      <vt:variant>
        <vt:lpwstr>_3.4_Access_to</vt:lpwstr>
      </vt:variant>
      <vt:variant>
        <vt:i4>3276807</vt:i4>
      </vt:variant>
      <vt:variant>
        <vt:i4>15</vt:i4>
      </vt:variant>
      <vt:variant>
        <vt:i4>0</vt:i4>
      </vt:variant>
      <vt:variant>
        <vt:i4>5</vt:i4>
      </vt:variant>
      <vt:variant>
        <vt:lpwstr/>
      </vt:variant>
      <vt:variant>
        <vt:lpwstr>_3.3_Learning,_teaching</vt:lpwstr>
      </vt:variant>
      <vt:variant>
        <vt:i4>4784176</vt:i4>
      </vt:variant>
      <vt:variant>
        <vt:i4>12</vt:i4>
      </vt:variant>
      <vt:variant>
        <vt:i4>0</vt:i4>
      </vt:variant>
      <vt:variant>
        <vt:i4>5</vt:i4>
      </vt:variant>
      <vt:variant>
        <vt:lpwstr/>
      </vt:variant>
      <vt:variant>
        <vt:lpwstr>_3.2_Making_reasonable</vt:lpwstr>
      </vt:variant>
      <vt:variant>
        <vt:i4>4915310</vt:i4>
      </vt:variant>
      <vt:variant>
        <vt:i4>9</vt:i4>
      </vt:variant>
      <vt:variant>
        <vt:i4>0</vt:i4>
      </vt:variant>
      <vt:variant>
        <vt:i4>5</vt:i4>
      </vt:variant>
      <vt:variant>
        <vt:lpwstr/>
      </vt:variant>
      <vt:variant>
        <vt:lpwstr>_3.1_Outreach,_admission</vt:lpwstr>
      </vt:variant>
      <vt:variant>
        <vt:i4>2097219</vt:i4>
      </vt:variant>
      <vt:variant>
        <vt:i4>6</vt:i4>
      </vt:variant>
      <vt:variant>
        <vt:i4>0</vt:i4>
      </vt:variant>
      <vt:variant>
        <vt:i4>5</vt:i4>
      </vt:variant>
      <vt:variant>
        <vt:lpwstr/>
      </vt:variant>
      <vt:variant>
        <vt:lpwstr>_3.0_Policy_statement</vt:lpwstr>
      </vt:variant>
      <vt:variant>
        <vt:i4>8060989</vt:i4>
      </vt:variant>
      <vt:variant>
        <vt:i4>3</vt:i4>
      </vt:variant>
      <vt:variant>
        <vt:i4>0</vt:i4>
      </vt:variant>
      <vt:variant>
        <vt:i4>5</vt:i4>
      </vt:variant>
      <vt:variant>
        <vt:lpwstr/>
      </vt:variant>
      <vt:variant>
        <vt:lpwstr>_2.0_Scope</vt:lpwstr>
      </vt:variant>
      <vt:variant>
        <vt:i4>589912</vt:i4>
      </vt:variant>
      <vt:variant>
        <vt:i4>0</vt:i4>
      </vt:variant>
      <vt:variant>
        <vt:i4>0</vt:i4>
      </vt:variant>
      <vt:variant>
        <vt:i4>5</vt:i4>
      </vt:variant>
      <vt:variant>
        <vt:lpwstr/>
      </vt:variant>
      <vt:variant>
        <vt:lpwstr>_1.0_Purpose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with Disabilities Disclosure Procedure</dc:title>
  <dc:subject/>
  <dc:creator>Jen Lofgren</dc:creator>
  <cp:keywords/>
  <cp:lastModifiedBy>Donna Kalaentzis</cp:lastModifiedBy>
  <cp:revision>12</cp:revision>
  <dcterms:created xsi:type="dcterms:W3CDTF">2024-03-25T03:47:00Z</dcterms:created>
  <dcterms:modified xsi:type="dcterms:W3CDTF">2024-04-09T22:52:00Z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
  </property>
  <property fmtid="{D5CDD505-2E9C-101B-9397-08002B2CF9AE}" pid="16" name="appauthority">
    <vt:lpwstr>545;#Deputy Vice Chancellor (Education)|23c2c4b8-0ed3-4e55-bcd6-d9c665ec4c83</vt:lpwstr>
  </property>
  <property fmtid="{D5CDD505-2E9C-101B-9397-08002B2CF9AE}" pid="17" name="policycategory">
    <vt:lpwstr/>
  </property>
  <property fmtid="{D5CDD505-2E9C-101B-9397-08002B2CF9AE}" pid="18" name="officearea">
    <vt:lpwstr>551;#Student Life|10f28419-8eea-4122-9bbc-3c3d69c6fcc4</vt:lpwstr>
  </property>
  <property fmtid="{D5CDD505-2E9C-101B-9397-08002B2CF9AE}" pid="19" name="policy-category">
    <vt:lpwstr>521;#Student Services|576e5606-d62b-43c0-bc2b-5712cb88ba23</vt:lpwstr>
  </property>
  <property fmtid="{D5CDD505-2E9C-101B-9397-08002B2CF9AE}" pid="20" name="glossaryterms">
    <vt:lpwstr/>
  </property>
  <property fmtid="{D5CDD505-2E9C-101B-9397-08002B2CF9AE}" pid="21" name="policyaudience">
    <vt:lpwstr>77;#Staff|45ee306d-49ae-43fa-a3ef-02f70754fd2d</vt:lpwstr>
  </property>
  <property fmtid="{D5CDD505-2E9C-101B-9397-08002B2CF9AE}" pid="22" name="policyreview">
    <vt:lpwstr>242;#2026|0e39d474-4c22-40b4-8b37-f0e7c9e0e124</vt:lpwstr>
  </property>
  <property fmtid="{D5CDD505-2E9C-101B-9397-08002B2CF9AE}" pid="23" name="Managed_Testing_Field">
    <vt:lpwstr/>
  </property>
</Properties>
</file>