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DFC9" w14:textId="5D800906" w:rsidR="00D628EA" w:rsidRDefault="00CA226D">
      <w:pPr>
        <w:rPr>
          <w:sz w:val="20"/>
        </w:rPr>
      </w:pPr>
      <w:r>
        <w:rPr>
          <w:noProof/>
          <w:sz w:val="20"/>
        </w:rPr>
        <mc:AlternateContent>
          <mc:Choice Requires="wps">
            <w:drawing>
              <wp:anchor distT="0" distB="0" distL="114300" distR="114300" simplePos="0" relativeHeight="251658240" behindDoc="0" locked="0" layoutInCell="1" allowOverlap="1" wp14:anchorId="4E5AE0A4" wp14:editId="146ABA76">
                <wp:simplePos x="0" y="0"/>
                <wp:positionH relativeFrom="column">
                  <wp:posOffset>-371475</wp:posOffset>
                </wp:positionH>
                <wp:positionV relativeFrom="paragraph">
                  <wp:posOffset>-381000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AE0BE" w14:textId="77777777" w:rsidR="00D628EA" w:rsidRDefault="00E77202">
                            <w:pPr>
                              <w:ind w:left="426"/>
                            </w:pPr>
                            <w:r>
                              <w:rPr>
                                <w:noProof/>
                              </w:rPr>
                              <w:drawing>
                                <wp:inline distT="0" distB="0" distL="0" distR="0" wp14:anchorId="4E5AE0BF" wp14:editId="4E5AE0C0">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5AE0A4" id="_x0000_t202" coordsize="21600,21600" o:spt="202" path="m,l,21600r21600,l21600,xe">
                <v:stroke joinstyle="miter"/>
                <v:path gradientshapeok="t" o:connecttype="rect"/>
              </v:shapetype>
              <v:shape id="Text Box 3"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4E5AE0BE" w14:textId="77777777" w:rsidR="00D628EA" w:rsidRDefault="00E77202">
                      <w:pPr>
                        <w:ind w:left="426"/>
                      </w:pPr>
                      <w:r>
                        <w:rPr>
                          <w:noProof/>
                        </w:rPr>
                        <w:drawing>
                          <wp:inline distT="0" distB="0" distL="0" distR="0" wp14:anchorId="4E5AE0BF" wp14:editId="4E5AE0C0">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4E5ADFCA" w14:textId="77777777" w:rsidR="00D628EA" w:rsidRPr="00EF08E2" w:rsidRDefault="00E77202">
      <w:pPr>
        <w:spacing w:before="360" w:after="240"/>
        <w:ind w:left="0"/>
        <w:jc w:val="left"/>
        <w:rPr>
          <w:rFonts w:ascii="credit" w:hAnsi="credit" w:cs="Arial"/>
          <w:sz w:val="32"/>
          <w:szCs w:val="32"/>
        </w:rPr>
      </w:pPr>
      <w:r>
        <w:rPr>
          <w:rFonts w:cs="Arial"/>
          <w:color w:val="333333"/>
          <w:sz w:val="32"/>
          <w:szCs w:val="32"/>
        </w:rPr>
        <w:t>Student Review and Appeals Procedures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D628EA" w14:paraId="4E5ADFCD" w14:textId="77777777" w:rsidTr="3A221CB3">
        <w:tc>
          <w:tcPr>
            <w:tcW w:w="2410" w:type="dxa"/>
            <w:tcBorders>
              <w:top w:val="single" w:sz="12" w:space="0" w:color="D9D9D9" w:themeColor="background1" w:themeShade="D9"/>
              <w:right w:val="single" w:sz="12" w:space="0" w:color="D9D9D9" w:themeColor="background1" w:themeShade="D9"/>
            </w:tcBorders>
          </w:tcPr>
          <w:p w14:paraId="4E5ADFCB" w14:textId="77777777" w:rsidR="00D628EA" w:rsidRDefault="00D628EA">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4E5ADFCC" w14:textId="77777777" w:rsidR="00D628EA" w:rsidRDefault="00D628EA">
            <w:pPr>
              <w:spacing w:after="0"/>
              <w:ind w:left="159"/>
              <w:rPr>
                <w:rFonts w:cs="Arial"/>
                <w:sz w:val="12"/>
                <w:szCs w:val="12"/>
              </w:rPr>
            </w:pPr>
          </w:p>
        </w:tc>
      </w:tr>
      <w:tr w:rsidR="00D628EA" w14:paraId="4E5ADFD0" w14:textId="77777777" w:rsidTr="3A221CB3">
        <w:tc>
          <w:tcPr>
            <w:tcW w:w="2410" w:type="dxa"/>
            <w:tcBorders>
              <w:right w:val="single" w:sz="12" w:space="0" w:color="D9D9D9" w:themeColor="background1" w:themeShade="D9"/>
            </w:tcBorders>
            <w:vAlign w:val="center"/>
          </w:tcPr>
          <w:p w14:paraId="4E5ADFCE" w14:textId="77777777" w:rsidR="00D628EA" w:rsidRDefault="00E77202">
            <w:pPr>
              <w:spacing w:before="60" w:after="60"/>
              <w:ind w:left="0"/>
              <w:rPr>
                <w:rFonts w:cs="Arial"/>
                <w:b/>
                <w:sz w:val="20"/>
              </w:rPr>
            </w:pPr>
            <w:r>
              <w:rPr>
                <w:rFonts w:cs="Arial"/>
                <w:b/>
                <w:sz w:val="20"/>
              </w:rPr>
              <w:t>Approving authority</w:t>
            </w:r>
          </w:p>
        </w:tc>
        <w:tc>
          <w:tcPr>
            <w:tcW w:w="7229" w:type="dxa"/>
            <w:tcBorders>
              <w:left w:val="single" w:sz="12" w:space="0" w:color="D9D9D9" w:themeColor="background1" w:themeShade="D9"/>
            </w:tcBorders>
            <w:vAlign w:val="center"/>
          </w:tcPr>
          <w:p w14:paraId="4E5ADFCF" w14:textId="6B784577" w:rsidR="00D628EA" w:rsidRDefault="146244D6" w:rsidP="07DB521D">
            <w:pPr>
              <w:spacing w:before="60" w:after="60" w:line="259" w:lineRule="auto"/>
              <w:ind w:left="159"/>
            </w:pPr>
            <w:r w:rsidRPr="07DB521D">
              <w:rPr>
                <w:rFonts w:cs="Arial"/>
                <w:sz w:val="20"/>
              </w:rPr>
              <w:t>Vice Chancellor</w:t>
            </w:r>
          </w:p>
        </w:tc>
      </w:tr>
      <w:tr w:rsidR="00D628EA" w14:paraId="4E5ADFD3" w14:textId="77777777" w:rsidTr="3A221CB3">
        <w:tc>
          <w:tcPr>
            <w:tcW w:w="2410" w:type="dxa"/>
            <w:tcBorders>
              <w:right w:val="single" w:sz="12" w:space="0" w:color="D9D9D9" w:themeColor="background1" w:themeShade="D9"/>
            </w:tcBorders>
            <w:vAlign w:val="center"/>
          </w:tcPr>
          <w:p w14:paraId="4E5ADFD1" w14:textId="77777777" w:rsidR="00D628EA" w:rsidRDefault="00E7720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4E5ADFD2" w14:textId="717AD087" w:rsidR="00D628EA" w:rsidRDefault="00354E1C" w:rsidP="00F76F97">
            <w:pPr>
              <w:spacing w:before="60" w:after="60"/>
              <w:ind w:left="159"/>
              <w:rPr>
                <w:rFonts w:cs="Arial"/>
                <w:sz w:val="20"/>
              </w:rPr>
            </w:pPr>
            <w:r>
              <w:rPr>
                <w:rFonts w:cs="Arial"/>
                <w:sz w:val="20"/>
              </w:rPr>
              <w:t>12 December 2019</w:t>
            </w:r>
          </w:p>
        </w:tc>
      </w:tr>
      <w:tr w:rsidR="00D628EA" w14:paraId="4E5ADFD6" w14:textId="77777777" w:rsidTr="3A221CB3">
        <w:tc>
          <w:tcPr>
            <w:tcW w:w="2410" w:type="dxa"/>
            <w:tcBorders>
              <w:right w:val="single" w:sz="12" w:space="0" w:color="D9D9D9" w:themeColor="background1" w:themeShade="D9"/>
            </w:tcBorders>
          </w:tcPr>
          <w:p w14:paraId="4E5ADFD4" w14:textId="77777777" w:rsidR="00D628EA" w:rsidRDefault="00E77202">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4E5ADFD5" w14:textId="44D4B32A" w:rsidR="00D628EA" w:rsidRDefault="00E77202">
            <w:pPr>
              <w:spacing w:before="60" w:after="60"/>
              <w:ind w:left="159"/>
              <w:jc w:val="left"/>
              <w:rPr>
                <w:rFonts w:cs="Arial"/>
                <w:sz w:val="20"/>
              </w:rPr>
            </w:pPr>
            <w:r>
              <w:rPr>
                <w:rFonts w:cs="Arial"/>
                <w:sz w:val="20"/>
              </w:rPr>
              <w:t>Registrar</w:t>
            </w:r>
            <w:r w:rsidR="00F06E44">
              <w:rPr>
                <w:rFonts w:cs="Arial"/>
                <w:sz w:val="20"/>
              </w:rPr>
              <w:t xml:space="preserve"> </w:t>
            </w:r>
            <w:r w:rsidR="00877EEC">
              <w:rPr>
                <w:rFonts w:cs="Arial"/>
                <w:sz w:val="20"/>
              </w:rPr>
              <w:t>I</w:t>
            </w:r>
            <w:r w:rsidR="00F06E44">
              <w:rPr>
                <w:rFonts w:cs="Arial"/>
                <w:sz w:val="20"/>
              </w:rPr>
              <w:t xml:space="preserve"> </w:t>
            </w:r>
            <w:r w:rsidR="001D22E5">
              <w:rPr>
                <w:rFonts w:cs="Arial"/>
                <w:sz w:val="20"/>
              </w:rPr>
              <w:t>Student Life</w:t>
            </w:r>
            <w:r>
              <w:rPr>
                <w:rFonts w:cs="Arial"/>
                <w:sz w:val="20"/>
              </w:rPr>
              <w:br/>
            </w:r>
            <w:hyperlink r:id="rId12" w:history="1">
              <w:r w:rsidR="007D3E6C" w:rsidRPr="00420EF3">
                <w:rPr>
                  <w:rStyle w:val="Hyperlink"/>
                  <w:rFonts w:cs="Arial"/>
                  <w:sz w:val="20"/>
                </w:rPr>
                <w:t>registrar@griffith.edu.au</w:t>
              </w:r>
            </w:hyperlink>
          </w:p>
        </w:tc>
      </w:tr>
      <w:tr w:rsidR="00D628EA" w14:paraId="4E5ADFD9" w14:textId="77777777" w:rsidTr="3A221CB3">
        <w:tc>
          <w:tcPr>
            <w:tcW w:w="2410" w:type="dxa"/>
            <w:tcBorders>
              <w:bottom w:val="nil"/>
              <w:right w:val="single" w:sz="12" w:space="0" w:color="D9D9D9" w:themeColor="background1" w:themeShade="D9"/>
            </w:tcBorders>
            <w:vAlign w:val="center"/>
          </w:tcPr>
          <w:p w14:paraId="4E5ADFD7" w14:textId="77777777" w:rsidR="00D628EA" w:rsidRDefault="00E7720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4E5ADFD8" w14:textId="6B31DF1D" w:rsidR="00D628EA" w:rsidRDefault="00354E1C" w:rsidP="000B01B7">
            <w:pPr>
              <w:spacing w:after="60"/>
              <w:ind w:left="159"/>
              <w:jc w:val="left"/>
              <w:rPr>
                <w:rFonts w:cs="Arial"/>
                <w:sz w:val="20"/>
              </w:rPr>
            </w:pPr>
            <w:r>
              <w:rPr>
                <w:rFonts w:cs="Arial"/>
                <w:sz w:val="20"/>
              </w:rPr>
              <w:t>2024</w:t>
            </w:r>
          </w:p>
        </w:tc>
      </w:tr>
      <w:tr w:rsidR="00D628EA" w14:paraId="4E5ADFDC" w14:textId="77777777" w:rsidTr="3A221CB3">
        <w:tc>
          <w:tcPr>
            <w:tcW w:w="2410" w:type="dxa"/>
            <w:tcBorders>
              <w:bottom w:val="nil"/>
              <w:right w:val="single" w:sz="12" w:space="0" w:color="D9D9D9" w:themeColor="background1" w:themeShade="D9"/>
            </w:tcBorders>
            <w:vAlign w:val="center"/>
          </w:tcPr>
          <w:p w14:paraId="4E5ADFDA" w14:textId="77777777" w:rsidR="00D628EA" w:rsidRDefault="00E7720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4E5ADFDB" w14:textId="77777777" w:rsidR="00D628EA" w:rsidRDefault="00E77202">
            <w:pPr>
              <w:spacing w:before="60" w:after="60"/>
              <w:ind w:left="159"/>
              <w:rPr>
                <w:rFonts w:cs="Arial"/>
                <w:sz w:val="20"/>
              </w:rPr>
            </w:pPr>
            <w:r>
              <w:rPr>
                <w:rFonts w:cs="Arial"/>
                <w:sz w:val="20"/>
              </w:rPr>
              <w:t>http://policies.griffith.edu.au/pdf/Student Review and Appeals Procedures.pdf</w:t>
            </w:r>
          </w:p>
        </w:tc>
      </w:tr>
      <w:tr w:rsidR="00D628EA" w14:paraId="4E5ADFDF" w14:textId="77777777" w:rsidTr="3A221CB3">
        <w:tc>
          <w:tcPr>
            <w:tcW w:w="2410" w:type="dxa"/>
            <w:tcBorders>
              <w:bottom w:val="single" w:sz="12" w:space="0" w:color="D9D9D9" w:themeColor="background1" w:themeShade="D9"/>
              <w:right w:val="single" w:sz="12" w:space="0" w:color="D9D9D9" w:themeColor="background1" w:themeShade="D9"/>
            </w:tcBorders>
            <w:vAlign w:val="center"/>
          </w:tcPr>
          <w:p w14:paraId="4E5ADFDD" w14:textId="0686CE4C" w:rsidR="00D628EA" w:rsidRDefault="00C84232">
            <w:pPr>
              <w:spacing w:before="60" w:after="60"/>
              <w:ind w:left="0"/>
              <w:rPr>
                <w:rFonts w:cs="Arial"/>
                <w:b/>
                <w:sz w:val="20"/>
              </w:rPr>
            </w:pPr>
            <w:r>
              <w:rPr>
                <w:rFonts w:cs="Arial"/>
                <w:b/>
                <w:sz w:val="20"/>
              </w:rPr>
              <w:t>D</w:t>
            </w:r>
            <w:r w:rsidR="00E77202">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4E5ADFDE" w14:textId="7349390B" w:rsidR="00D628EA" w:rsidRDefault="00E72277" w:rsidP="00F76F97">
            <w:pPr>
              <w:spacing w:before="60" w:after="60"/>
              <w:ind w:left="159"/>
              <w:rPr>
                <w:rFonts w:cs="Arial"/>
                <w:sz w:val="20"/>
                <w:highlight w:val="yellow"/>
              </w:rPr>
            </w:pPr>
            <w:r w:rsidRPr="00A058FF">
              <w:rPr>
                <w:rFonts w:cs="Arial"/>
                <w:sz w:val="20"/>
              </w:rPr>
              <w:t>2019/</w:t>
            </w:r>
            <w:r w:rsidR="00354E1C">
              <w:rPr>
                <w:rFonts w:cs="Arial"/>
                <w:sz w:val="20"/>
              </w:rPr>
              <w:t>1001123</w:t>
            </w:r>
          </w:p>
        </w:tc>
      </w:tr>
      <w:tr w:rsidR="00D628EA" w14:paraId="4E5ADFE2" w14:textId="77777777" w:rsidTr="3A221CB3">
        <w:tc>
          <w:tcPr>
            <w:tcW w:w="2410" w:type="dxa"/>
            <w:tcBorders>
              <w:bottom w:val="single" w:sz="12" w:space="0" w:color="D9D9D9" w:themeColor="background1" w:themeShade="D9"/>
              <w:right w:val="single" w:sz="12" w:space="0" w:color="D9D9D9" w:themeColor="background1" w:themeShade="D9"/>
            </w:tcBorders>
          </w:tcPr>
          <w:p w14:paraId="4E5ADFE0" w14:textId="77777777" w:rsidR="00D628EA" w:rsidRDefault="00E77202">
            <w:pPr>
              <w:spacing w:before="60" w:after="60"/>
              <w:ind w:left="0"/>
              <w:jc w:val="left"/>
              <w:rPr>
                <w:rFonts w:cs="Arial"/>
                <w:b/>
                <w:sz w:val="20"/>
              </w:rPr>
            </w:pPr>
            <w:r>
              <w:rPr>
                <w:rFonts w:cs="Arial"/>
                <w:b/>
                <w:sz w:val="20"/>
              </w:rPr>
              <w:t>Description</w:t>
            </w:r>
          </w:p>
        </w:tc>
        <w:tc>
          <w:tcPr>
            <w:tcW w:w="7229" w:type="dxa"/>
            <w:tcBorders>
              <w:left w:val="single" w:sz="12" w:space="0" w:color="D9D9D9" w:themeColor="background1" w:themeShade="D9"/>
              <w:bottom w:val="single" w:sz="12" w:space="0" w:color="D9D9D9" w:themeColor="background1" w:themeShade="D9"/>
            </w:tcBorders>
            <w:vAlign w:val="center"/>
          </w:tcPr>
          <w:p w14:paraId="4E5ADFE1" w14:textId="77777777" w:rsidR="00D628EA" w:rsidRDefault="00E77202">
            <w:pPr>
              <w:spacing w:before="120"/>
              <w:ind w:left="176"/>
              <w:rPr>
                <w:rFonts w:cs="Arial"/>
                <w:sz w:val="20"/>
              </w:rPr>
            </w:pPr>
            <w:r>
              <w:rPr>
                <w:rFonts w:cs="Arial"/>
                <w:sz w:val="20"/>
              </w:rPr>
              <w:t xml:space="preserve">These procedures support the </w:t>
            </w:r>
            <w:r>
              <w:rPr>
                <w:rFonts w:cs="Arial"/>
                <w:i/>
                <w:sz w:val="20"/>
              </w:rPr>
              <w:t xml:space="preserve">Student Review and Appeals Policy. </w:t>
            </w:r>
          </w:p>
        </w:tc>
      </w:tr>
      <w:tr w:rsidR="00D628EA" w14:paraId="4E5ADFE5" w14:textId="77777777" w:rsidTr="3A221CB3">
        <w:tc>
          <w:tcPr>
            <w:tcW w:w="2410" w:type="dxa"/>
            <w:tcBorders>
              <w:top w:val="single" w:sz="12" w:space="0" w:color="D9D9D9" w:themeColor="background1" w:themeShade="D9"/>
              <w:bottom w:val="single" w:sz="12" w:space="0" w:color="D9D9D9" w:themeColor="background1" w:themeShade="D9"/>
              <w:right w:val="nil"/>
            </w:tcBorders>
            <w:vAlign w:val="center"/>
          </w:tcPr>
          <w:p w14:paraId="4E5ADFE3" w14:textId="77777777" w:rsidR="00D628EA" w:rsidRDefault="00E77202">
            <w:pPr>
              <w:spacing w:before="60" w:after="60"/>
              <w:ind w:left="0"/>
              <w:rPr>
                <w:rFonts w:cs="Arial"/>
                <w:b/>
                <w:sz w:val="20"/>
              </w:rPr>
            </w:pPr>
            <w:r>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4E5ADFE4" w14:textId="77777777" w:rsidR="00D628EA" w:rsidRDefault="00D628EA" w:rsidP="000B01B7">
            <w:pPr>
              <w:rPr>
                <w:rFonts w:cs="Arial"/>
                <w:sz w:val="20"/>
              </w:rPr>
            </w:pPr>
          </w:p>
        </w:tc>
      </w:tr>
      <w:tr w:rsidR="00D628EA" w14:paraId="4E5AE001" w14:textId="77777777" w:rsidTr="3A221CB3">
        <w:tc>
          <w:tcPr>
            <w:tcW w:w="9639" w:type="dxa"/>
            <w:gridSpan w:val="2"/>
            <w:tcBorders>
              <w:top w:val="single" w:sz="12" w:space="0" w:color="D9D9D9" w:themeColor="background1" w:themeShade="D9"/>
              <w:bottom w:val="nil"/>
            </w:tcBorders>
          </w:tcPr>
          <w:p w14:paraId="4E5ADFE6" w14:textId="19CE12EB" w:rsidR="00D628EA" w:rsidRPr="006C686A" w:rsidRDefault="00000000">
            <w:pPr>
              <w:spacing w:before="60" w:after="60"/>
              <w:ind w:left="0"/>
              <w:rPr>
                <w:rFonts w:cs="Arial"/>
                <w:sz w:val="20"/>
              </w:rPr>
            </w:pPr>
            <w:hyperlink r:id="rId13" w:history="1">
              <w:r w:rsidR="00E77202" w:rsidRPr="00A90288">
                <w:rPr>
                  <w:rStyle w:val="Hyperlink"/>
                  <w:rFonts w:cs="Arial"/>
                  <w:sz w:val="20"/>
                </w:rPr>
                <w:t>Student Review and Appeals Policy</w:t>
              </w:r>
            </w:hyperlink>
            <w:r w:rsidR="00E77202" w:rsidRPr="006C686A">
              <w:rPr>
                <w:rFonts w:cs="Arial"/>
                <w:sz w:val="20"/>
              </w:rPr>
              <w:t xml:space="preserve"> </w:t>
            </w:r>
          </w:p>
          <w:p w14:paraId="4E5ADFE7" w14:textId="77777777" w:rsidR="00D628EA" w:rsidRPr="00FB4F23" w:rsidRDefault="00000000">
            <w:pPr>
              <w:spacing w:before="60" w:after="60"/>
              <w:ind w:left="0"/>
              <w:rPr>
                <w:color w:val="365F91" w:themeColor="accent1" w:themeShade="BF"/>
                <w:sz w:val="20"/>
                <w:u w:val="single"/>
              </w:rPr>
            </w:pPr>
            <w:hyperlink r:id="rId14" w:history="1">
              <w:r w:rsidR="00E77202" w:rsidRPr="00F060C1">
                <w:rPr>
                  <w:rStyle w:val="Hyperlink"/>
                  <w:sz w:val="20"/>
                </w:rPr>
                <w:t>Staff Guidelines on Decision-Making in Student Cases</w:t>
              </w:r>
            </w:hyperlink>
          </w:p>
          <w:p w14:paraId="4E5ADFE8" w14:textId="3C157A4D" w:rsidR="00D628EA" w:rsidRPr="00D43AD1" w:rsidRDefault="00D43AD1">
            <w:pPr>
              <w:spacing w:before="60" w:after="60"/>
              <w:ind w:left="0"/>
              <w:rPr>
                <w:rStyle w:val="Hyperlink"/>
                <w:rFonts w:cs="Arial"/>
                <w:sz w:val="20"/>
              </w:rPr>
            </w:pPr>
            <w:r w:rsidRPr="3A221CB3">
              <w:rPr>
                <w:rFonts w:cs="Arial"/>
                <w:sz w:val="20"/>
              </w:rPr>
              <w:fldChar w:fldCharType="begin"/>
            </w:r>
            <w:r w:rsidR="00EF08E2">
              <w:rPr>
                <w:rFonts w:cs="Arial"/>
                <w:sz w:val="20"/>
              </w:rPr>
              <w:instrText>HYPERLINK "https://www.griffith.edu.au/students/student-review-appeal/review-and-appeal-intro"</w:instrText>
            </w:r>
            <w:r w:rsidRPr="3A221CB3">
              <w:rPr>
                <w:rFonts w:cs="Arial"/>
                <w:sz w:val="20"/>
              </w:rPr>
            </w:r>
            <w:r w:rsidRPr="3A221CB3">
              <w:rPr>
                <w:rFonts w:cs="Arial"/>
                <w:sz w:val="20"/>
              </w:rPr>
              <w:fldChar w:fldCharType="separate"/>
            </w:r>
            <w:r w:rsidR="00E77202" w:rsidRPr="00D43AD1">
              <w:rPr>
                <w:rStyle w:val="Hyperlink"/>
                <w:rFonts w:cs="Arial"/>
                <w:sz w:val="20"/>
              </w:rPr>
              <w:t>Review of Decision Form</w:t>
            </w:r>
          </w:p>
          <w:p w14:paraId="4E5ADFE9" w14:textId="78702973" w:rsidR="00D628EA" w:rsidRPr="00FB4F23" w:rsidRDefault="00D43AD1" w:rsidP="17816627">
            <w:pPr>
              <w:spacing w:before="60" w:after="60"/>
              <w:ind w:left="0"/>
              <w:rPr>
                <w:rFonts w:cs="Arial"/>
                <w:sz w:val="20"/>
              </w:rPr>
            </w:pPr>
            <w:r w:rsidRPr="3A221CB3">
              <w:rPr>
                <w:rFonts w:cs="Arial"/>
                <w:sz w:val="20"/>
              </w:rPr>
              <w:fldChar w:fldCharType="end"/>
            </w:r>
            <w:hyperlink r:id="rId15">
              <w:r w:rsidR="13409950" w:rsidRPr="3A221CB3">
                <w:rPr>
                  <w:rStyle w:val="Hyperlink"/>
                  <w:rFonts w:cs="Arial"/>
                  <w:sz w:val="20"/>
                </w:rPr>
                <w:t>Academic Records Procedure</w:t>
              </w:r>
            </w:hyperlink>
          </w:p>
          <w:p w14:paraId="250BBA78" w14:textId="3EF94EF3" w:rsidR="13409950" w:rsidRDefault="13409950" w:rsidP="17816627">
            <w:pPr>
              <w:spacing w:before="60" w:after="60"/>
              <w:ind w:left="0"/>
              <w:rPr>
                <w:rFonts w:cs="Arial"/>
                <w:sz w:val="20"/>
              </w:rPr>
            </w:pPr>
            <w:r w:rsidRPr="17816627">
              <w:rPr>
                <w:rFonts w:cs="Arial"/>
                <w:sz w:val="20"/>
              </w:rPr>
              <w:t>Dissertation Management Procedure</w:t>
            </w:r>
          </w:p>
          <w:p w14:paraId="58BC0647" w14:textId="2CEE9314" w:rsidR="13409950" w:rsidRDefault="00000000" w:rsidP="17816627">
            <w:pPr>
              <w:spacing w:before="60" w:after="60"/>
              <w:ind w:left="0"/>
              <w:rPr>
                <w:rFonts w:cs="Arial"/>
                <w:sz w:val="20"/>
              </w:rPr>
            </w:pPr>
            <w:hyperlink r:id="rId16">
              <w:r w:rsidR="13409950" w:rsidRPr="3A221CB3">
                <w:rPr>
                  <w:rStyle w:val="Hyperlink"/>
                  <w:rFonts w:cs="Arial"/>
                  <w:sz w:val="20"/>
                </w:rPr>
                <w:t>Qualifications Procedure</w:t>
              </w:r>
            </w:hyperlink>
          </w:p>
          <w:p w14:paraId="4E5ADFEA" w14:textId="7E15DA33" w:rsidR="00D628EA" w:rsidRPr="00EF08E2" w:rsidRDefault="00EF08E2">
            <w:pPr>
              <w:spacing w:before="60" w:after="60"/>
              <w:ind w:left="0"/>
              <w:rPr>
                <w:rStyle w:val="Hyperlink"/>
                <w:sz w:val="20"/>
              </w:rPr>
            </w:pPr>
            <w:r>
              <w:rPr>
                <w:sz w:val="20"/>
              </w:rPr>
              <w:fldChar w:fldCharType="begin"/>
            </w:r>
            <w:r>
              <w:rPr>
                <w:sz w:val="20"/>
              </w:rPr>
              <w:instrText xml:space="preserve"> HYPERLINK "https://www.griffith.edu.au/students/assessment-exams-grades/misconduct" </w:instrText>
            </w:r>
            <w:r>
              <w:rPr>
                <w:sz w:val="20"/>
              </w:rPr>
            </w:r>
            <w:r>
              <w:rPr>
                <w:sz w:val="20"/>
              </w:rPr>
              <w:fldChar w:fldCharType="separate"/>
            </w:r>
            <w:r w:rsidR="00E77202" w:rsidRPr="00EF08E2">
              <w:rPr>
                <w:rStyle w:val="Hyperlink"/>
                <w:sz w:val="20"/>
              </w:rPr>
              <w:t>Application for Removal of Exclusion (Disciplinary) Noting from Transcript</w:t>
            </w:r>
          </w:p>
          <w:p w14:paraId="4E5ADFEB" w14:textId="171DD2A3" w:rsidR="00D628EA" w:rsidRPr="00FB4F23" w:rsidRDefault="00EF08E2">
            <w:pPr>
              <w:spacing w:before="60" w:after="60"/>
              <w:ind w:left="0"/>
              <w:rPr>
                <w:rFonts w:cs="Arial"/>
                <w:color w:val="365F91" w:themeColor="accent1" w:themeShade="BF"/>
                <w:sz w:val="20"/>
                <w:u w:val="single"/>
              </w:rPr>
            </w:pPr>
            <w:r>
              <w:rPr>
                <w:sz w:val="20"/>
              </w:rPr>
              <w:fldChar w:fldCharType="end"/>
            </w:r>
            <w:hyperlink r:id="rId17" w:history="1">
              <w:r w:rsidR="00E77202" w:rsidRPr="00F060C1">
                <w:rPr>
                  <w:rStyle w:val="Hyperlink"/>
                  <w:rFonts w:cs="Arial"/>
                  <w:sz w:val="20"/>
                </w:rPr>
                <w:t>Request for Readmission</w:t>
              </w:r>
            </w:hyperlink>
            <w:r w:rsidR="00E77202" w:rsidRPr="00FB4F23">
              <w:rPr>
                <w:rFonts w:cs="Arial"/>
                <w:color w:val="365F91" w:themeColor="accent1" w:themeShade="BF"/>
                <w:sz w:val="20"/>
                <w:u w:val="single"/>
              </w:rPr>
              <w:t xml:space="preserve"> </w:t>
            </w:r>
          </w:p>
          <w:p w14:paraId="4E5ADFEC" w14:textId="6429D09B" w:rsidR="00D628EA" w:rsidRPr="006606CD" w:rsidRDefault="00000000">
            <w:pPr>
              <w:spacing w:before="60" w:after="60"/>
              <w:ind w:left="0"/>
              <w:rPr>
                <w:sz w:val="20"/>
              </w:rPr>
            </w:pPr>
            <w:hyperlink r:id="rId18" w:history="1">
              <w:r w:rsidR="00E77202" w:rsidRPr="00353243">
                <w:rPr>
                  <w:rStyle w:val="Hyperlink"/>
                  <w:sz w:val="20"/>
                </w:rPr>
                <w:t>Student Complaints Policy</w:t>
              </w:r>
            </w:hyperlink>
          </w:p>
          <w:p w14:paraId="4E5ADFED" w14:textId="472019F8" w:rsidR="00D628EA" w:rsidRPr="006606CD" w:rsidRDefault="00000000">
            <w:pPr>
              <w:spacing w:before="60" w:after="60"/>
              <w:ind w:left="0"/>
              <w:rPr>
                <w:sz w:val="20"/>
              </w:rPr>
            </w:pPr>
            <w:hyperlink r:id="rId19" w:history="1">
              <w:r w:rsidR="00E77202" w:rsidRPr="00353243">
                <w:rPr>
                  <w:rStyle w:val="Hyperlink"/>
                  <w:sz w:val="20"/>
                </w:rPr>
                <w:t>Student Complaints Procedures</w:t>
              </w:r>
            </w:hyperlink>
          </w:p>
          <w:p w14:paraId="4E5ADFEE" w14:textId="4B139745" w:rsidR="00D628EA" w:rsidRDefault="00000000">
            <w:pPr>
              <w:spacing w:before="60" w:after="60"/>
              <w:ind w:left="0"/>
              <w:rPr>
                <w:sz w:val="20"/>
              </w:rPr>
            </w:pPr>
            <w:hyperlink r:id="rId20" w:history="1">
              <w:r w:rsidR="00A25852" w:rsidRPr="00A25852">
                <w:rPr>
                  <w:rStyle w:val="Hyperlink"/>
                </w:rPr>
                <w:t>Information Management Policy</w:t>
              </w:r>
            </w:hyperlink>
          </w:p>
          <w:p w14:paraId="4E5ADFEF" w14:textId="77777777" w:rsidR="00D628EA" w:rsidRDefault="00000000">
            <w:pPr>
              <w:spacing w:before="60" w:after="60"/>
              <w:ind w:left="0"/>
              <w:rPr>
                <w:rFonts w:cs="Arial"/>
                <w:sz w:val="20"/>
              </w:rPr>
            </w:pPr>
            <w:hyperlink r:id="rId21" w:history="1">
              <w:r w:rsidR="00E77202">
                <w:rPr>
                  <w:rStyle w:val="Hyperlink"/>
                  <w:rFonts w:cs="Arial"/>
                  <w:sz w:val="20"/>
                </w:rPr>
                <w:t>Student Charter</w:t>
              </w:r>
            </w:hyperlink>
          </w:p>
          <w:p w14:paraId="4E5ADFF0" w14:textId="77777777" w:rsidR="00D628EA" w:rsidRDefault="00000000">
            <w:pPr>
              <w:spacing w:before="60" w:after="60"/>
              <w:ind w:left="0"/>
              <w:rPr>
                <w:rFonts w:cs="Arial"/>
                <w:sz w:val="20"/>
              </w:rPr>
            </w:pPr>
            <w:hyperlink r:id="rId22" w:history="1">
              <w:r w:rsidR="00E77202">
                <w:rPr>
                  <w:rStyle w:val="Hyperlink"/>
                  <w:rFonts w:cs="Arial"/>
                  <w:sz w:val="20"/>
                </w:rPr>
                <w:t>Student Administration Policy</w:t>
              </w:r>
            </w:hyperlink>
          </w:p>
          <w:p w14:paraId="4E5ADFF1" w14:textId="77777777" w:rsidR="00D628EA" w:rsidRDefault="00000000">
            <w:pPr>
              <w:spacing w:before="60" w:after="60"/>
              <w:ind w:left="0"/>
              <w:rPr>
                <w:rFonts w:cs="Arial"/>
                <w:sz w:val="20"/>
              </w:rPr>
            </w:pPr>
            <w:hyperlink r:id="rId23" w:history="1">
              <w:r w:rsidR="00E77202">
                <w:rPr>
                  <w:rStyle w:val="Hyperlink"/>
                  <w:rFonts w:cs="Arial"/>
                  <w:sz w:val="20"/>
                </w:rPr>
                <w:t>Student Misconduct Policy</w:t>
              </w:r>
            </w:hyperlink>
          </w:p>
          <w:p w14:paraId="4E5ADFF2" w14:textId="77777777" w:rsidR="00D628EA" w:rsidRDefault="00000000">
            <w:pPr>
              <w:spacing w:before="60" w:after="60"/>
              <w:ind w:left="0"/>
              <w:rPr>
                <w:rFonts w:cs="Arial"/>
                <w:sz w:val="20"/>
              </w:rPr>
            </w:pPr>
            <w:hyperlink r:id="rId24" w:history="1">
              <w:r w:rsidR="00E77202">
                <w:rPr>
                  <w:rStyle w:val="Hyperlink"/>
                  <w:rFonts w:cs="Arial"/>
                  <w:sz w:val="20"/>
                </w:rPr>
                <w:t>Student Misconduct Procedures</w:t>
              </w:r>
            </w:hyperlink>
          </w:p>
          <w:p w14:paraId="4E5ADFF3" w14:textId="77777777" w:rsidR="00D628EA" w:rsidRDefault="00000000">
            <w:pPr>
              <w:spacing w:before="60" w:after="60"/>
              <w:ind w:left="0"/>
              <w:rPr>
                <w:rFonts w:cs="Arial"/>
                <w:sz w:val="20"/>
              </w:rPr>
            </w:pPr>
            <w:hyperlink r:id="rId25" w:history="1">
              <w:r w:rsidR="00E77202">
                <w:rPr>
                  <w:rStyle w:val="Hyperlink"/>
                  <w:rFonts w:cs="Arial"/>
                  <w:sz w:val="20"/>
                </w:rPr>
                <w:t>Student Academic Misconduct Policy</w:t>
              </w:r>
            </w:hyperlink>
          </w:p>
          <w:p w14:paraId="4E5ADFF4" w14:textId="60C75118" w:rsidR="00D628EA" w:rsidRPr="00EF08E2" w:rsidRDefault="00EF08E2">
            <w:pPr>
              <w:spacing w:before="60" w:after="60"/>
              <w:ind w:left="0"/>
              <w:rPr>
                <w:rStyle w:val="Hyperlink"/>
                <w:rFonts w:cs="Arial"/>
                <w:sz w:val="20"/>
              </w:rPr>
            </w:pPr>
            <w:r>
              <w:rPr>
                <w:rFonts w:cs="Arial"/>
                <w:sz w:val="20"/>
              </w:rPr>
              <w:fldChar w:fldCharType="begin"/>
            </w:r>
            <w:r>
              <w:rPr>
                <w:rFonts w:cs="Arial"/>
                <w:sz w:val="20"/>
              </w:rPr>
              <w:instrText xml:space="preserve"> HYPERLINK "http://policies.griffith.edu.au/pdf/Academic%20Misconduct%20Policy%20-%20Higher%20Degree%20Research%20Candidates.pdf" </w:instrText>
            </w:r>
            <w:r>
              <w:rPr>
                <w:rFonts w:cs="Arial"/>
                <w:sz w:val="20"/>
              </w:rPr>
            </w:r>
            <w:r>
              <w:rPr>
                <w:rFonts w:cs="Arial"/>
                <w:sz w:val="20"/>
              </w:rPr>
              <w:fldChar w:fldCharType="separate"/>
            </w:r>
            <w:r w:rsidR="00E77202" w:rsidRPr="00EF08E2">
              <w:rPr>
                <w:rStyle w:val="Hyperlink"/>
                <w:rFonts w:cs="Arial"/>
                <w:sz w:val="20"/>
              </w:rPr>
              <w:t xml:space="preserve">Academic Misconduct Policy – Higher Degree Research </w:t>
            </w:r>
            <w:r w:rsidRPr="00EF08E2">
              <w:rPr>
                <w:rStyle w:val="Hyperlink"/>
                <w:rFonts w:cs="Arial"/>
                <w:sz w:val="20"/>
              </w:rPr>
              <w:t>Candidates</w:t>
            </w:r>
          </w:p>
          <w:p w14:paraId="4E5ADFF5" w14:textId="65CE3384" w:rsidR="00D628EA" w:rsidRDefault="00EF08E2">
            <w:pPr>
              <w:spacing w:before="60" w:after="60"/>
              <w:ind w:left="0"/>
              <w:rPr>
                <w:rFonts w:cs="Arial"/>
                <w:sz w:val="20"/>
              </w:rPr>
            </w:pPr>
            <w:r>
              <w:rPr>
                <w:rFonts w:cs="Arial"/>
                <w:sz w:val="20"/>
              </w:rPr>
              <w:fldChar w:fldCharType="end"/>
            </w:r>
            <w:hyperlink r:id="rId26" w:history="1">
              <w:r w:rsidR="00E77202">
                <w:rPr>
                  <w:rStyle w:val="Hyperlink"/>
                  <w:rFonts w:cs="Arial"/>
                  <w:sz w:val="20"/>
                </w:rPr>
                <w:t>Institutional Framework for Promoting Academic Integrity Among Students</w:t>
              </w:r>
            </w:hyperlink>
          </w:p>
          <w:p w14:paraId="4E5ADFF6" w14:textId="6A405671" w:rsidR="00D628EA" w:rsidRDefault="00000000">
            <w:pPr>
              <w:spacing w:before="60" w:after="60"/>
              <w:ind w:left="0"/>
              <w:rPr>
                <w:rStyle w:val="Hyperlink"/>
                <w:rFonts w:cs="Arial"/>
                <w:sz w:val="20"/>
              </w:rPr>
            </w:pPr>
            <w:hyperlink r:id="rId27" w:history="1">
              <w:r w:rsidR="00E77202">
                <w:rPr>
                  <w:rStyle w:val="Hyperlink"/>
                  <w:rFonts w:cs="Arial"/>
                  <w:sz w:val="20"/>
                </w:rPr>
                <w:t>Assessment Policy</w:t>
              </w:r>
            </w:hyperlink>
          </w:p>
          <w:p w14:paraId="41411F77" w14:textId="47BB3C41" w:rsidR="00EE2FA3" w:rsidRDefault="00000000">
            <w:pPr>
              <w:spacing w:before="60" w:after="60"/>
              <w:ind w:left="0"/>
              <w:rPr>
                <w:sz w:val="20"/>
              </w:rPr>
            </w:pPr>
            <w:hyperlink r:id="rId28" w:history="1">
              <w:r w:rsidR="00EE2FA3" w:rsidRPr="000B5D7E">
                <w:rPr>
                  <w:rStyle w:val="Hyperlink"/>
                  <w:rFonts w:cs="Arial"/>
                  <w:sz w:val="20"/>
                </w:rPr>
                <w:t>A</w:t>
              </w:r>
              <w:r w:rsidR="00EE2FA3" w:rsidRPr="000B5D7E">
                <w:rPr>
                  <w:rStyle w:val="Hyperlink"/>
                  <w:sz w:val="20"/>
                </w:rPr>
                <w:t>ssessment Procedures for Staff</w:t>
              </w:r>
            </w:hyperlink>
          </w:p>
          <w:p w14:paraId="2E0EDA5C" w14:textId="472A1C91" w:rsidR="00EE2FA3" w:rsidRDefault="00000000">
            <w:pPr>
              <w:spacing w:before="60" w:after="60"/>
              <w:ind w:left="0"/>
              <w:rPr>
                <w:rFonts w:cs="Arial"/>
                <w:sz w:val="20"/>
              </w:rPr>
            </w:pPr>
            <w:hyperlink r:id="rId29" w:history="1">
              <w:r w:rsidR="00EE2FA3" w:rsidRPr="000B5D7E">
                <w:rPr>
                  <w:rStyle w:val="Hyperlink"/>
                  <w:sz w:val="20"/>
                </w:rPr>
                <w:t>Assessment Procedures for Students</w:t>
              </w:r>
            </w:hyperlink>
          </w:p>
          <w:p w14:paraId="4E5ADFF7" w14:textId="77777777" w:rsidR="00D628EA" w:rsidRDefault="00000000">
            <w:pPr>
              <w:spacing w:before="60" w:after="60"/>
              <w:ind w:left="0"/>
              <w:rPr>
                <w:rFonts w:cs="Arial"/>
                <w:sz w:val="20"/>
              </w:rPr>
            </w:pPr>
            <w:hyperlink r:id="rId30" w:history="1">
              <w:r w:rsidR="00E77202">
                <w:rPr>
                  <w:rStyle w:val="Hyperlink"/>
                  <w:rFonts w:cs="Arial"/>
                  <w:sz w:val="20"/>
                </w:rPr>
                <w:t>Academic Standing, Progression and Exclusion Policy</w:t>
              </w:r>
            </w:hyperlink>
          </w:p>
          <w:p w14:paraId="4E5ADFF8" w14:textId="77777777" w:rsidR="00D628EA" w:rsidRDefault="00000000">
            <w:pPr>
              <w:spacing w:before="60" w:after="60"/>
              <w:ind w:left="0"/>
              <w:rPr>
                <w:sz w:val="20"/>
              </w:rPr>
            </w:pPr>
            <w:hyperlink r:id="rId31" w:history="1">
              <w:r w:rsidR="00E77202">
                <w:rPr>
                  <w:rStyle w:val="Hyperlink"/>
                  <w:sz w:val="20"/>
                </w:rPr>
                <w:t>Code of Conduct</w:t>
              </w:r>
            </w:hyperlink>
          </w:p>
          <w:p w14:paraId="4E5ADFF9" w14:textId="0D644CA0" w:rsidR="00D628EA" w:rsidRPr="00EF08E2" w:rsidRDefault="00EF08E2">
            <w:pPr>
              <w:spacing w:before="60" w:after="60"/>
              <w:ind w:left="0"/>
              <w:rPr>
                <w:rStyle w:val="Hyperlink"/>
                <w:rFonts w:cs="Arial"/>
                <w:sz w:val="20"/>
              </w:rPr>
            </w:pPr>
            <w:r>
              <w:rPr>
                <w:rFonts w:cs="Arial"/>
                <w:sz w:val="20"/>
              </w:rPr>
              <w:fldChar w:fldCharType="begin"/>
            </w:r>
            <w:r>
              <w:rPr>
                <w:rFonts w:cs="Arial"/>
                <w:sz w:val="20"/>
              </w:rPr>
              <w:instrText xml:space="preserve"> HYPERLINK "http://policies.griffith.edu.au/pdf/Credit%20and%20Recognition%20of%20Prior%20Learning%20Policy.pdf" </w:instrText>
            </w:r>
            <w:r>
              <w:rPr>
                <w:rFonts w:cs="Arial"/>
                <w:sz w:val="20"/>
              </w:rPr>
            </w:r>
            <w:r>
              <w:rPr>
                <w:rFonts w:cs="Arial"/>
                <w:sz w:val="20"/>
              </w:rPr>
              <w:fldChar w:fldCharType="separate"/>
            </w:r>
            <w:r w:rsidR="00E77202" w:rsidRPr="00EF08E2">
              <w:rPr>
                <w:rStyle w:val="Hyperlink"/>
                <w:rFonts w:cs="Arial"/>
                <w:sz w:val="20"/>
              </w:rPr>
              <w:t xml:space="preserve">Credit </w:t>
            </w:r>
            <w:r w:rsidRPr="00EF08E2">
              <w:rPr>
                <w:rStyle w:val="Hyperlink"/>
                <w:rFonts w:cs="Arial"/>
                <w:sz w:val="20"/>
              </w:rPr>
              <w:t>and Recognition of</w:t>
            </w:r>
            <w:r w:rsidR="00E77202" w:rsidRPr="00EF08E2">
              <w:rPr>
                <w:rStyle w:val="Hyperlink"/>
                <w:rFonts w:cs="Arial"/>
                <w:sz w:val="20"/>
              </w:rPr>
              <w:t xml:space="preserve"> Prior Learning Policy</w:t>
            </w:r>
          </w:p>
          <w:p w14:paraId="4E5ADFFA" w14:textId="2EE177A4" w:rsidR="00D628EA" w:rsidRPr="00F060C1" w:rsidRDefault="00EF08E2">
            <w:pPr>
              <w:spacing w:before="60" w:after="60"/>
              <w:ind w:left="0"/>
              <w:rPr>
                <w:rStyle w:val="Hyperlink"/>
                <w:rFonts w:cs="Arial"/>
                <w:sz w:val="20"/>
              </w:rPr>
            </w:pPr>
            <w:r>
              <w:rPr>
                <w:rFonts w:cs="Arial"/>
                <w:sz w:val="20"/>
              </w:rPr>
              <w:fldChar w:fldCharType="end"/>
            </w:r>
            <w:r w:rsidR="00F060C1">
              <w:rPr>
                <w:rFonts w:cs="Arial"/>
                <w:sz w:val="20"/>
              </w:rPr>
              <w:fldChar w:fldCharType="begin"/>
            </w:r>
            <w:r w:rsidR="00F060C1">
              <w:rPr>
                <w:rFonts w:cs="Arial"/>
                <w:sz w:val="20"/>
              </w:rPr>
              <w:instrText xml:space="preserve"> HYPERLINK "http://www.griffith.edu.au/about-griffith/plans-publications/griffith-university-privacy-plan" </w:instrText>
            </w:r>
            <w:r w:rsidR="00F060C1">
              <w:rPr>
                <w:rFonts w:cs="Arial"/>
                <w:sz w:val="20"/>
              </w:rPr>
            </w:r>
            <w:r w:rsidR="00F060C1">
              <w:rPr>
                <w:rFonts w:cs="Arial"/>
                <w:sz w:val="20"/>
              </w:rPr>
              <w:fldChar w:fldCharType="separate"/>
            </w:r>
            <w:r w:rsidR="00E77202" w:rsidRPr="00F060C1">
              <w:rPr>
                <w:rStyle w:val="Hyperlink"/>
                <w:rFonts w:cs="Arial"/>
                <w:sz w:val="20"/>
              </w:rPr>
              <w:t>Griffith University Privacy Plan</w:t>
            </w:r>
          </w:p>
          <w:p w14:paraId="4E5ADFFB" w14:textId="77777777" w:rsidR="00D628EA" w:rsidRPr="00F060C1" w:rsidRDefault="00F060C1">
            <w:pPr>
              <w:spacing w:before="60" w:after="60"/>
              <w:ind w:left="0"/>
              <w:rPr>
                <w:rStyle w:val="Hyperlink"/>
                <w:rFonts w:cs="Arial"/>
                <w:sz w:val="20"/>
              </w:rPr>
            </w:pPr>
            <w:r>
              <w:rPr>
                <w:rFonts w:cs="Arial"/>
                <w:sz w:val="20"/>
              </w:rPr>
              <w:fldChar w:fldCharType="end"/>
            </w:r>
            <w:r>
              <w:rPr>
                <w:rFonts w:cs="Arial"/>
                <w:sz w:val="20"/>
              </w:rPr>
              <w:fldChar w:fldCharType="begin"/>
            </w:r>
            <w:r>
              <w:rPr>
                <w:rFonts w:cs="Arial"/>
                <w:sz w:val="20"/>
              </w:rPr>
              <w:instrText xml:space="preserve"> HYPERLINK "http://policies.griffith.edu.au/pdf/Role%20Statement%20Course%20Convenor.pdf" </w:instrText>
            </w:r>
            <w:r>
              <w:rPr>
                <w:rFonts w:cs="Arial"/>
                <w:sz w:val="20"/>
              </w:rPr>
            </w:r>
            <w:r>
              <w:rPr>
                <w:rFonts w:cs="Arial"/>
                <w:sz w:val="20"/>
              </w:rPr>
              <w:fldChar w:fldCharType="separate"/>
            </w:r>
            <w:r w:rsidR="00E77202" w:rsidRPr="00F060C1">
              <w:rPr>
                <w:rStyle w:val="Hyperlink"/>
                <w:rFonts w:cs="Arial"/>
                <w:sz w:val="20"/>
              </w:rPr>
              <w:t xml:space="preserve">Role </w:t>
            </w:r>
            <w:r w:rsidRPr="00F060C1">
              <w:rPr>
                <w:rStyle w:val="Hyperlink"/>
                <w:rFonts w:cs="Arial"/>
                <w:sz w:val="20"/>
              </w:rPr>
              <w:t>Statement</w:t>
            </w:r>
            <w:r w:rsidR="00E77202" w:rsidRPr="00F060C1">
              <w:rPr>
                <w:rStyle w:val="Hyperlink"/>
                <w:rFonts w:cs="Arial"/>
                <w:sz w:val="20"/>
              </w:rPr>
              <w:t xml:space="preserve"> Course Convenor</w:t>
            </w:r>
          </w:p>
          <w:p w14:paraId="4E5ADFFC" w14:textId="77777777" w:rsidR="00D628EA" w:rsidRPr="00FB4F23" w:rsidRDefault="00F060C1">
            <w:pPr>
              <w:spacing w:before="60" w:after="60"/>
              <w:ind w:left="0"/>
              <w:rPr>
                <w:rFonts w:cs="Arial"/>
                <w:color w:val="365F91" w:themeColor="accent1" w:themeShade="BF"/>
                <w:sz w:val="20"/>
                <w:u w:val="single"/>
              </w:rPr>
            </w:pPr>
            <w:r>
              <w:rPr>
                <w:rFonts w:cs="Arial"/>
                <w:sz w:val="20"/>
              </w:rPr>
              <w:fldChar w:fldCharType="end"/>
            </w:r>
            <w:hyperlink r:id="rId32" w:history="1">
              <w:r w:rsidR="00E77202" w:rsidRPr="00F060C1">
                <w:rPr>
                  <w:rStyle w:val="Hyperlink"/>
                  <w:rFonts w:cs="Arial"/>
                  <w:sz w:val="20"/>
                </w:rPr>
                <w:t xml:space="preserve">Role </w:t>
              </w:r>
              <w:r w:rsidRPr="00F060C1">
                <w:rPr>
                  <w:rStyle w:val="Hyperlink"/>
                  <w:rFonts w:cs="Arial"/>
                  <w:sz w:val="20"/>
                </w:rPr>
                <w:t>Statement</w:t>
              </w:r>
              <w:r w:rsidR="00E77202" w:rsidRPr="00F060C1">
                <w:rPr>
                  <w:rStyle w:val="Hyperlink"/>
                  <w:rFonts w:cs="Arial"/>
                  <w:sz w:val="20"/>
                </w:rPr>
                <w:t xml:space="preserve"> Program Director</w:t>
              </w:r>
            </w:hyperlink>
          </w:p>
          <w:p w14:paraId="4E5ADFFD" w14:textId="77777777" w:rsidR="00D628EA" w:rsidRDefault="00000000">
            <w:pPr>
              <w:spacing w:before="60" w:after="60"/>
              <w:ind w:left="0"/>
              <w:rPr>
                <w:rStyle w:val="Hyperlink"/>
                <w:rFonts w:cs="Arial"/>
                <w:sz w:val="20"/>
              </w:rPr>
            </w:pPr>
            <w:hyperlink r:id="rId33">
              <w:r w:rsidR="00E77202" w:rsidRPr="17816627">
                <w:rPr>
                  <w:rStyle w:val="Hyperlink"/>
                  <w:rFonts w:cs="Arial"/>
                  <w:sz w:val="20"/>
                </w:rPr>
                <w:t>Undergraduate Programs Admission Policy</w:t>
              </w:r>
            </w:hyperlink>
          </w:p>
          <w:p w14:paraId="4E5ADFFF" w14:textId="61EAFA0B" w:rsidR="00D628EA" w:rsidRPr="00EF08E2" w:rsidRDefault="00EF08E2">
            <w:pPr>
              <w:spacing w:before="60" w:after="60"/>
              <w:ind w:left="0"/>
              <w:rPr>
                <w:rStyle w:val="Hyperlink"/>
                <w:rFonts w:cs="Arial"/>
                <w:sz w:val="20"/>
              </w:rPr>
            </w:pPr>
            <w:r>
              <w:rPr>
                <w:rFonts w:cs="Arial"/>
                <w:sz w:val="20"/>
              </w:rPr>
              <w:fldChar w:fldCharType="begin"/>
            </w:r>
            <w:r>
              <w:rPr>
                <w:rFonts w:cs="Arial"/>
                <w:sz w:val="20"/>
              </w:rPr>
              <w:instrText xml:space="preserve"> HYPERLINK "https://committees.griffith.edu.au/sites/appeals/committeedocuments/Forms/constitution.aspx" </w:instrText>
            </w:r>
            <w:r>
              <w:rPr>
                <w:rFonts w:cs="Arial"/>
                <w:sz w:val="20"/>
              </w:rPr>
            </w:r>
            <w:r>
              <w:rPr>
                <w:rFonts w:cs="Arial"/>
                <w:sz w:val="20"/>
              </w:rPr>
              <w:fldChar w:fldCharType="separate"/>
            </w:r>
            <w:r w:rsidR="00E77202" w:rsidRPr="00EF08E2">
              <w:rPr>
                <w:rStyle w:val="Hyperlink"/>
                <w:rFonts w:cs="Arial"/>
                <w:sz w:val="20"/>
              </w:rPr>
              <w:t>University Appeals Committee Constitution</w:t>
            </w:r>
          </w:p>
          <w:p w14:paraId="4E5AE000" w14:textId="2C07BCA5" w:rsidR="00D628EA" w:rsidRDefault="00EF08E2">
            <w:pPr>
              <w:spacing w:before="60" w:after="60"/>
              <w:ind w:left="0"/>
              <w:rPr>
                <w:rFonts w:cs="Arial"/>
                <w:sz w:val="20"/>
                <w:highlight w:val="yellow"/>
              </w:rPr>
            </w:pPr>
            <w:r>
              <w:rPr>
                <w:rFonts w:cs="Arial"/>
                <w:sz w:val="20"/>
              </w:rPr>
              <w:fldChar w:fldCharType="end"/>
            </w:r>
            <w:hyperlink r:id="rId34" w:history="1">
              <w:r w:rsidR="00E77202">
                <w:rPr>
                  <w:rStyle w:val="Hyperlink"/>
                  <w:rFonts w:cs="Arial"/>
                  <w:sz w:val="20"/>
                </w:rPr>
                <w:t>Queensland Ombudsman</w:t>
              </w:r>
            </w:hyperlink>
          </w:p>
        </w:tc>
      </w:tr>
      <w:tr w:rsidR="00D628EA" w14:paraId="4E5AE003" w14:textId="77777777" w:rsidTr="3A221CB3">
        <w:tc>
          <w:tcPr>
            <w:tcW w:w="9639" w:type="dxa"/>
            <w:gridSpan w:val="2"/>
            <w:tcBorders>
              <w:top w:val="single" w:sz="12" w:space="0" w:color="D9D9D9" w:themeColor="background1" w:themeShade="D9"/>
              <w:bottom w:val="single" w:sz="12" w:space="0" w:color="D9D9D9" w:themeColor="background1" w:themeShade="D9"/>
            </w:tcBorders>
          </w:tcPr>
          <w:p w14:paraId="4E5AE002" w14:textId="77777777" w:rsidR="00D628EA" w:rsidRDefault="00E77202" w:rsidP="00955935">
            <w:pPr>
              <w:spacing w:before="60" w:after="60"/>
              <w:ind w:left="0"/>
              <w:rPr>
                <w:rFonts w:cs="Arial"/>
                <w:sz w:val="20"/>
              </w:rPr>
            </w:pPr>
            <w:r>
              <w:rPr>
                <w:sz w:val="20"/>
              </w:rPr>
              <w:lastRenderedPageBreak/>
              <w:t>[</w:t>
            </w:r>
            <w:hyperlink w:anchor="scope" w:history="1">
              <w:r>
                <w:rPr>
                  <w:rStyle w:val="Hyperlink"/>
                  <w:sz w:val="20"/>
                </w:rPr>
                <w:t>Scope</w:t>
              </w:r>
            </w:hyperlink>
            <w:r>
              <w:rPr>
                <w:sz w:val="20"/>
              </w:rPr>
              <w:t>] [</w:t>
            </w:r>
            <w:hyperlink w:anchor="considerations" w:history="1">
              <w:r>
                <w:rPr>
                  <w:rStyle w:val="Hyperlink"/>
                  <w:sz w:val="20"/>
                </w:rPr>
                <w:t>Considerations When Applying for Review and Appeal of Decisions</w:t>
              </w:r>
            </w:hyperlink>
            <w:r>
              <w:rPr>
                <w:sz w:val="20"/>
              </w:rPr>
              <w:t>] [</w:t>
            </w:r>
            <w:hyperlink w:anchor="review" w:history="1">
              <w:r>
                <w:rPr>
                  <w:rStyle w:val="Hyperlink"/>
                  <w:sz w:val="20"/>
                </w:rPr>
                <w:t>Applying for Review of a Decision]</w:t>
              </w:r>
            </w:hyperlink>
            <w:r>
              <w:rPr>
                <w:sz w:val="20"/>
              </w:rPr>
              <w:t xml:space="preserve"> [</w:t>
            </w:r>
            <w:hyperlink w:anchor="appealtouac" w:history="1">
              <w:r>
                <w:rPr>
                  <w:rStyle w:val="Hyperlink"/>
                  <w:sz w:val="20"/>
                </w:rPr>
                <w:t>Making an Appeal to the University Appeals Committee</w:t>
              </w:r>
            </w:hyperlink>
            <w:r>
              <w:rPr>
                <w:sz w:val="20"/>
              </w:rPr>
              <w:t>] [</w:t>
            </w:r>
            <w:hyperlink w:anchor="appealtoofficer" w:history="1">
              <w:r>
                <w:rPr>
                  <w:rStyle w:val="Hyperlink"/>
                  <w:sz w:val="20"/>
                </w:rPr>
                <w:t>Making an Appeal to the Relevant Senior Officer</w:t>
              </w:r>
            </w:hyperlink>
            <w:r>
              <w:rPr>
                <w:sz w:val="20"/>
              </w:rPr>
              <w:t>]</w:t>
            </w:r>
            <w:r w:rsidR="00762CD0">
              <w:rPr>
                <w:sz w:val="20"/>
              </w:rPr>
              <w:t xml:space="preserve"> </w:t>
            </w:r>
            <w:r w:rsidR="00955935">
              <w:rPr>
                <w:sz w:val="20"/>
              </w:rPr>
              <w:t>[</w:t>
            </w:r>
            <w:hyperlink w:anchor="studentsupport" w:history="1">
              <w:r w:rsidR="00955935" w:rsidRPr="00762CD0">
                <w:rPr>
                  <w:rStyle w:val="Hyperlink"/>
                  <w:sz w:val="20"/>
                </w:rPr>
                <w:t>Student Support</w:t>
              </w:r>
            </w:hyperlink>
            <w:r w:rsidR="00955935">
              <w:rPr>
                <w:sz w:val="20"/>
              </w:rPr>
              <w:t xml:space="preserve">] </w:t>
            </w:r>
            <w:hyperlink w:anchor="multiplereviewsappeals" w:history="1">
              <w:r w:rsidR="00955935" w:rsidRPr="00762CD0">
                <w:rPr>
                  <w:rStyle w:val="Hyperlink"/>
                  <w:sz w:val="20"/>
                </w:rPr>
                <w:t>[Multiple Reviews/Appeals</w:t>
              </w:r>
            </w:hyperlink>
            <w:r w:rsidR="00955935">
              <w:rPr>
                <w:sz w:val="20"/>
              </w:rPr>
              <w:t>]</w:t>
            </w:r>
            <w:r w:rsidR="00762CD0">
              <w:rPr>
                <w:sz w:val="20"/>
              </w:rPr>
              <w:t xml:space="preserve"> </w:t>
            </w:r>
            <w:r>
              <w:rPr>
                <w:sz w:val="20"/>
              </w:rPr>
              <w:t>[</w:t>
            </w:r>
            <w:hyperlink w:anchor="definitions" w:history="1">
              <w:r>
                <w:rPr>
                  <w:rStyle w:val="Hyperlink"/>
                  <w:sz w:val="20"/>
                </w:rPr>
                <w:t>Definitions</w:t>
              </w:r>
            </w:hyperlink>
            <w:r>
              <w:rPr>
                <w:sz w:val="20"/>
              </w:rPr>
              <w:t>]</w:t>
            </w:r>
          </w:p>
        </w:tc>
      </w:tr>
      <w:tr w:rsidR="001401CA" w14:paraId="4E5AE005" w14:textId="77777777" w:rsidTr="3A221CB3">
        <w:tc>
          <w:tcPr>
            <w:tcW w:w="9639" w:type="dxa"/>
            <w:gridSpan w:val="2"/>
            <w:tcBorders>
              <w:top w:val="single" w:sz="12" w:space="0" w:color="D9D9D9" w:themeColor="background1" w:themeShade="D9"/>
              <w:bottom w:val="single" w:sz="12" w:space="0" w:color="D9D9D9" w:themeColor="background1" w:themeShade="D9"/>
            </w:tcBorders>
          </w:tcPr>
          <w:p w14:paraId="4E5AE004" w14:textId="77777777" w:rsidR="001401CA" w:rsidRDefault="001401CA" w:rsidP="00955935">
            <w:pPr>
              <w:spacing w:before="60" w:after="60"/>
              <w:ind w:left="0"/>
              <w:rPr>
                <w:sz w:val="20"/>
              </w:rPr>
            </w:pPr>
          </w:p>
        </w:tc>
      </w:tr>
    </w:tbl>
    <w:p w14:paraId="4E5AE006" w14:textId="77777777" w:rsidR="00D628EA" w:rsidRDefault="00E77202">
      <w:pPr>
        <w:numPr>
          <w:ilvl w:val="0"/>
          <w:numId w:val="2"/>
        </w:numPr>
        <w:tabs>
          <w:tab w:val="clear" w:pos="570"/>
          <w:tab w:val="num" w:pos="426"/>
        </w:tabs>
        <w:spacing w:before="100" w:beforeAutospacing="1" w:after="240"/>
        <w:rPr>
          <w:rFonts w:cs="Arial"/>
          <w:b/>
          <w:caps/>
          <w:sz w:val="24"/>
          <w:szCs w:val="24"/>
        </w:rPr>
      </w:pPr>
      <w:bookmarkStart w:id="0" w:name="scope"/>
      <w:r>
        <w:rPr>
          <w:b/>
          <w:caps/>
          <w:sz w:val="24"/>
          <w:szCs w:val="24"/>
        </w:rPr>
        <w:t>SCOPE</w:t>
      </w:r>
    </w:p>
    <w:bookmarkEnd w:id="0"/>
    <w:p w14:paraId="4E5AE007" w14:textId="77777777" w:rsidR="00D628EA" w:rsidRDefault="00E77202">
      <w:pPr>
        <w:ind w:left="426"/>
        <w:rPr>
          <w:rFonts w:cs="Arial"/>
          <w:sz w:val="20"/>
        </w:rPr>
      </w:pPr>
      <w:r>
        <w:rPr>
          <w:rFonts w:cs="Arial"/>
          <w:sz w:val="20"/>
        </w:rPr>
        <w:t xml:space="preserve">These procedures support the </w:t>
      </w:r>
      <w:r>
        <w:rPr>
          <w:rFonts w:cs="Arial"/>
          <w:i/>
          <w:sz w:val="20"/>
        </w:rPr>
        <w:t>Student Review and Appeals Policy</w:t>
      </w:r>
      <w:r>
        <w:rPr>
          <w:rFonts w:cs="Arial"/>
          <w:sz w:val="20"/>
        </w:rPr>
        <w:t>. The processes of review and appeal described in this document apply to all students (non-award, undergraduate, postgraduate and research) of the University who request:</w:t>
      </w:r>
    </w:p>
    <w:p w14:paraId="4E5AE008" w14:textId="77777777" w:rsidR="00D628EA" w:rsidRDefault="00E77202" w:rsidP="001766A0">
      <w:pPr>
        <w:pStyle w:val="ListParagraph"/>
        <w:numPr>
          <w:ilvl w:val="0"/>
          <w:numId w:val="15"/>
        </w:numPr>
        <w:rPr>
          <w:rFonts w:cs="Arial"/>
          <w:sz w:val="20"/>
        </w:rPr>
      </w:pPr>
      <w:r>
        <w:rPr>
          <w:rFonts w:cs="Arial"/>
          <w:sz w:val="20"/>
        </w:rPr>
        <w:t>a review of an academic decision (the exercise of academic judgement) of the University in relation to their studies</w:t>
      </w:r>
    </w:p>
    <w:p w14:paraId="4E5AE009" w14:textId="77777777" w:rsidR="00D628EA" w:rsidRDefault="00E77202" w:rsidP="001766A0">
      <w:pPr>
        <w:pStyle w:val="ListParagraph"/>
        <w:numPr>
          <w:ilvl w:val="0"/>
          <w:numId w:val="15"/>
        </w:numPr>
        <w:rPr>
          <w:rFonts w:cs="Arial"/>
          <w:sz w:val="20"/>
        </w:rPr>
      </w:pPr>
      <w:r>
        <w:rPr>
          <w:rFonts w:cs="Arial"/>
          <w:sz w:val="20"/>
        </w:rPr>
        <w:t>a review of an administrative decision (the application of policy and process) of the University in relation to the student</w:t>
      </w:r>
    </w:p>
    <w:p w14:paraId="4E5AE00A" w14:textId="77777777" w:rsidR="00D628EA" w:rsidRDefault="00E77202">
      <w:pPr>
        <w:ind w:left="426"/>
        <w:rPr>
          <w:rFonts w:cs="Arial"/>
          <w:sz w:val="20"/>
        </w:rPr>
      </w:pPr>
      <w:r>
        <w:rPr>
          <w:rFonts w:cs="Arial"/>
          <w:sz w:val="20"/>
        </w:rPr>
        <w:t xml:space="preserve">regardless of the location of those studies and whether they are conducted on-campus or off-campus. </w:t>
      </w:r>
    </w:p>
    <w:p w14:paraId="4E5AE00B" w14:textId="77777777" w:rsidR="00D628EA" w:rsidRDefault="00000000">
      <w:pPr>
        <w:ind w:left="0"/>
        <w:rPr>
          <w:b/>
          <w:caps/>
          <w:sz w:val="24"/>
          <w:szCs w:val="24"/>
        </w:rPr>
      </w:pPr>
      <w:r>
        <w:rPr>
          <w:b/>
          <w:caps/>
          <w:sz w:val="24"/>
          <w:szCs w:val="24"/>
        </w:rPr>
        <w:pict w14:anchorId="4E5AE0A5">
          <v:rect id="_x0000_i1025" style="width:442.95pt;height:.85pt" o:hrpct="989" o:hralign="center" o:hrstd="t" o:hrnoshade="t" o:hr="t" fillcolor="#d8d8d8 [2732]" stroked="f"/>
        </w:pict>
      </w:r>
    </w:p>
    <w:p w14:paraId="4E5AE00C" w14:textId="77777777" w:rsidR="00D628EA" w:rsidRPr="008D60E3" w:rsidRDefault="00E77202" w:rsidP="008D60E3">
      <w:pPr>
        <w:numPr>
          <w:ilvl w:val="0"/>
          <w:numId w:val="2"/>
        </w:numPr>
        <w:tabs>
          <w:tab w:val="clear" w:pos="570"/>
          <w:tab w:val="num" w:pos="426"/>
        </w:tabs>
        <w:spacing w:before="100" w:beforeAutospacing="1" w:after="240"/>
        <w:ind w:left="450" w:hanging="450"/>
        <w:rPr>
          <w:b/>
          <w:caps/>
          <w:sz w:val="24"/>
          <w:szCs w:val="24"/>
        </w:rPr>
      </w:pPr>
      <w:bookmarkStart w:id="1" w:name="_Ref412726004"/>
      <w:bookmarkStart w:id="2" w:name="considerations"/>
      <w:r>
        <w:rPr>
          <w:b/>
          <w:caps/>
          <w:sz w:val="24"/>
          <w:szCs w:val="24"/>
        </w:rPr>
        <w:t>CONSIDERATIONS WHEN APPLYING FOR Review and Appeal of Decisions</w:t>
      </w:r>
      <w:bookmarkEnd w:id="1"/>
    </w:p>
    <w:bookmarkEnd w:id="2"/>
    <w:p w14:paraId="4E5AE00D" w14:textId="77777777" w:rsidR="00D628EA" w:rsidRDefault="00E77202" w:rsidP="001766A0">
      <w:pPr>
        <w:ind w:left="426"/>
        <w:rPr>
          <w:rFonts w:cs="Arial"/>
          <w:sz w:val="20"/>
        </w:rPr>
      </w:pPr>
      <w:r>
        <w:rPr>
          <w:rFonts w:cs="Arial"/>
          <w:sz w:val="20"/>
        </w:rPr>
        <w:t>To apply for a review of a decision or to appeal a decision by the University there are two requirements:</w:t>
      </w:r>
    </w:p>
    <w:p w14:paraId="4E5AE00E" w14:textId="77777777" w:rsidR="00D628EA" w:rsidRPr="00E20C09" w:rsidRDefault="00E77202" w:rsidP="001766A0">
      <w:pPr>
        <w:pStyle w:val="ListParagraph"/>
        <w:numPr>
          <w:ilvl w:val="0"/>
          <w:numId w:val="16"/>
        </w:numPr>
        <w:rPr>
          <w:rFonts w:cs="Arial"/>
          <w:sz w:val="20"/>
        </w:rPr>
      </w:pPr>
      <w:r w:rsidRPr="00E20C09">
        <w:rPr>
          <w:rFonts w:cs="Arial"/>
          <w:sz w:val="20"/>
        </w:rPr>
        <w:t>the student’s application must be in writing using the Review of Decision form; and</w:t>
      </w:r>
    </w:p>
    <w:p w14:paraId="4E5AE00F" w14:textId="4F7832FB" w:rsidR="00D628EA" w:rsidRPr="00E20C09" w:rsidRDefault="00E77202" w:rsidP="001766A0">
      <w:pPr>
        <w:pStyle w:val="ListParagraph"/>
        <w:numPr>
          <w:ilvl w:val="0"/>
          <w:numId w:val="16"/>
        </w:numPr>
        <w:rPr>
          <w:rFonts w:cs="Arial"/>
          <w:sz w:val="20"/>
        </w:rPr>
      </w:pPr>
      <w:r w:rsidRPr="00E20C09">
        <w:rPr>
          <w:rFonts w:cs="Arial"/>
          <w:sz w:val="20"/>
        </w:rPr>
        <w:t xml:space="preserve">the student’s application must be made within the timeframe specified in </w:t>
      </w:r>
      <w:hyperlink w:anchor="twopointtwo" w:history="1">
        <w:r w:rsidRPr="001B3BB0">
          <w:rPr>
            <w:rStyle w:val="Hyperlink"/>
            <w:rFonts w:cs="Arial"/>
            <w:sz w:val="20"/>
          </w:rPr>
          <w:t xml:space="preserve">section </w:t>
        </w:r>
        <w:r w:rsidRPr="001B3BB0">
          <w:rPr>
            <w:rStyle w:val="Hyperlink"/>
            <w:rFonts w:cs="Arial"/>
            <w:sz w:val="20"/>
          </w:rPr>
          <w:fldChar w:fldCharType="begin"/>
        </w:r>
        <w:r w:rsidRPr="001B3BB0">
          <w:rPr>
            <w:rStyle w:val="Hyperlink"/>
            <w:rFonts w:cs="Arial"/>
            <w:sz w:val="20"/>
          </w:rPr>
          <w:instrText xml:space="preserve"> REF _Ref412725139 \r \h </w:instrText>
        </w:r>
        <w:r w:rsidR="00E20C09" w:rsidRPr="001B3BB0">
          <w:rPr>
            <w:rStyle w:val="Hyperlink"/>
            <w:rFonts w:cs="Arial"/>
            <w:sz w:val="20"/>
          </w:rPr>
          <w:instrText xml:space="preserve"> \* MERGEFORMAT </w:instrText>
        </w:r>
        <w:r w:rsidRPr="001B3BB0">
          <w:rPr>
            <w:rStyle w:val="Hyperlink"/>
            <w:rFonts w:cs="Arial"/>
            <w:sz w:val="20"/>
          </w:rPr>
        </w:r>
        <w:r w:rsidRPr="001B3BB0">
          <w:rPr>
            <w:rStyle w:val="Hyperlink"/>
            <w:rFonts w:cs="Arial"/>
            <w:sz w:val="20"/>
          </w:rPr>
          <w:fldChar w:fldCharType="separate"/>
        </w:r>
        <w:r w:rsidR="00852524">
          <w:rPr>
            <w:rStyle w:val="Hyperlink"/>
            <w:rFonts w:cs="Arial"/>
            <w:sz w:val="20"/>
          </w:rPr>
          <w:t>2.2</w:t>
        </w:r>
        <w:r w:rsidRPr="001B3BB0">
          <w:rPr>
            <w:rStyle w:val="Hyperlink"/>
            <w:rFonts w:cs="Arial"/>
            <w:sz w:val="20"/>
          </w:rPr>
          <w:fldChar w:fldCharType="end"/>
        </w:r>
      </w:hyperlink>
      <w:r w:rsidRPr="00E20C09">
        <w:rPr>
          <w:rFonts w:cs="Arial"/>
          <w:sz w:val="20"/>
        </w:rPr>
        <w:t xml:space="preserve"> of these procedures.</w:t>
      </w:r>
    </w:p>
    <w:p w14:paraId="4E5AE010" w14:textId="77777777" w:rsidR="00D628EA" w:rsidRDefault="00E77202" w:rsidP="001766A0">
      <w:pPr>
        <w:ind w:left="426"/>
        <w:rPr>
          <w:rFonts w:cs="Arial"/>
          <w:sz w:val="20"/>
        </w:rPr>
      </w:pPr>
      <w:r>
        <w:rPr>
          <w:rFonts w:cs="Arial"/>
          <w:sz w:val="20"/>
        </w:rPr>
        <w:t>If the application is not submitted in accordance with these requirements the application is deemed invalid. In such cases the review officer or appeal body in acknowledging, within 10 working days of lodgement, receipt of the application will advise that the application is invalid and which of the above two requirements the application failed to meet.  The application will not be further considered unless the review officer or the appeal body waives non-compliance in their absolute discretion.</w:t>
      </w:r>
    </w:p>
    <w:p w14:paraId="4E5AE011" w14:textId="77777777" w:rsidR="00D628EA" w:rsidRDefault="00E77202">
      <w:pPr>
        <w:numPr>
          <w:ilvl w:val="1"/>
          <w:numId w:val="2"/>
        </w:numPr>
        <w:tabs>
          <w:tab w:val="left" w:pos="1134"/>
        </w:tabs>
        <w:ind w:left="1134" w:hanging="567"/>
        <w:rPr>
          <w:rFonts w:cs="Arial"/>
          <w:b/>
          <w:sz w:val="20"/>
        </w:rPr>
      </w:pPr>
      <w:r>
        <w:rPr>
          <w:rFonts w:cs="Arial"/>
          <w:b/>
          <w:sz w:val="20"/>
        </w:rPr>
        <w:t>Process</w:t>
      </w:r>
    </w:p>
    <w:p w14:paraId="4E5AE012" w14:textId="77777777" w:rsidR="00D628EA" w:rsidRDefault="00E77202">
      <w:pPr>
        <w:spacing w:before="60" w:after="60"/>
        <w:ind w:left="1134"/>
        <w:rPr>
          <w:rFonts w:cs="Arial"/>
          <w:sz w:val="20"/>
        </w:rPr>
      </w:pPr>
      <w:r>
        <w:rPr>
          <w:rFonts w:cs="Arial"/>
          <w:sz w:val="20"/>
        </w:rPr>
        <w:t>In applying for a review and/or appeal of a decision, students are expected to follow the process set out below. This process is illustrated in Diagram</w:t>
      </w:r>
      <w:r>
        <w:rPr>
          <w:rStyle w:val="Hyperlink"/>
          <w:rFonts w:cs="Arial"/>
          <w:sz w:val="20"/>
          <w:u w:val="none"/>
        </w:rPr>
        <w:t xml:space="preserve"> </w:t>
      </w:r>
      <w:r>
        <w:rPr>
          <w:rStyle w:val="Hyperlink"/>
          <w:rFonts w:cs="Arial"/>
          <w:color w:val="000000" w:themeColor="text1"/>
          <w:sz w:val="20"/>
          <w:u w:val="none"/>
        </w:rPr>
        <w:t>1</w:t>
      </w:r>
      <w:r>
        <w:rPr>
          <w:rFonts w:cs="Arial"/>
          <w:sz w:val="20"/>
        </w:rPr>
        <w:t xml:space="preserve"> of the </w:t>
      </w:r>
      <w:r>
        <w:rPr>
          <w:rFonts w:cs="Arial"/>
          <w:i/>
          <w:sz w:val="20"/>
        </w:rPr>
        <w:t>Student Review and Appeals Policy</w:t>
      </w:r>
      <w:r>
        <w:rPr>
          <w:rFonts w:cs="Arial"/>
          <w:sz w:val="20"/>
        </w:rPr>
        <w:t xml:space="preserve">: </w:t>
      </w:r>
    </w:p>
    <w:p w14:paraId="4E5AE013" w14:textId="77777777" w:rsidR="00D628EA" w:rsidRDefault="00E77202" w:rsidP="001766A0">
      <w:pPr>
        <w:pStyle w:val="ListParagraph"/>
        <w:numPr>
          <w:ilvl w:val="0"/>
          <w:numId w:val="11"/>
        </w:numPr>
        <w:rPr>
          <w:rFonts w:cs="Arial"/>
          <w:i/>
          <w:sz w:val="20"/>
        </w:rPr>
      </w:pPr>
      <w:r>
        <w:rPr>
          <w:rFonts w:cs="Arial"/>
          <w:i/>
          <w:sz w:val="20"/>
        </w:rPr>
        <w:t xml:space="preserve">Step 1 Understanding the Decision </w:t>
      </w:r>
    </w:p>
    <w:p w14:paraId="4E5AE014" w14:textId="77777777" w:rsidR="00D628EA" w:rsidRDefault="00E77202">
      <w:pPr>
        <w:ind w:left="2127"/>
        <w:rPr>
          <w:rFonts w:cs="Arial"/>
          <w:i/>
          <w:sz w:val="20"/>
        </w:rPr>
      </w:pPr>
      <w:r>
        <w:rPr>
          <w:rFonts w:cs="Arial"/>
          <w:sz w:val="20"/>
        </w:rPr>
        <w:t>The student informally contacts the decision-maker in person or in writing to obtain an explanation of the decision, any additional information about the decision, check any details and correct any misunderstandings. The outcomes of Step 1 may include:</w:t>
      </w:r>
    </w:p>
    <w:p w14:paraId="4E5AE015" w14:textId="77777777" w:rsidR="00D628EA" w:rsidRDefault="00E77202" w:rsidP="00206765">
      <w:pPr>
        <w:pStyle w:val="ListParagraph"/>
        <w:numPr>
          <w:ilvl w:val="0"/>
          <w:numId w:val="17"/>
        </w:numPr>
        <w:rPr>
          <w:rFonts w:cs="Arial"/>
          <w:i/>
          <w:sz w:val="20"/>
        </w:rPr>
      </w:pPr>
      <w:r>
        <w:rPr>
          <w:rFonts w:cs="Arial"/>
          <w:sz w:val="20"/>
        </w:rPr>
        <w:t>The decision-maker sets aside the decision.</w:t>
      </w:r>
    </w:p>
    <w:p w14:paraId="4E5AE016" w14:textId="77777777" w:rsidR="00D628EA" w:rsidRDefault="00E77202" w:rsidP="00B07094">
      <w:pPr>
        <w:pStyle w:val="ListParagraph"/>
        <w:numPr>
          <w:ilvl w:val="0"/>
          <w:numId w:val="17"/>
        </w:numPr>
        <w:ind w:left="2491"/>
        <w:rPr>
          <w:rFonts w:cs="Arial"/>
          <w:i/>
          <w:sz w:val="20"/>
        </w:rPr>
      </w:pPr>
      <w:r>
        <w:rPr>
          <w:rFonts w:cs="Arial"/>
          <w:sz w:val="20"/>
        </w:rPr>
        <w:t>The decision-maker affirms the decision.</w:t>
      </w:r>
    </w:p>
    <w:p w14:paraId="4E5AE017" w14:textId="77777777" w:rsidR="00D628EA" w:rsidRDefault="00E77202" w:rsidP="00206765">
      <w:pPr>
        <w:pStyle w:val="ListParagraph"/>
        <w:numPr>
          <w:ilvl w:val="0"/>
          <w:numId w:val="17"/>
        </w:numPr>
        <w:rPr>
          <w:rFonts w:cs="Arial"/>
          <w:i/>
          <w:sz w:val="20"/>
        </w:rPr>
      </w:pPr>
      <w:r>
        <w:rPr>
          <w:rFonts w:cs="Arial"/>
          <w:sz w:val="20"/>
        </w:rPr>
        <w:t xml:space="preserve">The student, with a better understanding of the grounds upon which the decision was made, does not seek a review of the decision. </w:t>
      </w:r>
    </w:p>
    <w:p w14:paraId="4E5AE018" w14:textId="77777777" w:rsidR="00D628EA" w:rsidRDefault="00E77202" w:rsidP="00206765">
      <w:pPr>
        <w:pStyle w:val="ListParagraph"/>
        <w:numPr>
          <w:ilvl w:val="0"/>
          <w:numId w:val="17"/>
        </w:numPr>
        <w:rPr>
          <w:rFonts w:cs="Arial"/>
          <w:i/>
          <w:sz w:val="20"/>
        </w:rPr>
      </w:pPr>
      <w:r>
        <w:rPr>
          <w:rFonts w:cs="Arial"/>
          <w:sz w:val="20"/>
        </w:rPr>
        <w:t>The student submits a formal application to review the decision.</w:t>
      </w:r>
    </w:p>
    <w:p w14:paraId="4E5AE019" w14:textId="77777777" w:rsidR="00D628EA" w:rsidRDefault="00E77202" w:rsidP="001766A0">
      <w:pPr>
        <w:pStyle w:val="ListParagraph"/>
        <w:numPr>
          <w:ilvl w:val="0"/>
          <w:numId w:val="11"/>
        </w:numPr>
        <w:rPr>
          <w:rFonts w:ascii="HelveticaNeue-Condensed" w:hAnsi="HelveticaNeue-Condensed" w:cs="HelveticaNeue-Condensed"/>
          <w:sz w:val="20"/>
        </w:rPr>
      </w:pPr>
      <w:r>
        <w:rPr>
          <w:rFonts w:cs="Arial"/>
          <w:i/>
          <w:sz w:val="20"/>
        </w:rPr>
        <w:t xml:space="preserve">Step 2 Reviewing the Decision </w:t>
      </w:r>
    </w:p>
    <w:p w14:paraId="4E5AE01A" w14:textId="77777777" w:rsidR="00D628EA" w:rsidRDefault="00E77202">
      <w:pPr>
        <w:spacing w:before="60" w:after="60"/>
        <w:ind w:left="2126"/>
        <w:rPr>
          <w:rFonts w:cs="Arial"/>
          <w:i/>
          <w:sz w:val="20"/>
        </w:rPr>
      </w:pPr>
      <w:r>
        <w:rPr>
          <w:rFonts w:cs="Arial"/>
          <w:sz w:val="20"/>
        </w:rPr>
        <w:t xml:space="preserve">The student submits a formal written application in accordance with </w:t>
      </w:r>
      <w:hyperlink w:anchor="review" w:history="1">
        <w:r>
          <w:rPr>
            <w:rStyle w:val="Hyperlink"/>
            <w:rFonts w:cs="Arial"/>
            <w:sz w:val="20"/>
          </w:rPr>
          <w:t>section 3</w:t>
        </w:r>
      </w:hyperlink>
      <w:r>
        <w:rPr>
          <w:rFonts w:cs="Arial"/>
          <w:sz w:val="20"/>
        </w:rPr>
        <w:t xml:space="preserve"> to the review officer </w:t>
      </w:r>
      <w:r>
        <w:rPr>
          <w:rFonts w:ascii="HelveticaNeue-Condensed" w:hAnsi="HelveticaNeue-Condensed" w:cs="HelveticaNeue-Condensed"/>
          <w:sz w:val="20"/>
        </w:rPr>
        <w:t xml:space="preserve">who has not been involved in making the decision. The review officer is set out in Tables 1 and 2 for academic decisions and Table 3 for administrative decisions of the </w:t>
      </w:r>
      <w:r>
        <w:rPr>
          <w:rFonts w:cs="Arial"/>
          <w:i/>
          <w:sz w:val="20"/>
        </w:rPr>
        <w:t>Student Review and Appeals Policy</w:t>
      </w:r>
      <w:r>
        <w:rPr>
          <w:rFonts w:ascii="HelveticaNeue-Condensed" w:hAnsi="HelveticaNeue-Condensed" w:cs="HelveticaNeue-Condensed"/>
          <w:sz w:val="20"/>
        </w:rPr>
        <w:t xml:space="preserve">. </w:t>
      </w:r>
      <w:r>
        <w:rPr>
          <w:rFonts w:cs="Arial"/>
          <w:sz w:val="20"/>
        </w:rPr>
        <w:t>The outcomes of Step 2 may include:</w:t>
      </w:r>
    </w:p>
    <w:p w14:paraId="4E5AE01B" w14:textId="77777777" w:rsidR="00D628EA" w:rsidRDefault="00E77202" w:rsidP="001766A0">
      <w:pPr>
        <w:pStyle w:val="ListParagraph"/>
        <w:numPr>
          <w:ilvl w:val="0"/>
          <w:numId w:val="6"/>
        </w:numPr>
        <w:rPr>
          <w:rFonts w:cs="Arial"/>
          <w:i/>
          <w:sz w:val="20"/>
        </w:rPr>
      </w:pPr>
      <w:r>
        <w:rPr>
          <w:rFonts w:cs="Arial"/>
          <w:sz w:val="20"/>
        </w:rPr>
        <w:t>The review officer deems the application to be invalid.</w:t>
      </w:r>
    </w:p>
    <w:p w14:paraId="4E5AE01C" w14:textId="77777777" w:rsidR="00D628EA" w:rsidRDefault="00E77202" w:rsidP="00B07094">
      <w:pPr>
        <w:pStyle w:val="ListParagraph"/>
        <w:numPr>
          <w:ilvl w:val="0"/>
          <w:numId w:val="6"/>
        </w:numPr>
        <w:rPr>
          <w:rFonts w:cs="Arial"/>
          <w:i/>
          <w:sz w:val="20"/>
        </w:rPr>
      </w:pPr>
      <w:r>
        <w:rPr>
          <w:rFonts w:cs="Arial"/>
          <w:sz w:val="20"/>
        </w:rPr>
        <w:t>The review officer sets aside the decision.</w:t>
      </w:r>
    </w:p>
    <w:p w14:paraId="4E5AE01D" w14:textId="77777777" w:rsidR="00D628EA" w:rsidRDefault="00E77202" w:rsidP="001766A0">
      <w:pPr>
        <w:pStyle w:val="ListParagraph"/>
        <w:numPr>
          <w:ilvl w:val="0"/>
          <w:numId w:val="6"/>
        </w:numPr>
        <w:rPr>
          <w:rFonts w:cs="Arial"/>
          <w:i/>
          <w:sz w:val="20"/>
        </w:rPr>
      </w:pPr>
      <w:r>
        <w:rPr>
          <w:rFonts w:cs="Arial"/>
          <w:sz w:val="20"/>
        </w:rPr>
        <w:lastRenderedPageBreak/>
        <w:t>The review officer affirms the decision.</w:t>
      </w:r>
    </w:p>
    <w:p w14:paraId="4E5AE01E" w14:textId="77777777" w:rsidR="00D628EA" w:rsidRDefault="00E77202" w:rsidP="001766A0">
      <w:pPr>
        <w:pStyle w:val="ListParagraph"/>
        <w:numPr>
          <w:ilvl w:val="0"/>
          <w:numId w:val="6"/>
        </w:numPr>
        <w:rPr>
          <w:rFonts w:cs="Arial"/>
          <w:i/>
          <w:sz w:val="20"/>
        </w:rPr>
      </w:pPr>
      <w:r>
        <w:rPr>
          <w:rFonts w:cs="Arial"/>
          <w:sz w:val="20"/>
        </w:rPr>
        <w:t xml:space="preserve">The student, with a better understanding of the grounds upon which the decision was made, does not seek to appeal the review decision. </w:t>
      </w:r>
    </w:p>
    <w:p w14:paraId="4E5AE01F" w14:textId="77777777" w:rsidR="00D628EA" w:rsidRDefault="00E77202" w:rsidP="001766A0">
      <w:pPr>
        <w:pStyle w:val="ListParagraph"/>
        <w:numPr>
          <w:ilvl w:val="0"/>
          <w:numId w:val="6"/>
        </w:numPr>
        <w:rPr>
          <w:rFonts w:cs="Arial"/>
          <w:i/>
          <w:sz w:val="20"/>
        </w:rPr>
      </w:pPr>
      <w:r>
        <w:rPr>
          <w:rFonts w:cs="Arial"/>
          <w:sz w:val="20"/>
        </w:rPr>
        <w:t>The student submits a formal application to appeal the decision (for decisions where an appeal to an appeal body is available).</w:t>
      </w:r>
    </w:p>
    <w:p w14:paraId="4E5AE020" w14:textId="77777777" w:rsidR="00D628EA" w:rsidRDefault="00E77202" w:rsidP="001766A0">
      <w:pPr>
        <w:pStyle w:val="ListParagraph"/>
        <w:numPr>
          <w:ilvl w:val="0"/>
          <w:numId w:val="6"/>
        </w:numPr>
        <w:rPr>
          <w:rFonts w:cs="Arial"/>
          <w:i/>
          <w:sz w:val="20"/>
        </w:rPr>
      </w:pPr>
      <w:r>
        <w:rPr>
          <w:rFonts w:cs="Arial"/>
          <w:sz w:val="20"/>
        </w:rPr>
        <w:t>If no appeal with</w:t>
      </w:r>
      <w:r w:rsidR="00C2578B">
        <w:rPr>
          <w:rFonts w:cs="Arial"/>
          <w:sz w:val="20"/>
        </w:rPr>
        <w:t>in</w:t>
      </w:r>
      <w:r>
        <w:rPr>
          <w:rFonts w:cs="Arial"/>
          <w:sz w:val="20"/>
        </w:rPr>
        <w:t xml:space="preserve"> the University is available, the student lodges a complaint with an agency external to the University (where relevant).</w:t>
      </w:r>
    </w:p>
    <w:p w14:paraId="4E5AE021" w14:textId="77777777" w:rsidR="00D628EA" w:rsidRDefault="00E77202" w:rsidP="001766A0">
      <w:pPr>
        <w:pStyle w:val="ListParagraph"/>
        <w:numPr>
          <w:ilvl w:val="0"/>
          <w:numId w:val="11"/>
        </w:numPr>
        <w:rPr>
          <w:rFonts w:cs="Arial"/>
          <w:i/>
          <w:sz w:val="20"/>
        </w:rPr>
      </w:pPr>
      <w:r>
        <w:rPr>
          <w:rFonts w:cs="Arial"/>
          <w:i/>
          <w:sz w:val="20"/>
        </w:rPr>
        <w:t>Step 3 Appealing the Decision</w:t>
      </w:r>
    </w:p>
    <w:p w14:paraId="4E5AE022" w14:textId="77777777" w:rsidR="00D628EA" w:rsidRDefault="00E77202">
      <w:pPr>
        <w:ind w:left="2127"/>
        <w:rPr>
          <w:rFonts w:cs="Arial"/>
          <w:i/>
          <w:sz w:val="20"/>
        </w:rPr>
      </w:pPr>
      <w:r>
        <w:rPr>
          <w:rFonts w:cs="Arial"/>
          <w:sz w:val="20"/>
        </w:rPr>
        <w:t xml:space="preserve">The student submits a formal application in accordance with </w:t>
      </w:r>
      <w:hyperlink w:anchor="appealtouac" w:history="1">
        <w:r>
          <w:rPr>
            <w:rStyle w:val="Hyperlink"/>
            <w:rFonts w:cs="Arial"/>
            <w:sz w:val="20"/>
          </w:rPr>
          <w:t>sections 4</w:t>
        </w:r>
      </w:hyperlink>
      <w:r>
        <w:rPr>
          <w:rFonts w:cs="Arial"/>
          <w:sz w:val="20"/>
        </w:rPr>
        <w:t xml:space="preserve"> or </w:t>
      </w:r>
      <w:hyperlink w:anchor="appealtoseniorofficer" w:history="1">
        <w:r>
          <w:rPr>
            <w:rStyle w:val="Hyperlink"/>
            <w:rFonts w:cs="Arial"/>
            <w:sz w:val="20"/>
          </w:rPr>
          <w:t>5</w:t>
        </w:r>
      </w:hyperlink>
      <w:r>
        <w:t>.</w:t>
      </w:r>
      <w:r>
        <w:rPr>
          <w:rFonts w:cs="Arial"/>
          <w:sz w:val="20"/>
        </w:rPr>
        <w:t xml:space="preserve"> </w:t>
      </w:r>
      <w:r>
        <w:rPr>
          <w:rFonts w:ascii="HelveticaNeue-Condensed" w:hAnsi="HelveticaNeue-Condensed" w:cs="HelveticaNeue-Condensed"/>
          <w:sz w:val="20"/>
        </w:rPr>
        <w:t xml:space="preserve">The appropriate internal body for appeal is set out in Tables 1 and 2 for academic decisions and Table 3 for administrative decisions of the </w:t>
      </w:r>
      <w:r>
        <w:rPr>
          <w:rFonts w:cs="Arial"/>
          <w:i/>
          <w:sz w:val="20"/>
        </w:rPr>
        <w:t>Student Review and Appeals Policy</w:t>
      </w:r>
      <w:r>
        <w:rPr>
          <w:rFonts w:ascii="HelveticaNeue-Condensed" w:hAnsi="HelveticaNeue-Condensed" w:cs="HelveticaNeue-Condensed"/>
          <w:sz w:val="20"/>
        </w:rPr>
        <w:t xml:space="preserve">. </w:t>
      </w:r>
      <w:r>
        <w:rPr>
          <w:rFonts w:cs="Arial"/>
          <w:sz w:val="20"/>
        </w:rPr>
        <w:t>The outcomes of Step 3 may include:</w:t>
      </w:r>
    </w:p>
    <w:p w14:paraId="4E5AE023" w14:textId="77777777" w:rsidR="00D628EA" w:rsidRDefault="00E77202" w:rsidP="00206765">
      <w:pPr>
        <w:pStyle w:val="ListParagraph"/>
        <w:numPr>
          <w:ilvl w:val="0"/>
          <w:numId w:val="18"/>
        </w:numPr>
        <w:rPr>
          <w:rFonts w:cs="Arial"/>
          <w:i/>
          <w:sz w:val="20"/>
        </w:rPr>
      </w:pPr>
      <w:r>
        <w:rPr>
          <w:rFonts w:cs="Arial"/>
          <w:sz w:val="20"/>
        </w:rPr>
        <w:t>The appeal body deems the application to be invalid.</w:t>
      </w:r>
    </w:p>
    <w:p w14:paraId="4E5AE024" w14:textId="77777777" w:rsidR="00D628EA" w:rsidRDefault="00E77202" w:rsidP="00206765">
      <w:pPr>
        <w:pStyle w:val="ListParagraph"/>
        <w:numPr>
          <w:ilvl w:val="0"/>
          <w:numId w:val="18"/>
        </w:numPr>
        <w:rPr>
          <w:rFonts w:cs="Arial"/>
          <w:i/>
          <w:sz w:val="20"/>
        </w:rPr>
      </w:pPr>
      <w:r>
        <w:rPr>
          <w:rFonts w:cs="Arial"/>
          <w:sz w:val="20"/>
        </w:rPr>
        <w:t>The appeal body sets aside the decision.</w:t>
      </w:r>
    </w:p>
    <w:p w14:paraId="4E5AE025" w14:textId="77777777" w:rsidR="00D628EA" w:rsidRDefault="00E77202" w:rsidP="00206765">
      <w:pPr>
        <w:pStyle w:val="ListParagraph"/>
        <w:numPr>
          <w:ilvl w:val="0"/>
          <w:numId w:val="18"/>
        </w:numPr>
        <w:rPr>
          <w:rFonts w:cs="Arial"/>
          <w:i/>
          <w:sz w:val="20"/>
        </w:rPr>
      </w:pPr>
      <w:r>
        <w:rPr>
          <w:rFonts w:cs="Arial"/>
          <w:sz w:val="20"/>
        </w:rPr>
        <w:t>The appeal body affirms the decision.</w:t>
      </w:r>
    </w:p>
    <w:p w14:paraId="4E5AE026" w14:textId="77777777" w:rsidR="00D628EA" w:rsidRDefault="00E77202" w:rsidP="00206765">
      <w:pPr>
        <w:pStyle w:val="ListParagraph"/>
        <w:numPr>
          <w:ilvl w:val="0"/>
          <w:numId w:val="18"/>
        </w:numPr>
        <w:rPr>
          <w:rFonts w:cs="Arial"/>
          <w:i/>
          <w:sz w:val="20"/>
        </w:rPr>
      </w:pPr>
      <w:r>
        <w:rPr>
          <w:rFonts w:cs="Arial"/>
          <w:sz w:val="20"/>
        </w:rPr>
        <w:t xml:space="preserve">The student, with a better understanding of the grounds upon which the decision was made, does not pursue the matter further. </w:t>
      </w:r>
    </w:p>
    <w:p w14:paraId="4E5AE027" w14:textId="77777777" w:rsidR="00D628EA" w:rsidRDefault="00E77202" w:rsidP="00206765">
      <w:pPr>
        <w:pStyle w:val="ListParagraph"/>
        <w:numPr>
          <w:ilvl w:val="0"/>
          <w:numId w:val="18"/>
        </w:numPr>
        <w:rPr>
          <w:rFonts w:cs="Arial"/>
          <w:i/>
          <w:sz w:val="20"/>
        </w:rPr>
      </w:pPr>
      <w:r>
        <w:rPr>
          <w:rFonts w:cs="Arial"/>
          <w:sz w:val="20"/>
        </w:rPr>
        <w:t>The student lodges a complaint with an agency external to the University (where relevant).</w:t>
      </w:r>
    </w:p>
    <w:p w14:paraId="4E5AE028" w14:textId="77777777" w:rsidR="00D628EA" w:rsidRDefault="00E77202">
      <w:pPr>
        <w:numPr>
          <w:ilvl w:val="1"/>
          <w:numId w:val="2"/>
        </w:numPr>
        <w:tabs>
          <w:tab w:val="left" w:pos="1134"/>
        </w:tabs>
        <w:ind w:left="1134" w:hanging="567"/>
        <w:rPr>
          <w:rFonts w:cs="Arial"/>
          <w:b/>
          <w:sz w:val="20"/>
        </w:rPr>
      </w:pPr>
      <w:bookmarkStart w:id="3" w:name="twopointtwo"/>
      <w:bookmarkStart w:id="4" w:name="_Ref412725139"/>
      <w:bookmarkEnd w:id="3"/>
      <w:r>
        <w:rPr>
          <w:rFonts w:cs="Arial"/>
          <w:b/>
          <w:sz w:val="20"/>
        </w:rPr>
        <w:t xml:space="preserve">Timeframe for Review and/or Appeal of a Decision </w:t>
      </w:r>
      <w:bookmarkEnd w:id="4"/>
    </w:p>
    <w:p w14:paraId="4E5AE029" w14:textId="77777777" w:rsidR="00D628EA" w:rsidRDefault="00E77202">
      <w:pPr>
        <w:ind w:left="1134"/>
        <w:rPr>
          <w:rFonts w:cs="Arial"/>
          <w:sz w:val="20"/>
        </w:rPr>
      </w:pPr>
      <w:r>
        <w:rPr>
          <w:rFonts w:cs="Arial"/>
          <w:sz w:val="20"/>
        </w:rPr>
        <w:t xml:space="preserve">Unless specified otherwise the timeframe for applying for a review of a decision (Step 2) is within 10 working days of notification of the original decision. Step 1 must be completed prior to the lodgement of an application for a review of a decision (Step 2). The timeframe for Step 3 is normally within 10 working days of notification of the review of the decision (Step 2). Exceptions to this timeframe are specified within Tables 1, 2 and 3 </w:t>
      </w:r>
      <w:r>
        <w:rPr>
          <w:rFonts w:ascii="HelveticaNeue-Condensed" w:hAnsi="HelveticaNeue-Condensed" w:cs="HelveticaNeue-Condensed"/>
          <w:sz w:val="20"/>
        </w:rPr>
        <w:t xml:space="preserve">of the </w:t>
      </w:r>
      <w:r>
        <w:rPr>
          <w:rFonts w:cs="Arial"/>
          <w:i/>
          <w:sz w:val="20"/>
        </w:rPr>
        <w:t>Student Review and Appeals Policy</w:t>
      </w:r>
      <w:r>
        <w:rPr>
          <w:rFonts w:cs="Arial"/>
          <w:sz w:val="20"/>
        </w:rPr>
        <w:t>. If the application for review or appeal is not made within the required timeframe, the review officer or appeal body may decline to consider the matter in their absolute discretion.</w:t>
      </w:r>
    </w:p>
    <w:p w14:paraId="4E5AE02A" w14:textId="77777777" w:rsidR="00D628EA" w:rsidRDefault="00E77202">
      <w:pPr>
        <w:ind w:left="2160" w:hanging="1026"/>
        <w:rPr>
          <w:rFonts w:cs="Arial"/>
          <w:sz w:val="20"/>
        </w:rPr>
      </w:pPr>
      <w:r>
        <w:rPr>
          <w:rFonts w:cs="Arial"/>
          <w:sz w:val="20"/>
        </w:rPr>
        <w:t>The normal timeframe for review and/or appeal of a decision is as follows:</w:t>
      </w:r>
    </w:p>
    <w:p w14:paraId="4E5AE02B" w14:textId="77777777" w:rsidR="00D628EA" w:rsidRDefault="00E77202" w:rsidP="003E56FA">
      <w:pPr>
        <w:ind w:left="1134"/>
        <w:rPr>
          <w:rFonts w:cs="Arial"/>
          <w:b/>
          <w:i/>
          <w:sz w:val="20"/>
        </w:rPr>
      </w:pPr>
      <w:r>
        <w:rPr>
          <w:rFonts w:cs="Arial"/>
          <w:b/>
          <w:i/>
          <w:sz w:val="20"/>
        </w:rPr>
        <w:t>Steps 1 and 2</w:t>
      </w:r>
    </w:p>
    <w:p w14:paraId="4E5AE02C" w14:textId="77777777" w:rsidR="00D628EA" w:rsidRDefault="00E77202" w:rsidP="003E56FA">
      <w:pPr>
        <w:ind w:left="1134"/>
        <w:rPr>
          <w:rFonts w:cs="Arial"/>
          <w:sz w:val="20"/>
        </w:rPr>
      </w:pPr>
      <w:r>
        <w:rPr>
          <w:rFonts w:cs="Arial"/>
          <w:sz w:val="20"/>
        </w:rPr>
        <w:t xml:space="preserve">Within 10 working days of the original decision: </w:t>
      </w:r>
    </w:p>
    <w:p w14:paraId="4E5AE02D" w14:textId="77777777" w:rsidR="00D628EA" w:rsidRDefault="00E77202" w:rsidP="003E56FA">
      <w:pPr>
        <w:pStyle w:val="ListParagraph"/>
        <w:numPr>
          <w:ilvl w:val="0"/>
          <w:numId w:val="19"/>
        </w:numPr>
        <w:rPr>
          <w:rFonts w:cs="Arial"/>
          <w:sz w:val="20"/>
        </w:rPr>
      </w:pPr>
      <w:r>
        <w:rPr>
          <w:rFonts w:cs="Arial"/>
          <w:sz w:val="20"/>
        </w:rPr>
        <w:t xml:space="preserve">The student is to lodge a </w:t>
      </w:r>
      <w:r>
        <w:rPr>
          <w:rFonts w:cs="Arial"/>
          <w:i/>
          <w:sz w:val="20"/>
        </w:rPr>
        <w:t>Review of Decision Form.</w:t>
      </w:r>
    </w:p>
    <w:p w14:paraId="4E5AE02E" w14:textId="77777777" w:rsidR="00D628EA" w:rsidRDefault="00E77202" w:rsidP="003E56FA">
      <w:pPr>
        <w:ind w:left="981" w:firstLine="153"/>
        <w:rPr>
          <w:rFonts w:cs="Arial"/>
          <w:sz w:val="20"/>
        </w:rPr>
      </w:pPr>
      <w:r>
        <w:rPr>
          <w:rFonts w:cs="Arial"/>
          <w:sz w:val="20"/>
        </w:rPr>
        <w:t xml:space="preserve">Within 10 working days of lodgement of the </w:t>
      </w:r>
      <w:r>
        <w:rPr>
          <w:rFonts w:cs="Arial"/>
          <w:i/>
          <w:sz w:val="20"/>
        </w:rPr>
        <w:t>Review of Decision Form</w:t>
      </w:r>
      <w:r>
        <w:rPr>
          <w:rFonts w:cs="Arial"/>
          <w:sz w:val="20"/>
        </w:rPr>
        <w:t>:</w:t>
      </w:r>
    </w:p>
    <w:p w14:paraId="4E5AE02F" w14:textId="77777777" w:rsidR="00D628EA" w:rsidRDefault="00E77202" w:rsidP="00B07094">
      <w:pPr>
        <w:pStyle w:val="ListParagraph"/>
        <w:numPr>
          <w:ilvl w:val="0"/>
          <w:numId w:val="21"/>
        </w:numPr>
        <w:ind w:left="1858"/>
        <w:rPr>
          <w:rFonts w:cs="Arial"/>
          <w:sz w:val="20"/>
        </w:rPr>
      </w:pPr>
      <w:r>
        <w:rPr>
          <w:rFonts w:cs="Arial"/>
          <w:sz w:val="20"/>
        </w:rPr>
        <w:t>The review officer acknowledges receipt of the form, advising the timeframe for reviewing the decision.</w:t>
      </w:r>
    </w:p>
    <w:p w14:paraId="4E5AE030" w14:textId="77777777" w:rsidR="00D628EA" w:rsidRDefault="00E77202" w:rsidP="003E56FA">
      <w:pPr>
        <w:pStyle w:val="ListParagraph"/>
        <w:numPr>
          <w:ilvl w:val="0"/>
          <w:numId w:val="21"/>
        </w:numPr>
        <w:rPr>
          <w:rFonts w:cs="Arial"/>
          <w:sz w:val="20"/>
        </w:rPr>
      </w:pPr>
      <w:r>
        <w:rPr>
          <w:rFonts w:cs="Arial"/>
          <w:sz w:val="20"/>
        </w:rPr>
        <w:t>The review officer commences a review of all relevant material.</w:t>
      </w:r>
    </w:p>
    <w:p w14:paraId="4E5AE031" w14:textId="77777777" w:rsidR="00D628EA" w:rsidRDefault="00E77202" w:rsidP="003E56FA">
      <w:pPr>
        <w:ind w:left="1134"/>
        <w:rPr>
          <w:rFonts w:cs="Arial"/>
          <w:sz w:val="20"/>
        </w:rPr>
      </w:pPr>
      <w:r>
        <w:rPr>
          <w:rFonts w:cs="Arial"/>
          <w:sz w:val="20"/>
        </w:rPr>
        <w:t xml:space="preserve">Within 20 working days of lodgement of the </w:t>
      </w:r>
      <w:r>
        <w:rPr>
          <w:rFonts w:cs="Arial"/>
          <w:i/>
          <w:sz w:val="20"/>
        </w:rPr>
        <w:t>Review of Decision Form</w:t>
      </w:r>
      <w:r>
        <w:rPr>
          <w:rFonts w:cs="Arial"/>
          <w:sz w:val="20"/>
        </w:rPr>
        <w:t>:</w:t>
      </w:r>
    </w:p>
    <w:p w14:paraId="4E5AE032" w14:textId="77777777" w:rsidR="00D628EA" w:rsidRPr="00206765" w:rsidRDefault="00E77202" w:rsidP="003E56FA">
      <w:pPr>
        <w:pStyle w:val="ListParagraph"/>
        <w:numPr>
          <w:ilvl w:val="0"/>
          <w:numId w:val="22"/>
        </w:numPr>
        <w:ind w:left="1800"/>
        <w:rPr>
          <w:rFonts w:cs="Arial"/>
          <w:sz w:val="20"/>
        </w:rPr>
      </w:pPr>
      <w:r w:rsidRPr="00206765">
        <w:rPr>
          <w:rFonts w:cs="Arial"/>
          <w:sz w:val="20"/>
        </w:rPr>
        <w:t>The review officer provides written advice to the student on the outcome of the review.</w:t>
      </w:r>
    </w:p>
    <w:p w14:paraId="4E5AE033" w14:textId="77777777" w:rsidR="00D628EA" w:rsidRPr="00206765" w:rsidRDefault="00E77202" w:rsidP="003E56FA">
      <w:pPr>
        <w:pStyle w:val="ListParagraph"/>
        <w:numPr>
          <w:ilvl w:val="0"/>
          <w:numId w:val="22"/>
        </w:numPr>
        <w:ind w:left="1800"/>
        <w:rPr>
          <w:rFonts w:cs="Arial"/>
          <w:sz w:val="20"/>
        </w:rPr>
      </w:pPr>
      <w:r w:rsidRPr="00206765">
        <w:rPr>
          <w:rFonts w:cs="Arial"/>
          <w:sz w:val="20"/>
        </w:rPr>
        <w:t>The review officer advises the student of any rights to appeal the decision and the timeframe for the appeal process.</w:t>
      </w:r>
    </w:p>
    <w:p w14:paraId="4E5AE034" w14:textId="77777777" w:rsidR="00D628EA" w:rsidRDefault="00E77202" w:rsidP="003E56FA">
      <w:pPr>
        <w:ind w:left="1134"/>
        <w:rPr>
          <w:rFonts w:cs="Arial"/>
          <w:b/>
          <w:i/>
          <w:sz w:val="20"/>
        </w:rPr>
      </w:pPr>
      <w:r>
        <w:rPr>
          <w:rFonts w:cs="Arial"/>
          <w:b/>
          <w:i/>
          <w:sz w:val="20"/>
        </w:rPr>
        <w:t>Step 3</w:t>
      </w:r>
    </w:p>
    <w:p w14:paraId="4E5AE035" w14:textId="77777777" w:rsidR="00D628EA" w:rsidRDefault="00E77202" w:rsidP="003E56FA">
      <w:pPr>
        <w:ind w:left="1134"/>
        <w:rPr>
          <w:rFonts w:cs="Arial"/>
          <w:sz w:val="20"/>
        </w:rPr>
      </w:pPr>
      <w:r>
        <w:rPr>
          <w:rFonts w:cs="Arial"/>
          <w:sz w:val="20"/>
        </w:rPr>
        <w:t>Within 10 working days of the student receiving the review decision:</w:t>
      </w:r>
    </w:p>
    <w:p w14:paraId="4E5AE036" w14:textId="77777777" w:rsidR="00D628EA" w:rsidRDefault="00E77202" w:rsidP="003E56FA">
      <w:pPr>
        <w:pStyle w:val="ListParagraph"/>
        <w:numPr>
          <w:ilvl w:val="0"/>
          <w:numId w:val="12"/>
        </w:numPr>
        <w:rPr>
          <w:rFonts w:cs="Arial"/>
          <w:i/>
          <w:sz w:val="20"/>
        </w:rPr>
      </w:pPr>
      <w:r>
        <w:rPr>
          <w:rFonts w:cs="Arial"/>
          <w:sz w:val="20"/>
        </w:rPr>
        <w:t xml:space="preserve">The student is to lodge an updated </w:t>
      </w:r>
      <w:r>
        <w:rPr>
          <w:rFonts w:cs="Arial"/>
          <w:i/>
          <w:sz w:val="20"/>
        </w:rPr>
        <w:t xml:space="preserve">Review of Decision Form </w:t>
      </w:r>
      <w:r>
        <w:rPr>
          <w:rFonts w:cs="Arial"/>
          <w:sz w:val="20"/>
        </w:rPr>
        <w:t>requesting an appeal.</w:t>
      </w:r>
    </w:p>
    <w:p w14:paraId="4E5AE037" w14:textId="77777777" w:rsidR="00D628EA" w:rsidRDefault="00E77202" w:rsidP="003E56FA">
      <w:pPr>
        <w:ind w:left="1134"/>
        <w:rPr>
          <w:rFonts w:cs="Arial"/>
          <w:sz w:val="20"/>
        </w:rPr>
      </w:pPr>
      <w:r>
        <w:rPr>
          <w:rFonts w:cs="Arial"/>
          <w:sz w:val="20"/>
        </w:rPr>
        <w:t xml:space="preserve">Within 10 working days of lodgement of the updated </w:t>
      </w:r>
      <w:r>
        <w:rPr>
          <w:rFonts w:cs="Arial"/>
          <w:i/>
          <w:sz w:val="20"/>
        </w:rPr>
        <w:t>Review of Decision Form</w:t>
      </w:r>
      <w:r>
        <w:rPr>
          <w:rFonts w:cs="Arial"/>
          <w:sz w:val="20"/>
        </w:rPr>
        <w:t>:</w:t>
      </w:r>
    </w:p>
    <w:p w14:paraId="4E5AE038" w14:textId="77777777" w:rsidR="00D628EA" w:rsidRDefault="00E77202" w:rsidP="003E56FA">
      <w:pPr>
        <w:pStyle w:val="ListParagraph"/>
        <w:numPr>
          <w:ilvl w:val="0"/>
          <w:numId w:val="12"/>
        </w:numPr>
        <w:rPr>
          <w:rFonts w:cs="Arial"/>
          <w:sz w:val="20"/>
        </w:rPr>
      </w:pPr>
      <w:r>
        <w:rPr>
          <w:rFonts w:cs="Arial"/>
          <w:sz w:val="20"/>
        </w:rPr>
        <w:t>The Secretary of the University Appeals Committee or the appeal body acknowledges receipt of the Form and the timeframe for the appeal process.</w:t>
      </w:r>
    </w:p>
    <w:p w14:paraId="4E5AE039" w14:textId="77777777" w:rsidR="00D628EA" w:rsidRDefault="00E77202" w:rsidP="003E56FA">
      <w:pPr>
        <w:pStyle w:val="ListParagraph"/>
        <w:numPr>
          <w:ilvl w:val="0"/>
          <w:numId w:val="12"/>
        </w:numPr>
        <w:rPr>
          <w:rFonts w:cs="Arial"/>
          <w:sz w:val="20"/>
        </w:rPr>
      </w:pPr>
      <w:r>
        <w:rPr>
          <w:rFonts w:cs="Arial"/>
          <w:sz w:val="20"/>
        </w:rPr>
        <w:t>The appeal body commences a review of all relevant material.</w:t>
      </w:r>
    </w:p>
    <w:p w14:paraId="4E5AE03A" w14:textId="77777777" w:rsidR="00D628EA" w:rsidRDefault="00E77202" w:rsidP="003E56FA">
      <w:pPr>
        <w:pStyle w:val="ListParagraph"/>
        <w:numPr>
          <w:ilvl w:val="0"/>
          <w:numId w:val="12"/>
        </w:numPr>
        <w:rPr>
          <w:rFonts w:cs="Arial"/>
          <w:sz w:val="20"/>
        </w:rPr>
      </w:pPr>
      <w:r>
        <w:rPr>
          <w:rFonts w:cs="Arial"/>
          <w:sz w:val="20"/>
        </w:rPr>
        <w:lastRenderedPageBreak/>
        <w:t xml:space="preserve">If the matter is under consideration by the University Appeals Committee, the Chair will determine whether to dismiss the appeal or refer the student's appeal to the University Appeals Committee in accordance with these procedures. </w:t>
      </w:r>
    </w:p>
    <w:p w14:paraId="4E5AE03B" w14:textId="77777777" w:rsidR="00D628EA" w:rsidRDefault="00E77202" w:rsidP="003E56FA">
      <w:pPr>
        <w:ind w:left="1134"/>
        <w:rPr>
          <w:rFonts w:cs="Arial"/>
          <w:sz w:val="20"/>
        </w:rPr>
      </w:pPr>
      <w:r>
        <w:rPr>
          <w:rFonts w:cs="Arial"/>
          <w:sz w:val="20"/>
        </w:rPr>
        <w:t xml:space="preserve">Within 20 working days of lodgement of the updated </w:t>
      </w:r>
      <w:r>
        <w:rPr>
          <w:rFonts w:cs="Arial"/>
          <w:i/>
          <w:sz w:val="20"/>
        </w:rPr>
        <w:t>Review of Decision Form</w:t>
      </w:r>
      <w:r>
        <w:rPr>
          <w:rFonts w:cs="Arial"/>
          <w:sz w:val="20"/>
        </w:rPr>
        <w:t>:</w:t>
      </w:r>
    </w:p>
    <w:p w14:paraId="4E5AE03C" w14:textId="77777777" w:rsidR="00D628EA" w:rsidRDefault="00E77202" w:rsidP="003E56FA">
      <w:pPr>
        <w:pStyle w:val="ListParagraph"/>
        <w:numPr>
          <w:ilvl w:val="0"/>
          <w:numId w:val="14"/>
        </w:numPr>
        <w:rPr>
          <w:rFonts w:cs="Arial"/>
          <w:sz w:val="20"/>
        </w:rPr>
      </w:pPr>
      <w:r>
        <w:rPr>
          <w:rFonts w:cs="Arial"/>
          <w:sz w:val="20"/>
        </w:rPr>
        <w:t>The appeal body provides written advice to the student on the outcome of the appeal.</w:t>
      </w:r>
    </w:p>
    <w:p w14:paraId="4E5AE03D" w14:textId="77777777" w:rsidR="00D628EA" w:rsidRDefault="00E77202" w:rsidP="003E56FA">
      <w:pPr>
        <w:pStyle w:val="ListParagraph"/>
        <w:numPr>
          <w:ilvl w:val="0"/>
          <w:numId w:val="14"/>
        </w:numPr>
        <w:rPr>
          <w:rFonts w:cs="Arial"/>
          <w:sz w:val="20"/>
        </w:rPr>
      </w:pPr>
      <w:r>
        <w:rPr>
          <w:rFonts w:cs="Arial"/>
          <w:sz w:val="20"/>
        </w:rPr>
        <w:t>The appeal body advises the student of their rights to make a complaint about the decision to the Queensland Ombudsman.</w:t>
      </w:r>
    </w:p>
    <w:p w14:paraId="4E5AE03F" w14:textId="77777777" w:rsidR="00D628EA" w:rsidRDefault="00E77202">
      <w:pPr>
        <w:numPr>
          <w:ilvl w:val="1"/>
          <w:numId w:val="2"/>
        </w:numPr>
        <w:tabs>
          <w:tab w:val="left" w:pos="1134"/>
        </w:tabs>
        <w:ind w:left="1134" w:hanging="567"/>
        <w:rPr>
          <w:rFonts w:cs="Arial"/>
          <w:b/>
          <w:sz w:val="20"/>
        </w:rPr>
      </w:pPr>
      <w:r>
        <w:rPr>
          <w:rFonts w:cs="Arial"/>
          <w:b/>
          <w:sz w:val="20"/>
        </w:rPr>
        <w:t xml:space="preserve">Role of the Decision-Maker </w:t>
      </w:r>
    </w:p>
    <w:p w14:paraId="4E5AE040" w14:textId="77777777" w:rsidR="00D628EA" w:rsidRDefault="00E77202">
      <w:pPr>
        <w:tabs>
          <w:tab w:val="left" w:pos="1276"/>
        </w:tabs>
        <w:ind w:left="1134" w:right="-7"/>
        <w:rPr>
          <w:rFonts w:cs="Arial"/>
          <w:sz w:val="20"/>
        </w:rPr>
      </w:pPr>
      <w:r>
        <w:rPr>
          <w:rFonts w:cs="Arial"/>
          <w:sz w:val="20"/>
        </w:rPr>
        <w:t>Academic and professional staff who make decisions:</w:t>
      </w:r>
    </w:p>
    <w:p w14:paraId="4E5AE041" w14:textId="77777777" w:rsidR="00D628EA" w:rsidRDefault="00E77202" w:rsidP="001766A0">
      <w:pPr>
        <w:pStyle w:val="ListParagraph"/>
        <w:numPr>
          <w:ilvl w:val="0"/>
          <w:numId w:val="8"/>
        </w:numPr>
        <w:ind w:left="1494" w:right="-7"/>
        <w:rPr>
          <w:rFonts w:cs="Arial"/>
          <w:sz w:val="20"/>
        </w:rPr>
      </w:pPr>
      <w:r>
        <w:rPr>
          <w:rFonts w:cs="Arial"/>
          <w:sz w:val="20"/>
        </w:rPr>
        <w:t xml:space="preserve">about those matters for which their role (e.g. course convenor, program director) or their position (e.g. Manager, Examinations &amp; Timetabling Manager, Student Administration Centre) is designated as the responsible officer within a </w:t>
      </w:r>
      <w:proofErr w:type="gramStart"/>
      <w:r>
        <w:rPr>
          <w:rFonts w:cs="Arial"/>
          <w:sz w:val="20"/>
        </w:rPr>
        <w:t>University</w:t>
      </w:r>
      <w:proofErr w:type="gramEnd"/>
      <w:r>
        <w:rPr>
          <w:rFonts w:cs="Arial"/>
          <w:sz w:val="20"/>
        </w:rPr>
        <w:t xml:space="preserve"> policy or delegation schedule;</w:t>
      </w:r>
    </w:p>
    <w:p w14:paraId="4E5AE042" w14:textId="77777777" w:rsidR="00D628EA" w:rsidRDefault="00E77202" w:rsidP="001766A0">
      <w:pPr>
        <w:pStyle w:val="ListParagraph"/>
        <w:numPr>
          <w:ilvl w:val="0"/>
          <w:numId w:val="8"/>
        </w:numPr>
        <w:ind w:left="1494" w:right="-7"/>
        <w:rPr>
          <w:rFonts w:cs="Arial"/>
          <w:sz w:val="20"/>
        </w:rPr>
      </w:pPr>
      <w:r>
        <w:rPr>
          <w:rFonts w:cs="Arial"/>
          <w:sz w:val="20"/>
        </w:rPr>
        <w:t xml:space="preserve">in accordance with conditions, criteria and timeframes specified within the University’s policies, processes and business </w:t>
      </w:r>
      <w:proofErr w:type="gramStart"/>
      <w:r>
        <w:rPr>
          <w:rFonts w:cs="Arial"/>
          <w:sz w:val="20"/>
        </w:rPr>
        <w:t>systems;</w:t>
      </w:r>
      <w:proofErr w:type="gramEnd"/>
    </w:p>
    <w:p w14:paraId="4E5AE043" w14:textId="77777777" w:rsidR="00D628EA" w:rsidRDefault="00E77202" w:rsidP="001766A0">
      <w:pPr>
        <w:pStyle w:val="ListParagraph"/>
        <w:numPr>
          <w:ilvl w:val="0"/>
          <w:numId w:val="8"/>
        </w:numPr>
        <w:ind w:left="1494" w:right="-7"/>
        <w:rPr>
          <w:rFonts w:cs="Arial"/>
          <w:sz w:val="20"/>
        </w:rPr>
      </w:pPr>
      <w:r>
        <w:rPr>
          <w:rFonts w:cs="Arial"/>
          <w:sz w:val="20"/>
        </w:rPr>
        <w:t xml:space="preserve">on the basis of documentation specified in the University’s policies, processes, websites and business systems, including Programs and Courses website, Course Profiles, </w:t>
      </w:r>
      <w:proofErr w:type="spellStart"/>
      <w:r>
        <w:rPr>
          <w:rFonts w:cs="Arial"/>
          <w:sz w:val="20"/>
        </w:rPr>
        <w:t>Learning@</w:t>
      </w:r>
      <w:proofErr w:type="gramStart"/>
      <w:r>
        <w:rPr>
          <w:rFonts w:cs="Arial"/>
          <w:sz w:val="20"/>
        </w:rPr>
        <w:t>Griffith</w:t>
      </w:r>
      <w:proofErr w:type="spellEnd"/>
      <w:r>
        <w:rPr>
          <w:rFonts w:cs="Arial"/>
          <w:sz w:val="20"/>
        </w:rPr>
        <w:t>;</w:t>
      </w:r>
      <w:proofErr w:type="gramEnd"/>
    </w:p>
    <w:p w14:paraId="4E5AE044" w14:textId="77777777" w:rsidR="00D628EA" w:rsidRDefault="00E77202" w:rsidP="001766A0">
      <w:pPr>
        <w:pStyle w:val="ListParagraph"/>
        <w:numPr>
          <w:ilvl w:val="0"/>
          <w:numId w:val="8"/>
        </w:numPr>
        <w:ind w:left="1494" w:right="-7"/>
        <w:rPr>
          <w:rFonts w:cs="Arial"/>
          <w:sz w:val="20"/>
        </w:rPr>
      </w:pPr>
      <w:r>
        <w:rPr>
          <w:rFonts w:cs="Arial"/>
          <w:sz w:val="20"/>
        </w:rPr>
        <w:t xml:space="preserve">through identification of the key issues and relevant </w:t>
      </w:r>
      <w:proofErr w:type="gramStart"/>
      <w:r>
        <w:rPr>
          <w:rFonts w:cs="Arial"/>
          <w:sz w:val="20"/>
        </w:rPr>
        <w:t>considerations;</w:t>
      </w:r>
      <w:proofErr w:type="gramEnd"/>
    </w:p>
    <w:p w14:paraId="4E5AE045" w14:textId="77777777" w:rsidR="00D628EA" w:rsidRDefault="00E77202" w:rsidP="001766A0">
      <w:pPr>
        <w:pStyle w:val="ListParagraph"/>
        <w:numPr>
          <w:ilvl w:val="0"/>
          <w:numId w:val="8"/>
        </w:numPr>
        <w:ind w:left="1494" w:right="-7"/>
        <w:rPr>
          <w:rFonts w:cs="Arial"/>
          <w:sz w:val="20"/>
        </w:rPr>
      </w:pPr>
      <w:r>
        <w:rPr>
          <w:rFonts w:cs="Arial"/>
          <w:sz w:val="20"/>
        </w:rPr>
        <w:t xml:space="preserve">in a manner that is reasonable, </w:t>
      </w:r>
      <w:proofErr w:type="gramStart"/>
      <w:r>
        <w:rPr>
          <w:rFonts w:cs="Arial"/>
          <w:sz w:val="20"/>
        </w:rPr>
        <w:t>fair</w:t>
      </w:r>
      <w:proofErr w:type="gramEnd"/>
      <w:r>
        <w:rPr>
          <w:rFonts w:cs="Arial"/>
          <w:sz w:val="20"/>
        </w:rPr>
        <w:t xml:space="preserve"> and impartial including evaluating all relevant facts, disclosing any conflicts of interest and maintaining the student’s privacy and the confidentiality of the matter.</w:t>
      </w:r>
    </w:p>
    <w:p w14:paraId="4E5AE046" w14:textId="77777777" w:rsidR="00D628EA" w:rsidRDefault="00E77202">
      <w:pPr>
        <w:numPr>
          <w:ilvl w:val="1"/>
          <w:numId w:val="2"/>
        </w:numPr>
        <w:tabs>
          <w:tab w:val="left" w:pos="1134"/>
        </w:tabs>
        <w:ind w:left="1134" w:hanging="567"/>
        <w:rPr>
          <w:rFonts w:cs="Arial"/>
          <w:b/>
          <w:sz w:val="20"/>
        </w:rPr>
      </w:pPr>
      <w:r>
        <w:rPr>
          <w:rFonts w:cs="Arial"/>
          <w:b/>
          <w:sz w:val="20"/>
        </w:rPr>
        <w:t>Role of the Review Officer or Relevant Senior Officer as an Appeal Body</w:t>
      </w:r>
    </w:p>
    <w:p w14:paraId="4E5AE047" w14:textId="51434776" w:rsidR="00D628EA" w:rsidRDefault="00E77202">
      <w:pPr>
        <w:tabs>
          <w:tab w:val="left" w:pos="1276"/>
        </w:tabs>
        <w:ind w:left="1134" w:right="-7"/>
        <w:rPr>
          <w:rFonts w:cs="Arial"/>
          <w:sz w:val="20"/>
        </w:rPr>
      </w:pPr>
      <w:r>
        <w:rPr>
          <w:rFonts w:cs="Arial"/>
          <w:sz w:val="20"/>
        </w:rPr>
        <w:t xml:space="preserve">An academic or professional staff member not involved in making the decision who is designated as the review officer or appeal body within these procedures or a University policy and who decides the review or appeal in accordance with </w:t>
      </w:r>
      <w:hyperlink w:anchor="appealtoseniorofficer" w:history="1">
        <w:r w:rsidRPr="00197DDB">
          <w:rPr>
            <w:rStyle w:val="Hyperlink"/>
            <w:rFonts w:cs="Arial"/>
            <w:sz w:val="20"/>
          </w:rPr>
          <w:t xml:space="preserve">section </w:t>
        </w:r>
        <w:r w:rsidRPr="00197DDB">
          <w:rPr>
            <w:rStyle w:val="Hyperlink"/>
            <w:rFonts w:cs="Arial"/>
            <w:sz w:val="20"/>
          </w:rPr>
          <w:fldChar w:fldCharType="begin"/>
        </w:r>
        <w:r w:rsidRPr="00197DDB">
          <w:rPr>
            <w:rStyle w:val="Hyperlink"/>
            <w:rFonts w:cs="Arial"/>
            <w:sz w:val="20"/>
          </w:rPr>
          <w:instrText xml:space="preserve"> REF _Ref412721401 \r \h </w:instrText>
        </w:r>
        <w:r w:rsidRPr="00197DDB">
          <w:rPr>
            <w:rStyle w:val="Hyperlink"/>
            <w:rFonts w:cs="Arial"/>
            <w:sz w:val="20"/>
          </w:rPr>
        </w:r>
        <w:r w:rsidRPr="00197DDB">
          <w:rPr>
            <w:rStyle w:val="Hyperlink"/>
            <w:rFonts w:cs="Arial"/>
            <w:sz w:val="20"/>
          </w:rPr>
          <w:fldChar w:fldCharType="separate"/>
        </w:r>
        <w:r w:rsidR="00852524">
          <w:rPr>
            <w:rStyle w:val="Hyperlink"/>
            <w:rFonts w:cs="Arial"/>
            <w:sz w:val="20"/>
          </w:rPr>
          <w:t>5</w:t>
        </w:r>
        <w:r w:rsidRPr="00197DDB">
          <w:rPr>
            <w:rStyle w:val="Hyperlink"/>
            <w:rFonts w:cs="Arial"/>
            <w:sz w:val="20"/>
          </w:rPr>
          <w:fldChar w:fldCharType="end"/>
        </w:r>
      </w:hyperlink>
      <w:r>
        <w:rPr>
          <w:rFonts w:cs="Arial"/>
          <w:sz w:val="20"/>
        </w:rPr>
        <w:t xml:space="preserve"> of these procedures.</w:t>
      </w:r>
    </w:p>
    <w:p w14:paraId="4E5AE048" w14:textId="77777777" w:rsidR="00D628EA" w:rsidRDefault="00E77202">
      <w:pPr>
        <w:numPr>
          <w:ilvl w:val="1"/>
          <w:numId w:val="2"/>
        </w:numPr>
        <w:tabs>
          <w:tab w:val="left" w:pos="1134"/>
        </w:tabs>
        <w:ind w:left="1134" w:hanging="567"/>
        <w:rPr>
          <w:rFonts w:cs="Arial"/>
          <w:b/>
          <w:sz w:val="20"/>
        </w:rPr>
      </w:pPr>
      <w:r>
        <w:rPr>
          <w:rFonts w:cs="Arial"/>
          <w:b/>
          <w:sz w:val="20"/>
        </w:rPr>
        <w:t>Role of the University Appeals Committee</w:t>
      </w:r>
    </w:p>
    <w:p w14:paraId="4E5AE049" w14:textId="70902E35" w:rsidR="00D628EA" w:rsidRDefault="00E77202">
      <w:pPr>
        <w:pStyle w:val="ListParagraph"/>
        <w:tabs>
          <w:tab w:val="left" w:pos="1134"/>
        </w:tabs>
        <w:ind w:left="1134"/>
        <w:rPr>
          <w:rFonts w:cs="Arial"/>
          <w:sz w:val="20"/>
        </w:rPr>
      </w:pPr>
      <w:r>
        <w:rPr>
          <w:rFonts w:cs="Arial"/>
          <w:sz w:val="20"/>
        </w:rPr>
        <w:t xml:space="preserve">A committee constituted in accordance with its constitution that is designated as the appeal body within these procedures or another University policy and which decides the appeal in accordance with </w:t>
      </w:r>
      <w:hyperlink w:anchor="appealtouac" w:history="1">
        <w:r w:rsidRPr="00197DDB">
          <w:rPr>
            <w:rStyle w:val="Hyperlink"/>
            <w:rFonts w:cs="Arial"/>
            <w:sz w:val="20"/>
          </w:rPr>
          <w:t xml:space="preserve">section </w:t>
        </w:r>
        <w:r w:rsidRPr="00197DDB">
          <w:rPr>
            <w:rStyle w:val="Hyperlink"/>
            <w:rFonts w:cs="Arial"/>
            <w:sz w:val="20"/>
          </w:rPr>
          <w:fldChar w:fldCharType="begin"/>
        </w:r>
        <w:r w:rsidRPr="00197DDB">
          <w:rPr>
            <w:rStyle w:val="Hyperlink"/>
            <w:rFonts w:cs="Arial"/>
            <w:sz w:val="20"/>
          </w:rPr>
          <w:instrText xml:space="preserve"> REF _Ref412721937 \r \h </w:instrText>
        </w:r>
        <w:r w:rsidRPr="00197DDB">
          <w:rPr>
            <w:rStyle w:val="Hyperlink"/>
            <w:rFonts w:cs="Arial"/>
            <w:sz w:val="20"/>
          </w:rPr>
        </w:r>
        <w:r w:rsidRPr="00197DDB">
          <w:rPr>
            <w:rStyle w:val="Hyperlink"/>
            <w:rFonts w:cs="Arial"/>
            <w:sz w:val="20"/>
          </w:rPr>
          <w:fldChar w:fldCharType="separate"/>
        </w:r>
        <w:r w:rsidR="00852524">
          <w:rPr>
            <w:rStyle w:val="Hyperlink"/>
            <w:rFonts w:cs="Arial"/>
            <w:sz w:val="20"/>
          </w:rPr>
          <w:t>4</w:t>
        </w:r>
        <w:r w:rsidRPr="00197DDB">
          <w:rPr>
            <w:rStyle w:val="Hyperlink"/>
            <w:rFonts w:cs="Arial"/>
            <w:sz w:val="20"/>
          </w:rPr>
          <w:fldChar w:fldCharType="end"/>
        </w:r>
      </w:hyperlink>
      <w:r>
        <w:rPr>
          <w:rFonts w:cs="Arial"/>
          <w:sz w:val="20"/>
        </w:rPr>
        <w:t xml:space="preserve"> of these procedures.</w:t>
      </w:r>
    </w:p>
    <w:p w14:paraId="4E5AE04A" w14:textId="77777777" w:rsidR="00D628EA" w:rsidRDefault="00000000">
      <w:pPr>
        <w:spacing w:before="100" w:beforeAutospacing="1" w:after="240"/>
        <w:ind w:left="0"/>
        <w:rPr>
          <w:b/>
          <w:caps/>
          <w:sz w:val="24"/>
          <w:szCs w:val="24"/>
        </w:rPr>
      </w:pPr>
      <w:r>
        <w:rPr>
          <w:b/>
          <w:caps/>
          <w:sz w:val="24"/>
          <w:szCs w:val="24"/>
        </w:rPr>
        <w:pict w14:anchorId="4E5AE0A6">
          <v:rect id="_x0000_i1026" style="width:476.25pt;height:.5pt" o:hralign="center" o:hrstd="t" o:hrnoshade="t" o:hr="t" fillcolor="#d8d8d8 [2732]" stroked="f"/>
        </w:pict>
      </w:r>
    </w:p>
    <w:p w14:paraId="4E5AE04B" w14:textId="77777777" w:rsidR="00D628EA" w:rsidRDefault="00E77202">
      <w:pPr>
        <w:numPr>
          <w:ilvl w:val="0"/>
          <w:numId w:val="2"/>
        </w:numPr>
        <w:spacing w:before="100" w:beforeAutospacing="1" w:after="240"/>
        <w:rPr>
          <w:rFonts w:cs="Arial"/>
          <w:b/>
          <w:caps/>
          <w:sz w:val="24"/>
          <w:szCs w:val="24"/>
        </w:rPr>
      </w:pPr>
      <w:bookmarkStart w:id="5" w:name="review"/>
      <w:r>
        <w:rPr>
          <w:b/>
          <w:caps/>
          <w:sz w:val="24"/>
          <w:szCs w:val="24"/>
        </w:rPr>
        <w:t>APPLYING FOR REVIEW OF A DECISION</w:t>
      </w:r>
    </w:p>
    <w:bookmarkEnd w:id="5"/>
    <w:p w14:paraId="4E5AE04C" w14:textId="77777777" w:rsidR="00D628EA" w:rsidRDefault="00E77202">
      <w:pPr>
        <w:rPr>
          <w:rFonts w:cs="Arial"/>
          <w:sz w:val="20"/>
        </w:rPr>
      </w:pPr>
      <w:r>
        <w:rPr>
          <w:rFonts w:cs="Arial"/>
          <w:sz w:val="20"/>
        </w:rPr>
        <w:t xml:space="preserve">In applying for review of a decision to a review officer or appeal body the student is required to specify the grounds in writing using the </w:t>
      </w:r>
      <w:r>
        <w:rPr>
          <w:rFonts w:cs="Arial"/>
          <w:i/>
          <w:sz w:val="20"/>
        </w:rPr>
        <w:t xml:space="preserve">Review of Decision </w:t>
      </w:r>
      <w:r>
        <w:rPr>
          <w:rFonts w:cs="Arial"/>
          <w:sz w:val="20"/>
        </w:rPr>
        <w:t>form and attaching copies of all documents relevant to the decision.</w:t>
      </w:r>
    </w:p>
    <w:p w14:paraId="4E5AE04D" w14:textId="77777777" w:rsidR="00DD2CDF" w:rsidRDefault="00000000">
      <w:pPr>
        <w:spacing w:before="100" w:beforeAutospacing="1" w:after="240"/>
        <w:ind w:left="0"/>
        <w:rPr>
          <w:b/>
          <w:caps/>
          <w:sz w:val="24"/>
          <w:szCs w:val="24"/>
        </w:rPr>
      </w:pPr>
      <w:r>
        <w:rPr>
          <w:b/>
          <w:caps/>
          <w:sz w:val="24"/>
          <w:szCs w:val="24"/>
        </w:rPr>
        <w:pict w14:anchorId="4E5AE0A7">
          <v:rect id="_x0000_i1027" style="width:476.25pt;height:.5pt" o:hralign="center" o:hrstd="t" o:hrnoshade="t" o:hr="t" fillcolor="#d8d8d8 [2732]" stroked="f"/>
        </w:pict>
      </w:r>
    </w:p>
    <w:p w14:paraId="4E5AE04E" w14:textId="77777777" w:rsidR="00D628EA" w:rsidRDefault="00E77202">
      <w:pPr>
        <w:pStyle w:val="ListParagraph"/>
        <w:numPr>
          <w:ilvl w:val="0"/>
          <w:numId w:val="2"/>
        </w:numPr>
        <w:spacing w:before="100" w:beforeAutospacing="1" w:after="240"/>
        <w:rPr>
          <w:rFonts w:cs="Arial"/>
          <w:b/>
          <w:caps/>
          <w:sz w:val="24"/>
          <w:szCs w:val="24"/>
        </w:rPr>
      </w:pPr>
      <w:bookmarkStart w:id="6" w:name="_Ref412721937"/>
      <w:bookmarkStart w:id="7" w:name="appealtouac"/>
      <w:r>
        <w:rPr>
          <w:b/>
          <w:caps/>
          <w:sz w:val="24"/>
          <w:szCs w:val="24"/>
        </w:rPr>
        <w:t>Making an appeal to the university appeals committee</w:t>
      </w:r>
      <w:bookmarkEnd w:id="6"/>
    </w:p>
    <w:bookmarkEnd w:id="7"/>
    <w:p w14:paraId="4E5AE04F" w14:textId="77777777" w:rsidR="00D628EA" w:rsidRDefault="00E77202">
      <w:pPr>
        <w:numPr>
          <w:ilvl w:val="1"/>
          <w:numId w:val="2"/>
        </w:numPr>
        <w:tabs>
          <w:tab w:val="left" w:pos="1134"/>
        </w:tabs>
        <w:ind w:left="1146"/>
        <w:rPr>
          <w:rFonts w:cs="Arial"/>
          <w:b/>
          <w:sz w:val="20"/>
        </w:rPr>
      </w:pPr>
      <w:r>
        <w:rPr>
          <w:rFonts w:cs="Arial"/>
          <w:b/>
          <w:sz w:val="20"/>
        </w:rPr>
        <w:t>Lodgement of Appeal</w:t>
      </w:r>
    </w:p>
    <w:p w14:paraId="4E5AE050" w14:textId="77777777" w:rsidR="00D628EA" w:rsidRDefault="00E77202">
      <w:pPr>
        <w:tabs>
          <w:tab w:val="left" w:pos="1134"/>
        </w:tabs>
        <w:ind w:left="1146"/>
        <w:rPr>
          <w:rFonts w:cs="Arial"/>
          <w:sz w:val="20"/>
        </w:rPr>
      </w:pPr>
      <w:r>
        <w:rPr>
          <w:rFonts w:cs="Arial"/>
          <w:sz w:val="20"/>
        </w:rPr>
        <w:t xml:space="preserve">To apply for an appeal of a decision in Table 1 of the </w:t>
      </w:r>
      <w:r>
        <w:rPr>
          <w:rFonts w:cs="Arial"/>
          <w:i/>
          <w:sz w:val="20"/>
        </w:rPr>
        <w:t>Student Review and Appeals Policy</w:t>
      </w:r>
      <w:r>
        <w:rPr>
          <w:rFonts w:cs="Arial"/>
          <w:sz w:val="20"/>
        </w:rPr>
        <w:t xml:space="preserve"> a student must complete a new </w:t>
      </w:r>
      <w:r>
        <w:rPr>
          <w:rFonts w:cs="Arial"/>
          <w:i/>
          <w:sz w:val="20"/>
        </w:rPr>
        <w:t xml:space="preserve">Review of Decision </w:t>
      </w:r>
      <w:r>
        <w:rPr>
          <w:rFonts w:cs="Arial"/>
          <w:sz w:val="20"/>
        </w:rPr>
        <w:t xml:space="preserve">form. </w:t>
      </w:r>
    </w:p>
    <w:p w14:paraId="4E5AE051" w14:textId="77777777" w:rsidR="00D628EA" w:rsidRDefault="00E77202">
      <w:pPr>
        <w:tabs>
          <w:tab w:val="left" w:pos="1276"/>
        </w:tabs>
        <w:ind w:left="1145" w:right="-7"/>
        <w:rPr>
          <w:rFonts w:cs="Arial"/>
          <w:sz w:val="20"/>
        </w:rPr>
      </w:pPr>
      <w:r>
        <w:rPr>
          <w:rFonts w:cs="Arial"/>
          <w:sz w:val="20"/>
        </w:rPr>
        <w:t xml:space="preserve">The student should provide copies of all relevant documentation, including documentation from </w:t>
      </w:r>
      <w:r>
        <w:rPr>
          <w:rFonts w:cs="Arial"/>
          <w:i/>
          <w:sz w:val="20"/>
        </w:rPr>
        <w:t>Step 1 Understanding the Decision</w:t>
      </w:r>
      <w:r>
        <w:rPr>
          <w:rFonts w:cs="Arial"/>
          <w:sz w:val="20"/>
        </w:rPr>
        <w:t xml:space="preserve"> and </w:t>
      </w:r>
      <w:r>
        <w:rPr>
          <w:rFonts w:cs="Arial"/>
          <w:i/>
          <w:sz w:val="20"/>
        </w:rPr>
        <w:t>Step 2 Reviewing the Decision</w:t>
      </w:r>
      <w:r>
        <w:rPr>
          <w:rFonts w:cs="Arial"/>
          <w:sz w:val="20"/>
        </w:rPr>
        <w:t xml:space="preserve">. A student must attach all correspondence from the Step 2 review officer, including the letter advising the student of the outcome of the review process and supporting reasons. </w:t>
      </w:r>
    </w:p>
    <w:p w14:paraId="4E5AE052" w14:textId="77777777" w:rsidR="00D628EA" w:rsidRDefault="00E77202">
      <w:pPr>
        <w:tabs>
          <w:tab w:val="left" w:pos="1276"/>
        </w:tabs>
        <w:ind w:left="1145" w:right="-7"/>
        <w:rPr>
          <w:rFonts w:cs="Arial"/>
          <w:sz w:val="20"/>
        </w:rPr>
      </w:pPr>
      <w:r>
        <w:rPr>
          <w:rFonts w:cs="Arial"/>
          <w:sz w:val="20"/>
        </w:rPr>
        <w:lastRenderedPageBreak/>
        <w:t xml:space="preserve">A student who provides false or misleading information shall have their application to appeal the decision deemed to be invalid and may be dealt with in accordance with the University’s </w:t>
      </w:r>
      <w:r w:rsidRPr="00770A7D">
        <w:rPr>
          <w:rFonts w:cs="Arial"/>
          <w:i/>
          <w:sz w:val="20"/>
        </w:rPr>
        <w:t>Student Misconduct Policy</w:t>
      </w:r>
      <w:r>
        <w:rPr>
          <w:rFonts w:cs="Arial"/>
          <w:sz w:val="20"/>
        </w:rPr>
        <w:t>.</w:t>
      </w:r>
    </w:p>
    <w:p w14:paraId="4E5AE053" w14:textId="5B1E4F35" w:rsidR="00D628EA" w:rsidRDefault="00E77202">
      <w:pPr>
        <w:tabs>
          <w:tab w:val="left" w:pos="1134"/>
        </w:tabs>
        <w:ind w:left="1146"/>
        <w:rPr>
          <w:rFonts w:cs="Arial"/>
          <w:sz w:val="20"/>
        </w:rPr>
      </w:pPr>
      <w:r>
        <w:rPr>
          <w:rFonts w:cs="Arial"/>
          <w:sz w:val="20"/>
        </w:rPr>
        <w:t xml:space="preserve">The </w:t>
      </w:r>
      <w:r>
        <w:rPr>
          <w:rFonts w:cs="Arial"/>
          <w:i/>
          <w:sz w:val="20"/>
        </w:rPr>
        <w:t>Review of Decision</w:t>
      </w:r>
      <w:r>
        <w:rPr>
          <w:rFonts w:cs="Arial"/>
          <w:sz w:val="20"/>
        </w:rPr>
        <w:t xml:space="preserve"> is to be addressed to the Secretary of the University Appeals </w:t>
      </w:r>
      <w:proofErr w:type="gramStart"/>
      <w:r>
        <w:rPr>
          <w:rFonts w:cs="Arial"/>
          <w:sz w:val="20"/>
        </w:rPr>
        <w:t xml:space="preserve">Committee, </w:t>
      </w:r>
      <w:r w:rsidR="001D22E5">
        <w:rPr>
          <w:rFonts w:cs="Arial"/>
          <w:sz w:val="20"/>
        </w:rPr>
        <w:t xml:space="preserve"> </w:t>
      </w:r>
      <w:r>
        <w:rPr>
          <w:rFonts w:cs="Arial"/>
          <w:sz w:val="20"/>
        </w:rPr>
        <w:t>Registrar's</w:t>
      </w:r>
      <w:proofErr w:type="gramEnd"/>
      <w:r>
        <w:rPr>
          <w:rFonts w:cs="Arial"/>
          <w:sz w:val="20"/>
        </w:rPr>
        <w:t xml:space="preserve"> Office.</w:t>
      </w:r>
    </w:p>
    <w:p w14:paraId="4E5AE054" w14:textId="77777777" w:rsidR="00D628EA" w:rsidRDefault="00E77202">
      <w:pPr>
        <w:numPr>
          <w:ilvl w:val="1"/>
          <w:numId w:val="2"/>
        </w:numPr>
        <w:tabs>
          <w:tab w:val="left" w:pos="1134"/>
        </w:tabs>
        <w:ind w:left="1146"/>
        <w:rPr>
          <w:rFonts w:cs="Arial"/>
          <w:b/>
          <w:sz w:val="20"/>
        </w:rPr>
      </w:pPr>
      <w:r>
        <w:rPr>
          <w:rFonts w:cs="Arial"/>
          <w:b/>
          <w:sz w:val="20"/>
        </w:rPr>
        <w:t xml:space="preserve">Consideration of Appeal </w:t>
      </w:r>
    </w:p>
    <w:p w14:paraId="4E5AE055" w14:textId="77777777" w:rsidR="00D628EA" w:rsidRDefault="00E77202">
      <w:pPr>
        <w:ind w:left="1146"/>
        <w:rPr>
          <w:rFonts w:cs="Arial"/>
          <w:sz w:val="20"/>
        </w:rPr>
      </w:pPr>
      <w:r>
        <w:rPr>
          <w:rFonts w:cs="Arial"/>
          <w:sz w:val="20"/>
        </w:rPr>
        <w:t xml:space="preserve">The University Appeals Committee Constitution allows for the Chair of the Appeals Committee to act executively in </w:t>
      </w:r>
      <w:proofErr w:type="gramStart"/>
      <w:r>
        <w:rPr>
          <w:rFonts w:cs="Arial"/>
          <w:sz w:val="20"/>
        </w:rPr>
        <w:t>making a decision</w:t>
      </w:r>
      <w:proofErr w:type="gramEnd"/>
      <w:r>
        <w:rPr>
          <w:rFonts w:cs="Arial"/>
          <w:sz w:val="20"/>
        </w:rPr>
        <w:t xml:space="preserve"> on behalf of the Committee in all matters. The Chair's executive decisions are reported to the next meeting of the Appeals Committee for ratification. </w:t>
      </w:r>
    </w:p>
    <w:p w14:paraId="4E5AE056" w14:textId="77777777" w:rsidR="00D628EA" w:rsidRDefault="00E77202">
      <w:pPr>
        <w:numPr>
          <w:ilvl w:val="2"/>
          <w:numId w:val="2"/>
        </w:numPr>
        <w:tabs>
          <w:tab w:val="clear" w:pos="720"/>
          <w:tab w:val="num" w:pos="1843"/>
        </w:tabs>
        <w:ind w:left="1843" w:hanging="709"/>
        <w:rPr>
          <w:rFonts w:cs="Arial"/>
          <w:sz w:val="20"/>
        </w:rPr>
      </w:pPr>
      <w:r>
        <w:rPr>
          <w:rFonts w:cs="Arial"/>
          <w:sz w:val="20"/>
        </w:rPr>
        <w:t>In considering the student’s appeal the Chair, University Appeals Committee may:</w:t>
      </w:r>
    </w:p>
    <w:p w14:paraId="4E5AE057" w14:textId="77777777" w:rsidR="00D628EA" w:rsidRDefault="00E77202" w:rsidP="00A05679">
      <w:pPr>
        <w:pStyle w:val="ListParagraph"/>
        <w:numPr>
          <w:ilvl w:val="4"/>
          <w:numId w:val="23"/>
        </w:numPr>
        <w:ind w:left="2203"/>
        <w:rPr>
          <w:rFonts w:cs="Arial"/>
          <w:sz w:val="20"/>
        </w:rPr>
      </w:pPr>
      <w:r>
        <w:rPr>
          <w:rFonts w:cs="Arial"/>
          <w:sz w:val="20"/>
        </w:rPr>
        <w:t xml:space="preserve">Evaluate the application for review and make a preliminary assessment as to whether there is sufficient evidence to </w:t>
      </w:r>
      <w:proofErr w:type="gramStart"/>
      <w:r>
        <w:rPr>
          <w:rFonts w:cs="Arial"/>
          <w:sz w:val="20"/>
        </w:rPr>
        <w:t>make a decision</w:t>
      </w:r>
      <w:proofErr w:type="gramEnd"/>
      <w:r>
        <w:rPr>
          <w:rFonts w:cs="Arial"/>
          <w:sz w:val="20"/>
        </w:rPr>
        <w:t>.</w:t>
      </w:r>
    </w:p>
    <w:p w14:paraId="4E5AE058" w14:textId="680C8047" w:rsidR="00D628EA" w:rsidRDefault="00E77202" w:rsidP="00E72277">
      <w:pPr>
        <w:pStyle w:val="ListParagraph"/>
        <w:numPr>
          <w:ilvl w:val="4"/>
          <w:numId w:val="23"/>
        </w:numPr>
        <w:rPr>
          <w:rFonts w:cs="Arial"/>
          <w:sz w:val="20"/>
        </w:rPr>
      </w:pPr>
      <w:r>
        <w:rPr>
          <w:rFonts w:cs="Arial"/>
          <w:sz w:val="20"/>
        </w:rPr>
        <w:t xml:space="preserve">Request further information from the student, the Dean (Learning &amp; Teaching) </w:t>
      </w:r>
      <w:r w:rsidRPr="00A058FF">
        <w:rPr>
          <w:rFonts w:cs="Arial"/>
          <w:sz w:val="20"/>
        </w:rPr>
        <w:t xml:space="preserve">or </w:t>
      </w:r>
      <w:r w:rsidR="000D0FD8" w:rsidRPr="00A058FF">
        <w:rPr>
          <w:rFonts w:cs="Arial"/>
          <w:sz w:val="20"/>
        </w:rPr>
        <w:t>Deputy</w:t>
      </w:r>
      <w:r w:rsidR="00E72277" w:rsidRPr="00A058FF">
        <w:rPr>
          <w:rFonts w:cs="Arial"/>
          <w:sz w:val="20"/>
        </w:rPr>
        <w:t xml:space="preserve"> Vice Chancellor (Research)</w:t>
      </w:r>
      <w:r>
        <w:rPr>
          <w:rFonts w:cs="Arial"/>
          <w:sz w:val="20"/>
        </w:rPr>
        <w:t xml:space="preserve"> responsible for the student's program or another relevant person, including from </w:t>
      </w:r>
      <w:proofErr w:type="gramStart"/>
      <w:r>
        <w:rPr>
          <w:rFonts w:cs="Arial"/>
          <w:sz w:val="20"/>
        </w:rPr>
        <w:t xml:space="preserve">the </w:t>
      </w:r>
      <w:r w:rsidR="0017420B">
        <w:rPr>
          <w:rFonts w:cs="Arial"/>
          <w:sz w:val="20"/>
        </w:rPr>
        <w:t xml:space="preserve"> Deputy</w:t>
      </w:r>
      <w:proofErr w:type="gramEnd"/>
      <w:r>
        <w:rPr>
          <w:rFonts w:cs="Arial"/>
          <w:sz w:val="20"/>
        </w:rPr>
        <w:t xml:space="preserve"> </w:t>
      </w:r>
      <w:proofErr w:type="spellStart"/>
      <w:r>
        <w:rPr>
          <w:rFonts w:cs="Arial"/>
          <w:sz w:val="20"/>
        </w:rPr>
        <w:t>Registrar</w:t>
      </w:r>
      <w:r w:rsidR="001D22E5">
        <w:rPr>
          <w:rFonts w:cs="Arial"/>
          <w:sz w:val="20"/>
        </w:rPr>
        <w:t>,</w:t>
      </w:r>
      <w:r>
        <w:rPr>
          <w:rFonts w:cs="Arial"/>
          <w:sz w:val="20"/>
        </w:rPr>
        <w:t>in</w:t>
      </w:r>
      <w:proofErr w:type="spellEnd"/>
      <w:r>
        <w:rPr>
          <w:rFonts w:cs="Arial"/>
          <w:sz w:val="20"/>
        </w:rPr>
        <w:t xml:space="preserve"> relation to the application of policies and procedures of the University. </w:t>
      </w:r>
    </w:p>
    <w:p w14:paraId="4E5AE059" w14:textId="2FCD0628" w:rsidR="00D628EA" w:rsidRDefault="00E77202">
      <w:pPr>
        <w:numPr>
          <w:ilvl w:val="2"/>
          <w:numId w:val="2"/>
        </w:numPr>
        <w:tabs>
          <w:tab w:val="clear" w:pos="720"/>
          <w:tab w:val="num" w:pos="1843"/>
        </w:tabs>
        <w:ind w:left="1843" w:hanging="709"/>
        <w:rPr>
          <w:rFonts w:cs="Arial"/>
          <w:sz w:val="20"/>
        </w:rPr>
      </w:pPr>
      <w:r>
        <w:rPr>
          <w:rFonts w:cs="Arial"/>
          <w:sz w:val="20"/>
        </w:rPr>
        <w:t xml:space="preserve">Prior to a decision being made under </w:t>
      </w:r>
      <w:r>
        <w:rPr>
          <w:rFonts w:cs="Arial"/>
          <w:sz w:val="20"/>
        </w:rPr>
        <w:fldChar w:fldCharType="begin"/>
      </w:r>
      <w:r>
        <w:rPr>
          <w:rFonts w:cs="Arial"/>
          <w:sz w:val="20"/>
        </w:rPr>
        <w:instrText xml:space="preserve"> REF _Ref412716094 \r \h </w:instrText>
      </w:r>
      <w:r>
        <w:rPr>
          <w:rFonts w:cs="Arial"/>
          <w:sz w:val="20"/>
        </w:rPr>
      </w:r>
      <w:r>
        <w:rPr>
          <w:rFonts w:cs="Arial"/>
          <w:sz w:val="20"/>
        </w:rPr>
        <w:fldChar w:fldCharType="separate"/>
      </w:r>
      <w:r w:rsidR="00852524">
        <w:rPr>
          <w:rFonts w:cs="Arial"/>
          <w:sz w:val="20"/>
        </w:rPr>
        <w:t>4.2.3</w:t>
      </w:r>
      <w:r>
        <w:rPr>
          <w:rFonts w:cs="Arial"/>
          <w:sz w:val="20"/>
        </w:rPr>
        <w:fldChar w:fldCharType="end"/>
      </w:r>
      <w:r>
        <w:rPr>
          <w:rFonts w:cs="Arial"/>
          <w:sz w:val="20"/>
        </w:rPr>
        <w:t xml:space="preserve"> the student must be given access or an opportunity to inspect all documents before the Chair, University Appeals </w:t>
      </w:r>
      <w:proofErr w:type="gramStart"/>
      <w:r>
        <w:rPr>
          <w:rFonts w:cs="Arial"/>
          <w:sz w:val="20"/>
        </w:rPr>
        <w:t>Committee</w:t>
      </w:r>
      <w:proofErr w:type="gramEnd"/>
      <w:r>
        <w:rPr>
          <w:rFonts w:cs="Arial"/>
          <w:sz w:val="20"/>
        </w:rPr>
        <w:t xml:space="preserve"> and a reasonable opportunity to provide any written response.</w:t>
      </w:r>
    </w:p>
    <w:p w14:paraId="4E5AE05A" w14:textId="77777777" w:rsidR="00D628EA" w:rsidRDefault="00E77202">
      <w:pPr>
        <w:numPr>
          <w:ilvl w:val="2"/>
          <w:numId w:val="2"/>
        </w:numPr>
        <w:tabs>
          <w:tab w:val="left" w:pos="1843"/>
        </w:tabs>
        <w:ind w:firstLine="414"/>
        <w:rPr>
          <w:rFonts w:cs="Arial"/>
          <w:sz w:val="20"/>
        </w:rPr>
      </w:pPr>
      <w:bookmarkStart w:id="8" w:name="_Ref412716094"/>
      <w:r>
        <w:rPr>
          <w:rFonts w:cs="Arial"/>
          <w:sz w:val="20"/>
        </w:rPr>
        <w:t>The Chair, University Appeals Committee may take the following actions:</w:t>
      </w:r>
      <w:bookmarkEnd w:id="8"/>
    </w:p>
    <w:p w14:paraId="4E5AE05B" w14:textId="18DC052F" w:rsidR="00D628EA" w:rsidRPr="00A05679" w:rsidRDefault="00E77202" w:rsidP="00A05679">
      <w:pPr>
        <w:ind w:left="1843"/>
        <w:rPr>
          <w:rFonts w:cs="Arial"/>
          <w:sz w:val="20"/>
        </w:rPr>
      </w:pPr>
      <w:r w:rsidRPr="00A05679">
        <w:rPr>
          <w:rFonts w:cs="Arial"/>
          <w:sz w:val="20"/>
        </w:rPr>
        <w:t xml:space="preserve">Deem the appeal to be invalid in accordance with </w:t>
      </w:r>
      <w:hyperlink w:anchor="considerations" w:history="1">
        <w:r w:rsidRPr="00B07094">
          <w:rPr>
            <w:rStyle w:val="Hyperlink"/>
            <w:rFonts w:cs="Arial"/>
            <w:sz w:val="20"/>
          </w:rPr>
          <w:t xml:space="preserve">section </w:t>
        </w:r>
        <w:r w:rsidRPr="00B07094">
          <w:rPr>
            <w:rStyle w:val="Hyperlink"/>
            <w:rFonts w:cs="Arial"/>
            <w:sz w:val="20"/>
          </w:rPr>
          <w:fldChar w:fldCharType="begin"/>
        </w:r>
        <w:r w:rsidRPr="00B07094">
          <w:rPr>
            <w:rStyle w:val="Hyperlink"/>
            <w:rFonts w:cs="Arial"/>
            <w:sz w:val="20"/>
          </w:rPr>
          <w:instrText xml:space="preserve"> REF _Ref412726004 \r \h </w:instrText>
        </w:r>
        <w:r w:rsidRPr="00B07094">
          <w:rPr>
            <w:rStyle w:val="Hyperlink"/>
            <w:rFonts w:cs="Arial"/>
            <w:sz w:val="20"/>
          </w:rPr>
        </w:r>
        <w:r w:rsidRPr="00B07094">
          <w:rPr>
            <w:rStyle w:val="Hyperlink"/>
            <w:rFonts w:cs="Arial"/>
            <w:sz w:val="20"/>
          </w:rPr>
          <w:fldChar w:fldCharType="separate"/>
        </w:r>
        <w:r w:rsidR="00852524">
          <w:rPr>
            <w:rStyle w:val="Hyperlink"/>
            <w:rFonts w:cs="Arial"/>
            <w:sz w:val="20"/>
          </w:rPr>
          <w:t>2</w:t>
        </w:r>
        <w:r w:rsidRPr="00B07094">
          <w:rPr>
            <w:rStyle w:val="Hyperlink"/>
            <w:rFonts w:cs="Arial"/>
            <w:sz w:val="20"/>
          </w:rPr>
          <w:fldChar w:fldCharType="end"/>
        </w:r>
      </w:hyperlink>
      <w:r w:rsidRPr="00A05679">
        <w:rPr>
          <w:rFonts w:cs="Arial"/>
          <w:sz w:val="20"/>
        </w:rPr>
        <w:t xml:space="preserve"> of these procedures.</w:t>
      </w:r>
    </w:p>
    <w:p w14:paraId="4E5AE05C" w14:textId="77777777" w:rsidR="00D628EA" w:rsidRPr="00A05679" w:rsidRDefault="00E77202" w:rsidP="00A05679">
      <w:pPr>
        <w:pStyle w:val="ListParagraph"/>
        <w:numPr>
          <w:ilvl w:val="0"/>
          <w:numId w:val="24"/>
        </w:numPr>
        <w:ind w:left="2203"/>
        <w:rPr>
          <w:rFonts w:cs="Arial"/>
          <w:sz w:val="20"/>
        </w:rPr>
      </w:pPr>
      <w:r w:rsidRPr="00A05679">
        <w:rPr>
          <w:rFonts w:cs="Arial"/>
          <w:sz w:val="20"/>
        </w:rPr>
        <w:t>Decide to dismiss the appeal because the academic decision seems to the Chair to have been properly taken and the student has not presented sufficient evidence to justify further consideration of the appeal. The student is advised of the outcome with supporting reasons. The Chair reports the decision to the next meeting of the University Appeals Committee.</w:t>
      </w:r>
    </w:p>
    <w:p w14:paraId="4E5AE05D" w14:textId="0F2F432F" w:rsidR="00D628EA" w:rsidRPr="00A05679" w:rsidRDefault="00E77202" w:rsidP="00A05679">
      <w:pPr>
        <w:pStyle w:val="ListParagraph"/>
        <w:numPr>
          <w:ilvl w:val="0"/>
          <w:numId w:val="24"/>
        </w:numPr>
        <w:ind w:left="2203"/>
        <w:rPr>
          <w:rFonts w:cs="Arial"/>
          <w:sz w:val="20"/>
        </w:rPr>
      </w:pPr>
      <w:r w:rsidRPr="00A05679">
        <w:rPr>
          <w:rFonts w:cs="Arial"/>
          <w:sz w:val="20"/>
        </w:rPr>
        <w:t xml:space="preserve">Refer the student's appeal for decision as to whether the grounds of appeal have been established and there is sufficient evidence to support the finding that the decision was an unreasonable decision in a meeting of the Committee in accordance with section </w:t>
      </w:r>
      <w:r w:rsidRPr="00A05679">
        <w:rPr>
          <w:rFonts w:cs="Arial"/>
          <w:sz w:val="20"/>
        </w:rPr>
        <w:fldChar w:fldCharType="begin"/>
      </w:r>
      <w:r w:rsidRPr="00A05679">
        <w:rPr>
          <w:rFonts w:cs="Arial"/>
          <w:sz w:val="20"/>
        </w:rPr>
        <w:instrText xml:space="preserve"> REF _Ref412716705 \r \h </w:instrText>
      </w:r>
      <w:r w:rsidRPr="00A05679">
        <w:rPr>
          <w:rFonts w:cs="Arial"/>
          <w:sz w:val="20"/>
        </w:rPr>
      </w:r>
      <w:r w:rsidRPr="00A05679">
        <w:rPr>
          <w:rFonts w:cs="Arial"/>
          <w:sz w:val="20"/>
        </w:rPr>
        <w:fldChar w:fldCharType="separate"/>
      </w:r>
      <w:r w:rsidR="00852524">
        <w:rPr>
          <w:rFonts w:cs="Arial"/>
          <w:sz w:val="20"/>
        </w:rPr>
        <w:t>4.2.4</w:t>
      </w:r>
      <w:r w:rsidRPr="00A05679">
        <w:rPr>
          <w:rFonts w:cs="Arial"/>
          <w:sz w:val="20"/>
        </w:rPr>
        <w:fldChar w:fldCharType="end"/>
      </w:r>
      <w:r w:rsidRPr="00A05679">
        <w:rPr>
          <w:rFonts w:cs="Arial"/>
          <w:sz w:val="20"/>
        </w:rPr>
        <w:t xml:space="preserve">. </w:t>
      </w:r>
    </w:p>
    <w:p w14:paraId="4E5AE05E" w14:textId="77777777" w:rsidR="00D628EA" w:rsidRDefault="00E77202">
      <w:pPr>
        <w:numPr>
          <w:ilvl w:val="2"/>
          <w:numId w:val="2"/>
        </w:numPr>
        <w:tabs>
          <w:tab w:val="clear" w:pos="720"/>
          <w:tab w:val="num" w:pos="1843"/>
        </w:tabs>
        <w:ind w:left="1843" w:hanging="709"/>
        <w:rPr>
          <w:rFonts w:cs="Arial"/>
          <w:sz w:val="20"/>
        </w:rPr>
      </w:pPr>
      <w:bookmarkStart w:id="9" w:name="_Ref412716705"/>
      <w:r>
        <w:rPr>
          <w:rFonts w:cs="Arial"/>
          <w:sz w:val="20"/>
        </w:rPr>
        <w:t>If the student's appeal is referred for a decision in a meeting of the University Appeals Committee, the Committee may take the following actions:</w:t>
      </w:r>
      <w:bookmarkEnd w:id="9"/>
    </w:p>
    <w:p w14:paraId="4E5AE05F" w14:textId="77777777" w:rsidR="00D628EA" w:rsidRPr="00A05679" w:rsidRDefault="00E77202" w:rsidP="00A05679">
      <w:pPr>
        <w:pStyle w:val="ListParagraph"/>
        <w:numPr>
          <w:ilvl w:val="0"/>
          <w:numId w:val="25"/>
        </w:numPr>
        <w:ind w:left="2203"/>
        <w:rPr>
          <w:rFonts w:cs="Arial"/>
          <w:sz w:val="20"/>
        </w:rPr>
      </w:pPr>
      <w:r w:rsidRPr="00A05679">
        <w:rPr>
          <w:rFonts w:cs="Arial"/>
          <w:sz w:val="20"/>
        </w:rPr>
        <w:t>Dismiss the appeal and affirm the decision in its original form.</w:t>
      </w:r>
    </w:p>
    <w:p w14:paraId="4E5AE060" w14:textId="77777777" w:rsidR="00D628EA" w:rsidRPr="00A05679" w:rsidRDefault="00E77202" w:rsidP="00A05679">
      <w:pPr>
        <w:pStyle w:val="ListParagraph"/>
        <w:numPr>
          <w:ilvl w:val="0"/>
          <w:numId w:val="25"/>
        </w:numPr>
        <w:ind w:left="2203"/>
        <w:rPr>
          <w:rFonts w:cs="Arial"/>
          <w:sz w:val="20"/>
        </w:rPr>
      </w:pPr>
      <w:r w:rsidRPr="00A05679">
        <w:rPr>
          <w:rFonts w:cs="Arial"/>
          <w:sz w:val="20"/>
        </w:rPr>
        <w:t>Uphold the appeal and set aside the decision.</w:t>
      </w:r>
    </w:p>
    <w:p w14:paraId="4E5AE061" w14:textId="010B997D" w:rsidR="00D628EA" w:rsidRPr="00A05679" w:rsidRDefault="00E77202" w:rsidP="00E72277">
      <w:pPr>
        <w:pStyle w:val="ListParagraph"/>
        <w:numPr>
          <w:ilvl w:val="0"/>
          <w:numId w:val="25"/>
        </w:numPr>
        <w:rPr>
          <w:rFonts w:cs="Arial"/>
          <w:sz w:val="20"/>
        </w:rPr>
      </w:pPr>
      <w:r w:rsidRPr="00A05679">
        <w:rPr>
          <w:rFonts w:cs="Arial"/>
          <w:sz w:val="20"/>
        </w:rPr>
        <w:t xml:space="preserve">Find that the appeal presented by the student constitutes sufficient justification to require the Dean (Learning &amp; Teaching) </w:t>
      </w:r>
      <w:r w:rsidRPr="00A058FF">
        <w:rPr>
          <w:rFonts w:cs="Arial"/>
          <w:sz w:val="20"/>
        </w:rPr>
        <w:t xml:space="preserve">or </w:t>
      </w:r>
      <w:r w:rsidR="000D0FD8" w:rsidRPr="00A058FF">
        <w:rPr>
          <w:rFonts w:cs="Arial"/>
          <w:sz w:val="20"/>
        </w:rPr>
        <w:t>Deputy</w:t>
      </w:r>
      <w:r w:rsidR="00E72277" w:rsidRPr="00A058FF">
        <w:rPr>
          <w:rFonts w:cs="Arial"/>
          <w:sz w:val="20"/>
        </w:rPr>
        <w:t xml:space="preserve"> Vice Chancellor (Research)</w:t>
      </w:r>
      <w:r w:rsidRPr="00A05679">
        <w:rPr>
          <w:rFonts w:cs="Arial"/>
          <w:sz w:val="20"/>
        </w:rPr>
        <w:t xml:space="preserve"> to take certain actions </w:t>
      </w:r>
      <w:proofErr w:type="gramStart"/>
      <w:r w:rsidRPr="00A05679">
        <w:rPr>
          <w:rFonts w:cs="Arial"/>
          <w:sz w:val="20"/>
        </w:rPr>
        <w:t>in order to</w:t>
      </w:r>
      <w:proofErr w:type="gramEnd"/>
      <w:r w:rsidRPr="00A05679">
        <w:rPr>
          <w:rFonts w:cs="Arial"/>
          <w:sz w:val="20"/>
        </w:rPr>
        <w:t xml:space="preserve"> review the original academic decision and report back to Committee.  In this case the appeal is held over to a future meeting of the Committee and the student must first be given access or an opportunity to inspect all further documents before the Committee and a reasonable opportunity to provide any written response.</w:t>
      </w:r>
    </w:p>
    <w:p w14:paraId="4E5AE062" w14:textId="42A2250B" w:rsidR="00D628EA" w:rsidRDefault="00E77202" w:rsidP="00E72277">
      <w:pPr>
        <w:pStyle w:val="ListParagraph"/>
        <w:numPr>
          <w:ilvl w:val="4"/>
          <w:numId w:val="10"/>
        </w:numPr>
        <w:rPr>
          <w:rFonts w:cs="Arial"/>
          <w:sz w:val="20"/>
        </w:rPr>
      </w:pPr>
      <w:r>
        <w:rPr>
          <w:rFonts w:cs="Arial"/>
          <w:sz w:val="20"/>
        </w:rPr>
        <w:t xml:space="preserve">Request further information from the student, the Dean (Learning &amp; Teaching), </w:t>
      </w:r>
      <w:r w:rsidR="000D0FD8" w:rsidRPr="00A058FF">
        <w:rPr>
          <w:rFonts w:cs="Arial"/>
          <w:sz w:val="20"/>
        </w:rPr>
        <w:t>Deputy</w:t>
      </w:r>
      <w:r w:rsidR="00E72277" w:rsidRPr="00A058FF">
        <w:rPr>
          <w:rFonts w:cs="Arial"/>
          <w:sz w:val="20"/>
        </w:rPr>
        <w:t xml:space="preserve"> Vice Chancellor (Research)</w:t>
      </w:r>
      <w:r>
        <w:rPr>
          <w:rFonts w:cs="Arial"/>
          <w:sz w:val="20"/>
        </w:rPr>
        <w:t xml:space="preserve"> or other relevant person, including from the </w:t>
      </w:r>
      <w:r w:rsidR="00940210">
        <w:rPr>
          <w:rFonts w:cs="Arial"/>
          <w:sz w:val="20"/>
        </w:rPr>
        <w:t xml:space="preserve">Deputy </w:t>
      </w:r>
      <w:r>
        <w:rPr>
          <w:rFonts w:cs="Arial"/>
          <w:sz w:val="20"/>
        </w:rPr>
        <w:t xml:space="preserve">Registrar in relation to the application of policies and procedures of the University. In this case the appeal is held over to a future meeting of the Committee and the student must first be given access or an opportunity to inspect all further documents before the Committee and a reasonable opportunity to provide any written response. </w:t>
      </w:r>
    </w:p>
    <w:p w14:paraId="4E5AE063" w14:textId="77777777" w:rsidR="00D628EA" w:rsidRDefault="00E77202">
      <w:pPr>
        <w:numPr>
          <w:ilvl w:val="1"/>
          <w:numId w:val="2"/>
        </w:numPr>
        <w:tabs>
          <w:tab w:val="left" w:pos="1134"/>
        </w:tabs>
        <w:ind w:left="1146"/>
        <w:rPr>
          <w:rFonts w:cs="Arial"/>
          <w:b/>
          <w:sz w:val="20"/>
        </w:rPr>
      </w:pPr>
      <w:bookmarkStart w:id="10" w:name="fourpointthree"/>
      <w:bookmarkEnd w:id="10"/>
      <w:r>
        <w:rPr>
          <w:rFonts w:cs="Arial"/>
          <w:b/>
          <w:sz w:val="20"/>
        </w:rPr>
        <w:t>Response to Student</w:t>
      </w:r>
    </w:p>
    <w:p w14:paraId="4E5AE064" w14:textId="6F46BE49" w:rsidR="00D628EA" w:rsidRDefault="00E77202" w:rsidP="00A37036">
      <w:pPr>
        <w:ind w:left="1146"/>
        <w:rPr>
          <w:rFonts w:cs="Arial"/>
          <w:sz w:val="20"/>
        </w:rPr>
      </w:pPr>
      <w:r>
        <w:rPr>
          <w:rFonts w:cs="Arial"/>
          <w:sz w:val="20"/>
        </w:rPr>
        <w:t xml:space="preserve">Once a decision has been made, the Chair, University Appeals Committee will provide written advice to the student on the outcome of the consideration of the appeal with reasons via the </w:t>
      </w:r>
      <w:r>
        <w:rPr>
          <w:rFonts w:cs="Arial"/>
          <w:sz w:val="20"/>
        </w:rPr>
        <w:lastRenderedPageBreak/>
        <w:t>Secretary, University Appeals Committee. This advice is provided to the student, to the Step 2 review officer and the original decision-maker.</w:t>
      </w:r>
    </w:p>
    <w:p w14:paraId="07FEF035" w14:textId="5A51D421" w:rsidR="00852524" w:rsidRDefault="00852524" w:rsidP="00A37036">
      <w:pPr>
        <w:ind w:left="1146"/>
        <w:rPr>
          <w:rFonts w:cs="Arial"/>
          <w:sz w:val="20"/>
        </w:rPr>
      </w:pPr>
    </w:p>
    <w:p w14:paraId="1043DCA5" w14:textId="16745393" w:rsidR="00852524" w:rsidRDefault="00852524" w:rsidP="00A37036">
      <w:pPr>
        <w:ind w:left="1146"/>
        <w:rPr>
          <w:rFonts w:cs="Arial"/>
          <w:sz w:val="20"/>
        </w:rPr>
      </w:pPr>
    </w:p>
    <w:p w14:paraId="07B6F9A2" w14:textId="11937D6B" w:rsidR="00852524" w:rsidRDefault="00852524" w:rsidP="00A37036">
      <w:pPr>
        <w:ind w:left="1146"/>
        <w:rPr>
          <w:rFonts w:cs="Arial"/>
          <w:sz w:val="20"/>
        </w:rPr>
      </w:pPr>
    </w:p>
    <w:p w14:paraId="623F22DF" w14:textId="77777777" w:rsidR="00852524" w:rsidRDefault="00852524" w:rsidP="00A37036">
      <w:pPr>
        <w:ind w:left="1146"/>
        <w:rPr>
          <w:rFonts w:cs="Arial"/>
          <w:sz w:val="20"/>
        </w:rPr>
      </w:pPr>
    </w:p>
    <w:p w14:paraId="4E5AE065" w14:textId="77777777" w:rsidR="00D628EA" w:rsidRDefault="00000000">
      <w:pPr>
        <w:spacing w:before="100" w:beforeAutospacing="1" w:after="240"/>
        <w:ind w:left="0"/>
        <w:rPr>
          <w:b/>
          <w:caps/>
          <w:sz w:val="24"/>
          <w:szCs w:val="24"/>
        </w:rPr>
      </w:pPr>
      <w:bookmarkStart w:id="11" w:name="referthestudent"/>
      <w:bookmarkEnd w:id="11"/>
      <w:r>
        <w:rPr>
          <w:b/>
          <w:caps/>
          <w:sz w:val="24"/>
          <w:szCs w:val="24"/>
        </w:rPr>
        <w:pict w14:anchorId="4E5AE0A8">
          <v:rect id="_x0000_i1028" style="width:476.25pt;height:.5pt" o:hralign="center" o:hrstd="t" o:hrnoshade="t" o:hr="t" fillcolor="#d8d8d8 [2732]" stroked="f"/>
        </w:pict>
      </w:r>
    </w:p>
    <w:p w14:paraId="4E5AE066" w14:textId="77777777" w:rsidR="00D628EA" w:rsidRDefault="00E77202">
      <w:pPr>
        <w:numPr>
          <w:ilvl w:val="0"/>
          <w:numId w:val="2"/>
        </w:numPr>
        <w:spacing w:before="100" w:beforeAutospacing="1" w:after="240"/>
        <w:rPr>
          <w:rFonts w:cs="Arial"/>
          <w:b/>
          <w:caps/>
          <w:sz w:val="24"/>
          <w:szCs w:val="24"/>
        </w:rPr>
      </w:pPr>
      <w:bookmarkStart w:id="12" w:name="_Ref412721401"/>
      <w:bookmarkStart w:id="13" w:name="appealtoofficer"/>
      <w:bookmarkStart w:id="14" w:name="appealtoseniorofficer"/>
      <w:r>
        <w:rPr>
          <w:rFonts w:cs="Arial"/>
          <w:b/>
          <w:caps/>
          <w:sz w:val="24"/>
          <w:szCs w:val="24"/>
        </w:rPr>
        <w:t>MAKING AN APPEAL TO THE RELEVANT SENIOR OFFICER</w:t>
      </w:r>
      <w:bookmarkEnd w:id="12"/>
    </w:p>
    <w:bookmarkEnd w:id="13"/>
    <w:bookmarkEnd w:id="14"/>
    <w:p w14:paraId="4E5AE067" w14:textId="77777777" w:rsidR="00D628EA" w:rsidRDefault="00E77202">
      <w:pPr>
        <w:numPr>
          <w:ilvl w:val="1"/>
          <w:numId w:val="2"/>
        </w:numPr>
        <w:tabs>
          <w:tab w:val="left" w:pos="1134"/>
        </w:tabs>
        <w:ind w:left="1146"/>
        <w:rPr>
          <w:rFonts w:cs="Arial"/>
          <w:b/>
          <w:sz w:val="20"/>
        </w:rPr>
      </w:pPr>
      <w:r>
        <w:rPr>
          <w:rFonts w:cs="Arial"/>
          <w:b/>
          <w:sz w:val="20"/>
        </w:rPr>
        <w:t>Lodgement of Appeal</w:t>
      </w:r>
    </w:p>
    <w:p w14:paraId="4E5AE068" w14:textId="77777777" w:rsidR="00D628EA" w:rsidRDefault="00E77202">
      <w:pPr>
        <w:ind w:left="1134"/>
        <w:rPr>
          <w:rFonts w:cs="Arial"/>
          <w:sz w:val="20"/>
        </w:rPr>
      </w:pPr>
      <w:r>
        <w:rPr>
          <w:rFonts w:cs="Arial"/>
          <w:sz w:val="20"/>
        </w:rPr>
        <w:t xml:space="preserve">To apply for an appeal of a decision in Tables 2 or 3 of the </w:t>
      </w:r>
      <w:r>
        <w:rPr>
          <w:rFonts w:cs="Arial"/>
          <w:i/>
          <w:sz w:val="20"/>
        </w:rPr>
        <w:t>Student Review and Appeals Policy</w:t>
      </w:r>
      <w:r>
        <w:rPr>
          <w:rFonts w:cs="Arial"/>
          <w:sz w:val="20"/>
        </w:rPr>
        <w:t xml:space="preserve"> a student must complete a </w:t>
      </w:r>
      <w:r w:rsidR="002A3946">
        <w:rPr>
          <w:rFonts w:cs="Arial"/>
          <w:sz w:val="20"/>
        </w:rPr>
        <w:t xml:space="preserve">new </w:t>
      </w:r>
      <w:r>
        <w:rPr>
          <w:rFonts w:cs="Arial"/>
          <w:i/>
          <w:sz w:val="20"/>
        </w:rPr>
        <w:t xml:space="preserve">Review of Decision </w:t>
      </w:r>
      <w:r>
        <w:rPr>
          <w:rFonts w:cs="Arial"/>
          <w:sz w:val="20"/>
        </w:rPr>
        <w:t xml:space="preserve">form. </w:t>
      </w:r>
    </w:p>
    <w:p w14:paraId="4E5AE069" w14:textId="77777777" w:rsidR="00D628EA" w:rsidRDefault="00E77202">
      <w:pPr>
        <w:tabs>
          <w:tab w:val="left" w:pos="1276"/>
        </w:tabs>
        <w:ind w:left="1134" w:right="-7"/>
        <w:rPr>
          <w:rFonts w:cs="Arial"/>
          <w:sz w:val="20"/>
        </w:rPr>
      </w:pPr>
      <w:r>
        <w:rPr>
          <w:rFonts w:cs="Arial"/>
          <w:sz w:val="20"/>
        </w:rPr>
        <w:t xml:space="preserve">The student should provide copies of all relevant documentation, including documentation from </w:t>
      </w:r>
      <w:r>
        <w:rPr>
          <w:rFonts w:cs="Arial"/>
          <w:i/>
          <w:sz w:val="20"/>
        </w:rPr>
        <w:t>Step 1 Understanding the Decision</w:t>
      </w:r>
      <w:r>
        <w:rPr>
          <w:rFonts w:cs="Arial"/>
          <w:sz w:val="20"/>
        </w:rPr>
        <w:t xml:space="preserve"> and </w:t>
      </w:r>
      <w:r>
        <w:rPr>
          <w:rFonts w:cs="Arial"/>
          <w:i/>
          <w:sz w:val="20"/>
        </w:rPr>
        <w:t>Step 2 Reviewing the Decision</w:t>
      </w:r>
      <w:r>
        <w:rPr>
          <w:rFonts w:cs="Arial"/>
          <w:sz w:val="20"/>
        </w:rPr>
        <w:t xml:space="preserve">. A student must attach all correspondence from the Step 2 review officer, including the letter advising the student of the outcome of the review process. </w:t>
      </w:r>
    </w:p>
    <w:p w14:paraId="4E5AE06A" w14:textId="77777777" w:rsidR="00D628EA" w:rsidRDefault="00E77202">
      <w:pPr>
        <w:tabs>
          <w:tab w:val="left" w:pos="1276"/>
        </w:tabs>
        <w:ind w:left="1146" w:right="-7"/>
        <w:rPr>
          <w:rFonts w:cs="Arial"/>
          <w:sz w:val="20"/>
        </w:rPr>
      </w:pPr>
      <w:r>
        <w:rPr>
          <w:rFonts w:cs="Arial"/>
          <w:sz w:val="20"/>
        </w:rPr>
        <w:t xml:space="preserve">A student who provides false or misleading information shall have their application to appeal the decision deemed to be invalid and may be dealt with in accordance with the University’s </w:t>
      </w:r>
      <w:r w:rsidRPr="00770A7D">
        <w:rPr>
          <w:rFonts w:cs="Arial"/>
          <w:i/>
          <w:sz w:val="20"/>
        </w:rPr>
        <w:t>Student Misconduct Policy</w:t>
      </w:r>
      <w:r>
        <w:rPr>
          <w:rFonts w:cs="Arial"/>
          <w:sz w:val="20"/>
        </w:rPr>
        <w:t xml:space="preserve">. </w:t>
      </w:r>
    </w:p>
    <w:p w14:paraId="4E5AE06B" w14:textId="6173FD7F" w:rsidR="00D628EA" w:rsidRDefault="00E77202">
      <w:pPr>
        <w:tabs>
          <w:tab w:val="left" w:pos="1134"/>
        </w:tabs>
        <w:ind w:left="1146"/>
        <w:rPr>
          <w:rFonts w:cs="Arial"/>
          <w:sz w:val="20"/>
        </w:rPr>
      </w:pPr>
      <w:r>
        <w:rPr>
          <w:rFonts w:cs="Arial"/>
          <w:sz w:val="20"/>
        </w:rPr>
        <w:t xml:space="preserve">Where the student is unsure of who is the Relevant Senior Officer, the student may lodge the </w:t>
      </w:r>
      <w:r>
        <w:rPr>
          <w:rFonts w:cs="Arial"/>
          <w:i/>
          <w:sz w:val="20"/>
        </w:rPr>
        <w:t xml:space="preserve">Review of a Decision </w:t>
      </w:r>
      <w:r>
        <w:rPr>
          <w:rFonts w:cs="Arial"/>
          <w:sz w:val="20"/>
        </w:rPr>
        <w:t xml:space="preserve">form to the Office of the Registrar who shall direct it to the Relevant Senior Officer. </w:t>
      </w:r>
    </w:p>
    <w:p w14:paraId="4E5AE06C" w14:textId="77777777" w:rsidR="00D628EA" w:rsidRDefault="00E77202">
      <w:pPr>
        <w:numPr>
          <w:ilvl w:val="1"/>
          <w:numId w:val="2"/>
        </w:numPr>
        <w:tabs>
          <w:tab w:val="left" w:pos="1134"/>
        </w:tabs>
        <w:ind w:left="1146"/>
        <w:rPr>
          <w:rFonts w:cs="Arial"/>
          <w:sz w:val="20"/>
        </w:rPr>
      </w:pPr>
      <w:r>
        <w:rPr>
          <w:rFonts w:cs="Arial"/>
          <w:b/>
          <w:sz w:val="20"/>
        </w:rPr>
        <w:t>Consideration of Appeal</w:t>
      </w:r>
    </w:p>
    <w:p w14:paraId="4E5AE06D" w14:textId="77777777" w:rsidR="00D628EA" w:rsidRDefault="00E77202">
      <w:pPr>
        <w:tabs>
          <w:tab w:val="left" w:pos="1276"/>
        </w:tabs>
        <w:ind w:left="1146" w:right="-7"/>
        <w:rPr>
          <w:rFonts w:cs="Arial"/>
          <w:sz w:val="20"/>
        </w:rPr>
      </w:pPr>
      <w:r>
        <w:rPr>
          <w:rFonts w:cs="Arial"/>
          <w:sz w:val="20"/>
        </w:rPr>
        <w:t>On considering the student’s appeal, the Relevant Senior Officer may:</w:t>
      </w:r>
    </w:p>
    <w:p w14:paraId="4E5AE06E" w14:textId="77777777" w:rsidR="00D628EA" w:rsidRDefault="00E77202">
      <w:pPr>
        <w:numPr>
          <w:ilvl w:val="2"/>
          <w:numId w:val="2"/>
        </w:numPr>
        <w:tabs>
          <w:tab w:val="clear" w:pos="720"/>
          <w:tab w:val="num" w:pos="1843"/>
        </w:tabs>
        <w:ind w:left="1843" w:hanging="709"/>
        <w:rPr>
          <w:rFonts w:cs="Arial"/>
          <w:sz w:val="20"/>
        </w:rPr>
      </w:pPr>
      <w:r>
        <w:rPr>
          <w:rFonts w:cs="Arial"/>
          <w:sz w:val="20"/>
        </w:rPr>
        <w:t xml:space="preserve">Evaluate the application for review and make a preliminary assessment as to whether there is sufficient evidence to </w:t>
      </w:r>
      <w:proofErr w:type="gramStart"/>
      <w:r>
        <w:rPr>
          <w:rFonts w:cs="Arial"/>
          <w:sz w:val="20"/>
        </w:rPr>
        <w:t>make a decision</w:t>
      </w:r>
      <w:proofErr w:type="gramEnd"/>
      <w:r>
        <w:rPr>
          <w:rFonts w:cs="Arial"/>
          <w:sz w:val="20"/>
        </w:rPr>
        <w:t>.</w:t>
      </w:r>
    </w:p>
    <w:p w14:paraId="4E5AE06F" w14:textId="39D0DD8F" w:rsidR="00D628EA" w:rsidRDefault="00E77202">
      <w:pPr>
        <w:numPr>
          <w:ilvl w:val="2"/>
          <w:numId w:val="2"/>
        </w:numPr>
        <w:tabs>
          <w:tab w:val="clear" w:pos="720"/>
          <w:tab w:val="num" w:pos="1843"/>
        </w:tabs>
        <w:ind w:left="1843" w:hanging="709"/>
        <w:rPr>
          <w:rFonts w:cs="Arial"/>
          <w:sz w:val="20"/>
        </w:rPr>
      </w:pPr>
      <w:r>
        <w:rPr>
          <w:rFonts w:cs="Arial"/>
          <w:sz w:val="20"/>
        </w:rPr>
        <w:t xml:space="preserve">Request further information from the student or staff involved in relation to the matters </w:t>
      </w:r>
      <w:r w:rsidR="002A3946">
        <w:rPr>
          <w:rFonts w:cs="Arial"/>
          <w:sz w:val="20"/>
        </w:rPr>
        <w:t xml:space="preserve">which are </w:t>
      </w:r>
      <w:r>
        <w:rPr>
          <w:rFonts w:cs="Arial"/>
          <w:sz w:val="20"/>
        </w:rPr>
        <w:t xml:space="preserve">the subject of the review and </w:t>
      </w:r>
      <w:proofErr w:type="gramStart"/>
      <w:r>
        <w:rPr>
          <w:rFonts w:cs="Arial"/>
          <w:sz w:val="20"/>
        </w:rPr>
        <w:t xml:space="preserve">the </w:t>
      </w:r>
      <w:r w:rsidR="001D22E5">
        <w:rPr>
          <w:rFonts w:cs="Arial"/>
          <w:sz w:val="20"/>
        </w:rPr>
        <w:t xml:space="preserve"> Deputy</w:t>
      </w:r>
      <w:proofErr w:type="gramEnd"/>
      <w:r w:rsidR="001D22E5">
        <w:rPr>
          <w:rFonts w:cs="Arial"/>
          <w:sz w:val="20"/>
        </w:rPr>
        <w:t xml:space="preserve"> </w:t>
      </w:r>
      <w:r>
        <w:rPr>
          <w:rFonts w:cs="Arial"/>
          <w:sz w:val="20"/>
        </w:rPr>
        <w:t>Registrar in relation to the application of policies and procedures of the University. The Relevant Senior Officer may re</w:t>
      </w:r>
      <w:r w:rsidR="008D60E3">
        <w:rPr>
          <w:rFonts w:cs="Arial"/>
          <w:sz w:val="20"/>
        </w:rPr>
        <w:t>quest to interview a student.</w:t>
      </w:r>
    </w:p>
    <w:p w14:paraId="4E5AE070" w14:textId="77777777" w:rsidR="00D628EA" w:rsidRDefault="00E77202">
      <w:pPr>
        <w:numPr>
          <w:ilvl w:val="2"/>
          <w:numId w:val="2"/>
        </w:numPr>
        <w:tabs>
          <w:tab w:val="clear" w:pos="720"/>
          <w:tab w:val="num" w:pos="1843"/>
        </w:tabs>
        <w:ind w:left="1843" w:hanging="709"/>
        <w:rPr>
          <w:rFonts w:cs="Arial"/>
          <w:sz w:val="20"/>
        </w:rPr>
      </w:pPr>
      <w:r>
        <w:rPr>
          <w:rFonts w:cs="Arial"/>
          <w:sz w:val="20"/>
        </w:rPr>
        <w:t>Decide to refer the appeal to a relevant member of staff to inquire into the matter and make a recommendation to the Relevant Senior Officer.</w:t>
      </w:r>
    </w:p>
    <w:p w14:paraId="4E5AE071" w14:textId="2B8AC59D" w:rsidR="00D628EA" w:rsidRDefault="00E77202">
      <w:pPr>
        <w:numPr>
          <w:ilvl w:val="2"/>
          <w:numId w:val="2"/>
        </w:numPr>
        <w:tabs>
          <w:tab w:val="clear" w:pos="720"/>
          <w:tab w:val="num" w:pos="1843"/>
        </w:tabs>
        <w:ind w:left="1843" w:hanging="709"/>
        <w:rPr>
          <w:rFonts w:cs="Arial"/>
          <w:sz w:val="20"/>
        </w:rPr>
      </w:pPr>
      <w:r>
        <w:rPr>
          <w:rFonts w:cs="Arial"/>
          <w:sz w:val="20"/>
        </w:rPr>
        <w:t xml:space="preserve">Prior to decision being made under </w:t>
      </w:r>
      <w:r>
        <w:rPr>
          <w:rFonts w:cs="Arial"/>
          <w:sz w:val="20"/>
        </w:rPr>
        <w:fldChar w:fldCharType="begin"/>
      </w:r>
      <w:r>
        <w:rPr>
          <w:rFonts w:cs="Arial"/>
          <w:sz w:val="20"/>
        </w:rPr>
        <w:instrText xml:space="preserve"> REF _Ref412809079 \r \h </w:instrText>
      </w:r>
      <w:r>
        <w:rPr>
          <w:rFonts w:cs="Arial"/>
          <w:sz w:val="20"/>
        </w:rPr>
      </w:r>
      <w:r>
        <w:rPr>
          <w:rFonts w:cs="Arial"/>
          <w:sz w:val="20"/>
        </w:rPr>
        <w:fldChar w:fldCharType="separate"/>
      </w:r>
      <w:r w:rsidR="00852524">
        <w:rPr>
          <w:rFonts w:cs="Arial"/>
          <w:sz w:val="20"/>
        </w:rPr>
        <w:t>5.2.5</w:t>
      </w:r>
      <w:r>
        <w:rPr>
          <w:rFonts w:cs="Arial"/>
          <w:sz w:val="20"/>
        </w:rPr>
        <w:fldChar w:fldCharType="end"/>
      </w:r>
      <w:r>
        <w:rPr>
          <w:rFonts w:cs="Arial"/>
          <w:sz w:val="20"/>
        </w:rPr>
        <w:t xml:space="preserve"> the student must be given access or an opportunity to inspect all documents before the Relevant Senior Officer and a reasonable opportunity to provide any written response.</w:t>
      </w:r>
    </w:p>
    <w:p w14:paraId="4E5AE072" w14:textId="77777777" w:rsidR="00D628EA" w:rsidRDefault="00E77202">
      <w:pPr>
        <w:numPr>
          <w:ilvl w:val="2"/>
          <w:numId w:val="2"/>
        </w:numPr>
        <w:tabs>
          <w:tab w:val="clear" w:pos="720"/>
          <w:tab w:val="num" w:pos="1843"/>
        </w:tabs>
        <w:ind w:left="1843" w:hanging="709"/>
        <w:rPr>
          <w:rFonts w:cs="Arial"/>
          <w:sz w:val="20"/>
        </w:rPr>
      </w:pPr>
      <w:bookmarkStart w:id="15" w:name="_Ref412809079"/>
      <w:proofErr w:type="gramStart"/>
      <w:r>
        <w:rPr>
          <w:rFonts w:cs="Arial"/>
          <w:sz w:val="20"/>
        </w:rPr>
        <w:t>Make a decision</w:t>
      </w:r>
      <w:proofErr w:type="gramEnd"/>
      <w:r>
        <w:rPr>
          <w:rFonts w:cs="Arial"/>
          <w:sz w:val="20"/>
        </w:rPr>
        <w:t xml:space="preserve"> as to whether the grounds of appeal have been established and there is sufficient evidence to support the finding that the decision was an unreasonable decision.</w:t>
      </w:r>
      <w:bookmarkEnd w:id="15"/>
    </w:p>
    <w:p w14:paraId="4E5AE073" w14:textId="77777777" w:rsidR="00D628EA" w:rsidRDefault="00E77202">
      <w:pPr>
        <w:numPr>
          <w:ilvl w:val="2"/>
          <w:numId w:val="2"/>
        </w:numPr>
        <w:tabs>
          <w:tab w:val="left" w:pos="1843"/>
        </w:tabs>
        <w:ind w:firstLine="414"/>
        <w:rPr>
          <w:rFonts w:cs="Arial"/>
          <w:sz w:val="20"/>
        </w:rPr>
      </w:pPr>
      <w:r>
        <w:rPr>
          <w:rFonts w:cs="Arial"/>
          <w:sz w:val="20"/>
        </w:rPr>
        <w:t>Take the following actions:</w:t>
      </w:r>
    </w:p>
    <w:p w14:paraId="4E5AE074" w14:textId="7A58E392" w:rsidR="00D628EA" w:rsidRDefault="00E77202" w:rsidP="00A37036">
      <w:pPr>
        <w:pStyle w:val="ListParagraph"/>
        <w:numPr>
          <w:ilvl w:val="0"/>
          <w:numId w:val="26"/>
        </w:numPr>
        <w:tabs>
          <w:tab w:val="left" w:pos="1134"/>
        </w:tabs>
        <w:rPr>
          <w:rFonts w:cs="Arial"/>
          <w:sz w:val="20"/>
        </w:rPr>
      </w:pPr>
      <w:r>
        <w:rPr>
          <w:rFonts w:cs="Arial"/>
          <w:sz w:val="20"/>
        </w:rPr>
        <w:t>Deem the appeal to be invalid in accordance with</w:t>
      </w:r>
      <w:hyperlink w:anchor="considerations" w:history="1">
        <w:r w:rsidRPr="00B07094">
          <w:rPr>
            <w:rStyle w:val="Hyperlink"/>
            <w:rFonts w:cs="Arial"/>
            <w:sz w:val="20"/>
          </w:rPr>
          <w:t xml:space="preserve"> section </w:t>
        </w:r>
        <w:r w:rsidRPr="00B07094">
          <w:rPr>
            <w:rStyle w:val="Hyperlink"/>
            <w:rFonts w:cs="Arial"/>
            <w:sz w:val="20"/>
          </w:rPr>
          <w:fldChar w:fldCharType="begin"/>
        </w:r>
        <w:r w:rsidRPr="00B07094">
          <w:rPr>
            <w:rStyle w:val="Hyperlink"/>
            <w:rFonts w:cs="Arial"/>
            <w:sz w:val="20"/>
          </w:rPr>
          <w:instrText xml:space="preserve"> REF _Ref412726004 \r \h </w:instrText>
        </w:r>
        <w:r w:rsidRPr="00B07094">
          <w:rPr>
            <w:rStyle w:val="Hyperlink"/>
            <w:rFonts w:cs="Arial"/>
            <w:sz w:val="20"/>
          </w:rPr>
        </w:r>
        <w:r w:rsidRPr="00B07094">
          <w:rPr>
            <w:rStyle w:val="Hyperlink"/>
            <w:rFonts w:cs="Arial"/>
            <w:sz w:val="20"/>
          </w:rPr>
          <w:fldChar w:fldCharType="separate"/>
        </w:r>
        <w:r w:rsidR="00852524">
          <w:rPr>
            <w:rStyle w:val="Hyperlink"/>
            <w:rFonts w:cs="Arial"/>
            <w:sz w:val="20"/>
          </w:rPr>
          <w:t>2</w:t>
        </w:r>
        <w:r w:rsidRPr="00B07094">
          <w:rPr>
            <w:rStyle w:val="Hyperlink"/>
            <w:rFonts w:cs="Arial"/>
            <w:sz w:val="20"/>
          </w:rPr>
          <w:fldChar w:fldCharType="end"/>
        </w:r>
      </w:hyperlink>
      <w:r>
        <w:rPr>
          <w:rFonts w:cs="Arial"/>
          <w:sz w:val="20"/>
        </w:rPr>
        <w:t xml:space="preserve"> of these procedures.</w:t>
      </w:r>
    </w:p>
    <w:p w14:paraId="4E5AE075" w14:textId="77777777" w:rsidR="00D628EA" w:rsidRDefault="00E77202" w:rsidP="00A37036">
      <w:pPr>
        <w:pStyle w:val="ListParagraph"/>
        <w:numPr>
          <w:ilvl w:val="0"/>
          <w:numId w:val="26"/>
        </w:numPr>
        <w:tabs>
          <w:tab w:val="left" w:pos="1134"/>
        </w:tabs>
        <w:rPr>
          <w:rFonts w:cs="Arial"/>
          <w:sz w:val="20"/>
        </w:rPr>
      </w:pPr>
      <w:r>
        <w:rPr>
          <w:rFonts w:cs="Arial"/>
          <w:sz w:val="20"/>
        </w:rPr>
        <w:t xml:space="preserve">Dismiss the </w:t>
      </w:r>
      <w:proofErr w:type="gramStart"/>
      <w:r>
        <w:rPr>
          <w:rFonts w:cs="Arial"/>
          <w:sz w:val="20"/>
        </w:rPr>
        <w:t>appeal, and</w:t>
      </w:r>
      <w:proofErr w:type="gramEnd"/>
      <w:r>
        <w:rPr>
          <w:rFonts w:cs="Arial"/>
          <w:sz w:val="20"/>
        </w:rPr>
        <w:t xml:space="preserve"> affirm the decision in its original form.</w:t>
      </w:r>
    </w:p>
    <w:p w14:paraId="4E5AE076" w14:textId="77777777" w:rsidR="00D628EA" w:rsidRDefault="00E77202" w:rsidP="00A37036">
      <w:pPr>
        <w:pStyle w:val="ListParagraph"/>
        <w:numPr>
          <w:ilvl w:val="0"/>
          <w:numId w:val="26"/>
        </w:numPr>
        <w:tabs>
          <w:tab w:val="left" w:pos="1134"/>
        </w:tabs>
        <w:rPr>
          <w:rFonts w:cs="Arial"/>
          <w:sz w:val="20"/>
        </w:rPr>
      </w:pPr>
      <w:r>
        <w:rPr>
          <w:rFonts w:cs="Arial"/>
          <w:sz w:val="20"/>
        </w:rPr>
        <w:t>Uphold the appeal and set aside the decision.</w:t>
      </w:r>
    </w:p>
    <w:p w14:paraId="4E5AE077" w14:textId="77777777" w:rsidR="00D628EA" w:rsidRDefault="00E77202" w:rsidP="00A37036">
      <w:pPr>
        <w:pStyle w:val="ListParagraph"/>
        <w:numPr>
          <w:ilvl w:val="0"/>
          <w:numId w:val="26"/>
        </w:numPr>
        <w:tabs>
          <w:tab w:val="left" w:pos="1134"/>
        </w:tabs>
        <w:rPr>
          <w:rFonts w:cs="Arial"/>
          <w:sz w:val="20"/>
        </w:rPr>
      </w:pPr>
      <w:r>
        <w:rPr>
          <w:rFonts w:cs="Arial"/>
          <w:sz w:val="20"/>
        </w:rPr>
        <w:t>Take such other action which, in the opinion of the Relevant Senior Officer, will assist the resolution of the appeal.</w:t>
      </w:r>
    </w:p>
    <w:p w14:paraId="4E5AE078" w14:textId="77777777" w:rsidR="00D628EA" w:rsidRDefault="00E77202">
      <w:pPr>
        <w:numPr>
          <w:ilvl w:val="1"/>
          <w:numId w:val="2"/>
        </w:numPr>
        <w:tabs>
          <w:tab w:val="left" w:pos="1134"/>
        </w:tabs>
        <w:ind w:left="1146"/>
        <w:rPr>
          <w:rFonts w:cs="Arial"/>
          <w:sz w:val="20"/>
        </w:rPr>
      </w:pPr>
      <w:r>
        <w:rPr>
          <w:rFonts w:cs="Arial"/>
          <w:b/>
          <w:sz w:val="20"/>
        </w:rPr>
        <w:t>Response to Student</w:t>
      </w:r>
    </w:p>
    <w:p w14:paraId="4E5AE079" w14:textId="2B29BD46" w:rsidR="00D628EA" w:rsidRDefault="00E77202">
      <w:pPr>
        <w:ind w:left="1134"/>
        <w:rPr>
          <w:rFonts w:cs="Arial"/>
          <w:sz w:val="20"/>
        </w:rPr>
      </w:pPr>
      <w:r>
        <w:rPr>
          <w:rFonts w:cs="Arial"/>
          <w:sz w:val="20"/>
        </w:rPr>
        <w:lastRenderedPageBreak/>
        <w:t xml:space="preserve">Once a decision has been made, the Relevant Senior Officer will provide written advice to the student on the outcome of the consideration of the appeal with reasons. This advice is provided to the student, to the Step 2 review officer and the original decision-maker. </w:t>
      </w:r>
    </w:p>
    <w:p w14:paraId="7B4EEE5C" w14:textId="1E1B27A6" w:rsidR="00852524" w:rsidRDefault="00852524">
      <w:pPr>
        <w:ind w:left="1134"/>
        <w:rPr>
          <w:rFonts w:cs="Arial"/>
          <w:sz w:val="20"/>
        </w:rPr>
      </w:pPr>
    </w:p>
    <w:p w14:paraId="12CCD842" w14:textId="5791245B" w:rsidR="00852524" w:rsidRDefault="00852524">
      <w:pPr>
        <w:ind w:left="1134"/>
        <w:rPr>
          <w:rFonts w:cs="Arial"/>
          <w:sz w:val="20"/>
        </w:rPr>
      </w:pPr>
    </w:p>
    <w:p w14:paraId="762CA2BA" w14:textId="296BBA73" w:rsidR="00852524" w:rsidRDefault="00852524">
      <w:pPr>
        <w:ind w:left="1134"/>
        <w:rPr>
          <w:rFonts w:cs="Arial"/>
          <w:sz w:val="20"/>
        </w:rPr>
      </w:pPr>
    </w:p>
    <w:p w14:paraId="24DC9171" w14:textId="3CC4505A" w:rsidR="00852524" w:rsidRDefault="00852524">
      <w:pPr>
        <w:ind w:left="1134"/>
        <w:rPr>
          <w:rFonts w:cs="Arial"/>
          <w:sz w:val="20"/>
        </w:rPr>
      </w:pPr>
    </w:p>
    <w:p w14:paraId="524B5E4B" w14:textId="77777777" w:rsidR="00852524" w:rsidRDefault="00852524">
      <w:pPr>
        <w:ind w:left="1134"/>
        <w:rPr>
          <w:rFonts w:cs="Arial"/>
          <w:sz w:val="20"/>
        </w:rPr>
      </w:pPr>
    </w:p>
    <w:p w14:paraId="4E5AE07A" w14:textId="77777777" w:rsidR="00D628EA" w:rsidRDefault="00000000">
      <w:pPr>
        <w:spacing w:before="100" w:beforeAutospacing="1" w:after="240"/>
        <w:ind w:left="0"/>
        <w:rPr>
          <w:b/>
          <w:caps/>
          <w:sz w:val="24"/>
          <w:szCs w:val="24"/>
        </w:rPr>
      </w:pPr>
      <w:r>
        <w:rPr>
          <w:b/>
          <w:caps/>
          <w:sz w:val="24"/>
          <w:szCs w:val="24"/>
        </w:rPr>
        <w:pict w14:anchorId="4E5AE0A9">
          <v:rect id="_x0000_i1029" style="width:476.25pt;height:.5pt" o:hralign="center" o:hrstd="t" o:hrnoshade="t" o:hr="t" fillcolor="#d8d8d8 [2732]" stroked="f"/>
        </w:pict>
      </w:r>
    </w:p>
    <w:p w14:paraId="4E5AE07B" w14:textId="77777777" w:rsidR="00D628EA" w:rsidRDefault="00E77202">
      <w:pPr>
        <w:numPr>
          <w:ilvl w:val="0"/>
          <w:numId w:val="2"/>
        </w:numPr>
        <w:spacing w:before="100" w:beforeAutospacing="1" w:after="240"/>
        <w:rPr>
          <w:rFonts w:cs="Arial"/>
          <w:b/>
          <w:caps/>
          <w:sz w:val="24"/>
          <w:szCs w:val="24"/>
        </w:rPr>
      </w:pPr>
      <w:bookmarkStart w:id="16" w:name="studentsupport"/>
      <w:bookmarkEnd w:id="16"/>
      <w:r>
        <w:rPr>
          <w:rFonts w:cs="Arial"/>
          <w:b/>
          <w:caps/>
          <w:sz w:val="24"/>
          <w:szCs w:val="24"/>
        </w:rPr>
        <w:t>Student support</w:t>
      </w:r>
    </w:p>
    <w:p w14:paraId="4E5AE07C" w14:textId="1CD08A6C" w:rsidR="00D628EA" w:rsidRDefault="00E77202" w:rsidP="003E56FA">
      <w:pPr>
        <w:ind w:left="576"/>
        <w:rPr>
          <w:rFonts w:cs="Arial"/>
          <w:sz w:val="20"/>
        </w:rPr>
      </w:pPr>
      <w:r>
        <w:rPr>
          <w:rFonts w:cs="Arial"/>
          <w:sz w:val="20"/>
        </w:rPr>
        <w:t xml:space="preserve">Students applying for review of a decision are advised that assistance and advice can be sought from the student representative organisations (The Griffith University Student Representative Council, the Gold Coast Student </w:t>
      </w:r>
      <w:proofErr w:type="gramStart"/>
      <w:r>
        <w:rPr>
          <w:rFonts w:cs="Arial"/>
          <w:sz w:val="20"/>
        </w:rPr>
        <w:t>Guild</w:t>
      </w:r>
      <w:proofErr w:type="gramEnd"/>
      <w:r>
        <w:rPr>
          <w:rFonts w:cs="Arial"/>
          <w:sz w:val="20"/>
        </w:rPr>
        <w:t xml:space="preserve"> and the Griffith University Postgraduate Students Association), Student </w:t>
      </w:r>
      <w:r w:rsidR="00940210">
        <w:rPr>
          <w:rFonts w:cs="Arial"/>
          <w:sz w:val="20"/>
        </w:rPr>
        <w:t xml:space="preserve">Connect </w:t>
      </w:r>
      <w:r>
        <w:rPr>
          <w:rFonts w:cs="Arial"/>
          <w:sz w:val="20"/>
        </w:rPr>
        <w:t>Centres, Student Services, HDR Advocates and Griffith International.</w:t>
      </w:r>
    </w:p>
    <w:p w14:paraId="4E5AE07D" w14:textId="767A0C1D" w:rsidR="00D628EA" w:rsidRDefault="00E77202" w:rsidP="003E56FA">
      <w:pPr>
        <w:ind w:left="576"/>
        <w:rPr>
          <w:rFonts w:cs="Arial"/>
          <w:b/>
          <w:sz w:val="24"/>
          <w:szCs w:val="24"/>
        </w:rPr>
      </w:pPr>
      <w:r>
        <w:rPr>
          <w:rFonts w:cs="Arial"/>
          <w:sz w:val="20"/>
        </w:rPr>
        <w:t xml:space="preserve">Where students are requested to attend meetings with a decision-maker, review officer or an appeal body they may </w:t>
      </w:r>
      <w:r w:rsidR="00F76F97">
        <w:rPr>
          <w:rFonts w:cs="Arial"/>
          <w:sz w:val="20"/>
        </w:rPr>
        <w:t xml:space="preserve">be accompanied or represented by </w:t>
      </w:r>
      <w:r>
        <w:rPr>
          <w:rFonts w:cs="Arial"/>
          <w:sz w:val="20"/>
        </w:rPr>
        <w:t xml:space="preserve">a support person. The support person must not be a currently practising solicitor or barrister. The role of the support person is to bear witness to the meeting and what </w:t>
      </w:r>
      <w:r w:rsidR="00F76F97">
        <w:rPr>
          <w:rFonts w:cs="Arial"/>
          <w:sz w:val="20"/>
        </w:rPr>
        <w:t xml:space="preserve">is </w:t>
      </w:r>
      <w:r>
        <w:rPr>
          <w:rFonts w:cs="Arial"/>
          <w:sz w:val="20"/>
        </w:rPr>
        <w:t>discussed</w:t>
      </w:r>
      <w:r w:rsidR="00F76F97">
        <w:rPr>
          <w:rFonts w:cs="Arial"/>
          <w:sz w:val="20"/>
        </w:rPr>
        <w:t>. Where authorised in writing by the student the support person may assist in represent</w:t>
      </w:r>
      <w:r w:rsidR="003F208D">
        <w:rPr>
          <w:rFonts w:cs="Arial"/>
          <w:sz w:val="20"/>
        </w:rPr>
        <w:t xml:space="preserve">ing </w:t>
      </w:r>
      <w:r w:rsidR="00F76F97">
        <w:rPr>
          <w:rFonts w:cs="Arial"/>
          <w:sz w:val="20"/>
        </w:rPr>
        <w:t>the</w:t>
      </w:r>
      <w:r w:rsidR="003F208D">
        <w:rPr>
          <w:rFonts w:cs="Arial"/>
          <w:sz w:val="20"/>
        </w:rPr>
        <w:t xml:space="preserve"> student in the presentation of their case.</w:t>
      </w:r>
      <w:r w:rsidR="00F76F97">
        <w:rPr>
          <w:rFonts w:cs="Arial"/>
          <w:sz w:val="20"/>
        </w:rPr>
        <w:t xml:space="preserve">   </w:t>
      </w:r>
      <w:r>
        <w:rPr>
          <w:rFonts w:cs="Arial"/>
          <w:sz w:val="20"/>
        </w:rPr>
        <w:t xml:space="preserve">  </w:t>
      </w:r>
      <w:bookmarkStart w:id="17" w:name="complaint"/>
      <w:r w:rsidR="00000000">
        <w:pict w14:anchorId="4E5AE0AA">
          <v:rect id="_x0000_i1030" style="width:476.25pt;height:.5pt" o:hralign="center" o:hrstd="t" o:hrnoshade="t" o:hr="t" fillcolor="#d8d8d8 [2732]" stroked="f"/>
        </w:pict>
      </w:r>
      <w:bookmarkEnd w:id="17"/>
    </w:p>
    <w:p w14:paraId="4E5AE07E" w14:textId="77777777" w:rsidR="00D628EA" w:rsidRDefault="00E77202">
      <w:pPr>
        <w:numPr>
          <w:ilvl w:val="0"/>
          <w:numId w:val="2"/>
        </w:numPr>
        <w:spacing w:before="100" w:beforeAutospacing="1" w:after="240"/>
        <w:rPr>
          <w:rFonts w:cs="Arial"/>
          <w:b/>
          <w:caps/>
          <w:sz w:val="24"/>
          <w:szCs w:val="24"/>
        </w:rPr>
      </w:pPr>
      <w:bookmarkStart w:id="18" w:name="multiplereviewsappeals"/>
      <w:bookmarkStart w:id="19" w:name="definitions"/>
      <w:bookmarkEnd w:id="18"/>
      <w:r>
        <w:rPr>
          <w:rFonts w:cs="Arial"/>
          <w:b/>
          <w:caps/>
          <w:sz w:val="24"/>
          <w:szCs w:val="24"/>
        </w:rPr>
        <w:t>Multiple reviews / appeals</w:t>
      </w:r>
    </w:p>
    <w:p w14:paraId="4E5AE07F" w14:textId="77777777" w:rsidR="00D628EA" w:rsidRDefault="00E77202">
      <w:pPr>
        <w:spacing w:before="100" w:beforeAutospacing="1" w:after="240"/>
        <w:rPr>
          <w:rFonts w:cs="Arial"/>
          <w:sz w:val="20"/>
        </w:rPr>
      </w:pPr>
      <w:r>
        <w:rPr>
          <w:rFonts w:cs="Arial"/>
          <w:sz w:val="20"/>
        </w:rPr>
        <w:t xml:space="preserve">As a general principle where a student is requesting a review and/or appeal of more than one decision at a time, the matters are conducted separately, although the outcome in one may impact the other. For example, a review about an academic grade and an appeal about exclusion by the same student will be conducted separately, although the decision about the academic grade may impact the decision about exclusion.  </w:t>
      </w:r>
    </w:p>
    <w:p w14:paraId="4E5AE080" w14:textId="075B120D" w:rsidR="00D628EA" w:rsidRDefault="00E77202">
      <w:pPr>
        <w:spacing w:before="100" w:beforeAutospacing="1" w:after="240"/>
        <w:rPr>
          <w:rFonts w:cs="Arial"/>
          <w:sz w:val="20"/>
        </w:rPr>
      </w:pPr>
      <w:r>
        <w:rPr>
          <w:rFonts w:cs="Arial"/>
          <w:sz w:val="20"/>
        </w:rPr>
        <w:t xml:space="preserve">If there is any uncertainty or dispute about how multiple reviews / appeals are to be conducted, including whether they be conducted simultaneously or consecutively (and if so in which order), the matter shall be referred to the </w:t>
      </w:r>
      <w:r w:rsidR="001D22E5">
        <w:rPr>
          <w:rFonts w:cs="Arial"/>
          <w:sz w:val="20"/>
        </w:rPr>
        <w:t xml:space="preserve">Deputy </w:t>
      </w:r>
      <w:r>
        <w:rPr>
          <w:rFonts w:cs="Arial"/>
          <w:sz w:val="20"/>
        </w:rPr>
        <w:t>Registrar for advice.</w:t>
      </w:r>
    </w:p>
    <w:p w14:paraId="4E5AE081" w14:textId="77777777" w:rsidR="00D628EA" w:rsidRDefault="00000000">
      <w:pPr>
        <w:spacing w:before="100" w:beforeAutospacing="1" w:after="240"/>
        <w:ind w:left="0"/>
        <w:rPr>
          <w:rFonts w:cs="Arial"/>
          <w:b/>
          <w:caps/>
          <w:sz w:val="24"/>
          <w:szCs w:val="24"/>
        </w:rPr>
      </w:pPr>
      <w:r>
        <w:pict w14:anchorId="4E5AE0AB">
          <v:rect id="_x0000_i1031" style="width:476.25pt;height:.5pt" o:hralign="center" o:hrstd="t" o:hrnoshade="t" o:hr="t" fillcolor="#d8d8d8 [2732]" stroked="f"/>
        </w:pict>
      </w:r>
    </w:p>
    <w:p w14:paraId="4E5AE082" w14:textId="77777777" w:rsidR="00D628EA" w:rsidRDefault="00E77202">
      <w:pPr>
        <w:numPr>
          <w:ilvl w:val="0"/>
          <w:numId w:val="2"/>
        </w:numPr>
        <w:spacing w:before="100" w:beforeAutospacing="1" w:after="240"/>
        <w:rPr>
          <w:rFonts w:cs="Arial"/>
          <w:b/>
          <w:caps/>
          <w:sz w:val="24"/>
          <w:szCs w:val="24"/>
        </w:rPr>
      </w:pPr>
      <w:r>
        <w:rPr>
          <w:b/>
          <w:caps/>
          <w:sz w:val="24"/>
          <w:szCs w:val="24"/>
        </w:rPr>
        <w:t>DEFINITIONS</w:t>
      </w:r>
    </w:p>
    <w:bookmarkEnd w:id="19"/>
    <w:p w14:paraId="4E5AE083" w14:textId="77777777" w:rsidR="00D628EA" w:rsidRDefault="00E77202" w:rsidP="003E56FA">
      <w:pPr>
        <w:pStyle w:val="ListParagraph"/>
        <w:ind w:left="630"/>
        <w:rPr>
          <w:bCs/>
          <w:i/>
          <w:sz w:val="20"/>
        </w:rPr>
      </w:pPr>
      <w:r>
        <w:rPr>
          <w:b/>
          <w:bCs/>
          <w:i/>
          <w:sz w:val="20"/>
        </w:rPr>
        <w:t>academic decision</w:t>
      </w:r>
      <w:r>
        <w:rPr>
          <w:bCs/>
          <w:i/>
          <w:sz w:val="20"/>
        </w:rPr>
        <w:t xml:space="preserve"> </w:t>
      </w:r>
      <w:r>
        <w:rPr>
          <w:bCs/>
          <w:sz w:val="20"/>
        </w:rPr>
        <w:t xml:space="preserve">means a decision referred to in Tables 1 and 2 of section 3.2 of the </w:t>
      </w:r>
      <w:r>
        <w:rPr>
          <w:bCs/>
          <w:i/>
          <w:sz w:val="20"/>
        </w:rPr>
        <w:t>Student Review and Appeals Policy.</w:t>
      </w:r>
    </w:p>
    <w:p w14:paraId="4E5AE084" w14:textId="77777777" w:rsidR="00D628EA" w:rsidRDefault="00E77202" w:rsidP="003E56FA">
      <w:pPr>
        <w:pStyle w:val="ListParagraph"/>
        <w:ind w:left="630"/>
        <w:rPr>
          <w:sz w:val="20"/>
        </w:rPr>
      </w:pPr>
      <w:r>
        <w:rPr>
          <w:b/>
          <w:bCs/>
          <w:i/>
          <w:sz w:val="20"/>
        </w:rPr>
        <w:t>academic judgement</w:t>
      </w:r>
      <w:r>
        <w:rPr>
          <w:b/>
          <w:bCs/>
          <w:sz w:val="20"/>
        </w:rPr>
        <w:t xml:space="preserve"> </w:t>
      </w:r>
      <w:r>
        <w:rPr>
          <w:bCs/>
          <w:sz w:val="20"/>
        </w:rPr>
        <w:t>refers</w:t>
      </w:r>
      <w:r>
        <w:rPr>
          <w:sz w:val="20"/>
        </w:rPr>
        <w:t xml:space="preserve"> to the considered application of academic expertise to matters by an academic staff member of the University. It is a judgement that is made about a matter where only the opinion of an academic expert will suffice. </w:t>
      </w:r>
    </w:p>
    <w:p w14:paraId="4E5AE085" w14:textId="77777777" w:rsidR="00D628EA" w:rsidRDefault="00E77202" w:rsidP="003E56FA">
      <w:pPr>
        <w:pStyle w:val="ListParagraph"/>
        <w:ind w:left="630"/>
        <w:rPr>
          <w:sz w:val="20"/>
        </w:rPr>
      </w:pPr>
      <w:r>
        <w:rPr>
          <w:b/>
          <w:bCs/>
          <w:i/>
          <w:sz w:val="20"/>
        </w:rPr>
        <w:t>administrative decision</w:t>
      </w:r>
      <w:r>
        <w:rPr>
          <w:bCs/>
          <w:i/>
          <w:sz w:val="20"/>
        </w:rPr>
        <w:t xml:space="preserve"> </w:t>
      </w:r>
      <w:r>
        <w:rPr>
          <w:bCs/>
          <w:sz w:val="20"/>
        </w:rPr>
        <w:t xml:space="preserve">means a decision referred to in Table 3 of section 3.2 of the </w:t>
      </w:r>
      <w:r>
        <w:rPr>
          <w:bCs/>
          <w:i/>
          <w:sz w:val="20"/>
        </w:rPr>
        <w:t>Student Review and Appeals Policy.</w:t>
      </w:r>
    </w:p>
    <w:p w14:paraId="4E5AE086" w14:textId="77777777" w:rsidR="00D628EA" w:rsidRDefault="00E77202" w:rsidP="003E56FA">
      <w:pPr>
        <w:pStyle w:val="ListParagraph"/>
        <w:ind w:left="630"/>
        <w:rPr>
          <w:rFonts w:cs="Arial"/>
          <w:sz w:val="20"/>
        </w:rPr>
      </w:pPr>
      <w:r>
        <w:rPr>
          <w:rFonts w:cs="Arial"/>
          <w:b/>
          <w:i/>
          <w:sz w:val="20"/>
        </w:rPr>
        <w:t>affirms decision</w:t>
      </w:r>
      <w:r>
        <w:rPr>
          <w:rFonts w:cs="Arial"/>
          <w:sz w:val="20"/>
        </w:rPr>
        <w:t xml:space="preserve"> refers to a determination that the original decision shall stand.</w:t>
      </w:r>
    </w:p>
    <w:p w14:paraId="4E5AE087" w14:textId="77777777" w:rsidR="00D628EA" w:rsidRDefault="00E77202" w:rsidP="003E56FA">
      <w:pPr>
        <w:pStyle w:val="ListParagraph"/>
        <w:ind w:left="630"/>
        <w:rPr>
          <w:rFonts w:cs="Arial"/>
          <w:sz w:val="20"/>
        </w:rPr>
      </w:pPr>
      <w:r>
        <w:rPr>
          <w:rFonts w:cs="Arial"/>
          <w:b/>
          <w:i/>
          <w:sz w:val="20"/>
        </w:rPr>
        <w:t>appeal</w:t>
      </w:r>
      <w:r>
        <w:rPr>
          <w:rFonts w:cs="Arial"/>
          <w:sz w:val="20"/>
        </w:rPr>
        <w:t xml:space="preserve"> means a </w:t>
      </w:r>
      <w:r>
        <w:rPr>
          <w:rFonts w:cs="Arial"/>
          <w:color w:val="000000"/>
          <w:sz w:val="20"/>
        </w:rPr>
        <w:t xml:space="preserve">review of a decision by an officer or body specified in Step 3 in the </w:t>
      </w:r>
      <w:r>
        <w:rPr>
          <w:bCs/>
          <w:sz w:val="20"/>
        </w:rPr>
        <w:t xml:space="preserve">Tables in section 3.2 of the </w:t>
      </w:r>
      <w:r>
        <w:rPr>
          <w:bCs/>
          <w:i/>
          <w:sz w:val="20"/>
        </w:rPr>
        <w:t>Student Review and Appeals Policy</w:t>
      </w:r>
      <w:r>
        <w:rPr>
          <w:rFonts w:cs="Arial"/>
          <w:color w:val="000000"/>
          <w:sz w:val="20"/>
        </w:rPr>
        <w:t>.</w:t>
      </w:r>
    </w:p>
    <w:p w14:paraId="4E5AE088" w14:textId="77777777" w:rsidR="00D628EA" w:rsidRDefault="00E77202" w:rsidP="003E56FA">
      <w:pPr>
        <w:pStyle w:val="ListParagraph"/>
        <w:ind w:left="630"/>
        <w:rPr>
          <w:rFonts w:cs="Arial"/>
          <w:sz w:val="20"/>
        </w:rPr>
      </w:pPr>
      <w:r>
        <w:rPr>
          <w:rFonts w:cs="Arial"/>
          <w:b/>
          <w:i/>
          <w:sz w:val="20"/>
        </w:rPr>
        <w:t xml:space="preserve">appeal body </w:t>
      </w:r>
      <w:r>
        <w:rPr>
          <w:rFonts w:cs="Arial"/>
          <w:sz w:val="20"/>
        </w:rPr>
        <w:t xml:space="preserve">refers to the University Appeals Committee or the relevant officer who is authorised to hear appeals in relation to decisions made by academic and professional staff on academic or </w:t>
      </w:r>
      <w:r>
        <w:rPr>
          <w:rFonts w:cs="Arial"/>
          <w:sz w:val="20"/>
        </w:rPr>
        <w:lastRenderedPageBreak/>
        <w:t xml:space="preserve">administrative matters specified in Step 3 in Tables 1, 2 and 3 of the </w:t>
      </w:r>
      <w:r>
        <w:rPr>
          <w:rFonts w:cs="Arial"/>
          <w:i/>
          <w:sz w:val="20"/>
        </w:rPr>
        <w:t>Student Review and Appeals Policy</w:t>
      </w:r>
      <w:r>
        <w:rPr>
          <w:rFonts w:cs="Arial"/>
          <w:sz w:val="20"/>
        </w:rPr>
        <w:t>.</w:t>
      </w:r>
    </w:p>
    <w:p w14:paraId="4E5AE089" w14:textId="77777777" w:rsidR="00D628EA" w:rsidRDefault="00E77202" w:rsidP="003E56FA">
      <w:pPr>
        <w:ind w:left="630"/>
        <w:rPr>
          <w:sz w:val="20"/>
        </w:rPr>
      </w:pPr>
      <w:r>
        <w:rPr>
          <w:rFonts w:cs="Arial"/>
          <w:b/>
          <w:i/>
          <w:sz w:val="20"/>
        </w:rPr>
        <w:t xml:space="preserve">course convenor </w:t>
      </w:r>
      <w:r>
        <w:rPr>
          <w:rFonts w:cs="Arial"/>
          <w:sz w:val="20"/>
        </w:rPr>
        <w:t>is the</w:t>
      </w:r>
      <w:r>
        <w:rPr>
          <w:rFonts w:cs="Arial"/>
          <w:b/>
          <w:i/>
          <w:sz w:val="20"/>
        </w:rPr>
        <w:t xml:space="preserve"> </w:t>
      </w:r>
      <w:r>
        <w:rPr>
          <w:rFonts w:cs="Arial"/>
          <w:sz w:val="20"/>
        </w:rPr>
        <w:t>academic staff member appointed by the Head of School to have responsibility for the management of teaching and assessment of a course. The Course Convenor is a decision-maker as specified in these procedures.</w:t>
      </w:r>
      <w:r>
        <w:rPr>
          <w:sz w:val="20"/>
        </w:rPr>
        <w:t xml:space="preserve"> </w:t>
      </w:r>
    </w:p>
    <w:p w14:paraId="4E5AE08A" w14:textId="5BBCCE4B" w:rsidR="00D628EA" w:rsidRDefault="00E77202" w:rsidP="003E56FA">
      <w:pPr>
        <w:ind w:left="630"/>
        <w:rPr>
          <w:sz w:val="20"/>
        </w:rPr>
      </w:pPr>
      <w:r>
        <w:rPr>
          <w:rFonts w:cs="Arial"/>
          <w:b/>
          <w:i/>
          <w:sz w:val="20"/>
        </w:rPr>
        <w:t>Dean (Griffith Graduate Research School)</w:t>
      </w:r>
      <w:r>
        <w:rPr>
          <w:rFonts w:cs="Arial"/>
          <w:i/>
          <w:sz w:val="20"/>
        </w:rPr>
        <w:t xml:space="preserve"> </w:t>
      </w:r>
      <w:r>
        <w:rPr>
          <w:rFonts w:cs="Arial"/>
          <w:sz w:val="20"/>
        </w:rPr>
        <w:t xml:space="preserve">is the academic staff member responsible for handling negotiations regarding disputes related to all aspects of research training, as referred to </w:t>
      </w:r>
      <w:r w:rsidRPr="00A058FF">
        <w:rPr>
          <w:rFonts w:cs="Arial"/>
          <w:sz w:val="20"/>
        </w:rPr>
        <w:t xml:space="preserve">the </w:t>
      </w:r>
      <w:r w:rsidR="000D0FD8" w:rsidRPr="00A058FF">
        <w:rPr>
          <w:rFonts w:cs="Arial"/>
          <w:sz w:val="20"/>
        </w:rPr>
        <w:t>Deputy</w:t>
      </w:r>
      <w:r w:rsidR="00E72277" w:rsidRPr="00A058FF">
        <w:rPr>
          <w:rFonts w:cs="Arial"/>
          <w:sz w:val="20"/>
        </w:rPr>
        <w:t xml:space="preserve"> Vice Chancellor (Research)</w:t>
      </w:r>
      <w:r w:rsidRPr="00A058FF">
        <w:rPr>
          <w:rFonts w:cs="Arial"/>
          <w:sz w:val="20"/>
        </w:rPr>
        <w:t>.</w:t>
      </w:r>
      <w:r>
        <w:rPr>
          <w:rFonts w:cs="Arial"/>
          <w:sz w:val="20"/>
        </w:rPr>
        <w:t xml:space="preserve"> The Dean (Griffith Graduate Research School) is a decision-maker in these procedures.</w:t>
      </w:r>
      <w:r>
        <w:rPr>
          <w:sz w:val="20"/>
        </w:rPr>
        <w:t xml:space="preserve"> </w:t>
      </w:r>
    </w:p>
    <w:p w14:paraId="4E5AE08B" w14:textId="77777777" w:rsidR="00D628EA" w:rsidRDefault="00E77202" w:rsidP="003E56FA">
      <w:pPr>
        <w:ind w:left="630"/>
        <w:rPr>
          <w:sz w:val="20"/>
        </w:rPr>
      </w:pPr>
      <w:r>
        <w:rPr>
          <w:rFonts w:cs="Arial"/>
          <w:b/>
          <w:i/>
          <w:sz w:val="20"/>
        </w:rPr>
        <w:t xml:space="preserve">Dean (Learning and Teaching) </w:t>
      </w:r>
      <w:r>
        <w:rPr>
          <w:rFonts w:cs="Arial"/>
          <w:sz w:val="20"/>
        </w:rPr>
        <w:t xml:space="preserve">is the academic staff member within each Group responsible for matters relating to learning and teaching in non-award, undergraduate and postgraduate programs. The Dean (Learning and Teaching) is a review </w:t>
      </w:r>
      <w:proofErr w:type="gramStart"/>
      <w:r>
        <w:rPr>
          <w:rFonts w:cs="Arial"/>
          <w:sz w:val="20"/>
        </w:rPr>
        <w:t>officer</w:t>
      </w:r>
      <w:proofErr w:type="gramEnd"/>
      <w:r>
        <w:rPr>
          <w:rFonts w:cs="Arial"/>
          <w:sz w:val="20"/>
        </w:rPr>
        <w:t xml:space="preserve"> or an appeal body as specified in these procedures.</w:t>
      </w:r>
      <w:r>
        <w:rPr>
          <w:sz w:val="20"/>
        </w:rPr>
        <w:t xml:space="preserve"> </w:t>
      </w:r>
    </w:p>
    <w:p w14:paraId="4E5AE08C" w14:textId="77777777" w:rsidR="00D628EA" w:rsidRDefault="00E77202" w:rsidP="003E56FA">
      <w:pPr>
        <w:tabs>
          <w:tab w:val="left" w:pos="1276"/>
        </w:tabs>
        <w:ind w:left="630" w:right="-7"/>
        <w:rPr>
          <w:rFonts w:cs="Arial"/>
          <w:sz w:val="20"/>
        </w:rPr>
      </w:pPr>
      <w:r>
        <w:rPr>
          <w:rFonts w:cs="Arial"/>
          <w:b/>
          <w:i/>
          <w:sz w:val="20"/>
        </w:rPr>
        <w:t xml:space="preserve">decision-maker </w:t>
      </w:r>
      <w:r>
        <w:rPr>
          <w:rFonts w:cs="Arial"/>
          <w:sz w:val="20"/>
        </w:rPr>
        <w:t xml:space="preserve">refers to academic and professional staff who through their role or position are authorised as the responsible officer within a </w:t>
      </w:r>
      <w:proofErr w:type="gramStart"/>
      <w:r>
        <w:rPr>
          <w:rFonts w:cs="Arial"/>
          <w:sz w:val="20"/>
        </w:rPr>
        <w:t>University</w:t>
      </w:r>
      <w:proofErr w:type="gramEnd"/>
      <w:r>
        <w:rPr>
          <w:rFonts w:cs="Arial"/>
          <w:sz w:val="20"/>
        </w:rPr>
        <w:t xml:space="preserve"> policy or delegation schedule to make decisions about those matters. </w:t>
      </w:r>
    </w:p>
    <w:p w14:paraId="4E5AE08D" w14:textId="77777777" w:rsidR="00D628EA" w:rsidRDefault="008B54A9" w:rsidP="003E56FA">
      <w:pPr>
        <w:pStyle w:val="ListParagraph"/>
        <w:ind w:left="630"/>
        <w:rPr>
          <w:rFonts w:cs="Arial"/>
          <w:sz w:val="20"/>
        </w:rPr>
      </w:pPr>
      <w:r>
        <w:rPr>
          <w:rFonts w:cs="Arial"/>
          <w:b/>
          <w:i/>
          <w:sz w:val="20"/>
        </w:rPr>
        <w:t>p</w:t>
      </w:r>
      <w:r w:rsidR="00E77202">
        <w:rPr>
          <w:rFonts w:cs="Arial"/>
          <w:b/>
          <w:i/>
          <w:sz w:val="20"/>
        </w:rPr>
        <w:t xml:space="preserve">rogram </w:t>
      </w:r>
      <w:r>
        <w:rPr>
          <w:rFonts w:cs="Arial"/>
          <w:b/>
          <w:i/>
          <w:sz w:val="20"/>
        </w:rPr>
        <w:t>d</w:t>
      </w:r>
      <w:r w:rsidR="00E77202">
        <w:rPr>
          <w:rFonts w:cs="Arial"/>
          <w:b/>
          <w:i/>
          <w:sz w:val="20"/>
        </w:rPr>
        <w:t xml:space="preserve">irector </w:t>
      </w:r>
      <w:r w:rsidR="00E77202">
        <w:rPr>
          <w:rFonts w:cs="Arial"/>
          <w:sz w:val="20"/>
        </w:rPr>
        <w:t>is</w:t>
      </w:r>
      <w:r w:rsidR="00E77202">
        <w:rPr>
          <w:rFonts w:cs="Arial"/>
          <w:b/>
          <w:i/>
          <w:sz w:val="20"/>
        </w:rPr>
        <w:t xml:space="preserve"> </w:t>
      </w:r>
      <w:r w:rsidR="00E77202">
        <w:rPr>
          <w:rFonts w:cs="Arial"/>
          <w:sz w:val="20"/>
        </w:rPr>
        <w:t>the academic staff member appointed by the Group Board</w:t>
      </w:r>
      <w:r w:rsidR="00E77202">
        <w:rPr>
          <w:rFonts w:cs="Arial"/>
          <w:b/>
          <w:bCs/>
          <w:i/>
          <w:iCs/>
          <w:color w:val="231F20"/>
          <w:sz w:val="20"/>
        </w:rPr>
        <w:t xml:space="preserve"> </w:t>
      </w:r>
      <w:r w:rsidR="00E77202">
        <w:rPr>
          <w:rFonts w:cs="Arial"/>
          <w:sz w:val="20"/>
        </w:rPr>
        <w:t>to provide curriculum leadership for and quality enhancement of one or a suite of the University’s programs while ensuring an effective and positive student learning experience. The Program Director is a decision-maker or review officer as specified in these procedures.</w:t>
      </w:r>
      <w:r w:rsidR="00E77202">
        <w:rPr>
          <w:sz w:val="20"/>
        </w:rPr>
        <w:t xml:space="preserve"> </w:t>
      </w:r>
    </w:p>
    <w:p w14:paraId="4E5AE08E" w14:textId="77777777" w:rsidR="00D628EA" w:rsidRDefault="008B54A9" w:rsidP="003E56FA">
      <w:pPr>
        <w:tabs>
          <w:tab w:val="left" w:pos="851"/>
        </w:tabs>
        <w:ind w:left="630"/>
        <w:rPr>
          <w:rFonts w:cs="Arial"/>
          <w:bCs/>
          <w:sz w:val="20"/>
        </w:rPr>
      </w:pPr>
      <w:r>
        <w:rPr>
          <w:rFonts w:cs="Arial"/>
          <w:b/>
          <w:i/>
          <w:sz w:val="20"/>
        </w:rPr>
        <w:t>r</w:t>
      </w:r>
      <w:r w:rsidR="00E77202">
        <w:rPr>
          <w:rFonts w:cs="Arial"/>
          <w:b/>
          <w:i/>
          <w:sz w:val="20"/>
        </w:rPr>
        <w:t xml:space="preserve">elevant </w:t>
      </w:r>
      <w:r>
        <w:rPr>
          <w:rFonts w:cs="Arial"/>
          <w:b/>
          <w:i/>
          <w:sz w:val="20"/>
        </w:rPr>
        <w:t>s</w:t>
      </w:r>
      <w:r w:rsidR="00E77202">
        <w:rPr>
          <w:rFonts w:cs="Arial"/>
          <w:b/>
          <w:i/>
          <w:sz w:val="20"/>
        </w:rPr>
        <w:t xml:space="preserve">enior </w:t>
      </w:r>
      <w:r>
        <w:rPr>
          <w:rFonts w:cs="Arial"/>
          <w:b/>
          <w:i/>
          <w:sz w:val="20"/>
        </w:rPr>
        <w:t>o</w:t>
      </w:r>
      <w:r w:rsidR="00E77202">
        <w:rPr>
          <w:rFonts w:cs="Arial"/>
          <w:b/>
          <w:i/>
          <w:sz w:val="20"/>
        </w:rPr>
        <w:t>fficer</w:t>
      </w:r>
      <w:r w:rsidR="00E77202">
        <w:rPr>
          <w:rFonts w:cs="Arial"/>
          <w:bCs/>
          <w:sz w:val="20"/>
        </w:rPr>
        <w:t xml:space="preserve"> for each decision refers to the officer/s identified in Steps 2 and 3 of the Tables in section </w:t>
      </w:r>
      <w:r w:rsidR="00E77202">
        <w:rPr>
          <w:bCs/>
          <w:sz w:val="20"/>
        </w:rPr>
        <w:t xml:space="preserve">3.2 </w:t>
      </w:r>
      <w:r w:rsidR="00E77202">
        <w:rPr>
          <w:rFonts w:cs="Arial"/>
          <w:bCs/>
          <w:sz w:val="20"/>
        </w:rPr>
        <w:t xml:space="preserve">the </w:t>
      </w:r>
      <w:r w:rsidR="00E77202">
        <w:rPr>
          <w:rFonts w:cs="Arial"/>
          <w:bCs/>
          <w:i/>
          <w:sz w:val="20"/>
        </w:rPr>
        <w:t>Student Review and Appeals Policy</w:t>
      </w:r>
      <w:r w:rsidR="00E77202">
        <w:rPr>
          <w:rFonts w:cs="Arial"/>
          <w:bCs/>
          <w:sz w:val="20"/>
        </w:rPr>
        <w:t xml:space="preserve"> but does not include a reference to the University Appeals Committee</w:t>
      </w:r>
      <w:r w:rsidR="00E77202">
        <w:rPr>
          <w:rFonts w:cs="Arial"/>
          <w:sz w:val="20"/>
        </w:rPr>
        <w:t>.</w:t>
      </w:r>
    </w:p>
    <w:p w14:paraId="4E5AE08F" w14:textId="77777777" w:rsidR="00D628EA" w:rsidRDefault="00E77202" w:rsidP="003E56FA">
      <w:pPr>
        <w:tabs>
          <w:tab w:val="left" w:pos="851"/>
        </w:tabs>
        <w:ind w:left="630"/>
        <w:rPr>
          <w:rFonts w:cs="Arial"/>
          <w:bCs/>
          <w:sz w:val="20"/>
        </w:rPr>
      </w:pPr>
      <w:r>
        <w:rPr>
          <w:rFonts w:cs="Arial"/>
          <w:b/>
          <w:bCs/>
          <w:i/>
          <w:sz w:val="20"/>
        </w:rPr>
        <w:t>review</w:t>
      </w:r>
      <w:r>
        <w:rPr>
          <w:rFonts w:cs="Arial"/>
          <w:bCs/>
          <w:sz w:val="20"/>
        </w:rPr>
        <w:t xml:space="preserve"> means a </w:t>
      </w:r>
      <w:r>
        <w:rPr>
          <w:rFonts w:cs="Arial"/>
          <w:color w:val="000000"/>
          <w:sz w:val="20"/>
        </w:rPr>
        <w:t xml:space="preserve">review of a decision by an officer specified in Step 2 in the </w:t>
      </w:r>
      <w:r>
        <w:rPr>
          <w:bCs/>
          <w:sz w:val="20"/>
        </w:rPr>
        <w:t xml:space="preserve">Tables in section 3.2 of the </w:t>
      </w:r>
      <w:r>
        <w:rPr>
          <w:bCs/>
          <w:i/>
          <w:sz w:val="20"/>
        </w:rPr>
        <w:t>Student Review and Appeals Policy</w:t>
      </w:r>
      <w:r>
        <w:rPr>
          <w:rFonts w:cs="Arial"/>
          <w:color w:val="000000"/>
          <w:sz w:val="20"/>
        </w:rPr>
        <w:t xml:space="preserve"> </w:t>
      </w:r>
    </w:p>
    <w:p w14:paraId="4E5AE090" w14:textId="77777777" w:rsidR="00D628EA" w:rsidRDefault="00E77202" w:rsidP="003E56FA">
      <w:pPr>
        <w:tabs>
          <w:tab w:val="left" w:pos="851"/>
        </w:tabs>
        <w:ind w:left="630"/>
        <w:rPr>
          <w:rFonts w:cs="Arial"/>
          <w:b/>
          <w:bCs/>
          <w:i/>
          <w:sz w:val="20"/>
        </w:rPr>
      </w:pPr>
      <w:r>
        <w:rPr>
          <w:rFonts w:cs="Arial"/>
          <w:b/>
          <w:bCs/>
          <w:i/>
          <w:sz w:val="20"/>
        </w:rPr>
        <w:t xml:space="preserve">review officer </w:t>
      </w:r>
      <w:r>
        <w:rPr>
          <w:rFonts w:cs="Arial"/>
          <w:bCs/>
          <w:sz w:val="20"/>
        </w:rPr>
        <w:t>refers</w:t>
      </w:r>
      <w:r>
        <w:rPr>
          <w:rFonts w:cs="Arial"/>
          <w:bCs/>
          <w:i/>
          <w:sz w:val="20"/>
        </w:rPr>
        <w:t xml:space="preserve"> </w:t>
      </w:r>
      <w:r>
        <w:rPr>
          <w:rFonts w:cs="Arial"/>
          <w:bCs/>
          <w:sz w:val="20"/>
        </w:rPr>
        <w:t>to</w:t>
      </w:r>
      <w:r>
        <w:rPr>
          <w:rFonts w:cs="Arial"/>
          <w:b/>
          <w:bCs/>
          <w:i/>
          <w:sz w:val="20"/>
        </w:rPr>
        <w:t xml:space="preserve"> </w:t>
      </w:r>
      <w:r>
        <w:rPr>
          <w:rFonts w:cs="Arial"/>
          <w:sz w:val="20"/>
        </w:rPr>
        <w:t xml:space="preserve">an academic or professional staff member not involved in making the original decision who is designated as the review officer specified in Step 2 in </w:t>
      </w:r>
      <w:r>
        <w:rPr>
          <w:rFonts w:cs="Arial"/>
          <w:color w:val="000000"/>
          <w:sz w:val="20"/>
        </w:rPr>
        <w:t xml:space="preserve">the </w:t>
      </w:r>
      <w:r>
        <w:rPr>
          <w:bCs/>
          <w:sz w:val="20"/>
        </w:rPr>
        <w:t xml:space="preserve">Tables in section 3.2 of the </w:t>
      </w:r>
      <w:r>
        <w:rPr>
          <w:bCs/>
          <w:i/>
          <w:sz w:val="20"/>
        </w:rPr>
        <w:t>Student Review and Appeals Policy</w:t>
      </w:r>
      <w:r>
        <w:rPr>
          <w:rFonts w:cs="Arial"/>
          <w:sz w:val="20"/>
        </w:rPr>
        <w:t xml:space="preserve">. </w:t>
      </w:r>
    </w:p>
    <w:p w14:paraId="4E5AE091" w14:textId="77777777" w:rsidR="00D628EA" w:rsidRDefault="00E77202" w:rsidP="003E56FA">
      <w:pPr>
        <w:ind w:left="630"/>
        <w:rPr>
          <w:rFonts w:cs="Arial"/>
          <w:sz w:val="20"/>
        </w:rPr>
      </w:pPr>
      <w:r>
        <w:rPr>
          <w:rFonts w:cs="Arial"/>
          <w:b/>
          <w:i/>
          <w:sz w:val="20"/>
        </w:rPr>
        <w:t>set aside the decision</w:t>
      </w:r>
      <w:r>
        <w:rPr>
          <w:rFonts w:cs="Arial"/>
          <w:sz w:val="20"/>
        </w:rPr>
        <w:t xml:space="preserve"> refers to a determination that </w:t>
      </w:r>
      <w:r>
        <w:rPr>
          <w:sz w:val="20"/>
        </w:rPr>
        <w:t xml:space="preserve">the original decision shall be set aside, in which case the review officer or the appeal body as the case may </w:t>
      </w:r>
      <w:proofErr w:type="gramStart"/>
      <w:r>
        <w:rPr>
          <w:sz w:val="20"/>
        </w:rPr>
        <w:t>be may substitute</w:t>
      </w:r>
      <w:proofErr w:type="gramEnd"/>
      <w:r>
        <w:rPr>
          <w:sz w:val="20"/>
        </w:rPr>
        <w:t xml:space="preserve"> their own decision </w:t>
      </w:r>
      <w:r>
        <w:rPr>
          <w:rFonts w:cs="Arial"/>
          <w:sz w:val="20"/>
        </w:rPr>
        <w:t>or refer the matter back to the decision-maker to make the decision afresh</w:t>
      </w:r>
      <w:r>
        <w:rPr>
          <w:sz w:val="20"/>
        </w:rPr>
        <w:t>.</w:t>
      </w:r>
    </w:p>
    <w:p w14:paraId="4E5AE092" w14:textId="77777777" w:rsidR="00D628EA" w:rsidRDefault="00E77202" w:rsidP="003E56FA">
      <w:pPr>
        <w:ind w:left="630"/>
        <w:rPr>
          <w:rFonts w:cs="Arial"/>
          <w:sz w:val="20"/>
        </w:rPr>
      </w:pPr>
      <w:r>
        <w:rPr>
          <w:rFonts w:cs="Arial"/>
          <w:b/>
          <w:i/>
          <w:sz w:val="20"/>
        </w:rPr>
        <w:t>student</w:t>
      </w:r>
      <w:r>
        <w:rPr>
          <w:rFonts w:cs="Arial"/>
          <w:sz w:val="20"/>
        </w:rPr>
        <w:t xml:space="preserve"> refers to a person who has an active enrolment status in a program of the University. To have an active enrolment status, the student shall have:</w:t>
      </w:r>
    </w:p>
    <w:p w14:paraId="4E5AE093" w14:textId="77777777" w:rsidR="00D628EA" w:rsidRDefault="00E77202" w:rsidP="003E56FA">
      <w:pPr>
        <w:pStyle w:val="ListParagraph"/>
        <w:numPr>
          <w:ilvl w:val="0"/>
          <w:numId w:val="4"/>
        </w:numPr>
        <w:ind w:left="990"/>
        <w:rPr>
          <w:rFonts w:cs="Arial"/>
          <w:sz w:val="20"/>
        </w:rPr>
      </w:pPr>
      <w:r>
        <w:rPr>
          <w:rFonts w:cs="Arial"/>
          <w:sz w:val="20"/>
        </w:rPr>
        <w:t xml:space="preserve">accepted an offer of admission to a program and shall have completed the enrolment procedures prescribed by the </w:t>
      </w:r>
      <w:proofErr w:type="gramStart"/>
      <w:r>
        <w:rPr>
          <w:rFonts w:cs="Arial"/>
          <w:sz w:val="20"/>
        </w:rPr>
        <w:t>University;</w:t>
      </w:r>
      <w:proofErr w:type="gramEnd"/>
    </w:p>
    <w:p w14:paraId="4E5AE094" w14:textId="77777777" w:rsidR="00D628EA" w:rsidRDefault="00E77202" w:rsidP="003E56FA">
      <w:pPr>
        <w:pStyle w:val="ListParagraph"/>
        <w:numPr>
          <w:ilvl w:val="0"/>
          <w:numId w:val="4"/>
        </w:numPr>
        <w:ind w:left="990"/>
        <w:rPr>
          <w:rFonts w:cs="Arial"/>
          <w:sz w:val="20"/>
        </w:rPr>
      </w:pPr>
      <w:r>
        <w:rPr>
          <w:rFonts w:cs="Arial"/>
          <w:sz w:val="20"/>
        </w:rPr>
        <w:t xml:space="preserve">paid such fees and charges as the University may require to be paid as a condition of </w:t>
      </w:r>
      <w:proofErr w:type="gramStart"/>
      <w:r>
        <w:rPr>
          <w:rFonts w:cs="Arial"/>
          <w:sz w:val="20"/>
        </w:rPr>
        <w:t>enrolment;</w:t>
      </w:r>
      <w:proofErr w:type="gramEnd"/>
    </w:p>
    <w:p w14:paraId="4E5AE095" w14:textId="77777777" w:rsidR="00D628EA" w:rsidRDefault="00E77202" w:rsidP="003E56FA">
      <w:pPr>
        <w:pStyle w:val="ListParagraph"/>
        <w:numPr>
          <w:ilvl w:val="0"/>
          <w:numId w:val="4"/>
        </w:numPr>
        <w:ind w:left="990"/>
        <w:rPr>
          <w:rFonts w:cs="Arial"/>
          <w:sz w:val="20"/>
        </w:rPr>
      </w:pPr>
      <w:r>
        <w:rPr>
          <w:rFonts w:cs="Arial"/>
          <w:sz w:val="20"/>
        </w:rPr>
        <w:t>fulfilled the conditions prescribed for Commonwealth supported students, in the case of a student admitted to a program as a Commonwealth supported student; and</w:t>
      </w:r>
    </w:p>
    <w:p w14:paraId="4E5AE096" w14:textId="77777777" w:rsidR="00D628EA" w:rsidRDefault="00E77202" w:rsidP="003E56FA">
      <w:pPr>
        <w:pStyle w:val="ListParagraph"/>
        <w:numPr>
          <w:ilvl w:val="0"/>
          <w:numId w:val="4"/>
        </w:numPr>
        <w:ind w:left="990"/>
        <w:rPr>
          <w:rFonts w:cs="Arial"/>
          <w:sz w:val="20"/>
        </w:rPr>
      </w:pPr>
      <w:r>
        <w:rPr>
          <w:rFonts w:cs="Arial"/>
          <w:sz w:val="20"/>
        </w:rPr>
        <w:t>completed any other procedures which may be required as a condition of enrolment.</w:t>
      </w:r>
    </w:p>
    <w:p w14:paraId="4E5AE097" w14:textId="77777777" w:rsidR="00D628EA" w:rsidRDefault="00E77202" w:rsidP="003E56FA">
      <w:pPr>
        <w:pStyle w:val="ListParagraph"/>
        <w:tabs>
          <w:tab w:val="left" w:pos="1134"/>
        </w:tabs>
        <w:ind w:left="630"/>
        <w:rPr>
          <w:rFonts w:cs="Arial"/>
          <w:sz w:val="20"/>
        </w:rPr>
      </w:pPr>
      <w:r>
        <w:rPr>
          <w:rFonts w:cs="Arial"/>
          <w:sz w:val="20"/>
        </w:rPr>
        <w:t xml:space="preserve">In some </w:t>
      </w:r>
      <w:proofErr w:type="gramStart"/>
      <w:r>
        <w:rPr>
          <w:rFonts w:cs="Arial"/>
          <w:sz w:val="20"/>
        </w:rPr>
        <w:t>instances</w:t>
      </w:r>
      <w:proofErr w:type="gramEnd"/>
      <w:r>
        <w:rPr>
          <w:rFonts w:cs="Arial"/>
          <w:sz w:val="20"/>
        </w:rPr>
        <w:t xml:space="preserve"> a student undertaking a program classified as a Higher Degree by Research (HDR) may be referred to as an HDR candidate.</w:t>
      </w:r>
    </w:p>
    <w:p w14:paraId="4E5AE098" w14:textId="77777777" w:rsidR="00D628EA" w:rsidRDefault="00E77202" w:rsidP="003E56FA">
      <w:pPr>
        <w:ind w:left="630"/>
        <w:rPr>
          <w:rFonts w:cs="Arial"/>
          <w:sz w:val="20"/>
        </w:rPr>
      </w:pPr>
      <w:r>
        <w:rPr>
          <w:rStyle w:val="HTMLTypewriter"/>
          <w:rFonts w:ascii="Arial" w:hAnsi="Arial" w:cs="Arial"/>
          <w:b/>
          <w:i/>
          <w:sz w:val="20"/>
          <w:lang w:val="en-US"/>
        </w:rPr>
        <w:t>unreasonable decision</w:t>
      </w:r>
      <w:r>
        <w:rPr>
          <w:rStyle w:val="HTMLTypewriter"/>
          <w:rFonts w:ascii="Arial" w:hAnsi="Arial" w:cs="Arial"/>
          <w:sz w:val="20"/>
          <w:lang w:val="en-US"/>
        </w:rPr>
        <w:t xml:space="preserve"> </w:t>
      </w:r>
      <w:r>
        <w:rPr>
          <w:rFonts w:cs="Arial"/>
          <w:sz w:val="20"/>
        </w:rPr>
        <w:t>is a decision which is not reasonably open to the decision-maker.  A decision will not be an unreasonable decision merely because the review officer or appeal body may have arrived at a different decision.</w:t>
      </w:r>
    </w:p>
    <w:p w14:paraId="4E5AE099" w14:textId="77777777" w:rsidR="00D628EA" w:rsidRDefault="00E77202" w:rsidP="003E56FA">
      <w:pPr>
        <w:ind w:left="630"/>
        <w:rPr>
          <w:rStyle w:val="HTMLTypewriter"/>
          <w:rFonts w:ascii="Arial" w:hAnsi="Arial" w:cs="Arial"/>
          <w:sz w:val="20"/>
          <w:lang w:val="en-US"/>
        </w:rPr>
      </w:pPr>
      <w:r>
        <w:rPr>
          <w:rFonts w:cs="Arial"/>
          <w:sz w:val="20"/>
        </w:rPr>
        <w:t xml:space="preserve">An unreasonable decision </w:t>
      </w:r>
      <w:r>
        <w:rPr>
          <w:rStyle w:val="HTMLTypewriter"/>
          <w:rFonts w:ascii="Arial" w:hAnsi="Arial" w:cs="Arial"/>
          <w:sz w:val="20"/>
          <w:lang w:val="en-US"/>
        </w:rPr>
        <w:t xml:space="preserve">may </w:t>
      </w:r>
      <w:r>
        <w:rPr>
          <w:rFonts w:cs="Arial"/>
          <w:sz w:val="20"/>
        </w:rPr>
        <w:t xml:space="preserve">(but will not necessarily) </w:t>
      </w:r>
      <w:r>
        <w:rPr>
          <w:rStyle w:val="HTMLTypewriter"/>
          <w:rFonts w:ascii="Arial" w:hAnsi="Arial" w:cs="Arial"/>
          <w:sz w:val="20"/>
          <w:lang w:val="en-US"/>
        </w:rPr>
        <w:t>include a decision:</w:t>
      </w:r>
    </w:p>
    <w:p w14:paraId="4E5AE09A" w14:textId="77777777" w:rsidR="00D628EA" w:rsidRDefault="00E77202" w:rsidP="003E56FA">
      <w:pPr>
        <w:pStyle w:val="ListParagraph"/>
        <w:numPr>
          <w:ilvl w:val="0"/>
          <w:numId w:val="4"/>
        </w:numPr>
        <w:ind w:left="994"/>
        <w:rPr>
          <w:rStyle w:val="HTMLTypewriter"/>
          <w:rFonts w:ascii="Arial" w:hAnsi="Arial" w:cs="Arial"/>
          <w:sz w:val="20"/>
          <w:lang w:val="en-US"/>
        </w:rPr>
      </w:pPr>
      <w:r>
        <w:rPr>
          <w:rStyle w:val="HTMLTypewriter"/>
          <w:rFonts w:ascii="Arial" w:hAnsi="Arial" w:cs="Arial"/>
          <w:sz w:val="20"/>
          <w:lang w:val="en-US"/>
        </w:rPr>
        <w:t xml:space="preserve">made without a documented reason at the time of the decision or the documented reasons are not supported under scrutiny or </w:t>
      </w:r>
      <w:proofErr w:type="gramStart"/>
      <w:r>
        <w:rPr>
          <w:rStyle w:val="HTMLTypewriter"/>
          <w:rFonts w:ascii="Arial" w:hAnsi="Arial" w:cs="Arial"/>
          <w:sz w:val="20"/>
          <w:lang w:val="en-US"/>
        </w:rPr>
        <w:t>examination;</w:t>
      </w:r>
      <w:proofErr w:type="gramEnd"/>
    </w:p>
    <w:p w14:paraId="4E5AE09B" w14:textId="77777777" w:rsidR="00D628EA" w:rsidRDefault="00E77202" w:rsidP="003E56FA">
      <w:pPr>
        <w:pStyle w:val="ListParagraph"/>
        <w:numPr>
          <w:ilvl w:val="0"/>
          <w:numId w:val="4"/>
        </w:numPr>
        <w:ind w:left="990"/>
        <w:rPr>
          <w:rStyle w:val="HTMLTypewriter"/>
          <w:rFonts w:ascii="Arial" w:hAnsi="Arial" w:cs="Arial"/>
          <w:sz w:val="20"/>
          <w:lang w:val="en-US"/>
        </w:rPr>
      </w:pPr>
      <w:r>
        <w:rPr>
          <w:rStyle w:val="HTMLTypewriter"/>
          <w:rFonts w:ascii="Arial" w:hAnsi="Arial" w:cs="Arial"/>
          <w:sz w:val="20"/>
          <w:lang w:val="en-US"/>
        </w:rPr>
        <w:t xml:space="preserve">the decision-maker did not have authority to </w:t>
      </w:r>
      <w:proofErr w:type="gramStart"/>
      <w:r>
        <w:rPr>
          <w:rStyle w:val="HTMLTypewriter"/>
          <w:rFonts w:ascii="Arial" w:hAnsi="Arial" w:cs="Arial"/>
          <w:sz w:val="20"/>
          <w:lang w:val="en-US"/>
        </w:rPr>
        <w:t>make;</w:t>
      </w:r>
      <w:proofErr w:type="gramEnd"/>
    </w:p>
    <w:p w14:paraId="4E5AE09C" w14:textId="77777777" w:rsidR="00D628EA" w:rsidRDefault="00E77202" w:rsidP="003E56FA">
      <w:pPr>
        <w:pStyle w:val="ListParagraph"/>
        <w:numPr>
          <w:ilvl w:val="0"/>
          <w:numId w:val="4"/>
        </w:numPr>
        <w:ind w:left="990"/>
        <w:rPr>
          <w:rStyle w:val="HTMLTypewriter"/>
          <w:rFonts w:ascii="Arial" w:hAnsi="Arial" w:cs="Arial"/>
          <w:sz w:val="20"/>
          <w:lang w:val="en-US"/>
        </w:rPr>
      </w:pPr>
      <w:r>
        <w:rPr>
          <w:rStyle w:val="HTMLTypewriter"/>
          <w:rFonts w:ascii="Arial" w:hAnsi="Arial" w:cs="Arial"/>
          <w:sz w:val="20"/>
          <w:lang w:val="en-US"/>
        </w:rPr>
        <w:t xml:space="preserve">where the decision-maker failed to take into account a relevant consideration or took into account an irrelevant consideration in making the decision and this materially affected the </w:t>
      </w:r>
      <w:proofErr w:type="gramStart"/>
      <w:r>
        <w:rPr>
          <w:rStyle w:val="HTMLTypewriter"/>
          <w:rFonts w:ascii="Arial" w:hAnsi="Arial" w:cs="Arial"/>
          <w:sz w:val="20"/>
          <w:lang w:val="en-US"/>
        </w:rPr>
        <w:t>decision;</w:t>
      </w:r>
      <w:proofErr w:type="gramEnd"/>
    </w:p>
    <w:p w14:paraId="4E5AE09D" w14:textId="799B9FC5" w:rsidR="00D628EA" w:rsidRDefault="00E77202" w:rsidP="003E56FA">
      <w:pPr>
        <w:pStyle w:val="ListParagraph"/>
        <w:numPr>
          <w:ilvl w:val="0"/>
          <w:numId w:val="4"/>
        </w:numPr>
        <w:ind w:left="990"/>
        <w:rPr>
          <w:rStyle w:val="HTMLTypewriter"/>
          <w:rFonts w:ascii="Arial" w:hAnsi="Arial" w:cs="Arial"/>
          <w:sz w:val="20"/>
          <w:lang w:val="en-US"/>
        </w:rPr>
      </w:pPr>
      <w:r>
        <w:rPr>
          <w:rStyle w:val="HTMLTypewriter"/>
          <w:rFonts w:ascii="Arial" w:hAnsi="Arial" w:cs="Arial"/>
          <w:sz w:val="20"/>
          <w:lang w:val="en-US"/>
        </w:rPr>
        <w:lastRenderedPageBreak/>
        <w:t xml:space="preserve">the decision-maker failed to follow University policy and procedures where </w:t>
      </w:r>
      <w:r w:rsidR="00362E73">
        <w:rPr>
          <w:rStyle w:val="HTMLTypewriter"/>
          <w:rFonts w:ascii="Arial" w:hAnsi="Arial" w:cs="Arial"/>
          <w:sz w:val="20"/>
          <w:lang w:val="en-US"/>
        </w:rPr>
        <w:t>they were</w:t>
      </w:r>
      <w:r>
        <w:rPr>
          <w:rStyle w:val="HTMLTypewriter"/>
          <w:rFonts w:ascii="Arial" w:hAnsi="Arial" w:cs="Arial"/>
          <w:sz w:val="20"/>
          <w:lang w:val="en-US"/>
        </w:rPr>
        <w:t xml:space="preserve"> required to do </w:t>
      </w:r>
      <w:proofErr w:type="gramStart"/>
      <w:r>
        <w:rPr>
          <w:rStyle w:val="HTMLTypewriter"/>
          <w:rFonts w:ascii="Arial" w:hAnsi="Arial" w:cs="Arial"/>
          <w:sz w:val="20"/>
          <w:lang w:val="en-US"/>
        </w:rPr>
        <w:t>so</w:t>
      </w:r>
      <w:proofErr w:type="gramEnd"/>
      <w:r>
        <w:rPr>
          <w:rStyle w:val="HTMLTypewriter"/>
          <w:rFonts w:ascii="Arial" w:hAnsi="Arial" w:cs="Arial"/>
          <w:sz w:val="20"/>
          <w:lang w:val="en-US"/>
        </w:rPr>
        <w:t xml:space="preserve"> and this materially affected the decision; </w:t>
      </w:r>
    </w:p>
    <w:p w14:paraId="4E5AE09E" w14:textId="5CB9369C" w:rsidR="00D628EA" w:rsidRDefault="00E77202" w:rsidP="003E56FA">
      <w:pPr>
        <w:pStyle w:val="ListParagraph"/>
        <w:numPr>
          <w:ilvl w:val="0"/>
          <w:numId w:val="4"/>
        </w:numPr>
        <w:ind w:left="990"/>
        <w:rPr>
          <w:rStyle w:val="HTMLTypewriter"/>
          <w:rFonts w:ascii="Arial" w:hAnsi="Arial" w:cs="Arial"/>
          <w:sz w:val="20"/>
          <w:lang w:val="en-US"/>
        </w:rPr>
      </w:pPr>
      <w:r>
        <w:rPr>
          <w:rStyle w:val="HTMLTypewriter"/>
          <w:rFonts w:ascii="Arial" w:hAnsi="Arial" w:cs="Arial"/>
          <w:sz w:val="20"/>
          <w:lang w:val="en-US"/>
        </w:rPr>
        <w:t xml:space="preserve">the decision-maker was biased or exercised </w:t>
      </w:r>
      <w:r w:rsidR="00F12073">
        <w:rPr>
          <w:rStyle w:val="HTMLTypewriter"/>
          <w:rFonts w:ascii="Arial" w:hAnsi="Arial" w:cs="Arial"/>
          <w:sz w:val="20"/>
          <w:lang w:val="en-US"/>
        </w:rPr>
        <w:t>the</w:t>
      </w:r>
      <w:r w:rsidR="009B0908">
        <w:rPr>
          <w:rStyle w:val="HTMLTypewriter"/>
          <w:rFonts w:ascii="Arial" w:hAnsi="Arial" w:cs="Arial"/>
          <w:sz w:val="20"/>
          <w:lang w:val="en-US"/>
        </w:rPr>
        <w:t>ir</w:t>
      </w:r>
      <w:r>
        <w:rPr>
          <w:rStyle w:val="HTMLTypewriter"/>
          <w:rFonts w:ascii="Arial" w:hAnsi="Arial" w:cs="Arial"/>
          <w:sz w:val="20"/>
          <w:lang w:val="en-US"/>
        </w:rPr>
        <w:t xml:space="preserve"> discretion in an unprofessional manner; or</w:t>
      </w:r>
    </w:p>
    <w:p w14:paraId="4E5AE09F" w14:textId="77777777" w:rsidR="00D628EA" w:rsidRDefault="00E77202" w:rsidP="003E56FA">
      <w:pPr>
        <w:pStyle w:val="ListParagraph"/>
        <w:numPr>
          <w:ilvl w:val="0"/>
          <w:numId w:val="4"/>
        </w:numPr>
        <w:ind w:left="990"/>
        <w:rPr>
          <w:rStyle w:val="HTMLTypewriter"/>
          <w:rFonts w:ascii="Arial" w:hAnsi="Arial" w:cs="Arial"/>
          <w:sz w:val="20"/>
          <w:lang w:val="en-US"/>
        </w:rPr>
      </w:pPr>
      <w:r>
        <w:rPr>
          <w:rStyle w:val="HTMLTypewriter"/>
          <w:rFonts w:ascii="Arial" w:hAnsi="Arial" w:cs="Arial"/>
          <w:sz w:val="20"/>
          <w:lang w:val="en-US"/>
        </w:rPr>
        <w:t>where the penalty applied to a student was unduly harsh.</w:t>
      </w:r>
    </w:p>
    <w:p w14:paraId="4E5AE0A0" w14:textId="77777777" w:rsidR="00AC0C2B" w:rsidRPr="00E8572D" w:rsidRDefault="00E77202" w:rsidP="003E56FA">
      <w:pPr>
        <w:rPr>
          <w:sz w:val="20"/>
        </w:rPr>
      </w:pPr>
      <w:r w:rsidRPr="00E8572D">
        <w:rPr>
          <w:sz w:val="20"/>
        </w:rPr>
        <w:t>In determining whether an academic decision was an unreasonable decision, the review officer or the appeal body may determine that the decision was reasonably open to the decision-maker by reference only to a review of the process followed by the decision-maker in the exercise of the academic judgment and is not required to assess the academic judgment of the academic decision.</w:t>
      </w:r>
    </w:p>
    <w:p w14:paraId="4E5AE0A1" w14:textId="77777777" w:rsidR="00D628EA" w:rsidRPr="00E8572D" w:rsidRDefault="00E77202" w:rsidP="003E56FA">
      <w:pPr>
        <w:rPr>
          <w:sz w:val="20"/>
        </w:rPr>
      </w:pPr>
      <w:r w:rsidRPr="00E8572D">
        <w:rPr>
          <w:rStyle w:val="HTMLTypewriter"/>
          <w:rFonts w:ascii="Arial" w:hAnsi="Arial" w:cs="Arial"/>
          <w:b/>
          <w:i/>
          <w:sz w:val="20"/>
          <w:szCs w:val="20"/>
          <w:lang w:val="en-US"/>
        </w:rPr>
        <w:t xml:space="preserve">University Appeals Committee </w:t>
      </w:r>
      <w:r w:rsidRPr="00E8572D">
        <w:rPr>
          <w:rStyle w:val="HTMLTypewriter"/>
          <w:rFonts w:ascii="Arial" w:hAnsi="Arial" w:cs="Arial"/>
          <w:sz w:val="20"/>
          <w:szCs w:val="20"/>
          <w:lang w:val="en-US"/>
        </w:rPr>
        <w:t>refers to the body as described in the University Appeals Committee constitution.</w:t>
      </w:r>
    </w:p>
    <w:sectPr w:rsidR="00D628EA" w:rsidRPr="00E8572D" w:rsidSect="00044F12">
      <w:headerReference w:type="even" r:id="rId35"/>
      <w:headerReference w:type="default" r:id="rId36"/>
      <w:footerReference w:type="even" r:id="rId37"/>
      <w:footerReference w:type="default" r:id="rId38"/>
      <w:headerReference w:type="first" r:id="rId39"/>
      <w:footerReference w:type="first" r:id="rId40"/>
      <w:pgSz w:w="11906" w:h="16838" w:code="9"/>
      <w:pgMar w:top="1440" w:right="1134" w:bottom="1134" w:left="124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8E4E" w14:textId="77777777" w:rsidR="00044F12" w:rsidRDefault="00044F12">
      <w:r>
        <w:separator/>
      </w:r>
    </w:p>
  </w:endnote>
  <w:endnote w:type="continuationSeparator" w:id="0">
    <w:p w14:paraId="6F15E32D" w14:textId="77777777" w:rsidR="00044F12" w:rsidRDefault="00044F12">
      <w:r>
        <w:continuationSeparator/>
      </w:r>
    </w:p>
  </w:endnote>
  <w:endnote w:type="continuationNotice" w:id="1">
    <w:p w14:paraId="1B53AE76" w14:textId="77777777" w:rsidR="00044F12" w:rsidRDefault="00044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redit">
    <w:altName w:val="Times New Roman"/>
    <w:panose1 w:val="00000000000000000000"/>
    <w:charset w:val="00"/>
    <w:family w:val="roman"/>
    <w:notTrueType/>
    <w:pitch w:val="default"/>
  </w:font>
  <w:font w:name="HelveticaNeue-Condense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E0B4" w14:textId="0FD39E83" w:rsidR="00D628EA" w:rsidRDefault="00362E73">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852524">
      <w:rPr>
        <w:color w:val="191919"/>
        <w:sz w:val="13"/>
      </w:rPr>
      <w:t>ME_119515993_2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D628EA" w14:paraId="4E5AE0B7" w14:textId="77777777">
      <w:tc>
        <w:tcPr>
          <w:tcW w:w="918" w:type="dxa"/>
          <w:vAlign w:val="bottom"/>
        </w:tcPr>
        <w:p w14:paraId="4E5AE0B5" w14:textId="488FCDF6" w:rsidR="00D628EA" w:rsidRDefault="00E77202">
          <w:pPr>
            <w:pStyle w:val="Footer"/>
            <w:spacing w:before="20" w:after="20"/>
            <w:jc w:val="right"/>
            <w:rPr>
              <w:bCs/>
              <w:color w:val="BFBFBF" w:themeColor="background1" w:themeShade="BF"/>
              <w:sz w:val="16"/>
              <w:szCs w:val="16"/>
            </w:rPr>
          </w:pPr>
          <w:r>
            <w:rPr>
              <w:color w:val="BFBFBF" w:themeColor="background1" w:themeShade="BF"/>
              <w:sz w:val="16"/>
              <w:szCs w:val="16"/>
            </w:rPr>
            <w:fldChar w:fldCharType="begin"/>
          </w:r>
          <w:r>
            <w:rPr>
              <w:color w:val="BFBFBF" w:themeColor="background1" w:themeShade="BF"/>
              <w:sz w:val="16"/>
              <w:szCs w:val="16"/>
            </w:rPr>
            <w:instrText xml:space="preserve"> PAGE   \* MERGEFORMAT </w:instrText>
          </w:r>
          <w:r>
            <w:rPr>
              <w:color w:val="BFBFBF" w:themeColor="background1" w:themeShade="BF"/>
              <w:sz w:val="16"/>
              <w:szCs w:val="16"/>
            </w:rPr>
            <w:fldChar w:fldCharType="separate"/>
          </w:r>
          <w:r w:rsidR="00A058FF" w:rsidRPr="00A058FF">
            <w:rPr>
              <w:bCs/>
              <w:noProof/>
              <w:color w:val="BFBFBF" w:themeColor="background1" w:themeShade="BF"/>
              <w:sz w:val="16"/>
              <w:szCs w:val="16"/>
            </w:rPr>
            <w:t>7</w:t>
          </w:r>
          <w:r>
            <w:rPr>
              <w:bCs/>
              <w:noProof/>
              <w:color w:val="BFBFBF" w:themeColor="background1" w:themeShade="BF"/>
              <w:sz w:val="16"/>
              <w:szCs w:val="16"/>
            </w:rPr>
            <w:fldChar w:fldCharType="end"/>
          </w:r>
        </w:p>
      </w:tc>
      <w:tc>
        <w:tcPr>
          <w:tcW w:w="7938" w:type="dxa"/>
          <w:vAlign w:val="bottom"/>
        </w:tcPr>
        <w:p w14:paraId="4E5AE0B6" w14:textId="77777777" w:rsidR="00D628EA" w:rsidRDefault="00E77202">
          <w:pPr>
            <w:pStyle w:val="Footer"/>
            <w:spacing w:before="20" w:after="20"/>
            <w:ind w:left="0"/>
            <w:rPr>
              <w:color w:val="BFBFBF" w:themeColor="background1" w:themeShade="BF"/>
              <w:sz w:val="16"/>
              <w:szCs w:val="16"/>
            </w:rPr>
          </w:pPr>
          <w:r>
            <w:rPr>
              <w:color w:val="BFBFBF" w:themeColor="background1" w:themeShade="BF"/>
              <w:sz w:val="16"/>
              <w:szCs w:val="16"/>
            </w:rPr>
            <w:t>Student Review and Appeals Procedures</w:t>
          </w:r>
        </w:p>
      </w:tc>
    </w:tr>
  </w:tbl>
  <w:p w14:paraId="4E5AE0B8" w14:textId="77777777" w:rsidR="00D628EA" w:rsidRDefault="00D628EA" w:rsidP="00DD2CDF">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9032D2" w14:paraId="4E5AE0BC" w14:textId="77777777" w:rsidTr="00AD3645">
      <w:tc>
        <w:tcPr>
          <w:tcW w:w="918" w:type="dxa"/>
          <w:vAlign w:val="bottom"/>
        </w:tcPr>
        <w:p w14:paraId="4E5AE0BA" w14:textId="652567CB" w:rsidR="009032D2" w:rsidRDefault="009032D2" w:rsidP="009032D2">
          <w:pPr>
            <w:pStyle w:val="Footer"/>
            <w:spacing w:before="20" w:after="20"/>
            <w:jc w:val="right"/>
            <w:rPr>
              <w:bCs/>
              <w:color w:val="BFBFBF" w:themeColor="background1" w:themeShade="BF"/>
              <w:sz w:val="16"/>
              <w:szCs w:val="16"/>
            </w:rPr>
          </w:pPr>
          <w:r>
            <w:rPr>
              <w:color w:val="BFBFBF" w:themeColor="background1" w:themeShade="BF"/>
              <w:sz w:val="16"/>
              <w:szCs w:val="16"/>
            </w:rPr>
            <w:fldChar w:fldCharType="begin"/>
          </w:r>
          <w:r>
            <w:rPr>
              <w:color w:val="BFBFBF" w:themeColor="background1" w:themeShade="BF"/>
              <w:sz w:val="16"/>
              <w:szCs w:val="16"/>
            </w:rPr>
            <w:instrText xml:space="preserve"> PAGE   \* MERGEFORMAT </w:instrText>
          </w:r>
          <w:r>
            <w:rPr>
              <w:color w:val="BFBFBF" w:themeColor="background1" w:themeShade="BF"/>
              <w:sz w:val="16"/>
              <w:szCs w:val="16"/>
            </w:rPr>
            <w:fldChar w:fldCharType="separate"/>
          </w:r>
          <w:r w:rsidR="00A058FF" w:rsidRPr="00A058FF">
            <w:rPr>
              <w:bCs/>
              <w:noProof/>
              <w:color w:val="BFBFBF" w:themeColor="background1" w:themeShade="BF"/>
              <w:sz w:val="16"/>
              <w:szCs w:val="16"/>
            </w:rPr>
            <w:t>1</w:t>
          </w:r>
          <w:r>
            <w:rPr>
              <w:bCs/>
              <w:noProof/>
              <w:color w:val="BFBFBF" w:themeColor="background1" w:themeShade="BF"/>
              <w:sz w:val="16"/>
              <w:szCs w:val="16"/>
            </w:rPr>
            <w:fldChar w:fldCharType="end"/>
          </w:r>
        </w:p>
      </w:tc>
      <w:tc>
        <w:tcPr>
          <w:tcW w:w="7938" w:type="dxa"/>
          <w:vAlign w:val="bottom"/>
        </w:tcPr>
        <w:p w14:paraId="4E5AE0BB" w14:textId="77777777" w:rsidR="009032D2" w:rsidRDefault="009032D2" w:rsidP="009032D2">
          <w:pPr>
            <w:pStyle w:val="Footer"/>
            <w:spacing w:before="20" w:after="20"/>
            <w:ind w:left="0"/>
            <w:rPr>
              <w:color w:val="BFBFBF" w:themeColor="background1" w:themeShade="BF"/>
              <w:sz w:val="16"/>
              <w:szCs w:val="16"/>
            </w:rPr>
          </w:pPr>
          <w:r>
            <w:rPr>
              <w:color w:val="BFBFBF" w:themeColor="background1" w:themeShade="BF"/>
              <w:sz w:val="16"/>
              <w:szCs w:val="16"/>
            </w:rPr>
            <w:t>Student Review and Appeals Procedures</w:t>
          </w:r>
        </w:p>
      </w:tc>
    </w:tr>
  </w:tbl>
  <w:p w14:paraId="4E5AE0BD" w14:textId="77777777" w:rsidR="00D628EA" w:rsidRPr="009032D2" w:rsidRDefault="00D628EA" w:rsidP="00903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57D1" w14:textId="77777777" w:rsidR="00044F12" w:rsidRDefault="00044F12">
      <w:r>
        <w:separator/>
      </w:r>
    </w:p>
  </w:footnote>
  <w:footnote w:type="continuationSeparator" w:id="0">
    <w:p w14:paraId="51E8400A" w14:textId="77777777" w:rsidR="00044F12" w:rsidRDefault="00044F12">
      <w:r>
        <w:continuationSeparator/>
      </w:r>
    </w:p>
  </w:footnote>
  <w:footnote w:type="continuationNotice" w:id="1">
    <w:p w14:paraId="16E36B9B" w14:textId="77777777" w:rsidR="00044F12" w:rsidRDefault="00044F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B4C4" w14:textId="32215D4F" w:rsidR="00F0540C" w:rsidRDefault="00F0540C">
    <w:pPr>
      <w:pStyle w:val="Header"/>
    </w:pPr>
    <w:r>
      <w:rPr>
        <w:noProof/>
      </w:rPr>
      <w:pict w14:anchorId="36A6A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2360" o:spid="_x0000_s1026" type="#_x0000_t136" style="position:absolute;left:0;text-align:left;margin-left:0;margin-top:0;width:549.35pt;height:122.05pt;rotation:315;z-index:-251655168;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4AD0" w14:textId="7769EAA7" w:rsidR="00F0540C" w:rsidRDefault="00F0540C">
    <w:pPr>
      <w:pStyle w:val="Header"/>
    </w:pPr>
    <w:r>
      <w:rPr>
        <w:noProof/>
      </w:rPr>
      <w:pict w14:anchorId="4306D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2361" o:spid="_x0000_s1027" type="#_x0000_t136" style="position:absolute;left:0;text-align:left;margin-left:0;margin-top:0;width:549.35pt;height:122.05pt;rotation:315;z-index:-251653120;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E0B9" w14:textId="47B1F1AF" w:rsidR="00CD5059" w:rsidRPr="00F0540C" w:rsidRDefault="00F0540C" w:rsidP="00CD5059">
    <w:pPr>
      <w:pStyle w:val="Header"/>
      <w:tabs>
        <w:tab w:val="right" w:pos="8190"/>
      </w:tabs>
      <w:jc w:val="right"/>
      <w:rPr>
        <w:rFonts w:ascii="Arial" w:hAnsi="Arial" w:cs="Arial"/>
        <w:b/>
        <w:bCs/>
        <w:sz w:val="22"/>
        <w:szCs w:val="22"/>
        <w:lang w:val="en-US"/>
      </w:rPr>
    </w:pPr>
    <w:r>
      <w:rPr>
        <w:noProof/>
      </w:rPr>
      <w:pict w14:anchorId="5E3C3B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2359" o:spid="_x0000_s1025" type="#_x0000_t136" style="position:absolute;left:0;text-align:left;margin-left:0;margin-top:0;width:549.35pt;height:122.05pt;rotation:315;z-index:-251657216;mso-position-horizontal:center;mso-position-horizontal-relative:margin;mso-position-vertical:center;mso-position-vertical-relative:margin" o:allowincell="f" fillcolor="silver" stroked="f">
          <v:fill opacity=".5"/>
          <v:textpath style="font-family:&quot;Arial&quot;;font-size:1pt" string="RESCINDED"/>
        </v:shape>
      </w:pict>
    </w:r>
    <w:r w:rsidRPr="00F0540C">
      <w:rPr>
        <w:rFonts w:ascii="Arial" w:hAnsi="Arial" w:cs="Arial"/>
        <w:b/>
        <w:bCs/>
        <w:sz w:val="22"/>
        <w:szCs w:val="22"/>
        <w:lang w:val="en-US"/>
      </w:rPr>
      <w:t>RESCINDED EFFECTIVE T1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3429A"/>
    <w:multiLevelType w:val="hybridMultilevel"/>
    <w:tmpl w:val="BCE07B68"/>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2" w15:restartNumberingAfterBreak="0">
    <w:nsid w:val="05385919"/>
    <w:multiLevelType w:val="multilevel"/>
    <w:tmpl w:val="F30A9124"/>
    <w:lvl w:ilvl="0">
      <w:start w:val="1"/>
      <w:numFmt w:val="decimal"/>
      <w:lvlText w:val="%1."/>
      <w:lvlJc w:val="left"/>
      <w:pPr>
        <w:tabs>
          <w:tab w:val="num" w:pos="570"/>
        </w:tabs>
        <w:ind w:left="570" w:hanging="570"/>
      </w:pPr>
      <w:rPr>
        <w:rFonts w:hint="default"/>
        <w:b/>
        <w:caps w:val="0"/>
      </w:rPr>
    </w:lvl>
    <w:lvl w:ilvl="1">
      <w:start w:val="1"/>
      <w:numFmt w:val="decimal"/>
      <w:isLgl/>
      <w:lvlText w:val="%1.%2"/>
      <w:lvlJc w:val="left"/>
      <w:pPr>
        <w:tabs>
          <w:tab w:val="num" w:pos="1280"/>
        </w:tabs>
        <w:ind w:left="1280" w:hanging="570"/>
      </w:pPr>
      <w:rPr>
        <w:rFonts w:hint="default"/>
        <w:b/>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2448"/>
        </w:tabs>
        <w:ind w:left="2448" w:hanging="720"/>
      </w:pPr>
      <w:rPr>
        <w:rFonts w:ascii="Symbol" w:hAnsi="Symbol"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1D2550A1"/>
    <w:multiLevelType w:val="hybridMultilevel"/>
    <w:tmpl w:val="EA78AFDC"/>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239B21C3"/>
    <w:multiLevelType w:val="hybridMultilevel"/>
    <w:tmpl w:val="4202A87E"/>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5" w15:restartNumberingAfterBreak="0">
    <w:nsid w:val="277435B3"/>
    <w:multiLevelType w:val="hybridMultilevel"/>
    <w:tmpl w:val="B72245B0"/>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EDA1F68"/>
    <w:multiLevelType w:val="hybridMultilevel"/>
    <w:tmpl w:val="259E7D90"/>
    <w:lvl w:ilvl="0" w:tplc="0C090005">
      <w:start w:val="1"/>
      <w:numFmt w:val="bullet"/>
      <w:lvlText w:val=""/>
      <w:lvlJc w:val="left"/>
      <w:pPr>
        <w:ind w:left="2563" w:hanging="360"/>
      </w:pPr>
      <w:rPr>
        <w:rFonts w:ascii="Wingdings" w:hAnsi="Wingding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7" w15:restartNumberingAfterBreak="0">
    <w:nsid w:val="35011AAC"/>
    <w:multiLevelType w:val="hybridMultilevel"/>
    <w:tmpl w:val="ED183CB8"/>
    <w:lvl w:ilvl="0" w:tplc="0C090005">
      <w:start w:val="1"/>
      <w:numFmt w:val="bullet"/>
      <w:lvlText w:val=""/>
      <w:lvlJc w:val="left"/>
      <w:pPr>
        <w:ind w:left="2487" w:hanging="360"/>
      </w:pPr>
      <w:rPr>
        <w:rFonts w:ascii="Wingdings" w:hAnsi="Wingdings"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8" w15:restartNumberingAfterBreak="0">
    <w:nsid w:val="38B06D74"/>
    <w:multiLevelType w:val="hybridMultilevel"/>
    <w:tmpl w:val="9A5429BC"/>
    <w:lvl w:ilvl="0" w:tplc="0C090005">
      <w:start w:val="1"/>
      <w:numFmt w:val="bullet"/>
      <w:lvlText w:val=""/>
      <w:lvlJc w:val="left"/>
      <w:pPr>
        <w:ind w:left="787" w:hanging="360"/>
      </w:pPr>
      <w:rPr>
        <w:rFonts w:ascii="Wingdings" w:hAnsi="Wingdings"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39C9168C"/>
    <w:multiLevelType w:val="hybridMultilevel"/>
    <w:tmpl w:val="6B38C16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39FA6205"/>
    <w:multiLevelType w:val="hybridMultilevel"/>
    <w:tmpl w:val="67C8F8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99" w:hanging="360"/>
      </w:pPr>
      <w:rPr>
        <w:rFonts w:ascii="Courier New" w:hAnsi="Courier New" w:cs="Courier New" w:hint="default"/>
      </w:rPr>
    </w:lvl>
    <w:lvl w:ilvl="2" w:tplc="0C090005">
      <w:start w:val="1"/>
      <w:numFmt w:val="bullet"/>
      <w:lvlText w:val=""/>
      <w:lvlJc w:val="left"/>
      <w:pPr>
        <w:ind w:left="1019" w:hanging="360"/>
      </w:pPr>
      <w:rPr>
        <w:rFonts w:ascii="Wingdings" w:hAnsi="Wingdings" w:hint="default"/>
      </w:rPr>
    </w:lvl>
    <w:lvl w:ilvl="3" w:tplc="0C090001">
      <w:start w:val="1"/>
      <w:numFmt w:val="bullet"/>
      <w:lvlText w:val=""/>
      <w:lvlJc w:val="left"/>
      <w:pPr>
        <w:ind w:left="1739" w:hanging="360"/>
      </w:pPr>
      <w:rPr>
        <w:rFonts w:ascii="Symbol" w:hAnsi="Symbol" w:hint="default"/>
      </w:rPr>
    </w:lvl>
    <w:lvl w:ilvl="4" w:tplc="0C090005">
      <w:start w:val="1"/>
      <w:numFmt w:val="bullet"/>
      <w:lvlText w:val=""/>
      <w:lvlJc w:val="left"/>
      <w:pPr>
        <w:ind w:left="2459" w:hanging="360"/>
      </w:pPr>
      <w:rPr>
        <w:rFonts w:ascii="Wingdings" w:hAnsi="Wingdings" w:hint="default"/>
      </w:rPr>
    </w:lvl>
    <w:lvl w:ilvl="5" w:tplc="0C090005" w:tentative="1">
      <w:start w:val="1"/>
      <w:numFmt w:val="bullet"/>
      <w:lvlText w:val=""/>
      <w:lvlJc w:val="left"/>
      <w:pPr>
        <w:ind w:left="3179" w:hanging="360"/>
      </w:pPr>
      <w:rPr>
        <w:rFonts w:ascii="Wingdings" w:hAnsi="Wingdings" w:hint="default"/>
      </w:rPr>
    </w:lvl>
    <w:lvl w:ilvl="6" w:tplc="0C090001" w:tentative="1">
      <w:start w:val="1"/>
      <w:numFmt w:val="bullet"/>
      <w:lvlText w:val=""/>
      <w:lvlJc w:val="left"/>
      <w:pPr>
        <w:ind w:left="3899" w:hanging="360"/>
      </w:pPr>
      <w:rPr>
        <w:rFonts w:ascii="Symbol" w:hAnsi="Symbol" w:hint="default"/>
      </w:rPr>
    </w:lvl>
    <w:lvl w:ilvl="7" w:tplc="0C090003" w:tentative="1">
      <w:start w:val="1"/>
      <w:numFmt w:val="bullet"/>
      <w:lvlText w:val="o"/>
      <w:lvlJc w:val="left"/>
      <w:pPr>
        <w:ind w:left="4619" w:hanging="360"/>
      </w:pPr>
      <w:rPr>
        <w:rFonts w:ascii="Courier New" w:hAnsi="Courier New" w:cs="Courier New" w:hint="default"/>
      </w:rPr>
    </w:lvl>
    <w:lvl w:ilvl="8" w:tplc="0C090005" w:tentative="1">
      <w:start w:val="1"/>
      <w:numFmt w:val="bullet"/>
      <w:lvlText w:val=""/>
      <w:lvlJc w:val="left"/>
      <w:pPr>
        <w:ind w:left="5339" w:hanging="360"/>
      </w:pPr>
      <w:rPr>
        <w:rFonts w:ascii="Wingdings" w:hAnsi="Wingdings" w:hint="default"/>
      </w:rPr>
    </w:lvl>
  </w:abstractNum>
  <w:abstractNum w:abstractNumId="11" w15:restartNumberingAfterBreak="0">
    <w:nsid w:val="3AA62831"/>
    <w:multiLevelType w:val="hybridMultilevel"/>
    <w:tmpl w:val="2EE2DC82"/>
    <w:lvl w:ilvl="0" w:tplc="0C090005">
      <w:start w:val="1"/>
      <w:numFmt w:val="bullet"/>
      <w:lvlText w:val=""/>
      <w:lvlJc w:val="left"/>
      <w:pPr>
        <w:ind w:left="2487" w:hanging="360"/>
      </w:pPr>
      <w:rPr>
        <w:rFonts w:ascii="Wingdings" w:hAnsi="Wingdings"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2" w15:restartNumberingAfterBreak="0">
    <w:nsid w:val="3D762897"/>
    <w:multiLevelType w:val="hybridMultilevel"/>
    <w:tmpl w:val="A664B9E8"/>
    <w:lvl w:ilvl="0" w:tplc="0C090005">
      <w:start w:val="1"/>
      <w:numFmt w:val="bullet"/>
      <w:lvlText w:val=""/>
      <w:lvlJc w:val="left"/>
      <w:pPr>
        <w:ind w:left="2232" w:hanging="360"/>
      </w:pPr>
      <w:rPr>
        <w:rFonts w:ascii="Wingdings" w:hAnsi="Wingdings"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13" w15:restartNumberingAfterBreak="0">
    <w:nsid w:val="3E5637F9"/>
    <w:multiLevelType w:val="hybridMultilevel"/>
    <w:tmpl w:val="F7BED258"/>
    <w:lvl w:ilvl="0" w:tplc="0C090005">
      <w:start w:val="1"/>
      <w:numFmt w:val="bullet"/>
      <w:lvlText w:val=""/>
      <w:lvlJc w:val="left"/>
      <w:pPr>
        <w:ind w:left="2563" w:hanging="360"/>
      </w:pPr>
      <w:rPr>
        <w:rFonts w:ascii="Wingdings" w:hAnsi="Wingding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4" w15:restartNumberingAfterBreak="0">
    <w:nsid w:val="460B6574"/>
    <w:multiLevelType w:val="hybridMultilevel"/>
    <w:tmpl w:val="E58A878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6" w15:restartNumberingAfterBreak="0">
    <w:nsid w:val="4BAD6C83"/>
    <w:multiLevelType w:val="hybridMultilevel"/>
    <w:tmpl w:val="B5F65706"/>
    <w:lvl w:ilvl="0" w:tplc="0BBEE620">
      <w:start w:val="1"/>
      <w:numFmt w:val="decimal"/>
      <w:lvlText w:val="2.1.%1."/>
      <w:lvlJc w:val="left"/>
      <w:pPr>
        <w:ind w:left="1494" w:hanging="360"/>
      </w:pPr>
      <w:rPr>
        <w:rFonts w:hint="default"/>
        <w:i/>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53471AFA"/>
    <w:multiLevelType w:val="hybridMultilevel"/>
    <w:tmpl w:val="9B0CC5D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99" w:hanging="360"/>
      </w:pPr>
      <w:rPr>
        <w:rFonts w:ascii="Courier New" w:hAnsi="Courier New" w:cs="Courier New" w:hint="default"/>
      </w:rPr>
    </w:lvl>
    <w:lvl w:ilvl="2" w:tplc="0C090005">
      <w:start w:val="1"/>
      <w:numFmt w:val="bullet"/>
      <w:lvlText w:val=""/>
      <w:lvlJc w:val="left"/>
      <w:pPr>
        <w:ind w:left="1019" w:hanging="360"/>
      </w:pPr>
      <w:rPr>
        <w:rFonts w:ascii="Wingdings" w:hAnsi="Wingdings" w:hint="default"/>
      </w:rPr>
    </w:lvl>
    <w:lvl w:ilvl="3" w:tplc="0C090001">
      <w:start w:val="1"/>
      <w:numFmt w:val="bullet"/>
      <w:lvlText w:val=""/>
      <w:lvlJc w:val="left"/>
      <w:pPr>
        <w:ind w:left="1739" w:hanging="360"/>
      </w:pPr>
      <w:rPr>
        <w:rFonts w:ascii="Symbol" w:hAnsi="Symbol" w:hint="default"/>
      </w:rPr>
    </w:lvl>
    <w:lvl w:ilvl="4" w:tplc="0C090005">
      <w:start w:val="1"/>
      <w:numFmt w:val="bullet"/>
      <w:lvlText w:val=""/>
      <w:lvlJc w:val="left"/>
      <w:pPr>
        <w:ind w:left="2459" w:hanging="360"/>
      </w:pPr>
      <w:rPr>
        <w:rFonts w:ascii="Wingdings" w:hAnsi="Wingdings" w:hint="default"/>
      </w:rPr>
    </w:lvl>
    <w:lvl w:ilvl="5" w:tplc="0C090005" w:tentative="1">
      <w:start w:val="1"/>
      <w:numFmt w:val="bullet"/>
      <w:lvlText w:val=""/>
      <w:lvlJc w:val="left"/>
      <w:pPr>
        <w:ind w:left="3179" w:hanging="360"/>
      </w:pPr>
      <w:rPr>
        <w:rFonts w:ascii="Wingdings" w:hAnsi="Wingdings" w:hint="default"/>
      </w:rPr>
    </w:lvl>
    <w:lvl w:ilvl="6" w:tplc="0C090001" w:tentative="1">
      <w:start w:val="1"/>
      <w:numFmt w:val="bullet"/>
      <w:lvlText w:val=""/>
      <w:lvlJc w:val="left"/>
      <w:pPr>
        <w:ind w:left="3899" w:hanging="360"/>
      </w:pPr>
      <w:rPr>
        <w:rFonts w:ascii="Symbol" w:hAnsi="Symbol" w:hint="default"/>
      </w:rPr>
    </w:lvl>
    <w:lvl w:ilvl="7" w:tplc="0C090003" w:tentative="1">
      <w:start w:val="1"/>
      <w:numFmt w:val="bullet"/>
      <w:lvlText w:val="o"/>
      <w:lvlJc w:val="left"/>
      <w:pPr>
        <w:ind w:left="4619" w:hanging="360"/>
      </w:pPr>
      <w:rPr>
        <w:rFonts w:ascii="Courier New" w:hAnsi="Courier New" w:cs="Courier New" w:hint="default"/>
      </w:rPr>
    </w:lvl>
    <w:lvl w:ilvl="8" w:tplc="0C090005" w:tentative="1">
      <w:start w:val="1"/>
      <w:numFmt w:val="bullet"/>
      <w:lvlText w:val=""/>
      <w:lvlJc w:val="left"/>
      <w:pPr>
        <w:ind w:left="5339" w:hanging="360"/>
      </w:pPr>
      <w:rPr>
        <w:rFonts w:ascii="Wingdings" w:hAnsi="Wingdings" w:hint="default"/>
      </w:rPr>
    </w:lvl>
  </w:abstractNum>
  <w:abstractNum w:abstractNumId="18" w15:restartNumberingAfterBreak="0">
    <w:nsid w:val="57232ACF"/>
    <w:multiLevelType w:val="hybridMultilevel"/>
    <w:tmpl w:val="EEB6555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572D328D"/>
    <w:multiLevelType w:val="hybridMultilevel"/>
    <w:tmpl w:val="2474C51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5E232D97"/>
    <w:multiLevelType w:val="hybridMultilevel"/>
    <w:tmpl w:val="CA2A67C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63E35269"/>
    <w:multiLevelType w:val="hybridMultilevel"/>
    <w:tmpl w:val="A5E60CFC"/>
    <w:lvl w:ilvl="0" w:tplc="0C090005">
      <w:start w:val="1"/>
      <w:numFmt w:val="bullet"/>
      <w:lvlText w:val=""/>
      <w:lvlJc w:val="left"/>
      <w:pPr>
        <w:ind w:left="787" w:hanging="360"/>
      </w:pPr>
      <w:rPr>
        <w:rFonts w:ascii="Wingdings" w:hAnsi="Wingdings"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6ACE3724"/>
    <w:multiLevelType w:val="hybridMultilevel"/>
    <w:tmpl w:val="25708712"/>
    <w:lvl w:ilvl="0" w:tplc="0C090005">
      <w:start w:val="1"/>
      <w:numFmt w:val="bullet"/>
      <w:lvlText w:val=""/>
      <w:lvlJc w:val="left"/>
      <w:pPr>
        <w:ind w:left="2214" w:hanging="360"/>
      </w:pPr>
      <w:rPr>
        <w:rFonts w:ascii="Wingdings" w:hAnsi="Wingdings"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3" w15:restartNumberingAfterBreak="0">
    <w:nsid w:val="72C070AC"/>
    <w:multiLevelType w:val="hybridMultilevel"/>
    <w:tmpl w:val="A3CA212E"/>
    <w:lvl w:ilvl="0" w:tplc="0C090005">
      <w:start w:val="1"/>
      <w:numFmt w:val="bullet"/>
      <w:lvlText w:val=""/>
      <w:lvlJc w:val="left"/>
      <w:pPr>
        <w:ind w:left="2232" w:hanging="360"/>
      </w:pPr>
      <w:rPr>
        <w:rFonts w:ascii="Wingdings" w:hAnsi="Wingdings"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24" w15:restartNumberingAfterBreak="0">
    <w:nsid w:val="758D77E4"/>
    <w:multiLevelType w:val="hybridMultilevel"/>
    <w:tmpl w:val="C868B26A"/>
    <w:lvl w:ilvl="0" w:tplc="0C090005">
      <w:start w:val="1"/>
      <w:numFmt w:val="bullet"/>
      <w:lvlText w:val=""/>
      <w:lvlJc w:val="left"/>
      <w:pPr>
        <w:ind w:left="2340" w:hanging="360"/>
      </w:pPr>
      <w:rPr>
        <w:rFonts w:ascii="Wingdings" w:hAnsi="Wingdings" w:hint="default"/>
        <w:sz w:val="20"/>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25" w15:restartNumberingAfterBreak="0">
    <w:nsid w:val="78E716D8"/>
    <w:multiLevelType w:val="hybridMultilevel"/>
    <w:tmpl w:val="4C024180"/>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16cid:durableId="1938176449">
    <w:abstractNumId w:val="0"/>
  </w:num>
  <w:num w:numId="2" w16cid:durableId="1842771989">
    <w:abstractNumId w:val="2"/>
  </w:num>
  <w:num w:numId="3" w16cid:durableId="958071837">
    <w:abstractNumId w:val="15"/>
  </w:num>
  <w:num w:numId="4" w16cid:durableId="674192278">
    <w:abstractNumId w:val="3"/>
  </w:num>
  <w:num w:numId="5" w16cid:durableId="914894274">
    <w:abstractNumId w:val="1"/>
  </w:num>
  <w:num w:numId="6" w16cid:durableId="1613898962">
    <w:abstractNumId w:val="25"/>
  </w:num>
  <w:num w:numId="7" w16cid:durableId="565530633">
    <w:abstractNumId w:val="4"/>
  </w:num>
  <w:num w:numId="8" w16cid:durableId="1754352008">
    <w:abstractNumId w:val="24"/>
  </w:num>
  <w:num w:numId="9" w16cid:durableId="792209139">
    <w:abstractNumId w:val="12"/>
  </w:num>
  <w:num w:numId="10" w16cid:durableId="256060952">
    <w:abstractNumId w:val="17"/>
  </w:num>
  <w:num w:numId="11" w16cid:durableId="1174147554">
    <w:abstractNumId w:val="16"/>
  </w:num>
  <w:num w:numId="12" w16cid:durableId="1433820508">
    <w:abstractNumId w:val="18"/>
  </w:num>
  <w:num w:numId="13" w16cid:durableId="1781610663">
    <w:abstractNumId w:val="9"/>
  </w:num>
  <w:num w:numId="14" w16cid:durableId="562445975">
    <w:abstractNumId w:val="20"/>
  </w:num>
  <w:num w:numId="15" w16cid:durableId="2045983205">
    <w:abstractNumId w:val="21"/>
  </w:num>
  <w:num w:numId="16" w16cid:durableId="1759446153">
    <w:abstractNumId w:val="8"/>
  </w:num>
  <w:num w:numId="17" w16cid:durableId="1889414230">
    <w:abstractNumId w:val="7"/>
  </w:num>
  <w:num w:numId="18" w16cid:durableId="146871073">
    <w:abstractNumId w:val="11"/>
  </w:num>
  <w:num w:numId="19" w16cid:durableId="1795323979">
    <w:abstractNumId w:val="19"/>
  </w:num>
  <w:num w:numId="20" w16cid:durableId="106894489">
    <w:abstractNumId w:val="5"/>
  </w:num>
  <w:num w:numId="21" w16cid:durableId="892890124">
    <w:abstractNumId w:val="14"/>
  </w:num>
  <w:num w:numId="22" w16cid:durableId="942036897">
    <w:abstractNumId w:val="22"/>
  </w:num>
  <w:num w:numId="23" w16cid:durableId="481585431">
    <w:abstractNumId w:val="10"/>
  </w:num>
  <w:num w:numId="24" w16cid:durableId="71588717">
    <w:abstractNumId w:val="6"/>
  </w:num>
  <w:num w:numId="25" w16cid:durableId="2138332977">
    <w:abstractNumId w:val="13"/>
  </w:num>
  <w:num w:numId="26" w16cid:durableId="14984176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NTEyNzE2MDUyMDJU0lEKTi0uzszPAykwrAUA7ClLNCwAAAA="/>
  </w:docVars>
  <w:rsids>
    <w:rsidRoot w:val="00D628EA"/>
    <w:rsid w:val="00044F12"/>
    <w:rsid w:val="000B01B7"/>
    <w:rsid w:val="000B5D7E"/>
    <w:rsid w:val="000D0FD8"/>
    <w:rsid w:val="000E682E"/>
    <w:rsid w:val="001401CA"/>
    <w:rsid w:val="0017420B"/>
    <w:rsid w:val="001766A0"/>
    <w:rsid w:val="00197DDB"/>
    <w:rsid w:val="001A31CB"/>
    <w:rsid w:val="001B3BB0"/>
    <w:rsid w:val="001D22E5"/>
    <w:rsid w:val="00206765"/>
    <w:rsid w:val="002A3946"/>
    <w:rsid w:val="00312A44"/>
    <w:rsid w:val="00334155"/>
    <w:rsid w:val="00353243"/>
    <w:rsid w:val="00354E1C"/>
    <w:rsid w:val="00362E73"/>
    <w:rsid w:val="003E56FA"/>
    <w:rsid w:val="003F208D"/>
    <w:rsid w:val="00424FE9"/>
    <w:rsid w:val="005107F0"/>
    <w:rsid w:val="00531209"/>
    <w:rsid w:val="006606CD"/>
    <w:rsid w:val="006C686A"/>
    <w:rsid w:val="00742DD7"/>
    <w:rsid w:val="00762CD0"/>
    <w:rsid w:val="00770A7D"/>
    <w:rsid w:val="007A7E02"/>
    <w:rsid w:val="007D3E6C"/>
    <w:rsid w:val="007D4790"/>
    <w:rsid w:val="00852524"/>
    <w:rsid w:val="0085300C"/>
    <w:rsid w:val="00877EEC"/>
    <w:rsid w:val="008B54A9"/>
    <w:rsid w:val="008D60E3"/>
    <w:rsid w:val="009032D2"/>
    <w:rsid w:val="00940210"/>
    <w:rsid w:val="00955935"/>
    <w:rsid w:val="00961A32"/>
    <w:rsid w:val="009A70B2"/>
    <w:rsid w:val="009B0908"/>
    <w:rsid w:val="009E1B39"/>
    <w:rsid w:val="00A03A73"/>
    <w:rsid w:val="00A05679"/>
    <w:rsid w:val="00A058FF"/>
    <w:rsid w:val="00A25852"/>
    <w:rsid w:val="00A31EDE"/>
    <w:rsid w:val="00A37036"/>
    <w:rsid w:val="00A90288"/>
    <w:rsid w:val="00AC0C2B"/>
    <w:rsid w:val="00B07094"/>
    <w:rsid w:val="00B70638"/>
    <w:rsid w:val="00C05060"/>
    <w:rsid w:val="00C2578B"/>
    <w:rsid w:val="00C57BB8"/>
    <w:rsid w:val="00C745A9"/>
    <w:rsid w:val="00C84232"/>
    <w:rsid w:val="00C84F36"/>
    <w:rsid w:val="00CA226D"/>
    <w:rsid w:val="00CB5B72"/>
    <w:rsid w:val="00CD5059"/>
    <w:rsid w:val="00D13DED"/>
    <w:rsid w:val="00D43AD1"/>
    <w:rsid w:val="00D628EA"/>
    <w:rsid w:val="00DD2CDF"/>
    <w:rsid w:val="00E01B39"/>
    <w:rsid w:val="00E20C09"/>
    <w:rsid w:val="00E72277"/>
    <w:rsid w:val="00E77202"/>
    <w:rsid w:val="00E8572D"/>
    <w:rsid w:val="00EA22F4"/>
    <w:rsid w:val="00EB0FFF"/>
    <w:rsid w:val="00EE2FA3"/>
    <w:rsid w:val="00EF08E2"/>
    <w:rsid w:val="00EF4C40"/>
    <w:rsid w:val="00F0540C"/>
    <w:rsid w:val="00F060C1"/>
    <w:rsid w:val="00F06E44"/>
    <w:rsid w:val="00F12073"/>
    <w:rsid w:val="00F2022F"/>
    <w:rsid w:val="00F76F97"/>
    <w:rsid w:val="00FB4F23"/>
    <w:rsid w:val="00FB52A9"/>
    <w:rsid w:val="07DB521D"/>
    <w:rsid w:val="13409950"/>
    <w:rsid w:val="146244D6"/>
    <w:rsid w:val="17816627"/>
    <w:rsid w:val="2550E5DA"/>
    <w:rsid w:val="2AD71839"/>
    <w:rsid w:val="3A221C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ADFC9"/>
  <w15:docId w15:val="{4331F6E0-7834-43EB-8D85-5D59E589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Pr>
      <w:sz w:val="24"/>
      <w:lang w:val="en-US" w:eastAsia="en-US"/>
    </w:rPr>
  </w:style>
  <w:style w:type="paragraph" w:customStyle="1" w:styleId="Sub-Heading">
    <w:name w:val="Sub-Heading"/>
    <w:basedOn w:val="ClauseHeading"/>
    <w:pPr>
      <w:ind w:left="798" w:hanging="741"/>
    </w:pPr>
  </w:style>
  <w:style w:type="character" w:styleId="Hyperlink">
    <w:name w:val="Hyperlink"/>
    <w:rPr>
      <w:color w:val="365F91" w:themeColor="accent1" w:themeShade="B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ListBullet">
    <w:name w:val="List Bullet"/>
    <w:basedOn w:val="Normal"/>
    <w:autoRedefine/>
    <w:pPr>
      <w:numPr>
        <w:numId w:val="1"/>
      </w:numPr>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style>
  <w:style w:type="paragraph" w:customStyle="1" w:styleId="12etc">
    <w:name w:val="1   2   etc"/>
    <w:basedOn w:val="Normal"/>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Pr>
      <w:rFonts w:ascii="Arial" w:hAnsi="Arial"/>
      <w:sz w:val="22"/>
    </w:rPr>
  </w:style>
  <w:style w:type="paragraph" w:customStyle="1" w:styleId="CustomHEading2">
    <w:name w:val="Custom HEading 2"/>
    <w:basedOn w:val="Normal"/>
    <w:pPr>
      <w:numPr>
        <w:ilvl w:val="1"/>
        <w:numId w:val="3"/>
      </w:numPr>
    </w:pPr>
  </w:style>
  <w:style w:type="character" w:styleId="HTMLTypewriter">
    <w:name w:val="HTML Typewriter"/>
    <w:basedOn w:val="DefaultParagraphFont"/>
    <w:uiPriority w:val="99"/>
    <w:semiHidden/>
    <w:unhideWhenUsed/>
    <w:rPr>
      <w:rFonts w:ascii="Courier" w:eastAsia="Times New Roman" w:hAnsi="Courier" w:cs="Courier New" w:hint="default"/>
      <w:sz w:val="23"/>
      <w:szCs w:val="23"/>
    </w:rPr>
  </w:style>
  <w:style w:type="paragraph" w:styleId="Revision">
    <w:name w:val="Revision"/>
    <w:hidden/>
    <w:uiPriority w:val="99"/>
    <w:semiHidden/>
    <w:pPr>
      <w:spacing w:after="0"/>
      <w:ind w:left="0"/>
      <w:jc w:val="left"/>
    </w:pPr>
    <w:rPr>
      <w:rFonts w:ascii="Arial" w:hAnsi="Arial"/>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pple-converted-space">
    <w:name w:val="apple-converted-space"/>
    <w:basedOn w:val="DefaultParagraphFont"/>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Arial" w:hAnsi="Arial"/>
    </w:r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rsid w:val="00CD5059"/>
    <w:rPr>
      <w:sz w:val="24"/>
      <w:lang w:eastAsia="en-US"/>
    </w:rPr>
  </w:style>
  <w:style w:type="character" w:styleId="UnresolvedMention">
    <w:name w:val="Unresolved Mention"/>
    <w:basedOn w:val="DefaultParagraphFont"/>
    <w:uiPriority w:val="99"/>
    <w:semiHidden/>
    <w:unhideWhenUsed/>
    <w:rsid w:val="007D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348070385">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028799472">
      <w:bodyDiv w:val="1"/>
      <w:marLeft w:val="0"/>
      <w:marRight w:val="0"/>
      <w:marTop w:val="0"/>
      <w:marBottom w:val="0"/>
      <w:divBdr>
        <w:top w:val="none" w:sz="0" w:space="0" w:color="auto"/>
        <w:left w:val="none" w:sz="0" w:space="0" w:color="auto"/>
        <w:bottom w:val="none" w:sz="0" w:space="0" w:color="auto"/>
        <w:right w:val="none" w:sz="0" w:space="0" w:color="auto"/>
      </w:divBdr>
    </w:div>
    <w:div w:id="1183321330">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703630308">
      <w:bodyDiv w:val="1"/>
      <w:marLeft w:val="0"/>
      <w:marRight w:val="0"/>
      <w:marTop w:val="0"/>
      <w:marBottom w:val="0"/>
      <w:divBdr>
        <w:top w:val="none" w:sz="0" w:space="0" w:color="auto"/>
        <w:left w:val="none" w:sz="0" w:space="0" w:color="auto"/>
        <w:bottom w:val="none" w:sz="0" w:space="0" w:color="auto"/>
        <w:right w:val="none" w:sz="0" w:space="0" w:color="auto"/>
      </w:divBdr>
    </w:div>
    <w:div w:id="1813518123">
      <w:bodyDiv w:val="1"/>
      <w:marLeft w:val="0"/>
      <w:marRight w:val="0"/>
      <w:marTop w:val="0"/>
      <w:marBottom w:val="0"/>
      <w:divBdr>
        <w:top w:val="none" w:sz="0" w:space="0" w:color="auto"/>
        <w:left w:val="none" w:sz="0" w:space="0" w:color="auto"/>
        <w:bottom w:val="none" w:sz="0" w:space="0" w:color="auto"/>
        <w:right w:val="none" w:sz="0" w:space="0" w:color="auto"/>
      </w:divBdr>
      <w:divsChild>
        <w:div w:id="244146896">
          <w:marLeft w:val="0"/>
          <w:marRight w:val="0"/>
          <w:marTop w:val="0"/>
          <w:marBottom w:val="0"/>
          <w:divBdr>
            <w:top w:val="none" w:sz="0" w:space="0" w:color="auto"/>
            <w:left w:val="none" w:sz="0" w:space="0" w:color="auto"/>
            <w:bottom w:val="none" w:sz="0" w:space="0" w:color="auto"/>
            <w:right w:val="none" w:sz="0" w:space="0" w:color="auto"/>
          </w:divBdr>
          <w:divsChild>
            <w:div w:id="1628897597">
              <w:marLeft w:val="0"/>
              <w:marRight w:val="0"/>
              <w:marTop w:val="0"/>
              <w:marBottom w:val="0"/>
              <w:divBdr>
                <w:top w:val="none" w:sz="0" w:space="0" w:color="auto"/>
                <w:left w:val="none" w:sz="0" w:space="0" w:color="auto"/>
                <w:bottom w:val="none" w:sz="0" w:space="0" w:color="auto"/>
                <w:right w:val="none" w:sz="0" w:space="0" w:color="auto"/>
              </w:divBdr>
              <w:divsChild>
                <w:div w:id="1183319783">
                  <w:marLeft w:val="0"/>
                  <w:marRight w:val="0"/>
                  <w:marTop w:val="0"/>
                  <w:marBottom w:val="0"/>
                  <w:divBdr>
                    <w:top w:val="none" w:sz="0" w:space="0" w:color="auto"/>
                    <w:left w:val="none" w:sz="0" w:space="0" w:color="auto"/>
                    <w:bottom w:val="none" w:sz="0" w:space="0" w:color="auto"/>
                    <w:right w:val="none" w:sz="0" w:space="0" w:color="auto"/>
                  </w:divBdr>
                  <w:divsChild>
                    <w:div w:id="453599694">
                      <w:marLeft w:val="0"/>
                      <w:marRight w:val="0"/>
                      <w:marTop w:val="0"/>
                      <w:marBottom w:val="0"/>
                      <w:divBdr>
                        <w:top w:val="none" w:sz="0" w:space="0" w:color="auto"/>
                        <w:left w:val="none" w:sz="0" w:space="0" w:color="auto"/>
                        <w:bottom w:val="none" w:sz="0" w:space="0" w:color="auto"/>
                        <w:right w:val="none" w:sz="0" w:space="0" w:color="auto"/>
                      </w:divBdr>
                      <w:divsChild>
                        <w:div w:id="511993867">
                          <w:marLeft w:val="0"/>
                          <w:marRight w:val="-100"/>
                          <w:marTop w:val="240"/>
                          <w:marBottom w:val="150"/>
                          <w:divBdr>
                            <w:top w:val="none" w:sz="0" w:space="0" w:color="auto"/>
                            <w:left w:val="none" w:sz="0" w:space="0" w:color="auto"/>
                            <w:bottom w:val="none" w:sz="0" w:space="0" w:color="auto"/>
                            <w:right w:val="none" w:sz="0" w:space="0" w:color="auto"/>
                          </w:divBdr>
                          <w:divsChild>
                            <w:div w:id="58141833">
                              <w:marLeft w:val="0"/>
                              <w:marRight w:val="0"/>
                              <w:marTop w:val="0"/>
                              <w:marBottom w:val="0"/>
                              <w:divBdr>
                                <w:top w:val="none" w:sz="0" w:space="0" w:color="auto"/>
                                <w:left w:val="none" w:sz="0" w:space="0" w:color="auto"/>
                                <w:bottom w:val="none" w:sz="0" w:space="0" w:color="auto"/>
                                <w:right w:val="none" w:sz="0" w:space="0" w:color="auto"/>
                              </w:divBdr>
                              <w:divsChild>
                                <w:div w:id="474372679">
                                  <w:marLeft w:val="0"/>
                                  <w:marRight w:val="0"/>
                                  <w:marTop w:val="0"/>
                                  <w:marBottom w:val="0"/>
                                  <w:divBdr>
                                    <w:top w:val="none" w:sz="0" w:space="0" w:color="auto"/>
                                    <w:left w:val="none" w:sz="0" w:space="0" w:color="auto"/>
                                    <w:bottom w:val="none" w:sz="0" w:space="0" w:color="auto"/>
                                    <w:right w:val="none" w:sz="0" w:space="0" w:color="auto"/>
                                  </w:divBdr>
                                  <w:divsChild>
                                    <w:div w:id="1353141424">
                                      <w:marLeft w:val="0"/>
                                      <w:marRight w:val="0"/>
                                      <w:marTop w:val="0"/>
                                      <w:marBottom w:val="0"/>
                                      <w:divBdr>
                                        <w:top w:val="none" w:sz="0" w:space="0" w:color="auto"/>
                                        <w:left w:val="none" w:sz="0" w:space="0" w:color="auto"/>
                                        <w:bottom w:val="none" w:sz="0" w:space="0" w:color="auto"/>
                                        <w:right w:val="none" w:sz="0" w:space="0" w:color="auto"/>
                                      </w:divBdr>
                                      <w:divsChild>
                                        <w:div w:id="1841693341">
                                          <w:marLeft w:val="0"/>
                                          <w:marRight w:val="0"/>
                                          <w:marTop w:val="0"/>
                                          <w:marBottom w:val="0"/>
                                          <w:divBdr>
                                            <w:top w:val="none" w:sz="0" w:space="0" w:color="auto"/>
                                            <w:left w:val="none" w:sz="0" w:space="0" w:color="auto"/>
                                            <w:bottom w:val="none" w:sz="0" w:space="0" w:color="auto"/>
                                            <w:right w:val="none" w:sz="0" w:space="0" w:color="auto"/>
                                          </w:divBdr>
                                          <w:divsChild>
                                            <w:div w:id="1105424868">
                                              <w:marLeft w:val="0"/>
                                              <w:marRight w:val="0"/>
                                              <w:marTop w:val="0"/>
                                              <w:marBottom w:val="0"/>
                                              <w:divBdr>
                                                <w:top w:val="none" w:sz="0" w:space="0" w:color="auto"/>
                                                <w:left w:val="none" w:sz="0" w:space="0" w:color="auto"/>
                                                <w:bottom w:val="none" w:sz="0" w:space="0" w:color="auto"/>
                                                <w:right w:val="none" w:sz="0" w:space="0" w:color="auto"/>
                                              </w:divBdr>
                                              <w:divsChild>
                                                <w:div w:id="360320753">
                                                  <w:marLeft w:val="0"/>
                                                  <w:marRight w:val="0"/>
                                                  <w:marTop w:val="0"/>
                                                  <w:marBottom w:val="0"/>
                                                  <w:divBdr>
                                                    <w:top w:val="none" w:sz="0" w:space="0" w:color="auto"/>
                                                    <w:left w:val="none" w:sz="0" w:space="0" w:color="auto"/>
                                                    <w:bottom w:val="none" w:sz="0" w:space="0" w:color="auto"/>
                                                    <w:right w:val="none" w:sz="0" w:space="0" w:color="auto"/>
                                                  </w:divBdr>
                                                  <w:divsChild>
                                                    <w:div w:id="1245606931">
                                                      <w:marLeft w:val="0"/>
                                                      <w:marRight w:val="0"/>
                                                      <w:marTop w:val="0"/>
                                                      <w:marBottom w:val="0"/>
                                                      <w:divBdr>
                                                        <w:top w:val="none" w:sz="0" w:space="0" w:color="auto"/>
                                                        <w:left w:val="none" w:sz="0" w:space="0" w:color="auto"/>
                                                        <w:bottom w:val="none" w:sz="0" w:space="0" w:color="auto"/>
                                                        <w:right w:val="none" w:sz="0" w:space="0" w:color="auto"/>
                                                      </w:divBdr>
                                                      <w:divsChild>
                                                        <w:div w:id="688259901">
                                                          <w:marLeft w:val="0"/>
                                                          <w:marRight w:val="0"/>
                                                          <w:marTop w:val="0"/>
                                                          <w:marBottom w:val="0"/>
                                                          <w:divBdr>
                                                            <w:top w:val="none" w:sz="0" w:space="0" w:color="auto"/>
                                                            <w:left w:val="none" w:sz="0" w:space="0" w:color="auto"/>
                                                            <w:bottom w:val="none" w:sz="0" w:space="0" w:color="auto"/>
                                                            <w:right w:val="none" w:sz="0" w:space="0" w:color="auto"/>
                                                          </w:divBdr>
                                                          <w:divsChild>
                                                            <w:div w:id="428742041">
                                                              <w:marLeft w:val="0"/>
                                                              <w:marRight w:val="0"/>
                                                              <w:marTop w:val="0"/>
                                                              <w:marBottom w:val="0"/>
                                                              <w:divBdr>
                                                                <w:top w:val="none" w:sz="0" w:space="0" w:color="auto"/>
                                                                <w:left w:val="none" w:sz="0" w:space="0" w:color="auto"/>
                                                                <w:bottom w:val="none" w:sz="0" w:space="0" w:color="auto"/>
                                                                <w:right w:val="none" w:sz="0" w:space="0" w:color="auto"/>
                                                              </w:divBdr>
                                                              <w:divsChild>
                                                                <w:div w:id="518933146">
                                                                  <w:marLeft w:val="0"/>
                                                                  <w:marRight w:val="0"/>
                                                                  <w:marTop w:val="0"/>
                                                                  <w:marBottom w:val="0"/>
                                                                  <w:divBdr>
                                                                    <w:top w:val="none" w:sz="0" w:space="0" w:color="auto"/>
                                                                    <w:left w:val="none" w:sz="0" w:space="0" w:color="auto"/>
                                                                    <w:bottom w:val="none" w:sz="0" w:space="0" w:color="auto"/>
                                                                    <w:right w:val="none" w:sz="0" w:space="0" w:color="auto"/>
                                                                  </w:divBdr>
                                                                  <w:divsChild>
                                                                    <w:div w:id="1598562087">
                                                                      <w:marLeft w:val="0"/>
                                                                      <w:marRight w:val="0"/>
                                                                      <w:marTop w:val="0"/>
                                                                      <w:marBottom w:val="0"/>
                                                                      <w:divBdr>
                                                                        <w:top w:val="none" w:sz="0" w:space="0" w:color="auto"/>
                                                                        <w:left w:val="none" w:sz="0" w:space="0" w:color="auto"/>
                                                                        <w:bottom w:val="none" w:sz="0" w:space="0" w:color="auto"/>
                                                                        <w:right w:val="none" w:sz="0" w:space="0" w:color="auto"/>
                                                                      </w:divBdr>
                                                                      <w:divsChild>
                                                                        <w:div w:id="1288045847">
                                                                          <w:marLeft w:val="0"/>
                                                                          <w:marRight w:val="0"/>
                                                                          <w:marTop w:val="0"/>
                                                                          <w:marBottom w:val="0"/>
                                                                          <w:divBdr>
                                                                            <w:top w:val="none" w:sz="0" w:space="0" w:color="auto"/>
                                                                            <w:left w:val="none" w:sz="0" w:space="0" w:color="auto"/>
                                                                            <w:bottom w:val="none" w:sz="0" w:space="0" w:color="auto"/>
                                                                            <w:right w:val="none" w:sz="0" w:space="0" w:color="auto"/>
                                                                          </w:divBdr>
                                                                          <w:divsChild>
                                                                            <w:div w:id="499010037">
                                                                              <w:marLeft w:val="0"/>
                                                                              <w:marRight w:val="0"/>
                                                                              <w:marTop w:val="0"/>
                                                                              <w:marBottom w:val="0"/>
                                                                              <w:divBdr>
                                                                                <w:top w:val="none" w:sz="0" w:space="0" w:color="auto"/>
                                                                                <w:left w:val="none" w:sz="0" w:space="0" w:color="auto"/>
                                                                                <w:bottom w:val="none" w:sz="0" w:space="0" w:color="auto"/>
                                                                                <w:right w:val="none" w:sz="0" w:space="0" w:color="auto"/>
                                                                              </w:divBdr>
                                                                              <w:divsChild>
                                                                                <w:div w:id="283074164">
                                                                                  <w:marLeft w:val="0"/>
                                                                                  <w:marRight w:val="0"/>
                                                                                  <w:marTop w:val="0"/>
                                                                                  <w:marBottom w:val="0"/>
                                                                                  <w:divBdr>
                                                                                    <w:top w:val="none" w:sz="0" w:space="0" w:color="auto"/>
                                                                                    <w:left w:val="none" w:sz="0" w:space="0" w:color="auto"/>
                                                                                    <w:bottom w:val="none" w:sz="0" w:space="0" w:color="auto"/>
                                                                                    <w:right w:val="none" w:sz="0" w:space="0" w:color="auto"/>
                                                                                  </w:divBdr>
                                                                                  <w:divsChild>
                                                                                    <w:div w:id="8743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Student%20Review%20and%20Appeals%20Policy.pdf" TargetMode="External"/><Relationship Id="rId18" Type="http://schemas.openxmlformats.org/officeDocument/2006/relationships/hyperlink" Target="http://policies.griffith.edu.au/pdf/Student%20Complaints%20Policy.pdf" TargetMode="External"/><Relationship Id="rId26" Type="http://schemas.openxmlformats.org/officeDocument/2006/relationships/hyperlink" Target="http://policies.griffith.edu.au/pdf/Framework%20for%20Promoting%20Academic%20Integrity.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olicies.griffith.edu.au/pdf/Student%20Charter.pdf" TargetMode="External"/><Relationship Id="rId34" Type="http://schemas.openxmlformats.org/officeDocument/2006/relationships/hyperlink" Target="http://www.ombudsman.qld.gov.au/Default.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gistrar@griffith.edu.au" TargetMode="External"/><Relationship Id="rId17" Type="http://schemas.openxmlformats.org/officeDocument/2006/relationships/hyperlink" Target="https://www.griffith.edu.au/apply/readmission-internal-transfers/readmission" TargetMode="External"/><Relationship Id="rId25" Type="http://schemas.openxmlformats.org/officeDocument/2006/relationships/hyperlink" Target="http://policies.griffith.edu.au/pdf/Student%20Academic%20Misconduct%20Policy.pdf" TargetMode="External"/><Relationship Id="rId33" Type="http://schemas.openxmlformats.org/officeDocument/2006/relationships/hyperlink" Target="http://policies.griffith.edu.au/pdf/Undergraduate%20Programs%20Admission%20Policy.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harepointpubstor.blob.core.windows.net/policylibrary-prod/Qualifications%20Procedure.pdf" TargetMode="External"/><Relationship Id="rId20" Type="http://schemas.openxmlformats.org/officeDocument/2006/relationships/hyperlink" Target="https://sharepointpubstor.blob.core.windows.net/policylibrary-prod/Information%20Management%20Policy.pdf" TargetMode="External"/><Relationship Id="rId29" Type="http://schemas.openxmlformats.org/officeDocument/2006/relationships/hyperlink" Target="https://sharepointpubstor.blob.core.windows.net/policylibrary-prod/Assessment%20Procedure%20for%20Student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licies.griffith.edu.au/pdf/Student%20Misconduct%20Procedures.pdf" TargetMode="External"/><Relationship Id="rId32" Type="http://schemas.openxmlformats.org/officeDocument/2006/relationships/hyperlink" Target="http://policies.griffith.edu.au/pdf/Role%20Statement%20Program%20Director.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harepointpubstor.blob.core.windows.net/policylibrary-prod/Academic%20Records%20Procedure.pdf" TargetMode="External"/><Relationship Id="rId23" Type="http://schemas.openxmlformats.org/officeDocument/2006/relationships/hyperlink" Target="http://policies.griffith.edu.au/pdf/Student%20Misconduct%20Policy.pdf" TargetMode="External"/><Relationship Id="rId28" Type="http://schemas.openxmlformats.org/officeDocument/2006/relationships/hyperlink" Target="https://sharepointpubstor.blob.core.windows.net/policylibrary-prod/Assessment%20Procedure%20for%20Staff.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olicies.griffith.edu.au/pdf/Student%20Complaints%20Procedures.pdf" TargetMode="External"/><Relationship Id="rId31" Type="http://schemas.openxmlformats.org/officeDocument/2006/relationships/hyperlink" Target="http://policies.griffith.edu.au/pdf/Code%20of%20Conduc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Staff%20Guidelines%20on%20Decision-Making.pdf" TargetMode="External"/><Relationship Id="rId22" Type="http://schemas.openxmlformats.org/officeDocument/2006/relationships/hyperlink" Target="http://policies.griffith.edu.au/pdf/Student%20Administration%20Policy.pdf" TargetMode="External"/><Relationship Id="rId27" Type="http://schemas.openxmlformats.org/officeDocument/2006/relationships/hyperlink" Target="http://policies.griffith.edu.au/pdf/Assessment%20Policy.pdf" TargetMode="External"/><Relationship Id="rId30" Type="http://schemas.openxmlformats.org/officeDocument/2006/relationships/hyperlink" Target="http://policies.griffith.edu.au/pdf/Academic%20Standing%20Policy.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35615\Documents\Student%20Complaints%20and%20Appeals%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32</Value>
      <Value>551</Value>
      <Value>111</Value>
      <Value>518</Value>
      <Value>75</Value>
      <Value>91</Value>
      <Value>86</Value>
    </TaxCatchAll>
    <policyadvisor xmlns="2f261a70-825f-4a37-b7b5-f6ecc2f4c5fa">
      <UserInfo>
        <DisplayName>Jodie Davis</DisplayName>
        <AccountId>223</AccountId>
        <AccountType/>
      </UserInfo>
    </policyadvisor>
    <datedeclared xmlns="2f261a70-825f-4a37-b7b5-f6ecc2f4c5fa">2015-04-06T14:00:00+00:00</datedeclared>
    <extlink xmlns="2f261a70-825f-4a37-b7b5-f6ecc2f4c5fa">
      <Url xsi:nil="true"/>
      <Description xsi:nil="true"/>
    </extlink>
    <policysummary xmlns="2f261a70-825f-4a37-b7b5-f6ecc2f4c5fa">These procedures support the Student Review and Appeals Policy.</policysummary>
    <docsort xmlns="2f261a70-825f-4a37-b7b5-f6ecc2f4c5fa">100</docsort>
    <doccomments xmlns="2f261a70-825f-4a37-b7b5-f6ecc2f4c5fa">On the 12 December 2019, Council resolved to approve, with  immediate effect, amendments to the Student Review and Appeals Procedures to devolve decision-making authority from the  Registrar to the Deputy Registrar:  2019/1001123.
8/03/2021 - Admin edit to Page 1 'Related Links' added links to 'Assessment Procedure for Staff' and 'Assessment Procedure for Students'.
Standing COO Approval - editorial change - removal of Registrar's phone number - as preferred contact is via email - 16 July 2021.
22/03/2022 - Editorial update - removing any gendered pronoun references (consistent with University Policy).
29/08/23 - Approving Authority updated from Council to Vice Chancellor in line with Delegations changes.
21/02/2024 - VC approved the rescission of the following:  Academic Misconduct Policy – Higher Degree by Research Candidates; Institutional Framework for Promoting Academic Integrity among Students; Student Wellbeing and Safety Procedure and Student Review and Appeals Procedure; effective T1 2024.</doccomments>
    <PublishOn xmlns="2f261a70-825f-4a37-b7b5-f6ecc2f4c5fa">2021-02-05T11:10:39+00:00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Assessment and Examinations</TermName>
          <TermId xmlns="http://schemas.microsoft.com/office/infopath/2007/PartnerControls">cbb60b72-30b7-4e46-8181-7c73d40a062d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7483-1788-454C-A42F-3ACF7E53314F}">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3.xml><?xml version="1.0" encoding="utf-8"?>
<ds:datastoreItem xmlns:ds="http://schemas.openxmlformats.org/officeDocument/2006/customXml" ds:itemID="{4282D864-A972-44AB-883B-8913CAD97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BFB24-CD7B-46BA-88CE-9F5DB211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Complaints and Appeals Policy.dotx</Template>
  <TotalTime>2</TotalTime>
  <Pages>9</Pages>
  <Words>4107</Words>
  <Characters>23413</Characters>
  <Application>Microsoft Office Word</Application>
  <DocSecurity>0</DocSecurity>
  <Lines>195</Lines>
  <Paragraphs>54</Paragraphs>
  <ScaleCrop>false</ScaleCrop>
  <Company>Griffith University</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Review and Appeals Procedure_PriorT1-2024</dc:title>
  <dc:creator>Karen Amelia van Haeringen</dc:creator>
  <cp:lastModifiedBy>Donna Kalaentzis</cp:lastModifiedBy>
  <cp:revision>16</cp:revision>
  <cp:lastPrinted>2019-12-13T01:47:00Z</cp:lastPrinted>
  <dcterms:created xsi:type="dcterms:W3CDTF">2023-03-17T01:45:00Z</dcterms:created>
  <dcterms:modified xsi:type="dcterms:W3CDTF">2024-02-25T23:15:00Z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7e837f3e-7406-4a62-a7bd-03fcde9c6f2d</vt:lpwstr>
  </property>
  <property fmtid="{D5CDD505-2E9C-101B-9397-08002B2CF9AE}" pid="4" name="Order">
    <vt:r8>400</vt:r8>
  </property>
  <property fmtid="{D5CDD505-2E9C-101B-9397-08002B2CF9AE}" pid="5" name="DocOrder">
    <vt:r8>30</vt:r8>
  </property>
  <property fmtid="{D5CDD505-2E9C-101B-9397-08002B2CF9AE}" pid="6" name="xd_Signature">
    <vt:bool>false</vt:bool>
  </property>
  <property fmtid="{D5CDD505-2E9C-101B-9397-08002B2CF9AE}" pid="7" name="xd_ProgID">
    <vt:lpwstr/>
  </property>
  <property fmtid="{D5CDD505-2E9C-101B-9397-08002B2CF9AE}" pid="8" name="Summary">
    <vt:lpwstr>This is the approved template for Policy Library policies or procedures. It should be used in conjunction with the Policy Library Authors User Guide.</vt:lpwstr>
  </property>
  <property fmtid="{D5CDD505-2E9C-101B-9397-08002B2CF9AE}" pid="9" name="TemplateUrl">
    <vt:lpwstr/>
  </property>
  <property fmtid="{D5CDD505-2E9C-101B-9397-08002B2CF9AE}" pid="10" name="_dlc_policyId">
    <vt:lpwstr>0x010100CCB10AA9A57F62429EA6968F7587FFF2|1453938073</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Audience1">
    <vt:lpwstr>20;#Student|673d669b-181a-4d1f-be71-de306a3dff5f</vt:lpwstr>
  </property>
  <property fmtid="{D5CDD505-2E9C-101B-9397-08002B2CF9AE}" pid="13" name="Category Type">
    <vt:lpwstr>22;#Policy|6ea67854-4618-4b05-bd31-1dfafb0e2b14</vt:lpwstr>
  </property>
  <property fmtid="{D5CDD505-2E9C-101B-9397-08002B2CF9AE}" pid="14" name="FooterType">
    <vt:lpwstr>1</vt:lpwstr>
  </property>
  <property fmtid="{D5CDD505-2E9C-101B-9397-08002B2CF9AE}" pid="15" name="DocumentID">
    <vt:lpwstr>ME_119515993_2 (W2007)</vt:lpwstr>
  </property>
  <property fmtid="{D5CDD505-2E9C-101B-9397-08002B2CF9AE}" pid="16" name="policysection">
    <vt:lpwstr>32;#Assessment and Examinations|cbb60b72-30b7-4e46-8181-7c73d40a062d</vt:lpwstr>
  </property>
  <property fmtid="{D5CDD505-2E9C-101B-9397-08002B2CF9AE}" pid="17" name="policycategory">
    <vt:lpwstr>86;#Procedure|bb3f25e1-3c03-4bde-afc2-5888b49b7d7d</vt:lpwstr>
  </property>
  <property fmtid="{D5CDD505-2E9C-101B-9397-08002B2CF9AE}" pid="18" name="appauthority">
    <vt:lpwstr>111;#Vice Chancellor|eaca6187-2c86-4c60-9b31-6cf3c86aa1e1</vt:lpwstr>
  </property>
  <property fmtid="{D5CDD505-2E9C-101B-9397-08002B2CF9AE}" pid="19" name="glossaryterms">
    <vt:lpwstr/>
  </property>
  <property fmtid="{D5CDD505-2E9C-101B-9397-08002B2CF9AE}" pid="20" name="officearea">
    <vt:lpwstr>551;#Student Life|10f28419-8eea-4122-9bbc-3c3d69c6fcc4</vt:lpwstr>
  </property>
  <property fmtid="{D5CDD505-2E9C-101B-9397-08002B2CF9AE}" pid="21" name="policyaudience">
    <vt:lpwstr>75;#Public|57bf670e-9d88-4715-a670-60ecbe232471</vt:lpwstr>
  </property>
  <property fmtid="{D5CDD505-2E9C-101B-9397-08002B2CF9AE}" pid="22" name="policyreview">
    <vt:lpwstr>91;#2024|4006b601-77d0-4e08-aa8b-4003839fc9be</vt:lpwstr>
  </property>
  <property fmtid="{D5CDD505-2E9C-101B-9397-08002B2CF9AE}" pid="23" name="doccomments">
    <vt:lpwstr>References to SDVC updated to DVC(R), effective from 11 May 2019, as per email confirmation from Dean, GGRS - 07 May 2019.
VPCS approved (22 Nov 2018) editorial changes to reflect commitment to binary gender references in policy.
Actioned 27 February 201</vt:lpwstr>
  </property>
  <property fmtid="{D5CDD505-2E9C-101B-9397-08002B2CF9AE}" pid="24" name="policy-category">
    <vt:lpwstr/>
  </property>
  <property fmtid="{D5CDD505-2E9C-101B-9397-08002B2CF9AE}" pid="25" name="policy_x002d_category">
    <vt:lpwstr/>
  </property>
  <property fmtid="{D5CDD505-2E9C-101B-9397-08002B2CF9AE}" pid="26" name="DelayPublish">
    <vt:lpwstr>No</vt:lpwstr>
  </property>
  <property fmtid="{D5CDD505-2E9C-101B-9397-08002B2CF9AE}" pid="27" name="Managed_Testing_Field">
    <vt:lpwstr/>
  </property>
  <property fmtid="{D5CDD505-2E9C-101B-9397-08002B2CF9AE}" pid="28" name="MSIP_Label_adaa4be3-f650-4692-881a-64ae220cbceb_Enabled">
    <vt:lpwstr>true</vt:lpwstr>
  </property>
  <property fmtid="{D5CDD505-2E9C-101B-9397-08002B2CF9AE}" pid="29" name="MSIP_Label_adaa4be3-f650-4692-881a-64ae220cbceb_SetDate">
    <vt:lpwstr>2023-03-17T01:45:24Z</vt:lpwstr>
  </property>
  <property fmtid="{D5CDD505-2E9C-101B-9397-08002B2CF9AE}" pid="30" name="MSIP_Label_adaa4be3-f650-4692-881a-64ae220cbceb_Method">
    <vt:lpwstr>Standard</vt:lpwstr>
  </property>
  <property fmtid="{D5CDD505-2E9C-101B-9397-08002B2CF9AE}" pid="31" name="MSIP_Label_adaa4be3-f650-4692-881a-64ae220cbceb_Name">
    <vt:lpwstr>OFFICIAL  Internal (External sharing)</vt:lpwstr>
  </property>
  <property fmtid="{D5CDD505-2E9C-101B-9397-08002B2CF9AE}" pid="32" name="MSIP_Label_adaa4be3-f650-4692-881a-64ae220cbceb_SiteId">
    <vt:lpwstr>5a7cc8ab-a4dc-4f9b-bf60-66714049ad62</vt:lpwstr>
  </property>
  <property fmtid="{D5CDD505-2E9C-101B-9397-08002B2CF9AE}" pid="33" name="MSIP_Label_adaa4be3-f650-4692-881a-64ae220cbceb_ActionId">
    <vt:lpwstr>e5c655cc-85c5-4cdc-9619-65ff5244a5f0</vt:lpwstr>
  </property>
  <property fmtid="{D5CDD505-2E9C-101B-9397-08002B2CF9AE}" pid="34" name="MSIP_Label_adaa4be3-f650-4692-881a-64ae220cbceb_ContentBits">
    <vt:lpwstr>0</vt:lpwstr>
  </property>
</Properties>
</file>