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217044C4" w:rsidR="00ED6047" w:rsidRPr="001379E0" w:rsidRDefault="00A4244B" w:rsidP="00C31F4F">
      <w:pPr>
        <w:pStyle w:val="Title"/>
        <w:spacing w:before="120" w:after="120" w:line="240" w:lineRule="auto"/>
        <w:rPr>
          <w:rFonts w:ascii="Arial" w:hAnsi="Arial" w:cs="Arial"/>
          <w14:ligatures w14:val="none"/>
        </w:rPr>
      </w:pPr>
      <w:r w:rsidRPr="001379E0">
        <w:rPr>
          <w:rFonts w:ascii="Arial" w:hAnsi="Arial" w:cs="Arial"/>
          <w14:ligatures w14:val="none"/>
        </w:rPr>
        <w:t>Student Review and Appeals</w:t>
      </w:r>
    </w:p>
    <w:bookmarkStart w:id="0" w:name="_1.0_Purpose"/>
    <w:bookmarkEnd w:id="0"/>
    <w:p w14:paraId="130785C4" w14:textId="059D37B8" w:rsidR="00C31F4F" w:rsidRPr="00C31F4F" w:rsidRDefault="00C31F4F" w:rsidP="00C31F4F">
      <w:pPr>
        <w:pStyle w:val="ListParagraph"/>
        <w:numPr>
          <w:ilvl w:val="0"/>
          <w:numId w:val="35"/>
        </w:numPr>
        <w:ind w:left="426" w:hanging="426"/>
        <w:rPr>
          <w:color w:val="E51F30"/>
          <w:sz w:val="24"/>
          <w:szCs w:val="24"/>
        </w:rPr>
      </w:pPr>
      <w:r w:rsidRPr="00C31F4F">
        <w:rPr>
          <w:color w:val="E51F30"/>
          <w:sz w:val="24"/>
          <w:szCs w:val="24"/>
        </w:rPr>
        <w:fldChar w:fldCharType="begin"/>
      </w:r>
      <w:r w:rsidRPr="00C31F4F">
        <w:rPr>
          <w:color w:val="E51F30"/>
          <w:sz w:val="24"/>
          <w:szCs w:val="24"/>
        </w:rPr>
        <w:instrText>HYPERLINK  \l "_Purpose"</w:instrText>
      </w:r>
      <w:r w:rsidRPr="00C31F4F">
        <w:rPr>
          <w:color w:val="E51F30"/>
          <w:sz w:val="24"/>
          <w:szCs w:val="24"/>
        </w:rPr>
      </w:r>
      <w:r w:rsidRPr="00C31F4F">
        <w:rPr>
          <w:color w:val="E51F30"/>
          <w:sz w:val="24"/>
          <w:szCs w:val="24"/>
        </w:rPr>
        <w:fldChar w:fldCharType="separate"/>
      </w:r>
      <w:r w:rsidRPr="00C31F4F">
        <w:rPr>
          <w:rStyle w:val="Hyperlink"/>
          <w:sz w:val="24"/>
          <w:szCs w:val="24"/>
        </w:rPr>
        <w:t>Purpose</w:t>
      </w:r>
      <w:r w:rsidRPr="00C31F4F">
        <w:rPr>
          <w:color w:val="E51F30"/>
          <w:sz w:val="24"/>
          <w:szCs w:val="24"/>
        </w:rPr>
        <w:fldChar w:fldCharType="end"/>
      </w:r>
    </w:p>
    <w:p w14:paraId="0F88A34B" w14:textId="1C65824F" w:rsidR="00C31F4F" w:rsidRPr="00C31F4F" w:rsidRDefault="00250467" w:rsidP="00C31F4F">
      <w:pPr>
        <w:pStyle w:val="ListParagraph"/>
        <w:numPr>
          <w:ilvl w:val="0"/>
          <w:numId w:val="35"/>
        </w:numPr>
        <w:ind w:left="426" w:hanging="426"/>
        <w:rPr>
          <w:color w:val="E51F30"/>
          <w:sz w:val="24"/>
          <w:szCs w:val="24"/>
        </w:rPr>
      </w:pPr>
      <w:hyperlink w:anchor="_Scope" w:history="1">
        <w:r w:rsidR="00C31F4F" w:rsidRPr="00C31F4F">
          <w:rPr>
            <w:rStyle w:val="Hyperlink"/>
            <w:sz w:val="24"/>
            <w:szCs w:val="24"/>
          </w:rPr>
          <w:t>Scope</w:t>
        </w:r>
      </w:hyperlink>
    </w:p>
    <w:p w14:paraId="4566F374" w14:textId="48152CA9" w:rsidR="00C31F4F" w:rsidRPr="00C31F4F" w:rsidRDefault="00250467" w:rsidP="00C31F4F">
      <w:pPr>
        <w:pStyle w:val="ListParagraph"/>
        <w:numPr>
          <w:ilvl w:val="0"/>
          <w:numId w:val="35"/>
        </w:numPr>
        <w:ind w:left="426" w:hanging="426"/>
        <w:rPr>
          <w:color w:val="E51F30"/>
          <w:sz w:val="24"/>
          <w:szCs w:val="24"/>
        </w:rPr>
      </w:pPr>
      <w:hyperlink w:anchor="_Procedure" w:history="1">
        <w:r w:rsidR="00C31F4F" w:rsidRPr="00C31F4F">
          <w:rPr>
            <w:rStyle w:val="Hyperlink"/>
            <w:sz w:val="24"/>
            <w:szCs w:val="24"/>
          </w:rPr>
          <w:t>Procedure</w:t>
        </w:r>
      </w:hyperlink>
    </w:p>
    <w:p w14:paraId="65860A32" w14:textId="07C2239A" w:rsidR="00C31F4F" w:rsidRPr="00C31F4F" w:rsidRDefault="00250467" w:rsidP="00C31F4F">
      <w:pPr>
        <w:pStyle w:val="ListParagraph"/>
        <w:ind w:left="284"/>
        <w:rPr>
          <w:color w:val="E51F30"/>
          <w:sz w:val="24"/>
          <w:szCs w:val="24"/>
        </w:rPr>
      </w:pPr>
      <w:hyperlink w:anchor="_Process_steps_for" w:history="1">
        <w:r w:rsidR="00C31F4F" w:rsidRPr="00C31F4F">
          <w:rPr>
            <w:rStyle w:val="Hyperlink"/>
            <w:sz w:val="24"/>
            <w:szCs w:val="24"/>
          </w:rPr>
          <w:t>3.1 Process steps for students</w:t>
        </w:r>
      </w:hyperlink>
      <w:r w:rsidR="00C31F4F" w:rsidRPr="00C31F4F">
        <w:rPr>
          <w:color w:val="E51F30"/>
          <w:sz w:val="24"/>
          <w:szCs w:val="24"/>
        </w:rPr>
        <w:t xml:space="preserve"> I </w:t>
      </w:r>
      <w:hyperlink w:anchor="_Timeframes" w:history="1">
        <w:r w:rsidR="00C31F4F" w:rsidRPr="00C31F4F">
          <w:rPr>
            <w:rStyle w:val="Hyperlink"/>
            <w:sz w:val="24"/>
            <w:szCs w:val="24"/>
          </w:rPr>
          <w:t>3.2 Timeframes</w:t>
        </w:r>
      </w:hyperlink>
      <w:r w:rsidR="00C31F4F" w:rsidRPr="00C31F4F">
        <w:rPr>
          <w:color w:val="E51F30"/>
          <w:sz w:val="24"/>
          <w:szCs w:val="24"/>
        </w:rPr>
        <w:t xml:space="preserve"> I </w:t>
      </w:r>
      <w:hyperlink w:anchor="_Consideration_of_Reviews" w:history="1">
        <w:r w:rsidR="00C31F4F" w:rsidRPr="00C31F4F">
          <w:rPr>
            <w:rStyle w:val="Hyperlink"/>
            <w:sz w:val="24"/>
            <w:szCs w:val="24"/>
          </w:rPr>
          <w:t>3.3 Consideration of reviews and appeals</w:t>
        </w:r>
      </w:hyperlink>
      <w:r w:rsidR="00C31F4F" w:rsidRPr="00C31F4F">
        <w:rPr>
          <w:color w:val="E51F30"/>
          <w:sz w:val="24"/>
          <w:szCs w:val="24"/>
        </w:rPr>
        <w:t xml:space="preserve"> I </w:t>
      </w:r>
      <w:hyperlink w:anchor="_Student_support" w:history="1">
        <w:r w:rsidR="00C31F4F" w:rsidRPr="00C31F4F">
          <w:rPr>
            <w:rStyle w:val="Hyperlink"/>
            <w:sz w:val="24"/>
            <w:szCs w:val="24"/>
          </w:rPr>
          <w:t>3.4 Student support</w:t>
        </w:r>
      </w:hyperlink>
      <w:r w:rsidR="00C31F4F" w:rsidRPr="00C31F4F">
        <w:rPr>
          <w:color w:val="E51F30"/>
          <w:sz w:val="24"/>
          <w:szCs w:val="24"/>
        </w:rPr>
        <w:t xml:space="preserve"> I </w:t>
      </w:r>
      <w:hyperlink w:anchor="_Multiple_Reviews/Appeals" w:history="1">
        <w:r w:rsidR="00C31F4F" w:rsidRPr="00C31F4F">
          <w:rPr>
            <w:rStyle w:val="Hyperlink"/>
            <w:sz w:val="24"/>
            <w:szCs w:val="24"/>
          </w:rPr>
          <w:t>3.5 Multiple reviews/appeals</w:t>
        </w:r>
      </w:hyperlink>
      <w:r w:rsidR="00C31F4F" w:rsidRPr="00C31F4F">
        <w:rPr>
          <w:color w:val="E51F30"/>
          <w:sz w:val="24"/>
          <w:szCs w:val="24"/>
        </w:rPr>
        <w:t xml:space="preserve"> I </w:t>
      </w:r>
      <w:hyperlink w:anchor="_Schedule_of_Decision-makers," w:history="1">
        <w:r w:rsidR="00C31F4F" w:rsidRPr="00C31F4F">
          <w:rPr>
            <w:rStyle w:val="Hyperlink"/>
            <w:sz w:val="24"/>
            <w:szCs w:val="24"/>
          </w:rPr>
          <w:t>3.6 Schedule of decision-makers, review officers and appeals bodies</w:t>
        </w:r>
      </w:hyperlink>
    </w:p>
    <w:p w14:paraId="33A95BEE" w14:textId="7ADD159F" w:rsidR="00C31F4F" w:rsidRPr="00C31F4F" w:rsidRDefault="00250467" w:rsidP="00C31F4F">
      <w:pPr>
        <w:pStyle w:val="ListParagraph"/>
        <w:numPr>
          <w:ilvl w:val="0"/>
          <w:numId w:val="35"/>
        </w:numPr>
        <w:ind w:left="426" w:hanging="426"/>
        <w:rPr>
          <w:color w:val="E51F30"/>
          <w:sz w:val="24"/>
          <w:szCs w:val="24"/>
        </w:rPr>
      </w:pPr>
      <w:hyperlink w:anchor="_Definitions" w:history="1">
        <w:r w:rsidR="00C31F4F" w:rsidRPr="00C31F4F">
          <w:rPr>
            <w:rStyle w:val="Hyperlink"/>
            <w:sz w:val="24"/>
            <w:szCs w:val="24"/>
          </w:rPr>
          <w:t>Definitions</w:t>
        </w:r>
      </w:hyperlink>
    </w:p>
    <w:p w14:paraId="70F948C0" w14:textId="4A7987BC" w:rsidR="00C31F4F" w:rsidRPr="00C31F4F" w:rsidRDefault="00250467" w:rsidP="00C31F4F">
      <w:pPr>
        <w:pStyle w:val="ListParagraph"/>
        <w:numPr>
          <w:ilvl w:val="0"/>
          <w:numId w:val="35"/>
        </w:numPr>
        <w:ind w:left="426" w:hanging="426"/>
        <w:rPr>
          <w:color w:val="E51F30"/>
          <w:sz w:val="24"/>
          <w:szCs w:val="24"/>
        </w:rPr>
      </w:pPr>
      <w:hyperlink w:anchor="_Information" w:history="1">
        <w:r w:rsidR="00C31F4F" w:rsidRPr="00C31F4F">
          <w:rPr>
            <w:rStyle w:val="Hyperlink"/>
            <w:sz w:val="24"/>
            <w:szCs w:val="24"/>
          </w:rPr>
          <w:t>Information</w:t>
        </w:r>
      </w:hyperlink>
    </w:p>
    <w:p w14:paraId="36C81DDA" w14:textId="2B1F59D2" w:rsidR="00C31F4F" w:rsidRPr="00C31F4F" w:rsidRDefault="00250467" w:rsidP="00C31F4F">
      <w:pPr>
        <w:pStyle w:val="ListParagraph"/>
        <w:numPr>
          <w:ilvl w:val="0"/>
          <w:numId w:val="35"/>
        </w:numPr>
        <w:ind w:left="426" w:hanging="426"/>
        <w:rPr>
          <w:color w:val="E51F30"/>
          <w:sz w:val="24"/>
          <w:szCs w:val="24"/>
        </w:rPr>
      </w:pPr>
      <w:hyperlink w:anchor="_Related_Policy_Documents" w:history="1">
        <w:r w:rsidR="00C31F4F" w:rsidRPr="00C31F4F">
          <w:rPr>
            <w:rStyle w:val="Hyperlink"/>
            <w:sz w:val="24"/>
            <w:szCs w:val="24"/>
          </w:rPr>
          <w:t>Related policy documents and supporting documents</w:t>
        </w:r>
      </w:hyperlink>
    </w:p>
    <w:p w14:paraId="2DF7559D" w14:textId="36BAE879" w:rsidR="00A144B2" w:rsidRPr="001379E0" w:rsidRDefault="00A144B2" w:rsidP="004B21EA">
      <w:pPr>
        <w:pStyle w:val="Heading1"/>
      </w:pPr>
      <w:bookmarkStart w:id="1" w:name="_Purpose"/>
      <w:bookmarkStart w:id="2" w:name="_Toc148410479"/>
      <w:bookmarkEnd w:id="1"/>
      <w:r w:rsidRPr="001379E0">
        <w:t>Purpose</w:t>
      </w:r>
      <w:bookmarkEnd w:id="2"/>
    </w:p>
    <w:p w14:paraId="53F7BDCD" w14:textId="3A895A14" w:rsidR="00601D04" w:rsidRPr="001379E0" w:rsidRDefault="00601D04" w:rsidP="00C31F4F">
      <w:bookmarkStart w:id="3" w:name="_2.0_Scope"/>
      <w:bookmarkEnd w:id="3"/>
      <w:r w:rsidRPr="001379E0">
        <w:t>This </w:t>
      </w:r>
      <w:r w:rsidR="004B21EA">
        <w:t>P</w:t>
      </w:r>
      <w:r w:rsidRPr="001379E0">
        <w:t xml:space="preserve">rocedure supports the </w:t>
      </w:r>
      <w:r w:rsidRPr="004B21EA">
        <w:rPr>
          <w:i/>
          <w:iCs/>
        </w:rPr>
        <w:t xml:space="preserve">Student Review and Appeals Policy </w:t>
      </w:r>
      <w:r w:rsidRPr="001379E0">
        <w:t xml:space="preserve">and provides the mechanism for a student to request a </w:t>
      </w:r>
      <w:r w:rsidR="00EC2D0D" w:rsidRPr="001379E0">
        <w:t>Review</w:t>
      </w:r>
      <w:r w:rsidRPr="001379E0">
        <w:t xml:space="preserve"> and/or </w:t>
      </w:r>
      <w:r w:rsidR="00EC2D0D" w:rsidRPr="001379E0">
        <w:t>Appeal</w:t>
      </w:r>
      <w:r w:rsidRPr="001379E0">
        <w:t xml:space="preserve"> of a decision of the University. </w:t>
      </w:r>
    </w:p>
    <w:p w14:paraId="7F0EA822" w14:textId="5E13D9CF" w:rsidR="00A144B2" w:rsidRPr="001379E0" w:rsidRDefault="00A144B2" w:rsidP="004B21EA">
      <w:pPr>
        <w:pStyle w:val="Heading1"/>
      </w:pPr>
      <w:bookmarkStart w:id="4" w:name="_Scope"/>
      <w:bookmarkStart w:id="5" w:name="_Toc148410480"/>
      <w:bookmarkEnd w:id="4"/>
      <w:r w:rsidRPr="001379E0">
        <w:t>Scope</w:t>
      </w:r>
      <w:bookmarkEnd w:id="5"/>
    </w:p>
    <w:p w14:paraId="72CE9F09" w14:textId="4AE5786A" w:rsidR="00601D04" w:rsidRPr="001379E0" w:rsidRDefault="00601D04" w:rsidP="00C31F4F">
      <w:bookmarkStart w:id="6" w:name="_3.0_Policy_statement"/>
      <w:bookmarkStart w:id="7" w:name="_3.0_Procedure"/>
      <w:bookmarkStart w:id="8" w:name="_Hlk92177593"/>
      <w:bookmarkStart w:id="9" w:name="_Hlk90632287"/>
      <w:bookmarkEnd w:id="6"/>
      <w:bookmarkEnd w:id="7"/>
      <w:r w:rsidRPr="001379E0">
        <w:t xml:space="preserve">This </w:t>
      </w:r>
      <w:r w:rsidR="004B21EA">
        <w:t>P</w:t>
      </w:r>
      <w:r w:rsidRPr="001379E0">
        <w:t>rocedure applies to all students </w:t>
      </w:r>
      <w:proofErr w:type="gramStart"/>
      <w:r w:rsidRPr="001379E0">
        <w:t>of</w:t>
      </w:r>
      <w:proofErr w:type="gramEnd"/>
      <w:r w:rsidRPr="001379E0">
        <w:t xml:space="preserve"> the University in all career levels, modes of study and locations, physical or digital, participating in activities organised by or under the auspices of the University. </w:t>
      </w:r>
    </w:p>
    <w:p w14:paraId="5F74335C" w14:textId="55264EE1" w:rsidR="00601D04" w:rsidRPr="001379E0" w:rsidRDefault="00601D04" w:rsidP="00C31F4F">
      <w:r w:rsidRPr="001379E0">
        <w:t xml:space="preserve">It applies when students </w:t>
      </w:r>
      <w:bookmarkEnd w:id="8"/>
      <w:r w:rsidRPr="001379E0">
        <w:t>request, on specified grounds, a Review of the way:</w:t>
      </w:r>
    </w:p>
    <w:p w14:paraId="07E33D72" w14:textId="02BA03BD" w:rsidR="00601D04" w:rsidRPr="001379E0" w:rsidRDefault="00601D04" w:rsidP="00C31F4F">
      <w:pPr>
        <w:pStyle w:val="H1BulletPoints"/>
      </w:pPr>
      <w:r w:rsidRPr="001379E0">
        <w:t xml:space="preserve">an academic decision (the exercise of </w:t>
      </w:r>
      <w:r w:rsidR="00950954" w:rsidRPr="001379E0">
        <w:t>A</w:t>
      </w:r>
      <w:r w:rsidRPr="001379E0">
        <w:t xml:space="preserve">cademic </w:t>
      </w:r>
      <w:r w:rsidR="00950954" w:rsidRPr="001379E0">
        <w:t>J</w:t>
      </w:r>
      <w:r w:rsidRPr="001379E0">
        <w:t>udgement) of the University was made in relation to their studies or</w:t>
      </w:r>
    </w:p>
    <w:p w14:paraId="5ACB167D" w14:textId="52EFEF1F" w:rsidR="00601D04" w:rsidRPr="001379E0" w:rsidRDefault="00601D04" w:rsidP="00C31F4F">
      <w:pPr>
        <w:pStyle w:val="H1BulletPoints"/>
      </w:pPr>
      <w:r w:rsidRPr="001379E0">
        <w:t>an administrative decision (the application of policy and process) of the University in relation to the student</w:t>
      </w:r>
      <w:bookmarkEnd w:id="9"/>
      <w:r w:rsidRPr="001379E0">
        <w:t>.</w:t>
      </w:r>
    </w:p>
    <w:p w14:paraId="498222DC" w14:textId="7523F4FF" w:rsidR="00601D04" w:rsidRPr="001379E0" w:rsidRDefault="00601D04" w:rsidP="00C31F4F">
      <w:r w:rsidRPr="001379E0">
        <w:t xml:space="preserve">Some specified processes of the University also provide an opportunity for a student to Appeal if relevant grounds are met. </w:t>
      </w:r>
      <w:r w:rsidR="00380AC5" w:rsidRPr="001379E0">
        <w:t xml:space="preserve">An </w:t>
      </w:r>
      <w:r w:rsidR="00EC2D0D" w:rsidRPr="001379E0">
        <w:t>Appeal</w:t>
      </w:r>
      <w:r w:rsidRPr="001379E0">
        <w:t xml:space="preserve"> differs from </w:t>
      </w:r>
      <w:r w:rsidR="00FE0A4A" w:rsidRPr="001379E0">
        <w:t xml:space="preserve">a </w:t>
      </w:r>
      <w:r w:rsidRPr="001379E0">
        <w:t xml:space="preserve">Review in that an </w:t>
      </w:r>
      <w:r w:rsidR="00EC2D0D" w:rsidRPr="001379E0">
        <w:t>Appeal</w:t>
      </w:r>
      <w:r w:rsidRPr="001379E0">
        <w:t xml:space="preserve"> has the ability to reconsider the matter on its merits and come to a different conclusion than the original Decision-maker. Typically, Appeals are available only for processes </w:t>
      </w:r>
      <w:r w:rsidR="00380AC5" w:rsidRPr="001379E0">
        <w:t>that</w:t>
      </w:r>
      <w:r w:rsidRPr="001379E0">
        <w:t xml:space="preserve"> carry potentially serious consequences and penalties for students.</w:t>
      </w:r>
    </w:p>
    <w:p w14:paraId="20803115" w14:textId="77777777" w:rsidR="00601D04" w:rsidRPr="001379E0" w:rsidRDefault="00601D04" w:rsidP="00C31F4F">
      <w:r w:rsidRPr="001379E0">
        <w:t>For the purpose of this procedure, the term “student” includes:</w:t>
      </w:r>
    </w:p>
    <w:p w14:paraId="70E7C054" w14:textId="2A77AC7B" w:rsidR="00601D04" w:rsidRPr="001379E0" w:rsidRDefault="00601D04" w:rsidP="00C31F4F">
      <w:pPr>
        <w:pStyle w:val="H1BulletPoints"/>
      </w:pPr>
      <w:r w:rsidRPr="001379E0">
        <w:t xml:space="preserve">all enrolled students and Higher Degree Research (HDR) candidates at the University </w:t>
      </w:r>
    </w:p>
    <w:p w14:paraId="05CA3E38" w14:textId="3FCB6CFD" w:rsidR="00601D04" w:rsidRPr="001379E0" w:rsidRDefault="00601D04" w:rsidP="00C31F4F">
      <w:pPr>
        <w:pStyle w:val="H1BulletPoints"/>
      </w:pPr>
      <w:r w:rsidRPr="001379E0">
        <w:t xml:space="preserve">students with </w:t>
      </w:r>
      <w:r w:rsidR="00E36309" w:rsidRPr="001379E0">
        <w:t>Active Enrolment Status</w:t>
      </w:r>
      <w:r w:rsidRPr="001379E0">
        <w:t xml:space="preserve">, including those who are not ‘carrying load’ and students on approved </w:t>
      </w:r>
      <w:r w:rsidR="00B011C0" w:rsidRPr="001379E0">
        <w:t>leave, including l</w:t>
      </w:r>
      <w:r w:rsidRPr="001379E0">
        <w:t xml:space="preserve">eave of </w:t>
      </w:r>
      <w:r w:rsidR="00B011C0" w:rsidRPr="001379E0">
        <w:t>a</w:t>
      </w:r>
      <w:r w:rsidRPr="001379E0">
        <w:t xml:space="preserve">bsence, </w:t>
      </w:r>
      <w:r w:rsidR="00B011C0" w:rsidRPr="001379E0">
        <w:t>d</w:t>
      </w:r>
      <w:r w:rsidRPr="001379E0">
        <w:t>eferment or between enrolment periods and</w:t>
      </w:r>
    </w:p>
    <w:p w14:paraId="3AC1ACCE" w14:textId="589C9F41" w:rsidR="00601D04" w:rsidRPr="001379E0" w:rsidRDefault="00601D04" w:rsidP="00C31F4F">
      <w:pPr>
        <w:pStyle w:val="H1BulletPoints"/>
      </w:pPr>
      <w:r w:rsidRPr="001379E0">
        <w:t xml:space="preserve">those persons seeking a Review or Appeal (within the required timeframe) of a decision type specified in </w:t>
      </w:r>
      <w:r w:rsidR="008A44AD" w:rsidRPr="001379E0">
        <w:t>section</w:t>
      </w:r>
      <w:r w:rsidR="00E652F9" w:rsidRPr="001379E0">
        <w:t xml:space="preserve"> 3.6 (</w:t>
      </w:r>
      <w:r w:rsidRPr="001379E0">
        <w:t>Schedule of Decision-makers, Review Officers and Appeal Bodies</w:t>
      </w:r>
      <w:r w:rsidR="00922717" w:rsidRPr="001379E0">
        <w:t>)</w:t>
      </w:r>
      <w:r w:rsidRPr="001379E0">
        <w:t>.</w:t>
      </w:r>
    </w:p>
    <w:p w14:paraId="6A0E3AE3" w14:textId="77777777" w:rsidR="00601D04" w:rsidRPr="001379E0" w:rsidRDefault="00601D04" w:rsidP="00C31F4F">
      <w:r w:rsidRPr="001379E0">
        <w:t>This policy also applies to:</w:t>
      </w:r>
    </w:p>
    <w:p w14:paraId="3EF60941" w14:textId="54A14FB1" w:rsidR="00601D04" w:rsidRPr="001379E0" w:rsidRDefault="00601D04" w:rsidP="00C31F4F">
      <w:pPr>
        <w:pStyle w:val="H1BulletPoints"/>
      </w:pPr>
      <w:r w:rsidRPr="001379E0">
        <w:t>applicants for admission to the University</w:t>
      </w:r>
    </w:p>
    <w:p w14:paraId="47FD40AA" w14:textId="50E1041F" w:rsidR="00445828" w:rsidRPr="001379E0" w:rsidRDefault="00356271" w:rsidP="00C31F4F">
      <w:pPr>
        <w:pStyle w:val="H1BulletPoints"/>
      </w:pPr>
      <w:r w:rsidRPr="001379E0">
        <w:t xml:space="preserve">a graduate of the University </w:t>
      </w:r>
      <w:r w:rsidR="00601D04" w:rsidRPr="001379E0">
        <w:t xml:space="preserve">where the University has </w:t>
      </w:r>
      <w:proofErr w:type="gramStart"/>
      <w:r w:rsidR="00601D04" w:rsidRPr="001379E0">
        <w:t>made a decision</w:t>
      </w:r>
      <w:proofErr w:type="gramEnd"/>
      <w:r w:rsidR="00601D04" w:rsidRPr="001379E0">
        <w:t xml:space="preserve"> to revoke an award or prevent future enrolments by a person due to misconduct uncovered after graduation.</w:t>
      </w:r>
    </w:p>
    <w:p w14:paraId="738A9BC3" w14:textId="5EB74B4A" w:rsidR="00A144B2" w:rsidRPr="001379E0" w:rsidRDefault="007418A5" w:rsidP="004B21EA">
      <w:pPr>
        <w:pStyle w:val="Heading1"/>
      </w:pPr>
      <w:bookmarkStart w:id="10" w:name="_Procedure"/>
      <w:bookmarkStart w:id="11" w:name="_Toc148410481"/>
      <w:bookmarkEnd w:id="10"/>
      <w:r w:rsidRPr="001379E0">
        <w:t>Procedure</w:t>
      </w:r>
      <w:bookmarkEnd w:id="11"/>
    </w:p>
    <w:p w14:paraId="15C4B578" w14:textId="77777777" w:rsidR="00973EBC" w:rsidRPr="001379E0" w:rsidRDefault="00973EBC" w:rsidP="00C31F4F">
      <w:r w:rsidRPr="001379E0">
        <w:t>To formally apply for a Review of a decision or to Appeal a decision by the University, a student’s application must: </w:t>
      </w:r>
    </w:p>
    <w:p w14:paraId="36727B03" w14:textId="42C75779" w:rsidR="00973EBC" w:rsidRPr="001379E0" w:rsidRDefault="00973EBC" w:rsidP="00C31F4F">
      <w:pPr>
        <w:pStyle w:val="H1BulletPoints"/>
      </w:pPr>
      <w:r w:rsidRPr="001379E0">
        <w:t xml:space="preserve">be </w:t>
      </w:r>
      <w:r w:rsidR="00492E2B" w:rsidRPr="001379E0">
        <w:t>submitted</w:t>
      </w:r>
      <w:r w:rsidRPr="001379E0">
        <w:t xml:space="preserve"> using the Review of Decision </w:t>
      </w:r>
      <w:hyperlink r:id="rId11" w:history="1">
        <w:r w:rsidRPr="001379E0">
          <w:rPr>
            <w:rStyle w:val="Hyperlink"/>
            <w:color w:val="auto"/>
          </w:rPr>
          <w:t>form</w:t>
        </w:r>
      </w:hyperlink>
      <w:r w:rsidRPr="001379E0">
        <w:t xml:space="preserve"> and</w:t>
      </w:r>
    </w:p>
    <w:p w14:paraId="60E5E154" w14:textId="5AEE7E47" w:rsidR="00973EBC" w:rsidRPr="001379E0" w:rsidRDefault="00973EBC" w:rsidP="00C31F4F">
      <w:pPr>
        <w:pStyle w:val="H1BulletPoints"/>
      </w:pPr>
      <w:r w:rsidRPr="001379E0">
        <w:lastRenderedPageBreak/>
        <w:t xml:space="preserve">be made within </w:t>
      </w:r>
      <w:r w:rsidR="00A006E3" w:rsidRPr="001379E0">
        <w:t>1</w:t>
      </w:r>
      <w:r w:rsidRPr="001379E0">
        <w:t>0 working days of the decision and</w:t>
      </w:r>
    </w:p>
    <w:p w14:paraId="6653398E" w14:textId="6D405420" w:rsidR="00973EBC" w:rsidRPr="001379E0" w:rsidRDefault="00973EBC" w:rsidP="00C31F4F">
      <w:pPr>
        <w:pStyle w:val="H1BulletPoints"/>
      </w:pPr>
      <w:r w:rsidRPr="001379E0">
        <w:t xml:space="preserve">comply with the </w:t>
      </w:r>
      <w:r w:rsidRPr="00F64ADC">
        <w:rPr>
          <w:i/>
          <w:iCs/>
        </w:rPr>
        <w:t>Student Review and Appeals Policy</w:t>
      </w:r>
      <w:r w:rsidRPr="001379E0">
        <w:t xml:space="preserve"> and this procedure.</w:t>
      </w:r>
    </w:p>
    <w:p w14:paraId="21D3DF6B" w14:textId="16BDEE9E" w:rsidR="00973EBC" w:rsidRPr="001379E0" w:rsidRDefault="00973EBC" w:rsidP="00C31F4F">
      <w:r w:rsidRPr="001379E0">
        <w:t>If the application is not submitted in accordance with these requirements</w:t>
      </w:r>
      <w:r w:rsidR="00380AC5" w:rsidRPr="001379E0">
        <w:t>,</w:t>
      </w:r>
      <w:r w:rsidRPr="001379E0">
        <w:t xml:space="preserve"> the application may be deemed invalid. The Review Officer or Appeal Body will advise, within 10 working days, that the application is invalid and which of the above requirements the application failed to meet.  </w:t>
      </w:r>
    </w:p>
    <w:p w14:paraId="17CB0457" w14:textId="612679EE" w:rsidR="00973EBC" w:rsidRPr="001379E0" w:rsidRDefault="00973EBC" w:rsidP="00C31F4F">
      <w:r w:rsidRPr="001379E0">
        <w:t>The application will not be further considered unless the Review Officer or the Appeal Body waives non-compliance in their absolute discretion. </w:t>
      </w:r>
      <w:bookmarkStart w:id="12" w:name="_3.1_&lt;Insert_sub-heading&gt;"/>
      <w:bookmarkEnd w:id="12"/>
    </w:p>
    <w:p w14:paraId="62722C0F" w14:textId="0FB69814" w:rsidR="00973EBC" w:rsidRPr="001379E0" w:rsidRDefault="00973EBC" w:rsidP="00C31F4F">
      <w:pPr>
        <w:pStyle w:val="Heading2"/>
        <w:spacing w:line="240" w:lineRule="auto"/>
        <w:rPr>
          <w:rFonts w:ascii="Arial" w:hAnsi="Arial" w:cs="Arial"/>
          <w14:ligatures w14:val="none"/>
        </w:rPr>
      </w:pPr>
      <w:bookmarkStart w:id="13" w:name="_Process_steps_for"/>
      <w:bookmarkStart w:id="14" w:name="_Toc148410482"/>
      <w:bookmarkEnd w:id="13"/>
      <w:r w:rsidRPr="001379E0">
        <w:rPr>
          <w:rFonts w:ascii="Arial" w:hAnsi="Arial" w:cs="Arial"/>
          <w14:ligatures w14:val="none"/>
        </w:rPr>
        <w:t xml:space="preserve">Process steps for </w:t>
      </w:r>
      <w:r w:rsidR="00380AC5" w:rsidRPr="001379E0">
        <w:rPr>
          <w:rFonts w:ascii="Arial" w:hAnsi="Arial" w:cs="Arial"/>
          <w14:ligatures w14:val="none"/>
        </w:rPr>
        <w:t>s</w:t>
      </w:r>
      <w:r w:rsidRPr="001379E0">
        <w:rPr>
          <w:rFonts w:ascii="Arial" w:hAnsi="Arial" w:cs="Arial"/>
          <w14:ligatures w14:val="none"/>
        </w:rPr>
        <w:t>tudents</w:t>
      </w:r>
      <w:bookmarkEnd w:id="14"/>
    </w:p>
    <w:p w14:paraId="51112CF7" w14:textId="2DC61A2D" w:rsidR="00973EBC" w:rsidRPr="001379E0" w:rsidRDefault="00973EBC" w:rsidP="00C31F4F">
      <w:pPr>
        <w:pStyle w:val="Heading3"/>
        <w:spacing w:line="240" w:lineRule="auto"/>
        <w:rPr>
          <w:rFonts w:ascii="Arial" w:hAnsi="Arial" w:cs="Arial"/>
        </w:rPr>
      </w:pPr>
      <w:r w:rsidRPr="001379E0">
        <w:rPr>
          <w:rFonts w:ascii="Arial" w:hAnsi="Arial" w:cs="Arial"/>
        </w:rPr>
        <w:t xml:space="preserve">Understanding the </w:t>
      </w:r>
      <w:r w:rsidR="00722A95" w:rsidRPr="001379E0">
        <w:rPr>
          <w:rFonts w:ascii="Arial" w:hAnsi="Arial" w:cs="Arial"/>
        </w:rPr>
        <w:t>decision</w:t>
      </w:r>
      <w:r w:rsidRPr="001379E0">
        <w:rPr>
          <w:rFonts w:ascii="Arial" w:hAnsi="Arial" w:cs="Arial"/>
        </w:rPr>
        <w:t> (Pre-Review)</w:t>
      </w:r>
    </w:p>
    <w:p w14:paraId="1AF6E0B1" w14:textId="54482561" w:rsidR="00973EBC" w:rsidRPr="001379E0" w:rsidRDefault="00973EBC" w:rsidP="00C31F4F">
      <w:pPr>
        <w:pStyle w:val="H3NumberedList"/>
      </w:pPr>
      <w:r w:rsidRPr="001379E0">
        <w:t xml:space="preserve">The student informally contacts the Decision-maker in person or in writing to obtain an explanation of the decision </w:t>
      </w:r>
      <w:r w:rsidR="00380AC5" w:rsidRPr="001379E0">
        <w:t xml:space="preserve">and </w:t>
      </w:r>
      <w:r w:rsidRPr="001379E0">
        <w:t>any additional information about the decision, check any details and correct any misunderstandings. The outcomes may include: </w:t>
      </w:r>
    </w:p>
    <w:p w14:paraId="0C169B6E" w14:textId="5727D2CD" w:rsidR="00973EBC" w:rsidRPr="001379E0" w:rsidRDefault="00356271" w:rsidP="00C31F4F">
      <w:pPr>
        <w:pStyle w:val="H3LetteredList"/>
      </w:pPr>
      <w:r w:rsidRPr="001379E0">
        <w:t>t</w:t>
      </w:r>
      <w:r w:rsidR="00973EBC" w:rsidRPr="001379E0">
        <w:t>he Decision-maker sets aside the decision </w:t>
      </w:r>
    </w:p>
    <w:p w14:paraId="5A55761E" w14:textId="55F13398" w:rsidR="00973EBC" w:rsidRPr="001379E0" w:rsidRDefault="00356271" w:rsidP="00C31F4F">
      <w:pPr>
        <w:pStyle w:val="H3LetteredList"/>
      </w:pPr>
      <w:r w:rsidRPr="001379E0">
        <w:t>t</w:t>
      </w:r>
      <w:r w:rsidR="00973EBC" w:rsidRPr="001379E0">
        <w:t>he Decision-maker affirms the decision </w:t>
      </w:r>
    </w:p>
    <w:p w14:paraId="1BA14EB8" w14:textId="6F883045" w:rsidR="00973EBC" w:rsidRPr="001379E0" w:rsidRDefault="00973EBC" w:rsidP="00C31F4F">
      <w:pPr>
        <w:pStyle w:val="H3NumberedList"/>
      </w:pPr>
      <w:r w:rsidRPr="001379E0">
        <w:t>The student, with a better understanding of the grounds upon which the decision was made, either</w:t>
      </w:r>
      <w:r w:rsidR="006343B2" w:rsidRPr="001379E0">
        <w:t>:</w:t>
      </w:r>
      <w:r w:rsidRPr="001379E0">
        <w:t xml:space="preserve"> </w:t>
      </w:r>
    </w:p>
    <w:p w14:paraId="165598F3" w14:textId="2155383F" w:rsidR="00973EBC" w:rsidRPr="001379E0" w:rsidRDefault="00973EBC" w:rsidP="00C31F4F">
      <w:pPr>
        <w:pStyle w:val="H3LetteredList"/>
        <w:numPr>
          <w:ilvl w:val="0"/>
          <w:numId w:val="32"/>
        </w:numPr>
      </w:pPr>
      <w:r w:rsidRPr="001379E0">
        <w:t>does not seek a Review of the decision  </w:t>
      </w:r>
    </w:p>
    <w:p w14:paraId="6C42362D" w14:textId="66124CED" w:rsidR="00973EBC" w:rsidRPr="001379E0" w:rsidRDefault="00973EBC" w:rsidP="00C31F4F">
      <w:pPr>
        <w:pStyle w:val="H3LetteredList"/>
      </w:pPr>
      <w:r w:rsidRPr="001379E0">
        <w:t>submits a formal application to Review or Appeal the decision. </w:t>
      </w:r>
    </w:p>
    <w:p w14:paraId="43254014" w14:textId="6F0361B0" w:rsidR="00973EBC" w:rsidRPr="001379E0" w:rsidRDefault="00973EBC" w:rsidP="00C31F4F">
      <w:pPr>
        <w:pStyle w:val="Heading3"/>
        <w:spacing w:line="240" w:lineRule="auto"/>
        <w:rPr>
          <w:rFonts w:ascii="Arial" w:hAnsi="Arial" w:cs="Arial"/>
        </w:rPr>
      </w:pPr>
      <w:r w:rsidRPr="001379E0">
        <w:rPr>
          <w:rFonts w:ascii="Arial" w:hAnsi="Arial" w:cs="Arial"/>
        </w:rPr>
        <w:t xml:space="preserve">Reviewing the </w:t>
      </w:r>
      <w:r w:rsidR="00722A95" w:rsidRPr="001379E0">
        <w:rPr>
          <w:rFonts w:ascii="Arial" w:hAnsi="Arial" w:cs="Arial"/>
        </w:rPr>
        <w:t>decision</w:t>
      </w:r>
      <w:r w:rsidRPr="001379E0">
        <w:rPr>
          <w:rFonts w:ascii="Arial" w:hAnsi="Arial" w:cs="Arial"/>
        </w:rPr>
        <w:t> (Review)</w:t>
      </w:r>
    </w:p>
    <w:p w14:paraId="0718101E" w14:textId="0E7304E5" w:rsidR="00973EBC" w:rsidRPr="001379E0" w:rsidRDefault="00973EBC" w:rsidP="00C31F4F">
      <w:pPr>
        <w:pStyle w:val="H3NumberedList"/>
        <w:numPr>
          <w:ilvl w:val="0"/>
          <w:numId w:val="9"/>
        </w:numPr>
      </w:pPr>
      <w:r w:rsidRPr="001379E0">
        <w:t xml:space="preserve">The student submits a formal application to the Review Officer who has not been involved in making the decision. The Review Officer is set out in </w:t>
      </w:r>
      <w:r w:rsidR="00380AC5" w:rsidRPr="001379E0">
        <w:t xml:space="preserve">the </w:t>
      </w:r>
      <w:r w:rsidRPr="001379E0">
        <w:t>Schedule of Decision-Makers, Review Officers and Appeal Bodies. </w:t>
      </w:r>
    </w:p>
    <w:p w14:paraId="412F0200" w14:textId="53C35FDA" w:rsidR="00973EBC" w:rsidRPr="001379E0" w:rsidRDefault="00973EBC" w:rsidP="00C31F4F">
      <w:pPr>
        <w:pStyle w:val="H3NumberedList"/>
        <w:rPr>
          <w:lang w:eastAsia="en-GB"/>
        </w:rPr>
      </w:pPr>
      <w:r w:rsidRPr="001379E0">
        <w:t xml:space="preserve">In applying for </w:t>
      </w:r>
      <w:r w:rsidR="00380AC5" w:rsidRPr="001379E0">
        <w:t xml:space="preserve">a </w:t>
      </w:r>
      <w:r w:rsidRPr="001379E0">
        <w:t xml:space="preserve">Review of a decision to a Review Officer, the student </w:t>
      </w:r>
      <w:r w:rsidR="00380AC5" w:rsidRPr="001379E0">
        <w:t xml:space="preserve">must specify the grounds using the Review of Decision </w:t>
      </w:r>
      <w:r w:rsidR="000C3270" w:rsidRPr="001379E0">
        <w:rPr>
          <w:szCs w:val="20"/>
        </w:rPr>
        <w:t>form</w:t>
      </w:r>
      <w:r w:rsidR="00380AC5" w:rsidRPr="001379E0">
        <w:t xml:space="preserve"> and attach</w:t>
      </w:r>
      <w:r w:rsidRPr="001379E0">
        <w:t xml:space="preserve"> copies of all documents relevant to the decision. </w:t>
      </w:r>
    </w:p>
    <w:p w14:paraId="436C8F32" w14:textId="77777777" w:rsidR="00973EBC" w:rsidRPr="001379E0" w:rsidRDefault="00973EBC" w:rsidP="00C31F4F">
      <w:pPr>
        <w:pStyle w:val="H3NumberedList"/>
      </w:pPr>
      <w:r w:rsidRPr="001379E0">
        <w:t>The outcomes of a Review may include: </w:t>
      </w:r>
    </w:p>
    <w:p w14:paraId="56EF970D" w14:textId="511002AD" w:rsidR="00356271" w:rsidRPr="001379E0" w:rsidRDefault="00CE420A" w:rsidP="00C31F4F">
      <w:pPr>
        <w:pStyle w:val="H3LetteredList"/>
        <w:numPr>
          <w:ilvl w:val="0"/>
          <w:numId w:val="10"/>
        </w:numPr>
      </w:pPr>
      <w:r w:rsidRPr="001379E0">
        <w:t>t</w:t>
      </w:r>
      <w:r w:rsidR="00356271" w:rsidRPr="001379E0">
        <w:t xml:space="preserve">he Review Officer </w:t>
      </w:r>
      <w:r w:rsidR="008B609F" w:rsidRPr="001379E0">
        <w:t xml:space="preserve">Upholds </w:t>
      </w:r>
      <w:r w:rsidR="00356271" w:rsidRPr="001379E0">
        <w:t xml:space="preserve">the </w:t>
      </w:r>
      <w:r w:rsidRPr="001379E0">
        <w:t xml:space="preserve">original </w:t>
      </w:r>
      <w:r w:rsidR="00356271" w:rsidRPr="001379E0">
        <w:t xml:space="preserve">decision </w:t>
      </w:r>
    </w:p>
    <w:p w14:paraId="36BE38CC" w14:textId="6FF5DB59" w:rsidR="00973EBC" w:rsidRPr="001379E0" w:rsidRDefault="00CE420A" w:rsidP="00C31F4F">
      <w:pPr>
        <w:pStyle w:val="H3LetteredList"/>
      </w:pPr>
      <w:r w:rsidRPr="001379E0">
        <w:t>t</w:t>
      </w:r>
      <w:r w:rsidR="00973EBC" w:rsidRPr="001379E0">
        <w:t>he Review Officer deems the application to be invalid</w:t>
      </w:r>
      <w:r w:rsidR="006343B2" w:rsidRPr="001379E0">
        <w:t>, leaving the original decision unchanged</w:t>
      </w:r>
    </w:p>
    <w:p w14:paraId="1C85AA3B" w14:textId="084E7C76" w:rsidR="00973EBC" w:rsidRPr="001379E0" w:rsidRDefault="00CE420A" w:rsidP="00C31F4F">
      <w:pPr>
        <w:pStyle w:val="H3LetteredList"/>
      </w:pPr>
      <w:r w:rsidRPr="001379E0">
        <w:t>t</w:t>
      </w:r>
      <w:r w:rsidR="00973EBC" w:rsidRPr="001379E0">
        <w:t xml:space="preserve">he Review Officer sets aside the </w:t>
      </w:r>
      <w:r w:rsidR="0017563B" w:rsidRPr="001379E0">
        <w:t xml:space="preserve">original </w:t>
      </w:r>
      <w:r w:rsidR="00973EBC" w:rsidRPr="001379E0">
        <w:t>decision</w:t>
      </w:r>
      <w:r w:rsidR="00356271" w:rsidRPr="001379E0">
        <w:t xml:space="preserve"> on grounds specified in the </w:t>
      </w:r>
      <w:r w:rsidR="00356271" w:rsidRPr="00E918D7">
        <w:rPr>
          <w:i/>
          <w:iCs/>
        </w:rPr>
        <w:t>Student Review and Appeals Policy</w:t>
      </w:r>
      <w:r w:rsidR="00356271" w:rsidRPr="001379E0">
        <w:t xml:space="preserve"> </w:t>
      </w:r>
      <w:r w:rsidR="00973EBC" w:rsidRPr="001379E0">
        <w:t xml:space="preserve">and refers it back to the </w:t>
      </w:r>
      <w:r w:rsidR="0017563B" w:rsidRPr="001379E0">
        <w:t xml:space="preserve">original </w:t>
      </w:r>
      <w:r w:rsidR="00973EBC" w:rsidRPr="001379E0">
        <w:t>Decision-maker for new consideration</w:t>
      </w:r>
      <w:r w:rsidR="00341406" w:rsidRPr="001379E0">
        <w:t>.</w:t>
      </w:r>
    </w:p>
    <w:p w14:paraId="4EE05959" w14:textId="0BA10647" w:rsidR="00973EBC" w:rsidRPr="001379E0" w:rsidRDefault="00973EBC" w:rsidP="00C31F4F">
      <w:pPr>
        <w:pStyle w:val="H3NumberedList"/>
        <w:rPr>
          <w:sz w:val="24"/>
        </w:rPr>
      </w:pPr>
      <w:r w:rsidRPr="001379E0">
        <w:t>The student, following notification of the Review decision</w:t>
      </w:r>
      <w:r w:rsidR="00380AC5" w:rsidRPr="001379E0">
        <w:t>,</w:t>
      </w:r>
      <w:r w:rsidRPr="001379E0">
        <w:t xml:space="preserve"> may:</w:t>
      </w:r>
    </w:p>
    <w:p w14:paraId="0FD082DA" w14:textId="460B7114" w:rsidR="00973EBC" w:rsidRPr="001379E0" w:rsidRDefault="00973EBC" w:rsidP="00C31F4F">
      <w:pPr>
        <w:pStyle w:val="H3LetteredList"/>
        <w:numPr>
          <w:ilvl w:val="0"/>
          <w:numId w:val="11"/>
        </w:numPr>
      </w:pPr>
      <w:r w:rsidRPr="001379E0">
        <w:t>with a better understanding of the grounds upon which the decision was made, accept the Review decision</w:t>
      </w:r>
    </w:p>
    <w:p w14:paraId="4D389EAA" w14:textId="49553D91" w:rsidR="00973EBC" w:rsidRPr="001379E0" w:rsidRDefault="00973EBC" w:rsidP="00C31F4F">
      <w:pPr>
        <w:pStyle w:val="H3LetteredList"/>
      </w:pPr>
      <w:r w:rsidRPr="001379E0">
        <w:t xml:space="preserve">submit a new </w:t>
      </w:r>
      <w:r w:rsidR="00341406" w:rsidRPr="001379E0">
        <w:t xml:space="preserve">Review of Decision </w:t>
      </w:r>
      <w:r w:rsidR="000C3270" w:rsidRPr="001379E0">
        <w:rPr>
          <w:szCs w:val="20"/>
        </w:rPr>
        <w:t>form</w:t>
      </w:r>
      <w:r w:rsidR="00341406" w:rsidRPr="001379E0">
        <w:rPr>
          <w:color w:val="000000"/>
          <w:shd w:val="clear" w:color="auto" w:fill="FFFFFF"/>
        </w:rPr>
        <w:t xml:space="preserve"> </w:t>
      </w:r>
      <w:r w:rsidRPr="001379E0">
        <w:t>selecting the Appeal option (for decisions where an Appeal to an Appeal Body is available)</w:t>
      </w:r>
    </w:p>
    <w:p w14:paraId="5E6E4D7D" w14:textId="43938234" w:rsidR="00D9553A" w:rsidRDefault="00940988" w:rsidP="00C31F4F">
      <w:pPr>
        <w:pStyle w:val="H3LetteredList"/>
      </w:pPr>
      <w:r w:rsidRPr="001379E0">
        <w:t>i</w:t>
      </w:r>
      <w:r w:rsidR="00973EBC" w:rsidRPr="001379E0">
        <w:t>f no Appeal within the University is available, the student may lodge a complaint with an agency external to the University (where relevant and available). </w:t>
      </w:r>
    </w:p>
    <w:p w14:paraId="0CF6CB67" w14:textId="77777777" w:rsidR="00D9553A" w:rsidRDefault="00D9553A">
      <w:pPr>
        <w:spacing w:before="0" w:after="200" w:line="276" w:lineRule="auto"/>
      </w:pPr>
      <w:r>
        <w:br w:type="page"/>
      </w:r>
    </w:p>
    <w:p w14:paraId="7A507F2C" w14:textId="5654B1BA" w:rsidR="00973EBC" w:rsidRPr="001379E0" w:rsidRDefault="00973EBC" w:rsidP="00C31F4F">
      <w:pPr>
        <w:pStyle w:val="Heading3"/>
        <w:spacing w:line="240" w:lineRule="auto"/>
        <w:rPr>
          <w:rFonts w:ascii="Arial" w:hAnsi="Arial" w:cs="Arial"/>
        </w:rPr>
      </w:pPr>
      <w:r w:rsidRPr="001379E0">
        <w:rPr>
          <w:rFonts w:ascii="Arial" w:hAnsi="Arial" w:cs="Arial"/>
        </w:rPr>
        <w:lastRenderedPageBreak/>
        <w:t xml:space="preserve">Appealing the </w:t>
      </w:r>
      <w:r w:rsidR="00722A95" w:rsidRPr="001379E0">
        <w:rPr>
          <w:rFonts w:ascii="Arial" w:hAnsi="Arial" w:cs="Arial"/>
        </w:rPr>
        <w:t>decision</w:t>
      </w:r>
      <w:r w:rsidRPr="001379E0">
        <w:rPr>
          <w:rFonts w:ascii="Arial" w:hAnsi="Arial" w:cs="Arial"/>
        </w:rPr>
        <w:t xml:space="preserve"> (Appeal)</w:t>
      </w:r>
    </w:p>
    <w:p w14:paraId="7D2BA72D" w14:textId="2817C9F7" w:rsidR="00973EBC" w:rsidRPr="001379E0" w:rsidRDefault="00973EBC" w:rsidP="00C31F4F">
      <w:pPr>
        <w:pStyle w:val="H3NumberedList"/>
        <w:numPr>
          <w:ilvl w:val="0"/>
          <w:numId w:val="13"/>
        </w:numPr>
      </w:pPr>
      <w:r w:rsidRPr="001379E0">
        <w:t xml:space="preserve">The student submits a formal application for </w:t>
      </w:r>
      <w:proofErr w:type="gramStart"/>
      <w:r w:rsidRPr="001379E0">
        <w:t>Appeal</w:t>
      </w:r>
      <w:proofErr w:type="gramEnd"/>
      <w:r w:rsidRPr="001379E0">
        <w:t xml:space="preserve"> if they believe they meet the grounds</w:t>
      </w:r>
      <w:r w:rsidR="00036585" w:rsidRPr="001379E0">
        <w:t xml:space="preserve"> specified in the </w:t>
      </w:r>
      <w:r w:rsidR="00036585" w:rsidRPr="00E918D7">
        <w:rPr>
          <w:i/>
          <w:iCs/>
        </w:rPr>
        <w:t>Student Review and Appeals Policy</w:t>
      </w:r>
      <w:r w:rsidRPr="001379E0">
        <w:t xml:space="preserve">. The appropriate internal Appeal Body is set out in </w:t>
      </w:r>
      <w:r w:rsidR="00380AC5" w:rsidRPr="001379E0">
        <w:t xml:space="preserve">the </w:t>
      </w:r>
      <w:r w:rsidRPr="001379E0">
        <w:t xml:space="preserve">Schedule of Decision-makers, Review Officers and Appeal Bodies. </w:t>
      </w:r>
    </w:p>
    <w:p w14:paraId="0EB974A5" w14:textId="1D799069" w:rsidR="00973EBC" w:rsidRPr="001379E0" w:rsidRDefault="00973EBC" w:rsidP="00C31F4F">
      <w:pPr>
        <w:pStyle w:val="H3NumberedList"/>
      </w:pPr>
      <w:r w:rsidRPr="001379E0">
        <w:t>To apply for an Appeal of a decision to an Appeal Body under the </w:t>
      </w:r>
      <w:r w:rsidRPr="00E918D7">
        <w:rPr>
          <w:i/>
          <w:iCs/>
        </w:rPr>
        <w:t>Student Review and Appeals Policy</w:t>
      </w:r>
      <w:r w:rsidR="00380AC5" w:rsidRPr="001379E0">
        <w:t>,</w:t>
      </w:r>
      <w:r w:rsidRPr="001379E0">
        <w:t> a student must complete a new Review of Decision form, choosing the Appeal option.</w:t>
      </w:r>
    </w:p>
    <w:p w14:paraId="7BBC84D3" w14:textId="6CB439B1" w:rsidR="00973EBC" w:rsidRPr="001379E0" w:rsidRDefault="00973EBC" w:rsidP="00C31F4F">
      <w:pPr>
        <w:pStyle w:val="H3NumberedList"/>
      </w:pPr>
      <w:r w:rsidRPr="001379E0">
        <w:t xml:space="preserve">The student should provide copies of all relevant documentation, including documentation from earlier steps. A student must attach all correspondence from the Review Officer, including the letter advising the student of the outcome of the </w:t>
      </w:r>
      <w:r w:rsidR="00EC2D0D" w:rsidRPr="001379E0">
        <w:t>Review</w:t>
      </w:r>
      <w:r w:rsidRPr="001379E0">
        <w:t xml:space="preserve"> process.  </w:t>
      </w:r>
    </w:p>
    <w:p w14:paraId="0A409D46" w14:textId="77777777" w:rsidR="00973EBC" w:rsidRPr="001379E0" w:rsidRDefault="00973EBC" w:rsidP="00C31F4F">
      <w:pPr>
        <w:pStyle w:val="H3NumberedList"/>
      </w:pPr>
      <w:r w:rsidRPr="001379E0">
        <w:t>The outcomes of an Appeal may include: </w:t>
      </w:r>
    </w:p>
    <w:p w14:paraId="6BDE3B67" w14:textId="061EED14" w:rsidR="00973EBC" w:rsidRPr="001379E0" w:rsidRDefault="00341406" w:rsidP="00C31F4F">
      <w:pPr>
        <w:pStyle w:val="H3LetteredList"/>
        <w:numPr>
          <w:ilvl w:val="0"/>
          <w:numId w:val="12"/>
        </w:numPr>
      </w:pPr>
      <w:r w:rsidRPr="001379E0">
        <w:t>t</w:t>
      </w:r>
      <w:r w:rsidR="00973EBC" w:rsidRPr="001379E0">
        <w:t>he Appeal Body deems the application to be invalid</w:t>
      </w:r>
    </w:p>
    <w:p w14:paraId="4799C85E" w14:textId="5C51D448" w:rsidR="00973EBC" w:rsidRPr="001379E0" w:rsidRDefault="00341406" w:rsidP="00C31F4F">
      <w:pPr>
        <w:pStyle w:val="H3LetteredList"/>
      </w:pPr>
      <w:r w:rsidRPr="001379E0">
        <w:t>t</w:t>
      </w:r>
      <w:r w:rsidR="00973EBC" w:rsidRPr="001379E0">
        <w:t>he Appeal Body sets aside, substitutes or varies the decision and/or penalty</w:t>
      </w:r>
    </w:p>
    <w:p w14:paraId="6AF5A0ED" w14:textId="3EE7EEFE" w:rsidR="00973EBC" w:rsidRPr="001379E0" w:rsidRDefault="00341406" w:rsidP="00C31F4F">
      <w:pPr>
        <w:pStyle w:val="H3LetteredList"/>
      </w:pPr>
      <w:r w:rsidRPr="001379E0">
        <w:t>t</w:t>
      </w:r>
      <w:r w:rsidR="00973EBC" w:rsidRPr="001379E0">
        <w:t>he Appeal Body affirms the decision. </w:t>
      </w:r>
    </w:p>
    <w:p w14:paraId="6C2B946A" w14:textId="40E25B00" w:rsidR="00973EBC" w:rsidRPr="001379E0" w:rsidRDefault="00973EBC" w:rsidP="00C31F4F">
      <w:pPr>
        <w:pStyle w:val="H3NumberedList"/>
        <w:rPr>
          <w:sz w:val="24"/>
        </w:rPr>
      </w:pPr>
      <w:r w:rsidRPr="001379E0">
        <w:t>The student, following notification of the Appeal decision</w:t>
      </w:r>
      <w:r w:rsidR="00380AC5" w:rsidRPr="001379E0">
        <w:t>,</w:t>
      </w:r>
      <w:r w:rsidRPr="001379E0">
        <w:t xml:space="preserve"> may:</w:t>
      </w:r>
    </w:p>
    <w:p w14:paraId="5EE98B23" w14:textId="2C1D52A7" w:rsidR="00973EBC" w:rsidRPr="001379E0" w:rsidRDefault="00922717" w:rsidP="00C31F4F">
      <w:pPr>
        <w:pStyle w:val="H3LetteredList"/>
        <w:numPr>
          <w:ilvl w:val="0"/>
          <w:numId w:val="14"/>
        </w:numPr>
        <w:rPr>
          <w:sz w:val="24"/>
          <w:shd w:val="clear" w:color="auto" w:fill="FFFFFF"/>
        </w:rPr>
      </w:pPr>
      <w:r w:rsidRPr="001379E0">
        <w:rPr>
          <w:shd w:val="clear" w:color="auto" w:fill="FFFFFF"/>
        </w:rPr>
        <w:t>a</w:t>
      </w:r>
      <w:r w:rsidR="00BF0A9F" w:rsidRPr="001379E0">
        <w:rPr>
          <w:shd w:val="clear" w:color="auto" w:fill="FFFFFF"/>
        </w:rPr>
        <w:t xml:space="preserve">ccept </w:t>
      </w:r>
      <w:r w:rsidR="00973EBC" w:rsidRPr="001379E0">
        <w:rPr>
          <w:shd w:val="clear" w:color="auto" w:fill="FFFFFF"/>
        </w:rPr>
        <w:t>the Appeal decision as they now have a better understanding of the grounds upon which the decision was made</w:t>
      </w:r>
    </w:p>
    <w:p w14:paraId="408B9575" w14:textId="76608D3D" w:rsidR="00973EBC" w:rsidRPr="001379E0" w:rsidRDefault="00344D2C" w:rsidP="00C31F4F">
      <w:pPr>
        <w:pStyle w:val="H3LetteredList"/>
        <w:rPr>
          <w:shd w:val="clear" w:color="auto" w:fill="FFFFFF"/>
        </w:rPr>
      </w:pPr>
      <w:r w:rsidRPr="001379E0">
        <w:rPr>
          <w:shd w:val="clear" w:color="auto" w:fill="FFFFFF"/>
        </w:rPr>
        <w:t>i</w:t>
      </w:r>
      <w:r w:rsidR="00973EBC" w:rsidRPr="001379E0">
        <w:rPr>
          <w:shd w:val="clear" w:color="auto" w:fill="FFFFFF"/>
        </w:rPr>
        <w:t xml:space="preserve">n some circumstances, have external appeal avenues to bodies outside the University. </w:t>
      </w:r>
      <w:r w:rsidR="00AD22CE" w:rsidRPr="001379E0">
        <w:rPr>
          <w:shd w:val="clear" w:color="auto" w:fill="FFFFFF"/>
        </w:rPr>
        <w:br/>
      </w:r>
      <w:r w:rsidR="00AD22CE" w:rsidRPr="001379E0">
        <w:rPr>
          <w:shd w:val="clear" w:color="auto" w:fill="FFFFFF"/>
        </w:rPr>
        <w:br/>
      </w:r>
      <w:r w:rsidR="0004287E" w:rsidRPr="001379E0">
        <w:rPr>
          <w:shd w:val="clear" w:color="auto" w:fill="FFFFFF"/>
        </w:rPr>
        <w:t xml:space="preserve">If this is the case, </w:t>
      </w:r>
      <w:r w:rsidR="003C372F" w:rsidRPr="001379E0">
        <w:rPr>
          <w:shd w:val="clear" w:color="auto" w:fill="FFFFFF"/>
        </w:rPr>
        <w:t>students will be notified</w:t>
      </w:r>
      <w:r w:rsidR="00315BDF" w:rsidRPr="001379E0">
        <w:rPr>
          <w:shd w:val="clear" w:color="auto" w:fill="FFFFFF"/>
        </w:rPr>
        <w:t xml:space="preserve"> of the relevant external</w:t>
      </w:r>
      <w:r w:rsidR="00AD22CE" w:rsidRPr="001379E0">
        <w:rPr>
          <w:shd w:val="clear" w:color="auto" w:fill="FFFFFF"/>
        </w:rPr>
        <w:t xml:space="preserve"> appeal</w:t>
      </w:r>
      <w:r w:rsidR="00315BDF" w:rsidRPr="001379E0">
        <w:rPr>
          <w:shd w:val="clear" w:color="auto" w:fill="FFFFFF"/>
        </w:rPr>
        <w:t xml:space="preserve"> </w:t>
      </w:r>
      <w:r w:rsidR="00963F37" w:rsidRPr="001379E0">
        <w:rPr>
          <w:shd w:val="clear" w:color="auto" w:fill="FFFFFF"/>
        </w:rPr>
        <w:t>body</w:t>
      </w:r>
      <w:r w:rsidR="00315BDF" w:rsidRPr="001379E0">
        <w:rPr>
          <w:shd w:val="clear" w:color="auto" w:fill="FFFFFF"/>
        </w:rPr>
        <w:t xml:space="preserve"> </w:t>
      </w:r>
      <w:r w:rsidR="002343D9" w:rsidRPr="001379E0">
        <w:rPr>
          <w:shd w:val="clear" w:color="auto" w:fill="FFFFFF"/>
        </w:rPr>
        <w:t xml:space="preserve">at the time </w:t>
      </w:r>
      <w:r w:rsidR="00B92C27" w:rsidRPr="001379E0">
        <w:rPr>
          <w:shd w:val="clear" w:color="auto" w:fill="FFFFFF"/>
        </w:rPr>
        <w:t xml:space="preserve">the appeal outcome is delivered. </w:t>
      </w:r>
      <w:r w:rsidR="00581725" w:rsidRPr="001379E0">
        <w:rPr>
          <w:shd w:val="clear" w:color="auto" w:fill="FFFFFF"/>
        </w:rPr>
        <w:t xml:space="preserve">External appeals do </w:t>
      </w:r>
      <w:r w:rsidR="00973EBC" w:rsidRPr="001379E0">
        <w:rPr>
          <w:shd w:val="clear" w:color="auto" w:fill="FFFFFF"/>
        </w:rPr>
        <w:t>not constitute part of the University’s process, and students should seek direction from the relevant body about the process for making an appeal to them.</w:t>
      </w:r>
    </w:p>
    <w:p w14:paraId="45F177E1" w14:textId="77777777" w:rsidR="00973EBC" w:rsidRPr="001379E0" w:rsidRDefault="00973EBC" w:rsidP="00C31F4F">
      <w:pPr>
        <w:pStyle w:val="Heading3"/>
        <w:spacing w:line="240" w:lineRule="auto"/>
        <w:rPr>
          <w:rFonts w:ascii="Arial" w:hAnsi="Arial" w:cs="Arial"/>
          <w:bCs/>
          <w:szCs w:val="20"/>
        </w:rPr>
      </w:pPr>
      <w:r w:rsidRPr="001379E0">
        <w:rPr>
          <w:rFonts w:ascii="Arial" w:hAnsi="Arial" w:cs="Arial"/>
        </w:rPr>
        <w:t>Honesty in application</w:t>
      </w:r>
    </w:p>
    <w:p w14:paraId="35A5208F" w14:textId="766DD08C" w:rsidR="00C62871" w:rsidRPr="001379E0" w:rsidRDefault="00973EBC" w:rsidP="00C31F4F">
      <w:pPr>
        <w:pStyle w:val="H3Normal"/>
      </w:pPr>
      <w:r w:rsidRPr="001379E0">
        <w:t xml:space="preserve">A student who provides false or misleading information will have their application to </w:t>
      </w:r>
      <w:r w:rsidR="008C66A9" w:rsidRPr="001379E0">
        <w:t xml:space="preserve">Review or </w:t>
      </w:r>
      <w:r w:rsidR="00EC2D0D" w:rsidRPr="001379E0">
        <w:t>Appeal</w:t>
      </w:r>
      <w:r w:rsidRPr="001379E0">
        <w:t xml:space="preserve"> the decision deemed invalid and may be dealt with in accordance with the University’s </w:t>
      </w:r>
      <w:r w:rsidRPr="00E918D7">
        <w:rPr>
          <w:i/>
          <w:iCs/>
        </w:rPr>
        <w:t>Student Conduct, Safety and Wellbeing Policy</w:t>
      </w:r>
      <w:r w:rsidRPr="001379E0">
        <w:t>.  </w:t>
      </w:r>
    </w:p>
    <w:p w14:paraId="1C80E3BD" w14:textId="012F4E6F" w:rsidR="00C91972" w:rsidRPr="001379E0" w:rsidRDefault="00C91972" w:rsidP="00C31F4F">
      <w:pPr>
        <w:pStyle w:val="Heading2"/>
        <w:spacing w:line="240" w:lineRule="auto"/>
        <w:rPr>
          <w:rFonts w:ascii="Arial" w:hAnsi="Arial" w:cs="Arial"/>
          <w14:ligatures w14:val="none"/>
        </w:rPr>
      </w:pPr>
      <w:bookmarkStart w:id="15" w:name="_Timeframes"/>
      <w:bookmarkStart w:id="16" w:name="_Toc148410483"/>
      <w:bookmarkEnd w:id="15"/>
      <w:r w:rsidRPr="001379E0">
        <w:rPr>
          <w:rFonts w:ascii="Arial" w:hAnsi="Arial" w:cs="Arial"/>
          <w14:ligatures w14:val="none"/>
        </w:rPr>
        <w:t>Timeframes</w:t>
      </w:r>
      <w:bookmarkEnd w:id="16"/>
    </w:p>
    <w:p w14:paraId="6F480B30" w14:textId="2F8A640C" w:rsidR="00764D3B" w:rsidRPr="001379E0" w:rsidRDefault="00C91972" w:rsidP="00C31F4F">
      <w:pPr>
        <w:pStyle w:val="H2Normal"/>
      </w:pPr>
      <w:r w:rsidRPr="001379E0">
        <w:t xml:space="preserve">The normal timeframe for </w:t>
      </w:r>
      <w:r w:rsidR="00EC2D0D" w:rsidRPr="001379E0">
        <w:t>Review</w:t>
      </w:r>
      <w:r w:rsidRPr="001379E0">
        <w:t xml:space="preserve"> and/or </w:t>
      </w:r>
      <w:r w:rsidR="00EC2D0D" w:rsidRPr="001379E0">
        <w:t>Appeal</w:t>
      </w:r>
      <w:r w:rsidRPr="001379E0">
        <w:t xml:space="preserve"> of a decision is </w:t>
      </w:r>
      <w:r w:rsidR="00BF5B51" w:rsidRPr="001379E0">
        <w:t>outlined in the following table</w:t>
      </w:r>
      <w:r w:rsidR="00755F1A" w:rsidRPr="001379E0">
        <w:t>.</w:t>
      </w:r>
      <w:r w:rsidRPr="001379E0">
        <w:t> </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170" w:type="dxa"/>
        </w:tblCellMar>
        <w:tblLook w:val="04A0" w:firstRow="1" w:lastRow="0" w:firstColumn="1" w:lastColumn="0" w:noHBand="0" w:noVBand="1"/>
      </w:tblPr>
      <w:tblGrid>
        <w:gridCol w:w="1824"/>
        <w:gridCol w:w="2871"/>
        <w:gridCol w:w="2871"/>
        <w:gridCol w:w="2872"/>
      </w:tblGrid>
      <w:tr w:rsidR="009C020A" w:rsidRPr="001379E0" w14:paraId="019B89D3" w14:textId="4ED9222F" w:rsidTr="00E3356B">
        <w:tc>
          <w:tcPr>
            <w:tcW w:w="1824" w:type="dxa"/>
          </w:tcPr>
          <w:p w14:paraId="143FB1E1" w14:textId="3FCAD6CA" w:rsidR="009C020A" w:rsidRPr="001379E0" w:rsidRDefault="009C020A" w:rsidP="00C31F4F">
            <w:pPr>
              <w:pStyle w:val="Heading4"/>
              <w:spacing w:before="120"/>
              <w:rPr>
                <w:rFonts w:ascii="Arial" w:hAnsi="Arial" w:cs="Arial"/>
              </w:rPr>
            </w:pPr>
            <w:r w:rsidRPr="001379E0">
              <w:rPr>
                <w:rFonts w:ascii="Arial" w:hAnsi="Arial" w:cs="Arial"/>
              </w:rPr>
              <w:lastRenderedPageBreak/>
              <w:t>TIMEFRAME</w:t>
            </w:r>
          </w:p>
        </w:tc>
        <w:tc>
          <w:tcPr>
            <w:tcW w:w="2871" w:type="dxa"/>
          </w:tcPr>
          <w:p w14:paraId="6A97CEFD" w14:textId="76C82BAF" w:rsidR="009C020A" w:rsidRPr="001379E0" w:rsidRDefault="00ED707A" w:rsidP="00C31F4F">
            <w:pPr>
              <w:pStyle w:val="Heading4"/>
              <w:spacing w:before="120"/>
              <w:rPr>
                <w:rFonts w:ascii="Arial" w:hAnsi="Arial" w:cs="Arial"/>
                <w:lang w:val="en-GB"/>
              </w:rPr>
            </w:pPr>
            <w:r w:rsidRPr="001379E0">
              <w:rPr>
                <w:rFonts w:ascii="Arial" w:hAnsi="Arial" w:cs="Arial"/>
              </w:rPr>
              <w:t>Within 10 working days of the decision</w:t>
            </w:r>
          </w:p>
        </w:tc>
        <w:tc>
          <w:tcPr>
            <w:tcW w:w="2871" w:type="dxa"/>
          </w:tcPr>
          <w:p w14:paraId="5CECC056" w14:textId="02883B3D" w:rsidR="009C020A" w:rsidRPr="001379E0" w:rsidRDefault="00ED707A" w:rsidP="00C31F4F">
            <w:pPr>
              <w:pStyle w:val="Heading4"/>
              <w:spacing w:before="120"/>
              <w:rPr>
                <w:rFonts w:ascii="Arial" w:hAnsi="Arial" w:cs="Arial"/>
                <w:lang w:val="en-GB"/>
              </w:rPr>
            </w:pPr>
            <w:r w:rsidRPr="001379E0">
              <w:rPr>
                <w:rFonts w:ascii="Arial" w:hAnsi="Arial" w:cs="Arial"/>
              </w:rPr>
              <w:t>Within 10 working days of lodgement of the Review of Decision Form</w:t>
            </w:r>
          </w:p>
        </w:tc>
        <w:tc>
          <w:tcPr>
            <w:tcW w:w="2872" w:type="dxa"/>
          </w:tcPr>
          <w:p w14:paraId="7B01377E" w14:textId="62C34E76" w:rsidR="009C020A" w:rsidRPr="001379E0" w:rsidRDefault="00ED707A" w:rsidP="00C31F4F">
            <w:pPr>
              <w:pStyle w:val="Heading4"/>
              <w:spacing w:before="120"/>
              <w:rPr>
                <w:rFonts w:ascii="Arial" w:hAnsi="Arial" w:cs="Arial"/>
              </w:rPr>
            </w:pPr>
            <w:r w:rsidRPr="001379E0">
              <w:rPr>
                <w:rFonts w:ascii="Arial" w:hAnsi="Arial" w:cs="Arial"/>
              </w:rPr>
              <w:t>Within 20 working days of lodgement of the Review of Decision Form</w:t>
            </w:r>
          </w:p>
        </w:tc>
      </w:tr>
      <w:tr w:rsidR="00E3356B" w:rsidRPr="001379E0" w14:paraId="0D3FB0CA" w14:textId="42B8220B" w:rsidTr="00E3356B">
        <w:tc>
          <w:tcPr>
            <w:tcW w:w="1824" w:type="dxa"/>
          </w:tcPr>
          <w:p w14:paraId="47030A51" w14:textId="729DA443" w:rsidR="00E3356B" w:rsidRPr="001379E0" w:rsidRDefault="00E3356B" w:rsidP="00C31F4F">
            <w:pPr>
              <w:pStyle w:val="Heading4"/>
              <w:spacing w:before="120"/>
              <w:rPr>
                <w:rFonts w:ascii="Arial" w:hAnsi="Arial" w:cs="Arial"/>
              </w:rPr>
            </w:pPr>
            <w:r w:rsidRPr="001379E0">
              <w:rPr>
                <w:rFonts w:ascii="Arial" w:hAnsi="Arial" w:cs="Arial"/>
              </w:rPr>
              <w:t>REVIEW</w:t>
            </w:r>
          </w:p>
        </w:tc>
        <w:tc>
          <w:tcPr>
            <w:tcW w:w="2871" w:type="dxa"/>
          </w:tcPr>
          <w:p w14:paraId="43F0D745" w14:textId="427D4A48" w:rsidR="00E3356B" w:rsidRPr="001379E0" w:rsidRDefault="00E3356B" w:rsidP="006F5F52">
            <w:pPr>
              <w:pStyle w:val="TableContents"/>
            </w:pPr>
            <w:r w:rsidRPr="001379E0">
              <w:t>The student lodges a Review of Decision form, selecting the Review option. </w:t>
            </w:r>
          </w:p>
          <w:p w14:paraId="5AAF94C6" w14:textId="713CCFB9" w:rsidR="00E3356B" w:rsidRPr="001379E0" w:rsidRDefault="00E3356B" w:rsidP="006F5F52">
            <w:pPr>
              <w:pStyle w:val="TableContents"/>
            </w:pPr>
            <w:r w:rsidRPr="001379E0">
              <w:t>Students receive an acknowledgement email on submission of the form and a case reference number.</w:t>
            </w:r>
          </w:p>
        </w:tc>
        <w:tc>
          <w:tcPr>
            <w:tcW w:w="2871" w:type="dxa"/>
          </w:tcPr>
          <w:p w14:paraId="02737FD4" w14:textId="0B2692E3" w:rsidR="00E3356B" w:rsidRPr="001379E0" w:rsidRDefault="00E3356B" w:rsidP="006F5F52">
            <w:pPr>
              <w:pStyle w:val="TableContents"/>
            </w:pPr>
            <w:r w:rsidRPr="001379E0">
              <w:t>The Review Officer acknowledges receipt of the form</w:t>
            </w:r>
            <w:r w:rsidR="00B00E93" w:rsidRPr="001379E0">
              <w:t xml:space="preserve"> and advises on </w:t>
            </w:r>
            <w:r w:rsidRPr="001379E0">
              <w:t>the timeframe for reviewing the decision. </w:t>
            </w:r>
          </w:p>
          <w:p w14:paraId="1CEB62F2" w14:textId="23FB9FEA" w:rsidR="00E3356B" w:rsidRPr="001379E0" w:rsidRDefault="00E3356B" w:rsidP="006F5F52">
            <w:pPr>
              <w:pStyle w:val="TableContents"/>
              <w:rPr>
                <w:szCs w:val="28"/>
                <w:lang w:val="en-GB"/>
              </w:rPr>
            </w:pPr>
            <w:r w:rsidRPr="001379E0">
              <w:t>The Review Officer commences a Review of all relevant material provided. </w:t>
            </w:r>
          </w:p>
        </w:tc>
        <w:tc>
          <w:tcPr>
            <w:tcW w:w="2872" w:type="dxa"/>
          </w:tcPr>
          <w:p w14:paraId="3A3FF234" w14:textId="77777777" w:rsidR="00E3356B" w:rsidRPr="001379E0" w:rsidRDefault="00E3356B" w:rsidP="006F5F52">
            <w:pPr>
              <w:pStyle w:val="TableContents"/>
            </w:pPr>
            <w:r w:rsidRPr="001379E0">
              <w:t>The Review Officer provides written advice to the student on the outcome of the Review, with reasons. </w:t>
            </w:r>
          </w:p>
          <w:p w14:paraId="7B63CFE0" w14:textId="61DDC174" w:rsidR="00E3356B" w:rsidRPr="001379E0" w:rsidRDefault="00E3356B" w:rsidP="006F5F52">
            <w:pPr>
              <w:pStyle w:val="TableContents"/>
            </w:pPr>
            <w:r w:rsidRPr="001379E0">
              <w:t>If the decision is upheld, the Review Officer advises the student of any rights to Appeal the decision</w:t>
            </w:r>
            <w:r w:rsidR="00BB6C65" w:rsidRPr="001379E0">
              <w:t>, including external a</w:t>
            </w:r>
            <w:r w:rsidR="00276FD1" w:rsidRPr="001379E0">
              <w:t>venues of appeal</w:t>
            </w:r>
            <w:r w:rsidR="00B35113" w:rsidRPr="001379E0">
              <w:t xml:space="preserve"> </w:t>
            </w:r>
            <w:r w:rsidRPr="001379E0">
              <w:t>and the timeframe for the Appeal process. </w:t>
            </w:r>
          </w:p>
          <w:p w14:paraId="2CFED1F8" w14:textId="4C3FC893" w:rsidR="00B70CBF" w:rsidRPr="001379E0" w:rsidRDefault="00B70CBF" w:rsidP="006F5F52">
            <w:pPr>
              <w:pStyle w:val="TableContents"/>
            </w:pPr>
            <w:r w:rsidRPr="001379E0">
              <w:t>If the d</w:t>
            </w:r>
            <w:r w:rsidR="00A01D63" w:rsidRPr="001379E0">
              <w:t xml:space="preserve">ecision is Set Aside, </w:t>
            </w:r>
            <w:r w:rsidR="004360B6" w:rsidRPr="001379E0">
              <w:t xml:space="preserve">the original Decision-maker </w:t>
            </w:r>
            <w:r w:rsidR="000D63E4" w:rsidRPr="001379E0">
              <w:t xml:space="preserve">provides written advice to the student on the outcome of </w:t>
            </w:r>
            <w:r w:rsidR="002A2B83" w:rsidRPr="001379E0">
              <w:t>new consideration of the decision, with reasons, within 10 working days.</w:t>
            </w:r>
            <w:r w:rsidR="000D63E4" w:rsidRPr="001379E0">
              <w:t xml:space="preserve"> </w:t>
            </w:r>
          </w:p>
        </w:tc>
      </w:tr>
      <w:tr w:rsidR="00E3356B" w:rsidRPr="001379E0" w14:paraId="4A5481D7" w14:textId="77777777" w:rsidTr="00E3356B">
        <w:tc>
          <w:tcPr>
            <w:tcW w:w="1824" w:type="dxa"/>
          </w:tcPr>
          <w:p w14:paraId="50C59B5B" w14:textId="3D620732" w:rsidR="00E3356B" w:rsidRPr="001379E0" w:rsidRDefault="00E3356B" w:rsidP="00C31F4F">
            <w:pPr>
              <w:pStyle w:val="Heading4"/>
              <w:spacing w:before="120"/>
              <w:rPr>
                <w:rFonts w:ascii="Arial" w:hAnsi="Arial" w:cs="Arial"/>
              </w:rPr>
            </w:pPr>
            <w:r w:rsidRPr="001379E0">
              <w:rPr>
                <w:rFonts w:ascii="Arial" w:hAnsi="Arial" w:cs="Arial"/>
              </w:rPr>
              <w:t>APPEAL</w:t>
            </w:r>
          </w:p>
        </w:tc>
        <w:tc>
          <w:tcPr>
            <w:tcW w:w="2871" w:type="dxa"/>
          </w:tcPr>
          <w:p w14:paraId="017F333C" w14:textId="77777777" w:rsidR="00E3356B" w:rsidRPr="001379E0" w:rsidRDefault="00E3356B" w:rsidP="006F5F52">
            <w:pPr>
              <w:pStyle w:val="TableContents"/>
            </w:pPr>
            <w:r w:rsidRPr="001379E0">
              <w:t>The student must lodge a new Review of Decision form selecting the Appeal option. </w:t>
            </w:r>
          </w:p>
          <w:p w14:paraId="47E5CFDE" w14:textId="77777777" w:rsidR="00E3356B" w:rsidRPr="001379E0" w:rsidRDefault="00E3356B" w:rsidP="006F5F52">
            <w:pPr>
              <w:pStyle w:val="TableContents"/>
            </w:pPr>
          </w:p>
        </w:tc>
        <w:tc>
          <w:tcPr>
            <w:tcW w:w="2871" w:type="dxa"/>
          </w:tcPr>
          <w:p w14:paraId="3DB7EF6A" w14:textId="77777777" w:rsidR="00E3356B" w:rsidRPr="001379E0" w:rsidRDefault="00E3356B" w:rsidP="006F5F52">
            <w:pPr>
              <w:pStyle w:val="TableContents"/>
            </w:pPr>
            <w:r w:rsidRPr="001379E0">
              <w:t>The Appeal Body acknowledges receipt of the Form and the timeframe for the Appeal process. </w:t>
            </w:r>
          </w:p>
          <w:p w14:paraId="5664615F" w14:textId="54689BA2" w:rsidR="00E3356B" w:rsidRPr="001379E0" w:rsidRDefault="00E3356B" w:rsidP="006F5F52">
            <w:pPr>
              <w:pStyle w:val="TableContents"/>
            </w:pPr>
            <w:r w:rsidRPr="001379E0">
              <w:t>The Appeal Body commences a Review of all relevant material provided.</w:t>
            </w:r>
          </w:p>
        </w:tc>
        <w:tc>
          <w:tcPr>
            <w:tcW w:w="2872" w:type="dxa"/>
          </w:tcPr>
          <w:p w14:paraId="718AB9C3" w14:textId="77777777" w:rsidR="00E3356B" w:rsidRPr="001379E0" w:rsidRDefault="00E3356B" w:rsidP="006F5F52">
            <w:pPr>
              <w:pStyle w:val="TableContents"/>
            </w:pPr>
            <w:r w:rsidRPr="001379E0">
              <w:t>The Appeal Body provides written advice to the student on the outcome of the Appeal, with reasons.  </w:t>
            </w:r>
          </w:p>
          <w:p w14:paraId="63F85EAA" w14:textId="31AE94C4" w:rsidR="00E3356B" w:rsidRPr="001379E0" w:rsidRDefault="00E3356B" w:rsidP="006F5F52">
            <w:pPr>
              <w:pStyle w:val="TableContents"/>
            </w:pPr>
            <w:r w:rsidRPr="001379E0">
              <w:t xml:space="preserve">The Appeal Body advises the student of their rights to make a complaint about the decision to </w:t>
            </w:r>
            <w:r w:rsidR="004A2504" w:rsidRPr="001379E0">
              <w:t>external appeal bodies</w:t>
            </w:r>
            <w:r w:rsidRPr="001379E0">
              <w:t xml:space="preserve"> if relevant. </w:t>
            </w:r>
          </w:p>
        </w:tc>
      </w:tr>
    </w:tbl>
    <w:p w14:paraId="1653BF35" w14:textId="6633FC62" w:rsidR="00B12D4C" w:rsidRPr="001379E0" w:rsidRDefault="00B12D4C" w:rsidP="00C31F4F">
      <w:pPr>
        <w:pStyle w:val="H2Normal"/>
      </w:pPr>
    </w:p>
    <w:p w14:paraId="73662027" w14:textId="77777777" w:rsidR="00B12D4C" w:rsidRPr="001379E0" w:rsidRDefault="00B12D4C" w:rsidP="00C31F4F">
      <w:r w:rsidRPr="001379E0">
        <w:br w:type="page"/>
      </w:r>
    </w:p>
    <w:p w14:paraId="34BAE246" w14:textId="7A66EDBC" w:rsidR="0056154B" w:rsidRPr="001379E0" w:rsidRDefault="0056154B" w:rsidP="00C31F4F">
      <w:pPr>
        <w:pStyle w:val="Heading2"/>
        <w:spacing w:line="240" w:lineRule="auto"/>
        <w:rPr>
          <w:rFonts w:ascii="Arial" w:hAnsi="Arial" w:cs="Arial"/>
          <w14:ligatures w14:val="none"/>
        </w:rPr>
      </w:pPr>
      <w:bookmarkStart w:id="17" w:name="_Consideration_of_Reviews"/>
      <w:bookmarkStart w:id="18" w:name="_Toc148410484"/>
      <w:bookmarkEnd w:id="17"/>
      <w:r w:rsidRPr="001379E0">
        <w:rPr>
          <w:rFonts w:ascii="Arial" w:hAnsi="Arial" w:cs="Arial"/>
          <w14:ligatures w14:val="none"/>
        </w:rPr>
        <w:lastRenderedPageBreak/>
        <w:t>Consideration of Reviews and Appeals</w:t>
      </w:r>
      <w:bookmarkEnd w:id="18"/>
    </w:p>
    <w:p w14:paraId="00876968" w14:textId="112F63A7" w:rsidR="0056154B" w:rsidRPr="001379E0" w:rsidRDefault="0056154B" w:rsidP="00C31F4F">
      <w:pPr>
        <w:pStyle w:val="Heading3"/>
        <w:spacing w:line="240" w:lineRule="auto"/>
        <w:rPr>
          <w:rFonts w:ascii="Arial" w:hAnsi="Arial" w:cs="Arial"/>
        </w:rPr>
      </w:pPr>
      <w:r w:rsidRPr="001379E0">
        <w:rPr>
          <w:rFonts w:ascii="Arial" w:hAnsi="Arial" w:cs="Arial"/>
        </w:rPr>
        <w:t>Consideration of Review</w:t>
      </w:r>
    </w:p>
    <w:p w14:paraId="66E2801F" w14:textId="10233B7A" w:rsidR="0056154B" w:rsidRPr="001379E0" w:rsidRDefault="0056154B" w:rsidP="00C31F4F">
      <w:pPr>
        <w:pStyle w:val="H3Normal"/>
      </w:pPr>
      <w:r w:rsidRPr="001379E0">
        <w:t xml:space="preserve">If new material is presented to a Review Officer, and the decision is made to </w:t>
      </w:r>
      <w:r w:rsidR="00EB6BDC" w:rsidRPr="001379E0">
        <w:t>S</w:t>
      </w:r>
      <w:r w:rsidRPr="001379E0">
        <w:t xml:space="preserve">et </w:t>
      </w:r>
      <w:r w:rsidR="00EB6BDC" w:rsidRPr="001379E0">
        <w:t>A</w:t>
      </w:r>
      <w:r w:rsidRPr="001379E0">
        <w:t xml:space="preserve">side the decision and refer it back to the original </w:t>
      </w:r>
      <w:r w:rsidR="00A43A70" w:rsidRPr="001379E0">
        <w:t>Decision-maker</w:t>
      </w:r>
      <w:r w:rsidRPr="001379E0">
        <w:t xml:space="preserve">, the new material should be forwarded to the original </w:t>
      </w:r>
      <w:r w:rsidR="00A43A70" w:rsidRPr="001379E0">
        <w:t>Decision-maker</w:t>
      </w:r>
      <w:r w:rsidRPr="001379E0">
        <w:t xml:space="preserve"> for their use.</w:t>
      </w:r>
    </w:p>
    <w:p w14:paraId="09F855FB" w14:textId="63016636" w:rsidR="0056154B" w:rsidRPr="001379E0" w:rsidRDefault="0056154B" w:rsidP="00C31F4F">
      <w:pPr>
        <w:pStyle w:val="Heading3"/>
        <w:spacing w:line="240" w:lineRule="auto"/>
        <w:rPr>
          <w:rFonts w:ascii="Arial" w:hAnsi="Arial" w:cs="Arial"/>
        </w:rPr>
      </w:pPr>
      <w:r w:rsidRPr="001379E0">
        <w:rPr>
          <w:rFonts w:ascii="Arial" w:hAnsi="Arial" w:cs="Arial"/>
        </w:rPr>
        <w:t>Consideration of Appeal </w:t>
      </w:r>
    </w:p>
    <w:p w14:paraId="170746CB" w14:textId="77777777" w:rsidR="0056154B" w:rsidRPr="001379E0" w:rsidRDefault="0056154B" w:rsidP="00C31F4F">
      <w:pPr>
        <w:pStyle w:val="H3NumberedList"/>
        <w:numPr>
          <w:ilvl w:val="0"/>
          <w:numId w:val="15"/>
        </w:numPr>
        <w:rPr>
          <w:sz w:val="18"/>
          <w:szCs w:val="18"/>
        </w:rPr>
      </w:pPr>
      <w:r w:rsidRPr="001379E0">
        <w:t>On considering the student’s Appeal, the Relevant Senior Officer or Chair of the University Appeals Committee may: </w:t>
      </w:r>
    </w:p>
    <w:p w14:paraId="0D338D9A" w14:textId="0D025817" w:rsidR="0056154B" w:rsidRPr="001379E0" w:rsidRDefault="00337324" w:rsidP="00C31F4F">
      <w:pPr>
        <w:pStyle w:val="H3LetteredList"/>
        <w:numPr>
          <w:ilvl w:val="0"/>
          <w:numId w:val="16"/>
        </w:numPr>
      </w:pPr>
      <w:r w:rsidRPr="001379E0">
        <w:t>e</w:t>
      </w:r>
      <w:r w:rsidR="0056154B" w:rsidRPr="001379E0">
        <w:t xml:space="preserve">valuate the Appeal application and make a preliminary assessment as to whether there is sufficient information to make a </w:t>
      </w:r>
      <w:proofErr w:type="gramStart"/>
      <w:r w:rsidR="0056154B" w:rsidRPr="001379E0">
        <w:t>decision</w:t>
      </w:r>
      <w:proofErr w:type="gramEnd"/>
    </w:p>
    <w:p w14:paraId="0DCBF4BC" w14:textId="669FE97B" w:rsidR="0056154B" w:rsidRPr="001379E0" w:rsidRDefault="00337324" w:rsidP="00C31F4F">
      <w:pPr>
        <w:pStyle w:val="H3LetteredList"/>
      </w:pPr>
      <w:r w:rsidRPr="001379E0">
        <w:t>r</w:t>
      </w:r>
      <w:r w:rsidR="0056154B" w:rsidRPr="001379E0">
        <w:t xml:space="preserve">equest further information from the student or </w:t>
      </w:r>
      <w:r w:rsidR="00B00E93" w:rsidRPr="001379E0">
        <w:t>staff member</w:t>
      </w:r>
      <w:r w:rsidR="0056154B" w:rsidRPr="001379E0">
        <w:t xml:space="preserve"> or the Deputy Registrar in relation to the application of policies and procedures of the University</w:t>
      </w:r>
    </w:p>
    <w:p w14:paraId="64789514" w14:textId="37BA166F" w:rsidR="0056154B" w:rsidRPr="001379E0" w:rsidRDefault="00337324" w:rsidP="00C31F4F">
      <w:pPr>
        <w:pStyle w:val="H3LetteredList"/>
      </w:pPr>
      <w:r w:rsidRPr="001379E0">
        <w:t>r</w:t>
      </w:r>
      <w:r w:rsidR="0056154B" w:rsidRPr="001379E0">
        <w:t xml:space="preserve">equest to interview </w:t>
      </w:r>
      <w:r w:rsidR="00A43A70" w:rsidRPr="001379E0">
        <w:t>the</w:t>
      </w:r>
      <w:r w:rsidR="0056154B" w:rsidRPr="001379E0">
        <w:t xml:space="preserve"> student</w:t>
      </w:r>
    </w:p>
    <w:p w14:paraId="00FC16BB" w14:textId="192D60E4" w:rsidR="0056154B" w:rsidRPr="001379E0" w:rsidRDefault="00337324" w:rsidP="00C31F4F">
      <w:pPr>
        <w:pStyle w:val="H3LetteredList"/>
      </w:pPr>
      <w:r w:rsidRPr="001379E0">
        <w:t>d</w:t>
      </w:r>
      <w:r w:rsidR="0056154B" w:rsidRPr="001379E0">
        <w:t xml:space="preserve">ecide to refer the Appeal to a relevant </w:t>
      </w:r>
      <w:r w:rsidR="00B00E93" w:rsidRPr="001379E0">
        <w:t>staff member</w:t>
      </w:r>
      <w:r w:rsidR="0056154B" w:rsidRPr="001379E0">
        <w:t xml:space="preserve"> to inquire into the matter and make a recommendation to the Relevant Senior Officer or Chair of the University Appeals Committee</w:t>
      </w:r>
      <w:r w:rsidRPr="001379E0">
        <w:t>.</w:t>
      </w:r>
    </w:p>
    <w:p w14:paraId="6200BE14" w14:textId="647773FF" w:rsidR="0056154B" w:rsidRPr="001379E0" w:rsidRDefault="0056154B" w:rsidP="00C31F4F">
      <w:pPr>
        <w:pStyle w:val="H3NumberedList"/>
      </w:pPr>
      <w:r w:rsidRPr="001379E0">
        <w:t xml:space="preserve">If the student's Appeal is referred for a decision in a meeting of the University Appeals Committee, the Committee may take the following actions in addition to the range of actions available under the </w:t>
      </w:r>
      <w:r w:rsidR="00337324" w:rsidRPr="001379E0">
        <w:t xml:space="preserve">Student </w:t>
      </w:r>
      <w:r w:rsidRPr="001379E0">
        <w:t>Review and Appeals Policy: </w:t>
      </w:r>
    </w:p>
    <w:p w14:paraId="5188DD4F" w14:textId="7D028712" w:rsidR="0056154B" w:rsidRPr="001379E0" w:rsidRDefault="00337324" w:rsidP="00C31F4F">
      <w:pPr>
        <w:pStyle w:val="H3LetteredList"/>
        <w:numPr>
          <w:ilvl w:val="0"/>
          <w:numId w:val="17"/>
        </w:numPr>
      </w:pPr>
      <w:r w:rsidRPr="001379E0">
        <w:t>f</w:t>
      </w:r>
      <w:r w:rsidR="0056154B" w:rsidRPr="001379E0">
        <w:t xml:space="preserve">ind that the </w:t>
      </w:r>
      <w:r w:rsidR="00EC2D0D" w:rsidRPr="001379E0">
        <w:t>Appeal</w:t>
      </w:r>
      <w:r w:rsidR="0056154B" w:rsidRPr="001379E0">
        <w:t xml:space="preserve"> presented by the student constitutes sufficient justification to require the </w:t>
      </w:r>
      <w:r w:rsidR="00BD6F4E" w:rsidRPr="001379E0">
        <w:t>ori</w:t>
      </w:r>
      <w:r w:rsidR="00AA2214" w:rsidRPr="001379E0">
        <w:t>ginal Decision-maker</w:t>
      </w:r>
      <w:r w:rsidR="0056154B" w:rsidRPr="001379E0">
        <w:t xml:space="preserve"> to take certain actions in order to reconsider the original decision and report back to </w:t>
      </w:r>
      <w:r w:rsidRPr="001379E0">
        <w:t xml:space="preserve">the </w:t>
      </w:r>
      <w:r w:rsidR="0056154B" w:rsidRPr="001379E0">
        <w:t xml:space="preserve">Committee </w:t>
      </w:r>
    </w:p>
    <w:p w14:paraId="0A9EEF0D" w14:textId="3CB8DC34" w:rsidR="0056154B" w:rsidRPr="001379E0" w:rsidRDefault="00337324" w:rsidP="00C31F4F">
      <w:pPr>
        <w:pStyle w:val="H3LetteredList"/>
      </w:pPr>
      <w:r w:rsidRPr="001379E0">
        <w:t>r</w:t>
      </w:r>
      <w:r w:rsidR="0056154B" w:rsidRPr="001379E0">
        <w:t xml:space="preserve">equest further information from the student, the Dean (Learning </w:t>
      </w:r>
      <w:r w:rsidRPr="001379E0">
        <w:t xml:space="preserve">and </w:t>
      </w:r>
      <w:r w:rsidR="0056154B" w:rsidRPr="001379E0">
        <w:t>Teaching),</w:t>
      </w:r>
      <w:r w:rsidR="00A42297" w:rsidRPr="001379E0">
        <w:t xml:space="preserve"> </w:t>
      </w:r>
      <w:r w:rsidR="00C12449" w:rsidRPr="001379E0">
        <w:t>Dean</w:t>
      </w:r>
      <w:r w:rsidR="0056154B" w:rsidRPr="001379E0">
        <w:t xml:space="preserve"> (Research), Deputy Registrar or other relevant Officer of the University</w:t>
      </w:r>
    </w:p>
    <w:p w14:paraId="5B984993" w14:textId="259D8587" w:rsidR="003C608C" w:rsidRPr="001379E0" w:rsidRDefault="00337324" w:rsidP="00C31F4F">
      <w:pPr>
        <w:pStyle w:val="H3LetteredList"/>
        <w:rPr>
          <w:color w:val="000000"/>
          <w:shd w:val="clear" w:color="auto" w:fill="FFFFFF"/>
        </w:rPr>
      </w:pPr>
      <w:r w:rsidRPr="001379E0">
        <w:t>i</w:t>
      </w:r>
      <w:r w:rsidR="0056154B" w:rsidRPr="001379E0">
        <w:t xml:space="preserve">f the </w:t>
      </w:r>
      <w:r w:rsidR="00EC2D0D" w:rsidRPr="001379E0">
        <w:t>Appeal</w:t>
      </w:r>
      <w:r w:rsidR="0056154B" w:rsidRPr="001379E0">
        <w:t xml:space="preserve"> is held over to a future meeting of the Committee, the student must first be given access or an opportunity to inspect all further documents before the Committee and a reasonable opportunity to provide any written response.  </w:t>
      </w:r>
    </w:p>
    <w:p w14:paraId="16359897" w14:textId="74F1C429" w:rsidR="007D33DF" w:rsidRPr="001379E0" w:rsidRDefault="007D33DF" w:rsidP="00C31F4F">
      <w:pPr>
        <w:pStyle w:val="Heading3"/>
        <w:spacing w:line="240" w:lineRule="auto"/>
        <w:rPr>
          <w:rFonts w:ascii="Arial" w:hAnsi="Arial" w:cs="Arial"/>
        </w:rPr>
      </w:pPr>
      <w:r w:rsidRPr="001379E0">
        <w:rPr>
          <w:rFonts w:ascii="Arial" w:hAnsi="Arial" w:cs="Arial"/>
        </w:rPr>
        <w:t xml:space="preserve">Response to </w:t>
      </w:r>
      <w:r w:rsidR="00A35C0C" w:rsidRPr="001379E0">
        <w:rPr>
          <w:rFonts w:ascii="Arial" w:hAnsi="Arial" w:cs="Arial"/>
        </w:rPr>
        <w:t>s</w:t>
      </w:r>
      <w:r w:rsidRPr="001379E0">
        <w:rPr>
          <w:rFonts w:ascii="Arial" w:hAnsi="Arial" w:cs="Arial"/>
        </w:rPr>
        <w:t>tudent </w:t>
      </w:r>
    </w:p>
    <w:p w14:paraId="212B8990" w14:textId="536783B7" w:rsidR="007D33DF" w:rsidRPr="001379E0" w:rsidRDefault="007D33DF" w:rsidP="00C31F4F">
      <w:pPr>
        <w:pStyle w:val="H3Normal"/>
        <w:rPr>
          <w:sz w:val="18"/>
          <w:szCs w:val="18"/>
        </w:rPr>
      </w:pPr>
      <w:r w:rsidRPr="001379E0">
        <w:t xml:space="preserve">Once a decision has been made, the Relevant Senior Officer or Chair of the University Appeals Committee will notify the student of the outcome of the consideration of the </w:t>
      </w:r>
      <w:r w:rsidR="007E2061" w:rsidRPr="001379E0">
        <w:t xml:space="preserve">Review or </w:t>
      </w:r>
      <w:r w:rsidRPr="001379E0">
        <w:t>Appeal with reasons in writing. This correspondence is provided to the student</w:t>
      </w:r>
      <w:r w:rsidR="00633659" w:rsidRPr="001379E0">
        <w:t xml:space="preserve">, </w:t>
      </w:r>
      <w:r w:rsidRPr="001379E0">
        <w:t>the Review Officer and/or the original Decision-maker</w:t>
      </w:r>
      <w:r w:rsidR="00FE5D7E" w:rsidRPr="001379E0">
        <w:t xml:space="preserve"> as relevant</w:t>
      </w:r>
      <w:r w:rsidRPr="001379E0">
        <w:t>.  </w:t>
      </w:r>
    </w:p>
    <w:p w14:paraId="60D20185" w14:textId="546021F3" w:rsidR="007D33DF" w:rsidRPr="001379E0" w:rsidRDefault="007D33DF" w:rsidP="00C31F4F">
      <w:pPr>
        <w:pStyle w:val="Heading2"/>
        <w:spacing w:line="240" w:lineRule="auto"/>
        <w:rPr>
          <w:rFonts w:ascii="Arial" w:hAnsi="Arial" w:cs="Arial"/>
          <w14:ligatures w14:val="none"/>
        </w:rPr>
      </w:pPr>
      <w:bookmarkStart w:id="19" w:name="_Student_support"/>
      <w:bookmarkStart w:id="20" w:name="_Toc148410485"/>
      <w:bookmarkEnd w:id="19"/>
      <w:r w:rsidRPr="001379E0">
        <w:rPr>
          <w:rFonts w:ascii="Arial" w:hAnsi="Arial" w:cs="Arial"/>
          <w14:ligatures w14:val="none"/>
        </w:rPr>
        <w:t xml:space="preserve">Student </w:t>
      </w:r>
      <w:r w:rsidR="00A35C0C" w:rsidRPr="001379E0">
        <w:rPr>
          <w:rFonts w:ascii="Arial" w:hAnsi="Arial" w:cs="Arial"/>
          <w14:ligatures w14:val="none"/>
        </w:rPr>
        <w:t>s</w:t>
      </w:r>
      <w:r w:rsidRPr="001379E0">
        <w:rPr>
          <w:rFonts w:ascii="Arial" w:hAnsi="Arial" w:cs="Arial"/>
          <w14:ligatures w14:val="none"/>
        </w:rPr>
        <w:t>upport</w:t>
      </w:r>
      <w:bookmarkEnd w:id="20"/>
    </w:p>
    <w:p w14:paraId="73914479" w14:textId="5EE86A23" w:rsidR="007D33DF" w:rsidRPr="001379E0" w:rsidRDefault="007D33DF" w:rsidP="00C31F4F">
      <w:pPr>
        <w:pStyle w:val="H2NumberedList"/>
      </w:pPr>
      <w:r w:rsidRPr="001379E0">
        <w:t>Students may seek assistance and advice from the student representative organisations (</w:t>
      </w:r>
      <w:r w:rsidR="00DB1B1A" w:rsidRPr="001379E0">
        <w:t xml:space="preserve">the </w:t>
      </w:r>
      <w:r w:rsidRPr="001379E0">
        <w:t>Griffith University Student Representative Council, the Gold Coast Student Guild and the Griffith University Postgraduate Students Association), GUMURRII Student Support,</w:t>
      </w:r>
      <w:r w:rsidR="00A42297" w:rsidRPr="001379E0">
        <w:t xml:space="preserve"> </w:t>
      </w:r>
      <w:r w:rsidRPr="001379E0">
        <w:t>Student</w:t>
      </w:r>
      <w:r w:rsidR="00A42297" w:rsidRPr="001379E0">
        <w:t xml:space="preserve"> </w:t>
      </w:r>
      <w:r w:rsidRPr="001379E0">
        <w:t>Connect</w:t>
      </w:r>
      <w:r w:rsidR="00A42297" w:rsidRPr="001379E0">
        <w:t xml:space="preserve"> </w:t>
      </w:r>
      <w:r w:rsidRPr="001379E0">
        <w:t>Centres, Student Services, HDR Advocates and Griffith International. </w:t>
      </w:r>
    </w:p>
    <w:p w14:paraId="26FCCB26" w14:textId="7C569379" w:rsidR="007D33DF" w:rsidRPr="001379E0" w:rsidRDefault="001F5933" w:rsidP="00C31F4F">
      <w:pPr>
        <w:pStyle w:val="H2NumberedList"/>
      </w:pPr>
      <w:r w:rsidRPr="001379E0">
        <w:t xml:space="preserve">Students may be accompanied by a support person when they are requested to attend meetings with a </w:t>
      </w:r>
      <w:r w:rsidR="00A43A70" w:rsidRPr="001379E0">
        <w:t>Decision-maker</w:t>
      </w:r>
      <w:r w:rsidRPr="001379E0">
        <w:t>, Review Officer or an Appeal Body</w:t>
      </w:r>
      <w:r w:rsidR="007D33DF" w:rsidRPr="001379E0">
        <w:t xml:space="preserve">. The student must notify the Decision-maker, </w:t>
      </w:r>
      <w:r w:rsidR="00EC2D0D" w:rsidRPr="001379E0">
        <w:t>Review Officer</w:t>
      </w:r>
      <w:r w:rsidR="007D33DF" w:rsidRPr="001379E0">
        <w:t xml:space="preserve"> or an </w:t>
      </w:r>
      <w:r w:rsidR="00EC2D0D" w:rsidRPr="001379E0">
        <w:t>Appeal Body</w:t>
      </w:r>
      <w:r w:rsidR="007D33DF" w:rsidRPr="001379E0">
        <w:t xml:space="preserve"> in writing of their intention to have a support person in attendance. The support person must not act as a legal representative. The role of the support person is to bear witness to the meeting and what is discussed and act as a supportive presence for the student. </w:t>
      </w:r>
    </w:p>
    <w:p w14:paraId="4B0A2794" w14:textId="1B69431C" w:rsidR="007D33DF" w:rsidRPr="001379E0" w:rsidRDefault="007D33DF" w:rsidP="00C31F4F">
      <w:pPr>
        <w:pStyle w:val="H2NumberedList"/>
      </w:pPr>
      <w:r w:rsidRPr="001379E0">
        <w:lastRenderedPageBreak/>
        <w:t xml:space="preserve">In extenuating circumstances, the support person may assist the student in the presentation of their case. This must be permitted in writing by the </w:t>
      </w:r>
      <w:r w:rsidR="00A43A70" w:rsidRPr="001379E0">
        <w:t>Decision-maker</w:t>
      </w:r>
      <w:r w:rsidRPr="001379E0">
        <w:t xml:space="preserve">, </w:t>
      </w:r>
      <w:r w:rsidR="00EC2D0D" w:rsidRPr="001379E0">
        <w:t>Review Officer</w:t>
      </w:r>
      <w:r w:rsidRPr="001379E0">
        <w:t xml:space="preserve"> or </w:t>
      </w:r>
      <w:r w:rsidR="00EC2D0D" w:rsidRPr="001379E0">
        <w:t>Appeal Body</w:t>
      </w:r>
      <w:r w:rsidRPr="001379E0">
        <w:t xml:space="preserve"> prior to the meeting, outlining the extenuating circumstances.</w:t>
      </w:r>
    </w:p>
    <w:p w14:paraId="5F9D2A23" w14:textId="77777777" w:rsidR="007D33DF" w:rsidRPr="001379E0" w:rsidRDefault="007D33DF" w:rsidP="00C31F4F">
      <w:pPr>
        <w:pStyle w:val="Heading2"/>
        <w:spacing w:line="240" w:lineRule="auto"/>
        <w:rPr>
          <w:rFonts w:ascii="Arial" w:hAnsi="Arial" w:cs="Arial"/>
          <w14:ligatures w14:val="none"/>
        </w:rPr>
      </w:pPr>
      <w:bookmarkStart w:id="21" w:name="_Multiple_Reviews/Appeals"/>
      <w:bookmarkStart w:id="22" w:name="_Toc148410486"/>
      <w:bookmarkEnd w:id="21"/>
      <w:r w:rsidRPr="001379E0">
        <w:rPr>
          <w:rFonts w:ascii="Arial" w:hAnsi="Arial" w:cs="Arial"/>
          <w14:ligatures w14:val="none"/>
        </w:rPr>
        <w:t>Multiple Reviews/Appeals</w:t>
      </w:r>
      <w:bookmarkEnd w:id="22"/>
    </w:p>
    <w:p w14:paraId="2B666499" w14:textId="62501DA9" w:rsidR="007D33DF" w:rsidRPr="001379E0" w:rsidRDefault="007D33DF" w:rsidP="00C31F4F">
      <w:pPr>
        <w:pStyle w:val="H2NumberedList"/>
        <w:numPr>
          <w:ilvl w:val="0"/>
          <w:numId w:val="18"/>
        </w:numPr>
        <w:rPr>
          <w:rFonts w:eastAsia="Times New Roman"/>
        </w:rPr>
      </w:pPr>
      <w:r w:rsidRPr="001379E0">
        <w:rPr>
          <w:rFonts w:eastAsia="Times New Roman"/>
        </w:rPr>
        <w:t xml:space="preserve">As a general principle, where a student is requesting a </w:t>
      </w:r>
      <w:r w:rsidR="00EC2D0D" w:rsidRPr="001379E0">
        <w:rPr>
          <w:rFonts w:eastAsia="Times New Roman"/>
        </w:rPr>
        <w:t>Review</w:t>
      </w:r>
      <w:r w:rsidRPr="001379E0">
        <w:rPr>
          <w:rFonts w:eastAsia="Times New Roman"/>
        </w:rPr>
        <w:t xml:space="preserve"> and/or </w:t>
      </w:r>
      <w:r w:rsidR="00EC2D0D" w:rsidRPr="001379E0">
        <w:rPr>
          <w:rFonts w:eastAsia="Times New Roman"/>
        </w:rPr>
        <w:t>Appeal</w:t>
      </w:r>
      <w:r w:rsidRPr="001379E0">
        <w:rPr>
          <w:rFonts w:eastAsia="Times New Roman"/>
        </w:rPr>
        <w:t xml:space="preserve"> of more than one decision at a time, the matters are conducted separately. </w:t>
      </w:r>
    </w:p>
    <w:p w14:paraId="68C800FB" w14:textId="1E1414E6" w:rsidR="00D76DE3" w:rsidRPr="001379E0" w:rsidRDefault="007D33DF" w:rsidP="00C31F4F">
      <w:pPr>
        <w:pStyle w:val="H2NumberedList"/>
        <w:rPr>
          <w:szCs w:val="20"/>
        </w:rPr>
      </w:pPr>
      <w:r w:rsidRPr="001379E0">
        <w:rPr>
          <w:rFonts w:eastAsia="Times New Roman"/>
        </w:rPr>
        <w:t xml:space="preserve">If there is any uncertainty or dispute about how multiple </w:t>
      </w:r>
      <w:r w:rsidR="00EC2D0D" w:rsidRPr="001379E0">
        <w:rPr>
          <w:rFonts w:eastAsia="Times New Roman"/>
        </w:rPr>
        <w:t>Review</w:t>
      </w:r>
      <w:r w:rsidRPr="001379E0">
        <w:rPr>
          <w:rFonts w:eastAsia="Times New Roman"/>
        </w:rPr>
        <w:t>s/</w:t>
      </w:r>
      <w:r w:rsidR="00EC2D0D" w:rsidRPr="001379E0">
        <w:rPr>
          <w:rFonts w:eastAsia="Times New Roman"/>
        </w:rPr>
        <w:t>Appeal</w:t>
      </w:r>
      <w:r w:rsidRPr="001379E0">
        <w:rPr>
          <w:rFonts w:eastAsia="Times New Roman"/>
        </w:rPr>
        <w:t>s are to be conducted, including whether they be conducted simultaneously or consecutively (and if so, in which order), the matter shall be referred to the Deputy Registrar for advice. </w:t>
      </w:r>
    </w:p>
    <w:p w14:paraId="3E22C0AD" w14:textId="77777777" w:rsidR="00D76DE3" w:rsidRPr="001379E0" w:rsidRDefault="00D76DE3" w:rsidP="00C31F4F">
      <w:pPr>
        <w:pStyle w:val="Heading2"/>
        <w:spacing w:line="240" w:lineRule="auto"/>
        <w:rPr>
          <w:rFonts w:ascii="Arial" w:hAnsi="Arial" w:cs="Arial"/>
          <w14:ligatures w14:val="none"/>
        </w:rPr>
      </w:pPr>
      <w:bookmarkStart w:id="23" w:name="_4.0_Roles,_responsibilities"/>
      <w:bookmarkStart w:id="24" w:name="_5.0_Definitions"/>
      <w:bookmarkStart w:id="25" w:name="_4.0_Definitions"/>
      <w:bookmarkStart w:id="26" w:name="_Schedule_of_Decision-makers,"/>
      <w:bookmarkStart w:id="27" w:name="_Toc148410487"/>
      <w:bookmarkEnd w:id="23"/>
      <w:bookmarkEnd w:id="24"/>
      <w:bookmarkEnd w:id="25"/>
      <w:bookmarkEnd w:id="26"/>
      <w:r w:rsidRPr="001379E0">
        <w:rPr>
          <w:rFonts w:ascii="Arial" w:hAnsi="Arial" w:cs="Arial"/>
          <w14:ligatures w14:val="none"/>
        </w:rPr>
        <w:t>Schedule of Decision-makers, Review Officers, and Appeal Bodies</w:t>
      </w:r>
      <w:bookmarkEnd w:id="27"/>
      <w:r w:rsidRPr="001379E0">
        <w:rPr>
          <w:rFonts w:ascii="Arial" w:hAnsi="Arial" w:cs="Arial"/>
          <w14:ligatures w14:val="none"/>
        </w:rPr>
        <w:t> </w:t>
      </w:r>
    </w:p>
    <w:p w14:paraId="506298B2" w14:textId="39D73D30" w:rsidR="003A0583" w:rsidRPr="001379E0" w:rsidRDefault="00D76DE3" w:rsidP="00C31F4F">
      <w:pPr>
        <w:pStyle w:val="H2Normal"/>
      </w:pPr>
      <w:r w:rsidRPr="001379E0">
        <w:t xml:space="preserve">NB: Where a person holding a position specified in the </w:t>
      </w:r>
      <w:r w:rsidR="003F465B" w:rsidRPr="001379E0">
        <w:t xml:space="preserve">Schedule </w:t>
      </w:r>
      <w:r w:rsidRPr="001379E0">
        <w:t>is unable to fulfil the role required for a particular matter (including because the person has an actual or perceived conflict of interest), the Deputy Registrar appoints a suitably qualified person to act in the specified position for the purpose of considering that particular matter.</w:t>
      </w:r>
    </w:p>
    <w:tbl>
      <w:tblPr>
        <w:tblStyle w:val="Policystyle"/>
        <w:tblW w:w="5041" w:type="pct"/>
        <w:tblLayout w:type="fixed"/>
        <w:tblCellMar>
          <w:right w:w="0" w:type="dxa"/>
        </w:tblCellMar>
        <w:tblLook w:val="04A0" w:firstRow="1" w:lastRow="0" w:firstColumn="1" w:lastColumn="0" w:noHBand="0" w:noVBand="1"/>
      </w:tblPr>
      <w:tblGrid>
        <w:gridCol w:w="4395"/>
        <w:gridCol w:w="2976"/>
        <w:gridCol w:w="6"/>
        <w:gridCol w:w="93"/>
        <w:gridCol w:w="3076"/>
        <w:gridCol w:w="86"/>
      </w:tblGrid>
      <w:tr w:rsidR="00DC75A4" w:rsidRPr="001379E0" w14:paraId="5C7C68F1" w14:textId="77777777" w:rsidTr="00E918D7">
        <w:tc>
          <w:tcPr>
            <w:tcW w:w="10632" w:type="dxa"/>
            <w:gridSpan w:val="6"/>
          </w:tcPr>
          <w:p w14:paraId="0F70265D" w14:textId="492529BB" w:rsidR="00DC75A4" w:rsidRPr="001379E0" w:rsidRDefault="00DC75A4" w:rsidP="00C31F4F">
            <w:pPr>
              <w:pStyle w:val="ScheduleH2"/>
              <w:spacing w:before="120" w:line="240" w:lineRule="auto"/>
              <w:rPr>
                <w:rFonts w:ascii="Arial" w:hAnsi="Arial"/>
              </w:rPr>
            </w:pPr>
            <w:r w:rsidRPr="001379E0">
              <w:rPr>
                <w:rFonts w:ascii="Arial" w:hAnsi="Arial"/>
              </w:rPr>
              <w:t>Review only: Academic decisions</w:t>
            </w:r>
          </w:p>
        </w:tc>
      </w:tr>
      <w:tr w:rsidR="003A0583" w:rsidRPr="001379E0" w14:paraId="4FD7694B" w14:textId="77777777" w:rsidTr="00E918D7">
        <w:tc>
          <w:tcPr>
            <w:tcW w:w="4395" w:type="dxa"/>
          </w:tcPr>
          <w:p w14:paraId="2C64E850" w14:textId="46EB8573" w:rsidR="003A0583" w:rsidRPr="001379E0" w:rsidRDefault="003A0583" w:rsidP="00C31F4F">
            <w:pPr>
              <w:pStyle w:val="Heading4"/>
              <w:spacing w:before="120"/>
              <w:rPr>
                <w:rFonts w:ascii="Arial" w:hAnsi="Arial" w:cs="Arial"/>
              </w:rPr>
            </w:pPr>
            <w:r w:rsidRPr="001379E0">
              <w:rPr>
                <w:rFonts w:ascii="Arial" w:hAnsi="Arial" w:cs="Arial"/>
              </w:rPr>
              <w:t>decision type</w:t>
            </w:r>
          </w:p>
        </w:tc>
        <w:tc>
          <w:tcPr>
            <w:tcW w:w="2982" w:type="dxa"/>
            <w:gridSpan w:val="2"/>
          </w:tcPr>
          <w:p w14:paraId="363104D4" w14:textId="1E712ED6" w:rsidR="003A0583" w:rsidRPr="001379E0" w:rsidRDefault="003A0583" w:rsidP="00C31F4F">
            <w:pPr>
              <w:pStyle w:val="Heading4"/>
              <w:spacing w:before="120"/>
              <w:rPr>
                <w:rFonts w:ascii="Arial" w:hAnsi="Arial" w:cs="Arial"/>
              </w:rPr>
            </w:pPr>
            <w:r w:rsidRPr="001379E0">
              <w:rPr>
                <w:rFonts w:ascii="Arial" w:hAnsi="Arial" w:cs="Arial"/>
              </w:rPr>
              <w:t>decision-maker</w:t>
            </w:r>
          </w:p>
        </w:tc>
        <w:tc>
          <w:tcPr>
            <w:tcW w:w="3255" w:type="dxa"/>
            <w:gridSpan w:val="3"/>
          </w:tcPr>
          <w:p w14:paraId="11930299" w14:textId="2E61E9E6" w:rsidR="003A0583" w:rsidRPr="001379E0" w:rsidRDefault="00EC2D0D" w:rsidP="00C31F4F">
            <w:pPr>
              <w:pStyle w:val="Heading4"/>
              <w:spacing w:before="120"/>
              <w:rPr>
                <w:rFonts w:ascii="Arial" w:hAnsi="Arial" w:cs="Arial"/>
              </w:rPr>
            </w:pPr>
            <w:r w:rsidRPr="001379E0">
              <w:rPr>
                <w:rFonts w:ascii="Arial" w:hAnsi="Arial" w:cs="Arial"/>
              </w:rPr>
              <w:t>Review Officer</w:t>
            </w:r>
          </w:p>
        </w:tc>
      </w:tr>
      <w:tr w:rsidR="00CE1E90" w:rsidRPr="001379E0" w14:paraId="4117123B" w14:textId="77777777" w:rsidTr="00E918D7">
        <w:tc>
          <w:tcPr>
            <w:tcW w:w="10632" w:type="dxa"/>
            <w:gridSpan w:val="6"/>
          </w:tcPr>
          <w:p w14:paraId="055C4D88" w14:textId="104587FF" w:rsidR="00CE1E90" w:rsidRPr="001379E0" w:rsidRDefault="00CE1E90" w:rsidP="006F5F52">
            <w:pPr>
              <w:pStyle w:val="TableSub-Heading"/>
            </w:pPr>
            <w:r w:rsidRPr="001379E0">
              <w:t>ADMISSION</w:t>
            </w:r>
          </w:p>
        </w:tc>
      </w:tr>
      <w:tr w:rsidR="003A0583" w:rsidRPr="001379E0" w14:paraId="6BAF6329" w14:textId="77777777" w:rsidTr="00E918D7">
        <w:tc>
          <w:tcPr>
            <w:tcW w:w="4395" w:type="dxa"/>
          </w:tcPr>
          <w:p w14:paraId="014018FA" w14:textId="469461B3" w:rsidR="003A0583" w:rsidRPr="001379E0" w:rsidRDefault="003A0583" w:rsidP="006F5F52">
            <w:pPr>
              <w:pStyle w:val="TableContents"/>
            </w:pPr>
            <w:r w:rsidRPr="001379E0">
              <w:t>Rejection of application for admission to Bachelor (Honours) AQF Level 8 program (end-on and </w:t>
            </w:r>
            <w:r w:rsidR="00CE1E90" w:rsidRPr="001379E0">
              <w:t xml:space="preserve">embedded) </w:t>
            </w:r>
            <w:r w:rsidR="009F3D4A" w:rsidRPr="001379E0">
              <w:t>as per</w:t>
            </w:r>
            <w:r w:rsidRPr="001379E0">
              <w:t xml:space="preserve"> the </w:t>
            </w:r>
            <w:r w:rsidR="006F5F52" w:rsidRPr="00E918D7">
              <w:t>Admissions</w:t>
            </w:r>
            <w:r w:rsidRPr="00E918D7">
              <w:t xml:space="preserve"> Policy</w:t>
            </w:r>
          </w:p>
        </w:tc>
        <w:tc>
          <w:tcPr>
            <w:tcW w:w="2982" w:type="dxa"/>
            <w:gridSpan w:val="2"/>
          </w:tcPr>
          <w:p w14:paraId="130AF09C" w14:textId="1EDE2A15" w:rsidR="003A0583" w:rsidRPr="001379E0" w:rsidRDefault="003A0583" w:rsidP="006F5F52">
            <w:pPr>
              <w:pStyle w:val="TableContents"/>
            </w:pPr>
            <w:r w:rsidRPr="001379E0">
              <w:t xml:space="preserve">Honours Program Director </w:t>
            </w:r>
          </w:p>
        </w:tc>
        <w:tc>
          <w:tcPr>
            <w:tcW w:w="3255" w:type="dxa"/>
            <w:gridSpan w:val="3"/>
          </w:tcPr>
          <w:p w14:paraId="25BD5695" w14:textId="2BA13554" w:rsidR="003A0583" w:rsidRPr="001379E0" w:rsidRDefault="003A0583" w:rsidP="006F5F52">
            <w:pPr>
              <w:pStyle w:val="TableContents"/>
            </w:pPr>
            <w:r w:rsidRPr="001379E0">
              <w:t xml:space="preserve">Dean (Learning </w:t>
            </w:r>
            <w:r w:rsidR="00CE1E90" w:rsidRPr="001379E0">
              <w:t>and</w:t>
            </w:r>
            <w:r w:rsidRPr="001379E0">
              <w:t xml:space="preserve"> Teaching)  </w:t>
            </w:r>
          </w:p>
        </w:tc>
      </w:tr>
      <w:tr w:rsidR="003A0583" w:rsidRPr="001379E0" w14:paraId="3E92D663" w14:textId="77777777" w:rsidTr="00E918D7">
        <w:tc>
          <w:tcPr>
            <w:tcW w:w="4395" w:type="dxa"/>
          </w:tcPr>
          <w:p w14:paraId="74930125" w14:textId="478CA074" w:rsidR="003A0583" w:rsidRPr="001379E0" w:rsidRDefault="003A0583" w:rsidP="006F5F52">
            <w:pPr>
              <w:pStyle w:val="TableContents"/>
            </w:pPr>
            <w:r w:rsidRPr="001379E0">
              <w:t xml:space="preserve">Rejection of application for admission to </w:t>
            </w:r>
            <w:r w:rsidR="003F79A2" w:rsidRPr="001379E0">
              <w:t>HDR</w:t>
            </w:r>
            <w:r w:rsidR="00590E76" w:rsidRPr="001379E0">
              <w:t xml:space="preserve"> </w:t>
            </w:r>
            <w:r w:rsidRPr="001379E0">
              <w:t>programs</w:t>
            </w:r>
            <w:r w:rsidR="00590E76" w:rsidRPr="001379E0">
              <w:t xml:space="preserve"> </w:t>
            </w:r>
            <w:r w:rsidR="009F3D4A" w:rsidRPr="001379E0">
              <w:t>as per</w:t>
            </w:r>
            <w:r w:rsidR="006B75EE" w:rsidRPr="001379E0">
              <w:t xml:space="preserve"> the HDR Academic Decisions</w:t>
            </w:r>
            <w:r w:rsidR="00AD3718" w:rsidRPr="001379E0">
              <w:t xml:space="preserve"> Schedule</w:t>
            </w:r>
            <w:r w:rsidR="0001678D" w:rsidRPr="001379E0">
              <w:t xml:space="preserve"> </w:t>
            </w:r>
            <w:r w:rsidR="00EB5FF4" w:rsidRPr="001379E0">
              <w:t xml:space="preserve"> </w:t>
            </w:r>
          </w:p>
        </w:tc>
        <w:tc>
          <w:tcPr>
            <w:tcW w:w="2982" w:type="dxa"/>
            <w:gridSpan w:val="2"/>
          </w:tcPr>
          <w:p w14:paraId="4E7DEB67" w14:textId="43E25C69" w:rsidR="003A0583" w:rsidRPr="001379E0" w:rsidRDefault="003A0583" w:rsidP="006F5F52">
            <w:pPr>
              <w:pStyle w:val="TableContents"/>
            </w:pPr>
            <w:r w:rsidRPr="001379E0">
              <w:t>Dean (</w:t>
            </w:r>
            <w:r w:rsidR="00C75659" w:rsidRPr="001379E0">
              <w:t>Research)</w:t>
            </w:r>
          </w:p>
          <w:p w14:paraId="469FCC65" w14:textId="21B4FB50" w:rsidR="00B74EEC" w:rsidRPr="001379E0" w:rsidRDefault="00B74EEC" w:rsidP="006F5F52">
            <w:pPr>
              <w:pStyle w:val="TableContents"/>
            </w:pPr>
            <w:r w:rsidRPr="001379E0">
              <w:t>Dean Griffith Graduate Research School </w:t>
            </w:r>
          </w:p>
        </w:tc>
        <w:tc>
          <w:tcPr>
            <w:tcW w:w="3255" w:type="dxa"/>
            <w:gridSpan w:val="3"/>
          </w:tcPr>
          <w:p w14:paraId="7B712484" w14:textId="41B3A7B6" w:rsidR="003A0583" w:rsidRPr="001379E0" w:rsidRDefault="00A970CF" w:rsidP="006F5F52">
            <w:pPr>
              <w:pStyle w:val="TableContents"/>
            </w:pPr>
            <w:r w:rsidRPr="001379E0">
              <w:br/>
            </w:r>
            <w:r w:rsidR="007B2F3B" w:rsidRPr="001379E0">
              <w:t>Deputy Vice Chancellor (Research)</w:t>
            </w:r>
            <w:r w:rsidRPr="001379E0">
              <w:br/>
            </w:r>
          </w:p>
        </w:tc>
      </w:tr>
      <w:tr w:rsidR="003A0583" w:rsidRPr="001379E0" w14:paraId="2C5F11EB" w14:textId="77777777" w:rsidTr="00E918D7">
        <w:tc>
          <w:tcPr>
            <w:tcW w:w="4395" w:type="dxa"/>
          </w:tcPr>
          <w:p w14:paraId="2E05FC59" w14:textId="1A05B1DB" w:rsidR="003A0583" w:rsidRPr="001379E0" w:rsidRDefault="003A0583" w:rsidP="006F5F52">
            <w:pPr>
              <w:pStyle w:val="TableContents"/>
            </w:pPr>
            <w:r w:rsidRPr="001379E0">
              <w:t xml:space="preserve">Academic </w:t>
            </w:r>
            <w:r w:rsidR="003A552E">
              <w:t>progress</w:t>
            </w:r>
            <w:r w:rsidR="0042628E" w:rsidRPr="001379E0">
              <w:t xml:space="preserve">: </w:t>
            </w:r>
            <w:r w:rsidRPr="001379E0">
              <w:t xml:space="preserve">Readmission after Exclusion </w:t>
            </w:r>
            <w:r w:rsidR="009F3D4A" w:rsidRPr="001379E0">
              <w:t>as per</w:t>
            </w:r>
            <w:r w:rsidRPr="001379E0">
              <w:t xml:space="preserve"> the Academic </w:t>
            </w:r>
            <w:r w:rsidR="00E54037" w:rsidRPr="001379E0">
              <w:t>Progress Procedure</w:t>
            </w:r>
            <w:r w:rsidRPr="001379E0">
              <w:t xml:space="preserve">   </w:t>
            </w:r>
          </w:p>
        </w:tc>
        <w:tc>
          <w:tcPr>
            <w:tcW w:w="2982" w:type="dxa"/>
            <w:gridSpan w:val="2"/>
          </w:tcPr>
          <w:p w14:paraId="706BCC2B" w14:textId="77777777" w:rsidR="003A0583" w:rsidRPr="001379E0" w:rsidRDefault="003A0583" w:rsidP="006F5F52">
            <w:pPr>
              <w:pStyle w:val="TableContents"/>
            </w:pPr>
            <w:r w:rsidRPr="001379E0">
              <w:t xml:space="preserve">Program Director  </w:t>
            </w:r>
          </w:p>
          <w:p w14:paraId="36AEB4FB" w14:textId="7284753F" w:rsidR="003A0583" w:rsidRPr="001379E0" w:rsidRDefault="003A0583" w:rsidP="006F5F52">
            <w:pPr>
              <w:pStyle w:val="TableContents"/>
            </w:pPr>
            <w:r w:rsidRPr="001379E0">
              <w:t xml:space="preserve"> </w:t>
            </w:r>
          </w:p>
        </w:tc>
        <w:tc>
          <w:tcPr>
            <w:tcW w:w="3255" w:type="dxa"/>
            <w:gridSpan w:val="3"/>
          </w:tcPr>
          <w:p w14:paraId="5E92D3D1" w14:textId="442D5230" w:rsidR="003A0583" w:rsidRPr="001379E0" w:rsidRDefault="003A0583" w:rsidP="006F5F52">
            <w:pPr>
              <w:pStyle w:val="TableContents"/>
            </w:pPr>
            <w:r w:rsidRPr="001379E0">
              <w:t xml:space="preserve">Dean (Learning </w:t>
            </w:r>
            <w:r w:rsidR="00CE1E90" w:rsidRPr="001379E0">
              <w:t>and</w:t>
            </w:r>
            <w:r w:rsidRPr="001379E0">
              <w:t xml:space="preserve"> Teaching)  </w:t>
            </w:r>
          </w:p>
          <w:p w14:paraId="6761C212" w14:textId="41D4E25A" w:rsidR="003A0583" w:rsidRPr="001379E0" w:rsidRDefault="003A0583" w:rsidP="006F5F52">
            <w:pPr>
              <w:pStyle w:val="TableContents"/>
            </w:pPr>
            <w:r w:rsidRPr="001379E0">
              <w:t xml:space="preserve"> </w:t>
            </w:r>
          </w:p>
        </w:tc>
      </w:tr>
      <w:tr w:rsidR="00CF7DC1" w:rsidRPr="001379E0" w14:paraId="31A1A886" w14:textId="77777777" w:rsidTr="00E918D7">
        <w:tc>
          <w:tcPr>
            <w:tcW w:w="10632" w:type="dxa"/>
            <w:gridSpan w:val="6"/>
          </w:tcPr>
          <w:p w14:paraId="5D2A0F81" w14:textId="24C64EFB" w:rsidR="00CF7DC1" w:rsidRPr="001379E0" w:rsidRDefault="00CF7DC1" w:rsidP="006F5F52">
            <w:pPr>
              <w:pStyle w:val="TableSub-Heading"/>
            </w:pPr>
            <w:r w:rsidRPr="001379E0">
              <w:t>Assessment and Academic Misconduct (Educational Response)</w:t>
            </w:r>
          </w:p>
        </w:tc>
      </w:tr>
      <w:tr w:rsidR="00CF7DC1" w:rsidRPr="001379E0" w14:paraId="1B410F24" w14:textId="77777777" w:rsidTr="00E918D7">
        <w:tc>
          <w:tcPr>
            <w:tcW w:w="4395" w:type="dxa"/>
          </w:tcPr>
          <w:p w14:paraId="79054D4D" w14:textId="08A8F9C7" w:rsidR="00CF7DC1" w:rsidRPr="001379E0" w:rsidRDefault="00CF7DC1" w:rsidP="006F5F52">
            <w:pPr>
              <w:pStyle w:val="TableContents"/>
            </w:pPr>
            <w:r w:rsidRPr="001379E0">
              <w:t>Educational response to a finding of academic misconduct</w:t>
            </w:r>
            <w:r w:rsidR="00D44668" w:rsidRPr="001379E0">
              <w:t xml:space="preserve">: </w:t>
            </w:r>
            <w:r w:rsidR="00DE68EC" w:rsidRPr="001379E0">
              <w:rPr>
                <w:lang w:val="en-US" w:eastAsia="en-GB"/>
              </w:rPr>
              <w:t>Coursework students</w:t>
            </w:r>
            <w:r w:rsidR="00815316" w:rsidRPr="001379E0">
              <w:t xml:space="preserve"> </w:t>
            </w:r>
            <w:r w:rsidR="009F3D4A" w:rsidRPr="001379E0">
              <w:t>as per</w:t>
            </w:r>
            <w:r w:rsidRPr="001379E0">
              <w:t xml:space="preserve"> the Student Breaches of Academic Integrity Procedure</w:t>
            </w:r>
          </w:p>
        </w:tc>
        <w:tc>
          <w:tcPr>
            <w:tcW w:w="2982" w:type="dxa"/>
            <w:gridSpan w:val="2"/>
          </w:tcPr>
          <w:p w14:paraId="5B738113" w14:textId="00131875" w:rsidR="00CF7DC1" w:rsidRPr="001379E0" w:rsidRDefault="00CF7DC1" w:rsidP="006F5F52">
            <w:pPr>
              <w:pStyle w:val="TableContents"/>
            </w:pPr>
            <w:r w:rsidRPr="001379E0">
              <w:t xml:space="preserve">Course Convenor   </w:t>
            </w:r>
          </w:p>
        </w:tc>
        <w:tc>
          <w:tcPr>
            <w:tcW w:w="3255" w:type="dxa"/>
            <w:gridSpan w:val="3"/>
          </w:tcPr>
          <w:p w14:paraId="792BAAB6" w14:textId="686842C1" w:rsidR="00CF7DC1" w:rsidRPr="001379E0" w:rsidRDefault="00CF7DC1" w:rsidP="006F5F52">
            <w:pPr>
              <w:pStyle w:val="TableContents"/>
            </w:pPr>
            <w:r w:rsidRPr="001379E0">
              <w:t xml:space="preserve">Dean (Learning and Teaching)  </w:t>
            </w:r>
          </w:p>
        </w:tc>
      </w:tr>
      <w:tr w:rsidR="00CF7DC1" w:rsidRPr="001379E0" w14:paraId="17932272" w14:textId="77777777" w:rsidTr="00E918D7">
        <w:tc>
          <w:tcPr>
            <w:tcW w:w="4395" w:type="dxa"/>
          </w:tcPr>
          <w:p w14:paraId="4FCA46A0" w14:textId="73BE8896" w:rsidR="00CF7DC1" w:rsidRPr="001379E0" w:rsidRDefault="00CF7DC1" w:rsidP="006F5F52">
            <w:pPr>
              <w:pStyle w:val="TableContents"/>
            </w:pPr>
            <w:r w:rsidRPr="001379E0">
              <w:lastRenderedPageBreak/>
              <w:t>Educational response to a finding of academic misconduct</w:t>
            </w:r>
            <w:r w:rsidR="00D44668" w:rsidRPr="001379E0">
              <w:t xml:space="preserve">: </w:t>
            </w:r>
            <w:r w:rsidRPr="001379E0">
              <w:t xml:space="preserve">HDR candidates– </w:t>
            </w:r>
            <w:r w:rsidR="009F3D4A" w:rsidRPr="001379E0">
              <w:t>as per</w:t>
            </w:r>
            <w:r w:rsidRPr="001379E0">
              <w:t xml:space="preserve"> the Student Breaches of Academic Integrity Procedure </w:t>
            </w:r>
          </w:p>
        </w:tc>
        <w:tc>
          <w:tcPr>
            <w:tcW w:w="2982" w:type="dxa"/>
            <w:gridSpan w:val="2"/>
          </w:tcPr>
          <w:p w14:paraId="1E045825" w14:textId="4C585B16" w:rsidR="00CF7DC1" w:rsidRPr="001379E0" w:rsidRDefault="007B0E47" w:rsidP="006F5F52">
            <w:pPr>
              <w:pStyle w:val="TableContents"/>
            </w:pPr>
            <w:r w:rsidRPr="001379E0">
              <w:t>Dean (Research)</w:t>
            </w:r>
          </w:p>
        </w:tc>
        <w:tc>
          <w:tcPr>
            <w:tcW w:w="3255" w:type="dxa"/>
            <w:gridSpan w:val="3"/>
          </w:tcPr>
          <w:p w14:paraId="27B64C20" w14:textId="2B9D1E52" w:rsidR="00CF7DC1" w:rsidRPr="001379E0" w:rsidRDefault="00CF7DC1" w:rsidP="006F5F52">
            <w:pPr>
              <w:pStyle w:val="TableContents"/>
            </w:pPr>
            <w:r w:rsidRPr="001379E0">
              <w:t xml:space="preserve">Dean </w:t>
            </w:r>
            <w:r w:rsidR="00A857E6" w:rsidRPr="001379E0">
              <w:t>Griffith Graduate Research School</w:t>
            </w:r>
          </w:p>
        </w:tc>
      </w:tr>
      <w:tr w:rsidR="00903E18" w:rsidRPr="001379E0" w14:paraId="539CE31D" w14:textId="77777777" w:rsidTr="00E918D7">
        <w:tc>
          <w:tcPr>
            <w:tcW w:w="4395" w:type="dxa"/>
          </w:tcPr>
          <w:p w14:paraId="2704301F" w14:textId="4A94E213" w:rsidR="00903E18" w:rsidRPr="001379E0" w:rsidRDefault="00903E18" w:rsidP="00C31F4F">
            <w:pPr>
              <w:pStyle w:val="Heading4"/>
              <w:spacing w:before="120"/>
              <w:rPr>
                <w:rFonts w:ascii="Arial" w:hAnsi="Arial" w:cs="Arial"/>
                <w:highlight w:val="yellow"/>
              </w:rPr>
            </w:pPr>
            <w:r w:rsidRPr="001379E0">
              <w:rPr>
                <w:rFonts w:ascii="Arial" w:hAnsi="Arial" w:cs="Arial"/>
              </w:rPr>
              <w:t>decision type</w:t>
            </w:r>
          </w:p>
        </w:tc>
        <w:tc>
          <w:tcPr>
            <w:tcW w:w="2982" w:type="dxa"/>
            <w:gridSpan w:val="2"/>
          </w:tcPr>
          <w:p w14:paraId="66B6D061" w14:textId="4CB1D848" w:rsidR="00903E18" w:rsidRPr="001379E0" w:rsidRDefault="00903E18" w:rsidP="00C31F4F">
            <w:pPr>
              <w:pStyle w:val="Heading4"/>
              <w:spacing w:before="120"/>
              <w:rPr>
                <w:rFonts w:ascii="Arial" w:hAnsi="Arial" w:cs="Arial"/>
                <w:highlight w:val="yellow"/>
              </w:rPr>
            </w:pPr>
            <w:r w:rsidRPr="001379E0">
              <w:rPr>
                <w:rFonts w:ascii="Arial" w:hAnsi="Arial" w:cs="Arial"/>
              </w:rPr>
              <w:t>decision-maker</w:t>
            </w:r>
          </w:p>
        </w:tc>
        <w:tc>
          <w:tcPr>
            <w:tcW w:w="3255" w:type="dxa"/>
            <w:gridSpan w:val="3"/>
          </w:tcPr>
          <w:p w14:paraId="0E64FF25" w14:textId="5DC312C7" w:rsidR="00903E18" w:rsidRPr="001379E0" w:rsidRDefault="00903E18" w:rsidP="00C31F4F">
            <w:pPr>
              <w:pStyle w:val="Heading4"/>
              <w:spacing w:before="120"/>
              <w:rPr>
                <w:rFonts w:ascii="Arial" w:hAnsi="Arial" w:cs="Arial"/>
                <w:highlight w:val="yellow"/>
              </w:rPr>
            </w:pPr>
            <w:r w:rsidRPr="001379E0">
              <w:rPr>
                <w:rFonts w:ascii="Arial" w:hAnsi="Arial" w:cs="Arial"/>
              </w:rPr>
              <w:t>review officer</w:t>
            </w:r>
          </w:p>
        </w:tc>
      </w:tr>
      <w:tr w:rsidR="00903E18" w:rsidRPr="001379E0" w14:paraId="2DF40E32" w14:textId="77777777" w:rsidTr="00E918D7">
        <w:tc>
          <w:tcPr>
            <w:tcW w:w="4395" w:type="dxa"/>
          </w:tcPr>
          <w:p w14:paraId="69B6069A" w14:textId="5644F845" w:rsidR="00903E18" w:rsidRPr="001379E0" w:rsidRDefault="00903E18" w:rsidP="006F5F52">
            <w:pPr>
              <w:pStyle w:val="TableContents"/>
            </w:pPr>
            <w:r w:rsidRPr="001379E0">
              <w:t xml:space="preserve">Application for </w:t>
            </w:r>
            <w:r w:rsidR="009015F4" w:rsidRPr="001379E0">
              <w:t>deferred central end of trimester exams </w:t>
            </w:r>
            <w:r w:rsidR="009F3D4A" w:rsidRPr="001379E0">
              <w:t>as per</w:t>
            </w:r>
            <w:r w:rsidRPr="001379E0">
              <w:t xml:space="preserve"> </w:t>
            </w:r>
            <w:r w:rsidR="00C55A27" w:rsidRPr="001379E0">
              <w:t>t</w:t>
            </w:r>
            <w:r w:rsidRPr="001379E0">
              <w:t>he</w:t>
            </w:r>
            <w:r w:rsidR="00E842E2" w:rsidRPr="001379E0">
              <w:t xml:space="preserve"> </w:t>
            </w:r>
            <w:r w:rsidRPr="001379E0">
              <w:t>Assessment</w:t>
            </w:r>
            <w:r w:rsidR="00E842E2" w:rsidRPr="001379E0">
              <w:t xml:space="preserve"> </w:t>
            </w:r>
            <w:r w:rsidRPr="001379E0">
              <w:t xml:space="preserve">Procedure for Students   </w:t>
            </w:r>
          </w:p>
        </w:tc>
        <w:tc>
          <w:tcPr>
            <w:tcW w:w="2982" w:type="dxa"/>
            <w:gridSpan w:val="2"/>
          </w:tcPr>
          <w:p w14:paraId="072843E0" w14:textId="2A5677A6" w:rsidR="00903E18" w:rsidRPr="001379E0" w:rsidRDefault="00903E18" w:rsidP="006F5F52">
            <w:pPr>
              <w:pStyle w:val="TableContents"/>
            </w:pPr>
            <w:r w:rsidRPr="001379E0">
              <w:t xml:space="preserve">Senior Manager, Examinations and Timetabling </w:t>
            </w:r>
          </w:p>
        </w:tc>
        <w:tc>
          <w:tcPr>
            <w:tcW w:w="3255" w:type="dxa"/>
            <w:gridSpan w:val="3"/>
          </w:tcPr>
          <w:p w14:paraId="2EC09A81" w14:textId="6E47D22C" w:rsidR="00903E18" w:rsidRPr="001379E0" w:rsidRDefault="00903E18" w:rsidP="006F5F52">
            <w:pPr>
              <w:pStyle w:val="TableContents"/>
            </w:pPr>
            <w:r w:rsidRPr="001379E0">
              <w:t xml:space="preserve">Dean (Learning and </w:t>
            </w:r>
            <w:r w:rsidR="009F6354" w:rsidRPr="001379E0">
              <w:t xml:space="preserve">Teaching)  </w:t>
            </w:r>
          </w:p>
        </w:tc>
      </w:tr>
      <w:tr w:rsidR="00903E18" w:rsidRPr="001379E0" w14:paraId="3E665191" w14:textId="77777777" w:rsidTr="00E918D7">
        <w:tc>
          <w:tcPr>
            <w:tcW w:w="4395" w:type="dxa"/>
          </w:tcPr>
          <w:p w14:paraId="7B66E323" w14:textId="125F84F1" w:rsidR="00903E18" w:rsidRPr="001379E0" w:rsidRDefault="00903E18" w:rsidP="006F5F52">
            <w:pPr>
              <w:pStyle w:val="TableContents"/>
            </w:pPr>
            <w:r w:rsidRPr="001379E0">
              <w:t>Application for Alternate Examination Sitting of Central End of Trimester Exams</w:t>
            </w:r>
            <w:r w:rsidR="00517119" w:rsidRPr="001379E0">
              <w:t xml:space="preserve"> </w:t>
            </w:r>
            <w:r w:rsidR="009F3D4A" w:rsidRPr="001379E0">
              <w:t>as per</w:t>
            </w:r>
            <w:r w:rsidR="00517119" w:rsidRPr="001379E0">
              <w:t xml:space="preserve"> the Assessment Procedure for Students   </w:t>
            </w:r>
            <w:r w:rsidRPr="001379E0">
              <w:t xml:space="preserve">   </w:t>
            </w:r>
          </w:p>
        </w:tc>
        <w:tc>
          <w:tcPr>
            <w:tcW w:w="2982" w:type="dxa"/>
            <w:gridSpan w:val="2"/>
          </w:tcPr>
          <w:p w14:paraId="3524B039" w14:textId="5119B5FD" w:rsidR="00903E18" w:rsidRPr="001379E0" w:rsidRDefault="00903E18" w:rsidP="006F5F52">
            <w:pPr>
              <w:pStyle w:val="TableContents"/>
            </w:pPr>
            <w:r w:rsidRPr="001379E0">
              <w:t>Senior Manager, Examinations and Timetabling</w:t>
            </w:r>
          </w:p>
        </w:tc>
        <w:tc>
          <w:tcPr>
            <w:tcW w:w="3255" w:type="dxa"/>
            <w:gridSpan w:val="3"/>
          </w:tcPr>
          <w:p w14:paraId="5B8953F2" w14:textId="0D3365D8" w:rsidR="00903E18" w:rsidRPr="001379E0" w:rsidRDefault="00903E18" w:rsidP="006F5F52">
            <w:pPr>
              <w:pStyle w:val="TableContents"/>
            </w:pPr>
            <w:r w:rsidRPr="001379E0">
              <w:t xml:space="preserve">Dean (Learning and </w:t>
            </w:r>
            <w:r w:rsidR="00517119" w:rsidRPr="001379E0">
              <w:t xml:space="preserve">Teaching)  </w:t>
            </w:r>
          </w:p>
        </w:tc>
      </w:tr>
      <w:tr w:rsidR="00903E18" w:rsidRPr="001379E0" w14:paraId="4FD00248" w14:textId="77777777" w:rsidTr="00E918D7">
        <w:tc>
          <w:tcPr>
            <w:tcW w:w="4395" w:type="dxa"/>
          </w:tcPr>
          <w:p w14:paraId="0285593C" w14:textId="03929943" w:rsidR="00903E18" w:rsidRPr="001379E0" w:rsidRDefault="00903E18" w:rsidP="006F5F52">
            <w:pPr>
              <w:pStyle w:val="TableContents"/>
            </w:pPr>
            <w:r w:rsidRPr="001379E0">
              <w:t xml:space="preserve">Any academic decision made by the Dean </w:t>
            </w:r>
            <w:r w:rsidR="00A857E6" w:rsidRPr="001379E0">
              <w:t>Griffith Graduate Research School</w:t>
            </w:r>
            <w:r w:rsidRPr="001379E0">
              <w:t xml:space="preserve"> related to HDR candidature and progress review </w:t>
            </w:r>
            <w:r w:rsidR="009F3D4A" w:rsidRPr="001379E0">
              <w:t>as per</w:t>
            </w:r>
            <w:r w:rsidRPr="001379E0">
              <w:t xml:space="preserve"> the </w:t>
            </w:r>
            <w:r w:rsidR="001849E9" w:rsidRPr="001379E0">
              <w:t>HDR Academic Decisions Schedule</w:t>
            </w:r>
            <w:r w:rsidR="005634F3" w:rsidRPr="001379E0">
              <w:t xml:space="preserve"> </w:t>
            </w:r>
            <w:r w:rsidR="007C56EE" w:rsidRPr="001379E0">
              <w:t xml:space="preserve">  </w:t>
            </w:r>
          </w:p>
        </w:tc>
        <w:tc>
          <w:tcPr>
            <w:tcW w:w="2982" w:type="dxa"/>
            <w:gridSpan w:val="2"/>
          </w:tcPr>
          <w:p w14:paraId="50BD145C" w14:textId="4DE47ED5" w:rsidR="00903E18" w:rsidRPr="001379E0" w:rsidRDefault="00903E18" w:rsidP="006F5F52">
            <w:pPr>
              <w:pStyle w:val="TableContents"/>
            </w:pPr>
            <w:r w:rsidRPr="001379E0">
              <w:t xml:space="preserve">Dean </w:t>
            </w:r>
            <w:r w:rsidR="00A857E6" w:rsidRPr="001379E0">
              <w:t>Griffith Graduate Research School</w:t>
            </w:r>
            <w:r w:rsidR="00AC55ED" w:rsidRPr="001379E0">
              <w:t xml:space="preserve">  </w:t>
            </w:r>
          </w:p>
        </w:tc>
        <w:tc>
          <w:tcPr>
            <w:tcW w:w="3255" w:type="dxa"/>
            <w:gridSpan w:val="3"/>
          </w:tcPr>
          <w:p w14:paraId="00C2E4CB" w14:textId="0FC33512" w:rsidR="00903E18" w:rsidRPr="001379E0" w:rsidRDefault="00903E18" w:rsidP="006F5F52">
            <w:pPr>
              <w:pStyle w:val="TableContents"/>
            </w:pPr>
            <w:r w:rsidRPr="001379E0">
              <w:t>Deputy Vice Chancellor (</w:t>
            </w:r>
            <w:r w:rsidR="00AC55ED" w:rsidRPr="001379E0">
              <w:t xml:space="preserve">Research)  </w:t>
            </w:r>
          </w:p>
        </w:tc>
      </w:tr>
      <w:tr w:rsidR="00903E18" w:rsidRPr="001379E0" w14:paraId="65A70561" w14:textId="77777777" w:rsidTr="00E918D7">
        <w:tc>
          <w:tcPr>
            <w:tcW w:w="10632" w:type="dxa"/>
            <w:gridSpan w:val="6"/>
          </w:tcPr>
          <w:p w14:paraId="713A53A0" w14:textId="124FA7B7" w:rsidR="00903E18" w:rsidRPr="001379E0" w:rsidRDefault="00903E18" w:rsidP="006F5F52">
            <w:pPr>
              <w:pStyle w:val="TableSub-Heading"/>
            </w:pPr>
            <w:r w:rsidRPr="001379E0">
              <w:t>Credit</w:t>
            </w:r>
          </w:p>
        </w:tc>
      </w:tr>
      <w:tr w:rsidR="00903E18" w:rsidRPr="001379E0" w14:paraId="0E9378C5" w14:textId="77777777" w:rsidTr="00E918D7">
        <w:tc>
          <w:tcPr>
            <w:tcW w:w="4395" w:type="dxa"/>
          </w:tcPr>
          <w:p w14:paraId="643DC2DD" w14:textId="281E7695" w:rsidR="00903E18" w:rsidRPr="001379E0" w:rsidRDefault="00903E18" w:rsidP="006F5F52">
            <w:pPr>
              <w:pStyle w:val="TableContents"/>
            </w:pPr>
            <w:r w:rsidRPr="001379E0">
              <w:t xml:space="preserve">Award of specified or unspecified credit towards a course </w:t>
            </w:r>
            <w:r w:rsidR="009F3D4A" w:rsidRPr="001379E0">
              <w:t>as per</w:t>
            </w:r>
            <w:r w:rsidRPr="001379E0">
              <w:t xml:space="preserve"> the Credit and Recognition of Prior Learning Policy   </w:t>
            </w:r>
          </w:p>
        </w:tc>
        <w:tc>
          <w:tcPr>
            <w:tcW w:w="2982" w:type="dxa"/>
            <w:gridSpan w:val="2"/>
          </w:tcPr>
          <w:p w14:paraId="464D2916" w14:textId="77777777" w:rsidR="00903E18" w:rsidRPr="001379E0" w:rsidRDefault="00903E18" w:rsidP="006F5F52">
            <w:pPr>
              <w:pStyle w:val="TableContents"/>
            </w:pPr>
            <w:r w:rsidRPr="001379E0">
              <w:t xml:space="preserve"> Program Director   </w:t>
            </w:r>
          </w:p>
          <w:p w14:paraId="3069927F" w14:textId="192E0AFC" w:rsidR="00903E18" w:rsidRPr="001379E0" w:rsidRDefault="00903E18" w:rsidP="006F5F52">
            <w:pPr>
              <w:pStyle w:val="TableContents"/>
            </w:pPr>
            <w:r w:rsidRPr="001379E0">
              <w:t xml:space="preserve">  </w:t>
            </w:r>
          </w:p>
        </w:tc>
        <w:tc>
          <w:tcPr>
            <w:tcW w:w="3255" w:type="dxa"/>
            <w:gridSpan w:val="3"/>
          </w:tcPr>
          <w:p w14:paraId="16681ECC" w14:textId="32F3367D" w:rsidR="00903E18" w:rsidRPr="001379E0" w:rsidRDefault="00903E18" w:rsidP="006F5F52">
            <w:pPr>
              <w:pStyle w:val="TableContents"/>
            </w:pPr>
            <w:r w:rsidRPr="001379E0">
              <w:t xml:space="preserve">Dean (Learning and Teaching)   </w:t>
            </w:r>
          </w:p>
          <w:p w14:paraId="5D25CF6D" w14:textId="337222E5" w:rsidR="00903E18" w:rsidRPr="001379E0" w:rsidRDefault="00903E18" w:rsidP="006F5F52">
            <w:pPr>
              <w:pStyle w:val="TableContents"/>
            </w:pPr>
            <w:r w:rsidRPr="001379E0">
              <w:t xml:space="preserve">   </w:t>
            </w:r>
          </w:p>
        </w:tc>
      </w:tr>
      <w:tr w:rsidR="00DC75A4" w:rsidRPr="001379E0" w14:paraId="72144105" w14:textId="77777777" w:rsidTr="00E918D7">
        <w:tblPrEx>
          <w:tblCellMar>
            <w:right w:w="170" w:type="dxa"/>
          </w:tblCellMar>
        </w:tblPrEx>
        <w:trPr>
          <w:gridAfter w:val="1"/>
          <w:wAfter w:w="86" w:type="dxa"/>
        </w:trPr>
        <w:tc>
          <w:tcPr>
            <w:tcW w:w="10546" w:type="dxa"/>
            <w:gridSpan w:val="5"/>
          </w:tcPr>
          <w:p w14:paraId="4B4A07A6" w14:textId="090C4EDB" w:rsidR="00DC75A4" w:rsidRPr="001379E0" w:rsidRDefault="00DC75A4" w:rsidP="00C31F4F">
            <w:pPr>
              <w:pStyle w:val="ScheduleH2"/>
              <w:spacing w:before="120" w:line="240" w:lineRule="auto"/>
              <w:rPr>
                <w:rFonts w:ascii="Arial" w:hAnsi="Arial"/>
              </w:rPr>
            </w:pPr>
            <w:r w:rsidRPr="001379E0">
              <w:rPr>
                <w:rFonts w:ascii="Arial" w:hAnsi="Arial"/>
              </w:rPr>
              <w:t>Review only: Administrative decisions</w:t>
            </w:r>
          </w:p>
        </w:tc>
      </w:tr>
      <w:tr w:rsidR="00CF7DC1" w:rsidRPr="001379E0" w14:paraId="4775757D" w14:textId="77777777" w:rsidTr="00E918D7">
        <w:tblPrEx>
          <w:tblCellMar>
            <w:right w:w="170" w:type="dxa"/>
          </w:tblCellMar>
        </w:tblPrEx>
        <w:trPr>
          <w:gridAfter w:val="1"/>
          <w:wAfter w:w="86" w:type="dxa"/>
        </w:trPr>
        <w:tc>
          <w:tcPr>
            <w:tcW w:w="4395" w:type="dxa"/>
          </w:tcPr>
          <w:p w14:paraId="1AF1D590" w14:textId="77777777" w:rsidR="00CF7DC1" w:rsidRPr="001379E0" w:rsidRDefault="00CF7DC1" w:rsidP="00C31F4F">
            <w:pPr>
              <w:pStyle w:val="Heading4"/>
              <w:spacing w:before="120"/>
              <w:rPr>
                <w:rFonts w:ascii="Arial" w:hAnsi="Arial" w:cs="Arial"/>
              </w:rPr>
            </w:pPr>
            <w:r w:rsidRPr="001379E0">
              <w:rPr>
                <w:rFonts w:ascii="Arial" w:hAnsi="Arial" w:cs="Arial"/>
              </w:rPr>
              <w:t>decision type</w:t>
            </w:r>
          </w:p>
        </w:tc>
        <w:tc>
          <w:tcPr>
            <w:tcW w:w="3075" w:type="dxa"/>
            <w:gridSpan w:val="3"/>
          </w:tcPr>
          <w:p w14:paraId="4A9AA4AB" w14:textId="77777777" w:rsidR="00CF7DC1" w:rsidRPr="001379E0" w:rsidRDefault="00CF7DC1" w:rsidP="00C31F4F">
            <w:pPr>
              <w:pStyle w:val="Heading4"/>
              <w:spacing w:before="120"/>
              <w:rPr>
                <w:rFonts w:ascii="Arial" w:hAnsi="Arial" w:cs="Arial"/>
              </w:rPr>
            </w:pPr>
            <w:r w:rsidRPr="001379E0">
              <w:rPr>
                <w:rFonts w:ascii="Arial" w:hAnsi="Arial" w:cs="Arial"/>
              </w:rPr>
              <w:t>decision-maker</w:t>
            </w:r>
          </w:p>
        </w:tc>
        <w:tc>
          <w:tcPr>
            <w:tcW w:w="3076" w:type="dxa"/>
          </w:tcPr>
          <w:p w14:paraId="29AC062B" w14:textId="77777777" w:rsidR="00CF7DC1" w:rsidRPr="001379E0" w:rsidRDefault="00CF7DC1" w:rsidP="00C31F4F">
            <w:pPr>
              <w:pStyle w:val="Heading4"/>
              <w:spacing w:before="120"/>
              <w:rPr>
                <w:rFonts w:ascii="Arial" w:hAnsi="Arial" w:cs="Arial"/>
              </w:rPr>
            </w:pPr>
            <w:r w:rsidRPr="001379E0">
              <w:rPr>
                <w:rFonts w:ascii="Arial" w:hAnsi="Arial" w:cs="Arial"/>
              </w:rPr>
              <w:t>review officer</w:t>
            </w:r>
          </w:p>
        </w:tc>
      </w:tr>
      <w:tr w:rsidR="00CF7DC1" w:rsidRPr="001379E0" w14:paraId="44331C51" w14:textId="77777777" w:rsidTr="00E918D7">
        <w:tblPrEx>
          <w:tblCellMar>
            <w:right w:w="170" w:type="dxa"/>
          </w:tblCellMar>
        </w:tblPrEx>
        <w:trPr>
          <w:gridAfter w:val="1"/>
          <w:wAfter w:w="86" w:type="dxa"/>
        </w:trPr>
        <w:tc>
          <w:tcPr>
            <w:tcW w:w="10546" w:type="dxa"/>
            <w:gridSpan w:val="5"/>
          </w:tcPr>
          <w:p w14:paraId="00291C66" w14:textId="7E5D7ECB" w:rsidR="00CF7DC1" w:rsidRPr="001379E0" w:rsidRDefault="00CF7DC1" w:rsidP="006F5F52">
            <w:pPr>
              <w:pStyle w:val="TableSub-Heading"/>
            </w:pPr>
            <w:r w:rsidRPr="001379E0">
              <w:t>accommodation</w:t>
            </w:r>
          </w:p>
        </w:tc>
      </w:tr>
      <w:tr w:rsidR="00CF7DC1" w:rsidRPr="001379E0" w14:paraId="74D32754" w14:textId="77777777" w:rsidTr="00E918D7">
        <w:tblPrEx>
          <w:tblCellMar>
            <w:right w:w="170" w:type="dxa"/>
          </w:tblCellMar>
        </w:tblPrEx>
        <w:trPr>
          <w:gridAfter w:val="1"/>
          <w:wAfter w:w="86" w:type="dxa"/>
        </w:trPr>
        <w:tc>
          <w:tcPr>
            <w:tcW w:w="4395" w:type="dxa"/>
          </w:tcPr>
          <w:p w14:paraId="77D23028" w14:textId="60495BB0" w:rsidR="00CF7DC1" w:rsidRPr="001379E0" w:rsidRDefault="00CF7DC1" w:rsidP="006F5F52">
            <w:pPr>
              <w:pStyle w:val="TableContents"/>
            </w:pPr>
            <w:r w:rsidRPr="001379E0">
              <w:t xml:space="preserve">Withdrawal of accommodation, </w:t>
            </w:r>
            <w:proofErr w:type="gramStart"/>
            <w:r w:rsidRPr="001379E0">
              <w:t>welfare</w:t>
            </w:r>
            <w:proofErr w:type="gramEnd"/>
            <w:r w:rsidRPr="001379E0">
              <w:t xml:space="preserve"> and support </w:t>
            </w:r>
            <w:bookmarkStart w:id="28" w:name="_Hlk93049933"/>
            <w:r w:rsidR="009F3D4A" w:rsidRPr="001379E0">
              <w:t>as per</w:t>
            </w:r>
            <w:r w:rsidRPr="001379E0">
              <w:t xml:space="preserve"> the International Students Under the Age of 18 Policy</w:t>
            </w:r>
            <w:bookmarkEnd w:id="28"/>
            <w:r w:rsidRPr="001379E0">
              <w:t xml:space="preserve"> and Procedure</w:t>
            </w:r>
          </w:p>
        </w:tc>
        <w:tc>
          <w:tcPr>
            <w:tcW w:w="3075" w:type="dxa"/>
            <w:gridSpan w:val="3"/>
          </w:tcPr>
          <w:p w14:paraId="558E69DD" w14:textId="2C877832" w:rsidR="00CF7DC1" w:rsidRPr="001379E0" w:rsidRDefault="00CF7DC1" w:rsidP="006F5F52">
            <w:pPr>
              <w:pStyle w:val="TableContents"/>
            </w:pPr>
            <w:r w:rsidRPr="001379E0">
              <w:t>Deputy Director, Griffith International</w:t>
            </w:r>
            <w:r w:rsidR="00995EED" w:rsidRPr="001379E0">
              <w:t xml:space="preserve"> </w:t>
            </w:r>
          </w:p>
        </w:tc>
        <w:tc>
          <w:tcPr>
            <w:tcW w:w="3076" w:type="dxa"/>
          </w:tcPr>
          <w:p w14:paraId="53801C86" w14:textId="3EEDA9E3" w:rsidR="00CF7DC1" w:rsidRPr="001379E0" w:rsidRDefault="00CF7DC1" w:rsidP="006F5F52">
            <w:pPr>
              <w:pStyle w:val="TableContents"/>
            </w:pPr>
            <w:r w:rsidRPr="001379E0">
              <w:t>Vice President (</w:t>
            </w:r>
            <w:r w:rsidR="00C20CF8" w:rsidRPr="001379E0">
              <w:t xml:space="preserve">Global)  </w:t>
            </w:r>
          </w:p>
        </w:tc>
      </w:tr>
      <w:tr w:rsidR="00196163" w:rsidRPr="001379E0" w14:paraId="3EE77961" w14:textId="77777777" w:rsidTr="00E918D7">
        <w:tblPrEx>
          <w:tblCellMar>
            <w:right w:w="170" w:type="dxa"/>
          </w:tblCellMar>
        </w:tblPrEx>
        <w:trPr>
          <w:gridAfter w:val="1"/>
          <w:wAfter w:w="86" w:type="dxa"/>
        </w:trPr>
        <w:tc>
          <w:tcPr>
            <w:tcW w:w="4395" w:type="dxa"/>
          </w:tcPr>
          <w:p w14:paraId="3EBB6AA0" w14:textId="598EEC4A" w:rsidR="00196163" w:rsidRPr="001379E0" w:rsidRDefault="00196163" w:rsidP="006F5F52">
            <w:pPr>
              <w:pStyle w:val="TableContents"/>
            </w:pPr>
            <w:r w:rsidRPr="001379E0">
              <w:lastRenderedPageBreak/>
              <w:t xml:space="preserve">Withdrawal of accommodation, </w:t>
            </w:r>
            <w:proofErr w:type="gramStart"/>
            <w:r w:rsidRPr="001379E0">
              <w:t>welfare</w:t>
            </w:r>
            <w:proofErr w:type="gramEnd"/>
            <w:r w:rsidRPr="001379E0">
              <w:t xml:space="preserve"> and support </w:t>
            </w:r>
            <w:r w:rsidR="006662FD" w:rsidRPr="001379E0">
              <w:t xml:space="preserve">for English language students at GELI </w:t>
            </w:r>
            <w:r w:rsidRPr="001379E0">
              <w:t>as per the International Students Under the Age of 18 Policy and Procedure</w:t>
            </w:r>
          </w:p>
        </w:tc>
        <w:tc>
          <w:tcPr>
            <w:tcW w:w="3075" w:type="dxa"/>
            <w:gridSpan w:val="3"/>
          </w:tcPr>
          <w:p w14:paraId="36F664A7" w14:textId="0BD257B9" w:rsidR="00196163" w:rsidRPr="001379E0" w:rsidRDefault="00491AFA" w:rsidP="006F5F52">
            <w:pPr>
              <w:pStyle w:val="TableContents"/>
            </w:pPr>
            <w:r w:rsidRPr="001379E0">
              <w:t xml:space="preserve">Director, Griffith English Language Institute   </w:t>
            </w:r>
          </w:p>
        </w:tc>
        <w:tc>
          <w:tcPr>
            <w:tcW w:w="3076" w:type="dxa"/>
          </w:tcPr>
          <w:p w14:paraId="25801D0E" w14:textId="7F30B615" w:rsidR="00196163" w:rsidRPr="001379E0" w:rsidRDefault="00196163" w:rsidP="006F5F52">
            <w:pPr>
              <w:pStyle w:val="TableContents"/>
            </w:pPr>
            <w:r w:rsidRPr="001379E0">
              <w:t xml:space="preserve">Vice President (Global)  </w:t>
            </w:r>
          </w:p>
        </w:tc>
      </w:tr>
      <w:tr w:rsidR="005F2B3F" w:rsidRPr="001379E0" w14:paraId="3BAE44F9" w14:textId="77777777" w:rsidTr="00E918D7">
        <w:tblPrEx>
          <w:tblCellMar>
            <w:right w:w="170" w:type="dxa"/>
          </w:tblCellMar>
        </w:tblPrEx>
        <w:trPr>
          <w:gridAfter w:val="1"/>
          <w:wAfter w:w="86" w:type="dxa"/>
        </w:trPr>
        <w:tc>
          <w:tcPr>
            <w:tcW w:w="4395" w:type="dxa"/>
          </w:tcPr>
          <w:p w14:paraId="1E4CA6D8" w14:textId="319ACE9B" w:rsidR="005F2B3F" w:rsidRPr="001379E0" w:rsidRDefault="005F2B3F" w:rsidP="00C31F4F">
            <w:pPr>
              <w:pStyle w:val="Heading4"/>
              <w:spacing w:before="120"/>
              <w:rPr>
                <w:rFonts w:ascii="Arial" w:hAnsi="Arial" w:cs="Arial"/>
              </w:rPr>
            </w:pPr>
            <w:r w:rsidRPr="001379E0">
              <w:rPr>
                <w:rFonts w:ascii="Arial" w:hAnsi="Arial" w:cs="Arial"/>
              </w:rPr>
              <w:t>decision type</w:t>
            </w:r>
          </w:p>
        </w:tc>
        <w:tc>
          <w:tcPr>
            <w:tcW w:w="3075" w:type="dxa"/>
            <w:gridSpan w:val="3"/>
          </w:tcPr>
          <w:p w14:paraId="7DA9609E" w14:textId="1AF4D3F9" w:rsidR="005F2B3F" w:rsidRPr="001379E0" w:rsidRDefault="005F2B3F" w:rsidP="00C31F4F">
            <w:pPr>
              <w:pStyle w:val="Heading4"/>
              <w:spacing w:before="120"/>
              <w:rPr>
                <w:rFonts w:ascii="Arial" w:hAnsi="Arial" w:cs="Arial"/>
              </w:rPr>
            </w:pPr>
            <w:r w:rsidRPr="001379E0">
              <w:rPr>
                <w:rFonts w:ascii="Arial" w:hAnsi="Arial" w:cs="Arial"/>
              </w:rPr>
              <w:t>decision-maker</w:t>
            </w:r>
          </w:p>
        </w:tc>
        <w:tc>
          <w:tcPr>
            <w:tcW w:w="3076" w:type="dxa"/>
          </w:tcPr>
          <w:p w14:paraId="65EC776C" w14:textId="3D74ABC2" w:rsidR="005F2B3F" w:rsidRPr="001379E0" w:rsidRDefault="005F2B3F" w:rsidP="00C31F4F">
            <w:pPr>
              <w:pStyle w:val="Heading4"/>
              <w:spacing w:before="120"/>
              <w:rPr>
                <w:rFonts w:ascii="Arial" w:hAnsi="Arial" w:cs="Arial"/>
              </w:rPr>
            </w:pPr>
            <w:r w:rsidRPr="001379E0">
              <w:rPr>
                <w:rFonts w:ascii="Arial" w:hAnsi="Arial" w:cs="Arial"/>
              </w:rPr>
              <w:t>review officer</w:t>
            </w:r>
          </w:p>
        </w:tc>
      </w:tr>
      <w:tr w:rsidR="00CF7DC1" w:rsidRPr="001379E0" w14:paraId="572EBE45" w14:textId="77777777" w:rsidTr="00E918D7">
        <w:tblPrEx>
          <w:tblCellMar>
            <w:right w:w="170" w:type="dxa"/>
          </w:tblCellMar>
        </w:tblPrEx>
        <w:trPr>
          <w:gridAfter w:val="1"/>
          <w:wAfter w:w="86" w:type="dxa"/>
        </w:trPr>
        <w:tc>
          <w:tcPr>
            <w:tcW w:w="4395" w:type="dxa"/>
          </w:tcPr>
          <w:p w14:paraId="6398BBDF" w14:textId="7651EBD2" w:rsidR="00CF7DC1" w:rsidRPr="001379E0" w:rsidRDefault="00CF7DC1" w:rsidP="006F5F52">
            <w:pPr>
              <w:pStyle w:val="TableContents"/>
              <w:rPr>
                <w:highlight w:val="yellow"/>
              </w:rPr>
            </w:pPr>
            <w:r w:rsidRPr="001379E0">
              <w:t xml:space="preserve">Breach of residential community standard </w:t>
            </w:r>
            <w:r w:rsidR="006D3822" w:rsidRPr="001379E0">
              <w:t>as per</w:t>
            </w:r>
            <w:r w:rsidR="00DF3648" w:rsidRPr="001379E0">
              <w:t xml:space="preserve"> the</w:t>
            </w:r>
            <w:r w:rsidRPr="001379E0">
              <w:t> </w:t>
            </w:r>
            <w:r w:rsidR="00DF3648" w:rsidRPr="001379E0">
              <w:t>Resolution of Breaches of Residential Community Standards and Other Grievances within the Griffith University Residential Colleges Policy</w:t>
            </w:r>
          </w:p>
        </w:tc>
        <w:tc>
          <w:tcPr>
            <w:tcW w:w="3075" w:type="dxa"/>
            <w:gridSpan w:val="3"/>
          </w:tcPr>
          <w:p w14:paraId="756C4BAD" w14:textId="7DDD3EE5" w:rsidR="00CF7DC1" w:rsidRPr="001379E0" w:rsidRDefault="00CF7DC1" w:rsidP="006F5F52">
            <w:pPr>
              <w:pStyle w:val="TableContents"/>
              <w:rPr>
                <w:highlight w:val="yellow"/>
              </w:rPr>
            </w:pPr>
            <w:r w:rsidRPr="001379E0">
              <w:t xml:space="preserve">Manager, Griffith Accommodation   </w:t>
            </w:r>
          </w:p>
        </w:tc>
        <w:tc>
          <w:tcPr>
            <w:tcW w:w="3076" w:type="dxa"/>
          </w:tcPr>
          <w:p w14:paraId="56A01ABE" w14:textId="3FC0B6A9" w:rsidR="00CF7DC1" w:rsidRPr="001379E0" w:rsidRDefault="00CF7DC1" w:rsidP="006F5F52">
            <w:pPr>
              <w:pStyle w:val="TableContents"/>
              <w:rPr>
                <w:highlight w:val="yellow"/>
              </w:rPr>
            </w:pPr>
            <w:r w:rsidRPr="001379E0">
              <w:t xml:space="preserve">Associate Director (Campus </w:t>
            </w:r>
            <w:r w:rsidR="00C20CF8" w:rsidRPr="001379E0">
              <w:t xml:space="preserve">Services)  </w:t>
            </w:r>
          </w:p>
        </w:tc>
      </w:tr>
      <w:tr w:rsidR="00DC0BB3" w:rsidRPr="001379E0" w14:paraId="4306C43C" w14:textId="77777777" w:rsidTr="00E918D7">
        <w:tblPrEx>
          <w:tblCellMar>
            <w:right w:w="170" w:type="dxa"/>
          </w:tblCellMar>
        </w:tblPrEx>
        <w:trPr>
          <w:gridAfter w:val="1"/>
          <w:wAfter w:w="86" w:type="dxa"/>
        </w:trPr>
        <w:tc>
          <w:tcPr>
            <w:tcW w:w="4395" w:type="dxa"/>
          </w:tcPr>
          <w:p w14:paraId="37462F57" w14:textId="15F16DEA" w:rsidR="00DC0BB3" w:rsidRPr="001379E0" w:rsidRDefault="00DC0BB3" w:rsidP="006F5F52">
            <w:pPr>
              <w:pStyle w:val="TableContents"/>
            </w:pPr>
            <w:r w:rsidRPr="001379E0">
              <w:t xml:space="preserve">Allocation of residential college members to rooms </w:t>
            </w:r>
            <w:r w:rsidR="006D3822" w:rsidRPr="001379E0">
              <w:t>as per</w:t>
            </w:r>
            <w:r w:rsidRPr="001379E0">
              <w:t> </w:t>
            </w:r>
            <w:r w:rsidR="005F2B3F" w:rsidRPr="001379E0">
              <w:t>Resolution of Breaches of Residential Community Standards and Other Grievances within the Griffith University Residential Colleges Policy</w:t>
            </w:r>
          </w:p>
        </w:tc>
        <w:tc>
          <w:tcPr>
            <w:tcW w:w="3075" w:type="dxa"/>
            <w:gridSpan w:val="3"/>
          </w:tcPr>
          <w:p w14:paraId="0FCF2A14" w14:textId="5B680E0D" w:rsidR="00DC0BB3" w:rsidRPr="001379E0" w:rsidRDefault="00DC0BB3" w:rsidP="006F5F52">
            <w:pPr>
              <w:pStyle w:val="TableContents"/>
            </w:pPr>
            <w:r w:rsidRPr="001379E0">
              <w:t xml:space="preserve">Manager Griffith Accommodation   </w:t>
            </w:r>
          </w:p>
        </w:tc>
        <w:tc>
          <w:tcPr>
            <w:tcW w:w="3076" w:type="dxa"/>
          </w:tcPr>
          <w:p w14:paraId="744981D5" w14:textId="56648CAD" w:rsidR="00DC0BB3" w:rsidRPr="001379E0" w:rsidRDefault="00DC0BB3" w:rsidP="006F5F52">
            <w:pPr>
              <w:pStyle w:val="TableContents"/>
            </w:pPr>
            <w:r w:rsidRPr="001379E0">
              <w:t xml:space="preserve">Associate Director (Campus Services)  </w:t>
            </w:r>
          </w:p>
        </w:tc>
      </w:tr>
      <w:tr w:rsidR="00DC0BB3" w:rsidRPr="001379E0" w14:paraId="11972890" w14:textId="77777777" w:rsidTr="00E918D7">
        <w:tblPrEx>
          <w:tblCellMar>
            <w:right w:w="170" w:type="dxa"/>
          </w:tblCellMar>
        </w:tblPrEx>
        <w:trPr>
          <w:gridAfter w:val="1"/>
          <w:wAfter w:w="86" w:type="dxa"/>
        </w:trPr>
        <w:tc>
          <w:tcPr>
            <w:tcW w:w="10546" w:type="dxa"/>
            <w:gridSpan w:val="5"/>
          </w:tcPr>
          <w:p w14:paraId="2FACC1E5" w14:textId="2482DE53" w:rsidR="00DC0BB3" w:rsidRPr="001379E0" w:rsidRDefault="00DC0BB3" w:rsidP="006F5F52">
            <w:pPr>
              <w:pStyle w:val="TableSub-Heading"/>
            </w:pPr>
            <w:r w:rsidRPr="001379E0">
              <w:t>conduct</w:t>
            </w:r>
          </w:p>
        </w:tc>
      </w:tr>
      <w:tr w:rsidR="00DC0BB3" w:rsidRPr="001379E0" w14:paraId="3FF2DE1F" w14:textId="77777777" w:rsidTr="00E918D7">
        <w:tblPrEx>
          <w:tblCellMar>
            <w:right w:w="170" w:type="dxa"/>
          </w:tblCellMar>
        </w:tblPrEx>
        <w:trPr>
          <w:gridAfter w:val="1"/>
          <w:wAfter w:w="86" w:type="dxa"/>
        </w:trPr>
        <w:tc>
          <w:tcPr>
            <w:tcW w:w="4395" w:type="dxa"/>
          </w:tcPr>
          <w:p w14:paraId="6EFBE2E4" w14:textId="28992DD4" w:rsidR="00DC0BB3" w:rsidRPr="001379E0" w:rsidRDefault="00DC0BB3" w:rsidP="006F5F52">
            <w:pPr>
              <w:pStyle w:val="TableContents"/>
            </w:pPr>
            <w:r w:rsidRPr="001379E0">
              <w:t xml:space="preserve">Student </w:t>
            </w:r>
            <w:r w:rsidR="001724F4" w:rsidRPr="001379E0">
              <w:t>m</w:t>
            </w:r>
            <w:r w:rsidRPr="001379E0">
              <w:t>isconduct in Professional Placement or WIL (</w:t>
            </w:r>
            <w:r w:rsidR="001E16AC" w:rsidRPr="001379E0">
              <w:t>e</w:t>
            </w:r>
            <w:r w:rsidRPr="001379E0">
              <w:t xml:space="preserve">xcluding cases of sexual </w:t>
            </w:r>
            <w:r w:rsidR="0078100A" w:rsidRPr="001379E0">
              <w:t>harm and other serious misconduct</w:t>
            </w:r>
            <w:r w:rsidRPr="001379E0">
              <w:t>)</w:t>
            </w:r>
            <w:r w:rsidR="001E3B21" w:rsidRPr="001379E0">
              <w:t xml:space="preserve">: </w:t>
            </w:r>
            <w:r w:rsidR="00727CF5" w:rsidRPr="001379E0">
              <w:rPr>
                <w:lang w:val="en-US" w:eastAsia="en-GB"/>
              </w:rPr>
              <w:t>Non-award, Undergraduate and Postgraduate students</w:t>
            </w:r>
            <w:r w:rsidR="00CE1D2C" w:rsidRPr="001379E0">
              <w:t xml:space="preserve"> </w:t>
            </w:r>
            <w:r w:rsidR="009F3D4A" w:rsidRPr="001379E0">
              <w:t>as per</w:t>
            </w:r>
            <w:r w:rsidR="00CE1D2C" w:rsidRPr="001379E0">
              <w:t xml:space="preserve"> the Student General Conduct Procedure</w:t>
            </w:r>
          </w:p>
        </w:tc>
        <w:tc>
          <w:tcPr>
            <w:tcW w:w="3075" w:type="dxa"/>
            <w:gridSpan w:val="3"/>
          </w:tcPr>
          <w:p w14:paraId="319AE464" w14:textId="0F798866" w:rsidR="00A11447" w:rsidRPr="001379E0" w:rsidRDefault="00DC0BB3" w:rsidP="006F5F52">
            <w:pPr>
              <w:pStyle w:val="TableContents"/>
            </w:pPr>
            <w:r w:rsidRPr="001379E0">
              <w:t>Dean</w:t>
            </w:r>
            <w:r w:rsidR="00FB1E24" w:rsidRPr="001379E0">
              <w:t xml:space="preserve"> (</w:t>
            </w:r>
            <w:r w:rsidRPr="001379E0">
              <w:t xml:space="preserve">Learning </w:t>
            </w:r>
            <w:r w:rsidR="0082766E" w:rsidRPr="001379E0">
              <w:t>and</w:t>
            </w:r>
            <w:r w:rsidRPr="001379E0">
              <w:t xml:space="preserve"> Teaching</w:t>
            </w:r>
            <w:r w:rsidR="00FB1E24" w:rsidRPr="001379E0">
              <w:t>)</w:t>
            </w:r>
          </w:p>
          <w:p w14:paraId="503C4913" w14:textId="72D7642D" w:rsidR="00DC0BB3" w:rsidRPr="001379E0" w:rsidRDefault="00DC0BB3" w:rsidP="006F5F52">
            <w:pPr>
              <w:pStyle w:val="TableContents"/>
            </w:pPr>
          </w:p>
        </w:tc>
        <w:tc>
          <w:tcPr>
            <w:tcW w:w="3076" w:type="dxa"/>
          </w:tcPr>
          <w:p w14:paraId="33CC4EAC" w14:textId="6E60BA3A" w:rsidR="00DC0BB3" w:rsidRPr="001379E0" w:rsidRDefault="00DC0BB3" w:rsidP="006F5F52">
            <w:pPr>
              <w:pStyle w:val="TableContents"/>
            </w:pPr>
            <w:r w:rsidRPr="001379E0">
              <w:t>DVC</w:t>
            </w:r>
            <w:r w:rsidR="00FB1E24" w:rsidRPr="001379E0">
              <w:t xml:space="preserve"> (</w:t>
            </w:r>
            <w:r w:rsidRPr="001379E0">
              <w:t>E</w:t>
            </w:r>
            <w:r w:rsidR="00FB1E24" w:rsidRPr="001379E0">
              <w:t>ducation)</w:t>
            </w:r>
          </w:p>
        </w:tc>
      </w:tr>
      <w:tr w:rsidR="00477299" w:rsidRPr="001379E0" w14:paraId="738B9D9D" w14:textId="77777777" w:rsidTr="00E918D7">
        <w:tblPrEx>
          <w:tblCellMar>
            <w:right w:w="170" w:type="dxa"/>
          </w:tblCellMar>
        </w:tblPrEx>
        <w:trPr>
          <w:gridAfter w:val="1"/>
          <w:wAfter w:w="86" w:type="dxa"/>
        </w:trPr>
        <w:tc>
          <w:tcPr>
            <w:tcW w:w="4395" w:type="dxa"/>
          </w:tcPr>
          <w:p w14:paraId="5B219AF4" w14:textId="04F05EE0" w:rsidR="00477299" w:rsidRPr="001379E0" w:rsidRDefault="00760D49" w:rsidP="006F5F52">
            <w:pPr>
              <w:pStyle w:val="TableContents"/>
            </w:pPr>
            <w:r w:rsidRPr="001379E0">
              <w:rPr>
                <w:lang w:val="en-US" w:eastAsia="en-GB"/>
              </w:rPr>
              <w:t xml:space="preserve">Student misconduct in Professional Placement or WIL (excluding cases of sexual </w:t>
            </w:r>
            <w:r w:rsidR="0078100A" w:rsidRPr="001379E0">
              <w:rPr>
                <w:lang w:val="en-US" w:eastAsia="en-GB"/>
              </w:rPr>
              <w:t>harm and other serious misconduct</w:t>
            </w:r>
            <w:r w:rsidRPr="001379E0">
              <w:rPr>
                <w:lang w:val="en-US" w:eastAsia="en-GB"/>
              </w:rPr>
              <w:t>)</w:t>
            </w:r>
            <w:r w:rsidR="00B70BC9" w:rsidRPr="001379E0">
              <w:rPr>
                <w:lang w:val="en-US" w:eastAsia="en-GB"/>
              </w:rPr>
              <w:t>:</w:t>
            </w:r>
            <w:r w:rsidR="001F0B83">
              <w:rPr>
                <w:lang w:val="en-US" w:eastAsia="en-GB"/>
              </w:rPr>
              <w:t xml:space="preserve">  </w:t>
            </w:r>
            <w:r w:rsidRPr="001379E0">
              <w:rPr>
                <w:lang w:val="en-US" w:eastAsia="en-GB"/>
              </w:rPr>
              <w:t>HDR Candidates</w:t>
            </w:r>
            <w:r w:rsidR="007D2C4B" w:rsidRPr="001379E0">
              <w:rPr>
                <w:lang w:val="en-US" w:eastAsia="en-GB"/>
              </w:rPr>
              <w:t>,</w:t>
            </w:r>
            <w:r w:rsidR="009F3D4A" w:rsidRPr="001379E0">
              <w:rPr>
                <w:lang w:val="en-US" w:eastAsia="en-GB"/>
              </w:rPr>
              <w:t xml:space="preserve"> </w:t>
            </w:r>
            <w:r w:rsidR="009F3D4A" w:rsidRPr="001379E0">
              <w:t>as per the Student General Conduct Procedure</w:t>
            </w:r>
          </w:p>
        </w:tc>
        <w:tc>
          <w:tcPr>
            <w:tcW w:w="3075" w:type="dxa"/>
            <w:gridSpan w:val="3"/>
          </w:tcPr>
          <w:p w14:paraId="3342719C" w14:textId="7A077EE1" w:rsidR="00477299" w:rsidRPr="001379E0" w:rsidRDefault="00760D49" w:rsidP="006F5F52">
            <w:pPr>
              <w:pStyle w:val="TableContents"/>
            </w:pPr>
            <w:r w:rsidRPr="001379E0">
              <w:t>Dean (Research)</w:t>
            </w:r>
          </w:p>
        </w:tc>
        <w:tc>
          <w:tcPr>
            <w:tcW w:w="3076" w:type="dxa"/>
          </w:tcPr>
          <w:p w14:paraId="170D47E3" w14:textId="2430B702" w:rsidR="00477299" w:rsidRPr="001379E0" w:rsidRDefault="00BC1C9F" w:rsidP="006F5F52">
            <w:pPr>
              <w:pStyle w:val="TableContents"/>
            </w:pPr>
            <w:r w:rsidRPr="001379E0">
              <w:rPr>
                <w:lang w:val="en-US" w:eastAsia="en-GB"/>
              </w:rPr>
              <w:t>Dean Griffith Graduate Research School</w:t>
            </w:r>
            <w:r w:rsidR="001724F4" w:rsidRPr="001379E0">
              <w:rPr>
                <w:lang w:eastAsia="en-GB"/>
              </w:rPr>
              <w:t> </w:t>
            </w:r>
          </w:p>
        </w:tc>
      </w:tr>
      <w:tr w:rsidR="00423195" w:rsidRPr="001379E0" w14:paraId="75BB1145" w14:textId="77777777" w:rsidTr="00E918D7">
        <w:tblPrEx>
          <w:tblCellMar>
            <w:right w:w="170" w:type="dxa"/>
          </w:tblCellMar>
        </w:tblPrEx>
        <w:trPr>
          <w:gridAfter w:val="1"/>
          <w:wAfter w:w="86" w:type="dxa"/>
        </w:trPr>
        <w:tc>
          <w:tcPr>
            <w:tcW w:w="4395" w:type="dxa"/>
          </w:tcPr>
          <w:p w14:paraId="63402998" w14:textId="23AC2654" w:rsidR="00423195" w:rsidRPr="001379E0" w:rsidRDefault="00423195" w:rsidP="006F5F52">
            <w:pPr>
              <w:pStyle w:val="TableContents"/>
            </w:pPr>
            <w:r w:rsidRPr="001379E0">
              <w:t xml:space="preserve">Student </w:t>
            </w:r>
            <w:r w:rsidR="001724F4" w:rsidRPr="001379E0">
              <w:t>m</w:t>
            </w:r>
            <w:r w:rsidRPr="001379E0">
              <w:t>isconduct in Residential Colleges</w:t>
            </w:r>
            <w:r w:rsidR="00A54289" w:rsidRPr="001379E0">
              <w:t xml:space="preserve"> </w:t>
            </w:r>
            <w:r w:rsidR="00455972" w:rsidRPr="001379E0">
              <w:t xml:space="preserve">(excluding cases of sexual </w:t>
            </w:r>
            <w:r w:rsidR="0078100A" w:rsidRPr="001379E0">
              <w:t>harm and other serious misconduct</w:t>
            </w:r>
            <w:r w:rsidR="00455972" w:rsidRPr="001379E0">
              <w:t xml:space="preserve">) </w:t>
            </w:r>
            <w:r w:rsidR="009F3D4A" w:rsidRPr="001379E0">
              <w:t>as per</w:t>
            </w:r>
            <w:r w:rsidR="00CE1D2C" w:rsidRPr="001379E0">
              <w:t xml:space="preserve"> the Student General Conduct Procedure</w:t>
            </w:r>
          </w:p>
        </w:tc>
        <w:tc>
          <w:tcPr>
            <w:tcW w:w="3075" w:type="dxa"/>
            <w:gridSpan w:val="3"/>
          </w:tcPr>
          <w:p w14:paraId="2F88A05C" w14:textId="658E7D9B" w:rsidR="00423195" w:rsidRPr="001379E0" w:rsidRDefault="00423195" w:rsidP="006F5F52">
            <w:pPr>
              <w:pStyle w:val="TableContents"/>
            </w:pPr>
            <w:r w:rsidRPr="001379E0">
              <w:t>Director, Campus Life</w:t>
            </w:r>
          </w:p>
        </w:tc>
        <w:tc>
          <w:tcPr>
            <w:tcW w:w="3076" w:type="dxa"/>
          </w:tcPr>
          <w:p w14:paraId="277CB1BB" w14:textId="3295368D" w:rsidR="00423195" w:rsidRPr="001379E0" w:rsidRDefault="00423195" w:rsidP="006F5F52">
            <w:pPr>
              <w:pStyle w:val="TableContents"/>
            </w:pPr>
            <w:r w:rsidRPr="001379E0">
              <w:t>DVC (Education)</w:t>
            </w:r>
          </w:p>
        </w:tc>
      </w:tr>
      <w:tr w:rsidR="00DC0BB3" w:rsidRPr="001379E0" w14:paraId="06992FD2" w14:textId="77777777" w:rsidTr="00E918D7">
        <w:tblPrEx>
          <w:tblCellMar>
            <w:right w:w="170" w:type="dxa"/>
          </w:tblCellMar>
        </w:tblPrEx>
        <w:trPr>
          <w:gridAfter w:val="1"/>
          <w:wAfter w:w="86" w:type="dxa"/>
        </w:trPr>
        <w:tc>
          <w:tcPr>
            <w:tcW w:w="4395" w:type="dxa"/>
          </w:tcPr>
          <w:p w14:paraId="24928911" w14:textId="2FADA6A8" w:rsidR="00DC0BB3" w:rsidRPr="001379E0" w:rsidRDefault="00FC346E" w:rsidP="006F5F52">
            <w:pPr>
              <w:pStyle w:val="TableContents"/>
              <w:rPr>
                <w:highlight w:val="yellow"/>
              </w:rPr>
            </w:pPr>
            <w:r w:rsidRPr="001379E0">
              <w:lastRenderedPageBreak/>
              <w:t>All other student misconduct</w:t>
            </w:r>
            <w:r w:rsidR="00556D59" w:rsidRPr="001379E0">
              <w:t xml:space="preserve"> (excluding </w:t>
            </w:r>
            <w:r w:rsidR="00BC1C9F" w:rsidRPr="001379E0">
              <w:t xml:space="preserve">cases of sexual harm and other </w:t>
            </w:r>
            <w:r w:rsidR="00556D59" w:rsidRPr="001379E0">
              <w:t>serious misconduct)</w:t>
            </w:r>
            <w:r w:rsidR="00DC0BB3" w:rsidRPr="001379E0">
              <w:t xml:space="preserve"> </w:t>
            </w:r>
            <w:r w:rsidR="009F3D4A" w:rsidRPr="001379E0">
              <w:t>as per</w:t>
            </w:r>
            <w:r w:rsidR="00CE1D2C" w:rsidRPr="001379E0">
              <w:t xml:space="preserve"> the Student General Conduct Procedure</w:t>
            </w:r>
          </w:p>
        </w:tc>
        <w:tc>
          <w:tcPr>
            <w:tcW w:w="3075" w:type="dxa"/>
            <w:gridSpan w:val="3"/>
          </w:tcPr>
          <w:p w14:paraId="24A1148A" w14:textId="1FBA4D67" w:rsidR="00DC0BB3" w:rsidRPr="001379E0" w:rsidRDefault="00DC0BB3" w:rsidP="006F5F52">
            <w:pPr>
              <w:pStyle w:val="TableContents"/>
              <w:rPr>
                <w:highlight w:val="yellow"/>
              </w:rPr>
            </w:pPr>
            <w:r w:rsidRPr="001379E0">
              <w:t>Deputy Registrar</w:t>
            </w:r>
          </w:p>
        </w:tc>
        <w:tc>
          <w:tcPr>
            <w:tcW w:w="3076" w:type="dxa"/>
          </w:tcPr>
          <w:p w14:paraId="529DB0EC" w14:textId="5D11E1DC" w:rsidR="00DC0BB3" w:rsidRPr="001379E0" w:rsidRDefault="00DC0BB3" w:rsidP="006F5F52">
            <w:pPr>
              <w:pStyle w:val="TableContents"/>
              <w:rPr>
                <w:highlight w:val="yellow"/>
              </w:rPr>
            </w:pPr>
            <w:r w:rsidRPr="001379E0">
              <w:t>DVC</w:t>
            </w:r>
            <w:r w:rsidR="00CE1D2C" w:rsidRPr="001379E0">
              <w:t xml:space="preserve"> (</w:t>
            </w:r>
            <w:r w:rsidRPr="001379E0">
              <w:t>E</w:t>
            </w:r>
            <w:r w:rsidR="00CE1D2C" w:rsidRPr="001379E0">
              <w:t>ducation)</w:t>
            </w:r>
          </w:p>
        </w:tc>
      </w:tr>
      <w:tr w:rsidR="00092B0D" w:rsidRPr="001379E0" w14:paraId="7A6021D6" w14:textId="77777777" w:rsidTr="00E918D7">
        <w:tblPrEx>
          <w:tblCellMar>
            <w:right w:w="170" w:type="dxa"/>
          </w:tblCellMar>
        </w:tblPrEx>
        <w:trPr>
          <w:gridAfter w:val="1"/>
          <w:wAfter w:w="86" w:type="dxa"/>
        </w:trPr>
        <w:tc>
          <w:tcPr>
            <w:tcW w:w="4395" w:type="dxa"/>
          </w:tcPr>
          <w:p w14:paraId="1D5DFD5B" w14:textId="62CB3DA8" w:rsidR="00092B0D" w:rsidRPr="001379E0" w:rsidRDefault="00092B0D" w:rsidP="00C31F4F">
            <w:pPr>
              <w:pStyle w:val="Heading4"/>
              <w:spacing w:before="120"/>
              <w:rPr>
                <w:rFonts w:ascii="Arial" w:hAnsi="Arial" w:cs="Arial"/>
              </w:rPr>
            </w:pPr>
            <w:r w:rsidRPr="001379E0">
              <w:rPr>
                <w:rFonts w:ascii="Arial" w:hAnsi="Arial" w:cs="Arial"/>
              </w:rPr>
              <w:t>decision type</w:t>
            </w:r>
          </w:p>
        </w:tc>
        <w:tc>
          <w:tcPr>
            <w:tcW w:w="2976" w:type="dxa"/>
          </w:tcPr>
          <w:p w14:paraId="39CD4767" w14:textId="2A093976" w:rsidR="00092B0D" w:rsidRPr="001379E0" w:rsidRDefault="00092B0D" w:rsidP="00C31F4F">
            <w:pPr>
              <w:pStyle w:val="Heading4"/>
              <w:spacing w:before="120"/>
              <w:rPr>
                <w:rFonts w:ascii="Arial" w:hAnsi="Arial" w:cs="Arial"/>
              </w:rPr>
            </w:pPr>
            <w:r w:rsidRPr="001379E0">
              <w:rPr>
                <w:rFonts w:ascii="Arial" w:hAnsi="Arial" w:cs="Arial"/>
              </w:rPr>
              <w:t>decision-maker</w:t>
            </w:r>
          </w:p>
        </w:tc>
        <w:tc>
          <w:tcPr>
            <w:tcW w:w="3175" w:type="dxa"/>
            <w:gridSpan w:val="3"/>
          </w:tcPr>
          <w:p w14:paraId="28C3CB6F" w14:textId="3EEE3F21" w:rsidR="00092B0D" w:rsidRPr="001379E0" w:rsidRDefault="00092B0D" w:rsidP="00C31F4F">
            <w:pPr>
              <w:pStyle w:val="Heading4"/>
              <w:spacing w:before="120"/>
              <w:rPr>
                <w:rFonts w:ascii="Arial" w:hAnsi="Arial" w:cs="Arial"/>
              </w:rPr>
            </w:pPr>
            <w:r w:rsidRPr="001379E0">
              <w:rPr>
                <w:rFonts w:ascii="Arial" w:hAnsi="Arial" w:cs="Arial"/>
              </w:rPr>
              <w:t>review officer</w:t>
            </w:r>
          </w:p>
        </w:tc>
      </w:tr>
      <w:tr w:rsidR="00092B0D" w:rsidRPr="001379E0" w14:paraId="3540D652" w14:textId="77777777" w:rsidTr="00E918D7">
        <w:tblPrEx>
          <w:tblCellMar>
            <w:right w:w="170" w:type="dxa"/>
          </w:tblCellMar>
        </w:tblPrEx>
        <w:trPr>
          <w:gridAfter w:val="1"/>
          <w:wAfter w:w="86" w:type="dxa"/>
        </w:trPr>
        <w:tc>
          <w:tcPr>
            <w:tcW w:w="10546" w:type="dxa"/>
            <w:gridSpan w:val="5"/>
          </w:tcPr>
          <w:p w14:paraId="4794DF21" w14:textId="3CE3A0D5" w:rsidR="00092B0D" w:rsidRPr="001379E0" w:rsidRDefault="00092B0D" w:rsidP="006F5F52">
            <w:pPr>
              <w:pStyle w:val="TableSub-Heading"/>
            </w:pPr>
            <w:r w:rsidRPr="001379E0">
              <w:t>ENROLMENT AND ATTENDANCE</w:t>
            </w:r>
          </w:p>
        </w:tc>
      </w:tr>
      <w:tr w:rsidR="00092B0D" w:rsidRPr="001379E0" w14:paraId="7F728A64" w14:textId="77777777" w:rsidTr="00E918D7">
        <w:tblPrEx>
          <w:tblCellMar>
            <w:right w:w="170" w:type="dxa"/>
          </w:tblCellMar>
        </w:tblPrEx>
        <w:trPr>
          <w:gridAfter w:val="1"/>
          <w:wAfter w:w="86" w:type="dxa"/>
        </w:trPr>
        <w:tc>
          <w:tcPr>
            <w:tcW w:w="4395" w:type="dxa"/>
          </w:tcPr>
          <w:p w14:paraId="136ADFC2" w14:textId="7B834305" w:rsidR="00092B0D" w:rsidRPr="001379E0" w:rsidRDefault="00092B0D" w:rsidP="006F5F52">
            <w:pPr>
              <w:pStyle w:val="TableContents"/>
            </w:pPr>
            <w:r w:rsidRPr="001379E0">
              <w:t>Request to withdraw after the census </w:t>
            </w:r>
            <w:proofErr w:type="spellStart"/>
            <w:r w:rsidRPr="001379E0">
              <w:t>date</w:t>
            </w:r>
            <w:proofErr w:type="spellEnd"/>
            <w:r w:rsidRPr="001379E0">
              <w:t> due to special circumstances</w:t>
            </w:r>
            <w:r w:rsidR="009F3D4A" w:rsidRPr="001379E0">
              <w:t xml:space="preserve"> as per the Enrolment Procedure</w:t>
            </w:r>
            <w:r w:rsidRPr="001379E0">
              <w:t xml:space="preserve">  </w:t>
            </w:r>
          </w:p>
        </w:tc>
        <w:tc>
          <w:tcPr>
            <w:tcW w:w="3075" w:type="dxa"/>
            <w:gridSpan w:val="3"/>
          </w:tcPr>
          <w:p w14:paraId="34923A05" w14:textId="7575482E" w:rsidR="00092B0D" w:rsidRPr="001379E0" w:rsidRDefault="00092B0D" w:rsidP="006F5F52">
            <w:pPr>
              <w:pStyle w:val="TableContents"/>
            </w:pPr>
            <w:r w:rsidRPr="001379E0">
              <w:t xml:space="preserve">Manager, Student Connect  </w:t>
            </w:r>
          </w:p>
        </w:tc>
        <w:tc>
          <w:tcPr>
            <w:tcW w:w="3076" w:type="dxa"/>
          </w:tcPr>
          <w:p w14:paraId="724941E9" w14:textId="35534341" w:rsidR="00092B0D" w:rsidRPr="001379E0" w:rsidRDefault="008C2AE0" w:rsidP="006F5F52">
            <w:pPr>
              <w:pStyle w:val="TableContents"/>
            </w:pPr>
            <w:r w:rsidRPr="001379E0">
              <w:t>Registrar</w:t>
            </w:r>
            <w:r w:rsidR="5972B70E" w:rsidRPr="001379E0">
              <w:t xml:space="preserve">    </w:t>
            </w:r>
          </w:p>
        </w:tc>
      </w:tr>
      <w:tr w:rsidR="00092B0D" w:rsidRPr="001379E0" w14:paraId="640C18E9" w14:textId="77777777" w:rsidTr="00E918D7">
        <w:tblPrEx>
          <w:tblCellMar>
            <w:right w:w="170" w:type="dxa"/>
          </w:tblCellMar>
        </w:tblPrEx>
        <w:trPr>
          <w:gridAfter w:val="1"/>
          <w:wAfter w:w="86" w:type="dxa"/>
        </w:trPr>
        <w:tc>
          <w:tcPr>
            <w:tcW w:w="4395" w:type="dxa"/>
          </w:tcPr>
          <w:p w14:paraId="34C21F94" w14:textId="36CB7385" w:rsidR="00092B0D" w:rsidRPr="001379E0" w:rsidRDefault="00092B0D" w:rsidP="006F5F52">
            <w:pPr>
              <w:pStyle w:val="TableContents"/>
            </w:pPr>
            <w:r w:rsidRPr="001379E0">
              <w:t xml:space="preserve">Request for Confirmation of Enrolment extension </w:t>
            </w:r>
            <w:r w:rsidR="006D3822" w:rsidRPr="001379E0">
              <w:t>as per</w:t>
            </w:r>
            <w:r w:rsidRPr="001379E0">
              <w:t xml:space="preserve"> the Overseas Student Extension of Study (</w:t>
            </w:r>
            <w:proofErr w:type="spellStart"/>
            <w:r w:rsidRPr="001379E0">
              <w:t>CoE</w:t>
            </w:r>
            <w:proofErr w:type="spellEnd"/>
            <w:r w:rsidRPr="001379E0">
              <w:t xml:space="preserve">) Policy and Procedure  </w:t>
            </w:r>
          </w:p>
        </w:tc>
        <w:tc>
          <w:tcPr>
            <w:tcW w:w="3075" w:type="dxa"/>
            <w:gridSpan w:val="3"/>
          </w:tcPr>
          <w:p w14:paraId="16424177" w14:textId="74707E3C" w:rsidR="00092B0D" w:rsidRPr="001379E0" w:rsidRDefault="00092B0D" w:rsidP="006F5F52">
            <w:pPr>
              <w:pStyle w:val="TableContents"/>
            </w:pPr>
            <w:r w:rsidRPr="001379E0">
              <w:t>Griffith International Officer</w:t>
            </w:r>
          </w:p>
        </w:tc>
        <w:tc>
          <w:tcPr>
            <w:tcW w:w="3076" w:type="dxa"/>
          </w:tcPr>
          <w:p w14:paraId="7D6DB880" w14:textId="77777777" w:rsidR="00092B0D" w:rsidRPr="001379E0" w:rsidRDefault="00092B0D" w:rsidP="006F5F52">
            <w:pPr>
              <w:pStyle w:val="TableContents"/>
            </w:pPr>
            <w:r w:rsidRPr="001379E0">
              <w:t xml:space="preserve">Deputy Director, Griffith International   </w:t>
            </w:r>
          </w:p>
          <w:p w14:paraId="06D63DC3" w14:textId="754BF491" w:rsidR="00092B0D" w:rsidRPr="001379E0" w:rsidRDefault="00092B0D" w:rsidP="006F5F52">
            <w:pPr>
              <w:pStyle w:val="TableContents"/>
            </w:pPr>
            <w:r w:rsidRPr="001379E0">
              <w:t xml:space="preserve">   </w:t>
            </w:r>
          </w:p>
        </w:tc>
      </w:tr>
      <w:tr w:rsidR="00092B0D" w:rsidRPr="001379E0" w14:paraId="7288A935" w14:textId="77777777" w:rsidTr="00E918D7">
        <w:tblPrEx>
          <w:tblCellMar>
            <w:right w:w="170" w:type="dxa"/>
          </w:tblCellMar>
        </w:tblPrEx>
        <w:trPr>
          <w:gridAfter w:val="1"/>
          <w:wAfter w:w="86" w:type="dxa"/>
          <w:trHeight w:val="1103"/>
        </w:trPr>
        <w:tc>
          <w:tcPr>
            <w:tcW w:w="4395" w:type="dxa"/>
          </w:tcPr>
          <w:p w14:paraId="38223652" w14:textId="6BE675E1" w:rsidR="00092B0D" w:rsidRPr="001379E0" w:rsidRDefault="00092B0D" w:rsidP="00C31F4F">
            <w:r w:rsidRPr="001379E0">
              <w:t>Request for issue of a Letter of Release from Griffith University </w:t>
            </w:r>
            <w:r w:rsidR="006D3822" w:rsidRPr="001379E0">
              <w:t>as per</w:t>
            </w:r>
            <w:r w:rsidRPr="001379E0">
              <w:t xml:space="preserve"> the International Study Provider Transfer Request Policy and Procedure   </w:t>
            </w:r>
          </w:p>
        </w:tc>
        <w:tc>
          <w:tcPr>
            <w:tcW w:w="3075" w:type="dxa"/>
            <w:gridSpan w:val="3"/>
          </w:tcPr>
          <w:p w14:paraId="138AABC1" w14:textId="42963F8D" w:rsidR="00092B0D" w:rsidRPr="001379E0" w:rsidRDefault="61C61029" w:rsidP="00C31F4F">
            <w:r w:rsidRPr="001379E0">
              <w:t>Griffith International Officer</w:t>
            </w:r>
          </w:p>
        </w:tc>
        <w:tc>
          <w:tcPr>
            <w:tcW w:w="3076" w:type="dxa"/>
          </w:tcPr>
          <w:p w14:paraId="52AF73D0" w14:textId="77777777" w:rsidR="00092B0D" w:rsidRPr="001379E0" w:rsidRDefault="00092B0D" w:rsidP="00C31F4F">
            <w:r w:rsidRPr="001379E0">
              <w:t xml:space="preserve">Deputy Director, Griffith International   </w:t>
            </w:r>
          </w:p>
          <w:p w14:paraId="49EBB4EC" w14:textId="2FFACAD4" w:rsidR="00092B0D" w:rsidRPr="001379E0" w:rsidRDefault="00092B0D" w:rsidP="00C31F4F">
            <w:r w:rsidRPr="001379E0">
              <w:t xml:space="preserve">   </w:t>
            </w:r>
          </w:p>
        </w:tc>
      </w:tr>
      <w:tr w:rsidR="00092B0D" w:rsidRPr="001379E0" w14:paraId="38CD8B78" w14:textId="77777777" w:rsidTr="00E918D7">
        <w:tblPrEx>
          <w:tblCellMar>
            <w:right w:w="170" w:type="dxa"/>
          </w:tblCellMar>
        </w:tblPrEx>
        <w:trPr>
          <w:gridAfter w:val="1"/>
          <w:wAfter w:w="86" w:type="dxa"/>
        </w:trPr>
        <w:tc>
          <w:tcPr>
            <w:tcW w:w="4395" w:type="dxa"/>
          </w:tcPr>
          <w:p w14:paraId="1180F50B" w14:textId="3036F389" w:rsidR="00092B0D" w:rsidRPr="001379E0" w:rsidRDefault="00092B0D" w:rsidP="00C31F4F">
            <w:r w:rsidRPr="001379E0">
              <w:t>Request for issue of a Letter of Release from Griffith English Language Institute (GELI) </w:t>
            </w:r>
            <w:r w:rsidR="006D3822" w:rsidRPr="001379E0">
              <w:t>as per</w:t>
            </w:r>
            <w:r w:rsidRPr="001379E0">
              <w:t xml:space="preserve"> the </w:t>
            </w:r>
            <w:r w:rsidR="00196163" w:rsidRPr="001379E0">
              <w:t>International Study Provider Transfer Request Policy and Procedure</w:t>
            </w:r>
          </w:p>
        </w:tc>
        <w:tc>
          <w:tcPr>
            <w:tcW w:w="3075" w:type="dxa"/>
            <w:gridSpan w:val="3"/>
          </w:tcPr>
          <w:p w14:paraId="1B455754" w14:textId="38A41880" w:rsidR="00092B0D" w:rsidRPr="001379E0" w:rsidRDefault="001338A0" w:rsidP="00C31F4F">
            <w:r w:rsidRPr="001379E0">
              <w:t>Griffith International Officer</w:t>
            </w:r>
          </w:p>
        </w:tc>
        <w:tc>
          <w:tcPr>
            <w:tcW w:w="3076" w:type="dxa"/>
          </w:tcPr>
          <w:p w14:paraId="4E33EB0F" w14:textId="6A90A793" w:rsidR="00092B0D" w:rsidRPr="001379E0" w:rsidRDefault="00092B0D" w:rsidP="00C31F4F">
            <w:r w:rsidRPr="001379E0">
              <w:t xml:space="preserve">Director, Griffith English Language Institute   </w:t>
            </w:r>
          </w:p>
        </w:tc>
      </w:tr>
      <w:tr w:rsidR="00092B0D" w:rsidRPr="001379E0" w14:paraId="08E1CF29" w14:textId="77777777" w:rsidTr="00E918D7">
        <w:tblPrEx>
          <w:tblCellMar>
            <w:right w:w="170" w:type="dxa"/>
          </w:tblCellMar>
        </w:tblPrEx>
        <w:trPr>
          <w:gridAfter w:val="1"/>
          <w:wAfter w:w="86" w:type="dxa"/>
        </w:trPr>
        <w:tc>
          <w:tcPr>
            <w:tcW w:w="4395" w:type="dxa"/>
          </w:tcPr>
          <w:p w14:paraId="2961A736" w14:textId="25CAACB9" w:rsidR="00092B0D" w:rsidRPr="001379E0" w:rsidRDefault="00092B0D" w:rsidP="00C31F4F">
            <w:r w:rsidRPr="001379E0">
              <w:t xml:space="preserve">Request to Review unsatisfactory attendance status of English language international student </w:t>
            </w:r>
            <w:r w:rsidR="006D3822" w:rsidRPr="001379E0">
              <w:t>as per Griffith English Language Institute (GELI): How attendance is monitored</w:t>
            </w:r>
            <w:r w:rsidRPr="001379E0">
              <w:t xml:space="preserve"> </w:t>
            </w:r>
          </w:p>
        </w:tc>
        <w:tc>
          <w:tcPr>
            <w:tcW w:w="3075" w:type="dxa"/>
            <w:gridSpan w:val="3"/>
          </w:tcPr>
          <w:p w14:paraId="22587A97" w14:textId="7EA8A87A" w:rsidR="00092B0D" w:rsidRPr="001379E0" w:rsidRDefault="006D3822" w:rsidP="00C31F4F">
            <w:r w:rsidRPr="001379E0">
              <w:t>Griffith International Officer</w:t>
            </w:r>
          </w:p>
        </w:tc>
        <w:tc>
          <w:tcPr>
            <w:tcW w:w="3076" w:type="dxa"/>
          </w:tcPr>
          <w:p w14:paraId="3763C0A2" w14:textId="39BF19DC" w:rsidR="00092B0D" w:rsidRPr="001379E0" w:rsidRDefault="00092B0D" w:rsidP="00C31F4F">
            <w:r w:rsidRPr="001379E0">
              <w:t xml:space="preserve">Director, Griffith English Language Institute   </w:t>
            </w:r>
          </w:p>
        </w:tc>
      </w:tr>
      <w:tr w:rsidR="00092B0D" w:rsidRPr="001379E0" w14:paraId="147C6E80" w14:textId="77777777" w:rsidTr="00E918D7">
        <w:tblPrEx>
          <w:tblCellMar>
            <w:right w:w="170" w:type="dxa"/>
          </w:tblCellMar>
        </w:tblPrEx>
        <w:trPr>
          <w:gridAfter w:val="1"/>
          <w:wAfter w:w="86" w:type="dxa"/>
        </w:trPr>
        <w:tc>
          <w:tcPr>
            <w:tcW w:w="10546" w:type="dxa"/>
            <w:gridSpan w:val="5"/>
          </w:tcPr>
          <w:p w14:paraId="4F1C8739" w14:textId="162455A2" w:rsidR="00092B0D" w:rsidRPr="001379E0" w:rsidRDefault="00092B0D" w:rsidP="006F5F52">
            <w:pPr>
              <w:pStyle w:val="TableSub-Heading"/>
              <w:rPr>
                <w:rFonts w:eastAsia="Arial"/>
                <w:sz w:val="16"/>
                <w:szCs w:val="16"/>
              </w:rPr>
            </w:pPr>
            <w:r w:rsidRPr="001379E0">
              <w:t>FEES</w:t>
            </w:r>
          </w:p>
        </w:tc>
      </w:tr>
      <w:tr w:rsidR="00092B0D" w:rsidRPr="001379E0" w14:paraId="05B612F8" w14:textId="77777777" w:rsidTr="00E918D7">
        <w:tblPrEx>
          <w:tblCellMar>
            <w:right w:w="170" w:type="dxa"/>
          </w:tblCellMar>
        </w:tblPrEx>
        <w:trPr>
          <w:gridAfter w:val="1"/>
          <w:wAfter w:w="86" w:type="dxa"/>
        </w:trPr>
        <w:tc>
          <w:tcPr>
            <w:tcW w:w="4395" w:type="dxa"/>
          </w:tcPr>
          <w:p w14:paraId="6580ECD4" w14:textId="0D905E9D" w:rsidR="00092B0D" w:rsidRPr="001379E0" w:rsidRDefault="00092B0D" w:rsidP="00C31F4F">
            <w:r w:rsidRPr="001379E0">
              <w:t xml:space="preserve">Request for refund of tuition fees as part of request to withdraw after </w:t>
            </w:r>
            <w:r w:rsidR="009F0A47" w:rsidRPr="001379E0">
              <w:t>c</w:t>
            </w:r>
            <w:r w:rsidRPr="001379E0">
              <w:t>ensus</w:t>
            </w:r>
            <w:r w:rsidR="009F0A47" w:rsidRPr="001379E0">
              <w:t xml:space="preserve"> </w:t>
            </w:r>
            <w:proofErr w:type="spellStart"/>
            <w:r w:rsidRPr="001379E0">
              <w:t>date</w:t>
            </w:r>
            <w:proofErr w:type="spellEnd"/>
            <w:r w:rsidR="009F0A47" w:rsidRPr="001379E0">
              <w:t xml:space="preserve"> </w:t>
            </w:r>
            <w:r w:rsidRPr="001379E0">
              <w:t>due to special circumstances </w:t>
            </w:r>
            <w:r w:rsidR="00B637B2" w:rsidRPr="001379E0">
              <w:t>as per the Enrolment Procedure</w:t>
            </w:r>
          </w:p>
        </w:tc>
        <w:tc>
          <w:tcPr>
            <w:tcW w:w="3075" w:type="dxa"/>
            <w:gridSpan w:val="3"/>
          </w:tcPr>
          <w:p w14:paraId="1E0A60ED" w14:textId="13AAECEC" w:rsidR="00092B0D" w:rsidRPr="001379E0" w:rsidRDefault="00092B0D" w:rsidP="00C31F4F">
            <w:r w:rsidRPr="001379E0">
              <w:t xml:space="preserve">Manager, Student Connect   </w:t>
            </w:r>
          </w:p>
        </w:tc>
        <w:tc>
          <w:tcPr>
            <w:tcW w:w="3076" w:type="dxa"/>
          </w:tcPr>
          <w:p w14:paraId="0F352AC2" w14:textId="7C9E8093" w:rsidR="00092B0D" w:rsidRPr="001379E0" w:rsidRDefault="00092B0D" w:rsidP="00C31F4F">
            <w:r w:rsidRPr="001379E0">
              <w:t xml:space="preserve">Deputy Director, Student Connect  </w:t>
            </w:r>
          </w:p>
        </w:tc>
      </w:tr>
      <w:tr w:rsidR="00092B0D" w:rsidRPr="001379E0" w14:paraId="26536C1F" w14:textId="77777777" w:rsidTr="00E918D7">
        <w:tblPrEx>
          <w:tblCellMar>
            <w:right w:w="170" w:type="dxa"/>
          </w:tblCellMar>
        </w:tblPrEx>
        <w:trPr>
          <w:gridAfter w:val="1"/>
          <w:wAfter w:w="86" w:type="dxa"/>
        </w:trPr>
        <w:tc>
          <w:tcPr>
            <w:tcW w:w="4395" w:type="dxa"/>
          </w:tcPr>
          <w:p w14:paraId="2DFFA425" w14:textId="32112953" w:rsidR="00092B0D" w:rsidRPr="001379E0" w:rsidRDefault="00092B0D" w:rsidP="00C31F4F">
            <w:r w:rsidRPr="001379E0">
              <w:lastRenderedPageBreak/>
              <w:t xml:space="preserve">Request for refund of student contribution, remission of HECS HELP, FEE-HELP debt or re-crediting of Student Learning Entitlement </w:t>
            </w:r>
          </w:p>
        </w:tc>
        <w:tc>
          <w:tcPr>
            <w:tcW w:w="3075" w:type="dxa"/>
            <w:gridSpan w:val="3"/>
          </w:tcPr>
          <w:p w14:paraId="4348ED24" w14:textId="297FAE96" w:rsidR="00092B0D" w:rsidRPr="001379E0" w:rsidRDefault="00092B0D" w:rsidP="00C31F4F">
            <w:r w:rsidRPr="001379E0">
              <w:t>Fees Officer</w:t>
            </w:r>
            <w:r w:rsidR="007D2C4B" w:rsidRPr="001379E0">
              <w:t>,</w:t>
            </w:r>
            <w:r w:rsidRPr="001379E0">
              <w:t xml:space="preserve"> upon the request of the Director, Student Business Services    </w:t>
            </w:r>
          </w:p>
        </w:tc>
        <w:tc>
          <w:tcPr>
            <w:tcW w:w="3076" w:type="dxa"/>
          </w:tcPr>
          <w:p w14:paraId="5FBE65C7" w14:textId="207CDA48" w:rsidR="00092B0D" w:rsidRPr="001379E0" w:rsidRDefault="00092B0D" w:rsidP="00C31F4F">
            <w:r w:rsidRPr="001379E0">
              <w:t>Director, Student Business Services</w:t>
            </w:r>
          </w:p>
        </w:tc>
      </w:tr>
      <w:tr w:rsidR="005B7C0B" w:rsidRPr="001379E0" w14:paraId="28FF6BC7" w14:textId="77777777" w:rsidTr="00E918D7">
        <w:tblPrEx>
          <w:tblCellMar>
            <w:right w:w="170" w:type="dxa"/>
          </w:tblCellMar>
        </w:tblPrEx>
        <w:trPr>
          <w:gridAfter w:val="1"/>
          <w:wAfter w:w="86" w:type="dxa"/>
        </w:trPr>
        <w:tc>
          <w:tcPr>
            <w:tcW w:w="4395" w:type="dxa"/>
          </w:tcPr>
          <w:p w14:paraId="27F02CB6" w14:textId="307DCDA3" w:rsidR="005B7C0B" w:rsidRPr="001379E0" w:rsidRDefault="005B7C0B" w:rsidP="00C31F4F">
            <w:pPr>
              <w:pStyle w:val="Heading4"/>
              <w:spacing w:before="120"/>
              <w:rPr>
                <w:rFonts w:ascii="Arial" w:hAnsi="Arial" w:cs="Arial"/>
              </w:rPr>
            </w:pPr>
            <w:r w:rsidRPr="001379E0">
              <w:rPr>
                <w:rFonts w:ascii="Arial" w:hAnsi="Arial" w:cs="Arial"/>
              </w:rPr>
              <w:t>decision type</w:t>
            </w:r>
          </w:p>
        </w:tc>
        <w:tc>
          <w:tcPr>
            <w:tcW w:w="3075" w:type="dxa"/>
            <w:gridSpan w:val="3"/>
          </w:tcPr>
          <w:p w14:paraId="43F00866" w14:textId="6546AED2" w:rsidR="005B7C0B" w:rsidRPr="001379E0" w:rsidRDefault="005B7C0B" w:rsidP="00C31F4F">
            <w:pPr>
              <w:pStyle w:val="Heading4"/>
              <w:spacing w:before="120"/>
              <w:rPr>
                <w:rFonts w:ascii="Arial" w:hAnsi="Arial" w:cs="Arial"/>
              </w:rPr>
            </w:pPr>
            <w:r w:rsidRPr="001379E0">
              <w:rPr>
                <w:rFonts w:ascii="Arial" w:hAnsi="Arial" w:cs="Arial"/>
              </w:rPr>
              <w:t>decision-maker</w:t>
            </w:r>
          </w:p>
        </w:tc>
        <w:tc>
          <w:tcPr>
            <w:tcW w:w="3076" w:type="dxa"/>
          </w:tcPr>
          <w:p w14:paraId="6A7F196D" w14:textId="63AD8880" w:rsidR="005B7C0B" w:rsidRPr="001379E0" w:rsidRDefault="005B7C0B" w:rsidP="00C31F4F">
            <w:pPr>
              <w:pStyle w:val="Heading4"/>
              <w:spacing w:before="120"/>
              <w:rPr>
                <w:rFonts w:ascii="Arial" w:hAnsi="Arial" w:cs="Arial"/>
              </w:rPr>
            </w:pPr>
            <w:r w:rsidRPr="001379E0">
              <w:rPr>
                <w:rFonts w:ascii="Arial" w:hAnsi="Arial" w:cs="Arial"/>
              </w:rPr>
              <w:t>review officer</w:t>
            </w:r>
          </w:p>
        </w:tc>
      </w:tr>
      <w:tr w:rsidR="005B7C0B" w:rsidRPr="001379E0" w14:paraId="5FC367D0" w14:textId="77777777" w:rsidTr="00E918D7">
        <w:tblPrEx>
          <w:tblCellMar>
            <w:right w:w="170" w:type="dxa"/>
          </w:tblCellMar>
        </w:tblPrEx>
        <w:trPr>
          <w:gridAfter w:val="1"/>
          <w:wAfter w:w="86" w:type="dxa"/>
        </w:trPr>
        <w:tc>
          <w:tcPr>
            <w:tcW w:w="4395" w:type="dxa"/>
          </w:tcPr>
          <w:p w14:paraId="07C44742" w14:textId="30C5EEC8" w:rsidR="005B7C0B" w:rsidRPr="001379E0" w:rsidRDefault="005B7C0B" w:rsidP="00C31F4F">
            <w:r w:rsidRPr="001379E0">
              <w:t>Assessment of fee liability, fee refund or penalty for non-payment: International Students International Students as per the Fees and Charges Procedure</w:t>
            </w:r>
          </w:p>
        </w:tc>
        <w:tc>
          <w:tcPr>
            <w:tcW w:w="3075" w:type="dxa"/>
            <w:gridSpan w:val="3"/>
          </w:tcPr>
          <w:p w14:paraId="0FEE6AC6" w14:textId="6FFA3E01" w:rsidR="005B7C0B" w:rsidRPr="001379E0" w:rsidRDefault="005B7C0B" w:rsidP="00C31F4F">
            <w:r w:rsidRPr="001379E0">
              <w:t xml:space="preserve">Griffith International Officer </w:t>
            </w:r>
          </w:p>
        </w:tc>
        <w:tc>
          <w:tcPr>
            <w:tcW w:w="3076" w:type="dxa"/>
          </w:tcPr>
          <w:p w14:paraId="4882DF75" w14:textId="0D6397A6" w:rsidR="005B7C0B" w:rsidRPr="001379E0" w:rsidRDefault="005B7C0B" w:rsidP="00C31F4F">
            <w:r w:rsidRPr="001379E0">
              <w:t xml:space="preserve">Deputy Director, Griffith International   </w:t>
            </w:r>
          </w:p>
        </w:tc>
      </w:tr>
      <w:tr w:rsidR="005B7C0B" w:rsidRPr="001379E0" w14:paraId="7BF05257" w14:textId="77777777" w:rsidTr="00E918D7">
        <w:tblPrEx>
          <w:tblCellMar>
            <w:right w:w="170" w:type="dxa"/>
          </w:tblCellMar>
        </w:tblPrEx>
        <w:trPr>
          <w:gridAfter w:val="1"/>
          <w:wAfter w:w="86" w:type="dxa"/>
        </w:trPr>
        <w:tc>
          <w:tcPr>
            <w:tcW w:w="10546" w:type="dxa"/>
            <w:gridSpan w:val="5"/>
          </w:tcPr>
          <w:p w14:paraId="5C27BFA7" w14:textId="37C6CCED" w:rsidR="005B7C0B" w:rsidRPr="001379E0" w:rsidRDefault="005B7C0B" w:rsidP="006F5F52">
            <w:pPr>
              <w:pStyle w:val="TableSub-Heading"/>
              <w:rPr>
                <w:rFonts w:eastAsia="Arial"/>
                <w:sz w:val="16"/>
                <w:szCs w:val="16"/>
              </w:rPr>
            </w:pPr>
            <w:r w:rsidRPr="001379E0">
              <w:t>SCHOLARSHIPS</w:t>
            </w:r>
          </w:p>
        </w:tc>
      </w:tr>
      <w:tr w:rsidR="005B7C0B" w:rsidRPr="001379E0" w14:paraId="4A9A93EB" w14:textId="77777777" w:rsidTr="00E918D7">
        <w:tblPrEx>
          <w:tblCellMar>
            <w:right w:w="170" w:type="dxa"/>
          </w:tblCellMar>
        </w:tblPrEx>
        <w:trPr>
          <w:gridAfter w:val="1"/>
          <w:wAfter w:w="86" w:type="dxa"/>
        </w:trPr>
        <w:tc>
          <w:tcPr>
            <w:tcW w:w="4395" w:type="dxa"/>
          </w:tcPr>
          <w:p w14:paraId="7C4B4CE3" w14:textId="53C990AC" w:rsidR="005B7C0B" w:rsidRPr="001379E0" w:rsidRDefault="005B7C0B" w:rsidP="00C31F4F">
            <w:r w:rsidRPr="001379E0">
              <w:t>Termination of a scholarship awarded to a</w:t>
            </w:r>
            <w:r w:rsidR="00D55FD3" w:rsidRPr="001379E0">
              <w:t>n Undergraduate or Postgraduate</w:t>
            </w:r>
            <w:r w:rsidRPr="001379E0">
              <w:t xml:space="preserve"> domestic coursework student    </w:t>
            </w:r>
          </w:p>
        </w:tc>
        <w:tc>
          <w:tcPr>
            <w:tcW w:w="3075" w:type="dxa"/>
            <w:gridSpan w:val="3"/>
          </w:tcPr>
          <w:p w14:paraId="6FD1ABD4" w14:textId="1CBCFA8A" w:rsidR="005B7C0B" w:rsidRPr="001379E0" w:rsidRDefault="005B7C0B" w:rsidP="00C31F4F">
            <w:r w:rsidRPr="001379E0">
              <w:t xml:space="preserve">Scholarships Manager   </w:t>
            </w:r>
          </w:p>
        </w:tc>
        <w:tc>
          <w:tcPr>
            <w:tcW w:w="3076" w:type="dxa"/>
          </w:tcPr>
          <w:p w14:paraId="59B9DE86" w14:textId="55708E14" w:rsidR="005B7C0B" w:rsidRPr="001379E0" w:rsidRDefault="005022C2" w:rsidP="00C31F4F">
            <w:r w:rsidRPr="001379E0">
              <w:t>Registrar</w:t>
            </w:r>
          </w:p>
        </w:tc>
      </w:tr>
      <w:tr w:rsidR="00E31B5C" w:rsidRPr="001379E0" w14:paraId="6375FFEE" w14:textId="77777777" w:rsidTr="00E918D7">
        <w:tblPrEx>
          <w:tblCellMar>
            <w:right w:w="170" w:type="dxa"/>
          </w:tblCellMar>
        </w:tblPrEx>
        <w:trPr>
          <w:gridAfter w:val="1"/>
          <w:wAfter w:w="86" w:type="dxa"/>
        </w:trPr>
        <w:tc>
          <w:tcPr>
            <w:tcW w:w="4395" w:type="dxa"/>
          </w:tcPr>
          <w:p w14:paraId="50625754" w14:textId="1BE6174A" w:rsidR="00E31B5C" w:rsidRPr="001379E0" w:rsidRDefault="00E31B5C" w:rsidP="00C31F4F">
            <w:r w:rsidRPr="001379E0">
              <w:t xml:space="preserve">Termination of a scholarship awarded to an international Undergraduate or Postgraduate coursework student   </w:t>
            </w:r>
          </w:p>
        </w:tc>
        <w:tc>
          <w:tcPr>
            <w:tcW w:w="3075" w:type="dxa"/>
            <w:gridSpan w:val="3"/>
          </w:tcPr>
          <w:p w14:paraId="67BD08E1" w14:textId="20D53E39" w:rsidR="00E31B5C" w:rsidRPr="001379E0" w:rsidRDefault="00B5365C" w:rsidP="00C31F4F">
            <w:r w:rsidRPr="001379E0">
              <w:t>Manager, International Finance</w:t>
            </w:r>
          </w:p>
        </w:tc>
        <w:tc>
          <w:tcPr>
            <w:tcW w:w="3076" w:type="dxa"/>
          </w:tcPr>
          <w:p w14:paraId="5A0A97FF" w14:textId="2BCD36F7" w:rsidR="00E31B5C" w:rsidRPr="001379E0" w:rsidRDefault="00E31B5C" w:rsidP="00C31F4F">
            <w:r w:rsidRPr="001379E0">
              <w:t xml:space="preserve">Deputy Director, Griffith International   </w:t>
            </w:r>
          </w:p>
        </w:tc>
      </w:tr>
      <w:tr w:rsidR="005B7C0B" w:rsidRPr="001379E0" w14:paraId="4C345C6B" w14:textId="77777777" w:rsidTr="00E918D7">
        <w:tblPrEx>
          <w:tblCellMar>
            <w:right w:w="170" w:type="dxa"/>
          </w:tblCellMar>
        </w:tblPrEx>
        <w:trPr>
          <w:gridAfter w:val="1"/>
          <w:wAfter w:w="86" w:type="dxa"/>
        </w:trPr>
        <w:tc>
          <w:tcPr>
            <w:tcW w:w="4395" w:type="dxa"/>
          </w:tcPr>
          <w:p w14:paraId="052837AC" w14:textId="3777B20B" w:rsidR="005B7C0B" w:rsidRPr="001379E0" w:rsidRDefault="005B7C0B" w:rsidP="00C31F4F">
            <w:r w:rsidRPr="001379E0">
              <w:t>Termination of a</w:t>
            </w:r>
            <w:r w:rsidR="00EC4B60" w:rsidRPr="001379E0">
              <w:t>n HDR</w:t>
            </w:r>
            <w:r w:rsidRPr="001379E0">
              <w:t xml:space="preserve"> scholarship (Griffith University and Commonwealth funded) as per the </w:t>
            </w:r>
            <w:r w:rsidR="00DC2D6F" w:rsidRPr="001379E0">
              <w:t>HDR Academic Decisions Schedule</w:t>
            </w:r>
            <w:r w:rsidRPr="001379E0">
              <w:t xml:space="preserve"> </w:t>
            </w:r>
          </w:p>
        </w:tc>
        <w:tc>
          <w:tcPr>
            <w:tcW w:w="3075" w:type="dxa"/>
            <w:gridSpan w:val="3"/>
          </w:tcPr>
          <w:p w14:paraId="5D298595" w14:textId="0241E16B" w:rsidR="005B7C0B" w:rsidRPr="001379E0" w:rsidRDefault="005B7C0B" w:rsidP="00C31F4F">
            <w:r w:rsidRPr="001379E0">
              <w:t xml:space="preserve">Dean </w:t>
            </w:r>
            <w:r w:rsidR="00A857E6" w:rsidRPr="001379E0">
              <w:t>Griffith Graduate Research School</w:t>
            </w:r>
            <w:r w:rsidRPr="001379E0">
              <w:t> </w:t>
            </w:r>
          </w:p>
          <w:p w14:paraId="72EC8153" w14:textId="77777777" w:rsidR="005B7C0B" w:rsidRPr="001379E0" w:rsidRDefault="005B7C0B" w:rsidP="00C31F4F"/>
        </w:tc>
        <w:tc>
          <w:tcPr>
            <w:tcW w:w="3076" w:type="dxa"/>
          </w:tcPr>
          <w:p w14:paraId="1CF69BE5" w14:textId="77777777" w:rsidR="005B7C0B" w:rsidRPr="001379E0" w:rsidRDefault="005B7C0B" w:rsidP="00C31F4F">
            <w:r w:rsidRPr="001379E0">
              <w:t>Deputy Vice Chancellor (Research) </w:t>
            </w:r>
          </w:p>
          <w:p w14:paraId="762A34B1" w14:textId="3BC74FD9" w:rsidR="005B7C0B" w:rsidRPr="001379E0" w:rsidRDefault="005B7C0B" w:rsidP="00C31F4F">
            <w:r w:rsidRPr="001379E0">
              <w:t xml:space="preserve">  </w:t>
            </w:r>
          </w:p>
        </w:tc>
      </w:tr>
      <w:tr w:rsidR="005B7C0B" w:rsidRPr="001379E0" w14:paraId="087C5C82" w14:textId="77777777" w:rsidTr="00E918D7">
        <w:tblPrEx>
          <w:tblCellMar>
            <w:right w:w="170" w:type="dxa"/>
          </w:tblCellMar>
        </w:tblPrEx>
        <w:trPr>
          <w:gridAfter w:val="1"/>
          <w:wAfter w:w="86" w:type="dxa"/>
        </w:trPr>
        <w:tc>
          <w:tcPr>
            <w:tcW w:w="4395" w:type="dxa"/>
          </w:tcPr>
          <w:p w14:paraId="218E827D" w14:textId="4C11A2B2" w:rsidR="005B7C0B" w:rsidRPr="001379E0" w:rsidRDefault="005B7C0B" w:rsidP="00C31F4F">
            <w:r w:rsidRPr="001379E0">
              <w:t>Termination of a</w:t>
            </w:r>
            <w:r w:rsidR="00EC4B60" w:rsidRPr="001379E0">
              <w:t>n HDR</w:t>
            </w:r>
            <w:r w:rsidRPr="001379E0">
              <w:t xml:space="preserve"> scholarship (Group or Element funded) as per the as per the </w:t>
            </w:r>
            <w:r w:rsidR="00DC2D6F" w:rsidRPr="001379E0">
              <w:t>HDR Academic Decisions Schedule</w:t>
            </w:r>
            <w:r w:rsidRPr="001379E0">
              <w:t xml:space="preserve">   </w:t>
            </w:r>
          </w:p>
        </w:tc>
        <w:tc>
          <w:tcPr>
            <w:tcW w:w="3075" w:type="dxa"/>
            <w:gridSpan w:val="3"/>
          </w:tcPr>
          <w:p w14:paraId="7330AA15" w14:textId="5D1C36A4" w:rsidR="005B7C0B" w:rsidRPr="001379E0" w:rsidRDefault="00EC4B60" w:rsidP="00C31F4F">
            <w:r w:rsidRPr="001379E0">
              <w:t>Dean (Research)</w:t>
            </w:r>
            <w:r w:rsidR="005B7C0B" w:rsidRPr="001379E0">
              <w:t xml:space="preserve">  </w:t>
            </w:r>
          </w:p>
        </w:tc>
        <w:tc>
          <w:tcPr>
            <w:tcW w:w="3076" w:type="dxa"/>
          </w:tcPr>
          <w:p w14:paraId="2CF9DC12" w14:textId="757A8093" w:rsidR="005B7C0B" w:rsidRPr="001379E0" w:rsidRDefault="00EC4B60" w:rsidP="00C31F4F">
            <w:r w:rsidRPr="001379E0">
              <w:t xml:space="preserve">Dean </w:t>
            </w:r>
            <w:r w:rsidR="00A857E6" w:rsidRPr="001379E0">
              <w:t>Griffith Graduate Research School</w:t>
            </w:r>
            <w:r w:rsidR="005B7C0B" w:rsidRPr="001379E0">
              <w:t xml:space="preserve">  </w:t>
            </w:r>
          </w:p>
        </w:tc>
      </w:tr>
      <w:tr w:rsidR="005B7C0B" w:rsidRPr="001379E0" w14:paraId="1BB20688" w14:textId="77777777" w:rsidTr="00E918D7">
        <w:tblPrEx>
          <w:tblCellMar>
            <w:right w:w="170" w:type="dxa"/>
          </w:tblCellMar>
        </w:tblPrEx>
        <w:trPr>
          <w:gridAfter w:val="1"/>
          <w:wAfter w:w="86" w:type="dxa"/>
        </w:trPr>
        <w:tc>
          <w:tcPr>
            <w:tcW w:w="4395" w:type="dxa"/>
          </w:tcPr>
          <w:p w14:paraId="1661F217" w14:textId="13CFB2E9" w:rsidR="005B7C0B" w:rsidRPr="001379E0" w:rsidRDefault="005B7C0B" w:rsidP="00C31F4F">
            <w:r w:rsidRPr="001379E0">
              <w:t>Withdrawal of membership of the Griffith Honours College</w:t>
            </w:r>
            <w:r w:rsidR="0009785C" w:rsidRPr="001379E0">
              <w:t xml:space="preserve"> as per the </w:t>
            </w:r>
            <w:r w:rsidR="00413C32" w:rsidRPr="001379E0">
              <w:t>Griffith Honours College Membersh</w:t>
            </w:r>
            <w:r w:rsidR="00C626FB" w:rsidRPr="001379E0">
              <w:t>ip Local Protocol</w:t>
            </w:r>
            <w:r w:rsidRPr="001379E0">
              <w:t xml:space="preserve"> </w:t>
            </w:r>
          </w:p>
        </w:tc>
        <w:tc>
          <w:tcPr>
            <w:tcW w:w="3075" w:type="dxa"/>
            <w:gridSpan w:val="3"/>
          </w:tcPr>
          <w:p w14:paraId="4691215D" w14:textId="648B0B65" w:rsidR="005B7C0B" w:rsidRPr="001379E0" w:rsidRDefault="005B7C0B" w:rsidP="00C31F4F">
            <w:r w:rsidRPr="001379E0">
              <w:t xml:space="preserve">Manager, Griffith Honours College   </w:t>
            </w:r>
          </w:p>
        </w:tc>
        <w:tc>
          <w:tcPr>
            <w:tcW w:w="3076" w:type="dxa"/>
          </w:tcPr>
          <w:p w14:paraId="48B9D1CA" w14:textId="3F135AB1" w:rsidR="005B7C0B" w:rsidRPr="001379E0" w:rsidRDefault="005B7C0B" w:rsidP="00C31F4F">
            <w:r w:rsidRPr="001379E0">
              <w:t xml:space="preserve">Director, Student Success   </w:t>
            </w:r>
          </w:p>
        </w:tc>
      </w:tr>
    </w:tbl>
    <w:p w14:paraId="2BC54493" w14:textId="4FC6B1D9" w:rsidR="00624158" w:rsidRPr="001379E0" w:rsidRDefault="00624158" w:rsidP="00C31F4F">
      <w:pPr>
        <w:pStyle w:val="H1BulletPoints"/>
        <w:numPr>
          <w:ilvl w:val="0"/>
          <w:numId w:val="0"/>
        </w:numPr>
        <w:ind w:left="720"/>
      </w:pPr>
    </w:p>
    <w:p w14:paraId="4A024B78" w14:textId="1C20B62E" w:rsidR="00DE5C5E" w:rsidRPr="001379E0" w:rsidRDefault="00DE5C5E" w:rsidP="00C31F4F">
      <w:pPr>
        <w:pStyle w:val="H1BulletPoints"/>
      </w:pPr>
      <w:r w:rsidRPr="001379E0">
        <w:br w:type="page"/>
      </w:r>
    </w:p>
    <w:tbl>
      <w:tblPr>
        <w:tblStyle w:val="Policystyle"/>
        <w:tblW w:w="4838" w:type="pct"/>
        <w:tblLayout w:type="fixed"/>
        <w:tblLook w:val="04A0" w:firstRow="1" w:lastRow="0" w:firstColumn="1" w:lastColumn="0" w:noHBand="0" w:noVBand="1"/>
      </w:tblPr>
      <w:tblGrid>
        <w:gridCol w:w="3118"/>
        <w:gridCol w:w="2362"/>
        <w:gridCol w:w="2362"/>
        <w:gridCol w:w="2362"/>
      </w:tblGrid>
      <w:tr w:rsidR="00092B0D" w:rsidRPr="001379E0" w14:paraId="3E0125FD" w14:textId="77777777" w:rsidTr="56C2C2F5">
        <w:tc>
          <w:tcPr>
            <w:tcW w:w="10204" w:type="dxa"/>
            <w:gridSpan w:val="4"/>
          </w:tcPr>
          <w:p w14:paraId="7F88CBD8" w14:textId="5497436B" w:rsidR="00092B0D" w:rsidRPr="001379E0" w:rsidRDefault="00092B0D" w:rsidP="00C31F4F">
            <w:pPr>
              <w:pStyle w:val="ScheduleH2"/>
              <w:spacing w:before="120" w:line="240" w:lineRule="auto"/>
              <w:rPr>
                <w:rFonts w:ascii="Arial" w:hAnsi="Arial"/>
              </w:rPr>
            </w:pPr>
            <w:r w:rsidRPr="001379E0">
              <w:rPr>
                <w:rFonts w:ascii="Arial" w:hAnsi="Arial"/>
              </w:rPr>
              <w:lastRenderedPageBreak/>
              <w:t>Review and Appeal: Academic decisions</w:t>
            </w:r>
          </w:p>
        </w:tc>
      </w:tr>
      <w:tr w:rsidR="00092B0D" w:rsidRPr="001379E0" w14:paraId="3B9C3981" w14:textId="77777777" w:rsidTr="56C2C2F5">
        <w:tc>
          <w:tcPr>
            <w:tcW w:w="3118" w:type="dxa"/>
          </w:tcPr>
          <w:p w14:paraId="451724E8" w14:textId="77777777" w:rsidR="00092B0D" w:rsidRPr="001379E0" w:rsidRDefault="00092B0D" w:rsidP="00C31F4F">
            <w:pPr>
              <w:pStyle w:val="Heading4"/>
              <w:spacing w:before="120"/>
              <w:rPr>
                <w:rFonts w:ascii="Arial" w:hAnsi="Arial" w:cs="Arial"/>
              </w:rPr>
            </w:pPr>
            <w:r w:rsidRPr="001379E0">
              <w:rPr>
                <w:rFonts w:ascii="Arial" w:eastAsia="Arial" w:hAnsi="Arial" w:cs="Arial"/>
              </w:rPr>
              <w:t xml:space="preserve">Decision Type  </w:t>
            </w:r>
            <w:r w:rsidRPr="001379E0">
              <w:rPr>
                <w:rFonts w:ascii="Arial" w:eastAsia="Arial" w:hAnsi="Arial" w:cs="Arial"/>
                <w:lang w:val="en-US"/>
              </w:rPr>
              <w:t xml:space="preserve"> </w:t>
            </w:r>
          </w:p>
        </w:tc>
        <w:tc>
          <w:tcPr>
            <w:tcW w:w="2362" w:type="dxa"/>
          </w:tcPr>
          <w:p w14:paraId="23EFA48F" w14:textId="77777777" w:rsidR="00092B0D" w:rsidRPr="001379E0" w:rsidRDefault="00092B0D" w:rsidP="00C31F4F">
            <w:pPr>
              <w:pStyle w:val="Heading4"/>
              <w:spacing w:before="120"/>
              <w:rPr>
                <w:rFonts w:ascii="Arial" w:hAnsi="Arial" w:cs="Arial"/>
              </w:rPr>
            </w:pPr>
            <w:r w:rsidRPr="001379E0">
              <w:rPr>
                <w:rFonts w:ascii="Arial" w:eastAsia="Arial" w:hAnsi="Arial" w:cs="Arial"/>
              </w:rPr>
              <w:t xml:space="preserve">Decision-maker  </w:t>
            </w:r>
            <w:r w:rsidRPr="001379E0">
              <w:rPr>
                <w:rFonts w:ascii="Arial" w:eastAsia="Arial" w:hAnsi="Arial" w:cs="Arial"/>
                <w:lang w:val="en-US"/>
              </w:rPr>
              <w:t xml:space="preserve"> </w:t>
            </w:r>
          </w:p>
        </w:tc>
        <w:tc>
          <w:tcPr>
            <w:tcW w:w="2362" w:type="dxa"/>
          </w:tcPr>
          <w:p w14:paraId="3B88D858" w14:textId="77777777" w:rsidR="00092B0D" w:rsidRPr="001379E0" w:rsidRDefault="00092B0D" w:rsidP="00C31F4F">
            <w:pPr>
              <w:pStyle w:val="Heading4"/>
              <w:spacing w:before="120"/>
              <w:rPr>
                <w:rFonts w:ascii="Arial" w:hAnsi="Arial" w:cs="Arial"/>
              </w:rPr>
            </w:pPr>
            <w:r w:rsidRPr="001379E0">
              <w:rPr>
                <w:rFonts w:ascii="Arial" w:eastAsia="Arial" w:hAnsi="Arial" w:cs="Arial"/>
              </w:rPr>
              <w:t xml:space="preserve">Review Officer  </w:t>
            </w:r>
            <w:r w:rsidRPr="001379E0">
              <w:rPr>
                <w:rFonts w:ascii="Arial" w:eastAsia="Arial" w:hAnsi="Arial" w:cs="Arial"/>
                <w:lang w:val="en-US"/>
              </w:rPr>
              <w:t xml:space="preserve"> </w:t>
            </w:r>
          </w:p>
        </w:tc>
        <w:tc>
          <w:tcPr>
            <w:tcW w:w="2362" w:type="dxa"/>
          </w:tcPr>
          <w:p w14:paraId="0BE06C02" w14:textId="77777777" w:rsidR="00092B0D" w:rsidRPr="001379E0" w:rsidRDefault="00092B0D" w:rsidP="00C31F4F">
            <w:pPr>
              <w:pStyle w:val="Heading4"/>
              <w:spacing w:before="120"/>
              <w:rPr>
                <w:rFonts w:ascii="Arial" w:hAnsi="Arial" w:cs="Arial"/>
              </w:rPr>
            </w:pPr>
            <w:r w:rsidRPr="001379E0">
              <w:rPr>
                <w:rFonts w:ascii="Arial" w:eastAsia="Arial" w:hAnsi="Arial" w:cs="Arial"/>
              </w:rPr>
              <w:t xml:space="preserve"> Appeal Body  </w:t>
            </w:r>
            <w:r w:rsidRPr="001379E0">
              <w:rPr>
                <w:rFonts w:ascii="Arial" w:eastAsia="Arial" w:hAnsi="Arial" w:cs="Arial"/>
                <w:lang w:val="en-US"/>
              </w:rPr>
              <w:t xml:space="preserve"> </w:t>
            </w:r>
          </w:p>
        </w:tc>
      </w:tr>
      <w:tr w:rsidR="00092B0D" w:rsidRPr="001379E0" w14:paraId="68D751A3" w14:textId="77777777" w:rsidTr="56C2C2F5">
        <w:tc>
          <w:tcPr>
            <w:tcW w:w="10204" w:type="dxa"/>
            <w:gridSpan w:val="4"/>
          </w:tcPr>
          <w:p w14:paraId="7356ED37" w14:textId="77777777" w:rsidR="00092B0D" w:rsidRPr="001379E0" w:rsidRDefault="00092B0D" w:rsidP="006F5F52">
            <w:pPr>
              <w:pStyle w:val="TableSub-Heading"/>
            </w:pPr>
            <w:r w:rsidRPr="001379E0">
              <w:t>Credit</w:t>
            </w:r>
          </w:p>
        </w:tc>
      </w:tr>
      <w:tr w:rsidR="00092B0D" w:rsidRPr="001379E0" w14:paraId="5AC1AFCF" w14:textId="77777777" w:rsidTr="56C2C2F5">
        <w:tc>
          <w:tcPr>
            <w:tcW w:w="3118" w:type="dxa"/>
          </w:tcPr>
          <w:p w14:paraId="2763C165" w14:textId="352AC86E" w:rsidR="00092B0D" w:rsidRPr="001379E0" w:rsidRDefault="00092B0D" w:rsidP="00C31F4F">
            <w:r w:rsidRPr="001379E0">
              <w:t xml:space="preserve">Granting advanced standing for a successfully completed prior qualification or approving credit for a successfully completed component of learning </w:t>
            </w:r>
            <w:r w:rsidR="009F3D4A" w:rsidRPr="001379E0">
              <w:t>as per</w:t>
            </w:r>
            <w:r w:rsidRPr="001379E0">
              <w:t xml:space="preserve"> the Credit and Recognition of Prior Learning Policy   </w:t>
            </w:r>
          </w:p>
        </w:tc>
        <w:tc>
          <w:tcPr>
            <w:tcW w:w="2362" w:type="dxa"/>
          </w:tcPr>
          <w:p w14:paraId="38FEF7BD" w14:textId="31BDEDA5" w:rsidR="00092B0D" w:rsidRPr="001379E0" w:rsidRDefault="5972B70E" w:rsidP="00C31F4F">
            <w:r w:rsidRPr="001379E0">
              <w:t>Senior Manager, Domestic Admissions where based on an articulation arrangement or established credit precedent</w:t>
            </w:r>
          </w:p>
        </w:tc>
        <w:tc>
          <w:tcPr>
            <w:tcW w:w="2362" w:type="dxa"/>
          </w:tcPr>
          <w:p w14:paraId="2872E268" w14:textId="77777777" w:rsidR="00092B0D" w:rsidRPr="001379E0" w:rsidRDefault="00092B0D" w:rsidP="00C31F4F">
            <w:r w:rsidRPr="001379E0">
              <w:t xml:space="preserve">Program Director   </w:t>
            </w:r>
          </w:p>
        </w:tc>
        <w:tc>
          <w:tcPr>
            <w:tcW w:w="2362" w:type="dxa"/>
          </w:tcPr>
          <w:p w14:paraId="5A6473F7" w14:textId="4893AF5E" w:rsidR="00092B0D" w:rsidRPr="001379E0" w:rsidRDefault="00092B0D" w:rsidP="00C31F4F">
            <w:r w:rsidRPr="001379E0">
              <w:t xml:space="preserve">Dean (Learning and Teaching)  </w:t>
            </w:r>
          </w:p>
        </w:tc>
      </w:tr>
      <w:tr w:rsidR="00092B0D" w:rsidRPr="001379E0" w14:paraId="4E8E991B" w14:textId="77777777" w:rsidTr="56C2C2F5">
        <w:tc>
          <w:tcPr>
            <w:tcW w:w="10204" w:type="dxa"/>
            <w:gridSpan w:val="4"/>
          </w:tcPr>
          <w:p w14:paraId="53827350" w14:textId="77777777" w:rsidR="00092B0D" w:rsidRPr="001379E0" w:rsidRDefault="00092B0D" w:rsidP="006F5F52">
            <w:pPr>
              <w:pStyle w:val="TableSub-Heading"/>
            </w:pPr>
            <w:r w:rsidRPr="001379E0">
              <w:t>Assessment and Academic Misconduct (Penalty response)</w:t>
            </w:r>
          </w:p>
        </w:tc>
      </w:tr>
      <w:tr w:rsidR="00092B0D" w:rsidRPr="001379E0" w14:paraId="0FE1F9CB" w14:textId="77777777" w:rsidTr="56C2C2F5">
        <w:tc>
          <w:tcPr>
            <w:tcW w:w="3118" w:type="dxa"/>
          </w:tcPr>
          <w:p w14:paraId="4F9480DE" w14:textId="016165FD" w:rsidR="00092B0D" w:rsidRPr="001379E0" w:rsidRDefault="00092B0D" w:rsidP="00C31F4F">
            <w:r w:rsidRPr="001379E0">
              <w:t xml:space="preserve">Penalty for </w:t>
            </w:r>
            <w:r w:rsidR="00815316" w:rsidRPr="001379E0">
              <w:t>more</w:t>
            </w:r>
            <w:r w:rsidR="00B763FF" w:rsidRPr="001379E0">
              <w:t xml:space="preserve"> serious </w:t>
            </w:r>
            <w:r w:rsidRPr="001379E0">
              <w:t>academic misconduct</w:t>
            </w:r>
            <w:r w:rsidR="00881C91" w:rsidRPr="001379E0">
              <w:t>: Undergraduate and Postgraduate coursework Students</w:t>
            </w:r>
          </w:p>
        </w:tc>
        <w:tc>
          <w:tcPr>
            <w:tcW w:w="2362" w:type="dxa"/>
          </w:tcPr>
          <w:p w14:paraId="0F20993F" w14:textId="6BA0E85B" w:rsidR="00092B0D" w:rsidRPr="001379E0" w:rsidRDefault="00092B0D" w:rsidP="00C31F4F">
            <w:r w:rsidRPr="001379E0">
              <w:t xml:space="preserve">Dean (Learning and Teaching)  </w:t>
            </w:r>
          </w:p>
        </w:tc>
        <w:tc>
          <w:tcPr>
            <w:tcW w:w="2362" w:type="dxa"/>
          </w:tcPr>
          <w:p w14:paraId="70A3BC22" w14:textId="60220B2A" w:rsidR="00092B0D" w:rsidRPr="001379E0" w:rsidRDefault="00DC0F31" w:rsidP="00C31F4F">
            <w:r w:rsidRPr="001379E0">
              <w:t>Deputy Vice Chancellor (Education)</w:t>
            </w:r>
          </w:p>
        </w:tc>
        <w:tc>
          <w:tcPr>
            <w:tcW w:w="2362" w:type="dxa"/>
          </w:tcPr>
          <w:p w14:paraId="547551AC" w14:textId="77777777" w:rsidR="00092B0D" w:rsidRPr="001379E0" w:rsidRDefault="00092B0D" w:rsidP="00C31F4F">
            <w:r w:rsidRPr="001379E0">
              <w:t>University Appeals Committee</w:t>
            </w:r>
          </w:p>
          <w:p w14:paraId="33CB0DED" w14:textId="77777777" w:rsidR="00092B0D" w:rsidRPr="001379E0" w:rsidRDefault="00092B0D" w:rsidP="00C31F4F"/>
        </w:tc>
      </w:tr>
      <w:tr w:rsidR="00B763FF" w:rsidRPr="001379E0" w14:paraId="359F0EA9" w14:textId="77777777" w:rsidTr="56C2C2F5">
        <w:tc>
          <w:tcPr>
            <w:tcW w:w="3118" w:type="dxa"/>
          </w:tcPr>
          <w:p w14:paraId="32E88380" w14:textId="55C48FA2" w:rsidR="00B763FF" w:rsidRPr="001379E0" w:rsidRDefault="00945C9C" w:rsidP="00C31F4F">
            <w:r w:rsidRPr="001379E0">
              <w:t>Penalty for more serious academic misconduct</w:t>
            </w:r>
            <w:r w:rsidR="00881C91" w:rsidRPr="001379E0">
              <w:t>: HDR Candidates</w:t>
            </w:r>
          </w:p>
        </w:tc>
        <w:tc>
          <w:tcPr>
            <w:tcW w:w="2362" w:type="dxa"/>
          </w:tcPr>
          <w:p w14:paraId="1D0998D3" w14:textId="56046E76" w:rsidR="00B763FF" w:rsidRPr="001379E0" w:rsidRDefault="004244B0" w:rsidP="00C31F4F">
            <w:r w:rsidRPr="001379E0">
              <w:t xml:space="preserve">Dean </w:t>
            </w:r>
            <w:r w:rsidR="00A857E6" w:rsidRPr="001379E0">
              <w:t>Griffith Graduate Research School</w:t>
            </w:r>
            <w:r w:rsidRPr="001379E0">
              <w:t> </w:t>
            </w:r>
          </w:p>
        </w:tc>
        <w:tc>
          <w:tcPr>
            <w:tcW w:w="2362" w:type="dxa"/>
          </w:tcPr>
          <w:p w14:paraId="14388988" w14:textId="36CE6EA1" w:rsidR="00B763FF" w:rsidRPr="001379E0" w:rsidRDefault="00DD0348" w:rsidP="00C31F4F">
            <w:r w:rsidRPr="001379E0">
              <w:t>Deputy Vice Chancellor (Research) </w:t>
            </w:r>
          </w:p>
        </w:tc>
        <w:tc>
          <w:tcPr>
            <w:tcW w:w="2362" w:type="dxa"/>
          </w:tcPr>
          <w:p w14:paraId="5613035A" w14:textId="77777777" w:rsidR="002D0C17" w:rsidRPr="001379E0" w:rsidRDefault="002D0C17" w:rsidP="00C31F4F">
            <w:r w:rsidRPr="001379E0">
              <w:t>University Appeals Committee</w:t>
            </w:r>
          </w:p>
          <w:p w14:paraId="5800E6B2" w14:textId="77777777" w:rsidR="00B763FF" w:rsidRPr="001379E0" w:rsidRDefault="00B763FF" w:rsidP="00C31F4F"/>
        </w:tc>
      </w:tr>
      <w:tr w:rsidR="0014115F" w:rsidRPr="001379E0" w14:paraId="7C8B8B2C" w14:textId="77777777" w:rsidTr="56C2C2F5">
        <w:tc>
          <w:tcPr>
            <w:tcW w:w="3118" w:type="dxa"/>
          </w:tcPr>
          <w:p w14:paraId="1FF28E21" w14:textId="537EB68B" w:rsidR="0014115F" w:rsidRPr="001379E0" w:rsidRDefault="0014115F" w:rsidP="00C31F4F">
            <w:r w:rsidRPr="001379E0">
              <w:t xml:space="preserve">Revocation of </w:t>
            </w:r>
            <w:r w:rsidR="00B9546C" w:rsidRPr="001379E0">
              <w:t>award</w:t>
            </w:r>
            <w:r w:rsidR="00A01C9B" w:rsidRPr="001379E0">
              <w:t xml:space="preserve"> for academic misconduct</w:t>
            </w:r>
            <w:r w:rsidR="00326398" w:rsidRPr="001379E0">
              <w:t>: Graduates</w:t>
            </w:r>
            <w:r w:rsidR="00A01C9B" w:rsidRPr="001379E0">
              <w:t xml:space="preserve"> </w:t>
            </w:r>
          </w:p>
        </w:tc>
        <w:tc>
          <w:tcPr>
            <w:tcW w:w="2362" w:type="dxa"/>
          </w:tcPr>
          <w:p w14:paraId="37435278" w14:textId="4260799F" w:rsidR="0014115F" w:rsidRPr="001379E0" w:rsidRDefault="001A0CC9" w:rsidP="00C31F4F">
            <w:r w:rsidRPr="001379E0">
              <w:t>Deputy Vice Chancellor (Education)</w:t>
            </w:r>
          </w:p>
        </w:tc>
        <w:tc>
          <w:tcPr>
            <w:tcW w:w="2362" w:type="dxa"/>
          </w:tcPr>
          <w:p w14:paraId="2CBF8E33" w14:textId="3F40F04A" w:rsidR="0014115F" w:rsidRPr="001379E0" w:rsidRDefault="001A0CC9" w:rsidP="00C31F4F">
            <w:r w:rsidRPr="001379E0">
              <w:t>Provost</w:t>
            </w:r>
          </w:p>
        </w:tc>
        <w:tc>
          <w:tcPr>
            <w:tcW w:w="2362" w:type="dxa"/>
          </w:tcPr>
          <w:p w14:paraId="4BBF14BE" w14:textId="5595EA07" w:rsidR="0014115F" w:rsidRPr="001379E0" w:rsidRDefault="001A0CC9" w:rsidP="00C31F4F">
            <w:r w:rsidRPr="001379E0">
              <w:t>University Appeals Committee</w:t>
            </w:r>
          </w:p>
        </w:tc>
      </w:tr>
      <w:tr w:rsidR="00092B0D" w:rsidRPr="001379E0" w14:paraId="310FE0E7" w14:textId="77777777" w:rsidTr="56C2C2F5">
        <w:tc>
          <w:tcPr>
            <w:tcW w:w="3118" w:type="dxa"/>
          </w:tcPr>
          <w:p w14:paraId="3751161A" w14:textId="292E26BA" w:rsidR="00092B0D" w:rsidRPr="001379E0" w:rsidRDefault="00092B0D" w:rsidP="00C31F4F">
            <w:r w:rsidRPr="001379E0">
              <w:t xml:space="preserve">Error in the calculation of a final course grade </w:t>
            </w:r>
            <w:r w:rsidR="009F3D4A" w:rsidRPr="001379E0">
              <w:t>as per</w:t>
            </w:r>
            <w:r w:rsidRPr="001379E0">
              <w:t xml:space="preserve"> the Assessment Procedure</w:t>
            </w:r>
          </w:p>
        </w:tc>
        <w:tc>
          <w:tcPr>
            <w:tcW w:w="2362" w:type="dxa"/>
          </w:tcPr>
          <w:p w14:paraId="3CC9A9A7" w14:textId="77777777" w:rsidR="00092B0D" w:rsidRPr="001379E0" w:rsidRDefault="00092B0D" w:rsidP="00C31F4F">
            <w:r w:rsidRPr="001379E0">
              <w:t xml:space="preserve">Course Convenor   </w:t>
            </w:r>
          </w:p>
        </w:tc>
        <w:tc>
          <w:tcPr>
            <w:tcW w:w="2362" w:type="dxa"/>
          </w:tcPr>
          <w:p w14:paraId="1F7E4D14" w14:textId="77777777" w:rsidR="00092B0D" w:rsidRPr="001379E0" w:rsidRDefault="00092B0D" w:rsidP="00C31F4F">
            <w:r w:rsidRPr="001379E0">
              <w:t xml:space="preserve">Chair, School Assessment Board   </w:t>
            </w:r>
          </w:p>
        </w:tc>
        <w:tc>
          <w:tcPr>
            <w:tcW w:w="2362" w:type="dxa"/>
          </w:tcPr>
          <w:p w14:paraId="4B5FB0D6" w14:textId="4E803620" w:rsidR="00092B0D" w:rsidRPr="001379E0" w:rsidRDefault="00092B0D" w:rsidP="00C31F4F">
            <w:r w:rsidRPr="001379E0">
              <w:t xml:space="preserve">Dean (Learning and </w:t>
            </w:r>
            <w:r w:rsidR="00607D10" w:rsidRPr="001379E0">
              <w:t xml:space="preserve">Teaching)  </w:t>
            </w:r>
          </w:p>
        </w:tc>
      </w:tr>
      <w:tr w:rsidR="00092B0D" w:rsidRPr="001379E0" w14:paraId="16EE384E" w14:textId="77777777" w:rsidTr="56C2C2F5">
        <w:tc>
          <w:tcPr>
            <w:tcW w:w="3118" w:type="dxa"/>
          </w:tcPr>
          <w:p w14:paraId="4933CB9E" w14:textId="4574DB8E" w:rsidR="00092B0D" w:rsidRPr="001379E0" w:rsidRDefault="00092B0D" w:rsidP="00C31F4F">
            <w:r w:rsidRPr="001379E0">
              <w:t xml:space="preserve">Honours Classification or the grade awarded for the dissertation </w:t>
            </w:r>
            <w:r w:rsidR="009F3D4A" w:rsidRPr="001379E0">
              <w:t>as per</w:t>
            </w:r>
            <w:r w:rsidRPr="001379E0">
              <w:t> </w:t>
            </w:r>
            <w:r w:rsidR="00E63118">
              <w:t xml:space="preserve">the Dissertation Management Procedure </w:t>
            </w:r>
            <w:r w:rsidRPr="001379E0">
              <w:t xml:space="preserve">   </w:t>
            </w:r>
          </w:p>
        </w:tc>
        <w:tc>
          <w:tcPr>
            <w:tcW w:w="2362" w:type="dxa"/>
          </w:tcPr>
          <w:p w14:paraId="63175419" w14:textId="6E78E513" w:rsidR="00092B0D" w:rsidRPr="001379E0" w:rsidRDefault="00092B0D" w:rsidP="00C31F4F">
            <w:r w:rsidRPr="001379E0">
              <w:t xml:space="preserve">Honours Program Director   </w:t>
            </w:r>
          </w:p>
        </w:tc>
        <w:tc>
          <w:tcPr>
            <w:tcW w:w="2362" w:type="dxa"/>
          </w:tcPr>
          <w:p w14:paraId="11022BE9" w14:textId="07F78CA1" w:rsidR="00092B0D" w:rsidRPr="001379E0" w:rsidRDefault="00092B0D" w:rsidP="00C31F4F">
            <w:r w:rsidRPr="001379E0">
              <w:t xml:space="preserve">Dean (Learning and Teaching)  </w:t>
            </w:r>
          </w:p>
        </w:tc>
        <w:tc>
          <w:tcPr>
            <w:tcW w:w="2362" w:type="dxa"/>
          </w:tcPr>
          <w:p w14:paraId="1B5B418B" w14:textId="77777777" w:rsidR="00092B0D" w:rsidRPr="001379E0" w:rsidRDefault="00092B0D" w:rsidP="00C31F4F">
            <w:r w:rsidRPr="001379E0">
              <w:t>University Appeals Committee</w:t>
            </w:r>
          </w:p>
        </w:tc>
      </w:tr>
    </w:tbl>
    <w:p w14:paraId="09FC0F5C" w14:textId="77777777" w:rsidR="006D0735" w:rsidRPr="001379E0" w:rsidRDefault="006D0735" w:rsidP="00C31F4F"/>
    <w:tbl>
      <w:tblPr>
        <w:tblStyle w:val="Policystyle"/>
        <w:tblW w:w="4838" w:type="pct"/>
        <w:tblLayout w:type="fixed"/>
        <w:tblLook w:val="04A0" w:firstRow="1" w:lastRow="0" w:firstColumn="1" w:lastColumn="0" w:noHBand="0" w:noVBand="1"/>
      </w:tblPr>
      <w:tblGrid>
        <w:gridCol w:w="3118"/>
        <w:gridCol w:w="2362"/>
        <w:gridCol w:w="2362"/>
        <w:gridCol w:w="2362"/>
      </w:tblGrid>
      <w:tr w:rsidR="006D0735" w:rsidRPr="001379E0" w14:paraId="5A13E734" w14:textId="77777777" w:rsidTr="56C2C2F5">
        <w:tc>
          <w:tcPr>
            <w:tcW w:w="3118" w:type="dxa"/>
          </w:tcPr>
          <w:p w14:paraId="15F289FD" w14:textId="2ADB0E95" w:rsidR="006D0735" w:rsidRPr="001379E0" w:rsidRDefault="006D0735" w:rsidP="00C31F4F">
            <w:pPr>
              <w:pStyle w:val="Heading4"/>
              <w:spacing w:before="120"/>
              <w:rPr>
                <w:rFonts w:ascii="Arial" w:hAnsi="Arial" w:cs="Arial"/>
              </w:rPr>
            </w:pPr>
            <w:r w:rsidRPr="001379E0">
              <w:rPr>
                <w:rFonts w:ascii="Arial" w:hAnsi="Arial" w:cs="Arial"/>
              </w:rPr>
              <w:lastRenderedPageBreak/>
              <w:t>decision type</w:t>
            </w:r>
          </w:p>
        </w:tc>
        <w:tc>
          <w:tcPr>
            <w:tcW w:w="2362" w:type="dxa"/>
          </w:tcPr>
          <w:p w14:paraId="14A45966" w14:textId="30CB240D" w:rsidR="006D0735" w:rsidRPr="001379E0" w:rsidRDefault="006D0735" w:rsidP="00C31F4F">
            <w:pPr>
              <w:pStyle w:val="Heading4"/>
              <w:spacing w:before="120"/>
              <w:rPr>
                <w:rFonts w:ascii="Arial" w:hAnsi="Arial" w:cs="Arial"/>
              </w:rPr>
            </w:pPr>
            <w:r w:rsidRPr="001379E0">
              <w:rPr>
                <w:rFonts w:ascii="Arial" w:hAnsi="Arial" w:cs="Arial"/>
              </w:rPr>
              <w:t>decision-maker</w:t>
            </w:r>
          </w:p>
        </w:tc>
        <w:tc>
          <w:tcPr>
            <w:tcW w:w="2362" w:type="dxa"/>
          </w:tcPr>
          <w:p w14:paraId="00065129" w14:textId="7C32C9DB" w:rsidR="006D0735" w:rsidRPr="001379E0" w:rsidRDefault="006D0735" w:rsidP="00C31F4F">
            <w:pPr>
              <w:pStyle w:val="Heading4"/>
              <w:spacing w:before="120"/>
              <w:rPr>
                <w:rFonts w:ascii="Arial" w:hAnsi="Arial" w:cs="Arial"/>
              </w:rPr>
            </w:pPr>
            <w:r w:rsidRPr="001379E0">
              <w:rPr>
                <w:rFonts w:ascii="Arial" w:hAnsi="Arial" w:cs="Arial"/>
              </w:rPr>
              <w:t>review officer</w:t>
            </w:r>
          </w:p>
        </w:tc>
        <w:tc>
          <w:tcPr>
            <w:tcW w:w="2362" w:type="dxa"/>
          </w:tcPr>
          <w:p w14:paraId="0D6440BA" w14:textId="4376CD2C" w:rsidR="006D0735" w:rsidRPr="001379E0" w:rsidRDefault="006D0735" w:rsidP="00C31F4F">
            <w:pPr>
              <w:pStyle w:val="Heading4"/>
              <w:spacing w:before="120"/>
              <w:rPr>
                <w:rFonts w:ascii="Arial" w:hAnsi="Arial" w:cs="Arial"/>
              </w:rPr>
            </w:pPr>
            <w:r w:rsidRPr="001379E0">
              <w:rPr>
                <w:rFonts w:ascii="Arial" w:eastAsia="Arial" w:hAnsi="Arial" w:cs="Arial"/>
              </w:rPr>
              <w:t xml:space="preserve">Appeal Body  </w:t>
            </w:r>
            <w:r w:rsidRPr="001379E0">
              <w:rPr>
                <w:rFonts w:ascii="Arial" w:eastAsia="Arial" w:hAnsi="Arial" w:cs="Arial"/>
                <w:lang w:val="en-US"/>
              </w:rPr>
              <w:t xml:space="preserve"> </w:t>
            </w:r>
          </w:p>
        </w:tc>
      </w:tr>
      <w:tr w:rsidR="006D0735" w:rsidRPr="001379E0" w14:paraId="4C487963" w14:textId="77777777" w:rsidTr="56C2C2F5">
        <w:tc>
          <w:tcPr>
            <w:tcW w:w="3118" w:type="dxa"/>
          </w:tcPr>
          <w:p w14:paraId="4BF2D4C3" w14:textId="29B557A2" w:rsidR="006D0735" w:rsidRPr="001379E0" w:rsidRDefault="006D0735" w:rsidP="00C31F4F">
            <w:r w:rsidRPr="001379E0">
              <w:t xml:space="preserve">Application for Deferred Assessment or Assignment Extension as per the Assessment Procedure </w:t>
            </w:r>
          </w:p>
        </w:tc>
        <w:tc>
          <w:tcPr>
            <w:tcW w:w="2362" w:type="dxa"/>
          </w:tcPr>
          <w:p w14:paraId="3DD9212B" w14:textId="77777777" w:rsidR="006D0735" w:rsidRPr="001379E0" w:rsidRDefault="006D0735" w:rsidP="00C31F4F">
            <w:r w:rsidRPr="001379E0">
              <w:t xml:space="preserve">Course Convenor   </w:t>
            </w:r>
          </w:p>
        </w:tc>
        <w:tc>
          <w:tcPr>
            <w:tcW w:w="2362" w:type="dxa"/>
          </w:tcPr>
          <w:p w14:paraId="4DDA50C7" w14:textId="77777777" w:rsidR="006D0735" w:rsidRPr="001379E0" w:rsidRDefault="006D0735" w:rsidP="00C31F4F">
            <w:r w:rsidRPr="001379E0">
              <w:t xml:space="preserve">Chair, School Assessment Board   </w:t>
            </w:r>
          </w:p>
        </w:tc>
        <w:tc>
          <w:tcPr>
            <w:tcW w:w="2362" w:type="dxa"/>
          </w:tcPr>
          <w:p w14:paraId="4B59BA2F" w14:textId="69830709" w:rsidR="006D0735" w:rsidRPr="001379E0" w:rsidRDefault="006D0735" w:rsidP="00C31F4F">
            <w:r w:rsidRPr="001379E0">
              <w:t xml:space="preserve">Dean (Learning and Teaching)  </w:t>
            </w:r>
          </w:p>
        </w:tc>
      </w:tr>
      <w:tr w:rsidR="006D0735" w:rsidRPr="001379E0" w14:paraId="4600838D" w14:textId="77777777" w:rsidTr="56C2C2F5">
        <w:tc>
          <w:tcPr>
            <w:tcW w:w="3118" w:type="dxa"/>
          </w:tcPr>
          <w:p w14:paraId="13659C6A" w14:textId="347AD6F4" w:rsidR="006D0735" w:rsidRPr="001379E0" w:rsidRDefault="006D0735" w:rsidP="00C31F4F">
            <w:r w:rsidRPr="001379E0">
              <w:t>Application for Special Consideration as per the</w:t>
            </w:r>
            <w:hyperlink r:id="rId12">
              <w:r w:rsidRPr="001379E0">
                <w:rPr>
                  <w:rStyle w:val="Hyperlink"/>
                </w:rPr>
                <w:t> </w:t>
              </w:r>
              <w:r w:rsidRPr="001379E0">
                <w:t xml:space="preserve">Assessment Procedure </w:t>
              </w:r>
            </w:hyperlink>
            <w:r w:rsidRPr="001379E0">
              <w:t xml:space="preserve">   </w:t>
            </w:r>
          </w:p>
        </w:tc>
        <w:tc>
          <w:tcPr>
            <w:tcW w:w="2362" w:type="dxa"/>
          </w:tcPr>
          <w:p w14:paraId="3C2E52FE" w14:textId="77777777" w:rsidR="006D0735" w:rsidRPr="001379E0" w:rsidRDefault="006D0735" w:rsidP="00C31F4F">
            <w:r w:rsidRPr="001379E0">
              <w:t xml:space="preserve">Course Convenor   </w:t>
            </w:r>
          </w:p>
        </w:tc>
        <w:tc>
          <w:tcPr>
            <w:tcW w:w="2362" w:type="dxa"/>
          </w:tcPr>
          <w:p w14:paraId="5832B4DC" w14:textId="77777777" w:rsidR="006D0735" w:rsidRPr="001379E0" w:rsidRDefault="006D0735" w:rsidP="00C31F4F">
            <w:r w:rsidRPr="001379E0">
              <w:t xml:space="preserve">Chair, School Assessment Board   </w:t>
            </w:r>
          </w:p>
        </w:tc>
        <w:tc>
          <w:tcPr>
            <w:tcW w:w="2362" w:type="dxa"/>
          </w:tcPr>
          <w:p w14:paraId="2C514CEA" w14:textId="1D8D4E7A" w:rsidR="006D0735" w:rsidRPr="001379E0" w:rsidRDefault="006D0735" w:rsidP="00C31F4F">
            <w:r w:rsidRPr="001379E0">
              <w:t xml:space="preserve">Dean (Learning and Teaching)  </w:t>
            </w:r>
          </w:p>
        </w:tc>
      </w:tr>
      <w:tr w:rsidR="006D0735" w:rsidRPr="001379E0" w14:paraId="5DCAA804" w14:textId="77777777" w:rsidTr="56C2C2F5">
        <w:tc>
          <w:tcPr>
            <w:tcW w:w="3118" w:type="dxa"/>
          </w:tcPr>
          <w:p w14:paraId="1CC38A32" w14:textId="79E43B53" w:rsidR="006D0735" w:rsidRPr="001379E0" w:rsidRDefault="006D0735" w:rsidP="00C31F4F">
            <w:r w:rsidRPr="001379E0">
              <w:t xml:space="preserve">Action taken in relation to </w:t>
            </w:r>
            <w:r w:rsidR="00607D10" w:rsidRPr="001379E0">
              <w:t xml:space="preserve">the </w:t>
            </w:r>
            <w:r w:rsidRPr="001379E0">
              <w:t>inability to locate student assessment item as per the Assessment Procedure</w:t>
            </w:r>
          </w:p>
        </w:tc>
        <w:tc>
          <w:tcPr>
            <w:tcW w:w="2362" w:type="dxa"/>
          </w:tcPr>
          <w:p w14:paraId="14996F11" w14:textId="77777777" w:rsidR="006D0735" w:rsidRPr="001379E0" w:rsidRDefault="006D0735" w:rsidP="00C31F4F">
            <w:r w:rsidRPr="001379E0">
              <w:t xml:space="preserve">Course Convenor   </w:t>
            </w:r>
          </w:p>
        </w:tc>
        <w:tc>
          <w:tcPr>
            <w:tcW w:w="2362" w:type="dxa"/>
          </w:tcPr>
          <w:p w14:paraId="5D469CEA" w14:textId="77777777" w:rsidR="006D0735" w:rsidRPr="001379E0" w:rsidRDefault="006D0735" w:rsidP="00C31F4F">
            <w:r w:rsidRPr="001379E0">
              <w:t xml:space="preserve">Chair, School Assessment Board   </w:t>
            </w:r>
          </w:p>
        </w:tc>
        <w:tc>
          <w:tcPr>
            <w:tcW w:w="2362" w:type="dxa"/>
          </w:tcPr>
          <w:p w14:paraId="78FEB09E" w14:textId="48638F37" w:rsidR="006D0735" w:rsidRPr="001379E0" w:rsidRDefault="611A9C9D" w:rsidP="00C31F4F">
            <w:r w:rsidRPr="001379E0">
              <w:t xml:space="preserve">Dean (Learning and Teaching)  </w:t>
            </w:r>
          </w:p>
        </w:tc>
      </w:tr>
      <w:tr w:rsidR="006D0735" w:rsidRPr="001379E0" w14:paraId="086C3B56" w14:textId="77777777" w:rsidTr="56C2C2F5">
        <w:tc>
          <w:tcPr>
            <w:tcW w:w="10204" w:type="dxa"/>
            <w:gridSpan w:val="4"/>
          </w:tcPr>
          <w:p w14:paraId="429C7CCA" w14:textId="77777777" w:rsidR="006D0735" w:rsidRPr="001379E0" w:rsidRDefault="006D0735" w:rsidP="006F5F52">
            <w:pPr>
              <w:pStyle w:val="TableSub-Heading"/>
            </w:pPr>
            <w:r w:rsidRPr="001379E0">
              <w:t xml:space="preserve">Academic Progress   </w:t>
            </w:r>
          </w:p>
        </w:tc>
      </w:tr>
      <w:tr w:rsidR="006D0735" w:rsidRPr="001379E0" w14:paraId="40DE05A9" w14:textId="77777777" w:rsidTr="56C2C2F5">
        <w:tc>
          <w:tcPr>
            <w:tcW w:w="3118" w:type="dxa"/>
          </w:tcPr>
          <w:p w14:paraId="3B2CFF93" w14:textId="43859B04" w:rsidR="006D0735" w:rsidRPr="001379E0" w:rsidRDefault="006D0735" w:rsidP="00C31F4F">
            <w:r w:rsidRPr="001379E0">
              <w:t xml:space="preserve">Academic </w:t>
            </w:r>
            <w:r w:rsidR="003A552E">
              <w:t>Progress</w:t>
            </w:r>
            <w:r w:rsidR="003D6675" w:rsidRPr="001379E0">
              <w:t xml:space="preserve">: </w:t>
            </w:r>
            <w:r w:rsidRPr="001379E0">
              <w:t xml:space="preserve"> Exclusion as per the Academic </w:t>
            </w:r>
            <w:r w:rsidR="00990809" w:rsidRPr="001379E0">
              <w:t>Progress Procedure</w:t>
            </w:r>
            <w:r w:rsidRPr="001379E0">
              <w:t xml:space="preserve">   </w:t>
            </w:r>
          </w:p>
        </w:tc>
        <w:tc>
          <w:tcPr>
            <w:tcW w:w="2362" w:type="dxa"/>
          </w:tcPr>
          <w:p w14:paraId="4855801F" w14:textId="77777777" w:rsidR="006D0735" w:rsidRPr="001379E0" w:rsidRDefault="006D0735" w:rsidP="00C31F4F">
            <w:r w:rsidRPr="001379E0">
              <w:t xml:space="preserve">Program Director   </w:t>
            </w:r>
          </w:p>
        </w:tc>
        <w:tc>
          <w:tcPr>
            <w:tcW w:w="2362" w:type="dxa"/>
          </w:tcPr>
          <w:p w14:paraId="1320F750" w14:textId="6779B0AA" w:rsidR="006D0735" w:rsidRPr="001379E0" w:rsidRDefault="006D0735" w:rsidP="00C31F4F">
            <w:r w:rsidRPr="001379E0">
              <w:t xml:space="preserve">Dean (Learning and </w:t>
            </w:r>
            <w:r w:rsidR="0021510E" w:rsidRPr="001379E0">
              <w:t xml:space="preserve">Teaching)  </w:t>
            </w:r>
          </w:p>
        </w:tc>
        <w:tc>
          <w:tcPr>
            <w:tcW w:w="2362" w:type="dxa"/>
          </w:tcPr>
          <w:p w14:paraId="72BC6790" w14:textId="77777777" w:rsidR="006D0735" w:rsidRPr="001379E0" w:rsidRDefault="006D0735" w:rsidP="00C31F4F">
            <w:r w:rsidRPr="001379E0">
              <w:t>University Appeals Committee</w:t>
            </w:r>
          </w:p>
        </w:tc>
      </w:tr>
      <w:tr w:rsidR="006D0735" w:rsidRPr="001379E0" w14:paraId="05BC0BB6" w14:textId="77777777" w:rsidTr="56C2C2F5">
        <w:tc>
          <w:tcPr>
            <w:tcW w:w="3118" w:type="dxa"/>
          </w:tcPr>
          <w:p w14:paraId="208BF219" w14:textId="2ABCBBF8" w:rsidR="006D0735" w:rsidRPr="001379E0" w:rsidRDefault="006D0735" w:rsidP="00C31F4F">
            <w:r w:rsidRPr="001379E0">
              <w:t xml:space="preserve">Restricting participation or completion of required professional practice as per the Inability to Complete Required Components of Professional Qualification Policy   </w:t>
            </w:r>
          </w:p>
        </w:tc>
        <w:tc>
          <w:tcPr>
            <w:tcW w:w="2362" w:type="dxa"/>
          </w:tcPr>
          <w:p w14:paraId="33D36A6C" w14:textId="77777777" w:rsidR="006D0735" w:rsidRPr="001379E0" w:rsidRDefault="006D0735" w:rsidP="00C31F4F">
            <w:r w:rsidRPr="001379E0">
              <w:t xml:space="preserve">Program Director   </w:t>
            </w:r>
          </w:p>
        </w:tc>
        <w:tc>
          <w:tcPr>
            <w:tcW w:w="2362" w:type="dxa"/>
          </w:tcPr>
          <w:p w14:paraId="50A673B2" w14:textId="4CB15F5D" w:rsidR="006D0735" w:rsidRPr="001379E0" w:rsidRDefault="006D0735" w:rsidP="00C31F4F">
            <w:r w:rsidRPr="001379E0">
              <w:t xml:space="preserve">Dean (Learning and </w:t>
            </w:r>
            <w:r w:rsidR="0021510E" w:rsidRPr="001379E0">
              <w:t xml:space="preserve">Teaching)  </w:t>
            </w:r>
          </w:p>
        </w:tc>
        <w:tc>
          <w:tcPr>
            <w:tcW w:w="2362" w:type="dxa"/>
          </w:tcPr>
          <w:p w14:paraId="1CB151ED" w14:textId="77777777" w:rsidR="006D0735" w:rsidRPr="001379E0" w:rsidRDefault="006D0735" w:rsidP="00C31F4F">
            <w:r w:rsidRPr="001379E0">
              <w:t>University Appeals Committee</w:t>
            </w:r>
          </w:p>
          <w:p w14:paraId="59A0B7E7" w14:textId="77777777" w:rsidR="006D0735" w:rsidRPr="001379E0" w:rsidRDefault="006D0735" w:rsidP="00C31F4F">
            <w:r w:rsidRPr="001379E0">
              <w:t xml:space="preserve"> </w:t>
            </w:r>
          </w:p>
        </w:tc>
      </w:tr>
      <w:tr w:rsidR="006D0735" w:rsidRPr="001379E0" w14:paraId="23ED4CDB" w14:textId="77777777" w:rsidTr="56C2C2F5">
        <w:tc>
          <w:tcPr>
            <w:tcW w:w="3118" w:type="dxa"/>
          </w:tcPr>
          <w:p w14:paraId="2F79BA84" w14:textId="430DCCE2" w:rsidR="006D0735" w:rsidRPr="001379E0" w:rsidRDefault="002B7831" w:rsidP="00C31F4F">
            <w:r w:rsidRPr="001379E0">
              <w:rPr>
                <w:lang w:val="en-US" w:eastAsia="en-GB"/>
              </w:rPr>
              <w:t>Unfit to Study and involuntary leave of absence imposed</w:t>
            </w:r>
            <w:r w:rsidR="006227CD" w:rsidRPr="001379E0">
              <w:rPr>
                <w:lang w:val="en-US" w:eastAsia="en-GB"/>
              </w:rPr>
              <w:t xml:space="preserve">: </w:t>
            </w:r>
            <w:r w:rsidRPr="001379E0">
              <w:rPr>
                <w:lang w:val="en-US" w:eastAsia="en-GB"/>
              </w:rPr>
              <w:t xml:space="preserve">Non-award, Undergraduate and Postgraduate </w:t>
            </w:r>
            <w:r w:rsidR="00D43E62" w:rsidRPr="001379E0">
              <w:rPr>
                <w:lang w:val="en-US" w:eastAsia="en-GB"/>
              </w:rPr>
              <w:t xml:space="preserve">coursework </w:t>
            </w:r>
            <w:r w:rsidRPr="001379E0">
              <w:rPr>
                <w:lang w:val="en-US" w:eastAsia="en-GB"/>
              </w:rPr>
              <w:t>students</w:t>
            </w:r>
            <w:r w:rsidRPr="001379E0">
              <w:rPr>
                <w:lang w:eastAsia="en-GB"/>
              </w:rPr>
              <w:t> </w:t>
            </w:r>
            <w:r w:rsidR="00651613" w:rsidRPr="001379E0">
              <w:rPr>
                <w:lang w:eastAsia="en-GB"/>
              </w:rPr>
              <w:t xml:space="preserve">as per the </w:t>
            </w:r>
            <w:r w:rsidR="006D0735" w:rsidRPr="001379E0">
              <w:t xml:space="preserve">Student </w:t>
            </w:r>
            <w:r w:rsidR="00651613" w:rsidRPr="001379E0">
              <w:t xml:space="preserve">General </w:t>
            </w:r>
            <w:r w:rsidR="006D0735" w:rsidRPr="001379E0">
              <w:t xml:space="preserve">Conduct Procedure   </w:t>
            </w:r>
          </w:p>
        </w:tc>
        <w:tc>
          <w:tcPr>
            <w:tcW w:w="2362" w:type="dxa"/>
          </w:tcPr>
          <w:p w14:paraId="6BF534EA" w14:textId="77777777" w:rsidR="006D0735" w:rsidRPr="001379E0" w:rsidRDefault="006D0735" w:rsidP="00C31F4F">
            <w:r w:rsidRPr="001379E0">
              <w:t xml:space="preserve">Program Director   </w:t>
            </w:r>
          </w:p>
        </w:tc>
        <w:tc>
          <w:tcPr>
            <w:tcW w:w="2362" w:type="dxa"/>
          </w:tcPr>
          <w:p w14:paraId="38FBE27B" w14:textId="67970D25" w:rsidR="006D0735" w:rsidRPr="001379E0" w:rsidRDefault="006D0735" w:rsidP="00C31F4F">
            <w:r w:rsidRPr="001379E0">
              <w:t xml:space="preserve">Dean (Learning and </w:t>
            </w:r>
            <w:r w:rsidR="00651613" w:rsidRPr="001379E0">
              <w:t xml:space="preserve">Teaching)  </w:t>
            </w:r>
          </w:p>
        </w:tc>
        <w:tc>
          <w:tcPr>
            <w:tcW w:w="2362" w:type="dxa"/>
          </w:tcPr>
          <w:p w14:paraId="322C4AB2" w14:textId="77777777" w:rsidR="006D0735" w:rsidRPr="001379E0" w:rsidRDefault="006D0735" w:rsidP="00C31F4F">
            <w:r w:rsidRPr="001379E0">
              <w:t>University Appeals Committee</w:t>
            </w:r>
          </w:p>
          <w:p w14:paraId="683A697A" w14:textId="77777777" w:rsidR="006D0735" w:rsidRPr="001379E0" w:rsidRDefault="006D0735" w:rsidP="00C31F4F"/>
        </w:tc>
      </w:tr>
    </w:tbl>
    <w:p w14:paraId="1DA00421" w14:textId="2BCDFC1A" w:rsidR="00391558" w:rsidRPr="001379E0" w:rsidRDefault="00391558" w:rsidP="00C31F4F"/>
    <w:p w14:paraId="184D4D89" w14:textId="77777777" w:rsidR="00391558" w:rsidRPr="001379E0" w:rsidRDefault="00391558" w:rsidP="00C31F4F">
      <w:r w:rsidRPr="001379E0">
        <w:br w:type="page"/>
      </w:r>
    </w:p>
    <w:tbl>
      <w:tblPr>
        <w:tblStyle w:val="Policystyle"/>
        <w:tblW w:w="4838" w:type="pct"/>
        <w:tblLayout w:type="fixed"/>
        <w:tblLook w:val="04A0" w:firstRow="1" w:lastRow="0" w:firstColumn="1" w:lastColumn="0" w:noHBand="0" w:noVBand="1"/>
      </w:tblPr>
      <w:tblGrid>
        <w:gridCol w:w="3118"/>
        <w:gridCol w:w="2362"/>
        <w:gridCol w:w="2362"/>
        <w:gridCol w:w="2362"/>
      </w:tblGrid>
      <w:tr w:rsidR="00391558" w:rsidRPr="001379E0" w14:paraId="72097C54" w14:textId="77777777" w:rsidTr="00A65CE2">
        <w:tc>
          <w:tcPr>
            <w:tcW w:w="3118" w:type="dxa"/>
          </w:tcPr>
          <w:p w14:paraId="30834360" w14:textId="69FAC931" w:rsidR="00391558" w:rsidRPr="001379E0" w:rsidRDefault="00391558" w:rsidP="00C31F4F">
            <w:pPr>
              <w:pStyle w:val="Heading4"/>
              <w:spacing w:before="120"/>
              <w:rPr>
                <w:rFonts w:ascii="Arial" w:hAnsi="Arial" w:cs="Arial"/>
              </w:rPr>
            </w:pPr>
            <w:r w:rsidRPr="001379E0">
              <w:rPr>
                <w:rFonts w:ascii="Arial" w:hAnsi="Arial" w:cs="Arial"/>
              </w:rPr>
              <w:lastRenderedPageBreak/>
              <w:t>decision type</w:t>
            </w:r>
          </w:p>
        </w:tc>
        <w:tc>
          <w:tcPr>
            <w:tcW w:w="2362" w:type="dxa"/>
          </w:tcPr>
          <w:p w14:paraId="36BC95F6" w14:textId="5505397C" w:rsidR="00391558" w:rsidRPr="001379E0" w:rsidRDefault="00391558" w:rsidP="00C31F4F">
            <w:pPr>
              <w:pStyle w:val="Heading4"/>
              <w:spacing w:before="120"/>
              <w:rPr>
                <w:rFonts w:ascii="Arial" w:hAnsi="Arial" w:cs="Arial"/>
              </w:rPr>
            </w:pPr>
            <w:r w:rsidRPr="001379E0">
              <w:rPr>
                <w:rFonts w:ascii="Arial" w:hAnsi="Arial" w:cs="Arial"/>
              </w:rPr>
              <w:t>decision-maker</w:t>
            </w:r>
          </w:p>
        </w:tc>
        <w:tc>
          <w:tcPr>
            <w:tcW w:w="2362" w:type="dxa"/>
          </w:tcPr>
          <w:p w14:paraId="7BD1E145" w14:textId="447B3E56" w:rsidR="00391558" w:rsidRPr="001379E0" w:rsidRDefault="00391558" w:rsidP="00C31F4F">
            <w:pPr>
              <w:pStyle w:val="Heading4"/>
              <w:spacing w:before="120"/>
              <w:rPr>
                <w:rFonts w:ascii="Arial" w:hAnsi="Arial" w:cs="Arial"/>
                <w:lang w:val="en-US" w:eastAsia="en-GB"/>
              </w:rPr>
            </w:pPr>
            <w:r w:rsidRPr="001379E0">
              <w:rPr>
                <w:rFonts w:ascii="Arial" w:hAnsi="Arial" w:cs="Arial"/>
              </w:rPr>
              <w:t>review officer</w:t>
            </w:r>
          </w:p>
        </w:tc>
        <w:tc>
          <w:tcPr>
            <w:tcW w:w="2362" w:type="dxa"/>
          </w:tcPr>
          <w:p w14:paraId="3DBC0B47" w14:textId="47133F7C" w:rsidR="00391558" w:rsidRPr="001379E0" w:rsidRDefault="00391558" w:rsidP="00C31F4F">
            <w:pPr>
              <w:pStyle w:val="Heading4"/>
              <w:spacing w:before="120"/>
              <w:rPr>
                <w:rFonts w:ascii="Arial" w:hAnsi="Arial" w:cs="Arial"/>
              </w:rPr>
            </w:pPr>
            <w:r w:rsidRPr="001379E0">
              <w:rPr>
                <w:rFonts w:ascii="Arial" w:eastAsia="Arial" w:hAnsi="Arial" w:cs="Arial"/>
              </w:rPr>
              <w:t xml:space="preserve">Appeal Body  </w:t>
            </w:r>
            <w:r w:rsidRPr="001379E0">
              <w:rPr>
                <w:rFonts w:ascii="Arial" w:eastAsia="Arial" w:hAnsi="Arial" w:cs="Arial"/>
                <w:lang w:val="en-US"/>
              </w:rPr>
              <w:t xml:space="preserve"> </w:t>
            </w:r>
          </w:p>
        </w:tc>
      </w:tr>
      <w:tr w:rsidR="00391558" w:rsidRPr="001379E0" w14:paraId="264936DC" w14:textId="77777777" w:rsidTr="00A65CE2">
        <w:tc>
          <w:tcPr>
            <w:tcW w:w="3118" w:type="dxa"/>
          </w:tcPr>
          <w:p w14:paraId="61AA37BC" w14:textId="1474763E" w:rsidR="00391558" w:rsidRPr="001379E0" w:rsidRDefault="00391558" w:rsidP="00C31F4F">
            <w:r w:rsidRPr="001379E0">
              <w:t>Unfit to study and enrolment in the program is terminated</w:t>
            </w:r>
            <w:r w:rsidR="003D6675" w:rsidRPr="001379E0">
              <w:t xml:space="preserve">: </w:t>
            </w:r>
            <w:r w:rsidRPr="001379E0">
              <w:t xml:space="preserve"> Non-award, Undergraduate and Postgraduate </w:t>
            </w:r>
            <w:r w:rsidR="00D43E62" w:rsidRPr="001379E0">
              <w:t xml:space="preserve">coursework </w:t>
            </w:r>
            <w:r w:rsidRPr="001379E0">
              <w:t xml:space="preserve">students </w:t>
            </w:r>
            <w:r w:rsidRPr="001379E0">
              <w:rPr>
                <w:lang w:eastAsia="en-GB"/>
              </w:rPr>
              <w:t xml:space="preserve">as per the </w:t>
            </w:r>
            <w:r w:rsidRPr="001379E0">
              <w:t xml:space="preserve">Student General Conduct Procedure   </w:t>
            </w:r>
          </w:p>
        </w:tc>
        <w:tc>
          <w:tcPr>
            <w:tcW w:w="2362" w:type="dxa"/>
          </w:tcPr>
          <w:p w14:paraId="5A2920C1" w14:textId="290950E6" w:rsidR="00391558" w:rsidRPr="001379E0" w:rsidRDefault="00391558" w:rsidP="00C31F4F">
            <w:r w:rsidRPr="001379E0">
              <w:t>Deputy Registrar</w:t>
            </w:r>
          </w:p>
        </w:tc>
        <w:tc>
          <w:tcPr>
            <w:tcW w:w="2362" w:type="dxa"/>
          </w:tcPr>
          <w:p w14:paraId="76DA76CF" w14:textId="08B71737" w:rsidR="00391558" w:rsidRPr="001379E0" w:rsidRDefault="00391558" w:rsidP="00C31F4F">
            <w:r w:rsidRPr="001379E0">
              <w:rPr>
                <w:lang w:val="en-US" w:eastAsia="en-GB"/>
              </w:rPr>
              <w:t>Deputy Vice Chancellor (Education)</w:t>
            </w:r>
          </w:p>
        </w:tc>
        <w:tc>
          <w:tcPr>
            <w:tcW w:w="2362" w:type="dxa"/>
          </w:tcPr>
          <w:p w14:paraId="360CD637" w14:textId="77777777" w:rsidR="00391558" w:rsidRPr="001379E0" w:rsidRDefault="00391558" w:rsidP="00C31F4F">
            <w:r w:rsidRPr="001379E0">
              <w:t>University Appeals Committee</w:t>
            </w:r>
          </w:p>
          <w:p w14:paraId="2582CEEE" w14:textId="77777777" w:rsidR="00391558" w:rsidRPr="001379E0" w:rsidRDefault="00391558" w:rsidP="00C31F4F"/>
        </w:tc>
      </w:tr>
      <w:tr w:rsidR="00391558" w:rsidRPr="001379E0" w14:paraId="1A7DF07B" w14:textId="77777777" w:rsidTr="00A65CE2">
        <w:tc>
          <w:tcPr>
            <w:tcW w:w="3118" w:type="dxa"/>
          </w:tcPr>
          <w:p w14:paraId="61CA6AD0" w14:textId="5357A21A" w:rsidR="00391558" w:rsidRPr="001379E0" w:rsidRDefault="00391558" w:rsidP="00C31F4F">
            <w:r w:rsidRPr="001379E0">
              <w:t>Unfit to Study and involuntary leave of absence imposed</w:t>
            </w:r>
            <w:r w:rsidR="003D6675" w:rsidRPr="001379E0">
              <w:t xml:space="preserve">: </w:t>
            </w:r>
            <w:r w:rsidRPr="001379E0">
              <w:t xml:space="preserve"> HDR Candidature as per </w:t>
            </w:r>
            <w:r w:rsidRPr="001379E0">
              <w:rPr>
                <w:lang w:eastAsia="en-GB"/>
              </w:rPr>
              <w:t xml:space="preserve">the </w:t>
            </w:r>
            <w:r w:rsidRPr="001379E0">
              <w:t xml:space="preserve">Student General Conduct Procedure   </w:t>
            </w:r>
          </w:p>
        </w:tc>
        <w:tc>
          <w:tcPr>
            <w:tcW w:w="2362" w:type="dxa"/>
          </w:tcPr>
          <w:p w14:paraId="2D70A60C" w14:textId="4FBC57B5" w:rsidR="00391558" w:rsidRPr="001379E0" w:rsidRDefault="00391558" w:rsidP="00C31F4F">
            <w:r w:rsidRPr="001379E0">
              <w:t>HDR Convenor</w:t>
            </w:r>
          </w:p>
          <w:p w14:paraId="559EF732" w14:textId="42EAD6E3" w:rsidR="00391558" w:rsidRPr="001379E0" w:rsidRDefault="00391558" w:rsidP="00C31F4F">
            <w:r w:rsidRPr="001379E0">
              <w:t xml:space="preserve"> </w:t>
            </w:r>
          </w:p>
        </w:tc>
        <w:tc>
          <w:tcPr>
            <w:tcW w:w="2362" w:type="dxa"/>
          </w:tcPr>
          <w:p w14:paraId="4E7E1507" w14:textId="78D28D67" w:rsidR="00391558" w:rsidRPr="001379E0" w:rsidRDefault="00391558" w:rsidP="00C31F4F">
            <w:r w:rsidRPr="001379E0">
              <w:t xml:space="preserve">Dean (Research)   </w:t>
            </w:r>
          </w:p>
          <w:p w14:paraId="55F97B8B" w14:textId="2B7425DD" w:rsidR="00391558" w:rsidRPr="001379E0" w:rsidRDefault="00391558" w:rsidP="00C31F4F"/>
        </w:tc>
        <w:tc>
          <w:tcPr>
            <w:tcW w:w="2362" w:type="dxa"/>
          </w:tcPr>
          <w:p w14:paraId="5F0560B5" w14:textId="77777777" w:rsidR="00391558" w:rsidRPr="001379E0" w:rsidRDefault="00391558" w:rsidP="00C31F4F">
            <w:r w:rsidRPr="001379E0">
              <w:t>University Appeals Committee</w:t>
            </w:r>
          </w:p>
          <w:p w14:paraId="6C5BD818" w14:textId="77777777" w:rsidR="00391558" w:rsidRPr="001379E0" w:rsidRDefault="00391558" w:rsidP="00C31F4F"/>
        </w:tc>
      </w:tr>
      <w:tr w:rsidR="00391558" w:rsidRPr="001379E0" w14:paraId="40BA280E" w14:textId="77777777" w:rsidTr="00A65CE2">
        <w:tc>
          <w:tcPr>
            <w:tcW w:w="3118" w:type="dxa"/>
          </w:tcPr>
          <w:p w14:paraId="6C7F578D" w14:textId="521D20C3" w:rsidR="00391558" w:rsidRPr="001379E0" w:rsidRDefault="00391558" w:rsidP="00C31F4F">
            <w:r w:rsidRPr="001379E0">
              <w:t>Unfit to study and enrolment in the program is terminated</w:t>
            </w:r>
            <w:r w:rsidR="001F0B83">
              <w:t xml:space="preserve">: </w:t>
            </w:r>
            <w:r w:rsidRPr="001379E0">
              <w:t xml:space="preserve"> HDR Candidature, as per the Student General Conduct Procedure   </w:t>
            </w:r>
          </w:p>
        </w:tc>
        <w:tc>
          <w:tcPr>
            <w:tcW w:w="2362" w:type="dxa"/>
          </w:tcPr>
          <w:p w14:paraId="6C4EB741" w14:textId="02966659" w:rsidR="00391558" w:rsidRPr="001379E0" w:rsidRDefault="00391558" w:rsidP="00C31F4F">
            <w:r w:rsidRPr="001379E0">
              <w:t xml:space="preserve">Dean </w:t>
            </w:r>
            <w:r w:rsidR="00A857E6" w:rsidRPr="001379E0">
              <w:t>Griffith Graduate Research School</w:t>
            </w:r>
            <w:r w:rsidRPr="001379E0">
              <w:t xml:space="preserve">  </w:t>
            </w:r>
          </w:p>
        </w:tc>
        <w:tc>
          <w:tcPr>
            <w:tcW w:w="2362" w:type="dxa"/>
          </w:tcPr>
          <w:p w14:paraId="22D91C58" w14:textId="77777777" w:rsidR="00391558" w:rsidRPr="001379E0" w:rsidRDefault="00391558" w:rsidP="00C31F4F">
            <w:r w:rsidRPr="001379E0">
              <w:t xml:space="preserve">Deputy Vice Chancellor (Research)   </w:t>
            </w:r>
          </w:p>
          <w:p w14:paraId="7E212CD0" w14:textId="77777777" w:rsidR="00391558" w:rsidRPr="001379E0" w:rsidRDefault="00391558" w:rsidP="00C31F4F">
            <w:r w:rsidRPr="001379E0">
              <w:t xml:space="preserve"> </w:t>
            </w:r>
          </w:p>
        </w:tc>
        <w:tc>
          <w:tcPr>
            <w:tcW w:w="2362" w:type="dxa"/>
          </w:tcPr>
          <w:p w14:paraId="59C12764" w14:textId="77777777" w:rsidR="00391558" w:rsidRPr="001379E0" w:rsidRDefault="00391558" w:rsidP="00C31F4F">
            <w:r w:rsidRPr="001379E0">
              <w:t>University Appeals Committee</w:t>
            </w:r>
          </w:p>
          <w:p w14:paraId="6210FCAB" w14:textId="77777777" w:rsidR="00391558" w:rsidRPr="001379E0" w:rsidRDefault="00391558" w:rsidP="00C31F4F"/>
        </w:tc>
      </w:tr>
      <w:tr w:rsidR="00391558" w:rsidRPr="001379E0" w14:paraId="0585038D" w14:textId="77777777" w:rsidTr="00A65CE2">
        <w:tc>
          <w:tcPr>
            <w:tcW w:w="3118" w:type="dxa"/>
          </w:tcPr>
          <w:p w14:paraId="409F6532" w14:textId="12AA1A78" w:rsidR="00391558" w:rsidRPr="001379E0" w:rsidRDefault="00391558" w:rsidP="00C31F4F">
            <w:r w:rsidRPr="001379E0">
              <w:t xml:space="preserve">Any academic decision made by the HDR Convenor related to HDR candidature and progress review as per the </w:t>
            </w:r>
            <w:r w:rsidR="00DC2D6F" w:rsidRPr="001379E0">
              <w:t>HDR Academic Decisions Schedule</w:t>
            </w:r>
            <w:r w:rsidRPr="001379E0">
              <w:t xml:space="preserve">   </w:t>
            </w:r>
          </w:p>
        </w:tc>
        <w:tc>
          <w:tcPr>
            <w:tcW w:w="2362" w:type="dxa"/>
          </w:tcPr>
          <w:p w14:paraId="3DFA0D46" w14:textId="77777777" w:rsidR="00391558" w:rsidRPr="001379E0" w:rsidRDefault="00391558" w:rsidP="00C31F4F">
            <w:r w:rsidRPr="001379E0">
              <w:t>HDR Convenor</w:t>
            </w:r>
          </w:p>
        </w:tc>
        <w:tc>
          <w:tcPr>
            <w:tcW w:w="2362" w:type="dxa"/>
          </w:tcPr>
          <w:p w14:paraId="3CDC15AA" w14:textId="77777777" w:rsidR="00391558" w:rsidRPr="001379E0" w:rsidRDefault="00391558" w:rsidP="00C31F4F">
            <w:r w:rsidRPr="001379E0">
              <w:t xml:space="preserve">Dean (Research)   </w:t>
            </w:r>
          </w:p>
          <w:p w14:paraId="6237EF6D" w14:textId="77777777" w:rsidR="00391558" w:rsidRPr="001379E0" w:rsidRDefault="00391558" w:rsidP="00C31F4F"/>
        </w:tc>
        <w:tc>
          <w:tcPr>
            <w:tcW w:w="2362" w:type="dxa"/>
          </w:tcPr>
          <w:p w14:paraId="16E90C2E" w14:textId="25740244" w:rsidR="00391558" w:rsidRPr="001379E0" w:rsidRDefault="00391558" w:rsidP="00C31F4F">
            <w:r w:rsidRPr="001379E0">
              <w:t xml:space="preserve">Dean </w:t>
            </w:r>
            <w:r w:rsidR="00A857E6" w:rsidRPr="001379E0">
              <w:t>Griffith Graduate Research School</w:t>
            </w:r>
            <w:r w:rsidRPr="001379E0">
              <w:t> </w:t>
            </w:r>
          </w:p>
        </w:tc>
      </w:tr>
      <w:tr w:rsidR="00391558" w:rsidRPr="001379E0" w14:paraId="3F48D943" w14:textId="77777777" w:rsidTr="00A65CE2">
        <w:tc>
          <w:tcPr>
            <w:tcW w:w="3118" w:type="dxa"/>
          </w:tcPr>
          <w:p w14:paraId="5AE5EC99" w14:textId="1E91A5FB" w:rsidR="00391558" w:rsidRPr="001379E0" w:rsidRDefault="00391558" w:rsidP="00C31F4F">
            <w:r w:rsidRPr="001379E0">
              <w:t xml:space="preserve">Any academic decision made by the Dean (Research) related to HDR candidature and progress review as per the </w:t>
            </w:r>
            <w:r w:rsidR="00DC2D6F" w:rsidRPr="001379E0">
              <w:t>HDR Academic Decisions Schedule</w:t>
            </w:r>
            <w:r w:rsidRPr="001379E0">
              <w:t xml:space="preserve"> </w:t>
            </w:r>
            <w:r w:rsidR="00A23D74" w:rsidRPr="001379E0">
              <w:t xml:space="preserve">  </w:t>
            </w:r>
          </w:p>
        </w:tc>
        <w:tc>
          <w:tcPr>
            <w:tcW w:w="2362" w:type="dxa"/>
          </w:tcPr>
          <w:p w14:paraId="41B28226" w14:textId="2550D646" w:rsidR="00391558" w:rsidRPr="001379E0" w:rsidRDefault="00391558" w:rsidP="00C31F4F">
            <w:r w:rsidRPr="001379E0">
              <w:t xml:space="preserve">Dean (Research)  </w:t>
            </w:r>
          </w:p>
        </w:tc>
        <w:tc>
          <w:tcPr>
            <w:tcW w:w="2362" w:type="dxa"/>
          </w:tcPr>
          <w:p w14:paraId="7837BA1A" w14:textId="703AA2A9" w:rsidR="00391558" w:rsidRPr="001379E0" w:rsidRDefault="00391558" w:rsidP="00C31F4F">
            <w:r w:rsidRPr="001379E0">
              <w:t xml:space="preserve">Dean </w:t>
            </w:r>
            <w:r w:rsidR="00A857E6" w:rsidRPr="001379E0">
              <w:t>Griffith Graduate Research School</w:t>
            </w:r>
            <w:r w:rsidRPr="001379E0">
              <w:t xml:space="preserve">  </w:t>
            </w:r>
          </w:p>
        </w:tc>
        <w:tc>
          <w:tcPr>
            <w:tcW w:w="2362" w:type="dxa"/>
          </w:tcPr>
          <w:p w14:paraId="0CEB7088" w14:textId="271CD4E5" w:rsidR="00391558" w:rsidRPr="001379E0" w:rsidRDefault="00391558" w:rsidP="00C31F4F">
            <w:r w:rsidRPr="001379E0">
              <w:t xml:space="preserve">Deputy Vice Chancellor (Research)  </w:t>
            </w:r>
          </w:p>
        </w:tc>
      </w:tr>
      <w:tr w:rsidR="00A530BB" w:rsidRPr="001379E0" w14:paraId="7DDA9812" w14:textId="77777777">
        <w:tc>
          <w:tcPr>
            <w:tcW w:w="10204" w:type="dxa"/>
            <w:gridSpan w:val="4"/>
          </w:tcPr>
          <w:p w14:paraId="75D81640" w14:textId="62669D9E" w:rsidR="00A530BB" w:rsidRPr="001379E0" w:rsidRDefault="00A530BB" w:rsidP="006F5F52">
            <w:pPr>
              <w:pStyle w:val="TableSub-Heading"/>
            </w:pPr>
            <w:r w:rsidRPr="001379E0">
              <w:t>GRADUATION</w:t>
            </w:r>
          </w:p>
        </w:tc>
      </w:tr>
      <w:tr w:rsidR="00A530BB" w:rsidRPr="001379E0" w14:paraId="68516CA9" w14:textId="77777777" w:rsidTr="00A65CE2">
        <w:tc>
          <w:tcPr>
            <w:tcW w:w="3118" w:type="dxa"/>
          </w:tcPr>
          <w:p w14:paraId="4423C907" w14:textId="12ADFBF0" w:rsidR="00A530BB" w:rsidRPr="001379E0" w:rsidRDefault="00A530BB" w:rsidP="00C31F4F">
            <w:r w:rsidRPr="001379E0">
              <w:t xml:space="preserve">Eligibility to graduate: HDR thesis examination outcome as per the HDR Academic Decisions Schedule </w:t>
            </w:r>
          </w:p>
        </w:tc>
        <w:tc>
          <w:tcPr>
            <w:tcW w:w="2362" w:type="dxa"/>
          </w:tcPr>
          <w:p w14:paraId="2BE3FA38" w14:textId="37A6CFB3" w:rsidR="00A530BB" w:rsidRPr="001379E0" w:rsidRDefault="00A530BB" w:rsidP="00C31F4F">
            <w:r w:rsidRPr="001379E0">
              <w:t>Dean Griffith Graduate Research School</w:t>
            </w:r>
          </w:p>
        </w:tc>
        <w:tc>
          <w:tcPr>
            <w:tcW w:w="2362" w:type="dxa"/>
          </w:tcPr>
          <w:p w14:paraId="640306AA" w14:textId="157AD1A2" w:rsidR="00A530BB" w:rsidRPr="001379E0" w:rsidRDefault="00A530BB" w:rsidP="00C31F4F">
            <w:r w:rsidRPr="001379E0">
              <w:t>Deputy Vice Chancellor (Research)</w:t>
            </w:r>
          </w:p>
        </w:tc>
        <w:tc>
          <w:tcPr>
            <w:tcW w:w="2362" w:type="dxa"/>
          </w:tcPr>
          <w:p w14:paraId="63239D2B" w14:textId="23C8F1E5" w:rsidR="00A530BB" w:rsidRPr="001379E0" w:rsidRDefault="00A530BB" w:rsidP="00C31F4F">
            <w:r w:rsidRPr="001379E0">
              <w:t>University Appeals Committee</w:t>
            </w:r>
          </w:p>
        </w:tc>
      </w:tr>
    </w:tbl>
    <w:p w14:paraId="455DE485" w14:textId="77777777" w:rsidR="00915C09" w:rsidRPr="001379E0" w:rsidRDefault="00915C09" w:rsidP="00C31F4F">
      <w:r w:rsidRPr="001379E0">
        <w:rPr>
          <w:b/>
          <w:bCs/>
        </w:rPr>
        <w:br w:type="page"/>
      </w:r>
    </w:p>
    <w:tbl>
      <w:tblPr>
        <w:tblStyle w:val="Policystyle"/>
        <w:tblW w:w="4838" w:type="pct"/>
        <w:tblLayout w:type="fixed"/>
        <w:tblLook w:val="04A0" w:firstRow="1" w:lastRow="0" w:firstColumn="1" w:lastColumn="0" w:noHBand="0" w:noVBand="1"/>
      </w:tblPr>
      <w:tblGrid>
        <w:gridCol w:w="3118"/>
        <w:gridCol w:w="2362"/>
        <w:gridCol w:w="2362"/>
        <w:gridCol w:w="2362"/>
      </w:tblGrid>
      <w:tr w:rsidR="006D0735" w:rsidRPr="001379E0" w14:paraId="1B40B658" w14:textId="77777777" w:rsidTr="00A65CE2">
        <w:tc>
          <w:tcPr>
            <w:tcW w:w="10204" w:type="dxa"/>
            <w:gridSpan w:val="4"/>
          </w:tcPr>
          <w:p w14:paraId="5DE0FC6C" w14:textId="1142A919" w:rsidR="006D0735" w:rsidRPr="001379E0" w:rsidRDefault="006D0735" w:rsidP="00C31F4F">
            <w:pPr>
              <w:pStyle w:val="ScheduleH2"/>
              <w:spacing w:before="120" w:line="240" w:lineRule="auto"/>
              <w:rPr>
                <w:rFonts w:ascii="Arial" w:eastAsia="Arial" w:hAnsi="Arial"/>
              </w:rPr>
            </w:pPr>
            <w:r w:rsidRPr="001379E0">
              <w:rPr>
                <w:rFonts w:ascii="Arial" w:hAnsi="Arial"/>
              </w:rPr>
              <w:lastRenderedPageBreak/>
              <w:t>Review and Appeal: Administrative decisions</w:t>
            </w:r>
          </w:p>
        </w:tc>
      </w:tr>
      <w:tr w:rsidR="006D0735" w:rsidRPr="001379E0" w14:paraId="6351CD07" w14:textId="77777777" w:rsidTr="00A65CE2">
        <w:tc>
          <w:tcPr>
            <w:tcW w:w="3118" w:type="dxa"/>
          </w:tcPr>
          <w:p w14:paraId="4BC4DB2B" w14:textId="77777777" w:rsidR="006D0735" w:rsidRPr="001379E0" w:rsidRDefault="006D0735" w:rsidP="00C31F4F">
            <w:pPr>
              <w:pStyle w:val="Heading4"/>
              <w:spacing w:before="120"/>
              <w:rPr>
                <w:rFonts w:ascii="Arial" w:hAnsi="Arial" w:cs="Arial"/>
              </w:rPr>
            </w:pPr>
            <w:r w:rsidRPr="001379E0">
              <w:rPr>
                <w:rFonts w:ascii="Arial" w:eastAsia="Arial" w:hAnsi="Arial" w:cs="Arial"/>
              </w:rPr>
              <w:t xml:space="preserve">Decision Type  </w:t>
            </w:r>
            <w:r w:rsidRPr="001379E0">
              <w:rPr>
                <w:rFonts w:ascii="Arial" w:eastAsia="Arial" w:hAnsi="Arial" w:cs="Arial"/>
                <w:lang w:val="en-US"/>
              </w:rPr>
              <w:t xml:space="preserve"> </w:t>
            </w:r>
          </w:p>
        </w:tc>
        <w:tc>
          <w:tcPr>
            <w:tcW w:w="2362" w:type="dxa"/>
          </w:tcPr>
          <w:p w14:paraId="5A18CD92" w14:textId="77777777" w:rsidR="006D0735" w:rsidRPr="001379E0" w:rsidRDefault="006D0735" w:rsidP="00C31F4F">
            <w:pPr>
              <w:pStyle w:val="Heading4"/>
              <w:spacing w:before="120"/>
              <w:rPr>
                <w:rFonts w:ascii="Arial" w:hAnsi="Arial" w:cs="Arial"/>
              </w:rPr>
            </w:pPr>
            <w:r w:rsidRPr="001379E0">
              <w:rPr>
                <w:rFonts w:ascii="Arial" w:eastAsia="Arial" w:hAnsi="Arial" w:cs="Arial"/>
              </w:rPr>
              <w:t xml:space="preserve">Decision-maker  </w:t>
            </w:r>
            <w:r w:rsidRPr="001379E0">
              <w:rPr>
                <w:rFonts w:ascii="Arial" w:eastAsia="Arial" w:hAnsi="Arial" w:cs="Arial"/>
                <w:lang w:val="en-US"/>
              </w:rPr>
              <w:t xml:space="preserve"> </w:t>
            </w:r>
          </w:p>
        </w:tc>
        <w:tc>
          <w:tcPr>
            <w:tcW w:w="2362" w:type="dxa"/>
          </w:tcPr>
          <w:p w14:paraId="049348C9" w14:textId="77777777" w:rsidR="006D0735" w:rsidRPr="001379E0" w:rsidRDefault="006D0735" w:rsidP="00C31F4F">
            <w:pPr>
              <w:pStyle w:val="Heading4"/>
              <w:spacing w:before="120"/>
              <w:rPr>
                <w:rFonts w:ascii="Arial" w:hAnsi="Arial" w:cs="Arial"/>
              </w:rPr>
            </w:pPr>
            <w:r w:rsidRPr="001379E0">
              <w:rPr>
                <w:rFonts w:ascii="Arial" w:eastAsia="Arial" w:hAnsi="Arial" w:cs="Arial"/>
              </w:rPr>
              <w:t xml:space="preserve">Review Officer  </w:t>
            </w:r>
            <w:r w:rsidRPr="001379E0">
              <w:rPr>
                <w:rFonts w:ascii="Arial" w:eastAsia="Arial" w:hAnsi="Arial" w:cs="Arial"/>
                <w:lang w:val="en-US"/>
              </w:rPr>
              <w:t xml:space="preserve">  </w:t>
            </w:r>
          </w:p>
        </w:tc>
        <w:tc>
          <w:tcPr>
            <w:tcW w:w="2362" w:type="dxa"/>
          </w:tcPr>
          <w:p w14:paraId="215C0C55" w14:textId="77777777" w:rsidR="006D0735" w:rsidRPr="001379E0" w:rsidRDefault="006D0735" w:rsidP="00C31F4F">
            <w:pPr>
              <w:pStyle w:val="Heading4"/>
              <w:spacing w:before="120"/>
              <w:rPr>
                <w:rFonts w:ascii="Arial" w:hAnsi="Arial" w:cs="Arial"/>
              </w:rPr>
            </w:pPr>
            <w:r w:rsidRPr="001379E0">
              <w:rPr>
                <w:rFonts w:ascii="Arial" w:eastAsia="Arial" w:hAnsi="Arial" w:cs="Arial"/>
              </w:rPr>
              <w:t xml:space="preserve">Appeal Body  </w:t>
            </w:r>
            <w:r w:rsidRPr="001379E0">
              <w:rPr>
                <w:rFonts w:ascii="Arial" w:eastAsia="Arial" w:hAnsi="Arial" w:cs="Arial"/>
                <w:lang w:val="en-US"/>
              </w:rPr>
              <w:t xml:space="preserve"> </w:t>
            </w:r>
          </w:p>
        </w:tc>
      </w:tr>
      <w:tr w:rsidR="006D0735" w:rsidRPr="001379E0" w14:paraId="544BE857" w14:textId="77777777" w:rsidTr="00A65CE2">
        <w:tc>
          <w:tcPr>
            <w:tcW w:w="10204" w:type="dxa"/>
            <w:gridSpan w:val="4"/>
          </w:tcPr>
          <w:p w14:paraId="54336F91" w14:textId="77777777" w:rsidR="006D0735" w:rsidRPr="001379E0" w:rsidRDefault="006D0735" w:rsidP="006F5F52">
            <w:pPr>
              <w:pStyle w:val="TableSub-Heading"/>
            </w:pPr>
            <w:r w:rsidRPr="001379E0">
              <w:t xml:space="preserve">Admission  </w:t>
            </w:r>
            <w:r w:rsidRPr="001379E0">
              <w:rPr>
                <w:lang w:val="en-US"/>
              </w:rPr>
              <w:t xml:space="preserve"> </w:t>
            </w:r>
          </w:p>
        </w:tc>
      </w:tr>
      <w:tr w:rsidR="006D0735" w:rsidRPr="001379E0" w14:paraId="21C31A55" w14:textId="77777777" w:rsidTr="00A65CE2">
        <w:tc>
          <w:tcPr>
            <w:tcW w:w="3118" w:type="dxa"/>
          </w:tcPr>
          <w:p w14:paraId="7F1D2333" w14:textId="501D7EB0" w:rsidR="006D0735" w:rsidRPr="001379E0" w:rsidRDefault="006D0735" w:rsidP="00C31F4F">
            <w:r w:rsidRPr="001379E0">
              <w:t>Refusal of admission: Undergraduate domestic student as per the Admission Policy</w:t>
            </w:r>
          </w:p>
        </w:tc>
        <w:tc>
          <w:tcPr>
            <w:tcW w:w="2362" w:type="dxa"/>
          </w:tcPr>
          <w:p w14:paraId="1BDC5450" w14:textId="06C50A01" w:rsidR="006D0735" w:rsidRPr="001379E0" w:rsidRDefault="00D513D1" w:rsidP="00C31F4F">
            <w:r w:rsidRPr="001379E0">
              <w:t xml:space="preserve">Domestic </w:t>
            </w:r>
            <w:r w:rsidR="006D0735" w:rsidRPr="001379E0">
              <w:t>Admissions Officer</w:t>
            </w:r>
            <w:r w:rsidR="00DB0441" w:rsidRPr="001379E0">
              <w:t xml:space="preserve"> </w:t>
            </w:r>
          </w:p>
        </w:tc>
        <w:tc>
          <w:tcPr>
            <w:tcW w:w="2362" w:type="dxa"/>
          </w:tcPr>
          <w:p w14:paraId="6E9B5368" w14:textId="77777777" w:rsidR="006D0735" w:rsidRPr="001379E0" w:rsidRDefault="006D0735" w:rsidP="00C31F4F">
            <w:r w:rsidRPr="001379E0">
              <w:t xml:space="preserve">Senior Manager, Domestic Admissions   </w:t>
            </w:r>
          </w:p>
        </w:tc>
        <w:tc>
          <w:tcPr>
            <w:tcW w:w="2362" w:type="dxa"/>
          </w:tcPr>
          <w:p w14:paraId="57DBAE85" w14:textId="336ABA37" w:rsidR="006D0735" w:rsidRPr="001379E0" w:rsidRDefault="006D0735" w:rsidP="00C31F4F">
            <w:r w:rsidRPr="001379E0">
              <w:t xml:space="preserve">Registrar   </w:t>
            </w:r>
          </w:p>
        </w:tc>
      </w:tr>
      <w:tr w:rsidR="00B5365C" w:rsidRPr="001379E0" w14:paraId="0EE8E4DC" w14:textId="77777777" w:rsidTr="00A65CE2">
        <w:trPr>
          <w:trHeight w:val="704"/>
        </w:trPr>
        <w:tc>
          <w:tcPr>
            <w:tcW w:w="3118" w:type="dxa"/>
          </w:tcPr>
          <w:p w14:paraId="54D5E593" w14:textId="0CA98789" w:rsidR="00B5365C" w:rsidRPr="001379E0" w:rsidRDefault="00B5365C" w:rsidP="00C31F4F">
            <w:r w:rsidRPr="001379E0">
              <w:t xml:space="preserve">Refusal of admission: Undergraduate international student as per the Admission Policy   </w:t>
            </w:r>
          </w:p>
        </w:tc>
        <w:tc>
          <w:tcPr>
            <w:tcW w:w="2362" w:type="dxa"/>
          </w:tcPr>
          <w:p w14:paraId="2CD5292C" w14:textId="345605A2" w:rsidR="00B5365C" w:rsidRPr="001379E0" w:rsidRDefault="00B5365C" w:rsidP="00C31F4F">
            <w:r w:rsidRPr="001379E0">
              <w:t>International Admissions Officer</w:t>
            </w:r>
          </w:p>
        </w:tc>
        <w:tc>
          <w:tcPr>
            <w:tcW w:w="2362" w:type="dxa"/>
          </w:tcPr>
          <w:p w14:paraId="08993EA0" w14:textId="0810735F" w:rsidR="00B5365C" w:rsidRPr="001379E0" w:rsidRDefault="00B5365C" w:rsidP="00C31F4F">
            <w:r w:rsidRPr="001379E0">
              <w:t xml:space="preserve">Deputy Director, Griffith International   </w:t>
            </w:r>
          </w:p>
        </w:tc>
        <w:tc>
          <w:tcPr>
            <w:tcW w:w="2362" w:type="dxa"/>
          </w:tcPr>
          <w:p w14:paraId="7A043818" w14:textId="40120BE6" w:rsidR="00B5365C" w:rsidRPr="001379E0" w:rsidRDefault="00B5365C" w:rsidP="00C31F4F">
            <w:r w:rsidRPr="001379E0">
              <w:t xml:space="preserve">Vice President (Global)  </w:t>
            </w:r>
          </w:p>
        </w:tc>
      </w:tr>
      <w:tr w:rsidR="00B5365C" w:rsidRPr="001379E0" w14:paraId="60856CD5" w14:textId="77777777" w:rsidTr="00A65CE2">
        <w:tc>
          <w:tcPr>
            <w:tcW w:w="3118" w:type="dxa"/>
          </w:tcPr>
          <w:p w14:paraId="4D00DABA" w14:textId="09B35C78" w:rsidR="00B5365C" w:rsidRPr="001379E0" w:rsidRDefault="00B5365C" w:rsidP="00C31F4F">
            <w:r w:rsidRPr="001379E0">
              <w:t xml:space="preserve">Refusal of admission: Postgraduate domestic students as per the Admission Policy   </w:t>
            </w:r>
          </w:p>
        </w:tc>
        <w:tc>
          <w:tcPr>
            <w:tcW w:w="2362" w:type="dxa"/>
          </w:tcPr>
          <w:p w14:paraId="34D3E591" w14:textId="57D6AE7A" w:rsidR="00B5365C" w:rsidRPr="001379E0" w:rsidRDefault="0087701F" w:rsidP="00C31F4F">
            <w:r>
              <w:t xml:space="preserve">Program Director or </w:t>
            </w:r>
            <w:r w:rsidR="00B5365C" w:rsidRPr="001379E0">
              <w:t xml:space="preserve">Domestic Admissions Officer </w:t>
            </w:r>
          </w:p>
        </w:tc>
        <w:tc>
          <w:tcPr>
            <w:tcW w:w="2362" w:type="dxa"/>
          </w:tcPr>
          <w:p w14:paraId="401AB6E7" w14:textId="3FAD161B" w:rsidR="00B5365C" w:rsidRPr="001379E0" w:rsidRDefault="00B5365C" w:rsidP="00C31F4F">
            <w:r w:rsidRPr="001379E0">
              <w:t xml:space="preserve">Senior Manager, Domestic Admissions   </w:t>
            </w:r>
          </w:p>
        </w:tc>
        <w:tc>
          <w:tcPr>
            <w:tcW w:w="2362" w:type="dxa"/>
          </w:tcPr>
          <w:p w14:paraId="5BE7A3D8" w14:textId="6E35E226" w:rsidR="00B5365C" w:rsidRPr="001379E0" w:rsidRDefault="00B5365C" w:rsidP="00C31F4F">
            <w:r w:rsidRPr="001379E0">
              <w:t xml:space="preserve">Registrar   </w:t>
            </w:r>
          </w:p>
        </w:tc>
      </w:tr>
      <w:tr w:rsidR="00B5365C" w:rsidRPr="001379E0" w14:paraId="182570C5" w14:textId="77777777" w:rsidTr="00A65CE2">
        <w:tc>
          <w:tcPr>
            <w:tcW w:w="3118" w:type="dxa"/>
          </w:tcPr>
          <w:p w14:paraId="79AD1FA3" w14:textId="768622BF" w:rsidR="00B5365C" w:rsidRPr="001379E0" w:rsidRDefault="00B5365C" w:rsidP="00C31F4F">
            <w:r w:rsidRPr="001379E0">
              <w:t xml:space="preserve">Refusal of admission: Postgraduate international students as per the Admission Policy   </w:t>
            </w:r>
          </w:p>
        </w:tc>
        <w:tc>
          <w:tcPr>
            <w:tcW w:w="2362" w:type="dxa"/>
          </w:tcPr>
          <w:p w14:paraId="01A39E83" w14:textId="239841D4" w:rsidR="00B5365C" w:rsidRPr="001379E0" w:rsidRDefault="0087701F" w:rsidP="00C31F4F">
            <w:r>
              <w:t xml:space="preserve">Program Director or </w:t>
            </w:r>
            <w:r w:rsidR="00B5365C" w:rsidRPr="001379E0">
              <w:t>International Admissions Officer</w:t>
            </w:r>
          </w:p>
        </w:tc>
        <w:tc>
          <w:tcPr>
            <w:tcW w:w="2362" w:type="dxa"/>
          </w:tcPr>
          <w:p w14:paraId="7D04C973" w14:textId="1C9347DF" w:rsidR="00B5365C" w:rsidRPr="001379E0" w:rsidRDefault="00B5365C" w:rsidP="00C31F4F">
            <w:r w:rsidRPr="001379E0">
              <w:t xml:space="preserve">Deputy Director, Griffith International   </w:t>
            </w:r>
          </w:p>
        </w:tc>
        <w:tc>
          <w:tcPr>
            <w:tcW w:w="2362" w:type="dxa"/>
          </w:tcPr>
          <w:p w14:paraId="3BB13405" w14:textId="48773E9B" w:rsidR="00B5365C" w:rsidRPr="001379E0" w:rsidRDefault="00B5365C" w:rsidP="00C31F4F">
            <w:r w:rsidRPr="001379E0">
              <w:t xml:space="preserve">Vice President (Global)  </w:t>
            </w:r>
          </w:p>
        </w:tc>
      </w:tr>
      <w:tr w:rsidR="00B5365C" w:rsidRPr="001379E0" w14:paraId="6A121895" w14:textId="77777777" w:rsidTr="00A65CE2">
        <w:tc>
          <w:tcPr>
            <w:tcW w:w="10204" w:type="dxa"/>
            <w:gridSpan w:val="4"/>
          </w:tcPr>
          <w:p w14:paraId="6F63FDF2" w14:textId="77777777" w:rsidR="00B5365C" w:rsidRPr="001379E0" w:rsidRDefault="00B5365C" w:rsidP="006F5F52">
            <w:pPr>
              <w:pStyle w:val="TableSub-Heading"/>
            </w:pPr>
            <w:r w:rsidRPr="001379E0">
              <w:t>Conduct</w:t>
            </w:r>
          </w:p>
        </w:tc>
      </w:tr>
      <w:tr w:rsidR="00B5365C" w:rsidRPr="001379E0" w14:paraId="3AE2FCC8" w14:textId="77777777" w:rsidTr="00A65CE2">
        <w:tc>
          <w:tcPr>
            <w:tcW w:w="3118" w:type="dxa"/>
          </w:tcPr>
          <w:p w14:paraId="53460D14" w14:textId="56350081" w:rsidR="00B5365C" w:rsidRPr="001379E0" w:rsidRDefault="00B5365C" w:rsidP="00C31F4F">
            <w:r w:rsidRPr="001379E0">
              <w:t xml:space="preserve">Serious General Misconduct (penalties) as per the Student General Conduct Procedure  </w:t>
            </w:r>
          </w:p>
        </w:tc>
        <w:tc>
          <w:tcPr>
            <w:tcW w:w="2362" w:type="dxa"/>
          </w:tcPr>
          <w:p w14:paraId="4170A942" w14:textId="5818D72A" w:rsidR="00B5365C" w:rsidRPr="001379E0" w:rsidRDefault="00B5365C" w:rsidP="00C31F4F">
            <w:r w:rsidRPr="001379E0">
              <w:t>Deputy Vice Chancellor (Education)</w:t>
            </w:r>
          </w:p>
        </w:tc>
        <w:tc>
          <w:tcPr>
            <w:tcW w:w="2362" w:type="dxa"/>
          </w:tcPr>
          <w:p w14:paraId="1A1A1F85" w14:textId="77777777" w:rsidR="00B5365C" w:rsidRPr="001379E0" w:rsidRDefault="00B5365C" w:rsidP="00C31F4F">
            <w:r w:rsidRPr="001379E0">
              <w:t>Provost</w:t>
            </w:r>
          </w:p>
        </w:tc>
        <w:tc>
          <w:tcPr>
            <w:tcW w:w="2362" w:type="dxa"/>
          </w:tcPr>
          <w:p w14:paraId="77380349" w14:textId="77777777" w:rsidR="00B5365C" w:rsidRPr="001379E0" w:rsidRDefault="00B5365C" w:rsidP="00C31F4F">
            <w:r w:rsidRPr="001379E0">
              <w:t>University Appeals Committee</w:t>
            </w:r>
          </w:p>
        </w:tc>
      </w:tr>
      <w:tr w:rsidR="00B5365C" w:rsidRPr="001379E0" w14:paraId="1FB8EFFE" w14:textId="77777777" w:rsidTr="00A65CE2">
        <w:tc>
          <w:tcPr>
            <w:tcW w:w="3118" w:type="dxa"/>
          </w:tcPr>
          <w:p w14:paraId="30E9E30B" w14:textId="63D0092D" w:rsidR="00B5365C" w:rsidRPr="001379E0" w:rsidRDefault="00B5365C" w:rsidP="00C31F4F">
            <w:r w:rsidRPr="001379E0">
              <w:rPr>
                <w:lang w:val="en-US" w:eastAsia="en-GB"/>
              </w:rPr>
              <w:t>Cases referred by other Decision-makers</w:t>
            </w:r>
            <w:r w:rsidRPr="001379E0">
              <w:rPr>
                <w:lang w:eastAsia="en-GB"/>
              </w:rPr>
              <w:t> </w:t>
            </w:r>
            <w:r w:rsidRPr="001379E0">
              <w:t xml:space="preserve">as per the Student General Conduct Procedure  </w:t>
            </w:r>
          </w:p>
        </w:tc>
        <w:tc>
          <w:tcPr>
            <w:tcW w:w="2362" w:type="dxa"/>
          </w:tcPr>
          <w:p w14:paraId="17B7F1BE" w14:textId="6D0BA931" w:rsidR="00B5365C" w:rsidRPr="001379E0" w:rsidRDefault="00B5365C" w:rsidP="00C31F4F">
            <w:r w:rsidRPr="001379E0">
              <w:rPr>
                <w:lang w:val="en-US" w:eastAsia="en-GB"/>
              </w:rPr>
              <w:t>Deputy Vice Chancellor (Education)</w:t>
            </w:r>
            <w:r w:rsidRPr="001379E0">
              <w:rPr>
                <w:lang w:eastAsia="en-GB"/>
              </w:rPr>
              <w:t> </w:t>
            </w:r>
          </w:p>
        </w:tc>
        <w:tc>
          <w:tcPr>
            <w:tcW w:w="2362" w:type="dxa"/>
          </w:tcPr>
          <w:p w14:paraId="06C1CA36" w14:textId="7366A0FA" w:rsidR="00B5365C" w:rsidRPr="001379E0" w:rsidRDefault="00B5365C" w:rsidP="00C31F4F">
            <w:r w:rsidRPr="001379E0">
              <w:rPr>
                <w:lang w:val="en-US" w:eastAsia="en-GB"/>
              </w:rPr>
              <w:t>Provost</w:t>
            </w:r>
            <w:r w:rsidRPr="001379E0">
              <w:rPr>
                <w:lang w:eastAsia="en-GB"/>
              </w:rPr>
              <w:t> </w:t>
            </w:r>
          </w:p>
        </w:tc>
        <w:tc>
          <w:tcPr>
            <w:tcW w:w="2362" w:type="dxa"/>
          </w:tcPr>
          <w:p w14:paraId="53773855" w14:textId="433A917A" w:rsidR="00B5365C" w:rsidRPr="001379E0" w:rsidRDefault="00B5365C" w:rsidP="00C31F4F">
            <w:r w:rsidRPr="001379E0">
              <w:rPr>
                <w:lang w:val="en-US" w:eastAsia="en-GB"/>
              </w:rPr>
              <w:t>University Appeals Committee</w:t>
            </w:r>
            <w:r w:rsidRPr="001379E0">
              <w:rPr>
                <w:lang w:eastAsia="en-GB"/>
              </w:rPr>
              <w:t> </w:t>
            </w:r>
          </w:p>
        </w:tc>
      </w:tr>
    </w:tbl>
    <w:p w14:paraId="5AE96C7D" w14:textId="77777777" w:rsidR="00F729AB" w:rsidRPr="001379E0" w:rsidRDefault="00F729AB" w:rsidP="00C31F4F">
      <w:r w:rsidRPr="001379E0">
        <w:rPr>
          <w:b/>
          <w:caps/>
        </w:rPr>
        <w:br w:type="page"/>
      </w:r>
    </w:p>
    <w:tbl>
      <w:tblPr>
        <w:tblStyle w:val="Policystyle"/>
        <w:tblW w:w="4838" w:type="pct"/>
        <w:tblLayout w:type="fixed"/>
        <w:tblLook w:val="04A0" w:firstRow="1" w:lastRow="0" w:firstColumn="1" w:lastColumn="0" w:noHBand="0" w:noVBand="1"/>
      </w:tblPr>
      <w:tblGrid>
        <w:gridCol w:w="3118"/>
        <w:gridCol w:w="2362"/>
        <w:gridCol w:w="2362"/>
        <w:gridCol w:w="2362"/>
      </w:tblGrid>
      <w:tr w:rsidR="00F729AB" w:rsidRPr="001379E0" w14:paraId="31E3D488" w14:textId="77777777" w:rsidTr="00A65CE2">
        <w:tc>
          <w:tcPr>
            <w:tcW w:w="3118" w:type="dxa"/>
          </w:tcPr>
          <w:p w14:paraId="467A8E17" w14:textId="359B60C8" w:rsidR="00F729AB" w:rsidRPr="001379E0" w:rsidRDefault="00F729AB" w:rsidP="00C31F4F">
            <w:pPr>
              <w:pStyle w:val="Heading4"/>
              <w:spacing w:before="120"/>
              <w:rPr>
                <w:rFonts w:ascii="Arial" w:hAnsi="Arial" w:cs="Arial"/>
              </w:rPr>
            </w:pPr>
            <w:r w:rsidRPr="001379E0">
              <w:rPr>
                <w:rFonts w:ascii="Arial" w:eastAsia="Arial" w:hAnsi="Arial" w:cs="Arial"/>
              </w:rPr>
              <w:lastRenderedPageBreak/>
              <w:t xml:space="preserve">Decision Type  </w:t>
            </w:r>
            <w:r w:rsidRPr="001379E0">
              <w:rPr>
                <w:rFonts w:ascii="Arial" w:eastAsia="Arial" w:hAnsi="Arial" w:cs="Arial"/>
                <w:lang w:val="en-US"/>
              </w:rPr>
              <w:t xml:space="preserve"> </w:t>
            </w:r>
          </w:p>
        </w:tc>
        <w:tc>
          <w:tcPr>
            <w:tcW w:w="2362" w:type="dxa"/>
          </w:tcPr>
          <w:p w14:paraId="66A9DB86" w14:textId="24DC95CD" w:rsidR="00F729AB" w:rsidRPr="001379E0" w:rsidRDefault="00F729AB" w:rsidP="00C31F4F">
            <w:pPr>
              <w:pStyle w:val="Heading4"/>
              <w:spacing w:before="120"/>
              <w:rPr>
                <w:rFonts w:ascii="Arial" w:hAnsi="Arial" w:cs="Arial"/>
              </w:rPr>
            </w:pPr>
            <w:r w:rsidRPr="001379E0">
              <w:rPr>
                <w:rFonts w:ascii="Arial" w:eastAsia="Arial" w:hAnsi="Arial" w:cs="Arial"/>
              </w:rPr>
              <w:t xml:space="preserve">Decision-maker  </w:t>
            </w:r>
            <w:r w:rsidRPr="001379E0">
              <w:rPr>
                <w:rFonts w:ascii="Arial" w:eastAsia="Arial" w:hAnsi="Arial" w:cs="Arial"/>
                <w:lang w:val="en-US"/>
              </w:rPr>
              <w:t xml:space="preserve"> </w:t>
            </w:r>
          </w:p>
        </w:tc>
        <w:tc>
          <w:tcPr>
            <w:tcW w:w="2362" w:type="dxa"/>
          </w:tcPr>
          <w:p w14:paraId="1D579559" w14:textId="3D6B9557" w:rsidR="00F729AB" w:rsidRPr="001379E0" w:rsidRDefault="00F729AB" w:rsidP="00C31F4F">
            <w:pPr>
              <w:pStyle w:val="Heading4"/>
              <w:spacing w:before="120"/>
              <w:rPr>
                <w:rFonts w:ascii="Arial" w:hAnsi="Arial" w:cs="Arial"/>
              </w:rPr>
            </w:pPr>
            <w:r w:rsidRPr="001379E0">
              <w:rPr>
                <w:rFonts w:ascii="Arial" w:eastAsia="Arial" w:hAnsi="Arial" w:cs="Arial"/>
              </w:rPr>
              <w:t xml:space="preserve">Review Officer  </w:t>
            </w:r>
            <w:r w:rsidRPr="001379E0">
              <w:rPr>
                <w:rFonts w:ascii="Arial" w:eastAsia="Arial" w:hAnsi="Arial" w:cs="Arial"/>
                <w:lang w:val="en-US"/>
              </w:rPr>
              <w:t xml:space="preserve">  </w:t>
            </w:r>
          </w:p>
        </w:tc>
        <w:tc>
          <w:tcPr>
            <w:tcW w:w="2362" w:type="dxa"/>
          </w:tcPr>
          <w:p w14:paraId="44093FDD" w14:textId="634D0976" w:rsidR="00F729AB" w:rsidRPr="001379E0" w:rsidRDefault="00F729AB" w:rsidP="00C31F4F">
            <w:pPr>
              <w:pStyle w:val="Heading4"/>
              <w:spacing w:before="120"/>
              <w:rPr>
                <w:rFonts w:ascii="Arial" w:hAnsi="Arial" w:cs="Arial"/>
              </w:rPr>
            </w:pPr>
            <w:r w:rsidRPr="001379E0">
              <w:rPr>
                <w:rFonts w:ascii="Arial" w:eastAsia="Arial" w:hAnsi="Arial" w:cs="Arial"/>
              </w:rPr>
              <w:t xml:space="preserve">Appeal Body  </w:t>
            </w:r>
            <w:r w:rsidRPr="001379E0">
              <w:rPr>
                <w:rFonts w:ascii="Arial" w:eastAsia="Arial" w:hAnsi="Arial" w:cs="Arial"/>
                <w:lang w:val="en-US"/>
              </w:rPr>
              <w:t xml:space="preserve"> </w:t>
            </w:r>
          </w:p>
        </w:tc>
      </w:tr>
      <w:tr w:rsidR="00F729AB" w:rsidRPr="001379E0" w14:paraId="0D3BD657" w14:textId="77777777" w:rsidTr="004F07F5">
        <w:tc>
          <w:tcPr>
            <w:tcW w:w="10204" w:type="dxa"/>
            <w:gridSpan w:val="4"/>
          </w:tcPr>
          <w:p w14:paraId="76574696" w14:textId="214C128D" w:rsidR="00F729AB" w:rsidRPr="001379E0" w:rsidRDefault="00F729AB" w:rsidP="006F5F52">
            <w:pPr>
              <w:pStyle w:val="TableSub-Heading"/>
            </w:pPr>
            <w:r w:rsidRPr="001379E0">
              <w:t xml:space="preserve">Enrolment and attendance </w:t>
            </w:r>
          </w:p>
        </w:tc>
      </w:tr>
      <w:tr w:rsidR="00F729AB" w:rsidRPr="001379E0" w14:paraId="769B6081" w14:textId="77777777" w:rsidTr="00A65CE2">
        <w:tc>
          <w:tcPr>
            <w:tcW w:w="3118" w:type="dxa"/>
          </w:tcPr>
          <w:p w14:paraId="70E0967F" w14:textId="64178DEF" w:rsidR="00F729AB" w:rsidRPr="001379E0" w:rsidRDefault="00F729AB" w:rsidP="00C31F4F">
            <w:r w:rsidRPr="001379E0">
              <w:t xml:space="preserve">Termination of enrolment in a professional program due to restriction against the student undertaking professional practice as per the Inability to Complete Required Components of Professional Qualification Policy   </w:t>
            </w:r>
          </w:p>
        </w:tc>
        <w:tc>
          <w:tcPr>
            <w:tcW w:w="2362" w:type="dxa"/>
          </w:tcPr>
          <w:p w14:paraId="72FA880F" w14:textId="77777777" w:rsidR="00F729AB" w:rsidRPr="001379E0" w:rsidRDefault="00F729AB" w:rsidP="00C31F4F">
            <w:r w:rsidRPr="001379E0">
              <w:t xml:space="preserve">Program Director   </w:t>
            </w:r>
          </w:p>
        </w:tc>
        <w:tc>
          <w:tcPr>
            <w:tcW w:w="2362" w:type="dxa"/>
          </w:tcPr>
          <w:p w14:paraId="1042A675" w14:textId="6DF25574" w:rsidR="00F729AB" w:rsidRPr="001379E0" w:rsidRDefault="00F729AB" w:rsidP="00C31F4F">
            <w:r w:rsidRPr="001379E0">
              <w:t xml:space="preserve">Dean (Learning and Teaching)  </w:t>
            </w:r>
          </w:p>
        </w:tc>
        <w:tc>
          <w:tcPr>
            <w:tcW w:w="2362" w:type="dxa"/>
          </w:tcPr>
          <w:p w14:paraId="67F8857B" w14:textId="77777777" w:rsidR="00F729AB" w:rsidRPr="001379E0" w:rsidRDefault="00F729AB" w:rsidP="00C31F4F">
            <w:r w:rsidRPr="001379E0">
              <w:t>University Appeals Committee</w:t>
            </w:r>
          </w:p>
          <w:p w14:paraId="4425BB9D" w14:textId="77777777" w:rsidR="00F729AB" w:rsidRPr="001379E0" w:rsidRDefault="00F729AB" w:rsidP="00C31F4F"/>
        </w:tc>
      </w:tr>
      <w:tr w:rsidR="00F729AB" w:rsidRPr="001379E0" w14:paraId="2CBB6C9C" w14:textId="77777777" w:rsidTr="00A65CE2">
        <w:tc>
          <w:tcPr>
            <w:tcW w:w="3118" w:type="dxa"/>
          </w:tcPr>
          <w:p w14:paraId="41D23956" w14:textId="336A241F" w:rsidR="00F729AB" w:rsidRPr="001379E0" w:rsidRDefault="00F729AB" w:rsidP="00C31F4F">
            <w:r w:rsidRPr="001379E0">
              <w:t xml:space="preserve">Termination of Honours candidature as per the </w:t>
            </w:r>
            <w:r w:rsidR="00E918D7">
              <w:t>Dissertation Management Procedure</w:t>
            </w:r>
            <w:r w:rsidRPr="001379E0">
              <w:t xml:space="preserve">   </w:t>
            </w:r>
          </w:p>
        </w:tc>
        <w:tc>
          <w:tcPr>
            <w:tcW w:w="2362" w:type="dxa"/>
          </w:tcPr>
          <w:p w14:paraId="38EE777A" w14:textId="77777777" w:rsidR="00F729AB" w:rsidRPr="001379E0" w:rsidRDefault="00F729AB" w:rsidP="00C31F4F">
            <w:r w:rsidRPr="001379E0">
              <w:t xml:space="preserve">Honours Program Director   </w:t>
            </w:r>
          </w:p>
        </w:tc>
        <w:tc>
          <w:tcPr>
            <w:tcW w:w="2362" w:type="dxa"/>
          </w:tcPr>
          <w:p w14:paraId="2F6A57FE" w14:textId="1D56A87F" w:rsidR="00F729AB" w:rsidRPr="001379E0" w:rsidRDefault="00F729AB" w:rsidP="00C31F4F">
            <w:r w:rsidRPr="001379E0">
              <w:t xml:space="preserve">Dean (Learning and Teaching)  </w:t>
            </w:r>
          </w:p>
        </w:tc>
        <w:tc>
          <w:tcPr>
            <w:tcW w:w="2362" w:type="dxa"/>
          </w:tcPr>
          <w:p w14:paraId="1DBE687E" w14:textId="77777777" w:rsidR="00F729AB" w:rsidRPr="001379E0" w:rsidRDefault="00F729AB" w:rsidP="00C31F4F">
            <w:r w:rsidRPr="001379E0">
              <w:t>University Appeals Committee</w:t>
            </w:r>
          </w:p>
        </w:tc>
      </w:tr>
      <w:tr w:rsidR="00F729AB" w:rsidRPr="001379E0" w14:paraId="7AAFDD12" w14:textId="77777777" w:rsidTr="00A65CE2">
        <w:tc>
          <w:tcPr>
            <w:tcW w:w="3118" w:type="dxa"/>
          </w:tcPr>
          <w:p w14:paraId="2D427769" w14:textId="6CAADB27" w:rsidR="00F729AB" w:rsidRPr="001379E0" w:rsidRDefault="00F729AB" w:rsidP="00C31F4F">
            <w:r w:rsidRPr="001379E0">
              <w:t xml:space="preserve">Termination of HDR candidature as per the </w:t>
            </w:r>
            <w:r w:rsidR="00DC2D6F" w:rsidRPr="001379E0">
              <w:t>HDR Academic Decisions Schedule</w:t>
            </w:r>
            <w:r w:rsidRPr="001379E0">
              <w:t xml:space="preserve"> </w:t>
            </w:r>
          </w:p>
        </w:tc>
        <w:tc>
          <w:tcPr>
            <w:tcW w:w="2362" w:type="dxa"/>
          </w:tcPr>
          <w:p w14:paraId="69EBCFB5" w14:textId="71FD99DC" w:rsidR="00F729AB" w:rsidRPr="001379E0" w:rsidRDefault="00F729AB" w:rsidP="00C31F4F">
            <w:r w:rsidRPr="001379E0">
              <w:t xml:space="preserve">Dean </w:t>
            </w:r>
            <w:r w:rsidR="00A857E6" w:rsidRPr="001379E0">
              <w:t>Griffith Graduate Research School</w:t>
            </w:r>
          </w:p>
        </w:tc>
        <w:tc>
          <w:tcPr>
            <w:tcW w:w="2362" w:type="dxa"/>
          </w:tcPr>
          <w:p w14:paraId="168C476C" w14:textId="38D3C47A" w:rsidR="00F729AB" w:rsidRPr="001379E0" w:rsidRDefault="00F729AB" w:rsidP="00C31F4F">
            <w:r w:rsidRPr="001379E0">
              <w:t>Deputy Vice Chancellor (Research)</w:t>
            </w:r>
          </w:p>
        </w:tc>
        <w:tc>
          <w:tcPr>
            <w:tcW w:w="2362" w:type="dxa"/>
          </w:tcPr>
          <w:p w14:paraId="1E9CA698" w14:textId="6C0C90B0" w:rsidR="00F729AB" w:rsidRPr="001379E0" w:rsidRDefault="00F729AB" w:rsidP="00C31F4F">
            <w:r w:rsidRPr="001379E0">
              <w:t>University Appeals Committee</w:t>
            </w:r>
          </w:p>
        </w:tc>
      </w:tr>
      <w:tr w:rsidR="00F729AB" w:rsidRPr="001379E0" w14:paraId="17B730C1" w14:textId="77777777" w:rsidTr="00A65CE2">
        <w:tc>
          <w:tcPr>
            <w:tcW w:w="3118" w:type="dxa"/>
          </w:tcPr>
          <w:p w14:paraId="47C10329" w14:textId="77777777" w:rsidR="00F729AB" w:rsidRPr="001379E0" w:rsidRDefault="00F729AB" w:rsidP="00C31F4F">
            <w:r w:rsidRPr="001379E0">
              <w:t xml:space="preserve">Any academic decision related to course enrolment </w:t>
            </w:r>
          </w:p>
        </w:tc>
        <w:tc>
          <w:tcPr>
            <w:tcW w:w="2362" w:type="dxa"/>
          </w:tcPr>
          <w:p w14:paraId="52A30D0B" w14:textId="77777777" w:rsidR="00F729AB" w:rsidRPr="001379E0" w:rsidRDefault="00F729AB" w:rsidP="00C31F4F">
            <w:r w:rsidRPr="001379E0">
              <w:t xml:space="preserve">Course Convenor   </w:t>
            </w:r>
          </w:p>
        </w:tc>
        <w:tc>
          <w:tcPr>
            <w:tcW w:w="2362" w:type="dxa"/>
          </w:tcPr>
          <w:p w14:paraId="54382DF8" w14:textId="77777777" w:rsidR="00F729AB" w:rsidRPr="001379E0" w:rsidRDefault="00F729AB" w:rsidP="00C31F4F">
            <w:r w:rsidRPr="001379E0">
              <w:t xml:space="preserve">Program Director   </w:t>
            </w:r>
          </w:p>
        </w:tc>
        <w:tc>
          <w:tcPr>
            <w:tcW w:w="2362" w:type="dxa"/>
          </w:tcPr>
          <w:p w14:paraId="0A486E2B" w14:textId="56E3C67B" w:rsidR="00F729AB" w:rsidRPr="001379E0" w:rsidRDefault="00F729AB" w:rsidP="00C31F4F">
            <w:r w:rsidRPr="001379E0">
              <w:t xml:space="preserve">Dean (Learning and Teaching)  </w:t>
            </w:r>
          </w:p>
        </w:tc>
      </w:tr>
      <w:tr w:rsidR="005729EF" w:rsidRPr="001379E0" w14:paraId="0E9E1DB9" w14:textId="77777777" w:rsidTr="313F7A91">
        <w:tc>
          <w:tcPr>
            <w:tcW w:w="10204" w:type="dxa"/>
            <w:gridSpan w:val="4"/>
          </w:tcPr>
          <w:p w14:paraId="419F12B9" w14:textId="30E0D6E3" w:rsidR="005729EF" w:rsidRPr="001379E0" w:rsidRDefault="005729EF" w:rsidP="006F5F52">
            <w:pPr>
              <w:pStyle w:val="TableSub-Heading"/>
            </w:pPr>
            <w:r w:rsidRPr="001379E0">
              <w:t>Fees</w:t>
            </w:r>
          </w:p>
        </w:tc>
      </w:tr>
      <w:tr w:rsidR="005729EF" w:rsidRPr="001379E0" w14:paraId="1787341B" w14:textId="77777777" w:rsidTr="313F7A91">
        <w:tc>
          <w:tcPr>
            <w:tcW w:w="3118" w:type="dxa"/>
          </w:tcPr>
          <w:p w14:paraId="14ADD5B1" w14:textId="3C1BA592" w:rsidR="005729EF" w:rsidRPr="001379E0" w:rsidRDefault="005729EF" w:rsidP="00C31F4F">
            <w:r w:rsidRPr="001379E0">
              <w:t>Assessment of fee liability, fee refund or penalty for non-payment</w:t>
            </w:r>
            <w:r w:rsidR="00482CD0" w:rsidRPr="001379E0">
              <w:t>:</w:t>
            </w:r>
            <w:r w:rsidRPr="001379E0">
              <w:t xml:space="preserve"> Domestic Students   </w:t>
            </w:r>
          </w:p>
        </w:tc>
        <w:tc>
          <w:tcPr>
            <w:tcW w:w="2362" w:type="dxa"/>
          </w:tcPr>
          <w:p w14:paraId="6BEB9EBF" w14:textId="4EB937F1" w:rsidR="005729EF" w:rsidRPr="001379E0" w:rsidRDefault="005729EF" w:rsidP="00C31F4F">
            <w:r w:rsidRPr="001379E0">
              <w:t>Officer</w:t>
            </w:r>
            <w:r w:rsidR="1F3A39E4" w:rsidRPr="001379E0">
              <w:t>,</w:t>
            </w:r>
            <w:r w:rsidRPr="001379E0">
              <w:t xml:space="preserve"> upon the request of the Director Student Business Services    </w:t>
            </w:r>
          </w:p>
        </w:tc>
        <w:tc>
          <w:tcPr>
            <w:tcW w:w="2362" w:type="dxa"/>
          </w:tcPr>
          <w:p w14:paraId="4935EF1C" w14:textId="058F6AE4" w:rsidR="005729EF" w:rsidRPr="001379E0" w:rsidRDefault="005729EF" w:rsidP="00C31F4F">
            <w:r w:rsidRPr="001379E0">
              <w:t xml:space="preserve">Senior Manager, Enrolment and Fees Student Business Services   </w:t>
            </w:r>
          </w:p>
        </w:tc>
        <w:tc>
          <w:tcPr>
            <w:tcW w:w="2362" w:type="dxa"/>
          </w:tcPr>
          <w:p w14:paraId="3522EA67" w14:textId="63A32A02" w:rsidR="005729EF" w:rsidRPr="001379E0" w:rsidRDefault="005729EF" w:rsidP="00C31F4F">
            <w:r w:rsidRPr="001379E0">
              <w:t xml:space="preserve">Director, Student Business Services    </w:t>
            </w:r>
          </w:p>
        </w:tc>
      </w:tr>
      <w:tr w:rsidR="005729EF" w:rsidRPr="001379E0" w14:paraId="06DE8D7C" w14:textId="77777777" w:rsidTr="313F7A91">
        <w:tc>
          <w:tcPr>
            <w:tcW w:w="10204" w:type="dxa"/>
            <w:gridSpan w:val="4"/>
          </w:tcPr>
          <w:p w14:paraId="38E6BC9C" w14:textId="77777777" w:rsidR="005729EF" w:rsidRPr="001379E0" w:rsidRDefault="005729EF" w:rsidP="006F5F52">
            <w:pPr>
              <w:pStyle w:val="TableSub-Heading"/>
            </w:pPr>
            <w:r w:rsidRPr="001379E0">
              <w:t xml:space="preserve">Graduation   </w:t>
            </w:r>
          </w:p>
        </w:tc>
      </w:tr>
      <w:tr w:rsidR="005729EF" w:rsidRPr="001379E0" w14:paraId="2159DE74" w14:textId="77777777" w:rsidTr="313F7A91">
        <w:tc>
          <w:tcPr>
            <w:tcW w:w="3118" w:type="dxa"/>
          </w:tcPr>
          <w:p w14:paraId="22E6753D" w14:textId="18232818" w:rsidR="005729EF" w:rsidRPr="001379E0" w:rsidRDefault="005729EF" w:rsidP="00C31F4F">
            <w:r w:rsidRPr="001379E0">
              <w:t>Eligibility to</w:t>
            </w:r>
            <w:r w:rsidR="001F0B83">
              <w:t xml:space="preserve"> g</w:t>
            </w:r>
            <w:r w:rsidRPr="001379E0">
              <w:t>raduate</w:t>
            </w:r>
            <w:r w:rsidR="00482CD0" w:rsidRPr="001379E0">
              <w:t>:</w:t>
            </w:r>
            <w:r w:rsidR="001F0B83">
              <w:t xml:space="preserve"> </w:t>
            </w:r>
            <w:r w:rsidRPr="001379E0">
              <w:t xml:space="preserve">Undergraduate and Postgraduate Coursework   </w:t>
            </w:r>
          </w:p>
        </w:tc>
        <w:tc>
          <w:tcPr>
            <w:tcW w:w="2362" w:type="dxa"/>
          </w:tcPr>
          <w:p w14:paraId="7E2C588F" w14:textId="77777777" w:rsidR="005729EF" w:rsidRPr="001379E0" w:rsidRDefault="005729EF" w:rsidP="00C31F4F">
            <w:r w:rsidRPr="001379E0">
              <w:t xml:space="preserve">Program Director   </w:t>
            </w:r>
          </w:p>
        </w:tc>
        <w:tc>
          <w:tcPr>
            <w:tcW w:w="2362" w:type="dxa"/>
          </w:tcPr>
          <w:p w14:paraId="064E5705" w14:textId="0AE59CF4" w:rsidR="005729EF" w:rsidRPr="001379E0" w:rsidRDefault="005729EF" w:rsidP="00C31F4F">
            <w:r w:rsidRPr="001379E0">
              <w:t xml:space="preserve">Dean (Learning and </w:t>
            </w:r>
            <w:r w:rsidR="00E31C84" w:rsidRPr="001379E0">
              <w:t xml:space="preserve">Teaching)  </w:t>
            </w:r>
          </w:p>
        </w:tc>
        <w:tc>
          <w:tcPr>
            <w:tcW w:w="2362" w:type="dxa"/>
          </w:tcPr>
          <w:p w14:paraId="066D120B" w14:textId="77777777" w:rsidR="005729EF" w:rsidRPr="001379E0" w:rsidRDefault="005729EF" w:rsidP="00C31F4F">
            <w:r w:rsidRPr="001379E0">
              <w:t>University Appeals Committee</w:t>
            </w:r>
          </w:p>
        </w:tc>
      </w:tr>
      <w:tr w:rsidR="005729EF" w:rsidRPr="001379E0" w14:paraId="231AE54C" w14:textId="77777777" w:rsidTr="313F7A91">
        <w:trPr>
          <w:trHeight w:val="900"/>
        </w:trPr>
        <w:tc>
          <w:tcPr>
            <w:tcW w:w="3118" w:type="dxa"/>
          </w:tcPr>
          <w:p w14:paraId="0FB7D34C" w14:textId="18C3B51B" w:rsidR="005729EF" w:rsidRPr="001379E0" w:rsidRDefault="005729EF" w:rsidP="00C31F4F">
            <w:r w:rsidRPr="001379E0">
              <w:lastRenderedPageBreak/>
              <w:t>Eligibility to graduate</w:t>
            </w:r>
            <w:r w:rsidR="00482CD0" w:rsidRPr="001379E0">
              <w:t xml:space="preserve">: </w:t>
            </w:r>
            <w:r w:rsidRPr="001379E0">
              <w:t xml:space="preserve">HDR </w:t>
            </w:r>
            <w:r w:rsidR="006A183B" w:rsidRPr="001379E0">
              <w:t xml:space="preserve">as per the </w:t>
            </w:r>
            <w:r w:rsidR="00DC2D6F" w:rsidRPr="001379E0">
              <w:t>HDR Academic Decisions Schedule</w:t>
            </w:r>
            <w:r w:rsidR="006A183B" w:rsidRPr="001379E0">
              <w:t xml:space="preserve"> </w:t>
            </w:r>
          </w:p>
        </w:tc>
        <w:tc>
          <w:tcPr>
            <w:tcW w:w="2362" w:type="dxa"/>
          </w:tcPr>
          <w:p w14:paraId="1A31C535" w14:textId="5F08FCE2" w:rsidR="005729EF" w:rsidRPr="001379E0" w:rsidRDefault="005729EF" w:rsidP="00C31F4F">
            <w:r w:rsidRPr="001379E0">
              <w:t xml:space="preserve">Dean </w:t>
            </w:r>
            <w:r w:rsidR="00A857E6" w:rsidRPr="001379E0">
              <w:t>Griffith Graduate Research School</w:t>
            </w:r>
            <w:r w:rsidRPr="001379E0">
              <w:t xml:space="preserve"> </w:t>
            </w:r>
          </w:p>
        </w:tc>
        <w:tc>
          <w:tcPr>
            <w:tcW w:w="2362" w:type="dxa"/>
          </w:tcPr>
          <w:p w14:paraId="02673762" w14:textId="45B48637" w:rsidR="005729EF" w:rsidRPr="001379E0" w:rsidRDefault="005729EF" w:rsidP="00C31F4F">
            <w:r w:rsidRPr="001379E0">
              <w:t>Deputy Vice Chancellor (</w:t>
            </w:r>
            <w:r w:rsidR="00E31C84" w:rsidRPr="001379E0">
              <w:t xml:space="preserve">Research)  </w:t>
            </w:r>
          </w:p>
        </w:tc>
        <w:tc>
          <w:tcPr>
            <w:tcW w:w="2362" w:type="dxa"/>
          </w:tcPr>
          <w:p w14:paraId="4CC455C3" w14:textId="77777777" w:rsidR="005729EF" w:rsidRPr="001379E0" w:rsidRDefault="005729EF" w:rsidP="00C31F4F">
            <w:r w:rsidRPr="001379E0">
              <w:t>University Appeals Committee</w:t>
            </w:r>
          </w:p>
        </w:tc>
      </w:tr>
    </w:tbl>
    <w:p w14:paraId="7F8611E6" w14:textId="77777777" w:rsidR="00B05FBF" w:rsidRPr="001379E0" w:rsidRDefault="00B05FBF" w:rsidP="004B21EA">
      <w:pPr>
        <w:pStyle w:val="Heading1"/>
      </w:pPr>
      <w:bookmarkStart w:id="29" w:name="_Definitions"/>
      <w:bookmarkStart w:id="30" w:name="_Toc148410488"/>
      <w:bookmarkEnd w:id="29"/>
      <w:r w:rsidRPr="001379E0">
        <w:t>Definitions</w:t>
      </w:r>
      <w:bookmarkEnd w:id="30"/>
    </w:p>
    <w:p w14:paraId="5569952C" w14:textId="552BE127" w:rsidR="00B05FBF" w:rsidRPr="001379E0" w:rsidRDefault="00B05FBF" w:rsidP="00C31F4F">
      <w:r w:rsidRPr="001379E0">
        <w:rPr>
          <w:b/>
          <w:bCs/>
        </w:rPr>
        <w:t>Academic Judgement</w:t>
      </w:r>
      <w:r w:rsidRPr="001379E0">
        <w:t xml:space="preserve"> refers to the considered application of academic expertise to matters by an academic </w:t>
      </w:r>
      <w:r w:rsidR="00B00E93" w:rsidRPr="001379E0">
        <w:t>staff member</w:t>
      </w:r>
      <w:r w:rsidRPr="001379E0">
        <w:t xml:space="preserve"> of the University. It is a judgement that is made about a matter where only the opinion of an academic expert will suffice.  </w:t>
      </w:r>
    </w:p>
    <w:p w14:paraId="4E8C931F" w14:textId="77777777" w:rsidR="00B05FBF" w:rsidRPr="001379E0" w:rsidRDefault="00B05FBF" w:rsidP="00C31F4F">
      <w:r w:rsidRPr="001379E0">
        <w:rPr>
          <w:b/>
          <w:bCs/>
        </w:rPr>
        <w:t xml:space="preserve">Active Enrolment Status </w:t>
      </w:r>
      <w:r w:rsidRPr="001379E0">
        <w:t>refers to a student who has: </w:t>
      </w:r>
    </w:p>
    <w:p w14:paraId="01F4F9D0" w14:textId="77777777" w:rsidR="00B05FBF" w:rsidRPr="001379E0" w:rsidRDefault="00B05FBF" w:rsidP="00C31F4F">
      <w:pPr>
        <w:pStyle w:val="H1BulletPoints"/>
      </w:pPr>
      <w:r w:rsidRPr="001379E0">
        <w:t>accepted an offer of admission to a program and shall have completed the enrolment procedures prescribed by the University; </w:t>
      </w:r>
    </w:p>
    <w:p w14:paraId="2E20431B" w14:textId="77777777" w:rsidR="00B05FBF" w:rsidRPr="001379E0" w:rsidRDefault="00B05FBF" w:rsidP="00C31F4F">
      <w:pPr>
        <w:pStyle w:val="H1BulletPoints"/>
      </w:pPr>
      <w:r w:rsidRPr="001379E0">
        <w:t>paid such fees and charges as the University may require to be paid as a condition of enrolment; </w:t>
      </w:r>
    </w:p>
    <w:p w14:paraId="26BB3289" w14:textId="77777777" w:rsidR="00B05FBF" w:rsidRPr="001379E0" w:rsidRDefault="00B05FBF" w:rsidP="00C31F4F">
      <w:pPr>
        <w:pStyle w:val="H1BulletPoints"/>
      </w:pPr>
      <w:r w:rsidRPr="001379E0">
        <w:t>fulfilled the conditions prescribed for Commonwealth supported students, in the case of a student admitted to a program as a Commonwealth supported student; and </w:t>
      </w:r>
    </w:p>
    <w:p w14:paraId="768E866F" w14:textId="77777777" w:rsidR="00B05FBF" w:rsidRPr="001379E0" w:rsidRDefault="00B05FBF" w:rsidP="00C31F4F">
      <w:pPr>
        <w:pStyle w:val="H1BulletPoints"/>
      </w:pPr>
      <w:r w:rsidRPr="001379E0">
        <w:t>completed any other procedures which may be required as a condition of enrolment. </w:t>
      </w:r>
    </w:p>
    <w:p w14:paraId="54C85A44" w14:textId="47BDDFD0" w:rsidR="00B05FBF" w:rsidRPr="001379E0" w:rsidRDefault="00B05FBF" w:rsidP="00C31F4F">
      <w:r w:rsidRPr="001379E0">
        <w:rPr>
          <w:b/>
          <w:bCs/>
        </w:rPr>
        <w:t>Appeal</w:t>
      </w:r>
      <w:r w:rsidRPr="001379E0">
        <w:t xml:space="preserve"> means a reconsideration of a decision by an officer or body specified in </w:t>
      </w:r>
      <w:r w:rsidR="00A43A70" w:rsidRPr="001379E0">
        <w:t>section 3.6 (</w:t>
      </w:r>
      <w:r w:rsidRPr="001379E0">
        <w:t>Schedule of Decision-makers, Review Officers, and Appeal Bodies</w:t>
      </w:r>
      <w:r w:rsidR="00A43A70" w:rsidRPr="001379E0">
        <w:t>)</w:t>
      </w:r>
      <w:r w:rsidRPr="001379E0">
        <w:t>. </w:t>
      </w:r>
    </w:p>
    <w:p w14:paraId="253BCBFB" w14:textId="13535D11" w:rsidR="00B05FBF" w:rsidRPr="001379E0" w:rsidRDefault="00B05FBF" w:rsidP="00C31F4F">
      <w:r w:rsidRPr="001379E0">
        <w:rPr>
          <w:b/>
          <w:bCs/>
        </w:rPr>
        <w:t>Appeal Body</w:t>
      </w:r>
      <w:r w:rsidRPr="001379E0">
        <w:t xml:space="preserve"> refers to the relevant senior officer or University Appeals Committee who is authorised to hear appeals in relation to decisions made by academic and professional </w:t>
      </w:r>
      <w:r w:rsidR="00B00E93" w:rsidRPr="001379E0">
        <w:t xml:space="preserve">staff </w:t>
      </w:r>
      <w:r w:rsidRPr="001379E0">
        <w:t>on academic or administrative matters specified in the Schedule of Decision-makers, Review Officers, and Appeal Bodies. </w:t>
      </w:r>
    </w:p>
    <w:p w14:paraId="020D1788" w14:textId="4F37D40E" w:rsidR="00B05FBF" w:rsidRPr="001379E0" w:rsidRDefault="00B05FBF" w:rsidP="00C31F4F">
      <w:r w:rsidRPr="001379E0">
        <w:rPr>
          <w:b/>
          <w:bCs/>
        </w:rPr>
        <w:t>Course Convenor </w:t>
      </w:r>
      <w:r w:rsidRPr="001379E0">
        <w:t xml:space="preserve">is the academic </w:t>
      </w:r>
      <w:r w:rsidR="00B00E93" w:rsidRPr="001379E0">
        <w:t>staff member</w:t>
      </w:r>
      <w:r w:rsidRPr="001379E0">
        <w:t xml:space="preserve"> appointed by the Head of School to </w:t>
      </w:r>
      <w:r w:rsidR="00B00E93" w:rsidRPr="001379E0">
        <w:t>be responsible</w:t>
      </w:r>
      <w:r w:rsidRPr="001379E0">
        <w:t xml:space="preserve"> for the management of teaching and assessment of a course.   </w:t>
      </w:r>
    </w:p>
    <w:p w14:paraId="4B4C6A7D" w14:textId="1A2BC47E" w:rsidR="00B05FBF" w:rsidRPr="001379E0" w:rsidRDefault="00B05FBF" w:rsidP="00C31F4F">
      <w:r w:rsidRPr="001379E0">
        <w:rPr>
          <w:b/>
          <w:bCs/>
        </w:rPr>
        <w:t xml:space="preserve">Dean </w:t>
      </w:r>
      <w:r w:rsidR="00A857E6" w:rsidRPr="001379E0">
        <w:rPr>
          <w:b/>
          <w:bCs/>
        </w:rPr>
        <w:t>Griffith Graduate Research School</w:t>
      </w:r>
      <w:r w:rsidRPr="001379E0">
        <w:t xml:space="preserve"> is the academic </w:t>
      </w:r>
      <w:r w:rsidR="00B00E93" w:rsidRPr="001379E0">
        <w:t>staff member</w:t>
      </w:r>
      <w:r w:rsidRPr="001379E0">
        <w:t xml:space="preserve"> responsible for providing leadership in </w:t>
      </w:r>
      <w:r w:rsidR="00B00E93" w:rsidRPr="001379E0">
        <w:t>developing and implementing</w:t>
      </w:r>
      <w:r w:rsidRPr="001379E0">
        <w:t xml:space="preserve"> strategies and policies affecting all aspects of</w:t>
      </w:r>
      <w:r w:rsidR="00062232" w:rsidRPr="001379E0">
        <w:t xml:space="preserve"> </w:t>
      </w:r>
      <w:r w:rsidRPr="001379E0">
        <w:t xml:space="preserve">graduate research training. The Dean </w:t>
      </w:r>
      <w:r w:rsidR="00A857E6" w:rsidRPr="001379E0">
        <w:t>Griffith Graduate Research School</w:t>
      </w:r>
      <w:r w:rsidRPr="001379E0">
        <w:t xml:space="preserve"> is a Decision-maker</w:t>
      </w:r>
      <w:r w:rsidR="00062232" w:rsidRPr="001379E0">
        <w:t xml:space="preserve"> </w:t>
      </w:r>
      <w:r w:rsidRPr="001379E0">
        <w:t>and a review officer in these procedures.</w:t>
      </w:r>
    </w:p>
    <w:p w14:paraId="4D9E0C16" w14:textId="0190EBA4" w:rsidR="00B05FBF" w:rsidRPr="001379E0" w:rsidRDefault="00B05FBF" w:rsidP="00C31F4F">
      <w:r w:rsidRPr="001379E0">
        <w:rPr>
          <w:b/>
          <w:bCs/>
        </w:rPr>
        <w:t>Dean (Learning and Teaching</w:t>
      </w:r>
      <w:r w:rsidRPr="001379E0">
        <w:t xml:space="preserve">) is the academic </w:t>
      </w:r>
      <w:r w:rsidR="00B00E93" w:rsidRPr="001379E0">
        <w:t>staff member</w:t>
      </w:r>
      <w:r w:rsidRPr="001379E0">
        <w:t xml:space="preserve"> within each Group responsible for matters relating to learning and teaching in non-award, undergraduate and postgraduate programs. The Dean (Learning and Teaching) is a </w:t>
      </w:r>
      <w:r w:rsidR="00062232" w:rsidRPr="001379E0">
        <w:t>R</w:t>
      </w:r>
      <w:r w:rsidRPr="001379E0">
        <w:t xml:space="preserve">eview </w:t>
      </w:r>
      <w:proofErr w:type="gramStart"/>
      <w:r w:rsidR="0021510E" w:rsidRPr="001379E0">
        <w:t>Officer</w:t>
      </w:r>
      <w:proofErr w:type="gramEnd"/>
      <w:r w:rsidRPr="001379E0">
        <w:t xml:space="preserve"> or an </w:t>
      </w:r>
      <w:r w:rsidR="00897505" w:rsidRPr="001379E0">
        <w:t>A</w:t>
      </w:r>
      <w:r w:rsidRPr="001379E0">
        <w:t xml:space="preserve">ppeal </w:t>
      </w:r>
      <w:r w:rsidR="00897505" w:rsidRPr="001379E0">
        <w:t>B</w:t>
      </w:r>
      <w:r w:rsidRPr="001379E0">
        <w:t>ody as specified in these procedures.  </w:t>
      </w:r>
    </w:p>
    <w:p w14:paraId="43428E32" w14:textId="7C6131AB" w:rsidR="00B05FBF" w:rsidRPr="001379E0" w:rsidRDefault="00B05FBF" w:rsidP="00C31F4F">
      <w:r w:rsidRPr="001379E0">
        <w:rPr>
          <w:b/>
          <w:bCs/>
        </w:rPr>
        <w:t>Dean (Research)</w:t>
      </w:r>
      <w:r w:rsidRPr="001379E0">
        <w:t xml:space="preserve"> </w:t>
      </w:r>
      <w:r w:rsidR="00062232" w:rsidRPr="001379E0">
        <w:t xml:space="preserve">is </w:t>
      </w:r>
      <w:r w:rsidRPr="001379E0">
        <w:t>responsible for matters relating to research and research training within the Academic Group and for providing academic leadership in these activities. The Dean (Research) is a Decision-maker in these procedures.</w:t>
      </w:r>
    </w:p>
    <w:p w14:paraId="6B55E4B6" w14:textId="74F24B46" w:rsidR="00B05FBF" w:rsidRPr="001379E0" w:rsidRDefault="00B05FBF" w:rsidP="00C31F4F">
      <w:r w:rsidRPr="001379E0">
        <w:rPr>
          <w:b/>
          <w:bCs/>
        </w:rPr>
        <w:t>Decision-maker</w:t>
      </w:r>
      <w:r w:rsidRPr="001379E0">
        <w:t xml:space="preserve"> refers to academic and professional </w:t>
      </w:r>
      <w:r w:rsidR="00B00E93" w:rsidRPr="001379E0">
        <w:t>staff member</w:t>
      </w:r>
      <w:r w:rsidR="00062232" w:rsidRPr="001379E0">
        <w:t>s</w:t>
      </w:r>
      <w:r w:rsidRPr="001379E0">
        <w:t xml:space="preserve"> who</w:t>
      </w:r>
      <w:r w:rsidR="00EF70ED" w:rsidRPr="001379E0">
        <w:t>,</w:t>
      </w:r>
      <w:r w:rsidRPr="001379E0">
        <w:t xml:space="preserve"> through their role or position</w:t>
      </w:r>
      <w:r w:rsidR="00EF70ED" w:rsidRPr="001379E0">
        <w:t>,</w:t>
      </w:r>
      <w:r w:rsidRPr="001379E0">
        <w:t xml:space="preserve"> are authorised as the responsible officer within a University policy or delegation schedule to make decisions about those matters.  </w:t>
      </w:r>
    </w:p>
    <w:p w14:paraId="3E7D6394" w14:textId="77777777" w:rsidR="00C058FC" w:rsidRPr="001379E0" w:rsidRDefault="00C058FC" w:rsidP="00C31F4F">
      <w:r w:rsidRPr="001379E0">
        <w:rPr>
          <w:b/>
          <w:bCs/>
          <w:szCs w:val="20"/>
        </w:rPr>
        <w:t xml:space="preserve">Higher Degree by Research (HDR) </w:t>
      </w:r>
      <w:r w:rsidRPr="001379E0">
        <w:t xml:space="preserve">refers to a Research Masters or Research Doctorate where: </w:t>
      </w:r>
    </w:p>
    <w:p w14:paraId="6B61F204" w14:textId="77777777" w:rsidR="00C058FC" w:rsidRPr="001379E0" w:rsidRDefault="00C058FC" w:rsidP="00C31F4F">
      <w:pPr>
        <w:pStyle w:val="H1BulletPoints"/>
        <w:numPr>
          <w:ilvl w:val="0"/>
          <w:numId w:val="22"/>
        </w:numPr>
      </w:pPr>
      <w:r w:rsidRPr="001379E0">
        <w:t xml:space="preserve">Research Masters means a Level 9 qualification as described in the AQF and where a minimum of two-thirds of the program of learning is for research, research training and independent study. </w:t>
      </w:r>
    </w:p>
    <w:p w14:paraId="278E67B6" w14:textId="77777777" w:rsidR="00C058FC" w:rsidRPr="001379E0" w:rsidRDefault="00C058FC" w:rsidP="00C31F4F">
      <w:pPr>
        <w:pStyle w:val="H1BulletPoints"/>
        <w:numPr>
          <w:ilvl w:val="0"/>
          <w:numId w:val="22"/>
        </w:numPr>
      </w:pPr>
      <w:r w:rsidRPr="001379E0">
        <w:t>Research Doctorate means a Level 10 qualification as described in the AQF and where a minimum of two years of the program of learning, and typically two-thirds of the qualification, is research.</w:t>
      </w:r>
    </w:p>
    <w:p w14:paraId="2EAD9038" w14:textId="165635EE" w:rsidR="00B05FBF" w:rsidRPr="001379E0" w:rsidRDefault="00B05FBF" w:rsidP="00C31F4F">
      <w:r w:rsidRPr="001379E0">
        <w:rPr>
          <w:b/>
          <w:bCs/>
        </w:rPr>
        <w:t>Program Director</w:t>
      </w:r>
      <w:r w:rsidRPr="001379E0">
        <w:t xml:space="preserve"> is the academic </w:t>
      </w:r>
      <w:r w:rsidR="00B00E93" w:rsidRPr="001379E0">
        <w:t>staff member</w:t>
      </w:r>
      <w:r w:rsidRPr="001379E0">
        <w:t xml:space="preserve"> appointed by the Group Board to provide curriculum leadership for and quality enhancement of one or a suite of the University’s programs while ensuring an </w:t>
      </w:r>
      <w:r w:rsidRPr="001379E0">
        <w:lastRenderedPageBreak/>
        <w:t xml:space="preserve">effective and positive student learning experience. The Program Director is a Decision-maker or </w:t>
      </w:r>
      <w:r w:rsidR="00EC2D0D" w:rsidRPr="001379E0">
        <w:t>Review Officer</w:t>
      </w:r>
      <w:r w:rsidRPr="001379E0">
        <w:t xml:space="preserve"> as specified in these procedures.  </w:t>
      </w:r>
    </w:p>
    <w:p w14:paraId="5382868A" w14:textId="77777777" w:rsidR="00B05FBF" w:rsidRPr="001379E0" w:rsidRDefault="00B05FBF" w:rsidP="00C31F4F">
      <w:r w:rsidRPr="001379E0">
        <w:rPr>
          <w:b/>
          <w:bCs/>
        </w:rPr>
        <w:t>Relevant Senior Officer</w:t>
      </w:r>
      <w:r w:rsidRPr="001379E0">
        <w:t> for each decision refers to the officer/s identified in the Schedule of Decision-Makers – Student Reviews and Appeals.</w:t>
      </w:r>
    </w:p>
    <w:p w14:paraId="51703FF0" w14:textId="6891271A" w:rsidR="00B05FBF" w:rsidRPr="001379E0" w:rsidRDefault="00B05FBF" w:rsidP="00C31F4F">
      <w:r w:rsidRPr="001379E0">
        <w:rPr>
          <w:b/>
          <w:bCs/>
        </w:rPr>
        <w:t>Review</w:t>
      </w:r>
      <w:r w:rsidRPr="001379E0">
        <w:t> means a review of a decision by an officer specified in the Schedule of Decision-Makers – Student Reviews and Appeals</w:t>
      </w:r>
      <w:r w:rsidR="00FC1947" w:rsidRPr="001379E0">
        <w:t>.</w:t>
      </w:r>
    </w:p>
    <w:p w14:paraId="5A51B1ED" w14:textId="45AA4BC4" w:rsidR="00B05FBF" w:rsidRPr="001379E0" w:rsidRDefault="00B05FBF" w:rsidP="00C31F4F">
      <w:r w:rsidRPr="001379E0">
        <w:rPr>
          <w:b/>
          <w:bCs/>
        </w:rPr>
        <w:t>Review Officer</w:t>
      </w:r>
      <w:r w:rsidRPr="001379E0">
        <w:t xml:space="preserve"> is </w:t>
      </w:r>
      <w:r w:rsidR="00BD5957" w:rsidRPr="001379E0">
        <w:t xml:space="preserve">an </w:t>
      </w:r>
      <w:r w:rsidRPr="001379E0">
        <w:t xml:space="preserve">academic or professional </w:t>
      </w:r>
      <w:r w:rsidR="00B00E93" w:rsidRPr="001379E0">
        <w:t>staff member</w:t>
      </w:r>
      <w:r w:rsidRPr="001379E0">
        <w:t xml:space="preserve"> not involved in making the original decision who is designated as the review officer in </w:t>
      </w:r>
      <w:r w:rsidR="00531159" w:rsidRPr="001379E0">
        <w:t xml:space="preserve">the </w:t>
      </w:r>
      <w:r w:rsidRPr="001379E0">
        <w:t>Schedule of Decision-Makers – Student Reviews and Appeals.</w:t>
      </w:r>
    </w:p>
    <w:p w14:paraId="0B23C5D7" w14:textId="5F3CFCD8" w:rsidR="00B05FBF" w:rsidRPr="001379E0" w:rsidRDefault="00B05FBF" w:rsidP="00C31F4F">
      <w:r w:rsidRPr="001379E0">
        <w:rPr>
          <w:b/>
          <w:bCs/>
        </w:rPr>
        <w:t xml:space="preserve">Set Aside </w:t>
      </w:r>
      <w:r w:rsidRPr="001379E0">
        <w:t xml:space="preserve">the </w:t>
      </w:r>
      <w:r w:rsidR="00EB6BDC" w:rsidRPr="001379E0">
        <w:t>d</w:t>
      </w:r>
      <w:r w:rsidRPr="001379E0">
        <w:t>ecision refers to a determination that the original decision shall be set aside, in which case the review officer or the appeal body</w:t>
      </w:r>
      <w:r w:rsidR="00531159" w:rsidRPr="001379E0">
        <w:t>,</w:t>
      </w:r>
      <w:r w:rsidRPr="001379E0">
        <w:t xml:space="preserve"> as the case may be</w:t>
      </w:r>
      <w:r w:rsidR="0021510E" w:rsidRPr="001379E0">
        <w:t>,</w:t>
      </w:r>
      <w:r w:rsidRPr="001379E0">
        <w:t xml:space="preserve"> may substitute their own decision or refer the matter back to the Decision-maker to make the decision afresh. </w:t>
      </w:r>
    </w:p>
    <w:p w14:paraId="510DC838" w14:textId="22C96CF7" w:rsidR="00B05FBF" w:rsidRPr="001379E0" w:rsidRDefault="00B05FBF" w:rsidP="00C31F4F">
      <w:r w:rsidRPr="001379E0">
        <w:rPr>
          <w:b/>
          <w:bCs/>
        </w:rPr>
        <w:t xml:space="preserve">Uphold </w:t>
      </w:r>
      <w:r w:rsidRPr="001379E0">
        <w:t xml:space="preserve">the </w:t>
      </w:r>
      <w:r w:rsidR="00EE11C6" w:rsidRPr="001379E0">
        <w:t>d</w:t>
      </w:r>
      <w:r w:rsidRPr="001379E0">
        <w:t>ecision refers to a determination that the original decision shall stand. </w:t>
      </w:r>
    </w:p>
    <w:p w14:paraId="12A3BF87" w14:textId="7A4B70D5" w:rsidR="00811F90" w:rsidRPr="001379E0" w:rsidRDefault="00786706" w:rsidP="004B21EA">
      <w:pPr>
        <w:pStyle w:val="Heading1"/>
      </w:pPr>
      <w:bookmarkStart w:id="31" w:name="_6.0_Information"/>
      <w:bookmarkStart w:id="32" w:name="_5.0_Information"/>
      <w:bookmarkStart w:id="33" w:name="_Information"/>
      <w:bookmarkStart w:id="34" w:name="_Toc148410489"/>
      <w:bookmarkEnd w:id="31"/>
      <w:bookmarkEnd w:id="32"/>
      <w:bookmarkEnd w:id="33"/>
      <w:r w:rsidRPr="001379E0">
        <w:t>Information</w:t>
      </w:r>
      <w:bookmarkEnd w:id="34"/>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rsidRPr="001379E0" w14:paraId="56F88C37" w14:textId="77777777">
        <w:tc>
          <w:tcPr>
            <w:tcW w:w="2943" w:type="dxa"/>
          </w:tcPr>
          <w:p w14:paraId="043C5737" w14:textId="2C6464CE" w:rsidR="00786706" w:rsidRPr="001379E0" w:rsidRDefault="00786706" w:rsidP="00C31F4F">
            <w:pPr>
              <w:rPr>
                <w:szCs w:val="28"/>
              </w:rPr>
            </w:pPr>
            <w:r w:rsidRPr="001379E0">
              <w:rPr>
                <w:szCs w:val="28"/>
              </w:rPr>
              <w:t>Title</w:t>
            </w:r>
          </w:p>
        </w:tc>
        <w:tc>
          <w:tcPr>
            <w:tcW w:w="7147" w:type="dxa"/>
          </w:tcPr>
          <w:p w14:paraId="19EA923A" w14:textId="5096C9B9" w:rsidR="00786706" w:rsidRPr="001379E0" w:rsidRDefault="00525860" w:rsidP="00C31F4F">
            <w:pPr>
              <w:rPr>
                <w:szCs w:val="28"/>
                <w:lang w:val="en-GB"/>
              </w:rPr>
            </w:pPr>
            <w:r w:rsidRPr="001379E0">
              <w:rPr>
                <w:szCs w:val="28"/>
              </w:rPr>
              <w:t>Student Review and Appeals Procedure</w:t>
            </w:r>
          </w:p>
        </w:tc>
      </w:tr>
      <w:tr w:rsidR="00786706" w:rsidRPr="001379E0" w14:paraId="66D4D4A1" w14:textId="77777777">
        <w:tc>
          <w:tcPr>
            <w:tcW w:w="2943" w:type="dxa"/>
          </w:tcPr>
          <w:p w14:paraId="18280F52" w14:textId="5ED479A2" w:rsidR="00786706" w:rsidRPr="001379E0" w:rsidRDefault="00786706" w:rsidP="00C31F4F">
            <w:pPr>
              <w:rPr>
                <w:szCs w:val="28"/>
              </w:rPr>
            </w:pPr>
            <w:r w:rsidRPr="001379E0">
              <w:rPr>
                <w:szCs w:val="28"/>
              </w:rPr>
              <w:t>Document number</w:t>
            </w:r>
          </w:p>
        </w:tc>
        <w:tc>
          <w:tcPr>
            <w:tcW w:w="7147" w:type="dxa"/>
          </w:tcPr>
          <w:p w14:paraId="53E0817F" w14:textId="71E3D4E8" w:rsidR="00786706" w:rsidRPr="001379E0" w:rsidRDefault="001379E0" w:rsidP="00C31F4F">
            <w:pPr>
              <w:rPr>
                <w:szCs w:val="28"/>
                <w:lang w:val="en-GB"/>
              </w:rPr>
            </w:pPr>
            <w:r>
              <w:rPr>
                <w:szCs w:val="28"/>
              </w:rPr>
              <w:t>2024/0000010</w:t>
            </w:r>
          </w:p>
        </w:tc>
      </w:tr>
      <w:tr w:rsidR="00786706" w:rsidRPr="001379E0" w14:paraId="66BCD115" w14:textId="77777777">
        <w:tc>
          <w:tcPr>
            <w:tcW w:w="2943" w:type="dxa"/>
          </w:tcPr>
          <w:p w14:paraId="0DEE091F" w14:textId="5E2B7B69" w:rsidR="00786706" w:rsidRPr="001379E0" w:rsidRDefault="00786706" w:rsidP="00C31F4F">
            <w:pPr>
              <w:rPr>
                <w:szCs w:val="28"/>
              </w:rPr>
            </w:pPr>
            <w:r w:rsidRPr="001379E0">
              <w:rPr>
                <w:szCs w:val="28"/>
              </w:rPr>
              <w:t>Purpose</w:t>
            </w:r>
          </w:p>
        </w:tc>
        <w:tc>
          <w:tcPr>
            <w:tcW w:w="7147" w:type="dxa"/>
          </w:tcPr>
          <w:p w14:paraId="7FE09B90" w14:textId="0C292A9A" w:rsidR="00786706" w:rsidRPr="001379E0" w:rsidRDefault="00552F36" w:rsidP="00C31F4F">
            <w:r w:rsidRPr="001379E0">
              <w:t xml:space="preserve">This procedure supports the Student Review and Appeals Policy and provides the mechanism for a student to request a </w:t>
            </w:r>
            <w:r w:rsidR="00EC2D0D" w:rsidRPr="001379E0">
              <w:t>Review</w:t>
            </w:r>
            <w:r w:rsidRPr="001379E0">
              <w:t xml:space="preserve"> and/or </w:t>
            </w:r>
            <w:r w:rsidR="00EC2D0D" w:rsidRPr="001379E0">
              <w:t>Appeal</w:t>
            </w:r>
            <w:r w:rsidRPr="001379E0">
              <w:t xml:space="preserve"> of a decision of the University. </w:t>
            </w:r>
          </w:p>
        </w:tc>
      </w:tr>
      <w:tr w:rsidR="00786706" w:rsidRPr="001379E0" w14:paraId="625A2530" w14:textId="77777777">
        <w:tc>
          <w:tcPr>
            <w:tcW w:w="2943" w:type="dxa"/>
          </w:tcPr>
          <w:p w14:paraId="74ADF083" w14:textId="20B8679F" w:rsidR="00786706" w:rsidRPr="001379E0" w:rsidRDefault="00786706" w:rsidP="00C31F4F">
            <w:pPr>
              <w:rPr>
                <w:szCs w:val="28"/>
              </w:rPr>
            </w:pPr>
            <w:r w:rsidRPr="001379E0">
              <w:rPr>
                <w:szCs w:val="28"/>
              </w:rPr>
              <w:t>Audience</w:t>
            </w:r>
          </w:p>
        </w:tc>
        <w:tc>
          <w:tcPr>
            <w:tcW w:w="7147" w:type="dxa"/>
          </w:tcPr>
          <w:sdt>
            <w:sdtPr>
              <w:rPr>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083C3C2C" w:rsidR="00786706" w:rsidRPr="001379E0" w:rsidRDefault="00552F36" w:rsidP="00C31F4F">
                <w:pPr>
                  <w:rPr>
                    <w:szCs w:val="28"/>
                  </w:rPr>
                </w:pPr>
                <w:r w:rsidRPr="001379E0">
                  <w:rPr>
                    <w:szCs w:val="28"/>
                  </w:rPr>
                  <w:t>Students</w:t>
                </w:r>
              </w:p>
            </w:sdtContent>
          </w:sdt>
        </w:tc>
      </w:tr>
      <w:tr w:rsidR="00786706" w:rsidRPr="001379E0" w14:paraId="132A1D0D" w14:textId="77777777">
        <w:tc>
          <w:tcPr>
            <w:tcW w:w="2943" w:type="dxa"/>
          </w:tcPr>
          <w:p w14:paraId="375184E5" w14:textId="4F1FD2B3" w:rsidR="00786706" w:rsidRPr="001379E0" w:rsidRDefault="00786706" w:rsidP="00C31F4F">
            <w:pPr>
              <w:rPr>
                <w:szCs w:val="28"/>
              </w:rPr>
            </w:pPr>
            <w:r w:rsidRPr="001379E0">
              <w:rPr>
                <w:szCs w:val="28"/>
              </w:rPr>
              <w:t>Category</w:t>
            </w:r>
          </w:p>
        </w:tc>
        <w:tc>
          <w:tcPr>
            <w:tcW w:w="7147" w:type="dxa"/>
          </w:tcPr>
          <w:sdt>
            <w:sdtPr>
              <w:rPr>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03696991" w:rsidR="00786706" w:rsidRPr="001379E0" w:rsidRDefault="00552F36" w:rsidP="00C31F4F">
                <w:pPr>
                  <w:rPr>
                    <w:szCs w:val="28"/>
                  </w:rPr>
                </w:pPr>
                <w:r w:rsidRPr="001379E0">
                  <w:rPr>
                    <w:szCs w:val="28"/>
                  </w:rPr>
                  <w:t>Academic</w:t>
                </w:r>
              </w:p>
            </w:sdtContent>
          </w:sdt>
        </w:tc>
      </w:tr>
      <w:tr w:rsidR="00786706" w:rsidRPr="001379E0" w14:paraId="704234F9" w14:textId="77777777">
        <w:tc>
          <w:tcPr>
            <w:tcW w:w="2943" w:type="dxa"/>
          </w:tcPr>
          <w:p w14:paraId="51A9284E" w14:textId="46B8CBB9" w:rsidR="00786706" w:rsidRPr="001379E0" w:rsidRDefault="00786706" w:rsidP="00C31F4F">
            <w:pPr>
              <w:rPr>
                <w:szCs w:val="28"/>
              </w:rPr>
            </w:pPr>
            <w:r w:rsidRPr="001379E0">
              <w:rPr>
                <w:szCs w:val="28"/>
              </w:rPr>
              <w:t>Subcategory</w:t>
            </w:r>
          </w:p>
        </w:tc>
        <w:tc>
          <w:tcPr>
            <w:tcW w:w="7147" w:type="dxa"/>
          </w:tcPr>
          <w:sdt>
            <w:sdtPr>
              <w:rPr>
                <w:szCs w:val="28"/>
                <w:lang w:val="en-GB"/>
              </w:rPr>
              <w:id w:val="-2026542272"/>
              <w:placeholder>
                <w:docPart w:val="739DC334F694446097BCD5700DC058E5"/>
              </w:placeholder>
              <w15:color w:val="E51F30"/>
              <w:dropDownList>
                <w:listItem w:displayText="Student Services" w:value="Student Services"/>
                <w:listItem w:displayText="Learning &amp; Teaching" w:value="Learning &amp; Teaching"/>
                <w:listItem w:displayText="Research" w:value="Research"/>
              </w:dropDownList>
            </w:sdtPr>
            <w:sdtEndPr/>
            <w:sdtContent>
              <w:p w14:paraId="617C1518" w14:textId="63F9E618" w:rsidR="007512F5" w:rsidRPr="001379E0" w:rsidRDefault="004848A8" w:rsidP="00C31F4F">
                <w:pPr>
                  <w:rPr>
                    <w:szCs w:val="28"/>
                    <w:lang w:val="en-GB"/>
                  </w:rPr>
                </w:pPr>
                <w:r w:rsidRPr="001379E0">
                  <w:rPr>
                    <w:szCs w:val="28"/>
                    <w:lang w:val="en-GB"/>
                  </w:rPr>
                  <w:t>Student Services</w:t>
                </w:r>
              </w:p>
            </w:sdtContent>
          </w:sdt>
        </w:tc>
      </w:tr>
      <w:tr w:rsidR="00A57044" w:rsidRPr="001379E0" w14:paraId="1DD394A7" w14:textId="77777777">
        <w:tc>
          <w:tcPr>
            <w:tcW w:w="2943" w:type="dxa"/>
          </w:tcPr>
          <w:p w14:paraId="4CDE964B" w14:textId="68F552EF" w:rsidR="00A57044" w:rsidRPr="001379E0" w:rsidRDefault="0046665F" w:rsidP="00C31F4F">
            <w:pPr>
              <w:rPr>
                <w:szCs w:val="28"/>
              </w:rPr>
            </w:pPr>
            <w:r w:rsidRPr="001379E0">
              <w:rPr>
                <w:szCs w:val="28"/>
              </w:rPr>
              <w:t>UN Sustainable Development Goals (SDGs)</w:t>
            </w:r>
          </w:p>
        </w:tc>
        <w:tc>
          <w:tcPr>
            <w:tcW w:w="7147" w:type="dxa"/>
          </w:tcPr>
          <w:p w14:paraId="0DF22457" w14:textId="07A9CB98" w:rsidR="00207FC2" w:rsidRPr="001379E0" w:rsidRDefault="008239FE" w:rsidP="00C31F4F">
            <w:pPr>
              <w:rPr>
                <w:szCs w:val="28"/>
              </w:rPr>
            </w:pPr>
            <w:r w:rsidRPr="001379E0">
              <w:rPr>
                <w:szCs w:val="28"/>
              </w:rPr>
              <w:t xml:space="preserve">This document aligns with </w:t>
            </w:r>
            <w:r w:rsidR="00B25332" w:rsidRPr="001379E0">
              <w:rPr>
                <w:szCs w:val="28"/>
              </w:rPr>
              <w:t>Sustainable Development Goal/s:</w:t>
            </w:r>
          </w:p>
          <w:sdt>
            <w:sdtPr>
              <w:rPr>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2E5314CC" w:rsidR="00067836" w:rsidRPr="001379E0" w:rsidRDefault="00FA2C6B" w:rsidP="00C31F4F">
                <w:pPr>
                  <w:rPr>
                    <w:szCs w:val="28"/>
                  </w:rPr>
                </w:pPr>
                <w:r w:rsidRPr="001379E0">
                  <w:rPr>
                    <w:szCs w:val="28"/>
                  </w:rPr>
                  <w:t>4: Quality Education</w:t>
                </w:r>
              </w:p>
            </w:sdtContent>
          </w:sdt>
        </w:tc>
      </w:tr>
      <w:tr w:rsidR="00786706" w:rsidRPr="001379E0" w14:paraId="72503509" w14:textId="77777777">
        <w:tc>
          <w:tcPr>
            <w:tcW w:w="2943" w:type="dxa"/>
          </w:tcPr>
          <w:p w14:paraId="7967AC55" w14:textId="476A8E6E" w:rsidR="00786706" w:rsidRPr="001379E0" w:rsidRDefault="00786706" w:rsidP="00C31F4F">
            <w:pPr>
              <w:rPr>
                <w:szCs w:val="28"/>
              </w:rPr>
            </w:pPr>
            <w:r w:rsidRPr="001379E0">
              <w:rPr>
                <w:szCs w:val="28"/>
              </w:rPr>
              <w:t>Approval date</w:t>
            </w:r>
          </w:p>
        </w:tc>
        <w:tc>
          <w:tcPr>
            <w:tcW w:w="7147" w:type="dxa"/>
          </w:tcPr>
          <w:p w14:paraId="194B217B" w14:textId="6DEF2735" w:rsidR="00786706" w:rsidRPr="001379E0" w:rsidRDefault="001379E0" w:rsidP="00C31F4F">
            <w:pPr>
              <w:rPr>
                <w:szCs w:val="28"/>
              </w:rPr>
            </w:pPr>
            <w:r>
              <w:rPr>
                <w:szCs w:val="28"/>
              </w:rPr>
              <w:t xml:space="preserve">21 </w:t>
            </w:r>
            <w:r w:rsidR="00255218" w:rsidRPr="001379E0">
              <w:rPr>
                <w:szCs w:val="28"/>
              </w:rPr>
              <w:t>February 2024</w:t>
            </w:r>
          </w:p>
        </w:tc>
      </w:tr>
      <w:tr w:rsidR="00786706" w:rsidRPr="001379E0" w14:paraId="2AB5E63B" w14:textId="77777777">
        <w:tc>
          <w:tcPr>
            <w:tcW w:w="2943" w:type="dxa"/>
          </w:tcPr>
          <w:p w14:paraId="64F617D1" w14:textId="7CF14029" w:rsidR="00786706" w:rsidRPr="001379E0" w:rsidRDefault="00786706" w:rsidP="00C31F4F">
            <w:pPr>
              <w:rPr>
                <w:szCs w:val="28"/>
              </w:rPr>
            </w:pPr>
            <w:r w:rsidRPr="001379E0">
              <w:rPr>
                <w:szCs w:val="28"/>
              </w:rPr>
              <w:t>Effective date</w:t>
            </w:r>
          </w:p>
        </w:tc>
        <w:tc>
          <w:tcPr>
            <w:tcW w:w="7147" w:type="dxa"/>
          </w:tcPr>
          <w:p w14:paraId="4FFCA795" w14:textId="0AC00B3A" w:rsidR="00786706" w:rsidRPr="001379E0" w:rsidRDefault="006021C7" w:rsidP="00C31F4F">
            <w:pPr>
              <w:rPr>
                <w:szCs w:val="28"/>
              </w:rPr>
            </w:pPr>
            <w:r w:rsidRPr="001379E0">
              <w:rPr>
                <w:szCs w:val="28"/>
              </w:rPr>
              <w:t>Trimester 1 2024</w:t>
            </w:r>
          </w:p>
        </w:tc>
      </w:tr>
      <w:tr w:rsidR="00786706" w:rsidRPr="001379E0" w14:paraId="6F3FFE23" w14:textId="77777777">
        <w:tc>
          <w:tcPr>
            <w:tcW w:w="2943" w:type="dxa"/>
          </w:tcPr>
          <w:p w14:paraId="6FF0BF57" w14:textId="3ECF3A96" w:rsidR="00786706" w:rsidRPr="001379E0" w:rsidRDefault="00786706" w:rsidP="00C31F4F">
            <w:pPr>
              <w:rPr>
                <w:szCs w:val="28"/>
              </w:rPr>
            </w:pPr>
            <w:r w:rsidRPr="001379E0">
              <w:rPr>
                <w:szCs w:val="28"/>
              </w:rPr>
              <w:t>Review date</w:t>
            </w:r>
          </w:p>
        </w:tc>
        <w:tc>
          <w:tcPr>
            <w:tcW w:w="7147" w:type="dxa"/>
          </w:tcPr>
          <w:p w14:paraId="01E953C9" w14:textId="1636142A" w:rsidR="00786706" w:rsidRPr="001379E0" w:rsidRDefault="00D47C5C" w:rsidP="00C31F4F">
            <w:pPr>
              <w:rPr>
                <w:szCs w:val="28"/>
              </w:rPr>
            </w:pPr>
            <w:r w:rsidRPr="001379E0">
              <w:rPr>
                <w:szCs w:val="28"/>
              </w:rPr>
              <w:t>2029</w:t>
            </w:r>
          </w:p>
        </w:tc>
      </w:tr>
      <w:tr w:rsidR="00786706" w:rsidRPr="001379E0" w14:paraId="3BDD3607" w14:textId="77777777">
        <w:tc>
          <w:tcPr>
            <w:tcW w:w="2943" w:type="dxa"/>
          </w:tcPr>
          <w:p w14:paraId="12FCF114" w14:textId="4AD0B255" w:rsidR="00786706" w:rsidRPr="001379E0" w:rsidRDefault="00786706" w:rsidP="00C31F4F">
            <w:pPr>
              <w:rPr>
                <w:szCs w:val="28"/>
              </w:rPr>
            </w:pPr>
            <w:r w:rsidRPr="001379E0">
              <w:rPr>
                <w:szCs w:val="28"/>
              </w:rPr>
              <w:t>Policy advisor</w:t>
            </w:r>
          </w:p>
        </w:tc>
        <w:tc>
          <w:tcPr>
            <w:tcW w:w="7147" w:type="dxa"/>
          </w:tcPr>
          <w:p w14:paraId="0CB94D75" w14:textId="47D59C0D" w:rsidR="00786706" w:rsidRPr="001379E0" w:rsidRDefault="00D47C5C" w:rsidP="00C31F4F">
            <w:pPr>
              <w:rPr>
                <w:szCs w:val="28"/>
              </w:rPr>
            </w:pPr>
            <w:r w:rsidRPr="001379E0">
              <w:rPr>
                <w:szCs w:val="28"/>
              </w:rPr>
              <w:t>Registrar</w:t>
            </w:r>
          </w:p>
        </w:tc>
      </w:tr>
      <w:tr w:rsidR="00786706" w:rsidRPr="001379E0" w14:paraId="49179DFF" w14:textId="77777777">
        <w:tc>
          <w:tcPr>
            <w:tcW w:w="2943" w:type="dxa"/>
          </w:tcPr>
          <w:p w14:paraId="1B0442C2" w14:textId="61E06347" w:rsidR="00786706" w:rsidRPr="001379E0" w:rsidRDefault="00786706" w:rsidP="00C31F4F">
            <w:pPr>
              <w:rPr>
                <w:szCs w:val="28"/>
              </w:rPr>
            </w:pPr>
            <w:r w:rsidRPr="001379E0">
              <w:rPr>
                <w:szCs w:val="28"/>
              </w:rPr>
              <w:lastRenderedPageBreak/>
              <w:t>Approving authority</w:t>
            </w:r>
          </w:p>
        </w:tc>
        <w:tc>
          <w:tcPr>
            <w:tcW w:w="7147" w:type="dxa"/>
          </w:tcPr>
          <w:p w14:paraId="0D81D6BC" w14:textId="7B4FC225" w:rsidR="00786706" w:rsidRPr="001379E0" w:rsidRDefault="000E31E2" w:rsidP="00C31F4F">
            <w:pPr>
              <w:rPr>
                <w:szCs w:val="28"/>
              </w:rPr>
            </w:pPr>
            <w:r w:rsidRPr="001379E0">
              <w:rPr>
                <w:szCs w:val="28"/>
              </w:rPr>
              <w:t>Vice Chancellor</w:t>
            </w:r>
          </w:p>
        </w:tc>
      </w:tr>
    </w:tbl>
    <w:p w14:paraId="605F990D" w14:textId="5D80614B" w:rsidR="00C22059" w:rsidRPr="001379E0" w:rsidRDefault="008605D5" w:rsidP="004B21EA">
      <w:pPr>
        <w:pStyle w:val="Heading1"/>
      </w:pPr>
      <w:bookmarkStart w:id="35" w:name="_7.0_Related_Policy"/>
      <w:bookmarkStart w:id="36" w:name="_6.0_Related_Policy"/>
      <w:bookmarkStart w:id="37" w:name="_Related_Policy_Documents"/>
      <w:bookmarkStart w:id="38" w:name="_Toc148410490"/>
      <w:bookmarkEnd w:id="35"/>
      <w:bookmarkEnd w:id="36"/>
      <w:bookmarkEnd w:id="37"/>
      <w:r w:rsidRPr="001379E0">
        <w:t>Related Policy Documents and Supporting Documents</w:t>
      </w:r>
      <w:bookmarkEnd w:id="38"/>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1379E0" w14:paraId="1BED611B" w14:textId="77777777">
        <w:tc>
          <w:tcPr>
            <w:tcW w:w="2943" w:type="dxa"/>
          </w:tcPr>
          <w:p w14:paraId="30FE0F19" w14:textId="2232CC87" w:rsidR="00746A0E" w:rsidRPr="001379E0" w:rsidRDefault="00746A0E" w:rsidP="00C31F4F">
            <w:r w:rsidRPr="001379E0">
              <w:t>Legislation</w:t>
            </w:r>
          </w:p>
        </w:tc>
        <w:tc>
          <w:tcPr>
            <w:tcW w:w="7147" w:type="dxa"/>
          </w:tcPr>
          <w:p w14:paraId="4290FE87" w14:textId="036A3D6D" w:rsidR="00AB22AF" w:rsidRPr="001F0B83" w:rsidRDefault="004B21EA" w:rsidP="006F5F52">
            <w:pPr>
              <w:pStyle w:val="TableContents"/>
              <w:rPr>
                <w:rStyle w:val="Hyperlink"/>
              </w:rPr>
            </w:pPr>
            <w:r w:rsidRPr="001F0B83">
              <w:fldChar w:fldCharType="begin"/>
            </w:r>
            <w:r w:rsidRPr="001F0B83">
              <w:instrText>HYPERLINK "https://www.legislation.gov.au/C2004A01234/latest/text"</w:instrText>
            </w:r>
            <w:r w:rsidRPr="001F0B83">
              <w:fldChar w:fldCharType="separate"/>
            </w:r>
            <w:r w:rsidR="00AB22AF" w:rsidRPr="001F0B83">
              <w:rPr>
                <w:rStyle w:val="Hyperlink"/>
              </w:rPr>
              <w:t>Higher Education</w:t>
            </w:r>
            <w:r w:rsidR="00AB22AF" w:rsidRPr="001F0B83">
              <w:rPr>
                <w:rStyle w:val="Hyperlink"/>
              </w:rPr>
              <w:t xml:space="preserve"> </w:t>
            </w:r>
            <w:r w:rsidR="00AB22AF" w:rsidRPr="001F0B83">
              <w:rPr>
                <w:rStyle w:val="Hyperlink"/>
              </w:rPr>
              <w:t>S</w:t>
            </w:r>
            <w:r w:rsidR="00AB22AF" w:rsidRPr="001F0B83">
              <w:rPr>
                <w:rStyle w:val="Hyperlink"/>
              </w:rPr>
              <w:t>u</w:t>
            </w:r>
            <w:r w:rsidR="00AB22AF" w:rsidRPr="001F0B83">
              <w:rPr>
                <w:rStyle w:val="Hyperlink"/>
              </w:rPr>
              <w:t>ppor</w:t>
            </w:r>
            <w:r w:rsidR="00AB22AF" w:rsidRPr="001F0B83">
              <w:rPr>
                <w:rStyle w:val="Hyperlink"/>
              </w:rPr>
              <w:t>t</w:t>
            </w:r>
            <w:r w:rsidR="00AB22AF" w:rsidRPr="001F0B83">
              <w:rPr>
                <w:rStyle w:val="Hyperlink"/>
              </w:rPr>
              <w:t xml:space="preserve"> Act 2003</w:t>
            </w:r>
          </w:p>
          <w:p w14:paraId="3F3FCDB3" w14:textId="4CAE3B12" w:rsidR="00673DF1" w:rsidRPr="001F0B83" w:rsidRDefault="004B21EA" w:rsidP="006F5F52">
            <w:pPr>
              <w:pStyle w:val="TableContents"/>
              <w:rPr>
                <w:rStyle w:val="Hyperlink"/>
              </w:rPr>
            </w:pPr>
            <w:r w:rsidRPr="001F0B83">
              <w:fldChar w:fldCharType="end"/>
            </w:r>
            <w:hyperlink r:id="rId13">
              <w:r w:rsidR="00AB22AF" w:rsidRPr="001F0B83">
                <w:rPr>
                  <w:rStyle w:val="Hyperlink"/>
                </w:rPr>
                <w:t>Higher Educatio</w:t>
              </w:r>
              <w:r w:rsidR="00AB22AF" w:rsidRPr="001F0B83">
                <w:rPr>
                  <w:rStyle w:val="Hyperlink"/>
                </w:rPr>
                <w:t>n</w:t>
              </w:r>
              <w:r w:rsidR="00AB22AF" w:rsidRPr="001F0B83">
                <w:rPr>
                  <w:rStyle w:val="Hyperlink"/>
                </w:rPr>
                <w:t xml:space="preserve"> Standards Framework (Threshold Standards) 2021</w:t>
              </w:r>
            </w:hyperlink>
            <w:r w:rsidR="00AB22AF" w:rsidRPr="001F0B83">
              <w:rPr>
                <w:rStyle w:val="Hyperlink"/>
              </w:rPr>
              <w:t xml:space="preserve"> </w:t>
            </w:r>
          </w:p>
          <w:p w14:paraId="4F815B2E" w14:textId="1026E585" w:rsidR="00AB22AF" w:rsidRPr="001F0B83" w:rsidRDefault="00250467" w:rsidP="006F5F52">
            <w:pPr>
              <w:pStyle w:val="TableContents"/>
              <w:rPr>
                <w:rStyle w:val="Hyperlink"/>
              </w:rPr>
            </w:pPr>
            <w:hyperlink r:id="rId14">
              <w:r w:rsidR="00AB22AF" w:rsidRPr="001F0B83">
                <w:rPr>
                  <w:rStyle w:val="Hyperlink"/>
                </w:rPr>
                <w:t>Education Services for Over</w:t>
              </w:r>
              <w:r w:rsidR="00AB22AF" w:rsidRPr="001F0B83">
                <w:rPr>
                  <w:rStyle w:val="Hyperlink"/>
                </w:rPr>
                <w:t>s</w:t>
              </w:r>
              <w:r w:rsidR="00AB22AF" w:rsidRPr="001F0B83">
                <w:rPr>
                  <w:rStyle w:val="Hyperlink"/>
                </w:rPr>
                <w:t>eas Student (ESOS) Act 2000</w:t>
              </w:r>
            </w:hyperlink>
          </w:p>
          <w:p w14:paraId="1D95EE8D" w14:textId="5D3C2A2F" w:rsidR="00746A0E" w:rsidRPr="001F0B83" w:rsidRDefault="00250467" w:rsidP="006F5F52">
            <w:pPr>
              <w:pStyle w:val="TableContents"/>
              <w:rPr>
                <w:lang w:val="en-GB"/>
              </w:rPr>
            </w:pPr>
            <w:hyperlink r:id="rId15">
              <w:r w:rsidR="00AB22AF" w:rsidRPr="001F0B83">
                <w:rPr>
                  <w:rStyle w:val="Hyperlink"/>
                </w:rPr>
                <w:t xml:space="preserve">National </w:t>
              </w:r>
              <w:r w:rsidR="00AB22AF" w:rsidRPr="001F0B83">
                <w:rPr>
                  <w:rStyle w:val="Hyperlink"/>
                </w:rPr>
                <w:t>C</w:t>
              </w:r>
              <w:r w:rsidR="00AB22AF" w:rsidRPr="001F0B83">
                <w:rPr>
                  <w:rStyle w:val="Hyperlink"/>
                </w:rPr>
                <w:t>ode of Practice for Providers of Education and Training to Overs</w:t>
              </w:r>
              <w:r w:rsidR="001F0B83" w:rsidRPr="001F0B83">
                <w:rPr>
                  <w:rStyle w:val="Hyperlink"/>
                </w:rPr>
                <w:t>eas Students 2018</w:t>
              </w:r>
            </w:hyperlink>
          </w:p>
        </w:tc>
      </w:tr>
      <w:tr w:rsidR="00746A0E" w:rsidRPr="001379E0" w14:paraId="13D635BA" w14:textId="77777777">
        <w:tc>
          <w:tcPr>
            <w:tcW w:w="2943" w:type="dxa"/>
          </w:tcPr>
          <w:p w14:paraId="7CB30007" w14:textId="274434BC" w:rsidR="00746A0E" w:rsidRPr="001379E0" w:rsidRDefault="00746A0E" w:rsidP="00C31F4F">
            <w:r w:rsidRPr="001379E0">
              <w:t>Policy</w:t>
            </w:r>
          </w:p>
        </w:tc>
        <w:tc>
          <w:tcPr>
            <w:tcW w:w="7147" w:type="dxa"/>
          </w:tcPr>
          <w:p w14:paraId="60F5B267" w14:textId="5B431D58" w:rsidR="000D79B5" w:rsidRPr="001F0B83" w:rsidRDefault="00250467" w:rsidP="00C31F4F">
            <w:hyperlink r:id="rId16" w:history="1">
              <w:r w:rsidR="000D79B5" w:rsidRPr="001F0B83">
                <w:rPr>
                  <w:rStyle w:val="Hyperlink"/>
                </w:rPr>
                <w:t>Admis</w:t>
              </w:r>
              <w:r w:rsidR="000D79B5" w:rsidRPr="001F0B83">
                <w:rPr>
                  <w:rStyle w:val="Hyperlink"/>
                </w:rPr>
                <w:t>s</w:t>
              </w:r>
              <w:r w:rsidR="000D79B5" w:rsidRPr="001F0B83">
                <w:rPr>
                  <w:rStyle w:val="Hyperlink"/>
                </w:rPr>
                <w:t>ion Policy</w:t>
              </w:r>
            </w:hyperlink>
            <w:r w:rsidR="000D79B5" w:rsidRPr="001F0B83">
              <w:t xml:space="preserve"> </w:t>
            </w:r>
          </w:p>
          <w:p w14:paraId="293F7AC6" w14:textId="799E8E74" w:rsidR="00CD493E" w:rsidRPr="001F0B83" w:rsidRDefault="00250467" w:rsidP="00C31F4F">
            <w:hyperlink r:id="rId17">
              <w:r w:rsidR="00CD493E" w:rsidRPr="001F0B83">
                <w:rPr>
                  <w:rStyle w:val="Hyperlink"/>
                </w:rPr>
                <w:t>Asses</w:t>
              </w:r>
              <w:r w:rsidR="00CD493E" w:rsidRPr="001F0B83">
                <w:rPr>
                  <w:rStyle w:val="Hyperlink"/>
                </w:rPr>
                <w:t>s</w:t>
              </w:r>
              <w:r w:rsidR="00CD493E" w:rsidRPr="001F0B83">
                <w:rPr>
                  <w:rStyle w:val="Hyperlink"/>
                </w:rPr>
                <w:t>ment Policy</w:t>
              </w:r>
            </w:hyperlink>
          </w:p>
          <w:p w14:paraId="6F86EA77" w14:textId="77777777" w:rsidR="00CE1E90" w:rsidRPr="001F0B83" w:rsidRDefault="00250467" w:rsidP="00C31F4F">
            <w:hyperlink r:id="rId18">
              <w:r w:rsidR="00CE1E90" w:rsidRPr="001F0B83">
                <w:rPr>
                  <w:rStyle w:val="Hyperlink"/>
                </w:rPr>
                <w:t>Credi</w:t>
              </w:r>
              <w:r w:rsidR="00CE1E90" w:rsidRPr="001F0B83">
                <w:rPr>
                  <w:rStyle w:val="Hyperlink"/>
                </w:rPr>
                <w:t>t</w:t>
              </w:r>
              <w:r w:rsidR="00CE1E90" w:rsidRPr="001F0B83">
                <w:rPr>
                  <w:rStyle w:val="Hyperlink"/>
                </w:rPr>
                <w:t xml:space="preserve"> and Recognition of Prior Learning Policy</w:t>
              </w:r>
            </w:hyperlink>
          </w:p>
          <w:p w14:paraId="290F00D7" w14:textId="3F000FAB" w:rsidR="00E93C5E" w:rsidRPr="001F0B83" w:rsidRDefault="00250467" w:rsidP="00C31F4F">
            <w:pPr>
              <w:rPr>
                <w:rStyle w:val="Hyperlink"/>
              </w:rPr>
            </w:pPr>
            <w:hyperlink r:id="rId19">
              <w:r w:rsidR="00E93C5E" w:rsidRPr="001F0B83">
                <w:rPr>
                  <w:rStyle w:val="Hyperlink"/>
                </w:rPr>
                <w:t>Inabili</w:t>
              </w:r>
              <w:r w:rsidR="00E93C5E" w:rsidRPr="001F0B83">
                <w:rPr>
                  <w:rStyle w:val="Hyperlink"/>
                </w:rPr>
                <w:t>t</w:t>
              </w:r>
              <w:r w:rsidR="00E93C5E" w:rsidRPr="001F0B83">
                <w:rPr>
                  <w:rStyle w:val="Hyperlink"/>
                </w:rPr>
                <w:t>y to Complete Required Components of Professional Qualification Policy</w:t>
              </w:r>
            </w:hyperlink>
            <w:r w:rsidR="00E93C5E" w:rsidRPr="001F0B83">
              <w:rPr>
                <w:rStyle w:val="Hyperlink"/>
              </w:rPr>
              <w:t xml:space="preserve">   </w:t>
            </w:r>
          </w:p>
          <w:p w14:paraId="25C65ECF" w14:textId="38D56C4C" w:rsidR="00A33AAC" w:rsidRPr="001F0B83" w:rsidRDefault="00250467" w:rsidP="00C31F4F">
            <w:hyperlink r:id="rId20" w:history="1">
              <w:r w:rsidR="00A33AAC" w:rsidRPr="001F0B83">
                <w:rPr>
                  <w:rStyle w:val="Hyperlink"/>
                </w:rPr>
                <w:t>Higher D</w:t>
              </w:r>
              <w:r w:rsidR="00A33AAC" w:rsidRPr="001F0B83">
                <w:rPr>
                  <w:rStyle w:val="Hyperlink"/>
                </w:rPr>
                <w:t>e</w:t>
              </w:r>
              <w:r w:rsidR="00A33AAC" w:rsidRPr="001F0B83">
                <w:rPr>
                  <w:rStyle w:val="Hyperlink"/>
                </w:rPr>
                <w:t>gree by Research Policy</w:t>
              </w:r>
            </w:hyperlink>
            <w:r w:rsidR="00A33AAC" w:rsidRPr="001F0B83">
              <w:t xml:space="preserve"> </w:t>
            </w:r>
          </w:p>
          <w:p w14:paraId="342FA67C" w14:textId="65771DFD" w:rsidR="00705B96" w:rsidRPr="001F0B83" w:rsidRDefault="00250467" w:rsidP="00C31F4F">
            <w:pPr>
              <w:rPr>
                <w:rStyle w:val="Hyperlink"/>
              </w:rPr>
            </w:pPr>
            <w:hyperlink r:id="rId21" w:history="1">
              <w:r w:rsidR="00CF7DC1" w:rsidRPr="001F0B83">
                <w:rPr>
                  <w:rStyle w:val="Hyperlink"/>
                </w:rPr>
                <w:t>Interna</w:t>
              </w:r>
              <w:r w:rsidR="00CF7DC1" w:rsidRPr="001F0B83">
                <w:rPr>
                  <w:rStyle w:val="Hyperlink"/>
                </w:rPr>
                <w:t>t</w:t>
              </w:r>
              <w:r w:rsidR="00CF7DC1" w:rsidRPr="001F0B83">
                <w:rPr>
                  <w:rStyle w:val="Hyperlink"/>
                </w:rPr>
                <w:t>ional Students Under the Age of 18 Policy</w:t>
              </w:r>
            </w:hyperlink>
          </w:p>
          <w:p w14:paraId="5D855DBC" w14:textId="5BEF765A" w:rsidR="00AC62CB" w:rsidRPr="001F0B83" w:rsidRDefault="00250467" w:rsidP="00C31F4F">
            <w:hyperlink r:id="rId22" w:history="1">
              <w:r w:rsidR="00AC62CB" w:rsidRPr="001F0B83">
                <w:rPr>
                  <w:rStyle w:val="Hyperlink"/>
                </w:rPr>
                <w:t>Overse</w:t>
              </w:r>
              <w:r w:rsidR="00AC62CB" w:rsidRPr="001F0B83">
                <w:rPr>
                  <w:rStyle w:val="Hyperlink"/>
                </w:rPr>
                <w:t>a</w:t>
              </w:r>
              <w:r w:rsidR="00AC62CB" w:rsidRPr="001F0B83">
                <w:rPr>
                  <w:rStyle w:val="Hyperlink"/>
                </w:rPr>
                <w:t>s Student Extension of Study (</w:t>
              </w:r>
              <w:proofErr w:type="spellStart"/>
              <w:r w:rsidR="00AC62CB" w:rsidRPr="001F0B83">
                <w:rPr>
                  <w:rStyle w:val="Hyperlink"/>
                </w:rPr>
                <w:t>CoE</w:t>
              </w:r>
              <w:proofErr w:type="spellEnd"/>
              <w:r w:rsidR="00AC62CB" w:rsidRPr="001F0B83">
                <w:rPr>
                  <w:rStyle w:val="Hyperlink"/>
                </w:rPr>
                <w:t>) Policy and Procedure</w:t>
              </w:r>
            </w:hyperlink>
            <w:r w:rsidR="00AC62CB" w:rsidRPr="001F0B83">
              <w:t xml:space="preserve"> </w:t>
            </w:r>
          </w:p>
          <w:p w14:paraId="17B4AF66" w14:textId="5529E225" w:rsidR="004E23DB" w:rsidRPr="001F0B83" w:rsidRDefault="00250467" w:rsidP="00C31F4F">
            <w:hyperlink r:id="rId23" w:history="1">
              <w:r w:rsidR="004E23DB" w:rsidRPr="001F0B83">
                <w:rPr>
                  <w:rStyle w:val="Hyperlink"/>
                </w:rPr>
                <w:t>Resolution of Breaches of Residential Community Standards and Other Grievan</w:t>
              </w:r>
              <w:r w:rsidR="004E23DB" w:rsidRPr="001F0B83">
                <w:rPr>
                  <w:rStyle w:val="Hyperlink"/>
                </w:rPr>
                <w:t>c</w:t>
              </w:r>
              <w:r w:rsidR="004E23DB" w:rsidRPr="001F0B83">
                <w:rPr>
                  <w:rStyle w:val="Hyperlink"/>
                </w:rPr>
                <w:t>es within the Griffith University Residential Colleges Policy</w:t>
              </w:r>
            </w:hyperlink>
            <w:r w:rsidR="004E23DB" w:rsidRPr="001F0B83">
              <w:t xml:space="preserve"> </w:t>
            </w:r>
          </w:p>
          <w:p w14:paraId="4A751E2A" w14:textId="5F92A8FF" w:rsidR="001E735E" w:rsidRPr="001F0B83" w:rsidRDefault="00250467" w:rsidP="00C31F4F">
            <w:hyperlink r:id="rId24" w:history="1">
              <w:r w:rsidR="001E735E" w:rsidRPr="001F0B83">
                <w:rPr>
                  <w:rStyle w:val="Hyperlink"/>
                </w:rPr>
                <w:t>Stude</w:t>
              </w:r>
              <w:r w:rsidR="001E735E" w:rsidRPr="001F0B83">
                <w:rPr>
                  <w:rStyle w:val="Hyperlink"/>
                </w:rPr>
                <w:t>n</w:t>
              </w:r>
              <w:r w:rsidR="001E735E" w:rsidRPr="001F0B83">
                <w:rPr>
                  <w:rStyle w:val="Hyperlink"/>
                </w:rPr>
                <w:t>t Charte</w:t>
              </w:r>
              <w:r w:rsidR="001F0B83" w:rsidRPr="001F0B83">
                <w:rPr>
                  <w:rStyle w:val="Hyperlink"/>
                </w:rPr>
                <w:t>r Framework</w:t>
              </w:r>
            </w:hyperlink>
            <w:r w:rsidR="001E735E" w:rsidRPr="001F0B83">
              <w:t xml:space="preserve"> </w:t>
            </w:r>
          </w:p>
          <w:p w14:paraId="226B8D0C" w14:textId="4A207DE4" w:rsidR="001E735E" w:rsidRPr="001F0B83" w:rsidRDefault="00250467" w:rsidP="00C31F4F">
            <w:hyperlink r:id="rId25" w:history="1">
              <w:r w:rsidR="001E735E" w:rsidRPr="001F0B83">
                <w:rPr>
                  <w:rStyle w:val="Hyperlink"/>
                </w:rPr>
                <w:t>Student Aca</w:t>
              </w:r>
              <w:r w:rsidR="001E735E" w:rsidRPr="001F0B83">
                <w:rPr>
                  <w:rStyle w:val="Hyperlink"/>
                </w:rPr>
                <w:t>d</w:t>
              </w:r>
              <w:r w:rsidR="001E735E" w:rsidRPr="001F0B83">
                <w:rPr>
                  <w:rStyle w:val="Hyperlink"/>
                </w:rPr>
                <w:t>emic Integrity Policy</w:t>
              </w:r>
            </w:hyperlink>
            <w:r w:rsidR="001E735E" w:rsidRPr="001F0B83">
              <w:t xml:space="preserve"> </w:t>
            </w:r>
          </w:p>
          <w:p w14:paraId="060FACF9" w14:textId="30E5B8EF" w:rsidR="001E735E" w:rsidRPr="001F0B83" w:rsidRDefault="001F0B83" w:rsidP="00C31F4F">
            <w:hyperlink r:id="rId26" w:history="1">
              <w:r w:rsidR="001E735E" w:rsidRPr="001F0B83">
                <w:rPr>
                  <w:rStyle w:val="Hyperlink"/>
                </w:rPr>
                <w:t>Stud</w:t>
              </w:r>
              <w:r w:rsidR="001E735E" w:rsidRPr="001F0B83">
                <w:rPr>
                  <w:rStyle w:val="Hyperlink"/>
                </w:rPr>
                <w:t>e</w:t>
              </w:r>
              <w:r w:rsidR="001E735E" w:rsidRPr="001F0B83">
                <w:rPr>
                  <w:rStyle w:val="Hyperlink"/>
                </w:rPr>
                <w:t xml:space="preserve">nt </w:t>
              </w:r>
              <w:r w:rsidR="001E735E" w:rsidRPr="001F0B83">
                <w:rPr>
                  <w:rStyle w:val="Hyperlink"/>
                </w:rPr>
                <w:t>C</w:t>
              </w:r>
              <w:r w:rsidR="001E735E" w:rsidRPr="001F0B83">
                <w:rPr>
                  <w:rStyle w:val="Hyperlink"/>
                </w:rPr>
                <w:t>omplaints Polic</w:t>
              </w:r>
              <w:r w:rsidRPr="001F0B83">
                <w:rPr>
                  <w:rStyle w:val="Hyperlink"/>
                </w:rPr>
                <w:t>y</w:t>
              </w:r>
            </w:hyperlink>
          </w:p>
          <w:p w14:paraId="7A1507B9" w14:textId="284CA5C2" w:rsidR="00CF7DC1" w:rsidRPr="001F0B83" w:rsidRDefault="00250467" w:rsidP="00C31F4F">
            <w:hyperlink r:id="rId27" w:history="1">
              <w:r w:rsidR="001E735E" w:rsidRPr="001F0B83">
                <w:rPr>
                  <w:rStyle w:val="Hyperlink"/>
                </w:rPr>
                <w:t>Student C</w:t>
              </w:r>
              <w:r w:rsidR="001E735E" w:rsidRPr="001F0B83">
                <w:rPr>
                  <w:rStyle w:val="Hyperlink"/>
                </w:rPr>
                <w:t>o</w:t>
              </w:r>
              <w:r w:rsidR="001E735E" w:rsidRPr="001F0B83">
                <w:rPr>
                  <w:rStyle w:val="Hyperlink"/>
                </w:rPr>
                <w:t>nduct, Wellbeing and Safety Policy</w:t>
              </w:r>
            </w:hyperlink>
            <w:r w:rsidR="001E735E" w:rsidRPr="001F0B83">
              <w:t xml:space="preserve"> </w:t>
            </w:r>
            <w:r w:rsidR="00CF7DC1" w:rsidRPr="001F0B83">
              <w:t xml:space="preserve"> </w:t>
            </w:r>
          </w:p>
        </w:tc>
      </w:tr>
      <w:tr w:rsidR="00746A0E" w:rsidRPr="001379E0" w14:paraId="55329BCC" w14:textId="77777777">
        <w:tc>
          <w:tcPr>
            <w:tcW w:w="2943" w:type="dxa"/>
          </w:tcPr>
          <w:p w14:paraId="1BD7DB3E" w14:textId="06FA18ED" w:rsidR="00746A0E" w:rsidRPr="00DF5966" w:rsidRDefault="00746A0E" w:rsidP="00C31F4F">
            <w:r w:rsidRPr="00DF5966">
              <w:t>Procedure</w:t>
            </w:r>
          </w:p>
        </w:tc>
        <w:tc>
          <w:tcPr>
            <w:tcW w:w="7147" w:type="dxa"/>
          </w:tcPr>
          <w:p w14:paraId="2AB3320F" w14:textId="65B6F03A" w:rsidR="00585298" w:rsidRPr="001F0B83" w:rsidRDefault="00250467" w:rsidP="00C31F4F">
            <w:pPr>
              <w:rPr>
                <w:rStyle w:val="Hyperlink"/>
              </w:rPr>
            </w:pPr>
            <w:hyperlink r:id="rId28" w:history="1">
              <w:r w:rsidR="00585298" w:rsidRPr="001F0B83">
                <w:rPr>
                  <w:rStyle w:val="Hyperlink"/>
                </w:rPr>
                <w:t>Aca</w:t>
              </w:r>
              <w:r w:rsidR="00585298" w:rsidRPr="001F0B83">
                <w:rPr>
                  <w:rStyle w:val="Hyperlink"/>
                </w:rPr>
                <w:t>d</w:t>
              </w:r>
              <w:r w:rsidR="00585298" w:rsidRPr="001F0B83">
                <w:rPr>
                  <w:rStyle w:val="Hyperlink"/>
                </w:rPr>
                <w:t>emic Progress Procedure</w:t>
              </w:r>
            </w:hyperlink>
          </w:p>
          <w:p w14:paraId="0EA01E93" w14:textId="4DE6C95D" w:rsidR="004858FE" w:rsidRPr="001F0B83" w:rsidRDefault="00250467" w:rsidP="00C31F4F">
            <w:pPr>
              <w:rPr>
                <w:rStyle w:val="Hyperlink"/>
              </w:rPr>
            </w:pPr>
            <w:hyperlink r:id="rId29" w:history="1">
              <w:r w:rsidR="004858FE" w:rsidRPr="001F0B83">
                <w:rPr>
                  <w:rStyle w:val="Hyperlink"/>
                </w:rPr>
                <w:t>Ad</w:t>
              </w:r>
              <w:r w:rsidR="004858FE" w:rsidRPr="001F0B83">
                <w:rPr>
                  <w:rStyle w:val="Hyperlink"/>
                </w:rPr>
                <w:t>m</w:t>
              </w:r>
              <w:r w:rsidR="004858FE" w:rsidRPr="001F0B83">
                <w:rPr>
                  <w:rStyle w:val="Hyperlink"/>
                </w:rPr>
                <w:t>ission Procedure</w:t>
              </w:r>
            </w:hyperlink>
          </w:p>
          <w:p w14:paraId="487CD7FD" w14:textId="0948034C" w:rsidR="00B16059" w:rsidRPr="001F0B83" w:rsidRDefault="00250467" w:rsidP="00C31F4F">
            <w:pPr>
              <w:rPr>
                <w:rStyle w:val="Hyperlink"/>
              </w:rPr>
            </w:pPr>
            <w:hyperlink r:id="rId30">
              <w:r w:rsidR="00B16059" w:rsidRPr="001F0B83">
                <w:rPr>
                  <w:rStyle w:val="Hyperlink"/>
                </w:rPr>
                <w:t>Assessm</w:t>
              </w:r>
              <w:r w:rsidR="00B16059" w:rsidRPr="001F0B83">
                <w:rPr>
                  <w:rStyle w:val="Hyperlink"/>
                </w:rPr>
                <w:t>e</w:t>
              </w:r>
              <w:r w:rsidR="00B16059" w:rsidRPr="001F0B83">
                <w:rPr>
                  <w:rStyle w:val="Hyperlink"/>
                </w:rPr>
                <w:t>nt Procedure for Students</w:t>
              </w:r>
            </w:hyperlink>
          </w:p>
          <w:p w14:paraId="16ADC1C2" w14:textId="7C936B34" w:rsidR="00AC12C8" w:rsidRPr="001F0B83" w:rsidRDefault="001F0B83" w:rsidP="00C31F4F">
            <w:hyperlink r:id="rId31" w:history="1">
              <w:r w:rsidR="00AC12C8" w:rsidRPr="001F0B83">
                <w:rPr>
                  <w:rStyle w:val="Hyperlink"/>
                </w:rPr>
                <w:t>Dissertati</w:t>
              </w:r>
              <w:r w:rsidR="00AC12C8" w:rsidRPr="001F0B83">
                <w:rPr>
                  <w:rStyle w:val="Hyperlink"/>
                </w:rPr>
                <w:t>o</w:t>
              </w:r>
              <w:r w:rsidR="00AC12C8" w:rsidRPr="001F0B83">
                <w:rPr>
                  <w:rStyle w:val="Hyperlink"/>
                </w:rPr>
                <w:t xml:space="preserve">n Management Procedure </w:t>
              </w:r>
            </w:hyperlink>
          </w:p>
          <w:p w14:paraId="06749F21" w14:textId="29337067" w:rsidR="009F3D4A" w:rsidRPr="001F0B83" w:rsidRDefault="00250467" w:rsidP="00C31F4F">
            <w:hyperlink r:id="rId32" w:history="1">
              <w:r w:rsidR="009F3D4A" w:rsidRPr="001F0B83">
                <w:rPr>
                  <w:rStyle w:val="Hyperlink"/>
                </w:rPr>
                <w:t>Enrolmen</w:t>
              </w:r>
              <w:r w:rsidR="009F3D4A" w:rsidRPr="001F0B83">
                <w:rPr>
                  <w:rStyle w:val="Hyperlink"/>
                </w:rPr>
                <w:t>t</w:t>
              </w:r>
              <w:r w:rsidR="009F3D4A" w:rsidRPr="001F0B83">
                <w:rPr>
                  <w:rStyle w:val="Hyperlink"/>
                </w:rPr>
                <w:t xml:space="preserve"> Procedure</w:t>
              </w:r>
            </w:hyperlink>
          </w:p>
          <w:p w14:paraId="224BDAEC" w14:textId="5DB25654" w:rsidR="00966734" w:rsidRPr="001F0B83" w:rsidRDefault="00250467" w:rsidP="00C31F4F">
            <w:pPr>
              <w:rPr>
                <w:rStyle w:val="Hyperlink"/>
              </w:rPr>
            </w:pPr>
            <w:hyperlink r:id="rId33" w:history="1">
              <w:r w:rsidR="00966734" w:rsidRPr="001F0B83">
                <w:rPr>
                  <w:rStyle w:val="Hyperlink"/>
                </w:rPr>
                <w:t xml:space="preserve">Fees and </w:t>
              </w:r>
              <w:r w:rsidR="00966734" w:rsidRPr="001F0B83">
                <w:rPr>
                  <w:rStyle w:val="Hyperlink"/>
                </w:rPr>
                <w:t>C</w:t>
              </w:r>
              <w:r w:rsidR="00966734" w:rsidRPr="001F0B83">
                <w:rPr>
                  <w:rStyle w:val="Hyperlink"/>
                </w:rPr>
                <w:t>harges Procedure</w:t>
              </w:r>
            </w:hyperlink>
          </w:p>
          <w:p w14:paraId="3FEB29BA" w14:textId="4D3A449F" w:rsidR="00172A36" w:rsidRPr="001F0B83" w:rsidRDefault="00250467" w:rsidP="00C31F4F">
            <w:hyperlink r:id="rId34" w:history="1">
              <w:r w:rsidR="00172A36" w:rsidRPr="001F0B83">
                <w:rPr>
                  <w:rStyle w:val="Hyperlink"/>
                </w:rPr>
                <w:t>Graduation</w:t>
              </w:r>
              <w:r w:rsidR="00172A36" w:rsidRPr="001F0B83">
                <w:rPr>
                  <w:rStyle w:val="Hyperlink"/>
                </w:rPr>
                <w:t>s</w:t>
              </w:r>
              <w:r w:rsidR="00172A36" w:rsidRPr="001F0B83">
                <w:rPr>
                  <w:rStyle w:val="Hyperlink"/>
                </w:rPr>
                <w:t xml:space="preserve"> Procedure</w:t>
              </w:r>
            </w:hyperlink>
          </w:p>
          <w:p w14:paraId="4FD28981" w14:textId="46DA4DE5" w:rsidR="00A33AAC" w:rsidRPr="001F0B83" w:rsidRDefault="00250467" w:rsidP="00C31F4F">
            <w:hyperlink r:id="rId35" w:history="1">
              <w:r w:rsidR="00A33AAC" w:rsidRPr="001F0B83">
                <w:rPr>
                  <w:rStyle w:val="Hyperlink"/>
                </w:rPr>
                <w:t>Higher Degr</w:t>
              </w:r>
              <w:r w:rsidR="00A33AAC" w:rsidRPr="001F0B83">
                <w:rPr>
                  <w:rStyle w:val="Hyperlink"/>
                </w:rPr>
                <w:t>e</w:t>
              </w:r>
              <w:r w:rsidR="00A33AAC" w:rsidRPr="001F0B83">
                <w:rPr>
                  <w:rStyle w:val="Hyperlink"/>
                </w:rPr>
                <w:t>e by Research Admission Procedure</w:t>
              </w:r>
            </w:hyperlink>
          </w:p>
          <w:p w14:paraId="11A4CED3" w14:textId="05E6E6D5" w:rsidR="00C22B23" w:rsidRPr="001F0B83" w:rsidRDefault="00A33AAC" w:rsidP="00C31F4F">
            <w:pPr>
              <w:rPr>
                <w:rStyle w:val="Hyperlink"/>
              </w:rPr>
            </w:pPr>
            <w:r w:rsidRPr="001F0B83">
              <w:fldChar w:fldCharType="begin"/>
            </w:r>
            <w:r w:rsidRPr="001F0B83">
              <w:instrText>HYPERLINK "https://sharepointpubstor.blob.core.windows.net/policylibrary-prod/Higher%20Degree%20by%20Research%20Academic%20Decisions%20Schedule.pdf"</w:instrText>
            </w:r>
            <w:r w:rsidRPr="001F0B83">
              <w:fldChar w:fldCharType="separate"/>
            </w:r>
            <w:r w:rsidR="00C22B23" w:rsidRPr="001F0B83">
              <w:rPr>
                <w:rStyle w:val="Hyperlink"/>
              </w:rPr>
              <w:t xml:space="preserve">Higher Degree </w:t>
            </w:r>
            <w:r w:rsidR="00C22B23" w:rsidRPr="001F0B83">
              <w:rPr>
                <w:rStyle w:val="Hyperlink"/>
              </w:rPr>
              <w:t>b</w:t>
            </w:r>
            <w:r w:rsidR="00C22B23" w:rsidRPr="001F0B83">
              <w:rPr>
                <w:rStyle w:val="Hyperlink"/>
              </w:rPr>
              <w:t>y Research Academic Decisions</w:t>
            </w:r>
            <w:r w:rsidRPr="001F0B83">
              <w:rPr>
                <w:rStyle w:val="Hyperlink"/>
              </w:rPr>
              <w:t xml:space="preserve"> Schedule</w:t>
            </w:r>
          </w:p>
          <w:p w14:paraId="6FD159CF" w14:textId="4FA64048" w:rsidR="00CF7DC1" w:rsidRPr="001F0B83" w:rsidRDefault="00A33AAC" w:rsidP="00C31F4F">
            <w:pPr>
              <w:rPr>
                <w:rStyle w:val="Hyperlink"/>
              </w:rPr>
            </w:pPr>
            <w:r w:rsidRPr="001F0B83">
              <w:fldChar w:fldCharType="end"/>
            </w:r>
            <w:hyperlink r:id="rId36" w:history="1">
              <w:r w:rsidR="00CF7DC1" w:rsidRPr="001F0B83">
                <w:rPr>
                  <w:rStyle w:val="Hyperlink"/>
                </w:rPr>
                <w:t>International</w:t>
              </w:r>
              <w:r w:rsidR="00CF7DC1" w:rsidRPr="001F0B83">
                <w:rPr>
                  <w:rStyle w:val="Hyperlink"/>
                </w:rPr>
                <w:t xml:space="preserve"> </w:t>
              </w:r>
              <w:r w:rsidR="00CF7DC1" w:rsidRPr="001F0B83">
                <w:rPr>
                  <w:rStyle w:val="Hyperlink"/>
                </w:rPr>
                <w:t>Students Under the Age of 18 Procedure</w:t>
              </w:r>
            </w:hyperlink>
          </w:p>
          <w:p w14:paraId="41E6B4C4" w14:textId="362AD523" w:rsidR="001338A0" w:rsidRPr="001F0B83" w:rsidRDefault="001338A0" w:rsidP="00C31F4F">
            <w:pPr>
              <w:rPr>
                <w:rStyle w:val="Hyperlink"/>
              </w:rPr>
            </w:pPr>
            <w:r w:rsidRPr="001F0B83">
              <w:fldChar w:fldCharType="begin"/>
            </w:r>
            <w:r w:rsidRPr="001F0B83">
              <w:instrText>HYPERLINK "http://policies.griffith.edu.au/pdf/Institutional%20Transfer%20Request%20Policy.pdf"</w:instrText>
            </w:r>
            <w:r w:rsidRPr="001F0B83">
              <w:fldChar w:fldCharType="separate"/>
            </w:r>
            <w:r w:rsidRPr="001F0B83">
              <w:rPr>
                <w:rStyle w:val="Hyperlink"/>
              </w:rPr>
              <w:t>International Stu</w:t>
            </w:r>
            <w:r w:rsidRPr="001F0B83">
              <w:rPr>
                <w:rStyle w:val="Hyperlink"/>
              </w:rPr>
              <w:t>d</w:t>
            </w:r>
            <w:r w:rsidRPr="001F0B83">
              <w:rPr>
                <w:rStyle w:val="Hyperlink"/>
              </w:rPr>
              <w:t>y Provider Transfer Request Policy and Procedure </w:t>
            </w:r>
          </w:p>
          <w:p w14:paraId="087C4B5D" w14:textId="7F04D6A9" w:rsidR="00B16059" w:rsidRPr="001F0B83" w:rsidRDefault="001338A0" w:rsidP="00C31F4F">
            <w:r w:rsidRPr="001F0B83">
              <w:lastRenderedPageBreak/>
              <w:fldChar w:fldCharType="end"/>
            </w:r>
            <w:hyperlink r:id="rId37" w:history="1">
              <w:r w:rsidR="00B16059" w:rsidRPr="001F0B83">
                <w:rPr>
                  <w:rStyle w:val="Hyperlink"/>
                </w:rPr>
                <w:t>Student B</w:t>
              </w:r>
              <w:r w:rsidR="00B16059" w:rsidRPr="001F0B83">
                <w:rPr>
                  <w:rStyle w:val="Hyperlink"/>
                </w:rPr>
                <w:t>r</w:t>
              </w:r>
              <w:r w:rsidR="00B16059" w:rsidRPr="001F0B83">
                <w:rPr>
                  <w:rStyle w:val="Hyperlink"/>
                </w:rPr>
                <w:t>eaches of Academic Integrity Procedure</w:t>
              </w:r>
            </w:hyperlink>
            <w:r w:rsidR="00607D10" w:rsidRPr="001F0B83">
              <w:t xml:space="preserve"> </w:t>
            </w:r>
          </w:p>
          <w:p w14:paraId="1883D0A4" w14:textId="19694505" w:rsidR="00705B96" w:rsidRPr="001F0B83" w:rsidRDefault="00250467" w:rsidP="00C31F4F">
            <w:pPr>
              <w:rPr>
                <w:rFonts w:eastAsia="Calibri"/>
                <w:szCs w:val="20"/>
              </w:rPr>
            </w:pPr>
            <w:hyperlink r:id="rId38" w:history="1">
              <w:r w:rsidR="00705B96" w:rsidRPr="001F0B83">
                <w:rPr>
                  <w:rStyle w:val="Hyperlink"/>
                </w:rPr>
                <w:t>Student C</w:t>
              </w:r>
              <w:r w:rsidR="00705B96" w:rsidRPr="001F0B83">
                <w:rPr>
                  <w:rStyle w:val="Hyperlink"/>
                </w:rPr>
                <w:t>o</w:t>
              </w:r>
              <w:r w:rsidR="00705B96" w:rsidRPr="001F0B83">
                <w:rPr>
                  <w:rStyle w:val="Hyperlink"/>
                </w:rPr>
                <w:t>mpla</w:t>
              </w:r>
              <w:r w:rsidR="00705B96" w:rsidRPr="001F0B83">
                <w:rPr>
                  <w:rStyle w:val="Hyperlink"/>
                </w:rPr>
                <w:t>i</w:t>
              </w:r>
              <w:r w:rsidR="00705B96" w:rsidRPr="001F0B83">
                <w:rPr>
                  <w:rStyle w:val="Hyperlink"/>
                </w:rPr>
                <w:t>nts Procedure</w:t>
              </w:r>
              <w:r w:rsidR="00607D10" w:rsidRPr="001F0B83">
                <w:rPr>
                  <w:rStyle w:val="Hyperlink"/>
                </w:rPr>
                <w:t xml:space="preserve"> </w:t>
              </w:r>
            </w:hyperlink>
          </w:p>
          <w:p w14:paraId="4302959E" w14:textId="0F1F3F68" w:rsidR="00705B96" w:rsidRPr="001F0B83" w:rsidRDefault="00250467" w:rsidP="00C31F4F">
            <w:pPr>
              <w:rPr>
                <w:lang w:val="en-GB"/>
              </w:rPr>
            </w:pPr>
            <w:hyperlink r:id="rId39" w:history="1">
              <w:r w:rsidR="00705B96" w:rsidRPr="001F0B83">
                <w:rPr>
                  <w:rStyle w:val="Hyperlink"/>
                  <w:rFonts w:eastAsia="Calibri"/>
                  <w:szCs w:val="20"/>
                </w:rPr>
                <w:t xml:space="preserve">Student </w:t>
              </w:r>
              <w:r w:rsidR="007C50EC" w:rsidRPr="001F0B83">
                <w:rPr>
                  <w:rStyle w:val="Hyperlink"/>
                  <w:rFonts w:eastAsia="Calibri"/>
                  <w:szCs w:val="20"/>
                </w:rPr>
                <w:t>Genera</w:t>
              </w:r>
              <w:r w:rsidR="007C50EC" w:rsidRPr="001F0B83">
                <w:rPr>
                  <w:rStyle w:val="Hyperlink"/>
                  <w:rFonts w:eastAsia="Calibri"/>
                  <w:szCs w:val="20"/>
                </w:rPr>
                <w:t>l</w:t>
              </w:r>
              <w:r w:rsidR="007C50EC" w:rsidRPr="001F0B83">
                <w:rPr>
                  <w:rStyle w:val="Hyperlink"/>
                  <w:rFonts w:eastAsia="Calibri"/>
                  <w:szCs w:val="20"/>
                </w:rPr>
                <w:t xml:space="preserve"> </w:t>
              </w:r>
              <w:r w:rsidR="00705B96" w:rsidRPr="001F0B83">
                <w:rPr>
                  <w:rStyle w:val="Hyperlink"/>
                  <w:rFonts w:eastAsia="Calibri"/>
                  <w:szCs w:val="20"/>
                </w:rPr>
                <w:t>Conduct Procedure</w:t>
              </w:r>
            </w:hyperlink>
            <w:r w:rsidR="00607D10" w:rsidRPr="001F0B83">
              <w:rPr>
                <w:rFonts w:eastAsia="Calibri"/>
                <w:szCs w:val="20"/>
              </w:rPr>
              <w:t xml:space="preserve"> </w:t>
            </w:r>
          </w:p>
        </w:tc>
      </w:tr>
      <w:tr w:rsidR="00746A0E" w:rsidRPr="001379E0" w14:paraId="76652B21" w14:textId="77777777">
        <w:tc>
          <w:tcPr>
            <w:tcW w:w="2943" w:type="dxa"/>
          </w:tcPr>
          <w:p w14:paraId="118FD34E" w14:textId="481E52F8" w:rsidR="00746A0E" w:rsidRPr="001379E0" w:rsidRDefault="00746A0E" w:rsidP="00C31F4F">
            <w:r w:rsidRPr="001379E0">
              <w:lastRenderedPageBreak/>
              <w:t>Local Protocol</w:t>
            </w:r>
          </w:p>
        </w:tc>
        <w:tc>
          <w:tcPr>
            <w:tcW w:w="7147" w:type="dxa"/>
          </w:tcPr>
          <w:p w14:paraId="709CF840" w14:textId="77777777" w:rsidR="00746A0E" w:rsidRPr="001F0B83" w:rsidRDefault="00250467" w:rsidP="00C31F4F">
            <w:hyperlink r:id="rId40" w:history="1">
              <w:r w:rsidR="00E61413" w:rsidRPr="001F0B83">
                <w:rPr>
                  <w:rStyle w:val="Hyperlink"/>
                </w:rPr>
                <w:t>Griffith English L</w:t>
              </w:r>
              <w:r w:rsidR="00E61413" w:rsidRPr="001F0B83">
                <w:rPr>
                  <w:rStyle w:val="Hyperlink"/>
                </w:rPr>
                <w:t>a</w:t>
              </w:r>
              <w:r w:rsidR="00E61413" w:rsidRPr="001F0B83">
                <w:rPr>
                  <w:rStyle w:val="Hyperlink"/>
                </w:rPr>
                <w:t>nguage Institute</w:t>
              </w:r>
              <w:r w:rsidR="00082C23" w:rsidRPr="001F0B83">
                <w:rPr>
                  <w:rStyle w:val="Hyperlink"/>
                </w:rPr>
                <w:t>: How attendance is monitored</w:t>
              </w:r>
            </w:hyperlink>
          </w:p>
          <w:p w14:paraId="55AA03EB" w14:textId="1D77A414" w:rsidR="00E93C5E" w:rsidRPr="001F0B83" w:rsidRDefault="00250467" w:rsidP="00C31F4F">
            <w:hyperlink r:id="rId41" w:history="1">
              <w:r w:rsidR="00E93C5E" w:rsidRPr="001F0B83">
                <w:rPr>
                  <w:rStyle w:val="Hyperlink"/>
                </w:rPr>
                <w:t>Griffith Universi</w:t>
              </w:r>
              <w:r w:rsidR="00E93C5E" w:rsidRPr="001F0B83">
                <w:rPr>
                  <w:rStyle w:val="Hyperlink"/>
                </w:rPr>
                <w:t>t</w:t>
              </w:r>
              <w:r w:rsidR="00E93C5E" w:rsidRPr="001F0B83">
                <w:rPr>
                  <w:rStyle w:val="Hyperlink"/>
                </w:rPr>
                <w:t>y Privacy Plan </w:t>
              </w:r>
            </w:hyperlink>
          </w:p>
        </w:tc>
      </w:tr>
      <w:tr w:rsidR="00746A0E" w:rsidRPr="001379E0" w14:paraId="5AB64C6F" w14:textId="77777777">
        <w:tc>
          <w:tcPr>
            <w:tcW w:w="2943" w:type="dxa"/>
          </w:tcPr>
          <w:p w14:paraId="22348C3F" w14:textId="09F882D8" w:rsidR="00746A0E" w:rsidRPr="001379E0" w:rsidRDefault="00746A0E" w:rsidP="00C31F4F">
            <w:r w:rsidRPr="001379E0">
              <w:t>Form</w:t>
            </w:r>
          </w:p>
        </w:tc>
        <w:tc>
          <w:tcPr>
            <w:tcW w:w="7147" w:type="dxa"/>
          </w:tcPr>
          <w:p w14:paraId="54F51F15" w14:textId="39D8CD34" w:rsidR="00746A0E" w:rsidRPr="001F0B83" w:rsidRDefault="00250467" w:rsidP="00C31F4F">
            <w:hyperlink r:id="rId42">
              <w:r w:rsidR="00705B96" w:rsidRPr="001F0B83">
                <w:rPr>
                  <w:rStyle w:val="Hyperlink"/>
                  <w:rFonts w:eastAsiaTheme="majorEastAsia"/>
                  <w:szCs w:val="20"/>
                </w:rPr>
                <w:t>Review of Decis</w:t>
              </w:r>
              <w:r w:rsidR="00705B96" w:rsidRPr="001F0B83">
                <w:rPr>
                  <w:rStyle w:val="Hyperlink"/>
                  <w:rFonts w:eastAsiaTheme="majorEastAsia"/>
                  <w:szCs w:val="20"/>
                </w:rPr>
                <w:t>i</w:t>
              </w:r>
              <w:r w:rsidR="00705B96" w:rsidRPr="001F0B83">
                <w:rPr>
                  <w:rStyle w:val="Hyperlink"/>
                  <w:rFonts w:eastAsiaTheme="majorEastAsia"/>
                  <w:szCs w:val="20"/>
                </w:rPr>
                <w:t>on form</w:t>
              </w:r>
            </w:hyperlink>
          </w:p>
        </w:tc>
      </w:tr>
    </w:tbl>
    <w:p w14:paraId="6BA7652E" w14:textId="26761596" w:rsidR="00A15D12" w:rsidRPr="001379E0" w:rsidRDefault="00A15D12" w:rsidP="00C31F4F"/>
    <w:p w14:paraId="298A2696" w14:textId="64B39BFB" w:rsidR="00AF5791" w:rsidRPr="001379E0" w:rsidRDefault="00AF5791" w:rsidP="00C31F4F">
      <w:pPr>
        <w:rPr>
          <w:sz w:val="20"/>
          <w:szCs w:val="24"/>
        </w:rPr>
      </w:pPr>
    </w:p>
    <w:sectPr w:rsidR="00AF5791" w:rsidRPr="001379E0" w:rsidSect="00D0292A">
      <w:headerReference w:type="default" r:id="rId43"/>
      <w:footerReference w:type="even" r:id="rId44"/>
      <w:footerReference w:type="default" r:id="rId45"/>
      <w:headerReference w:type="first" r:id="rId46"/>
      <w:footerReference w:type="first" r:id="rId47"/>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3EA4C" w14:textId="77777777" w:rsidR="00D0292A" w:rsidRDefault="00D0292A" w:rsidP="00575CC3">
      <w:pPr>
        <w:spacing w:after="0"/>
      </w:pPr>
      <w:r>
        <w:separator/>
      </w:r>
    </w:p>
  </w:endnote>
  <w:endnote w:type="continuationSeparator" w:id="0">
    <w:p w14:paraId="34A0D790" w14:textId="77777777" w:rsidR="00D0292A" w:rsidRDefault="00D0292A" w:rsidP="00575CC3">
      <w:pPr>
        <w:spacing w:after="0"/>
      </w:pPr>
      <w:r>
        <w:continuationSeparator/>
      </w:r>
    </w:p>
  </w:endnote>
  <w:endnote w:type="continuationNotice" w:id="1">
    <w:p w14:paraId="0C5415B3" w14:textId="77777777" w:rsidR="00D0292A" w:rsidRDefault="00D0292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Griffith Sans Display">
    <w:panose1 w:val="00000000000000000000"/>
    <w:charset w:val="00"/>
    <w:family w:val="modern"/>
    <w:notTrueType/>
    <w:pitch w:val="variable"/>
    <w:sig w:usb0="A00000AF" w:usb1="00003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FoundrySterling-Light">
    <w:altName w:val="Cambria"/>
    <w:panose1 w:val="02000500040000020004"/>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FoundrySterling-Book">
    <w:altName w:val="Courier New"/>
    <w:panose1 w:val="02000503040000020004"/>
    <w:charset w:val="00"/>
    <w:family w:val="auto"/>
    <w:pitch w:val="variable"/>
    <w:sig w:usb0="00000003" w:usb1="00000000" w:usb2="00000000" w:usb3="00000000" w:csb0="00000001" w:csb1="00000000"/>
  </w:font>
  <w:font w:name="Griffith Serif Display">
    <w:panose1 w:val="00000000000000000000"/>
    <w:charset w:val="00"/>
    <w:family w:val="modern"/>
    <w:notTrueType/>
    <w:pitch w:val="variable"/>
    <w:sig w:usb0="A00000EF" w:usb1="40008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F0AB" w14:textId="7953B17D" w:rsidR="00A144B2" w:rsidRDefault="00A144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430F" w14:textId="32BB126C" w:rsidR="00830B58" w:rsidRDefault="00830B58" w:rsidP="00A144B2">
    <w:pPr>
      <w:spacing w:after="0"/>
      <w:ind w:right="360"/>
      <w:jc w:val="right"/>
      <w:rPr>
        <w:rFonts w:asciiTheme="minorHAnsi" w:hAnsiTheme="minorHAnsi" w:cstheme="minorHAnsi"/>
        <w:color w:val="70787B"/>
        <w:sz w:val="15"/>
        <w:szCs w:val="15"/>
      </w:rPr>
    </w:pPr>
  </w:p>
  <w:p w14:paraId="18FAEF5F" w14:textId="5A1FA6B6" w:rsidR="00A4244B" w:rsidRPr="006021C7" w:rsidRDefault="00A4244B" w:rsidP="00A4244B">
    <w:pPr>
      <w:pStyle w:val="Footer"/>
    </w:pPr>
    <w:r w:rsidRPr="006021C7">
      <w:t>Student Review and Appeals</w:t>
    </w:r>
    <w:r w:rsidR="001379E0">
      <w:t xml:space="preserve"> Procedure</w:t>
    </w:r>
    <w:r w:rsidRPr="006021C7">
      <w:t xml:space="preserve"> | </w:t>
    </w:r>
    <w:r w:rsidR="00157D70">
      <w:t>February</w:t>
    </w:r>
    <w:r w:rsidRPr="006021C7">
      <w:t xml:space="preserve"> 2024 </w:t>
    </w:r>
  </w:p>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7820F751" w14:textId="77777777" w:rsidR="00A4244B" w:rsidRPr="006021C7" w:rsidRDefault="00A4244B" w:rsidP="00A4244B">
        <w:pPr>
          <w:pStyle w:val="Footer"/>
          <w:framePr w:wrap="none" w:vAnchor="text" w:hAnchor="page" w:x="11101" w:y="-438"/>
          <w:spacing w:after="240" w:line="276" w:lineRule="auto"/>
          <w:rPr>
            <w:rFonts w:asciiTheme="minorHAnsi" w:hAnsiTheme="minorHAnsi" w:cstheme="minorHAnsi"/>
            <w:color w:val="70787B"/>
            <w:sz w:val="21"/>
            <w:szCs w:val="21"/>
          </w:rPr>
        </w:pPr>
        <w:r w:rsidRPr="006021C7">
          <w:rPr>
            <w:rFonts w:asciiTheme="minorHAnsi" w:hAnsiTheme="minorHAnsi" w:cstheme="minorHAnsi"/>
            <w:color w:val="70787B"/>
            <w:sz w:val="21"/>
            <w:szCs w:val="21"/>
          </w:rPr>
          <w:fldChar w:fldCharType="begin"/>
        </w:r>
        <w:r w:rsidRPr="006021C7">
          <w:rPr>
            <w:rFonts w:asciiTheme="minorHAnsi" w:hAnsiTheme="minorHAnsi" w:cstheme="minorHAnsi"/>
            <w:color w:val="70787B"/>
            <w:sz w:val="21"/>
            <w:szCs w:val="21"/>
          </w:rPr>
          <w:instrText xml:space="preserve"> PAGE </w:instrText>
        </w:r>
        <w:r w:rsidRPr="006021C7">
          <w:rPr>
            <w:rFonts w:asciiTheme="minorHAnsi" w:hAnsiTheme="minorHAnsi" w:cstheme="minorHAnsi"/>
            <w:color w:val="70787B"/>
            <w:sz w:val="21"/>
            <w:szCs w:val="21"/>
          </w:rPr>
          <w:fldChar w:fldCharType="separate"/>
        </w:r>
        <w:r w:rsidRPr="006021C7">
          <w:rPr>
            <w:rFonts w:asciiTheme="minorHAnsi" w:hAnsiTheme="minorHAnsi" w:cstheme="minorHAnsi"/>
            <w:color w:val="70787B"/>
            <w:sz w:val="21"/>
            <w:szCs w:val="21"/>
          </w:rPr>
          <w:t>1</w:t>
        </w:r>
        <w:r w:rsidRPr="006021C7">
          <w:rPr>
            <w:rFonts w:asciiTheme="minorHAnsi" w:hAnsiTheme="minorHAnsi" w:cstheme="minorHAnsi"/>
            <w:color w:val="70787B"/>
            <w:sz w:val="21"/>
            <w:szCs w:val="21"/>
          </w:rPr>
          <w:fldChar w:fldCharType="end"/>
        </w:r>
      </w:p>
    </w:sdtContent>
  </w:sdt>
  <w:p w14:paraId="6521F9B2" w14:textId="15CC50E2" w:rsidR="00830B58" w:rsidRPr="006021C7" w:rsidRDefault="00830B58" w:rsidP="00A4244B">
    <w:pPr>
      <w:pStyle w:val="Footer"/>
      <w:rPr>
        <w:rFonts w:asciiTheme="minorHAnsi" w:hAnsiTheme="minorHAnsi" w:cstheme="minorHAnsi"/>
        <w:color w:val="70787B"/>
      </w:rPr>
    </w:pPr>
    <w:r w:rsidRPr="006021C7">
      <w:rPr>
        <w:rFonts w:asciiTheme="minorHAnsi" w:hAnsiTheme="minorHAnsi" w:cstheme="minorHAnsi"/>
        <w:color w:val="70787B"/>
      </w:rPr>
      <w:t xml:space="preserve">Document number: </w:t>
    </w:r>
    <w:r w:rsidR="001379E0">
      <w:rPr>
        <w:rFonts w:asciiTheme="minorHAnsi" w:hAnsiTheme="minorHAnsi" w:cstheme="minorHAnsi"/>
        <w:color w:val="70787B"/>
      </w:rPr>
      <w:t>2024/0000010</w:t>
    </w:r>
  </w:p>
  <w:p w14:paraId="008E73BC" w14:textId="2C277A10" w:rsidR="00575CC3" w:rsidRPr="00A4244B" w:rsidRDefault="00830B58" w:rsidP="00A4244B">
    <w:pPr>
      <w:pStyle w:val="Footer"/>
      <w:rPr>
        <w:rFonts w:asciiTheme="minorHAnsi" w:hAnsiTheme="minorHAnsi" w:cstheme="minorHAnsi"/>
        <w:color w:val="70787B"/>
      </w:rPr>
    </w:pPr>
    <w:r w:rsidRPr="006021C7">
      <w:rPr>
        <w:rFonts w:asciiTheme="minorHAnsi" w:hAnsiTheme="minorHAnsi" w:cstheme="minorHAnsi"/>
        <w:color w:val="70787B"/>
      </w:rP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jc w:val="right"/>
      <w:rPr>
        <w:color w:val="70787B"/>
        <w:szCs w:val="18"/>
      </w:rPr>
    </w:pPr>
    <w:r w:rsidRPr="00E77B43">
      <w:rPr>
        <w:color w:val="70787B"/>
        <w:szCs w:val="18"/>
      </w:rPr>
      <w:t>1</w:t>
    </w:r>
  </w:p>
  <w:p w14:paraId="276507F4" w14:textId="44ED2FB5" w:rsidR="00E77B43" w:rsidRPr="00B3769B" w:rsidRDefault="00A4244B" w:rsidP="00A4244B">
    <w:pPr>
      <w:pStyle w:val="Footer"/>
    </w:pPr>
    <w:r w:rsidRPr="00B3769B">
      <w:t>Student Review and Appeals</w:t>
    </w:r>
    <w:r w:rsidR="00E77B43" w:rsidRPr="00B3769B">
      <w:t xml:space="preserve"> </w:t>
    </w:r>
    <w:r w:rsidR="00D9553A">
      <w:t xml:space="preserve">Procedure </w:t>
    </w:r>
    <w:r w:rsidR="00E77B43" w:rsidRPr="00B3769B">
      <w:t xml:space="preserve">| </w:t>
    </w:r>
    <w:r w:rsidR="00157D70">
      <w:t>February</w:t>
    </w:r>
    <w:r w:rsidR="00E77B43" w:rsidRPr="00B3769B">
      <w:t xml:space="preserve"> </w:t>
    </w:r>
    <w:r w:rsidR="002B29ED" w:rsidRPr="00B3769B">
      <w:t>20</w:t>
    </w:r>
    <w:r w:rsidRPr="00B3769B">
      <w:t>24</w:t>
    </w:r>
    <w:r w:rsidR="00E77B43" w:rsidRPr="00B3769B">
      <w:t xml:space="preserve"> </w:t>
    </w:r>
  </w:p>
  <w:p w14:paraId="69EED422" w14:textId="789D918B" w:rsidR="00E77B43" w:rsidRPr="00B3769B" w:rsidRDefault="00E77B43" w:rsidP="00A4244B">
    <w:pPr>
      <w:pStyle w:val="Footer"/>
    </w:pPr>
    <w:r w:rsidRPr="00B3769B">
      <w:t>Document number</w:t>
    </w:r>
    <w:r w:rsidR="00D9553A">
      <w:t>:  2024/0000010</w:t>
    </w:r>
  </w:p>
  <w:p w14:paraId="3471DC75" w14:textId="1F68BE84" w:rsidR="00E77B43" w:rsidRDefault="00E77B43" w:rsidP="00A4244B">
    <w:pPr>
      <w:pStyle w:val="Footer"/>
    </w:pPr>
    <w:r w:rsidRPr="00B3769B">
      <w:rPr>
        <w:rFonts w:eastAsia="Times New Roman"/>
        <w:color w:val="808080"/>
        <w:shd w:val="clear" w:color="auto" w:fill="FFFFFF"/>
        <w:lang w:eastAsia="en-GB"/>
      </w:rPr>
      <w:t>Griffith University - CRICOS Provider Number 00233E</w:t>
    </w:r>
    <w:r w:rsidRPr="000209B9">
      <w:rPr>
        <w:noProof/>
      </w:rPr>
      <mc:AlternateContent>
        <mc:Choice Requires="wpg">
          <w:drawing>
            <wp:anchor distT="0" distB="0" distL="114300" distR="114300" simplePos="0" relativeHeight="251658242"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arto="http://schemas.microsoft.com/office/word/2006/arto">
          <w:pict>
            <v:group id="Group 3" style="position:absolute;margin-left:-.55pt;margin-top:-245.1pt;width:280.7pt;height:280.65pt;z-index:251658242;mso-position-horizontal-relative:page;mso-width-relative:margin;mso-height-relative:margin" alt="&quot;&quot;" coordsize="39606,39598" o:spid="_x0000_s1026" w14:anchorId="6BC2DA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textboxrect="1800,12600,12600,19800" gradientshapeok="t" o:connecttype="custom" o:connectlocs="0,0;0,10800;0,21600;10800,21600;21600,21600;10800,10800"/>
              </v:shapetype>
              <v:shape id="Right Triangle 4" style="position:absolute;left:7;width:39599;height:39598;visibility:visible;mso-wrap-style:square;v-text-anchor:middle" o:spid="_x0000_s1027" fillcolor="#f2f2f2 [3052]" stroked="f" strokeweight="2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7" style="position:absolute;left:-5938;top:6093;width:26105;height:14230;rotation:-90;flip:x;visibility:visible;mso-wrap-style:square;v-text-anchor:middle" o:spid="_x0000_s1028" fillcolor="#d8d8d8 [2732]" stroked="f" strokeweight="2pt" type="#_x0000_t5" adj="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88386" w14:textId="77777777" w:rsidR="00D0292A" w:rsidRDefault="00D0292A" w:rsidP="00575CC3">
      <w:pPr>
        <w:spacing w:after="0"/>
      </w:pPr>
      <w:r>
        <w:separator/>
      </w:r>
    </w:p>
  </w:footnote>
  <w:footnote w:type="continuationSeparator" w:id="0">
    <w:p w14:paraId="43D508E6" w14:textId="77777777" w:rsidR="00D0292A" w:rsidRDefault="00D0292A" w:rsidP="00575CC3">
      <w:pPr>
        <w:spacing w:after="0"/>
      </w:pPr>
      <w:r>
        <w:continuationSeparator/>
      </w:r>
    </w:p>
  </w:footnote>
  <w:footnote w:type="continuationNotice" w:id="1">
    <w:p w14:paraId="03CDFA3C" w14:textId="77777777" w:rsidR="00D0292A" w:rsidRDefault="00D0292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2F5ADEB3" w:rsidR="00830B58" w:rsidRDefault="00E826C9" w:rsidP="004B21EA">
    <w:pPr>
      <w:pStyle w:val="Heading1"/>
      <w:numPr>
        <w:ilvl w:val="0"/>
        <w:numId w:val="0"/>
      </w:numPr>
    </w:pPr>
    <w:r>
      <w:rPr>
        <w:noProof/>
      </w:rPr>
      <w:drawing>
        <wp:anchor distT="0" distB="0" distL="114300" distR="114300" simplePos="0" relativeHeight="251658240"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1574023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5244" w14:textId="77777777" w:rsidR="001379E0" w:rsidRDefault="00751170" w:rsidP="0075590F">
    <w:pPr>
      <w:pStyle w:val="Header"/>
      <w:rPr>
        <w:rFonts w:ascii="Arial" w:hAnsi="Arial"/>
      </w:rPr>
    </w:pPr>
    <w:r w:rsidRPr="001379E0">
      <w:rPr>
        <w:rFonts w:ascii="Arial" w:hAnsi="Arial"/>
      </w:rPr>
      <w:drawing>
        <wp:anchor distT="0" distB="0" distL="114300" distR="114300" simplePos="0" relativeHeight="251658243"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3617435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1379E0">
      <w:rPr>
        <w:rFonts w:ascii="Arial" w:hAnsi="Arial"/>
      </w:rPr>
      <mc:AlternateContent>
        <mc:Choice Requires="wps">
          <w:drawing>
            <wp:anchor distT="0" distB="0" distL="114300" distR="114300" simplePos="0" relativeHeight="251658241"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Isosceles Triangle 6565483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v:shapetype id="_x0000_t5" coordsize="21600,21600" o:spt="5" adj="10800" path="m@0,l,21600r21600,xe" w14:anchorId="6B4EF96D">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656548353" style="position:absolute;margin-left:256.1pt;margin-top:-60.8pt;width:450.35pt;height:220.55pt;rotation:180;z-index:-251658239;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lt="&quot;&quot;" o:spid="_x0000_s1026" fillcolor="#f40609" stroked="f" strokeweight="2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w10:wrap anchory="page"/>
            </v:shape>
          </w:pict>
        </mc:Fallback>
      </mc:AlternateContent>
    </w:r>
    <w:r w:rsidR="000D3B39" w:rsidRPr="001379E0">
      <w:rPr>
        <w:rFonts w:ascii="Arial" w:hAnsi="Arial"/>
      </w:rPr>
      <w:t>P</w:t>
    </w:r>
    <w:r w:rsidR="00C00B53" w:rsidRPr="001379E0">
      <w:rPr>
        <w:rFonts w:ascii="Arial" w:hAnsi="Arial"/>
      </w:rPr>
      <w:t>r</w:t>
    </w:r>
    <w:r w:rsidR="000D3B39" w:rsidRPr="001379E0">
      <w:rPr>
        <w:rFonts w:ascii="Arial" w:hAnsi="Arial"/>
      </w:rPr>
      <w:t>oc</w:t>
    </w:r>
    <w:r w:rsidR="00C00B53" w:rsidRPr="001379E0">
      <w:rPr>
        <w:rFonts w:ascii="Arial" w:hAnsi="Arial"/>
      </w:rPr>
      <w:t>edure</w:t>
    </w:r>
  </w:p>
  <w:p w14:paraId="6D062119" w14:textId="06F5EA4F" w:rsidR="00E77B43" w:rsidRPr="001379E0" w:rsidRDefault="001379E0" w:rsidP="0075590F">
    <w:pPr>
      <w:pStyle w:val="Header"/>
      <w:rPr>
        <w:rFonts w:ascii="Arial" w:hAnsi="Arial"/>
      </w:rPr>
    </w:pPr>
    <w:r w:rsidRPr="001379E0">
      <w:rPr>
        <w:rFonts w:ascii="Arial" w:hAnsi="Arial"/>
        <w:color w:val="000000" w:themeColor="text1"/>
        <w:sz w:val="22"/>
        <w:szCs w:val="22"/>
        <w:u w:val="single"/>
      </w:rPr>
      <w:t>NOTE</w:t>
    </w:r>
    <w:r w:rsidRPr="001379E0">
      <w:rPr>
        <w:rFonts w:ascii="Arial" w:hAnsi="Arial"/>
        <w:color w:val="000000" w:themeColor="text1"/>
        <w:sz w:val="22"/>
        <w:szCs w:val="22"/>
      </w:rPr>
      <w:t>:  Effective from Trimester 1 2024</w:t>
    </w:r>
    <w:r w:rsidR="000D3B39" w:rsidRPr="001379E0">
      <w:rPr>
        <w:rFonts w:ascii="Arial" w:hAnsi="Arial"/>
        <w:color w:val="000000" w:themeColor="text1"/>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1EE"/>
    <w:multiLevelType w:val="hybridMultilevel"/>
    <w:tmpl w:val="161C8E36"/>
    <w:lvl w:ilvl="0" w:tplc="0C090001">
      <w:start w:val="1"/>
      <w:numFmt w:val="bullet"/>
      <w:lvlText w:val=""/>
      <w:lvlJc w:val="left"/>
      <w:pPr>
        <w:ind w:left="1069" w:hanging="360"/>
      </w:pPr>
      <w:rPr>
        <w:rFonts w:ascii="Symbol" w:hAnsi="Symbol" w:hint="default"/>
        <w:caps w:val="0"/>
        <w:strike w:val="0"/>
        <w:dstrike w:val="0"/>
        <w:vanish w:val="0"/>
        <w:color w:val="E51F30"/>
        <w:sz w:val="22"/>
        <w:vertAlign w:val="baseline"/>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02867B28"/>
    <w:multiLevelType w:val="hybridMultilevel"/>
    <w:tmpl w:val="DD56E760"/>
    <w:lvl w:ilvl="0" w:tplc="EDEAE4F4">
      <w:start w:val="1"/>
      <w:numFmt w:val="decimal"/>
      <w:lvlText w:val="%1."/>
      <w:lvlJc w:val="left"/>
      <w:pPr>
        <w:ind w:left="1599" w:hanging="360"/>
      </w:pPr>
      <w:rPr>
        <w:rFonts w:ascii="Arial" w:eastAsia="Arial" w:hAnsi="Arial" w:cs="Arial" w:hint="default"/>
        <w:b w:val="0"/>
        <w:bCs w:val="0"/>
        <w:i w:val="0"/>
        <w:iCs w:val="0"/>
        <w:color w:val="E41F2F"/>
        <w:spacing w:val="-1"/>
        <w:w w:val="100"/>
        <w:sz w:val="22"/>
        <w:szCs w:val="22"/>
        <w:lang w:val="en-US" w:eastAsia="en-US" w:bidi="ar-SA"/>
      </w:rPr>
    </w:lvl>
    <w:lvl w:ilvl="1" w:tplc="047AFEB4">
      <w:start w:val="1"/>
      <w:numFmt w:val="lowerLetter"/>
      <w:lvlText w:val="%2."/>
      <w:lvlJc w:val="left"/>
      <w:pPr>
        <w:ind w:left="2021" w:hanging="360"/>
      </w:pPr>
      <w:rPr>
        <w:rFonts w:ascii="Arial" w:eastAsia="Arial" w:hAnsi="Arial" w:cs="Arial" w:hint="default"/>
        <w:b w:val="0"/>
        <w:bCs w:val="0"/>
        <w:i w:val="0"/>
        <w:iCs w:val="0"/>
        <w:color w:val="E41F2F"/>
        <w:spacing w:val="-1"/>
        <w:w w:val="100"/>
        <w:sz w:val="22"/>
        <w:szCs w:val="22"/>
        <w:lang w:val="en-US" w:eastAsia="en-US" w:bidi="ar-SA"/>
      </w:rPr>
    </w:lvl>
    <w:lvl w:ilvl="2" w:tplc="0C545EB4">
      <w:numFmt w:val="bullet"/>
      <w:lvlText w:val="•"/>
      <w:lvlJc w:val="left"/>
      <w:pPr>
        <w:ind w:left="2996" w:hanging="360"/>
      </w:pPr>
      <w:rPr>
        <w:rFonts w:hint="default"/>
        <w:lang w:val="en-US" w:eastAsia="en-US" w:bidi="ar-SA"/>
      </w:rPr>
    </w:lvl>
    <w:lvl w:ilvl="3" w:tplc="A78E5E7A">
      <w:numFmt w:val="bullet"/>
      <w:lvlText w:val="•"/>
      <w:lvlJc w:val="left"/>
      <w:pPr>
        <w:ind w:left="3972" w:hanging="360"/>
      </w:pPr>
      <w:rPr>
        <w:rFonts w:hint="default"/>
        <w:lang w:val="en-US" w:eastAsia="en-US" w:bidi="ar-SA"/>
      </w:rPr>
    </w:lvl>
    <w:lvl w:ilvl="4" w:tplc="FE6653EC">
      <w:numFmt w:val="bullet"/>
      <w:lvlText w:val="•"/>
      <w:lvlJc w:val="left"/>
      <w:pPr>
        <w:ind w:left="4948" w:hanging="360"/>
      </w:pPr>
      <w:rPr>
        <w:rFonts w:hint="default"/>
        <w:lang w:val="en-US" w:eastAsia="en-US" w:bidi="ar-SA"/>
      </w:rPr>
    </w:lvl>
    <w:lvl w:ilvl="5" w:tplc="E048CE22">
      <w:numFmt w:val="bullet"/>
      <w:lvlText w:val="•"/>
      <w:lvlJc w:val="left"/>
      <w:pPr>
        <w:ind w:left="5925" w:hanging="360"/>
      </w:pPr>
      <w:rPr>
        <w:rFonts w:hint="default"/>
        <w:lang w:val="en-US" w:eastAsia="en-US" w:bidi="ar-SA"/>
      </w:rPr>
    </w:lvl>
    <w:lvl w:ilvl="6" w:tplc="9358344E">
      <w:numFmt w:val="bullet"/>
      <w:lvlText w:val="•"/>
      <w:lvlJc w:val="left"/>
      <w:pPr>
        <w:ind w:left="6901" w:hanging="360"/>
      </w:pPr>
      <w:rPr>
        <w:rFonts w:hint="default"/>
        <w:lang w:val="en-US" w:eastAsia="en-US" w:bidi="ar-SA"/>
      </w:rPr>
    </w:lvl>
    <w:lvl w:ilvl="7" w:tplc="1826D4A6">
      <w:numFmt w:val="bullet"/>
      <w:lvlText w:val="•"/>
      <w:lvlJc w:val="left"/>
      <w:pPr>
        <w:ind w:left="7877" w:hanging="360"/>
      </w:pPr>
      <w:rPr>
        <w:rFonts w:hint="default"/>
        <w:lang w:val="en-US" w:eastAsia="en-US" w:bidi="ar-SA"/>
      </w:rPr>
    </w:lvl>
    <w:lvl w:ilvl="8" w:tplc="7688D32C">
      <w:numFmt w:val="bullet"/>
      <w:lvlText w:val="•"/>
      <w:lvlJc w:val="left"/>
      <w:pPr>
        <w:ind w:left="8853" w:hanging="360"/>
      </w:pPr>
      <w:rPr>
        <w:rFonts w:hint="default"/>
        <w:lang w:val="en-US" w:eastAsia="en-US" w:bidi="ar-SA"/>
      </w:rPr>
    </w:lvl>
  </w:abstractNum>
  <w:abstractNum w:abstractNumId="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450851"/>
    <w:multiLevelType w:val="multilevel"/>
    <w:tmpl w:val="7E2E3D0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EB10C4"/>
    <w:multiLevelType w:val="hybridMultilevel"/>
    <w:tmpl w:val="E974CD78"/>
    <w:lvl w:ilvl="0" w:tplc="4320B850">
      <w:start w:val="1"/>
      <w:numFmt w:val="bullet"/>
      <w:pStyle w:val="H2BulletPoints"/>
      <w:lvlText w:val=""/>
      <w:lvlJc w:val="left"/>
      <w:pPr>
        <w:ind w:left="1069" w:hanging="360"/>
      </w:pPr>
      <w:rPr>
        <w:rFonts w:ascii="Symbol" w:hAnsi="Symbol" w:hint="default"/>
        <w:color w:val="E30918"/>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 w15:restartNumberingAfterBreak="0">
    <w:nsid w:val="0B6144AC"/>
    <w:multiLevelType w:val="hybridMultilevel"/>
    <w:tmpl w:val="2D5EE732"/>
    <w:lvl w:ilvl="0" w:tplc="1AB4EC92">
      <w:start w:val="1"/>
      <w:numFmt w:val="bullet"/>
      <w:pStyle w:val="H3BulletPoint"/>
      <w:lvlText w:val=""/>
      <w:lvlJc w:val="left"/>
      <w:pPr>
        <w:ind w:left="2117" w:hanging="360"/>
      </w:pPr>
      <w:rPr>
        <w:rFonts w:ascii="Symbol" w:hAnsi="Symbol" w:hint="default"/>
        <w:color w:val="E30918"/>
      </w:rPr>
    </w:lvl>
    <w:lvl w:ilvl="1" w:tplc="48A0751C">
      <w:start w:val="1"/>
      <w:numFmt w:val="bullet"/>
      <w:pStyle w:val="H3SecondBulletPoint"/>
      <w:lvlText w:val="o"/>
      <w:lvlJc w:val="left"/>
      <w:pPr>
        <w:ind w:left="2531" w:hanging="360"/>
      </w:pPr>
      <w:rPr>
        <w:rFonts w:ascii="Courier New" w:hAnsi="Courier New" w:cs="Courier New" w:hint="default"/>
      </w:rPr>
    </w:lvl>
    <w:lvl w:ilvl="2" w:tplc="2FD6763A">
      <w:start w:val="1"/>
      <w:numFmt w:val="bullet"/>
      <w:lvlText w:val=""/>
      <w:lvlJc w:val="left"/>
      <w:pPr>
        <w:ind w:left="3557" w:hanging="360"/>
      </w:pPr>
      <w:rPr>
        <w:rFonts w:ascii="Wingdings" w:hAnsi="Wingdings" w:hint="default"/>
        <w:color w:val="E30918"/>
      </w:rPr>
    </w:lvl>
    <w:lvl w:ilvl="3" w:tplc="0C090001" w:tentative="1">
      <w:start w:val="1"/>
      <w:numFmt w:val="bullet"/>
      <w:lvlText w:val=""/>
      <w:lvlJc w:val="left"/>
      <w:pPr>
        <w:ind w:left="4277" w:hanging="360"/>
      </w:pPr>
      <w:rPr>
        <w:rFonts w:ascii="Symbol" w:hAnsi="Symbol" w:hint="default"/>
      </w:rPr>
    </w:lvl>
    <w:lvl w:ilvl="4" w:tplc="0C090003" w:tentative="1">
      <w:start w:val="1"/>
      <w:numFmt w:val="bullet"/>
      <w:lvlText w:val="o"/>
      <w:lvlJc w:val="left"/>
      <w:pPr>
        <w:ind w:left="4997" w:hanging="360"/>
      </w:pPr>
      <w:rPr>
        <w:rFonts w:ascii="Courier New" w:hAnsi="Courier New" w:cs="Courier New" w:hint="default"/>
      </w:rPr>
    </w:lvl>
    <w:lvl w:ilvl="5" w:tplc="0C090005" w:tentative="1">
      <w:start w:val="1"/>
      <w:numFmt w:val="bullet"/>
      <w:lvlText w:val=""/>
      <w:lvlJc w:val="left"/>
      <w:pPr>
        <w:ind w:left="5717" w:hanging="360"/>
      </w:pPr>
      <w:rPr>
        <w:rFonts w:ascii="Wingdings" w:hAnsi="Wingdings" w:hint="default"/>
      </w:rPr>
    </w:lvl>
    <w:lvl w:ilvl="6" w:tplc="0C090001" w:tentative="1">
      <w:start w:val="1"/>
      <w:numFmt w:val="bullet"/>
      <w:lvlText w:val=""/>
      <w:lvlJc w:val="left"/>
      <w:pPr>
        <w:ind w:left="6437" w:hanging="360"/>
      </w:pPr>
      <w:rPr>
        <w:rFonts w:ascii="Symbol" w:hAnsi="Symbol" w:hint="default"/>
      </w:rPr>
    </w:lvl>
    <w:lvl w:ilvl="7" w:tplc="0C090003" w:tentative="1">
      <w:start w:val="1"/>
      <w:numFmt w:val="bullet"/>
      <w:lvlText w:val="o"/>
      <w:lvlJc w:val="left"/>
      <w:pPr>
        <w:ind w:left="7157" w:hanging="360"/>
      </w:pPr>
      <w:rPr>
        <w:rFonts w:ascii="Courier New" w:hAnsi="Courier New" w:cs="Courier New" w:hint="default"/>
      </w:rPr>
    </w:lvl>
    <w:lvl w:ilvl="8" w:tplc="0C090005" w:tentative="1">
      <w:start w:val="1"/>
      <w:numFmt w:val="bullet"/>
      <w:lvlText w:val=""/>
      <w:lvlJc w:val="left"/>
      <w:pPr>
        <w:ind w:left="7877" w:hanging="360"/>
      </w:pPr>
      <w:rPr>
        <w:rFonts w:ascii="Wingdings" w:hAnsi="Wingdings" w:hint="default"/>
      </w:rPr>
    </w:lvl>
  </w:abstractNum>
  <w:abstractNum w:abstractNumId="6" w15:restartNumberingAfterBreak="0">
    <w:nsid w:val="0E7E3AD6"/>
    <w:multiLevelType w:val="hybridMultilevel"/>
    <w:tmpl w:val="FE78D51C"/>
    <w:lvl w:ilvl="0" w:tplc="50E4BAB2">
      <w:start w:val="1"/>
      <w:numFmt w:val="bullet"/>
      <w:pStyle w:val="H1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EA47FF"/>
    <w:multiLevelType w:val="hybridMultilevel"/>
    <w:tmpl w:val="560EB0F2"/>
    <w:lvl w:ilvl="0" w:tplc="549AEBD0">
      <w:start w:val="1"/>
      <w:numFmt w:val="decimal"/>
      <w:pStyle w:val="H2NumberedList"/>
      <w:lvlText w:val="%1."/>
      <w:lvlJc w:val="left"/>
      <w:pPr>
        <w:ind w:left="1080" w:hanging="360"/>
      </w:pPr>
      <w:rPr>
        <w:rFonts w:ascii="Arial" w:hAnsi="Arial" w:hint="default"/>
        <w:color w:val="E51F3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8F34730"/>
    <w:multiLevelType w:val="hybridMultilevel"/>
    <w:tmpl w:val="5E8821B4"/>
    <w:lvl w:ilvl="0" w:tplc="7B84F590">
      <w:start w:val="1"/>
      <w:numFmt w:val="bullet"/>
      <w:lvlText w:val=""/>
      <w:lvlJc w:val="left"/>
      <w:pPr>
        <w:ind w:left="644" w:hanging="360"/>
      </w:pPr>
      <w:rPr>
        <w:rFonts w:ascii="Symbol" w:hAnsi="Symbol" w:hint="default"/>
        <w:color w:val="E30918"/>
        <w:sz w:val="22"/>
        <w:szCs w:val="22"/>
      </w:rPr>
    </w:lvl>
    <w:lvl w:ilvl="1" w:tplc="92AE8D60">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9" w15:restartNumberingAfterBreak="0">
    <w:nsid w:val="19643F12"/>
    <w:multiLevelType w:val="hybridMultilevel"/>
    <w:tmpl w:val="A75AAE02"/>
    <w:lvl w:ilvl="0" w:tplc="FFFFFFFF">
      <w:start w:val="1"/>
      <w:numFmt w:val="bullet"/>
      <w:lvlText w:val=""/>
      <w:lvlJc w:val="left"/>
      <w:pPr>
        <w:ind w:left="2160" w:hanging="360"/>
      </w:pPr>
      <w:rPr>
        <w:u w:color="7D0A0A" w:themeColor="accent2"/>
      </w:rPr>
    </w:lvl>
    <w:lvl w:ilvl="1" w:tplc="FFFFFFFF">
      <w:start w:val="1"/>
      <w:numFmt w:val="bullet"/>
      <w:lvlText w:val=""/>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32345D"/>
    <w:multiLevelType w:val="hybridMultilevel"/>
    <w:tmpl w:val="DD9415C0"/>
    <w:lvl w:ilvl="0" w:tplc="2A92849A">
      <w:start w:val="1"/>
      <w:numFmt w:val="lowerLetter"/>
      <w:pStyle w:val="H2LetteredList"/>
      <w:lvlText w:val="%1."/>
      <w:lvlJc w:val="left"/>
      <w:pPr>
        <w:ind w:left="1437" w:hanging="360"/>
      </w:pPr>
      <w:rPr>
        <w:rFonts w:ascii="Arial" w:hAnsi="Arial" w:hint="default"/>
        <w:caps w:val="0"/>
        <w:strike w:val="0"/>
        <w:dstrike w:val="0"/>
        <w:vanish w:val="0"/>
        <w:color w:val="E51F30"/>
        <w:sz w:val="22"/>
        <w:vertAlign w:val="baseline"/>
      </w:rPr>
    </w:lvl>
    <w:lvl w:ilvl="1" w:tplc="FFFFFFFF" w:tentative="1">
      <w:start w:val="1"/>
      <w:numFmt w:val="lowerLetter"/>
      <w:lvlText w:val="%2."/>
      <w:lvlJc w:val="left"/>
      <w:pPr>
        <w:ind w:left="2157" w:hanging="360"/>
      </w:pPr>
    </w:lvl>
    <w:lvl w:ilvl="2" w:tplc="FFFFFFFF" w:tentative="1">
      <w:start w:val="1"/>
      <w:numFmt w:val="lowerRoman"/>
      <w:lvlText w:val="%3."/>
      <w:lvlJc w:val="right"/>
      <w:pPr>
        <w:ind w:left="2877" w:hanging="180"/>
      </w:pPr>
    </w:lvl>
    <w:lvl w:ilvl="3" w:tplc="FFFFFFFF" w:tentative="1">
      <w:start w:val="1"/>
      <w:numFmt w:val="decimal"/>
      <w:lvlText w:val="%4."/>
      <w:lvlJc w:val="left"/>
      <w:pPr>
        <w:ind w:left="3597" w:hanging="360"/>
      </w:pPr>
    </w:lvl>
    <w:lvl w:ilvl="4" w:tplc="FFFFFFFF" w:tentative="1">
      <w:start w:val="1"/>
      <w:numFmt w:val="lowerLetter"/>
      <w:lvlText w:val="%5."/>
      <w:lvlJc w:val="left"/>
      <w:pPr>
        <w:ind w:left="4317" w:hanging="360"/>
      </w:pPr>
    </w:lvl>
    <w:lvl w:ilvl="5" w:tplc="FFFFFFFF" w:tentative="1">
      <w:start w:val="1"/>
      <w:numFmt w:val="lowerRoman"/>
      <w:lvlText w:val="%6."/>
      <w:lvlJc w:val="right"/>
      <w:pPr>
        <w:ind w:left="5037" w:hanging="180"/>
      </w:pPr>
    </w:lvl>
    <w:lvl w:ilvl="6" w:tplc="FFFFFFFF" w:tentative="1">
      <w:start w:val="1"/>
      <w:numFmt w:val="decimal"/>
      <w:lvlText w:val="%7."/>
      <w:lvlJc w:val="left"/>
      <w:pPr>
        <w:ind w:left="5757" w:hanging="360"/>
      </w:pPr>
    </w:lvl>
    <w:lvl w:ilvl="7" w:tplc="FFFFFFFF" w:tentative="1">
      <w:start w:val="1"/>
      <w:numFmt w:val="lowerLetter"/>
      <w:lvlText w:val="%8."/>
      <w:lvlJc w:val="left"/>
      <w:pPr>
        <w:ind w:left="6477" w:hanging="360"/>
      </w:pPr>
    </w:lvl>
    <w:lvl w:ilvl="8" w:tplc="FFFFFFFF" w:tentative="1">
      <w:start w:val="1"/>
      <w:numFmt w:val="lowerRoman"/>
      <w:lvlText w:val="%9."/>
      <w:lvlJc w:val="right"/>
      <w:pPr>
        <w:ind w:left="7197" w:hanging="180"/>
      </w:pPr>
    </w:lvl>
  </w:abstractNum>
  <w:abstractNum w:abstractNumId="12" w15:restartNumberingAfterBreak="0">
    <w:nsid w:val="236E7CEC"/>
    <w:multiLevelType w:val="hybridMultilevel"/>
    <w:tmpl w:val="956846C4"/>
    <w:lvl w:ilvl="0" w:tplc="05560B14">
      <w:start w:val="1"/>
      <w:numFmt w:val="decimal"/>
      <w:pStyle w:val="H1Numberedlist"/>
      <w:lvlText w:val="%1."/>
      <w:lvlJc w:val="left"/>
      <w:pPr>
        <w:ind w:left="720" w:hanging="360"/>
      </w:pPr>
      <w:rPr>
        <w:color w:val="E51F3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4D95A89"/>
    <w:multiLevelType w:val="multilevel"/>
    <w:tmpl w:val="DB04DE10"/>
    <w:lvl w:ilvl="0">
      <w:start w:val="1"/>
      <w:numFmt w:val="decimal"/>
      <w:pStyle w:val="Heading1"/>
      <w:suff w:val="space"/>
      <w:lvlText w:val="%1.0"/>
      <w:lvlJc w:val="left"/>
      <w:pPr>
        <w:ind w:left="0" w:firstLine="0"/>
      </w:pPr>
      <w:rPr>
        <w:rFonts w:ascii="Griffith Sans Text" w:hAnsi="Griffith Sans Text" w:hint="default"/>
        <w:b/>
        <w:i w:val="0"/>
        <w:color w:val="E51F30"/>
        <w:sz w:val="32"/>
      </w:rPr>
    </w:lvl>
    <w:lvl w:ilvl="1">
      <w:start w:val="1"/>
      <w:numFmt w:val="decimal"/>
      <w:pStyle w:val="Heading2"/>
      <w:isLgl/>
      <w:suff w:val="space"/>
      <w:lvlText w:val="%1.%2"/>
      <w:lvlJc w:val="left"/>
      <w:pPr>
        <w:ind w:left="851" w:firstLine="229"/>
      </w:pPr>
      <w:rPr>
        <w:rFonts w:hint="default"/>
      </w:rPr>
    </w:lvl>
    <w:lvl w:ilvl="2">
      <w:start w:val="1"/>
      <w:numFmt w:val="decimal"/>
      <w:pStyle w:val="Heading3"/>
      <w:isLgl/>
      <w:suff w:val="space"/>
      <w:lvlText w:val="%1.%2.%3"/>
      <w:lvlJc w:val="left"/>
      <w:pPr>
        <w:ind w:left="1800" w:hanging="720"/>
      </w:pPr>
      <w:rPr>
        <w:rFonts w:ascii="Griffith Sans Text" w:hAnsi="Griffith Sans Text" w:hint="default"/>
        <w:b/>
        <w:i w:val="0"/>
        <w:caps w:val="0"/>
        <w:strike w:val="0"/>
        <w:dstrike w:val="0"/>
        <w:vanish w:val="0"/>
        <w:color w:val="auto"/>
        <w:sz w:val="22"/>
        <w:vertAlign w:val="baseline"/>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8"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AC60D9C"/>
    <w:multiLevelType w:val="hybridMultilevel"/>
    <w:tmpl w:val="D7E4FE4C"/>
    <w:lvl w:ilvl="0" w:tplc="5E44C316">
      <w:start w:val="1"/>
      <w:numFmt w:val="lowerLetter"/>
      <w:pStyle w:val="H3LetteredList"/>
      <w:lvlText w:val="%1."/>
      <w:lvlJc w:val="left"/>
      <w:pPr>
        <w:ind w:left="1863" w:hanging="360"/>
      </w:pPr>
      <w:rPr>
        <w:rFonts w:ascii="Arial" w:hAnsi="Arial" w:hint="default"/>
        <w:caps w:val="0"/>
        <w:strike w:val="0"/>
        <w:dstrike w:val="0"/>
        <w:vanish w:val="0"/>
        <w:color w:val="E51F30"/>
        <w:sz w:val="22"/>
        <w:vertAlign w:val="baseline"/>
      </w:rPr>
    </w:lvl>
    <w:lvl w:ilvl="1" w:tplc="0C090019">
      <w:start w:val="1"/>
      <w:numFmt w:val="lowerLetter"/>
      <w:lvlText w:val="%2."/>
      <w:lvlJc w:val="left"/>
      <w:pPr>
        <w:ind w:left="2583" w:hanging="360"/>
      </w:pPr>
    </w:lvl>
    <w:lvl w:ilvl="2" w:tplc="0C09001B" w:tentative="1">
      <w:start w:val="1"/>
      <w:numFmt w:val="lowerRoman"/>
      <w:lvlText w:val="%3."/>
      <w:lvlJc w:val="right"/>
      <w:pPr>
        <w:ind w:left="3303" w:hanging="180"/>
      </w:pPr>
    </w:lvl>
    <w:lvl w:ilvl="3" w:tplc="0C09000F" w:tentative="1">
      <w:start w:val="1"/>
      <w:numFmt w:val="decimal"/>
      <w:lvlText w:val="%4."/>
      <w:lvlJc w:val="left"/>
      <w:pPr>
        <w:ind w:left="4023" w:hanging="360"/>
      </w:pPr>
    </w:lvl>
    <w:lvl w:ilvl="4" w:tplc="0C090019" w:tentative="1">
      <w:start w:val="1"/>
      <w:numFmt w:val="lowerLetter"/>
      <w:lvlText w:val="%5."/>
      <w:lvlJc w:val="left"/>
      <w:pPr>
        <w:ind w:left="4743" w:hanging="360"/>
      </w:pPr>
    </w:lvl>
    <w:lvl w:ilvl="5" w:tplc="0C09001B" w:tentative="1">
      <w:start w:val="1"/>
      <w:numFmt w:val="lowerRoman"/>
      <w:lvlText w:val="%6."/>
      <w:lvlJc w:val="right"/>
      <w:pPr>
        <w:ind w:left="5463" w:hanging="180"/>
      </w:pPr>
    </w:lvl>
    <w:lvl w:ilvl="6" w:tplc="0C09000F" w:tentative="1">
      <w:start w:val="1"/>
      <w:numFmt w:val="decimal"/>
      <w:lvlText w:val="%7."/>
      <w:lvlJc w:val="left"/>
      <w:pPr>
        <w:ind w:left="6183" w:hanging="360"/>
      </w:pPr>
    </w:lvl>
    <w:lvl w:ilvl="7" w:tplc="0C090019" w:tentative="1">
      <w:start w:val="1"/>
      <w:numFmt w:val="lowerLetter"/>
      <w:lvlText w:val="%8."/>
      <w:lvlJc w:val="left"/>
      <w:pPr>
        <w:ind w:left="6903" w:hanging="360"/>
      </w:pPr>
    </w:lvl>
    <w:lvl w:ilvl="8" w:tplc="0C09001B" w:tentative="1">
      <w:start w:val="1"/>
      <w:numFmt w:val="lowerRoman"/>
      <w:lvlText w:val="%9."/>
      <w:lvlJc w:val="right"/>
      <w:pPr>
        <w:ind w:left="7623" w:hanging="180"/>
      </w:pPr>
    </w:lvl>
  </w:abstractNum>
  <w:abstractNum w:abstractNumId="20" w15:restartNumberingAfterBreak="0">
    <w:nsid w:val="6C9022E6"/>
    <w:multiLevelType w:val="hybridMultilevel"/>
    <w:tmpl w:val="09B49D46"/>
    <w:lvl w:ilvl="0" w:tplc="020C0786">
      <w:start w:val="1"/>
      <w:numFmt w:val="decimal"/>
      <w:pStyle w:val="H3NumberedList"/>
      <w:lvlText w:val="%1."/>
      <w:lvlJc w:val="left"/>
      <w:pPr>
        <w:ind w:left="1440" w:hanging="360"/>
      </w:pPr>
      <w:rPr>
        <w:rFonts w:ascii="Arial" w:hAnsi="Arial" w:hint="default"/>
        <w:color w:val="E51F30"/>
        <w:sz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7AA13A7F"/>
    <w:multiLevelType w:val="hybridMultilevel"/>
    <w:tmpl w:val="F8D22ACA"/>
    <w:lvl w:ilvl="0" w:tplc="41DE5286">
      <w:start w:val="1"/>
      <w:numFmt w:val="lowerLetter"/>
      <w:pStyle w:val="H1LetteredList"/>
      <w:lvlText w:val="%1."/>
      <w:lvlJc w:val="left"/>
      <w:pPr>
        <w:ind w:left="1069" w:hanging="360"/>
      </w:pPr>
      <w:rPr>
        <w:rFonts w:ascii="Arial" w:hAnsi="Arial" w:hint="default"/>
        <w:caps w:val="0"/>
        <w:strike w:val="0"/>
        <w:dstrike w:val="0"/>
        <w:vanish w:val="0"/>
        <w:color w:val="E51F30"/>
        <w:sz w:val="22"/>
        <w:vertAlign w:val="baseline"/>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2" w15:restartNumberingAfterBreak="0">
    <w:nsid w:val="7D451729"/>
    <w:multiLevelType w:val="hybridMultilevel"/>
    <w:tmpl w:val="C0DE83E6"/>
    <w:lvl w:ilvl="0" w:tplc="5B88C984">
      <w:start w:val="1"/>
      <w:numFmt w:val="bullet"/>
      <w:pStyle w:val="H2SecondBulletPoint"/>
      <w:lvlText w:val="o"/>
      <w:lvlJc w:val="left"/>
      <w:pPr>
        <w:ind w:left="1429" w:hanging="360"/>
      </w:pPr>
      <w:rPr>
        <w:rFonts w:ascii="Courier New" w:hAnsi="Courier New" w:hint="default"/>
        <w:color w:val="auto"/>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16cid:durableId="1927572751">
    <w:abstractNumId w:val="14"/>
  </w:num>
  <w:num w:numId="2" w16cid:durableId="1511336397">
    <w:abstractNumId w:val="18"/>
  </w:num>
  <w:num w:numId="3" w16cid:durableId="1666785443">
    <w:abstractNumId w:val="2"/>
  </w:num>
  <w:num w:numId="4" w16cid:durableId="1708486012">
    <w:abstractNumId w:val="15"/>
  </w:num>
  <w:num w:numId="5" w16cid:durableId="1621642287">
    <w:abstractNumId w:val="13"/>
  </w:num>
  <w:num w:numId="6" w16cid:durableId="1833176348">
    <w:abstractNumId w:val="16"/>
  </w:num>
  <w:num w:numId="7" w16cid:durableId="1098252483">
    <w:abstractNumId w:val="10"/>
  </w:num>
  <w:num w:numId="8" w16cid:durableId="341780816">
    <w:abstractNumId w:val="9"/>
  </w:num>
  <w:num w:numId="9" w16cid:durableId="2087608556">
    <w:abstractNumId w:val="20"/>
    <w:lvlOverride w:ilvl="0">
      <w:startOverride w:val="1"/>
    </w:lvlOverride>
  </w:num>
  <w:num w:numId="10" w16cid:durableId="1840340584">
    <w:abstractNumId w:val="19"/>
    <w:lvlOverride w:ilvl="0">
      <w:startOverride w:val="1"/>
    </w:lvlOverride>
  </w:num>
  <w:num w:numId="11" w16cid:durableId="1188566971">
    <w:abstractNumId w:val="19"/>
    <w:lvlOverride w:ilvl="0">
      <w:startOverride w:val="1"/>
    </w:lvlOverride>
  </w:num>
  <w:num w:numId="12" w16cid:durableId="2124615824">
    <w:abstractNumId w:val="19"/>
    <w:lvlOverride w:ilvl="0">
      <w:startOverride w:val="1"/>
    </w:lvlOverride>
  </w:num>
  <w:num w:numId="13" w16cid:durableId="1407725863">
    <w:abstractNumId w:val="20"/>
    <w:lvlOverride w:ilvl="0">
      <w:startOverride w:val="1"/>
    </w:lvlOverride>
  </w:num>
  <w:num w:numId="14" w16cid:durableId="995106054">
    <w:abstractNumId w:val="19"/>
    <w:lvlOverride w:ilvl="0">
      <w:startOverride w:val="1"/>
    </w:lvlOverride>
  </w:num>
  <w:num w:numId="15" w16cid:durableId="740445599">
    <w:abstractNumId w:val="20"/>
    <w:lvlOverride w:ilvl="0">
      <w:startOverride w:val="1"/>
    </w:lvlOverride>
  </w:num>
  <w:num w:numId="16" w16cid:durableId="368653960">
    <w:abstractNumId w:val="19"/>
    <w:lvlOverride w:ilvl="0">
      <w:startOverride w:val="1"/>
    </w:lvlOverride>
  </w:num>
  <w:num w:numId="17" w16cid:durableId="578518166">
    <w:abstractNumId w:val="19"/>
    <w:lvlOverride w:ilvl="0">
      <w:startOverride w:val="1"/>
    </w:lvlOverride>
  </w:num>
  <w:num w:numId="18" w16cid:durableId="41755279">
    <w:abstractNumId w:val="7"/>
    <w:lvlOverride w:ilvl="0">
      <w:startOverride w:val="1"/>
    </w:lvlOverride>
  </w:num>
  <w:num w:numId="19" w16cid:durableId="1224830966">
    <w:abstractNumId w:val="17"/>
  </w:num>
  <w:num w:numId="20" w16cid:durableId="2108690604">
    <w:abstractNumId w:val="22"/>
  </w:num>
  <w:num w:numId="21" w16cid:durableId="1292857193">
    <w:abstractNumId w:val="5"/>
  </w:num>
  <w:num w:numId="22" w16cid:durableId="1375889863">
    <w:abstractNumId w:val="8"/>
  </w:num>
  <w:num w:numId="23" w16cid:durableId="1433475608">
    <w:abstractNumId w:val="12"/>
  </w:num>
  <w:num w:numId="24" w16cid:durableId="1407220804">
    <w:abstractNumId w:val="4"/>
  </w:num>
  <w:num w:numId="25" w16cid:durableId="436601003">
    <w:abstractNumId w:val="7"/>
  </w:num>
  <w:num w:numId="26" w16cid:durableId="1072049723">
    <w:abstractNumId w:val="11"/>
  </w:num>
  <w:num w:numId="27" w16cid:durableId="1152789644">
    <w:abstractNumId w:val="21"/>
  </w:num>
  <w:num w:numId="28" w16cid:durableId="1117019721">
    <w:abstractNumId w:val="20"/>
  </w:num>
  <w:num w:numId="29" w16cid:durableId="1926455599">
    <w:abstractNumId w:val="19"/>
  </w:num>
  <w:num w:numId="30" w16cid:durableId="1501114424">
    <w:abstractNumId w:val="0"/>
  </w:num>
  <w:num w:numId="31" w16cid:durableId="1281567128">
    <w:abstractNumId w:val="20"/>
    <w:lvlOverride w:ilvl="0">
      <w:startOverride w:val="1"/>
    </w:lvlOverride>
  </w:num>
  <w:num w:numId="32" w16cid:durableId="1601451805">
    <w:abstractNumId w:val="19"/>
    <w:lvlOverride w:ilvl="0">
      <w:startOverride w:val="1"/>
    </w:lvlOverride>
  </w:num>
  <w:num w:numId="33" w16cid:durableId="455759997">
    <w:abstractNumId w:val="6"/>
  </w:num>
  <w:num w:numId="34" w16cid:durableId="1569417251">
    <w:abstractNumId w:val="1"/>
  </w:num>
  <w:num w:numId="35" w16cid:durableId="125589831">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101E9"/>
    <w:rsid w:val="00010AD0"/>
    <w:rsid w:val="00011369"/>
    <w:rsid w:val="0001678D"/>
    <w:rsid w:val="00022976"/>
    <w:rsid w:val="0002352D"/>
    <w:rsid w:val="0002688E"/>
    <w:rsid w:val="00034496"/>
    <w:rsid w:val="00035998"/>
    <w:rsid w:val="00036585"/>
    <w:rsid w:val="00040160"/>
    <w:rsid w:val="0004287E"/>
    <w:rsid w:val="00047EA7"/>
    <w:rsid w:val="00050DEA"/>
    <w:rsid w:val="00051CED"/>
    <w:rsid w:val="0005202A"/>
    <w:rsid w:val="0005233D"/>
    <w:rsid w:val="00052590"/>
    <w:rsid w:val="0005778B"/>
    <w:rsid w:val="00062232"/>
    <w:rsid w:val="00063825"/>
    <w:rsid w:val="0006473D"/>
    <w:rsid w:val="000649A5"/>
    <w:rsid w:val="000652A0"/>
    <w:rsid w:val="0006562E"/>
    <w:rsid w:val="0006686E"/>
    <w:rsid w:val="00067836"/>
    <w:rsid w:val="000705D5"/>
    <w:rsid w:val="000728E0"/>
    <w:rsid w:val="00073D0D"/>
    <w:rsid w:val="00073FF6"/>
    <w:rsid w:val="000760A1"/>
    <w:rsid w:val="00082C23"/>
    <w:rsid w:val="000834CD"/>
    <w:rsid w:val="00083FFC"/>
    <w:rsid w:val="00086DAC"/>
    <w:rsid w:val="00091457"/>
    <w:rsid w:val="00091E5E"/>
    <w:rsid w:val="00092B0D"/>
    <w:rsid w:val="0009785C"/>
    <w:rsid w:val="00097CED"/>
    <w:rsid w:val="000A0490"/>
    <w:rsid w:val="000A14AD"/>
    <w:rsid w:val="000A776F"/>
    <w:rsid w:val="000B17D8"/>
    <w:rsid w:val="000B192C"/>
    <w:rsid w:val="000B443B"/>
    <w:rsid w:val="000B6DD9"/>
    <w:rsid w:val="000B71D9"/>
    <w:rsid w:val="000C0E96"/>
    <w:rsid w:val="000C30D4"/>
    <w:rsid w:val="000C3270"/>
    <w:rsid w:val="000C57B7"/>
    <w:rsid w:val="000C69DD"/>
    <w:rsid w:val="000C7000"/>
    <w:rsid w:val="000D129A"/>
    <w:rsid w:val="000D2AE6"/>
    <w:rsid w:val="000D2AFC"/>
    <w:rsid w:val="000D3B39"/>
    <w:rsid w:val="000D63E4"/>
    <w:rsid w:val="000D79B5"/>
    <w:rsid w:val="000E01AE"/>
    <w:rsid w:val="000E31E2"/>
    <w:rsid w:val="000E4158"/>
    <w:rsid w:val="000E423C"/>
    <w:rsid w:val="000E4D02"/>
    <w:rsid w:val="000F1CE9"/>
    <w:rsid w:val="000F4AD7"/>
    <w:rsid w:val="000F5EB6"/>
    <w:rsid w:val="000F7FE2"/>
    <w:rsid w:val="0010098C"/>
    <w:rsid w:val="00101186"/>
    <w:rsid w:val="0010190C"/>
    <w:rsid w:val="00103826"/>
    <w:rsid w:val="00104F2A"/>
    <w:rsid w:val="00104FF2"/>
    <w:rsid w:val="00106564"/>
    <w:rsid w:val="001072DB"/>
    <w:rsid w:val="001129EC"/>
    <w:rsid w:val="00112FFB"/>
    <w:rsid w:val="001240B2"/>
    <w:rsid w:val="001338A0"/>
    <w:rsid w:val="00134F72"/>
    <w:rsid w:val="001379E0"/>
    <w:rsid w:val="0014115F"/>
    <w:rsid w:val="001502F9"/>
    <w:rsid w:val="001520D3"/>
    <w:rsid w:val="00154994"/>
    <w:rsid w:val="00155208"/>
    <w:rsid w:val="00157D70"/>
    <w:rsid w:val="0016404C"/>
    <w:rsid w:val="00164E41"/>
    <w:rsid w:val="0016609B"/>
    <w:rsid w:val="001724F4"/>
    <w:rsid w:val="00172A36"/>
    <w:rsid w:val="0017563B"/>
    <w:rsid w:val="00175887"/>
    <w:rsid w:val="001800F9"/>
    <w:rsid w:val="001849E9"/>
    <w:rsid w:val="00185A72"/>
    <w:rsid w:val="00185DBF"/>
    <w:rsid w:val="001868B0"/>
    <w:rsid w:val="0018714F"/>
    <w:rsid w:val="00187EEA"/>
    <w:rsid w:val="00190934"/>
    <w:rsid w:val="001943D8"/>
    <w:rsid w:val="00196163"/>
    <w:rsid w:val="0019618B"/>
    <w:rsid w:val="001968C3"/>
    <w:rsid w:val="001A0CC9"/>
    <w:rsid w:val="001A124A"/>
    <w:rsid w:val="001A1515"/>
    <w:rsid w:val="001A5331"/>
    <w:rsid w:val="001A64A0"/>
    <w:rsid w:val="001B15E7"/>
    <w:rsid w:val="001B3657"/>
    <w:rsid w:val="001B4692"/>
    <w:rsid w:val="001C33B9"/>
    <w:rsid w:val="001C3A72"/>
    <w:rsid w:val="001C5963"/>
    <w:rsid w:val="001C6BC7"/>
    <w:rsid w:val="001C76AB"/>
    <w:rsid w:val="001C7C76"/>
    <w:rsid w:val="001D0F44"/>
    <w:rsid w:val="001D1BCB"/>
    <w:rsid w:val="001D1BD3"/>
    <w:rsid w:val="001D1C50"/>
    <w:rsid w:val="001D26C3"/>
    <w:rsid w:val="001D2B62"/>
    <w:rsid w:val="001D41D6"/>
    <w:rsid w:val="001E16AC"/>
    <w:rsid w:val="001E1ED9"/>
    <w:rsid w:val="001E2D22"/>
    <w:rsid w:val="001E3B21"/>
    <w:rsid w:val="001E4258"/>
    <w:rsid w:val="001E6C22"/>
    <w:rsid w:val="001E735E"/>
    <w:rsid w:val="001F0B83"/>
    <w:rsid w:val="001F194E"/>
    <w:rsid w:val="001F271E"/>
    <w:rsid w:val="001F2B57"/>
    <w:rsid w:val="001F5933"/>
    <w:rsid w:val="001F636F"/>
    <w:rsid w:val="00201B8F"/>
    <w:rsid w:val="002033E6"/>
    <w:rsid w:val="0020385F"/>
    <w:rsid w:val="002048AF"/>
    <w:rsid w:val="00207FC2"/>
    <w:rsid w:val="0021510E"/>
    <w:rsid w:val="00216301"/>
    <w:rsid w:val="00216887"/>
    <w:rsid w:val="002209BF"/>
    <w:rsid w:val="00221A0A"/>
    <w:rsid w:val="00221E52"/>
    <w:rsid w:val="00221FEC"/>
    <w:rsid w:val="00222AA8"/>
    <w:rsid w:val="002257C2"/>
    <w:rsid w:val="00225E04"/>
    <w:rsid w:val="00226342"/>
    <w:rsid w:val="0023025B"/>
    <w:rsid w:val="0023034B"/>
    <w:rsid w:val="002310F3"/>
    <w:rsid w:val="002343D9"/>
    <w:rsid w:val="002376AD"/>
    <w:rsid w:val="00237AB3"/>
    <w:rsid w:val="002439DB"/>
    <w:rsid w:val="00245084"/>
    <w:rsid w:val="0024656B"/>
    <w:rsid w:val="00250467"/>
    <w:rsid w:val="00253786"/>
    <w:rsid w:val="00255218"/>
    <w:rsid w:val="00255E0D"/>
    <w:rsid w:val="0025676D"/>
    <w:rsid w:val="00257D7C"/>
    <w:rsid w:val="002606E9"/>
    <w:rsid w:val="00261945"/>
    <w:rsid w:val="00261B87"/>
    <w:rsid w:val="00261ECE"/>
    <w:rsid w:val="002622A9"/>
    <w:rsid w:val="002665AF"/>
    <w:rsid w:val="0026772F"/>
    <w:rsid w:val="00267CCA"/>
    <w:rsid w:val="00272C48"/>
    <w:rsid w:val="002742D8"/>
    <w:rsid w:val="00274580"/>
    <w:rsid w:val="00275109"/>
    <w:rsid w:val="0027587D"/>
    <w:rsid w:val="00276FD1"/>
    <w:rsid w:val="00286387"/>
    <w:rsid w:val="002867AB"/>
    <w:rsid w:val="00290FFC"/>
    <w:rsid w:val="00291234"/>
    <w:rsid w:val="00295AAD"/>
    <w:rsid w:val="00295BA0"/>
    <w:rsid w:val="00296F4D"/>
    <w:rsid w:val="00297C63"/>
    <w:rsid w:val="002A2B83"/>
    <w:rsid w:val="002A3E0E"/>
    <w:rsid w:val="002B01E7"/>
    <w:rsid w:val="002B1038"/>
    <w:rsid w:val="002B19BB"/>
    <w:rsid w:val="002B2514"/>
    <w:rsid w:val="002B29ED"/>
    <w:rsid w:val="002B2DAF"/>
    <w:rsid w:val="002B35C9"/>
    <w:rsid w:val="002B4DA9"/>
    <w:rsid w:val="002B6908"/>
    <w:rsid w:val="002B7831"/>
    <w:rsid w:val="002B7D1B"/>
    <w:rsid w:val="002C1FB6"/>
    <w:rsid w:val="002C7C54"/>
    <w:rsid w:val="002D0C17"/>
    <w:rsid w:val="002D233F"/>
    <w:rsid w:val="002D45EE"/>
    <w:rsid w:val="002E67AB"/>
    <w:rsid w:val="002E6FC9"/>
    <w:rsid w:val="002F0131"/>
    <w:rsid w:val="002F186F"/>
    <w:rsid w:val="002F2ADA"/>
    <w:rsid w:val="002F3C8B"/>
    <w:rsid w:val="0031180B"/>
    <w:rsid w:val="0031333E"/>
    <w:rsid w:val="00315BDF"/>
    <w:rsid w:val="00322CA1"/>
    <w:rsid w:val="00326398"/>
    <w:rsid w:val="0032791E"/>
    <w:rsid w:val="003306C7"/>
    <w:rsid w:val="00330E67"/>
    <w:rsid w:val="00334090"/>
    <w:rsid w:val="00334360"/>
    <w:rsid w:val="00334B56"/>
    <w:rsid w:val="00337324"/>
    <w:rsid w:val="00341406"/>
    <w:rsid w:val="00343D34"/>
    <w:rsid w:val="00344D2C"/>
    <w:rsid w:val="003532EC"/>
    <w:rsid w:val="00355DC1"/>
    <w:rsid w:val="00356271"/>
    <w:rsid w:val="0035677A"/>
    <w:rsid w:val="00360D4B"/>
    <w:rsid w:val="003654D8"/>
    <w:rsid w:val="00367E0E"/>
    <w:rsid w:val="00370D7C"/>
    <w:rsid w:val="003726E9"/>
    <w:rsid w:val="003749EB"/>
    <w:rsid w:val="00380AC5"/>
    <w:rsid w:val="003830F9"/>
    <w:rsid w:val="00391558"/>
    <w:rsid w:val="00395AD8"/>
    <w:rsid w:val="003A0583"/>
    <w:rsid w:val="003A077B"/>
    <w:rsid w:val="003A32B7"/>
    <w:rsid w:val="003A444B"/>
    <w:rsid w:val="003A552E"/>
    <w:rsid w:val="003A5D31"/>
    <w:rsid w:val="003C3285"/>
    <w:rsid w:val="003C372F"/>
    <w:rsid w:val="003C528E"/>
    <w:rsid w:val="003C608C"/>
    <w:rsid w:val="003D6675"/>
    <w:rsid w:val="003D7628"/>
    <w:rsid w:val="003F3CCE"/>
    <w:rsid w:val="003F465B"/>
    <w:rsid w:val="003F497C"/>
    <w:rsid w:val="003F6643"/>
    <w:rsid w:val="003F7778"/>
    <w:rsid w:val="003F78C4"/>
    <w:rsid w:val="003F79A2"/>
    <w:rsid w:val="0040296F"/>
    <w:rsid w:val="0041045B"/>
    <w:rsid w:val="00410ED5"/>
    <w:rsid w:val="004134A3"/>
    <w:rsid w:val="00413C32"/>
    <w:rsid w:val="004140E2"/>
    <w:rsid w:val="004166CD"/>
    <w:rsid w:val="004210B4"/>
    <w:rsid w:val="00423195"/>
    <w:rsid w:val="00423A81"/>
    <w:rsid w:val="004244B0"/>
    <w:rsid w:val="00424F17"/>
    <w:rsid w:val="00425F1D"/>
    <w:rsid w:val="0042628E"/>
    <w:rsid w:val="004273C4"/>
    <w:rsid w:val="004344DE"/>
    <w:rsid w:val="004360B6"/>
    <w:rsid w:val="00441285"/>
    <w:rsid w:val="004415C7"/>
    <w:rsid w:val="004445CA"/>
    <w:rsid w:val="00445828"/>
    <w:rsid w:val="00447AF8"/>
    <w:rsid w:val="00455972"/>
    <w:rsid w:val="00456A0E"/>
    <w:rsid w:val="00457CD9"/>
    <w:rsid w:val="00463DB5"/>
    <w:rsid w:val="0046665F"/>
    <w:rsid w:val="00466DD2"/>
    <w:rsid w:val="00471EC2"/>
    <w:rsid w:val="00477299"/>
    <w:rsid w:val="00481C9C"/>
    <w:rsid w:val="00482467"/>
    <w:rsid w:val="0048248F"/>
    <w:rsid w:val="00482CD0"/>
    <w:rsid w:val="004848A8"/>
    <w:rsid w:val="00484C1B"/>
    <w:rsid w:val="004858FE"/>
    <w:rsid w:val="004915BA"/>
    <w:rsid w:val="00491AFA"/>
    <w:rsid w:val="004922AF"/>
    <w:rsid w:val="00492E2B"/>
    <w:rsid w:val="00493EC2"/>
    <w:rsid w:val="00496A60"/>
    <w:rsid w:val="00496DCC"/>
    <w:rsid w:val="004A0144"/>
    <w:rsid w:val="004A1751"/>
    <w:rsid w:val="004A2504"/>
    <w:rsid w:val="004A7865"/>
    <w:rsid w:val="004B21EA"/>
    <w:rsid w:val="004B2C98"/>
    <w:rsid w:val="004B784E"/>
    <w:rsid w:val="004C0D00"/>
    <w:rsid w:val="004C23CD"/>
    <w:rsid w:val="004C69B3"/>
    <w:rsid w:val="004C75C6"/>
    <w:rsid w:val="004D1283"/>
    <w:rsid w:val="004D24FC"/>
    <w:rsid w:val="004D5E3C"/>
    <w:rsid w:val="004E1318"/>
    <w:rsid w:val="004E23DB"/>
    <w:rsid w:val="004E594B"/>
    <w:rsid w:val="004E5BCC"/>
    <w:rsid w:val="004E5BDC"/>
    <w:rsid w:val="004E7C83"/>
    <w:rsid w:val="004E7EF9"/>
    <w:rsid w:val="004F07F5"/>
    <w:rsid w:val="004F4A21"/>
    <w:rsid w:val="004F64D2"/>
    <w:rsid w:val="004F7E93"/>
    <w:rsid w:val="00501EDD"/>
    <w:rsid w:val="005022C2"/>
    <w:rsid w:val="0050449E"/>
    <w:rsid w:val="005051B1"/>
    <w:rsid w:val="00517119"/>
    <w:rsid w:val="005215F0"/>
    <w:rsid w:val="005224CD"/>
    <w:rsid w:val="00522BA9"/>
    <w:rsid w:val="00525860"/>
    <w:rsid w:val="00526180"/>
    <w:rsid w:val="00526353"/>
    <w:rsid w:val="00531159"/>
    <w:rsid w:val="0053137C"/>
    <w:rsid w:val="005318F5"/>
    <w:rsid w:val="0053325E"/>
    <w:rsid w:val="00533C97"/>
    <w:rsid w:val="00541105"/>
    <w:rsid w:val="00541A95"/>
    <w:rsid w:val="00542C5C"/>
    <w:rsid w:val="00552F36"/>
    <w:rsid w:val="00552F80"/>
    <w:rsid w:val="00553466"/>
    <w:rsid w:val="005545CD"/>
    <w:rsid w:val="00554D2C"/>
    <w:rsid w:val="005554CF"/>
    <w:rsid w:val="00556D59"/>
    <w:rsid w:val="005572C3"/>
    <w:rsid w:val="00560A97"/>
    <w:rsid w:val="00561342"/>
    <w:rsid w:val="0056154B"/>
    <w:rsid w:val="0056282E"/>
    <w:rsid w:val="005632E8"/>
    <w:rsid w:val="005634F3"/>
    <w:rsid w:val="00564540"/>
    <w:rsid w:val="00565AB3"/>
    <w:rsid w:val="0056680F"/>
    <w:rsid w:val="005729EF"/>
    <w:rsid w:val="00573973"/>
    <w:rsid w:val="005746E7"/>
    <w:rsid w:val="00575CC3"/>
    <w:rsid w:val="005776BD"/>
    <w:rsid w:val="005777CA"/>
    <w:rsid w:val="00581725"/>
    <w:rsid w:val="005833E9"/>
    <w:rsid w:val="00584AE9"/>
    <w:rsid w:val="00585298"/>
    <w:rsid w:val="00586FF4"/>
    <w:rsid w:val="0059040C"/>
    <w:rsid w:val="00590E76"/>
    <w:rsid w:val="005926AC"/>
    <w:rsid w:val="0059325A"/>
    <w:rsid w:val="00593337"/>
    <w:rsid w:val="00593F30"/>
    <w:rsid w:val="00595B5E"/>
    <w:rsid w:val="005965AA"/>
    <w:rsid w:val="005A034D"/>
    <w:rsid w:val="005A33C6"/>
    <w:rsid w:val="005A3F5D"/>
    <w:rsid w:val="005A418C"/>
    <w:rsid w:val="005A6331"/>
    <w:rsid w:val="005B1942"/>
    <w:rsid w:val="005B5D29"/>
    <w:rsid w:val="005B6220"/>
    <w:rsid w:val="005B7A9F"/>
    <w:rsid w:val="005B7C0B"/>
    <w:rsid w:val="005B7E68"/>
    <w:rsid w:val="005C178F"/>
    <w:rsid w:val="005C3E98"/>
    <w:rsid w:val="005C481A"/>
    <w:rsid w:val="005D08AF"/>
    <w:rsid w:val="005D1898"/>
    <w:rsid w:val="005D5602"/>
    <w:rsid w:val="005D7EA1"/>
    <w:rsid w:val="005E281A"/>
    <w:rsid w:val="005E7E59"/>
    <w:rsid w:val="005F014A"/>
    <w:rsid w:val="005F2B3F"/>
    <w:rsid w:val="005F46DA"/>
    <w:rsid w:val="00601D04"/>
    <w:rsid w:val="006021C7"/>
    <w:rsid w:val="00603557"/>
    <w:rsid w:val="00607D10"/>
    <w:rsid w:val="0061147C"/>
    <w:rsid w:val="006120AD"/>
    <w:rsid w:val="00613014"/>
    <w:rsid w:val="00614532"/>
    <w:rsid w:val="006227CD"/>
    <w:rsid w:val="006236D9"/>
    <w:rsid w:val="00624158"/>
    <w:rsid w:val="00624569"/>
    <w:rsid w:val="0062667E"/>
    <w:rsid w:val="006266D6"/>
    <w:rsid w:val="00633659"/>
    <w:rsid w:val="006343B2"/>
    <w:rsid w:val="00643341"/>
    <w:rsid w:val="006448A6"/>
    <w:rsid w:val="006467E3"/>
    <w:rsid w:val="006506E7"/>
    <w:rsid w:val="00651613"/>
    <w:rsid w:val="006519D0"/>
    <w:rsid w:val="006534CA"/>
    <w:rsid w:val="00654CFD"/>
    <w:rsid w:val="0065502D"/>
    <w:rsid w:val="00657716"/>
    <w:rsid w:val="006620CF"/>
    <w:rsid w:val="006640DA"/>
    <w:rsid w:val="00664A66"/>
    <w:rsid w:val="00664EF0"/>
    <w:rsid w:val="006662FD"/>
    <w:rsid w:val="00671B24"/>
    <w:rsid w:val="0067391B"/>
    <w:rsid w:val="00673DF1"/>
    <w:rsid w:val="00676849"/>
    <w:rsid w:val="00677027"/>
    <w:rsid w:val="00687517"/>
    <w:rsid w:val="00687F27"/>
    <w:rsid w:val="0069566A"/>
    <w:rsid w:val="006A0D50"/>
    <w:rsid w:val="006A16D3"/>
    <w:rsid w:val="006A183B"/>
    <w:rsid w:val="006A251A"/>
    <w:rsid w:val="006A4F01"/>
    <w:rsid w:val="006A5781"/>
    <w:rsid w:val="006B4E0E"/>
    <w:rsid w:val="006B61C2"/>
    <w:rsid w:val="006B75EE"/>
    <w:rsid w:val="006C1276"/>
    <w:rsid w:val="006C1403"/>
    <w:rsid w:val="006C3431"/>
    <w:rsid w:val="006C4026"/>
    <w:rsid w:val="006C42D8"/>
    <w:rsid w:val="006C594F"/>
    <w:rsid w:val="006D0735"/>
    <w:rsid w:val="006D3822"/>
    <w:rsid w:val="006D4E53"/>
    <w:rsid w:val="006E18F3"/>
    <w:rsid w:val="006E2B0E"/>
    <w:rsid w:val="006E7342"/>
    <w:rsid w:val="006E7AE3"/>
    <w:rsid w:val="006F1E81"/>
    <w:rsid w:val="006F217B"/>
    <w:rsid w:val="006F2694"/>
    <w:rsid w:val="006F4576"/>
    <w:rsid w:val="006F4919"/>
    <w:rsid w:val="006F4CB8"/>
    <w:rsid w:val="006F5F52"/>
    <w:rsid w:val="006F63A2"/>
    <w:rsid w:val="00701DA3"/>
    <w:rsid w:val="0070341D"/>
    <w:rsid w:val="00705B96"/>
    <w:rsid w:val="007066FB"/>
    <w:rsid w:val="00716737"/>
    <w:rsid w:val="00720FE2"/>
    <w:rsid w:val="007225FE"/>
    <w:rsid w:val="00722A95"/>
    <w:rsid w:val="0072343D"/>
    <w:rsid w:val="00724189"/>
    <w:rsid w:val="007245EC"/>
    <w:rsid w:val="00725970"/>
    <w:rsid w:val="00727CF5"/>
    <w:rsid w:val="00731A3A"/>
    <w:rsid w:val="00732202"/>
    <w:rsid w:val="00734916"/>
    <w:rsid w:val="007354E7"/>
    <w:rsid w:val="0073615D"/>
    <w:rsid w:val="00736216"/>
    <w:rsid w:val="0073718F"/>
    <w:rsid w:val="007400B4"/>
    <w:rsid w:val="007418A5"/>
    <w:rsid w:val="00746A0E"/>
    <w:rsid w:val="00751170"/>
    <w:rsid w:val="007512F5"/>
    <w:rsid w:val="00751AF2"/>
    <w:rsid w:val="00751CE5"/>
    <w:rsid w:val="00751FBE"/>
    <w:rsid w:val="0075590F"/>
    <w:rsid w:val="00755F1A"/>
    <w:rsid w:val="00760BCD"/>
    <w:rsid w:val="00760D49"/>
    <w:rsid w:val="0076315F"/>
    <w:rsid w:val="00763E65"/>
    <w:rsid w:val="00764D3B"/>
    <w:rsid w:val="00765965"/>
    <w:rsid w:val="00772928"/>
    <w:rsid w:val="00773203"/>
    <w:rsid w:val="0078096C"/>
    <w:rsid w:val="00780C07"/>
    <w:rsid w:val="0078100A"/>
    <w:rsid w:val="00784E8A"/>
    <w:rsid w:val="00785535"/>
    <w:rsid w:val="00786706"/>
    <w:rsid w:val="00790080"/>
    <w:rsid w:val="00791C73"/>
    <w:rsid w:val="007973F5"/>
    <w:rsid w:val="007A183B"/>
    <w:rsid w:val="007A1AED"/>
    <w:rsid w:val="007A1D15"/>
    <w:rsid w:val="007A2C60"/>
    <w:rsid w:val="007A661D"/>
    <w:rsid w:val="007A73EE"/>
    <w:rsid w:val="007A7744"/>
    <w:rsid w:val="007B0E47"/>
    <w:rsid w:val="007B2F3B"/>
    <w:rsid w:val="007B5079"/>
    <w:rsid w:val="007B5DB3"/>
    <w:rsid w:val="007B700A"/>
    <w:rsid w:val="007B79E9"/>
    <w:rsid w:val="007C0260"/>
    <w:rsid w:val="007C37DE"/>
    <w:rsid w:val="007C50EC"/>
    <w:rsid w:val="007C56EE"/>
    <w:rsid w:val="007D0331"/>
    <w:rsid w:val="007D1CF7"/>
    <w:rsid w:val="007D2C4B"/>
    <w:rsid w:val="007D33DF"/>
    <w:rsid w:val="007D4084"/>
    <w:rsid w:val="007D4B90"/>
    <w:rsid w:val="007E0D0E"/>
    <w:rsid w:val="007E17EB"/>
    <w:rsid w:val="007E2061"/>
    <w:rsid w:val="007E31D5"/>
    <w:rsid w:val="007E4E51"/>
    <w:rsid w:val="007E5C09"/>
    <w:rsid w:val="007E6538"/>
    <w:rsid w:val="007F2F98"/>
    <w:rsid w:val="007F3C22"/>
    <w:rsid w:val="008011BC"/>
    <w:rsid w:val="00802AB7"/>
    <w:rsid w:val="00804572"/>
    <w:rsid w:val="00807ADC"/>
    <w:rsid w:val="00810BDF"/>
    <w:rsid w:val="00811AE1"/>
    <w:rsid w:val="00811C2C"/>
    <w:rsid w:val="00811F90"/>
    <w:rsid w:val="00812207"/>
    <w:rsid w:val="008122F0"/>
    <w:rsid w:val="00815316"/>
    <w:rsid w:val="00815D85"/>
    <w:rsid w:val="00820F73"/>
    <w:rsid w:val="008239FE"/>
    <w:rsid w:val="00825029"/>
    <w:rsid w:val="0082766E"/>
    <w:rsid w:val="00830B58"/>
    <w:rsid w:val="00832049"/>
    <w:rsid w:val="00840C83"/>
    <w:rsid w:val="00844E46"/>
    <w:rsid w:val="008504E7"/>
    <w:rsid w:val="00854DA2"/>
    <w:rsid w:val="008605D5"/>
    <w:rsid w:val="008628CA"/>
    <w:rsid w:val="00865E12"/>
    <w:rsid w:val="0087129D"/>
    <w:rsid w:val="00871911"/>
    <w:rsid w:val="00871C38"/>
    <w:rsid w:val="00871D81"/>
    <w:rsid w:val="00872E76"/>
    <w:rsid w:val="008735AB"/>
    <w:rsid w:val="0087544F"/>
    <w:rsid w:val="0087701F"/>
    <w:rsid w:val="008776AD"/>
    <w:rsid w:val="00881C91"/>
    <w:rsid w:val="00882054"/>
    <w:rsid w:val="0088307D"/>
    <w:rsid w:val="008847A5"/>
    <w:rsid w:val="00887744"/>
    <w:rsid w:val="00894B45"/>
    <w:rsid w:val="00897505"/>
    <w:rsid w:val="008A44AD"/>
    <w:rsid w:val="008A4637"/>
    <w:rsid w:val="008A542B"/>
    <w:rsid w:val="008A5847"/>
    <w:rsid w:val="008A5FC0"/>
    <w:rsid w:val="008B57C5"/>
    <w:rsid w:val="008B609F"/>
    <w:rsid w:val="008B6200"/>
    <w:rsid w:val="008B78CC"/>
    <w:rsid w:val="008C05CD"/>
    <w:rsid w:val="008C2AE0"/>
    <w:rsid w:val="008C300D"/>
    <w:rsid w:val="008C5983"/>
    <w:rsid w:val="008C66A9"/>
    <w:rsid w:val="008C683B"/>
    <w:rsid w:val="008C6CC1"/>
    <w:rsid w:val="008D046B"/>
    <w:rsid w:val="008D0A1C"/>
    <w:rsid w:val="008D1760"/>
    <w:rsid w:val="008D2294"/>
    <w:rsid w:val="008D3506"/>
    <w:rsid w:val="008D5351"/>
    <w:rsid w:val="008D57B3"/>
    <w:rsid w:val="008D6D71"/>
    <w:rsid w:val="008E0657"/>
    <w:rsid w:val="008E0700"/>
    <w:rsid w:val="008E4D82"/>
    <w:rsid w:val="008E51F6"/>
    <w:rsid w:val="008E6198"/>
    <w:rsid w:val="008F2DE0"/>
    <w:rsid w:val="008F588D"/>
    <w:rsid w:val="00900F05"/>
    <w:rsid w:val="009015F4"/>
    <w:rsid w:val="00901A6D"/>
    <w:rsid w:val="00901CB8"/>
    <w:rsid w:val="00903E18"/>
    <w:rsid w:val="00904689"/>
    <w:rsid w:val="00913DB2"/>
    <w:rsid w:val="009159F0"/>
    <w:rsid w:val="00915C09"/>
    <w:rsid w:val="00917CDD"/>
    <w:rsid w:val="0092026B"/>
    <w:rsid w:val="00922717"/>
    <w:rsid w:val="0092371D"/>
    <w:rsid w:val="009259C3"/>
    <w:rsid w:val="00932081"/>
    <w:rsid w:val="00934F75"/>
    <w:rsid w:val="00936FB6"/>
    <w:rsid w:val="00940988"/>
    <w:rsid w:val="00941205"/>
    <w:rsid w:val="009435E0"/>
    <w:rsid w:val="009452C5"/>
    <w:rsid w:val="00945C9C"/>
    <w:rsid w:val="00947015"/>
    <w:rsid w:val="00950954"/>
    <w:rsid w:val="0095172A"/>
    <w:rsid w:val="009518A2"/>
    <w:rsid w:val="00956905"/>
    <w:rsid w:val="00963F37"/>
    <w:rsid w:val="00966619"/>
    <w:rsid w:val="00966734"/>
    <w:rsid w:val="00966D38"/>
    <w:rsid w:val="00973B64"/>
    <w:rsid w:val="00973EBC"/>
    <w:rsid w:val="00975658"/>
    <w:rsid w:val="00980DA4"/>
    <w:rsid w:val="009828F3"/>
    <w:rsid w:val="00983747"/>
    <w:rsid w:val="00990809"/>
    <w:rsid w:val="0099243D"/>
    <w:rsid w:val="009933D9"/>
    <w:rsid w:val="00993A5D"/>
    <w:rsid w:val="00995EED"/>
    <w:rsid w:val="009A4600"/>
    <w:rsid w:val="009A4D14"/>
    <w:rsid w:val="009A67C7"/>
    <w:rsid w:val="009B3761"/>
    <w:rsid w:val="009B37D4"/>
    <w:rsid w:val="009C020A"/>
    <w:rsid w:val="009C0591"/>
    <w:rsid w:val="009C10A2"/>
    <w:rsid w:val="009C1E14"/>
    <w:rsid w:val="009C2048"/>
    <w:rsid w:val="009C2FEF"/>
    <w:rsid w:val="009C2FFE"/>
    <w:rsid w:val="009C479E"/>
    <w:rsid w:val="009C77D2"/>
    <w:rsid w:val="009C7B84"/>
    <w:rsid w:val="009C7BEE"/>
    <w:rsid w:val="009D0233"/>
    <w:rsid w:val="009D2761"/>
    <w:rsid w:val="009D62A9"/>
    <w:rsid w:val="009E11AD"/>
    <w:rsid w:val="009E2594"/>
    <w:rsid w:val="009F041E"/>
    <w:rsid w:val="009F074C"/>
    <w:rsid w:val="009F0A47"/>
    <w:rsid w:val="009F3D4A"/>
    <w:rsid w:val="009F6354"/>
    <w:rsid w:val="009F693D"/>
    <w:rsid w:val="009F6D27"/>
    <w:rsid w:val="00A006E3"/>
    <w:rsid w:val="00A01C9B"/>
    <w:rsid w:val="00A01D63"/>
    <w:rsid w:val="00A03B11"/>
    <w:rsid w:val="00A03B53"/>
    <w:rsid w:val="00A03F3E"/>
    <w:rsid w:val="00A0565D"/>
    <w:rsid w:val="00A10384"/>
    <w:rsid w:val="00A11447"/>
    <w:rsid w:val="00A11E27"/>
    <w:rsid w:val="00A144B2"/>
    <w:rsid w:val="00A15D12"/>
    <w:rsid w:val="00A23D74"/>
    <w:rsid w:val="00A24B94"/>
    <w:rsid w:val="00A2555D"/>
    <w:rsid w:val="00A3242E"/>
    <w:rsid w:val="00A33AAC"/>
    <w:rsid w:val="00A35C0C"/>
    <w:rsid w:val="00A42297"/>
    <w:rsid w:val="00A4244B"/>
    <w:rsid w:val="00A42F33"/>
    <w:rsid w:val="00A43A70"/>
    <w:rsid w:val="00A45BDF"/>
    <w:rsid w:val="00A50780"/>
    <w:rsid w:val="00A50B51"/>
    <w:rsid w:val="00A5104D"/>
    <w:rsid w:val="00A530BB"/>
    <w:rsid w:val="00A54289"/>
    <w:rsid w:val="00A55F73"/>
    <w:rsid w:val="00A56091"/>
    <w:rsid w:val="00A5683C"/>
    <w:rsid w:val="00A56C55"/>
    <w:rsid w:val="00A57044"/>
    <w:rsid w:val="00A62108"/>
    <w:rsid w:val="00A65CE2"/>
    <w:rsid w:val="00A7391F"/>
    <w:rsid w:val="00A822F5"/>
    <w:rsid w:val="00A857E6"/>
    <w:rsid w:val="00A922F1"/>
    <w:rsid w:val="00A970CF"/>
    <w:rsid w:val="00AA12A3"/>
    <w:rsid w:val="00AA188E"/>
    <w:rsid w:val="00AA2214"/>
    <w:rsid w:val="00AA2F2F"/>
    <w:rsid w:val="00AA33E0"/>
    <w:rsid w:val="00AA391D"/>
    <w:rsid w:val="00AA4C0F"/>
    <w:rsid w:val="00AA7D41"/>
    <w:rsid w:val="00AB00BF"/>
    <w:rsid w:val="00AB2046"/>
    <w:rsid w:val="00AB22AF"/>
    <w:rsid w:val="00AB2325"/>
    <w:rsid w:val="00AB7CBE"/>
    <w:rsid w:val="00AC12C8"/>
    <w:rsid w:val="00AC1EA9"/>
    <w:rsid w:val="00AC20FA"/>
    <w:rsid w:val="00AC2C08"/>
    <w:rsid w:val="00AC34BF"/>
    <w:rsid w:val="00AC55ED"/>
    <w:rsid w:val="00AC62CB"/>
    <w:rsid w:val="00AD22CE"/>
    <w:rsid w:val="00AD3480"/>
    <w:rsid w:val="00AD3718"/>
    <w:rsid w:val="00AE16B1"/>
    <w:rsid w:val="00AE36C9"/>
    <w:rsid w:val="00AE3EA2"/>
    <w:rsid w:val="00AE4387"/>
    <w:rsid w:val="00AE6D21"/>
    <w:rsid w:val="00AF4544"/>
    <w:rsid w:val="00AF5791"/>
    <w:rsid w:val="00AF719E"/>
    <w:rsid w:val="00B00E93"/>
    <w:rsid w:val="00B011C0"/>
    <w:rsid w:val="00B05D15"/>
    <w:rsid w:val="00B05FBF"/>
    <w:rsid w:val="00B1122A"/>
    <w:rsid w:val="00B11F04"/>
    <w:rsid w:val="00B12D4C"/>
    <w:rsid w:val="00B131FA"/>
    <w:rsid w:val="00B1508E"/>
    <w:rsid w:val="00B16059"/>
    <w:rsid w:val="00B16422"/>
    <w:rsid w:val="00B17052"/>
    <w:rsid w:val="00B20F9A"/>
    <w:rsid w:val="00B24AD5"/>
    <w:rsid w:val="00B25332"/>
    <w:rsid w:val="00B26F8D"/>
    <w:rsid w:val="00B35113"/>
    <w:rsid w:val="00B3769B"/>
    <w:rsid w:val="00B41652"/>
    <w:rsid w:val="00B41814"/>
    <w:rsid w:val="00B42BD2"/>
    <w:rsid w:val="00B46752"/>
    <w:rsid w:val="00B508D5"/>
    <w:rsid w:val="00B52233"/>
    <w:rsid w:val="00B5365C"/>
    <w:rsid w:val="00B555DA"/>
    <w:rsid w:val="00B576A7"/>
    <w:rsid w:val="00B628DD"/>
    <w:rsid w:val="00B637B2"/>
    <w:rsid w:val="00B63B32"/>
    <w:rsid w:val="00B70BC9"/>
    <w:rsid w:val="00B70CBF"/>
    <w:rsid w:val="00B7263D"/>
    <w:rsid w:val="00B74EEC"/>
    <w:rsid w:val="00B763E0"/>
    <w:rsid w:val="00B763FF"/>
    <w:rsid w:val="00B771FE"/>
    <w:rsid w:val="00B81C96"/>
    <w:rsid w:val="00B82B49"/>
    <w:rsid w:val="00B82F08"/>
    <w:rsid w:val="00B84427"/>
    <w:rsid w:val="00B9062A"/>
    <w:rsid w:val="00B9142F"/>
    <w:rsid w:val="00B92C27"/>
    <w:rsid w:val="00B9546C"/>
    <w:rsid w:val="00BA03A8"/>
    <w:rsid w:val="00BA132F"/>
    <w:rsid w:val="00BA326C"/>
    <w:rsid w:val="00BB3962"/>
    <w:rsid w:val="00BB58D7"/>
    <w:rsid w:val="00BB6C65"/>
    <w:rsid w:val="00BB7BE3"/>
    <w:rsid w:val="00BC0EDA"/>
    <w:rsid w:val="00BC1950"/>
    <w:rsid w:val="00BC1C9F"/>
    <w:rsid w:val="00BC3E6E"/>
    <w:rsid w:val="00BC4720"/>
    <w:rsid w:val="00BC5D07"/>
    <w:rsid w:val="00BD031F"/>
    <w:rsid w:val="00BD26DB"/>
    <w:rsid w:val="00BD5957"/>
    <w:rsid w:val="00BD6F4E"/>
    <w:rsid w:val="00BE1223"/>
    <w:rsid w:val="00BE4C90"/>
    <w:rsid w:val="00BE6C26"/>
    <w:rsid w:val="00BF0A9F"/>
    <w:rsid w:val="00BF2AE7"/>
    <w:rsid w:val="00BF387D"/>
    <w:rsid w:val="00BF5B51"/>
    <w:rsid w:val="00C0088F"/>
    <w:rsid w:val="00C00B53"/>
    <w:rsid w:val="00C058FC"/>
    <w:rsid w:val="00C060AF"/>
    <w:rsid w:val="00C12449"/>
    <w:rsid w:val="00C13265"/>
    <w:rsid w:val="00C167A4"/>
    <w:rsid w:val="00C1738B"/>
    <w:rsid w:val="00C20CF8"/>
    <w:rsid w:val="00C213AE"/>
    <w:rsid w:val="00C22059"/>
    <w:rsid w:val="00C22B23"/>
    <w:rsid w:val="00C23A81"/>
    <w:rsid w:val="00C2475A"/>
    <w:rsid w:val="00C31251"/>
    <w:rsid w:val="00C31F4F"/>
    <w:rsid w:val="00C32760"/>
    <w:rsid w:val="00C35730"/>
    <w:rsid w:val="00C43E87"/>
    <w:rsid w:val="00C4558C"/>
    <w:rsid w:val="00C504A2"/>
    <w:rsid w:val="00C52083"/>
    <w:rsid w:val="00C528E6"/>
    <w:rsid w:val="00C532F6"/>
    <w:rsid w:val="00C543FC"/>
    <w:rsid w:val="00C55A27"/>
    <w:rsid w:val="00C577E2"/>
    <w:rsid w:val="00C6071F"/>
    <w:rsid w:val="00C61C26"/>
    <w:rsid w:val="00C626FB"/>
    <w:rsid w:val="00C62871"/>
    <w:rsid w:val="00C64841"/>
    <w:rsid w:val="00C75659"/>
    <w:rsid w:val="00C76573"/>
    <w:rsid w:val="00C77710"/>
    <w:rsid w:val="00C80060"/>
    <w:rsid w:val="00C8177A"/>
    <w:rsid w:val="00C847DC"/>
    <w:rsid w:val="00C8546B"/>
    <w:rsid w:val="00C860A7"/>
    <w:rsid w:val="00C911C2"/>
    <w:rsid w:val="00C91972"/>
    <w:rsid w:val="00C977B6"/>
    <w:rsid w:val="00CA2551"/>
    <w:rsid w:val="00CA6305"/>
    <w:rsid w:val="00CA6AC5"/>
    <w:rsid w:val="00CA75B5"/>
    <w:rsid w:val="00CB777D"/>
    <w:rsid w:val="00CC3ADD"/>
    <w:rsid w:val="00CC6510"/>
    <w:rsid w:val="00CC65A0"/>
    <w:rsid w:val="00CC6C23"/>
    <w:rsid w:val="00CD0014"/>
    <w:rsid w:val="00CD119B"/>
    <w:rsid w:val="00CD493E"/>
    <w:rsid w:val="00CE1D2C"/>
    <w:rsid w:val="00CE1E90"/>
    <w:rsid w:val="00CE420A"/>
    <w:rsid w:val="00CE582F"/>
    <w:rsid w:val="00CE5A3D"/>
    <w:rsid w:val="00CE64F7"/>
    <w:rsid w:val="00CF0F67"/>
    <w:rsid w:val="00CF3673"/>
    <w:rsid w:val="00CF611B"/>
    <w:rsid w:val="00CF6A23"/>
    <w:rsid w:val="00CF6FF3"/>
    <w:rsid w:val="00CF73CA"/>
    <w:rsid w:val="00CF7DC1"/>
    <w:rsid w:val="00D00CEA"/>
    <w:rsid w:val="00D01F91"/>
    <w:rsid w:val="00D0292A"/>
    <w:rsid w:val="00D031F8"/>
    <w:rsid w:val="00D038E2"/>
    <w:rsid w:val="00D042D8"/>
    <w:rsid w:val="00D179A1"/>
    <w:rsid w:val="00D23A23"/>
    <w:rsid w:val="00D2474F"/>
    <w:rsid w:val="00D25E65"/>
    <w:rsid w:val="00D3755A"/>
    <w:rsid w:val="00D42BAE"/>
    <w:rsid w:val="00D434E9"/>
    <w:rsid w:val="00D43E62"/>
    <w:rsid w:val="00D44668"/>
    <w:rsid w:val="00D461D9"/>
    <w:rsid w:val="00D47C5C"/>
    <w:rsid w:val="00D513D1"/>
    <w:rsid w:val="00D532D6"/>
    <w:rsid w:val="00D55FD3"/>
    <w:rsid w:val="00D628DE"/>
    <w:rsid w:val="00D668A2"/>
    <w:rsid w:val="00D67015"/>
    <w:rsid w:val="00D70900"/>
    <w:rsid w:val="00D76DE3"/>
    <w:rsid w:val="00D835AB"/>
    <w:rsid w:val="00D94B38"/>
    <w:rsid w:val="00D9553A"/>
    <w:rsid w:val="00DA2384"/>
    <w:rsid w:val="00DA5B9E"/>
    <w:rsid w:val="00DA70BA"/>
    <w:rsid w:val="00DB0441"/>
    <w:rsid w:val="00DB0C52"/>
    <w:rsid w:val="00DB0FC8"/>
    <w:rsid w:val="00DB19EA"/>
    <w:rsid w:val="00DB1B1A"/>
    <w:rsid w:val="00DB6DD1"/>
    <w:rsid w:val="00DB76F9"/>
    <w:rsid w:val="00DB7E17"/>
    <w:rsid w:val="00DC0BB3"/>
    <w:rsid w:val="00DC0F31"/>
    <w:rsid w:val="00DC2D6F"/>
    <w:rsid w:val="00DC4807"/>
    <w:rsid w:val="00DC69E8"/>
    <w:rsid w:val="00DC75A4"/>
    <w:rsid w:val="00DD0348"/>
    <w:rsid w:val="00DD21D8"/>
    <w:rsid w:val="00DD43C4"/>
    <w:rsid w:val="00DD6067"/>
    <w:rsid w:val="00DD65EC"/>
    <w:rsid w:val="00DE07A7"/>
    <w:rsid w:val="00DE45C5"/>
    <w:rsid w:val="00DE5C5E"/>
    <w:rsid w:val="00DE68EC"/>
    <w:rsid w:val="00DF3648"/>
    <w:rsid w:val="00DF3DF3"/>
    <w:rsid w:val="00DF5155"/>
    <w:rsid w:val="00DF5966"/>
    <w:rsid w:val="00E128F9"/>
    <w:rsid w:val="00E1350C"/>
    <w:rsid w:val="00E13B51"/>
    <w:rsid w:val="00E14D21"/>
    <w:rsid w:val="00E14EBD"/>
    <w:rsid w:val="00E15B80"/>
    <w:rsid w:val="00E166E0"/>
    <w:rsid w:val="00E20141"/>
    <w:rsid w:val="00E206EC"/>
    <w:rsid w:val="00E20D0C"/>
    <w:rsid w:val="00E21C52"/>
    <w:rsid w:val="00E21C93"/>
    <w:rsid w:val="00E228B0"/>
    <w:rsid w:val="00E23894"/>
    <w:rsid w:val="00E26FE1"/>
    <w:rsid w:val="00E305A3"/>
    <w:rsid w:val="00E31B5C"/>
    <w:rsid w:val="00E31C84"/>
    <w:rsid w:val="00E3356B"/>
    <w:rsid w:val="00E335AA"/>
    <w:rsid w:val="00E33ABB"/>
    <w:rsid w:val="00E34E2C"/>
    <w:rsid w:val="00E36309"/>
    <w:rsid w:val="00E46486"/>
    <w:rsid w:val="00E4686B"/>
    <w:rsid w:val="00E46E70"/>
    <w:rsid w:val="00E50241"/>
    <w:rsid w:val="00E54037"/>
    <w:rsid w:val="00E61413"/>
    <w:rsid w:val="00E61894"/>
    <w:rsid w:val="00E63118"/>
    <w:rsid w:val="00E633D7"/>
    <w:rsid w:val="00E63590"/>
    <w:rsid w:val="00E635E2"/>
    <w:rsid w:val="00E652F9"/>
    <w:rsid w:val="00E671E7"/>
    <w:rsid w:val="00E67BB3"/>
    <w:rsid w:val="00E702F7"/>
    <w:rsid w:val="00E7138A"/>
    <w:rsid w:val="00E739BC"/>
    <w:rsid w:val="00E756C9"/>
    <w:rsid w:val="00E77B43"/>
    <w:rsid w:val="00E826C9"/>
    <w:rsid w:val="00E842E2"/>
    <w:rsid w:val="00E84791"/>
    <w:rsid w:val="00E907B3"/>
    <w:rsid w:val="00E9154F"/>
    <w:rsid w:val="00E918D7"/>
    <w:rsid w:val="00E91BA6"/>
    <w:rsid w:val="00E93C5E"/>
    <w:rsid w:val="00E9677E"/>
    <w:rsid w:val="00EA4195"/>
    <w:rsid w:val="00EA50A4"/>
    <w:rsid w:val="00EA768F"/>
    <w:rsid w:val="00EB17A0"/>
    <w:rsid w:val="00EB2693"/>
    <w:rsid w:val="00EB2B82"/>
    <w:rsid w:val="00EB3346"/>
    <w:rsid w:val="00EB4DF2"/>
    <w:rsid w:val="00EB54E2"/>
    <w:rsid w:val="00EB5FF4"/>
    <w:rsid w:val="00EB67A0"/>
    <w:rsid w:val="00EB6BDC"/>
    <w:rsid w:val="00EB7614"/>
    <w:rsid w:val="00EB7EA9"/>
    <w:rsid w:val="00EC0AB4"/>
    <w:rsid w:val="00EC2D0D"/>
    <w:rsid w:val="00EC4B60"/>
    <w:rsid w:val="00EC5612"/>
    <w:rsid w:val="00EC57EE"/>
    <w:rsid w:val="00EC5B7A"/>
    <w:rsid w:val="00EC5CF6"/>
    <w:rsid w:val="00EC5F1D"/>
    <w:rsid w:val="00ED3AE7"/>
    <w:rsid w:val="00ED6047"/>
    <w:rsid w:val="00ED707A"/>
    <w:rsid w:val="00EE11C6"/>
    <w:rsid w:val="00EE1B96"/>
    <w:rsid w:val="00EE282E"/>
    <w:rsid w:val="00EE310F"/>
    <w:rsid w:val="00EE3570"/>
    <w:rsid w:val="00EE7384"/>
    <w:rsid w:val="00EF0887"/>
    <w:rsid w:val="00EF1DEC"/>
    <w:rsid w:val="00EF5A43"/>
    <w:rsid w:val="00EF70ED"/>
    <w:rsid w:val="00F02EC9"/>
    <w:rsid w:val="00F11186"/>
    <w:rsid w:val="00F11FE9"/>
    <w:rsid w:val="00F172B9"/>
    <w:rsid w:val="00F252F4"/>
    <w:rsid w:val="00F30183"/>
    <w:rsid w:val="00F311DC"/>
    <w:rsid w:val="00F32C2F"/>
    <w:rsid w:val="00F32E30"/>
    <w:rsid w:val="00F430D8"/>
    <w:rsid w:val="00F44DEB"/>
    <w:rsid w:val="00F44EF8"/>
    <w:rsid w:val="00F46093"/>
    <w:rsid w:val="00F51A14"/>
    <w:rsid w:val="00F53C2E"/>
    <w:rsid w:val="00F54199"/>
    <w:rsid w:val="00F55C18"/>
    <w:rsid w:val="00F5665B"/>
    <w:rsid w:val="00F56BFD"/>
    <w:rsid w:val="00F572AD"/>
    <w:rsid w:val="00F57BB3"/>
    <w:rsid w:val="00F600A1"/>
    <w:rsid w:val="00F62BB7"/>
    <w:rsid w:val="00F64ADC"/>
    <w:rsid w:val="00F71CDF"/>
    <w:rsid w:val="00F71D9C"/>
    <w:rsid w:val="00F729AB"/>
    <w:rsid w:val="00F7301E"/>
    <w:rsid w:val="00F74238"/>
    <w:rsid w:val="00F7432A"/>
    <w:rsid w:val="00F75A35"/>
    <w:rsid w:val="00F776B0"/>
    <w:rsid w:val="00F77FC3"/>
    <w:rsid w:val="00F80692"/>
    <w:rsid w:val="00F84A70"/>
    <w:rsid w:val="00F87CD8"/>
    <w:rsid w:val="00F9683B"/>
    <w:rsid w:val="00F97E25"/>
    <w:rsid w:val="00FA2481"/>
    <w:rsid w:val="00FA2C6B"/>
    <w:rsid w:val="00FA2D28"/>
    <w:rsid w:val="00FA305F"/>
    <w:rsid w:val="00FA6AC6"/>
    <w:rsid w:val="00FB07B5"/>
    <w:rsid w:val="00FB1189"/>
    <w:rsid w:val="00FB180D"/>
    <w:rsid w:val="00FB1E24"/>
    <w:rsid w:val="00FB261F"/>
    <w:rsid w:val="00FB329E"/>
    <w:rsid w:val="00FB38A6"/>
    <w:rsid w:val="00FB3E2E"/>
    <w:rsid w:val="00FC1947"/>
    <w:rsid w:val="00FC2896"/>
    <w:rsid w:val="00FC346E"/>
    <w:rsid w:val="00FC349F"/>
    <w:rsid w:val="00FC3DF5"/>
    <w:rsid w:val="00FC6A97"/>
    <w:rsid w:val="00FC6B59"/>
    <w:rsid w:val="00FD167F"/>
    <w:rsid w:val="00FD1CB6"/>
    <w:rsid w:val="00FD2595"/>
    <w:rsid w:val="00FD349F"/>
    <w:rsid w:val="00FE0A4A"/>
    <w:rsid w:val="00FE1944"/>
    <w:rsid w:val="00FE5D7E"/>
    <w:rsid w:val="00FE60E5"/>
    <w:rsid w:val="00FE75A1"/>
    <w:rsid w:val="00FF16F3"/>
    <w:rsid w:val="00FF586B"/>
    <w:rsid w:val="0194DDE9"/>
    <w:rsid w:val="0770A27A"/>
    <w:rsid w:val="0868609A"/>
    <w:rsid w:val="091C61B6"/>
    <w:rsid w:val="0E2E382C"/>
    <w:rsid w:val="0F07A09A"/>
    <w:rsid w:val="149710E7"/>
    <w:rsid w:val="1E259519"/>
    <w:rsid w:val="1F3A39E4"/>
    <w:rsid w:val="27324AC9"/>
    <w:rsid w:val="28A3C71C"/>
    <w:rsid w:val="313F7A91"/>
    <w:rsid w:val="33FEB0D8"/>
    <w:rsid w:val="351CF9DB"/>
    <w:rsid w:val="387093F0"/>
    <w:rsid w:val="43D976A9"/>
    <w:rsid w:val="49898A75"/>
    <w:rsid w:val="4C5F757E"/>
    <w:rsid w:val="4C948382"/>
    <w:rsid w:val="56C2C2F5"/>
    <w:rsid w:val="5972B70E"/>
    <w:rsid w:val="611A9C9D"/>
    <w:rsid w:val="61C61029"/>
    <w:rsid w:val="6604504B"/>
    <w:rsid w:val="7017D01D"/>
    <w:rsid w:val="706DC47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255D3"/>
  <w15:docId w15:val="{5198AF72-6D8C-4785-9FB2-B127E525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5590F"/>
    <w:pPr>
      <w:spacing w:before="120" w:after="120" w:line="240" w:lineRule="auto"/>
    </w:pPr>
    <w:rPr>
      <w:rFonts w:ascii="Arial" w:hAnsi="Arial" w:cs="Arial"/>
      <w:kern w:val="2"/>
    </w:rPr>
  </w:style>
  <w:style w:type="paragraph" w:styleId="Heading1">
    <w:name w:val="heading 1"/>
    <w:next w:val="Normal"/>
    <w:link w:val="Heading1Char"/>
    <w:autoRedefine/>
    <w:uiPriority w:val="9"/>
    <w:qFormat/>
    <w:rsid w:val="004B21EA"/>
    <w:pPr>
      <w:numPr>
        <w:numId w:val="19"/>
      </w:numPr>
      <w:spacing w:before="120" w:after="120" w:line="240" w:lineRule="auto"/>
      <w:outlineLvl w:val="0"/>
    </w:pPr>
    <w:rPr>
      <w:rFonts w:ascii="Griffith Sans Text" w:eastAsiaTheme="majorEastAsia" w:hAnsi="Griffith Sans Text" w:cs="Times New Roman (Headings CS)"/>
      <w:b/>
      <w:bCs/>
      <w:iCs/>
      <w:color w:val="E51F30"/>
      <w:kern w:val="2"/>
      <w:sz w:val="32"/>
      <w:szCs w:val="26"/>
      <w14:ligatures w14:val="all"/>
    </w:rPr>
  </w:style>
  <w:style w:type="paragraph" w:styleId="Heading2">
    <w:name w:val="heading 2"/>
    <w:next w:val="Normal"/>
    <w:link w:val="Heading2Char"/>
    <w:autoRedefine/>
    <w:uiPriority w:val="9"/>
    <w:unhideWhenUsed/>
    <w:qFormat/>
    <w:rsid w:val="00901CB8"/>
    <w:pPr>
      <w:numPr>
        <w:ilvl w:val="1"/>
        <w:numId w:val="19"/>
      </w:numPr>
      <w:tabs>
        <w:tab w:val="left" w:pos="1276"/>
      </w:tabs>
      <w:spacing w:before="120" w:after="120"/>
      <w:ind w:left="567" w:firstLine="0"/>
      <w:outlineLvl w:val="1"/>
    </w:pPr>
    <w:rPr>
      <w:rFonts w:ascii="Griffith Sans Text" w:eastAsiaTheme="majorEastAsia" w:hAnsi="Griffith Sans Text" w:cs="Times New Roman (Headings CS)"/>
      <w:b/>
      <w:bCs/>
      <w:color w:val="E51F30"/>
      <w:kern w:val="2"/>
      <w:sz w:val="28"/>
      <w14:ligatures w14:val="all"/>
    </w:rPr>
  </w:style>
  <w:style w:type="paragraph" w:styleId="Heading3">
    <w:name w:val="heading 3"/>
    <w:next w:val="Normal"/>
    <w:link w:val="Heading3Char"/>
    <w:autoRedefine/>
    <w:uiPriority w:val="9"/>
    <w:unhideWhenUsed/>
    <w:qFormat/>
    <w:rsid w:val="00424F17"/>
    <w:pPr>
      <w:numPr>
        <w:ilvl w:val="2"/>
        <w:numId w:val="19"/>
      </w:numPr>
      <w:spacing w:before="120" w:after="120"/>
      <w:outlineLvl w:val="2"/>
    </w:pPr>
    <w:rPr>
      <w:rFonts w:ascii="Griffith Sans Text" w:eastAsiaTheme="majorEastAsia" w:hAnsi="Griffith Sans Text" w:cs="Times New Roman (Headings CS)"/>
      <w:b/>
      <w:kern w:val="2"/>
    </w:rPr>
  </w:style>
  <w:style w:type="paragraph" w:styleId="Heading4">
    <w:name w:val="heading 4"/>
    <w:aliases w:val="Table Heading"/>
    <w:basedOn w:val="Normal"/>
    <w:next w:val="Normal"/>
    <w:link w:val="Heading4Char"/>
    <w:autoRedefine/>
    <w:uiPriority w:val="9"/>
    <w:unhideWhenUsed/>
    <w:qFormat/>
    <w:rsid w:val="00573973"/>
    <w:pPr>
      <w:keepNext/>
      <w:keepLines/>
      <w:spacing w:before="200"/>
      <w:ind w:right="227"/>
      <w:outlineLvl w:val="3"/>
    </w:pPr>
    <w:rPr>
      <w:rFonts w:ascii="Griffith Sans Display" w:eastAsiaTheme="majorEastAsia" w:hAnsi="Griffith Sans Display" w:cs="Times New Roman (Headings CS)"/>
      <w:b/>
      <w:bCs/>
      <w:iCs/>
      <w:caps/>
      <w:sz w:val="24"/>
    </w:rPr>
  </w:style>
  <w:style w:type="paragraph" w:styleId="Heading5">
    <w:name w:val="heading 5"/>
    <w:basedOn w:val="Normal"/>
    <w:next w:val="Normal"/>
    <w:link w:val="Heading5Char"/>
    <w:uiPriority w:val="9"/>
    <w:unhideWhenUsed/>
    <w:rsid w:val="00FA2D28"/>
    <w:pPr>
      <w:keepNext/>
      <w:keepLines/>
      <w:spacing w:before="20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75590F"/>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75590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75590F"/>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21EA"/>
    <w:rPr>
      <w:rFonts w:ascii="Griffith Sans Text" w:eastAsiaTheme="majorEastAsia" w:hAnsi="Griffith Sans Text" w:cs="Times New Roman (Headings CS)"/>
      <w:b/>
      <w:bCs/>
      <w:iCs/>
      <w:color w:val="E51F30"/>
      <w:kern w:val="2"/>
      <w:sz w:val="32"/>
      <w:szCs w:val="26"/>
      <w14:ligatures w14:val="all"/>
    </w:rPr>
  </w:style>
  <w:style w:type="character" w:customStyle="1" w:styleId="Heading2Char">
    <w:name w:val="Heading 2 Char"/>
    <w:link w:val="Heading2"/>
    <w:uiPriority w:val="9"/>
    <w:rsid w:val="00901CB8"/>
    <w:rPr>
      <w:rFonts w:ascii="Griffith Sans Text" w:eastAsiaTheme="majorEastAsia" w:hAnsi="Griffith Sans Text" w:cs="Times New Roman (Headings CS)"/>
      <w:b/>
      <w:bCs/>
      <w:color w:val="E51F30"/>
      <w:kern w:val="2"/>
      <w:sz w:val="28"/>
      <w14:ligatures w14:val="all"/>
    </w:rPr>
  </w:style>
  <w:style w:type="character" w:customStyle="1" w:styleId="Heading3Char">
    <w:name w:val="Heading 3 Char"/>
    <w:link w:val="Heading3"/>
    <w:uiPriority w:val="9"/>
    <w:rsid w:val="00424F17"/>
    <w:rPr>
      <w:rFonts w:ascii="Griffith Sans Text" w:eastAsiaTheme="majorEastAsia" w:hAnsi="Griffith Sans Text" w:cs="Times New Roman (Headings CS)"/>
      <w:b/>
      <w:kern w:val="2"/>
    </w:rPr>
  </w:style>
  <w:style w:type="character" w:customStyle="1" w:styleId="Heading4Char">
    <w:name w:val="Heading 4 Char"/>
    <w:aliases w:val="Table Heading Char"/>
    <w:link w:val="Heading4"/>
    <w:uiPriority w:val="9"/>
    <w:rsid w:val="00573973"/>
    <w:rPr>
      <w:rFonts w:ascii="Griffith Sans Display" w:eastAsiaTheme="majorEastAsia" w:hAnsi="Griffith Sans Display" w:cs="Times New Roman (Headings CS)"/>
      <w:b/>
      <w:bCs/>
      <w:iCs/>
      <w:cap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4"/>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next w:val="TOC1"/>
    <w:link w:val="TitleChar"/>
    <w:uiPriority w:val="10"/>
    <w:qFormat/>
    <w:rsid w:val="0075590F"/>
    <w:pPr>
      <w:spacing w:after="240"/>
    </w:pPr>
    <w:rPr>
      <w:rFonts w:ascii="Griffith Sans Text" w:eastAsiaTheme="majorEastAsia" w:hAnsi="Griffith Sans Text" w:cs="Times New Roman (Headings CS)"/>
      <w:b/>
      <w:bCs/>
      <w:iCs/>
      <w:color w:val="E51F30"/>
      <w:kern w:val="2"/>
      <w:sz w:val="52"/>
      <w:szCs w:val="32"/>
      <w14:ligatures w14:val="all"/>
    </w:rPr>
  </w:style>
  <w:style w:type="character" w:customStyle="1" w:styleId="TitleChar">
    <w:name w:val="Title Char"/>
    <w:link w:val="Title"/>
    <w:uiPriority w:val="10"/>
    <w:rsid w:val="0075590F"/>
    <w:rPr>
      <w:rFonts w:ascii="Griffith Sans Text" w:eastAsiaTheme="majorEastAsia" w:hAnsi="Griffith Sans Text" w:cs="Times New Roman (Headings CS)"/>
      <w:b/>
      <w:bCs/>
      <w:iCs/>
      <w:color w:val="E51F30"/>
      <w:kern w:val="2"/>
      <w:sz w:val="52"/>
      <w:szCs w:val="32"/>
      <w14:ligatures w14:val="all"/>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75590F"/>
    <w:rPr>
      <w:rFonts w:ascii="Arial" w:eastAsiaTheme="minorEastAsia" w:hAnsi="Arial" w:cs="Arial"/>
      <w:kern w:val="2"/>
      <w:szCs w:val="24"/>
    </w:rPr>
  </w:style>
  <w:style w:type="character" w:customStyle="1" w:styleId="Heading8Char">
    <w:name w:val="Heading 8 Char"/>
    <w:basedOn w:val="DefaultParagraphFont"/>
    <w:link w:val="Heading8"/>
    <w:uiPriority w:val="9"/>
    <w:semiHidden/>
    <w:rsid w:val="0075590F"/>
    <w:rPr>
      <w:rFonts w:ascii="Arial" w:eastAsiaTheme="minorEastAsia" w:hAnsi="Arial" w:cs="Arial"/>
      <w:i/>
      <w:iCs/>
      <w:kern w:val="2"/>
      <w:sz w:val="24"/>
      <w:szCs w:val="24"/>
    </w:rPr>
  </w:style>
  <w:style w:type="character" w:customStyle="1" w:styleId="Heading9Char">
    <w:name w:val="Heading 9 Char"/>
    <w:basedOn w:val="DefaultParagraphFont"/>
    <w:link w:val="Heading9"/>
    <w:uiPriority w:val="9"/>
    <w:semiHidden/>
    <w:rsid w:val="0075590F"/>
    <w:rPr>
      <w:rFonts w:ascii="Arial" w:eastAsiaTheme="majorEastAsia" w:hAnsi="Arial" w:cs="Times New Roman (Headings CS)"/>
      <w:i/>
      <w:kern w:val="2"/>
    </w:rPr>
  </w:style>
  <w:style w:type="paragraph" w:styleId="Caption">
    <w:name w:val="caption"/>
    <w:basedOn w:val="Normal"/>
    <w:next w:val="Normal"/>
    <w:uiPriority w:val="35"/>
    <w:semiHidden/>
    <w:unhideWhenUsed/>
    <w:qFormat/>
    <w:rsid w:val="0075590F"/>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75590F"/>
    <w:pPr>
      <w:ind w:left="720"/>
      <w:contextualSpacing/>
    </w:p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8A542B"/>
    <w:rPr>
      <w:i/>
      <w:iCs/>
      <w:color w:val="ED2223" w:themeColor="accent1"/>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customStyle="1" w:styleId="TableSub-Heading">
    <w:name w:val="Table Sub-Heading"/>
    <w:basedOn w:val="TableContents"/>
    <w:rsid w:val="008A542B"/>
    <w:rPr>
      <w:b/>
      <w:caps/>
      <w:color w:val="E51F30"/>
    </w:rPr>
  </w:style>
  <w:style w:type="numbering" w:customStyle="1" w:styleId="CurrentList3">
    <w:name w:val="Current List3"/>
    <w:uiPriority w:val="99"/>
    <w:rsid w:val="00EB67A0"/>
    <w:pPr>
      <w:numPr>
        <w:numId w:val="3"/>
      </w:numPr>
    </w:pPr>
  </w:style>
  <w:style w:type="paragraph" w:styleId="Footer">
    <w:name w:val="footer"/>
    <w:basedOn w:val="Normal"/>
    <w:link w:val="FooterChar"/>
    <w:autoRedefine/>
    <w:uiPriority w:val="99"/>
    <w:unhideWhenUsed/>
    <w:qFormat/>
    <w:rsid w:val="0075590F"/>
    <w:pPr>
      <w:tabs>
        <w:tab w:val="center" w:pos="4513"/>
        <w:tab w:val="right" w:pos="9026"/>
      </w:tabs>
      <w:spacing w:before="0" w:after="0"/>
      <w:jc w:val="right"/>
    </w:pPr>
    <w:rPr>
      <w:color w:val="7F7F7F" w:themeColor="text1" w:themeTint="80"/>
      <w:sz w:val="15"/>
      <w:szCs w:val="15"/>
    </w:rPr>
  </w:style>
  <w:style w:type="numbering" w:customStyle="1" w:styleId="CurrentList5">
    <w:name w:val="Current List5"/>
    <w:uiPriority w:val="99"/>
    <w:rsid w:val="0050449E"/>
    <w:pPr>
      <w:numPr>
        <w:numId w:val="5"/>
      </w:numPr>
    </w:pPr>
  </w:style>
  <w:style w:type="numbering" w:customStyle="1" w:styleId="CurrentList6">
    <w:name w:val="Current List6"/>
    <w:uiPriority w:val="99"/>
    <w:rsid w:val="0050449E"/>
    <w:pPr>
      <w:numPr>
        <w:numId w:val="6"/>
      </w:numPr>
    </w:pPr>
  </w:style>
  <w:style w:type="table" w:customStyle="1" w:styleId="Policystyle">
    <w:name w:val="Policy style"/>
    <w:basedOn w:val="TableNormal"/>
    <w:uiPriority w:val="99"/>
    <w:rsid w:val="00DC0BB3"/>
    <w:pPr>
      <w:spacing w:after="0" w:line="240" w:lineRule="auto"/>
    </w:pPr>
    <w:tblPr>
      <w:tblBorders>
        <w:bottom w:val="single" w:sz="4" w:space="0" w:color="auto"/>
        <w:insideH w:val="single" w:sz="4" w:space="0" w:color="auto"/>
      </w:tblBorders>
      <w:tblCellMar>
        <w:top w:w="170" w:type="dxa"/>
        <w:left w:w="0" w:type="dxa"/>
        <w:bottom w:w="57" w:type="dxa"/>
        <w:right w:w="170" w:type="dxa"/>
      </w:tblCellMar>
    </w:tblPr>
    <w:trPr>
      <w:cantSplit/>
    </w:trPr>
  </w:style>
  <w:style w:type="paragraph" w:styleId="BlockText">
    <w:name w:val="Block Text"/>
    <w:basedOn w:val="Normal"/>
    <w:uiPriority w:val="99"/>
    <w:semiHidden/>
    <w:unhideWhenUsed/>
    <w:rsid w:val="008122F0"/>
    <w:pPr>
      <w:pBdr>
        <w:top w:val="single" w:sz="2" w:space="10" w:color="ED2223" w:themeColor="accent1"/>
        <w:left w:val="single" w:sz="2" w:space="10" w:color="ED2223" w:themeColor="accent1"/>
        <w:bottom w:val="single" w:sz="2" w:space="10" w:color="ED2223" w:themeColor="accent1"/>
        <w:right w:val="single" w:sz="2" w:space="10" w:color="ED2223"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qFormat/>
    <w:rsid w:val="0075590F"/>
    <w:rPr>
      <w:rFonts w:ascii="Arial" w:hAnsi="Arial"/>
      <w:color w:val="E30918"/>
      <w:sz w:val="22"/>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
      </w:numPr>
    </w:pPr>
  </w:style>
  <w:style w:type="numbering" w:customStyle="1" w:styleId="CurrentList2">
    <w:name w:val="Current List2"/>
    <w:uiPriority w:val="99"/>
    <w:rsid w:val="00267CCA"/>
    <w:pPr>
      <w:numPr>
        <w:numId w:val="2"/>
      </w:numPr>
    </w:pPr>
  </w:style>
  <w:style w:type="paragraph" w:styleId="TOC1">
    <w:name w:val="toc 1"/>
    <w:next w:val="Normal"/>
    <w:autoRedefine/>
    <w:uiPriority w:val="39"/>
    <w:unhideWhenUsed/>
    <w:qFormat/>
    <w:rsid w:val="009C77D2"/>
    <w:pPr>
      <w:tabs>
        <w:tab w:val="left" w:pos="660"/>
        <w:tab w:val="right" w:leader="dot" w:pos="10536"/>
      </w:tabs>
      <w:spacing w:after="0" w:line="240" w:lineRule="auto"/>
    </w:pPr>
    <w:rPr>
      <w:rFonts w:ascii="Arial" w:hAnsi="Arial" w:cs="Arial"/>
      <w:noProof/>
      <w:color w:val="E51F30"/>
      <w:kern w:val="2"/>
      <w:sz w:val="24"/>
    </w:rPr>
  </w:style>
  <w:style w:type="numbering" w:customStyle="1" w:styleId="CurrentList7">
    <w:name w:val="Current List7"/>
    <w:uiPriority w:val="99"/>
    <w:rsid w:val="008C5983"/>
    <w:pPr>
      <w:numPr>
        <w:numId w:val="7"/>
      </w:numPr>
    </w:pPr>
  </w:style>
  <w:style w:type="character" w:customStyle="1" w:styleId="FooterChar">
    <w:name w:val="Footer Char"/>
    <w:basedOn w:val="DefaultParagraphFont"/>
    <w:link w:val="Footer"/>
    <w:uiPriority w:val="99"/>
    <w:rsid w:val="0075590F"/>
    <w:rPr>
      <w:rFonts w:ascii="Arial" w:hAnsi="Arial" w:cs="Arial"/>
      <w:color w:val="7F7F7F" w:themeColor="text1" w:themeTint="80"/>
      <w:kern w:val="2"/>
      <w:sz w:val="15"/>
      <w:szCs w:val="15"/>
    </w:rPr>
  </w:style>
  <w:style w:type="character" w:styleId="PageNumber">
    <w:name w:val="page number"/>
    <w:basedOn w:val="DefaultParagraphFont"/>
    <w:uiPriority w:val="99"/>
    <w:semiHidden/>
    <w:unhideWhenUsed/>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styleId="UnresolvedMention">
    <w:name w:val="Unresolved Mention"/>
    <w:basedOn w:val="DefaultParagraphFont"/>
    <w:uiPriority w:val="99"/>
    <w:rsid w:val="007225FE"/>
    <w:rPr>
      <w:color w:val="605E5C"/>
      <w:shd w:val="clear" w:color="auto" w:fill="E1DFDD"/>
    </w:rPr>
  </w:style>
  <w:style w:type="character" w:styleId="PlaceholderText">
    <w:name w:val="Placeholder Text"/>
    <w:basedOn w:val="DefaultParagraphFont"/>
    <w:uiPriority w:val="99"/>
    <w:semiHidden/>
    <w:rsid w:val="008735AB"/>
    <w:rPr>
      <w:color w:val="808080"/>
    </w:rPr>
  </w:style>
  <w:style w:type="paragraph" w:customStyle="1" w:styleId="H3Normal">
    <w:name w:val="H3 Normal"/>
    <w:basedOn w:val="Normal"/>
    <w:next w:val="Normal"/>
    <w:autoRedefine/>
    <w:qFormat/>
    <w:rsid w:val="0005778B"/>
    <w:pPr>
      <w:ind w:left="1134"/>
    </w:pPr>
  </w:style>
  <w:style w:type="paragraph" w:customStyle="1" w:styleId="H2SecondBulletPoint">
    <w:name w:val="H2 Second Bullet Point"/>
    <w:basedOn w:val="Normal"/>
    <w:qFormat/>
    <w:rsid w:val="0075590F"/>
    <w:pPr>
      <w:numPr>
        <w:numId w:val="20"/>
      </w:numPr>
    </w:pPr>
    <w:rPr>
      <w:color w:val="000000" w:themeColor="text1"/>
    </w:rPr>
  </w:style>
  <w:style w:type="paragraph" w:customStyle="1" w:styleId="H3BulletPoint">
    <w:name w:val="H3 Bullet Point"/>
    <w:basedOn w:val="Normal"/>
    <w:autoRedefine/>
    <w:qFormat/>
    <w:rsid w:val="0075590F"/>
    <w:pPr>
      <w:numPr>
        <w:numId w:val="21"/>
      </w:numPr>
    </w:pPr>
  </w:style>
  <w:style w:type="paragraph" w:customStyle="1" w:styleId="H3SecondBulletPoint">
    <w:name w:val="H3 Second Bullet Point"/>
    <w:basedOn w:val="Normal"/>
    <w:qFormat/>
    <w:rsid w:val="0075590F"/>
    <w:pPr>
      <w:numPr>
        <w:ilvl w:val="1"/>
        <w:numId w:val="21"/>
      </w:numPr>
    </w:pPr>
  </w:style>
  <w:style w:type="paragraph" w:customStyle="1" w:styleId="H1BulletPoints">
    <w:name w:val="H1 Bullet Points"/>
    <w:basedOn w:val="Normal"/>
    <w:autoRedefine/>
    <w:qFormat/>
    <w:rsid w:val="00112FFB"/>
    <w:pPr>
      <w:numPr>
        <w:numId w:val="33"/>
      </w:numPr>
    </w:pPr>
  </w:style>
  <w:style w:type="paragraph" w:customStyle="1" w:styleId="H2Normal">
    <w:name w:val="H2 Normal"/>
    <w:basedOn w:val="Normal"/>
    <w:autoRedefine/>
    <w:qFormat/>
    <w:rsid w:val="00755F1A"/>
    <w:pPr>
      <w:ind w:left="567"/>
    </w:pPr>
  </w:style>
  <w:style w:type="paragraph" w:customStyle="1" w:styleId="H1Numberedlist">
    <w:name w:val="H1 Numbered list"/>
    <w:basedOn w:val="Normal"/>
    <w:autoRedefine/>
    <w:qFormat/>
    <w:rsid w:val="0075590F"/>
    <w:pPr>
      <w:numPr>
        <w:numId w:val="23"/>
      </w:numPr>
    </w:pPr>
    <w:rPr>
      <w:color w:val="000000" w:themeColor="text1"/>
    </w:rPr>
  </w:style>
  <w:style w:type="paragraph" w:customStyle="1" w:styleId="H2BulletPoints">
    <w:name w:val="H2 Bullet Points"/>
    <w:basedOn w:val="Normal"/>
    <w:next w:val="H2Normal"/>
    <w:autoRedefine/>
    <w:qFormat/>
    <w:rsid w:val="0075590F"/>
    <w:pPr>
      <w:numPr>
        <w:numId w:val="24"/>
      </w:numPr>
    </w:pPr>
  </w:style>
  <w:style w:type="paragraph" w:customStyle="1" w:styleId="TableContents">
    <w:name w:val="Table Contents"/>
    <w:basedOn w:val="Normal"/>
    <w:autoRedefine/>
    <w:qFormat/>
    <w:rsid w:val="006F5F52"/>
    <w:pPr>
      <w:ind w:right="227"/>
    </w:pPr>
  </w:style>
  <w:style w:type="paragraph" w:customStyle="1" w:styleId="H2NumberedList">
    <w:name w:val="H2 Numbered List"/>
    <w:link w:val="H2NumberedListChar"/>
    <w:autoRedefine/>
    <w:qFormat/>
    <w:rsid w:val="0075590F"/>
    <w:pPr>
      <w:numPr>
        <w:numId w:val="25"/>
      </w:numPr>
      <w:spacing w:before="120" w:after="120" w:line="240" w:lineRule="auto"/>
    </w:pPr>
    <w:rPr>
      <w:rFonts w:ascii="Arial" w:hAnsi="Arial" w:cs="Arial"/>
      <w:kern w:val="2"/>
    </w:rPr>
  </w:style>
  <w:style w:type="character" w:customStyle="1" w:styleId="H2NumberedListChar">
    <w:name w:val="H2 Numbered List Char"/>
    <w:basedOn w:val="DefaultParagraphFont"/>
    <w:link w:val="H2NumberedList"/>
    <w:rsid w:val="0075590F"/>
    <w:rPr>
      <w:rFonts w:ascii="Arial" w:hAnsi="Arial" w:cs="Arial"/>
      <w:kern w:val="2"/>
    </w:rPr>
  </w:style>
  <w:style w:type="paragraph" w:customStyle="1" w:styleId="H2LetteredList">
    <w:name w:val="H2 Lettered List"/>
    <w:link w:val="H2LetteredListChar"/>
    <w:autoRedefine/>
    <w:qFormat/>
    <w:rsid w:val="004E7C83"/>
    <w:pPr>
      <w:numPr>
        <w:numId w:val="26"/>
      </w:numPr>
      <w:spacing w:before="120" w:after="120" w:line="240" w:lineRule="auto"/>
    </w:pPr>
    <w:rPr>
      <w:rFonts w:ascii="Arial" w:hAnsi="Arial" w:cs="Arial"/>
      <w:kern w:val="2"/>
    </w:rPr>
  </w:style>
  <w:style w:type="character" w:customStyle="1" w:styleId="H2LetteredListChar">
    <w:name w:val="H2 Lettered List Char"/>
    <w:basedOn w:val="DefaultParagraphFont"/>
    <w:link w:val="H2LetteredList"/>
    <w:rsid w:val="0075590F"/>
    <w:rPr>
      <w:rFonts w:ascii="Arial" w:hAnsi="Arial" w:cs="Arial"/>
      <w:kern w:val="2"/>
    </w:rPr>
  </w:style>
  <w:style w:type="paragraph" w:customStyle="1" w:styleId="H1LetteredList">
    <w:name w:val="H1 Lettered List"/>
    <w:link w:val="H1LetteredListChar"/>
    <w:autoRedefine/>
    <w:qFormat/>
    <w:rsid w:val="004E7C83"/>
    <w:pPr>
      <w:numPr>
        <w:numId w:val="27"/>
      </w:numPr>
      <w:spacing w:before="120" w:after="120" w:line="240" w:lineRule="auto"/>
    </w:pPr>
    <w:rPr>
      <w:rFonts w:ascii="Arial" w:hAnsi="Arial" w:cs="Arial"/>
      <w:kern w:val="2"/>
    </w:rPr>
  </w:style>
  <w:style w:type="character" w:customStyle="1" w:styleId="H1LetteredListChar">
    <w:name w:val="H1 Lettered List Char"/>
    <w:basedOn w:val="DefaultParagraphFont"/>
    <w:link w:val="H1LetteredList"/>
    <w:rsid w:val="0075590F"/>
    <w:rPr>
      <w:rFonts w:ascii="Arial" w:hAnsi="Arial" w:cs="Arial"/>
      <w:kern w:val="2"/>
    </w:rPr>
  </w:style>
  <w:style w:type="paragraph" w:customStyle="1" w:styleId="H3NumberedList">
    <w:name w:val="H3 Numbered List"/>
    <w:link w:val="H3NumberedListChar"/>
    <w:autoRedefine/>
    <w:qFormat/>
    <w:rsid w:val="00B17052"/>
    <w:pPr>
      <w:numPr>
        <w:numId w:val="28"/>
      </w:numPr>
      <w:spacing w:before="120" w:after="120" w:line="240" w:lineRule="auto"/>
    </w:pPr>
    <w:rPr>
      <w:rFonts w:ascii="Arial" w:eastAsiaTheme="majorEastAsia" w:hAnsi="Arial" w:cs="Arial"/>
      <w:color w:val="000000"/>
      <w:kern w:val="2"/>
      <w:shd w:val="clear" w:color="auto" w:fill="FFFFFF"/>
    </w:rPr>
  </w:style>
  <w:style w:type="character" w:customStyle="1" w:styleId="H3NumberedListChar">
    <w:name w:val="H3 Numbered List Char"/>
    <w:basedOn w:val="DefaultParagraphFont"/>
    <w:link w:val="H3NumberedList"/>
    <w:rsid w:val="00B17052"/>
    <w:rPr>
      <w:rFonts w:ascii="Arial" w:eastAsiaTheme="majorEastAsia" w:hAnsi="Arial" w:cs="Arial"/>
      <w:color w:val="000000"/>
      <w:kern w:val="2"/>
    </w:rPr>
  </w:style>
  <w:style w:type="paragraph" w:customStyle="1" w:styleId="H3LetteredList">
    <w:name w:val="H3 Lettered List"/>
    <w:link w:val="H3LetteredListChar"/>
    <w:autoRedefine/>
    <w:qFormat/>
    <w:rsid w:val="00AD22CE"/>
    <w:pPr>
      <w:numPr>
        <w:numId w:val="29"/>
      </w:numPr>
      <w:spacing w:before="120" w:after="120" w:line="240" w:lineRule="auto"/>
    </w:pPr>
    <w:rPr>
      <w:rFonts w:ascii="Arial" w:hAnsi="Arial" w:cs="Arial"/>
      <w:kern w:val="2"/>
    </w:rPr>
  </w:style>
  <w:style w:type="character" w:customStyle="1" w:styleId="H3LetteredListChar">
    <w:name w:val="H3 Lettered List Char"/>
    <w:basedOn w:val="DefaultParagraphFont"/>
    <w:link w:val="H3LetteredList"/>
    <w:rsid w:val="00AD22CE"/>
    <w:rPr>
      <w:rFonts w:ascii="Arial" w:hAnsi="Arial" w:cs="Arial"/>
      <w:kern w:val="2"/>
    </w:rPr>
  </w:style>
  <w:style w:type="paragraph" w:styleId="CommentText">
    <w:name w:val="annotation text"/>
    <w:basedOn w:val="Normal"/>
    <w:link w:val="CommentTextChar"/>
    <w:uiPriority w:val="99"/>
    <w:unhideWhenUsed/>
    <w:rsid w:val="00973EBC"/>
    <w:pPr>
      <w:spacing w:before="0" w:after="200"/>
    </w:pPr>
    <w:rPr>
      <w:rFonts w:ascii="FoundrySterling-Book" w:hAnsi="FoundrySterling-Book" w:cstheme="minorBidi"/>
      <w:kern w:val="0"/>
      <w:sz w:val="20"/>
      <w:szCs w:val="20"/>
    </w:rPr>
  </w:style>
  <w:style w:type="character" w:customStyle="1" w:styleId="CommentTextChar">
    <w:name w:val="Comment Text Char"/>
    <w:basedOn w:val="DefaultParagraphFont"/>
    <w:link w:val="CommentText"/>
    <w:uiPriority w:val="99"/>
    <w:rsid w:val="00973EBC"/>
    <w:rPr>
      <w:rFonts w:ascii="FoundrySterling-Book" w:hAnsi="FoundrySterling-Book"/>
      <w:sz w:val="20"/>
      <w:szCs w:val="20"/>
    </w:rPr>
  </w:style>
  <w:style w:type="character" w:styleId="CommentReference">
    <w:name w:val="annotation reference"/>
    <w:basedOn w:val="DefaultParagraphFont"/>
    <w:uiPriority w:val="99"/>
    <w:semiHidden/>
    <w:unhideWhenUsed/>
    <w:rsid w:val="00973EBC"/>
    <w:rPr>
      <w:sz w:val="16"/>
      <w:szCs w:val="16"/>
    </w:rPr>
  </w:style>
  <w:style w:type="paragraph" w:customStyle="1" w:styleId="TOCPROCEDURE">
    <w:name w:val="TOC PROCEDURE"/>
    <w:basedOn w:val="TOC1"/>
    <w:rsid w:val="008A542B"/>
  </w:style>
  <w:style w:type="paragraph" w:styleId="CommentSubject">
    <w:name w:val="annotation subject"/>
    <w:basedOn w:val="CommentText"/>
    <w:next w:val="CommentText"/>
    <w:link w:val="CommentSubjectChar"/>
    <w:uiPriority w:val="99"/>
    <w:semiHidden/>
    <w:unhideWhenUsed/>
    <w:rsid w:val="007D33DF"/>
    <w:pPr>
      <w:spacing w:before="120" w:after="120"/>
    </w:pPr>
    <w:rPr>
      <w:rFonts w:ascii="Arial" w:hAnsi="Arial" w:cs="Arial"/>
      <w:b/>
      <w:bCs/>
      <w:kern w:val="2"/>
    </w:rPr>
  </w:style>
  <w:style w:type="character" w:customStyle="1" w:styleId="CommentSubjectChar">
    <w:name w:val="Comment Subject Char"/>
    <w:basedOn w:val="CommentTextChar"/>
    <w:link w:val="CommentSubject"/>
    <w:uiPriority w:val="99"/>
    <w:semiHidden/>
    <w:rsid w:val="007D33DF"/>
    <w:rPr>
      <w:rFonts w:ascii="Arial" w:hAnsi="Arial" w:cs="Arial"/>
      <w:b/>
      <w:bCs/>
      <w:kern w:val="2"/>
      <w:sz w:val="20"/>
      <w:szCs w:val="20"/>
    </w:rPr>
  </w:style>
  <w:style w:type="paragraph" w:styleId="TOC3">
    <w:name w:val="toc 3"/>
    <w:basedOn w:val="Normal"/>
    <w:next w:val="Normal"/>
    <w:autoRedefine/>
    <w:uiPriority w:val="39"/>
    <w:unhideWhenUsed/>
    <w:rsid w:val="002F2ADA"/>
    <w:pPr>
      <w:spacing w:after="100"/>
      <w:ind w:left="440"/>
    </w:pPr>
  </w:style>
  <w:style w:type="paragraph" w:styleId="TOC2">
    <w:name w:val="toc 2"/>
    <w:basedOn w:val="Normal"/>
    <w:next w:val="Normal"/>
    <w:autoRedefine/>
    <w:uiPriority w:val="39"/>
    <w:unhideWhenUsed/>
    <w:rsid w:val="002F2ADA"/>
    <w:pPr>
      <w:spacing w:after="100"/>
      <w:ind w:left="220"/>
    </w:pPr>
  </w:style>
  <w:style w:type="paragraph" w:customStyle="1" w:styleId="ScheduleH1">
    <w:name w:val="Schedule H1"/>
    <w:basedOn w:val="Normal"/>
    <w:rsid w:val="004445CA"/>
    <w:pPr>
      <w:spacing w:before="240" w:line="276" w:lineRule="auto"/>
    </w:pPr>
    <w:rPr>
      <w:rFonts w:ascii="Griffith Sans Text" w:hAnsi="Griffith Sans Text"/>
      <w:b/>
      <w:bCs/>
      <w:color w:val="E51F30"/>
      <w:sz w:val="32"/>
      <w:szCs w:val="32"/>
    </w:rPr>
  </w:style>
  <w:style w:type="paragraph" w:customStyle="1" w:styleId="ScheduleH2">
    <w:name w:val="Schedule H2"/>
    <w:basedOn w:val="ScheduleH1"/>
    <w:next w:val="Normal"/>
    <w:qFormat/>
    <w:rsid w:val="00AC2C08"/>
    <w:rPr>
      <w:sz w:val="28"/>
      <w:szCs w:val="28"/>
    </w:rPr>
  </w:style>
  <w:style w:type="paragraph" w:styleId="Header">
    <w:name w:val="header"/>
    <w:basedOn w:val="Normal"/>
    <w:link w:val="HeaderChar"/>
    <w:unhideWhenUsed/>
    <w:qFormat/>
    <w:rsid w:val="0075590F"/>
    <w:pPr>
      <w:jc w:val="right"/>
    </w:pPr>
    <w:rPr>
      <w:rFonts w:ascii="Griffith Sans Text" w:hAnsi="Griffith Sans Text"/>
      <w:b/>
      <w:bCs/>
      <w:noProof/>
      <w:color w:val="FFFFFF" w:themeColor="background1"/>
      <w:sz w:val="52"/>
      <w:szCs w:val="52"/>
    </w:rPr>
  </w:style>
  <w:style w:type="character" w:customStyle="1" w:styleId="HeaderChar">
    <w:name w:val="Header Char"/>
    <w:basedOn w:val="DefaultParagraphFont"/>
    <w:link w:val="Header"/>
    <w:rsid w:val="0075590F"/>
    <w:rPr>
      <w:rFonts w:ascii="Griffith Sans Text" w:hAnsi="Griffith Sans Text" w:cs="Arial"/>
      <w:b/>
      <w:bCs/>
      <w:noProof/>
      <w:color w:val="FFFFFF" w:themeColor="background1"/>
      <w:kern w:val="2"/>
      <w:sz w:val="52"/>
      <w:szCs w:val="52"/>
    </w:rPr>
  </w:style>
  <w:style w:type="paragraph" w:styleId="TOCHeading">
    <w:name w:val="TOC Heading"/>
    <w:basedOn w:val="Heading1"/>
    <w:next w:val="Normal"/>
    <w:uiPriority w:val="39"/>
    <w:semiHidden/>
    <w:unhideWhenUsed/>
    <w:qFormat/>
    <w:rsid w:val="0075590F"/>
    <w:pPr>
      <w:spacing w:before="240" w:after="60"/>
      <w:outlineLvl w:val="9"/>
    </w:pPr>
    <w:rPr>
      <w:rFonts w:asciiTheme="majorHAnsi" w:hAnsiTheme="majorHAnsi"/>
      <w:caps/>
      <w:color w:val="auto"/>
      <w:kern w:val="32"/>
      <w:szCs w:val="32"/>
    </w:rPr>
  </w:style>
  <w:style w:type="paragraph" w:styleId="Revision">
    <w:name w:val="Revision"/>
    <w:hidden/>
    <w:uiPriority w:val="99"/>
    <w:semiHidden/>
    <w:rsid w:val="00CF6A23"/>
    <w:pPr>
      <w:spacing w:after="0" w:line="240" w:lineRule="auto"/>
    </w:pPr>
    <w:rPr>
      <w:rFonts w:ascii="Arial" w:hAnsi="Arial" w:cs="Arial"/>
      <w:kern w:val="2"/>
    </w:rPr>
  </w:style>
  <w:style w:type="paragraph" w:customStyle="1" w:styleId="TableParagraph">
    <w:name w:val="Table Paragraph"/>
    <w:basedOn w:val="Normal"/>
    <w:uiPriority w:val="1"/>
    <w:qFormat/>
    <w:rsid w:val="00AB22AF"/>
    <w:pPr>
      <w:widowControl w:val="0"/>
      <w:autoSpaceDE w:val="0"/>
      <w:autoSpaceDN w:val="0"/>
      <w:spacing w:before="122" w:after="0"/>
      <w:ind w:left="110"/>
    </w:pPr>
    <w:rPr>
      <w:rFonts w:eastAsia="Arial"/>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au/Details/F2021L00488" TargetMode="External"/><Relationship Id="rId18" Type="http://schemas.openxmlformats.org/officeDocument/2006/relationships/hyperlink" Target="https://policies.griffith.edu.au/pdf/Credit%20and%20Recognition%20of%20Prior%20Learning%20Policy.pdf" TargetMode="External"/><Relationship Id="rId26" Type="http://schemas.openxmlformats.org/officeDocument/2006/relationships/hyperlink" Target="https://sharepointpubstor.blob.core.windows.net/policylibrary-prod/Student%20Complaints%20Policy.pdf" TargetMode="External"/><Relationship Id="rId39" Type="http://schemas.openxmlformats.org/officeDocument/2006/relationships/hyperlink" Target="https://sharepointpubstor.blob.core.windows.net/policylibrary-prod/Student%20General%20Conduct%20Procedure.pdf" TargetMode="External"/><Relationship Id="rId3" Type="http://schemas.openxmlformats.org/officeDocument/2006/relationships/customXml" Target="../customXml/item3.xml"/><Relationship Id="rId21" Type="http://schemas.openxmlformats.org/officeDocument/2006/relationships/hyperlink" Target="https://sharepointpubstor.blob.core.windows.net/policylibrary-prod/International%20Students%20Under%20the%20Age%20of%2018%20Policy.pdf" TargetMode="External"/><Relationship Id="rId34" Type="http://schemas.openxmlformats.org/officeDocument/2006/relationships/hyperlink" Target="https://sharepointpubstor.blob.core.windows.net/policylibrary-prod/Graduations%20Procedure.pdf" TargetMode="External"/><Relationship Id="rId42" Type="http://schemas.openxmlformats.org/officeDocument/2006/relationships/hyperlink" Target="https://www.griffith.edu.au/students/student-review-appeal/review-and-appeal-intro" TargetMode="Externa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pubstor.blob.core.windows.net/policylibrary-prod/Assessment%20Procedure%20for%20Students.pdf" TargetMode="External"/><Relationship Id="rId17" Type="http://schemas.openxmlformats.org/officeDocument/2006/relationships/hyperlink" Target="http://policies.griffith.edu.au/pdf/Assessment%20Policy.pdf" TargetMode="External"/><Relationship Id="rId25" Type="http://schemas.openxmlformats.org/officeDocument/2006/relationships/hyperlink" Target="https://sharepointpubstor.blob.core.windows.net/policylibrary-prod/Student%20Academic%20Integrity%20Policy.pdf" TargetMode="External"/><Relationship Id="rId33" Type="http://schemas.openxmlformats.org/officeDocument/2006/relationships/hyperlink" Target="https://sharepointpubstor.blob.core.windows.net/policylibrary-prod/Fees%20and%20Charges%20Procedure.pdf" TargetMode="External"/><Relationship Id="rId38" Type="http://schemas.openxmlformats.org/officeDocument/2006/relationships/hyperlink" Target="https://sharepointpubstor.blob.core.windows.net/policylibrary-prod/Student%20Complaints%20Procedure.pdf"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harepointpubstor.blob.core.windows.net/policylibrary-prod/Admission%20Policy.pdf" TargetMode="External"/><Relationship Id="rId20" Type="http://schemas.openxmlformats.org/officeDocument/2006/relationships/hyperlink" Target="https://sharepointpubstor.blob.core.windows.net/policylibrary-prod/Higher%20Degree%20by%20Research%20Policy.pdf" TargetMode="External"/><Relationship Id="rId29" Type="http://schemas.openxmlformats.org/officeDocument/2006/relationships/hyperlink" Target="https://sharepointpubstor.blob.core.windows.net/policylibrary-prod/Admission%20Procedure.pdf" TargetMode="External"/><Relationship Id="rId41" Type="http://schemas.openxmlformats.org/officeDocument/2006/relationships/hyperlink" Target="https://search.griffith.edu.au/s/redirect?collection=on-campus-search&amp;url=https%3A%2F%2Fwww.griffith.edu.au%2Fabout-griffith%2Fcorporate-governance%2Fplans-publications%2Fgriffith-university-privacy-plan&amp;auth=Tb8k5XkYz0k9mt8j2l2OwA&amp;profile=_default&amp;rank=1&amp;query=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iffith.edu.au/students/student-review-appeal/review-and-appeal-intro" TargetMode="External"/><Relationship Id="rId24" Type="http://schemas.openxmlformats.org/officeDocument/2006/relationships/hyperlink" Target="https://sharepointpubstor.blob.core.windows.net/policylibrary-prod/Student%20Charter%20Framework.pdf" TargetMode="External"/><Relationship Id="rId32" Type="http://schemas.openxmlformats.org/officeDocument/2006/relationships/hyperlink" Target="https://sharepointpubstor.blob.core.windows.net/policylibrary-prod/Enrolment%20Procedure.pdf" TargetMode="External"/><Relationship Id="rId37" Type="http://schemas.openxmlformats.org/officeDocument/2006/relationships/hyperlink" Target="https://sharepointpubstor.blob.core.windows.net/policylibrary-prod/Student%20Breaches%20of%20Academic%20Integrity%20Procedure.pdf" TargetMode="External"/><Relationship Id="rId40" Type="http://schemas.openxmlformats.org/officeDocument/2006/relationships/hyperlink" Target="https://www.griffith.edu.au/__data/assets/pdf_file/0020/843500/Attendance-Notice-to-students-2021.pdf"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legislation.gov.au/Details/F2017L01182" TargetMode="External"/><Relationship Id="rId23" Type="http://schemas.openxmlformats.org/officeDocument/2006/relationships/hyperlink" Target="https://sharepointpubstor.blob.core.windows.net/policylibrary-prod/Resolution%20of%20Breaches%20within%20GU%20Residential%20Colleges.pdf" TargetMode="External"/><Relationship Id="rId28" Type="http://schemas.openxmlformats.org/officeDocument/2006/relationships/hyperlink" Target="https://sharepointpubstor.blob.core.windows.net/policylibrary-prod/Academic%20Progress%20Procedure.pdf" TargetMode="External"/><Relationship Id="rId36" Type="http://schemas.openxmlformats.org/officeDocument/2006/relationships/hyperlink" Target="https://sharepointpubstor.blob.core.windows.net/policylibrary-prod/International%20Students%20Under%20the%20Age%20of%2018%20Procedure.pdf"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policies.griffith.edu.au/pdf/Inability%20to%20Complete%20Required%20Components%20of%20Professional%20Qualification%20Policy.pdf" TargetMode="External"/><Relationship Id="rId31" Type="http://schemas.openxmlformats.org/officeDocument/2006/relationships/hyperlink" Target="https://sharepointpubstor.blob.core.windows.net/policylibrary-prod/Dissertation%20Management%20Procedure.pdf"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ernationaleducation.gov.au/regulatory-information/Education-Services-for-Overseas-Students-ESOS-Legislative-Framework/ESOS-Act/Pages/default.aspx" TargetMode="External"/><Relationship Id="rId22" Type="http://schemas.openxmlformats.org/officeDocument/2006/relationships/hyperlink" Target="https://sharepointpubstor.blob.core.windows.net/policylibrary-prod/Extension%20of%20Study%20Policy.pdf" TargetMode="External"/><Relationship Id="rId27" Type="http://schemas.openxmlformats.org/officeDocument/2006/relationships/hyperlink" Target="https://sharepointpubstor.blob.core.windows.net/policylibrary-prod/Student%20Conduct%20Safety%20and%20Wellbeing%20Policy.pdf" TargetMode="External"/><Relationship Id="rId30" Type="http://schemas.openxmlformats.org/officeDocument/2006/relationships/hyperlink" Target="https://sharepointpubstor.blob.core.windows.net/policylibrary-prod/Assessment%20Procedure%20for%20Students.pdf" TargetMode="External"/><Relationship Id="rId35" Type="http://schemas.openxmlformats.org/officeDocument/2006/relationships/hyperlink" Target="https://sharepointpubstor.blob.core.windows.net/policylibrary-prod/Higher%20Degree%20by%20Research%20Admission%20Procedure.pdf"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739DC334F694446097BCD5700DC058E5"/>
        <w:category>
          <w:name w:val="General"/>
          <w:gallery w:val="placeholder"/>
        </w:category>
        <w:types>
          <w:type w:val="bbPlcHdr"/>
        </w:types>
        <w:behaviors>
          <w:behavior w:val="content"/>
        </w:behaviors>
        <w:guid w:val="{F1F75447-FEBA-4200-B3C1-7AC6D31E7F74}"/>
      </w:docPartPr>
      <w:docPartBody>
        <w:p w:rsidR="002D19FA" w:rsidRDefault="008011BC" w:rsidP="008011BC">
          <w:pPr>
            <w:pStyle w:val="739DC334F694446097BCD5700DC058E53"/>
          </w:pPr>
          <w:r>
            <w:rPr>
              <w:rFonts w:ascii="Arial" w:hAnsi="Arial" w:cs="Arial"/>
              <w:sz w:val="20"/>
              <w:szCs w:val="24"/>
              <w:lang w:val="en-GB"/>
            </w:rPr>
            <w:t>Select an Academic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2D19FA" w:rsidRDefault="008011BC" w:rsidP="008011BC">
          <w:pPr>
            <w:pStyle w:val="F2053069A3884FB7903D6C3F87A7221C"/>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Griffith Sans Display">
    <w:panose1 w:val="00000000000000000000"/>
    <w:charset w:val="00"/>
    <w:family w:val="modern"/>
    <w:notTrueType/>
    <w:pitch w:val="variable"/>
    <w:sig w:usb0="A00000AF" w:usb1="00003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FoundrySterling-Light">
    <w:altName w:val="Cambria"/>
    <w:panose1 w:val="02000500040000020004"/>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FoundrySterling-Book">
    <w:altName w:val="Courier New"/>
    <w:panose1 w:val="02000503040000020004"/>
    <w:charset w:val="00"/>
    <w:family w:val="auto"/>
    <w:pitch w:val="variable"/>
    <w:sig w:usb0="00000003" w:usb1="00000000" w:usb2="00000000" w:usb3="00000000" w:csb0="00000001" w:csb1="00000000"/>
  </w:font>
  <w:font w:name="Griffith Serif Display">
    <w:panose1 w:val="00000000000000000000"/>
    <w:charset w:val="00"/>
    <w:family w:val="modern"/>
    <w:notTrueType/>
    <w:pitch w:val="variable"/>
    <w:sig w:usb0="A00000EF" w:usb1="4000847B" w:usb2="00000000" w:usb3="00000000" w:csb0="00000093"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55E6E"/>
    <w:rsid w:val="000F25D8"/>
    <w:rsid w:val="00103B9F"/>
    <w:rsid w:val="00177CB1"/>
    <w:rsid w:val="00180DA7"/>
    <w:rsid w:val="001A029C"/>
    <w:rsid w:val="00202329"/>
    <w:rsid w:val="0023691D"/>
    <w:rsid w:val="002B3FF2"/>
    <w:rsid w:val="002B6EE3"/>
    <w:rsid w:val="002D19FA"/>
    <w:rsid w:val="00437824"/>
    <w:rsid w:val="004C5FF3"/>
    <w:rsid w:val="0068405F"/>
    <w:rsid w:val="006E3F2A"/>
    <w:rsid w:val="008011BC"/>
    <w:rsid w:val="00806718"/>
    <w:rsid w:val="008B45A8"/>
    <w:rsid w:val="00923BEB"/>
    <w:rsid w:val="009939D4"/>
    <w:rsid w:val="009D18E0"/>
    <w:rsid w:val="00B34351"/>
    <w:rsid w:val="00C43AF7"/>
    <w:rsid w:val="00C54801"/>
    <w:rsid w:val="00CB3826"/>
    <w:rsid w:val="00CE3828"/>
    <w:rsid w:val="00D3034E"/>
    <w:rsid w:val="00DF3A68"/>
    <w:rsid w:val="00E4202B"/>
    <w:rsid w:val="00F95108"/>
    <w:rsid w:val="00FA744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739DC334F694446097BCD5700DC058E53">
    <w:name w:val="739DC334F694446097BCD5700DC058E53"/>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rgbClr val="FFFFFF"/>
      </a:lt1>
      <a:dk2>
        <a:srgbClr val="000000"/>
      </a:dk2>
      <a:lt2>
        <a:srgbClr val="FEFFFF"/>
      </a:lt2>
      <a:accent1>
        <a:srgbClr val="ED2223"/>
      </a:accent1>
      <a:accent2>
        <a:srgbClr val="7D0A0A"/>
      </a:accent2>
      <a:accent3>
        <a:srgbClr val="BB0F10"/>
      </a:accent3>
      <a:accent4>
        <a:srgbClr val="F47A7B"/>
      </a:accent4>
      <a:accent5>
        <a:srgbClr val="F7A6A7"/>
      </a:accent5>
      <a:accent6>
        <a:srgbClr val="FBD2D2"/>
      </a:accent6>
      <a:hlink>
        <a:srgbClr val="BB0F10"/>
      </a:hlink>
      <a:folHlink>
        <a:srgbClr val="BB0F10"/>
      </a:folHlink>
    </a:clrScheme>
    <a:fontScheme name="Griffith + Arial">
      <a:majorFont>
        <a:latin typeface="Griffith Serif Display"/>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40c662e-0380-4817-843d-2c7e10d40c39">
      <UserInfo>
        <DisplayName>Kiara Sledge</DisplayName>
        <AccountId>12</AccountId>
        <AccountType/>
      </UserInfo>
      <UserInfo>
        <DisplayName>Charlie Partridge</DisplayName>
        <AccountId>15</AccountId>
        <AccountType/>
      </UserInfo>
      <UserInfo>
        <DisplayName>VC Office Griffith</DisplayName>
        <AccountId>45</AccountId>
        <AccountType/>
      </UserInfo>
      <UserInfo>
        <DisplayName>Liz Burd</DisplayName>
        <AccountId>43</AccountId>
        <AccountType/>
      </UserInfo>
      <UserInfo>
        <DisplayName>Griffith Vice Chancellor</DisplayName>
        <AccountId>46</AccountId>
        <AccountType/>
      </UserInfo>
      <UserInfo>
        <DisplayName>Chief of Staff to the Vice Chancellor</DisplayName>
        <AccountId>47</AccountId>
        <AccountType/>
      </UserInfo>
      <UserInfo>
        <DisplayName>Melanie Carroll</DisplayName>
        <AccountId>44</AccountId>
        <AccountType/>
      </UserInfo>
      <UserInfo>
        <DisplayName>Georgina Ma</DisplayName>
        <AccountId>16</AccountId>
        <AccountType/>
      </UserInfo>
    </SharedWithUsers>
    <TaxCatchAll xmlns="b40c662e-0380-4817-843d-2c7e10d40c39">
      <Value>111</Value>
      <Value>551</Value>
      <Value>70</Value>
      <Value>521</Value>
      <Value>574</Value>
    </TaxCatchAll>
    <PublishOn xmlns="2f261a70-825f-4a37-b7b5-f6ecc2f4c5fa">2024-02-24T22:11:19+00:00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procedure supports the Student Review and Appeals Policy and provides the mechanism for a student to request a Review and/or Appeal of a decision of the University.</policysummary>
    <PolicyCategoryPath xmlns="2f261a70-825f-4a37-b7b5-f6ecc2f4c5fa">Academic:Student Services</PolicyCategoryPath>
    <PolicyCategory0 xmlns="2f261a70-825f-4a37-b7b5-f6ecc2f4c5fa">Student Services</PolicyCategory0>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Academic</PolicyCategoryParent>
    <LastPublished xmlns="2f261a70-825f-4a37-b7b5-f6ecc2f4c5fa">2024-04-21T14:00:00+00:00</LastPublished>
    <doccomments xmlns="2f261a70-825f-4a37-b7b5-f6ecc2f4c5fa">24/02/2024 – The Vice Chancellor as Approving Authority approved (via email 21/02/2024) the new procedures: Student General Conduct Procedure; Student Breaches of Academic Integrity Procedure; and Student Reviews and Appeals Procedure, effective Trimester 1 2024.
27/02/2024 (via email) - Standing COO Admin updates - reference to 'Academic Standing' updated to 'Academic Progress'.
03/04/2024 - Standing COO Admin editorial approval - Rescinded Student Charter links/references updated to new Student Charter Framework.
22/04/2024 - Standing COO Admin editorial approval - Rescinded Bachelor Policy links/references updated to new Dissertation Management Procedure.</doccomments>
    <datedeclared xmlns="2f261a70-825f-4a37-b7b5-f6ecc2f4c5fa">2024-02-20T14:00:00+00:00</datedeclared>
    <PrivatePolicy xmlns="2f261a70-825f-4a37-b7b5-f6ecc2f4c5fa">false</PrivatePolicy>
    <policyadvisor xmlns="2f261a70-825f-4a37-b7b5-f6ecc2f4c5fa">
      <UserInfo>
        <DisplayName>Jodie Davis</DisplayName>
        <AccountId>223</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Student Services</TermName>
          <TermId xmlns="http://schemas.microsoft.com/office/infopath/2007/PartnerControls">576e5606-d62b-43c0-bc2b-5712cb88ba23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2029</TermName>
          <TermId xmlns="http://schemas.microsoft.com/office/infopath/2007/PartnerControls">3cd3c4e6-7c0a-49e2-a93f-12d21594ce65</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Vice Chancellor</TermName>
          <TermId xmlns="http://schemas.microsoft.com/office/infopath/2007/PartnerControls">eaca6187-2c86-4c60-9b31-6cf3c86aa1e1</TermId>
        </TermInfo>
      </Terms>
    </c4c72b675d9b4d35a824d1eba5c21e27>
    <extlink xmlns="2f261a70-825f-4a37-b7b5-f6ecc2f4c5fa">
      <Url xsi:nil="true"/>
      <Description xsi:nil="true"/>
    </extlink>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2.xml><?xml version="1.0" encoding="utf-8"?>
<ds:datastoreItem xmlns:ds="http://schemas.openxmlformats.org/officeDocument/2006/customXml" ds:itemID="{91C5EEA7-37DC-4730-A8C1-39A1CF3EE239}"/>
</file>

<file path=customXml/itemProps3.xml><?xml version="1.0" encoding="utf-8"?>
<ds:datastoreItem xmlns:ds="http://schemas.openxmlformats.org/officeDocument/2006/customXml" ds:itemID="{6601E057-6B15-4853-B8C3-1649F412EDCA}">
  <ds:schemaRefs>
    <ds:schemaRef ds:uri="http://schemas.microsoft.com/office/2006/metadata/properties"/>
    <ds:schemaRef ds:uri="http://schemas.microsoft.com/office/infopath/2007/PartnerControls"/>
    <ds:schemaRef ds:uri="5dc9e49d-ec77-4808-9e82-5163c82690c1"/>
    <ds:schemaRef ds:uri="http://schemas.microsoft.com/sharepoint/v3"/>
    <ds:schemaRef ds:uri="ebdb7a31-67a2-42bf-8390-10aec6a6e294"/>
  </ds:schemaRefs>
</ds:datastoreItem>
</file>

<file path=customXml/itemProps4.xml><?xml version="1.0" encoding="utf-8"?>
<ds:datastoreItem xmlns:ds="http://schemas.openxmlformats.org/officeDocument/2006/customXml" ds:itemID="{81FE1DC6-E29D-4BFE-B435-4C73EAF70F26}">
  <ds:schemaRefs>
    <ds:schemaRef ds:uri="http://schemas.openxmlformats.org/officeDocument/2006/bibliography"/>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19</Pages>
  <Words>4609</Words>
  <Characters>32341</Characters>
  <Application>Microsoft Office Word</Application>
  <DocSecurity>0</DocSecurity>
  <Lines>269</Lines>
  <Paragraphs>73</Paragraphs>
  <ScaleCrop>false</ScaleCrop>
  <HeadingPairs>
    <vt:vector size="2" baseType="variant">
      <vt:variant>
        <vt:lpstr>Title</vt:lpstr>
      </vt:variant>
      <vt:variant>
        <vt:i4>1</vt:i4>
      </vt:variant>
    </vt:vector>
  </HeadingPairs>
  <TitlesOfParts>
    <vt:vector size="1" baseType="lpstr">
      <vt:lpstr>Student Review and Appeals Procedure</vt:lpstr>
    </vt:vector>
  </TitlesOfParts>
  <Company>Griffith University</Company>
  <LinksUpToDate>false</LinksUpToDate>
  <CharactersWithSpaces>36877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Review and Appeals Procedure</dc:title>
  <dc:subject/>
  <dc:creator>Jen Lofgren</dc:creator>
  <cp:keywords/>
  <cp:lastModifiedBy>Donna Kalaentzis</cp:lastModifiedBy>
  <cp:revision>2</cp:revision>
  <cp:lastPrinted>2023-12-10T05:48:00Z</cp:lastPrinted>
  <dcterms:created xsi:type="dcterms:W3CDTF">2024-04-22T05:10:00Z</dcterms:created>
  <dcterms:modified xsi:type="dcterms:W3CDTF">2024-04-22T05:10:00Z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GrammarlyDocumentId">
    <vt:lpwstr>d7bb8ffdf1120424b7bde09f60f1a79a09070daf245d5f3351b7825086fe7a83</vt:lpwstr>
  </property>
  <property fmtid="{D5CDD505-2E9C-101B-9397-08002B2CF9AE}" pid="16" name="policysection">
    <vt:lpwstr/>
  </property>
  <property fmtid="{D5CDD505-2E9C-101B-9397-08002B2CF9AE}" pid="17" name="appauthority">
    <vt:lpwstr>111;#Vice Chancellor|eaca6187-2c86-4c60-9b31-6cf3c86aa1e1</vt:lpwstr>
  </property>
  <property fmtid="{D5CDD505-2E9C-101B-9397-08002B2CF9AE}" pid="18" name="policycategory">
    <vt:lpwstr/>
  </property>
  <property fmtid="{D5CDD505-2E9C-101B-9397-08002B2CF9AE}" pid="19" name="officearea">
    <vt:lpwstr>551;#Student Life|10f28419-8eea-4122-9bbc-3c3d69c6fcc4</vt:lpwstr>
  </property>
  <property fmtid="{D5CDD505-2E9C-101B-9397-08002B2CF9AE}" pid="20" name="policy-category">
    <vt:lpwstr>521;#Student Services|576e5606-d62b-43c0-bc2b-5712cb88ba23</vt:lpwstr>
  </property>
  <property fmtid="{D5CDD505-2E9C-101B-9397-08002B2CF9AE}" pid="21" name="glossaryterms">
    <vt:lpwstr/>
  </property>
  <property fmtid="{D5CDD505-2E9C-101B-9397-08002B2CF9AE}" pid="22" name="policyaudience">
    <vt:lpwstr>70;#Student|ee8ed24e-bfab-45f3-a2fa-94abe1e7357a</vt:lpwstr>
  </property>
  <property fmtid="{D5CDD505-2E9C-101B-9397-08002B2CF9AE}" pid="23" name="policyreview">
    <vt:lpwstr>574;#2029|3cd3c4e6-7c0a-49e2-a93f-12d21594ce65</vt:lpwstr>
  </property>
  <property fmtid="{D5CDD505-2E9C-101B-9397-08002B2CF9AE}" pid="24" name="Managed_Testing_Field">
    <vt:lpwstr/>
  </property>
</Properties>
</file>