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D2B4" w14:textId="16662E14" w:rsidR="00210F8F" w:rsidRDefault="00866E01" w:rsidP="007C3C9C">
      <w:pPr>
        <w:pStyle w:val="Title"/>
        <w:spacing w:before="120" w:after="120" w:line="240" w:lineRule="auto"/>
        <w:ind w:right="56"/>
      </w:pPr>
      <w:r w:rsidRPr="00C87A35">
        <w:t xml:space="preserve">Student Reports of Bullying, </w:t>
      </w:r>
      <w:r w:rsidR="000B412C" w:rsidRPr="00C87A35">
        <w:br/>
      </w:r>
      <w:r w:rsidRPr="00C87A35">
        <w:t xml:space="preserve">Harassment, Discrimination and </w:t>
      </w:r>
      <w:r w:rsidR="000B412C" w:rsidRPr="00C87A35">
        <w:br/>
      </w:r>
      <w:r w:rsidRPr="00C87A35">
        <w:t>Sexual Har</w:t>
      </w:r>
      <w:r w:rsidR="00210F8F">
        <w:t>m</w:t>
      </w:r>
    </w:p>
    <w:p w14:paraId="41E9E987" w14:textId="62369352" w:rsidR="00210F8F" w:rsidRDefault="00000000" w:rsidP="007C3C9C">
      <w:pPr>
        <w:pStyle w:val="TOC1"/>
        <w:numPr>
          <w:ilvl w:val="0"/>
          <w:numId w:val="41"/>
        </w:numPr>
        <w:ind w:right="56"/>
      </w:pPr>
      <w:hyperlink w:anchor="_Purpose" w:history="1">
        <w:r w:rsidR="00210F8F" w:rsidRPr="000063CD">
          <w:rPr>
            <w:rStyle w:val="Hyperlink"/>
            <w:sz w:val="24"/>
          </w:rPr>
          <w:t>Purpose</w:t>
        </w:r>
      </w:hyperlink>
    </w:p>
    <w:p w14:paraId="1363F420" w14:textId="08C195FB" w:rsidR="00210F8F" w:rsidRDefault="00000000" w:rsidP="007C3C9C">
      <w:pPr>
        <w:pStyle w:val="TOC1"/>
        <w:numPr>
          <w:ilvl w:val="0"/>
          <w:numId w:val="41"/>
        </w:numPr>
        <w:ind w:right="56"/>
      </w:pPr>
      <w:hyperlink w:anchor="_Scope" w:history="1">
        <w:r w:rsidR="00210F8F" w:rsidRPr="000063CD">
          <w:rPr>
            <w:rStyle w:val="Hyperlink"/>
            <w:sz w:val="24"/>
          </w:rPr>
          <w:t>Scope</w:t>
        </w:r>
      </w:hyperlink>
    </w:p>
    <w:p w14:paraId="7370A748" w14:textId="30B60A99" w:rsidR="00750C11" w:rsidRDefault="00000000" w:rsidP="007C3C9C">
      <w:pPr>
        <w:pStyle w:val="TOC1"/>
        <w:numPr>
          <w:ilvl w:val="0"/>
          <w:numId w:val="41"/>
        </w:numPr>
        <w:ind w:right="56"/>
      </w:pPr>
      <w:hyperlink w:anchor="_Procedure" w:history="1">
        <w:r w:rsidR="00210F8F" w:rsidRPr="000063CD">
          <w:rPr>
            <w:rStyle w:val="Hyperlink"/>
            <w:sz w:val="24"/>
          </w:rPr>
          <w:t>Procedure</w:t>
        </w:r>
      </w:hyperlink>
    </w:p>
    <w:p w14:paraId="65B2D7E8" w14:textId="1A85FF4E" w:rsidR="00210F8F" w:rsidRPr="00210F8F" w:rsidRDefault="00000000" w:rsidP="007C3C9C">
      <w:pPr>
        <w:pStyle w:val="TOC1"/>
        <w:ind w:right="56"/>
      </w:pPr>
      <w:hyperlink w:anchor="_Understanding_reporting_and" w:history="1">
        <w:r w:rsidR="00210F8F" w:rsidRPr="000063CD">
          <w:rPr>
            <w:rStyle w:val="Hyperlink"/>
            <w:sz w:val="24"/>
          </w:rPr>
          <w:t xml:space="preserve">3.1 </w:t>
        </w:r>
        <w:r w:rsidR="007C3C9C" w:rsidRPr="000063CD">
          <w:rPr>
            <w:rStyle w:val="Hyperlink"/>
            <w:sz w:val="24"/>
          </w:rPr>
          <w:t>Understanding reporting and support options</w:t>
        </w:r>
      </w:hyperlink>
      <w:r w:rsidR="007C3C9C">
        <w:t xml:space="preserve"> I </w:t>
      </w:r>
      <w:hyperlink w:anchor="_Self-guided_resolution" w:history="1">
        <w:r w:rsidR="007C3C9C" w:rsidRPr="000063CD">
          <w:rPr>
            <w:rStyle w:val="Hyperlink"/>
            <w:sz w:val="24"/>
          </w:rPr>
          <w:t>3.2 Self-guided resolution</w:t>
        </w:r>
      </w:hyperlink>
      <w:r w:rsidR="007C3C9C">
        <w:t xml:space="preserve"> I </w:t>
      </w:r>
      <w:hyperlink w:anchor="_Disclosure" w:history="1">
        <w:r w:rsidR="007C3C9C" w:rsidRPr="000063CD">
          <w:rPr>
            <w:rStyle w:val="Hyperlink"/>
            <w:sz w:val="24"/>
          </w:rPr>
          <w:t>3.3 Disclosure</w:t>
        </w:r>
      </w:hyperlink>
      <w:r w:rsidR="007C3C9C">
        <w:t xml:space="preserve"> I </w:t>
      </w:r>
      <w:hyperlink w:anchor="_Formal_Report" w:history="1">
        <w:r w:rsidR="007C3C9C" w:rsidRPr="000063CD">
          <w:rPr>
            <w:rStyle w:val="Hyperlink"/>
            <w:sz w:val="24"/>
          </w:rPr>
          <w:t>3.4 Formal report</w:t>
        </w:r>
      </w:hyperlink>
      <w:r w:rsidR="007C3C9C">
        <w:t xml:space="preserve"> I </w:t>
      </w:r>
      <w:hyperlink w:anchor="_Reporting_as_a" w:history="1">
        <w:r w:rsidR="007C3C9C" w:rsidRPr="000063CD">
          <w:rPr>
            <w:rStyle w:val="Hyperlink"/>
            <w:sz w:val="24"/>
          </w:rPr>
          <w:t>3.5 Reporting as a group</w:t>
        </w:r>
      </w:hyperlink>
      <w:r w:rsidR="007C3C9C">
        <w:t xml:space="preserve"> I </w:t>
      </w:r>
      <w:hyperlink w:anchor="_Anonymous_reporting" w:history="1">
        <w:r w:rsidR="007C3C9C" w:rsidRPr="000063CD">
          <w:rPr>
            <w:rStyle w:val="Hyperlink"/>
            <w:sz w:val="24"/>
          </w:rPr>
          <w:t>3.6 Anonymous reporting</w:t>
        </w:r>
      </w:hyperlink>
      <w:r w:rsidR="007C3C9C">
        <w:t xml:space="preserve"> I </w:t>
      </w:r>
      <w:hyperlink w:anchor="_Reporting_to_external" w:history="1">
        <w:r w:rsidR="007C3C9C" w:rsidRPr="000063CD">
          <w:rPr>
            <w:rStyle w:val="Hyperlink"/>
            <w:sz w:val="24"/>
          </w:rPr>
          <w:t>3.7 Reporting to external organisations</w:t>
        </w:r>
      </w:hyperlink>
      <w:r w:rsidR="007C3C9C">
        <w:t xml:space="preserve"> I </w:t>
      </w:r>
      <w:hyperlink w:anchor="_University_response_to" w:history="1">
        <w:r w:rsidR="007C3C9C" w:rsidRPr="000063CD">
          <w:rPr>
            <w:rStyle w:val="Hyperlink"/>
            <w:sz w:val="24"/>
          </w:rPr>
          <w:t>3.8 University response to disclosures and reports</w:t>
        </w:r>
      </w:hyperlink>
      <w:r w:rsidR="007C3C9C">
        <w:t xml:space="preserve"> I </w:t>
      </w:r>
      <w:hyperlink w:anchor="_Formal_Report_outcomes" w:history="1">
        <w:r w:rsidR="007C3C9C" w:rsidRPr="000063CD">
          <w:rPr>
            <w:rStyle w:val="Hyperlink"/>
            <w:sz w:val="24"/>
          </w:rPr>
          <w:t>3.9 Report outcomes</w:t>
        </w:r>
      </w:hyperlink>
      <w:r w:rsidR="007C3C9C">
        <w:t xml:space="preserve"> I </w:t>
      </w:r>
      <w:hyperlink w:anchor="_Confidentiality,_recordkeeping_and" w:history="1">
        <w:r w:rsidR="007C3C9C" w:rsidRPr="000063CD">
          <w:rPr>
            <w:rStyle w:val="Hyperlink"/>
            <w:sz w:val="24"/>
          </w:rPr>
          <w:t>3.10 Confidentiality, recordkeeping and mandatory reporting</w:t>
        </w:r>
      </w:hyperlink>
    </w:p>
    <w:p w14:paraId="33C76C53" w14:textId="0CF1EBDA" w:rsidR="00210F8F" w:rsidRDefault="00000000" w:rsidP="007C3C9C">
      <w:pPr>
        <w:pStyle w:val="TOC1"/>
        <w:numPr>
          <w:ilvl w:val="0"/>
          <w:numId w:val="41"/>
        </w:numPr>
        <w:ind w:right="56"/>
      </w:pPr>
      <w:hyperlink w:anchor="_Definitions" w:history="1">
        <w:r w:rsidR="00210F8F" w:rsidRPr="000063CD">
          <w:rPr>
            <w:rStyle w:val="Hyperlink"/>
            <w:sz w:val="24"/>
          </w:rPr>
          <w:t xml:space="preserve">Definitions </w:t>
        </w:r>
      </w:hyperlink>
    </w:p>
    <w:p w14:paraId="2AA4F1A7" w14:textId="31759410" w:rsidR="00210F8F" w:rsidRDefault="00000000" w:rsidP="007C3C9C">
      <w:pPr>
        <w:pStyle w:val="TOC1"/>
        <w:numPr>
          <w:ilvl w:val="0"/>
          <w:numId w:val="41"/>
        </w:numPr>
        <w:ind w:right="56"/>
      </w:pPr>
      <w:hyperlink w:anchor="_Information" w:history="1">
        <w:r w:rsidR="00210F8F" w:rsidRPr="000063CD">
          <w:rPr>
            <w:rStyle w:val="Hyperlink"/>
            <w:sz w:val="24"/>
          </w:rPr>
          <w:t xml:space="preserve">Information </w:t>
        </w:r>
      </w:hyperlink>
    </w:p>
    <w:p w14:paraId="1D0BAC1A" w14:textId="688B9833" w:rsidR="00210F8F" w:rsidRPr="00210F8F" w:rsidRDefault="00000000" w:rsidP="007C3C9C">
      <w:pPr>
        <w:pStyle w:val="TOC1"/>
        <w:numPr>
          <w:ilvl w:val="0"/>
          <w:numId w:val="41"/>
        </w:numPr>
        <w:ind w:right="56"/>
      </w:pPr>
      <w:hyperlink w:anchor="_Related_Policy_Documents" w:history="1">
        <w:r w:rsidR="00210F8F" w:rsidRPr="000063CD">
          <w:rPr>
            <w:rStyle w:val="Hyperlink"/>
            <w:sz w:val="24"/>
          </w:rPr>
          <w:t>Related policy documents and supporting docments</w:t>
        </w:r>
      </w:hyperlink>
    </w:p>
    <w:p w14:paraId="2DF7559D" w14:textId="01F4716F" w:rsidR="00A144B2" w:rsidRPr="00237AB3" w:rsidRDefault="00A144B2" w:rsidP="007C3C9C">
      <w:pPr>
        <w:pStyle w:val="Heading1"/>
        <w:spacing w:line="240" w:lineRule="auto"/>
        <w:ind w:right="56"/>
      </w:pPr>
      <w:bookmarkStart w:id="0" w:name="_Purpose"/>
      <w:bookmarkStart w:id="1" w:name="_Toc148859620"/>
      <w:bookmarkStart w:id="2" w:name="_Toc148863781"/>
      <w:bookmarkStart w:id="3" w:name="_Toc148863782"/>
      <w:bookmarkStart w:id="4" w:name="_Toc148863840"/>
      <w:bookmarkEnd w:id="0"/>
      <w:r w:rsidRPr="00C87A35">
        <w:t>Purpose</w:t>
      </w:r>
      <w:bookmarkEnd w:id="1"/>
      <w:bookmarkEnd w:id="2"/>
      <w:bookmarkEnd w:id="3"/>
      <w:bookmarkEnd w:id="4"/>
    </w:p>
    <w:p w14:paraId="44EC4BED" w14:textId="41E2F7D8" w:rsidR="00866E01" w:rsidRPr="00980CD9" w:rsidRDefault="00866E01" w:rsidP="007C3C9C">
      <w:pPr>
        <w:ind w:right="56"/>
        <w:rPr>
          <w:lang w:eastAsia="en-GB"/>
        </w:rPr>
      </w:pPr>
      <w:bookmarkStart w:id="5" w:name="_2.0_Scope"/>
      <w:bookmarkEnd w:id="5"/>
      <w:r w:rsidRPr="00980CD9">
        <w:rPr>
          <w:lang w:eastAsia="en-GB"/>
        </w:rPr>
        <w:t xml:space="preserve">Griffith University is committed to providing a safe, </w:t>
      </w:r>
      <w:proofErr w:type="gramStart"/>
      <w:r w:rsidRPr="00980CD9">
        <w:rPr>
          <w:lang w:eastAsia="en-GB"/>
        </w:rPr>
        <w:t>respectful</w:t>
      </w:r>
      <w:proofErr w:type="gramEnd"/>
      <w:r w:rsidRPr="00980CD9">
        <w:rPr>
          <w:lang w:eastAsia="en-GB"/>
        </w:rPr>
        <w:t xml:space="preserve"> and inclusive environment for all students, </w:t>
      </w:r>
      <w:r w:rsidR="008261F6">
        <w:rPr>
          <w:lang w:eastAsia="en-GB"/>
        </w:rPr>
        <w:t>Employees</w:t>
      </w:r>
      <w:r w:rsidRPr="00980CD9">
        <w:rPr>
          <w:lang w:eastAsia="en-GB"/>
        </w:rPr>
        <w:t xml:space="preserve">, and other individuals who are part of the University Community. </w:t>
      </w:r>
    </w:p>
    <w:p w14:paraId="38299525" w14:textId="1416629F" w:rsidR="00866E01" w:rsidRPr="00980CD9" w:rsidRDefault="00866E01" w:rsidP="007C3C9C">
      <w:pPr>
        <w:ind w:right="56"/>
      </w:pPr>
      <w:r w:rsidRPr="00980CD9">
        <w:rPr>
          <w:lang w:eastAsia="en-GB"/>
        </w:rPr>
        <w:t xml:space="preserve">This procedure details the processes for a student to Disclose and </w:t>
      </w:r>
      <w:r w:rsidR="00EB6DB9">
        <w:rPr>
          <w:lang w:eastAsia="en-GB"/>
        </w:rPr>
        <w:t xml:space="preserve">make Formal </w:t>
      </w:r>
      <w:r w:rsidRPr="00980CD9">
        <w:rPr>
          <w:lang w:eastAsia="en-GB"/>
        </w:rPr>
        <w:t>Report</w:t>
      </w:r>
      <w:r w:rsidR="00EB6DB9">
        <w:rPr>
          <w:lang w:eastAsia="en-GB"/>
        </w:rPr>
        <w:t>s about</w:t>
      </w:r>
      <w:r w:rsidRPr="00980CD9">
        <w:rPr>
          <w:lang w:eastAsia="en-GB"/>
        </w:rPr>
        <w:t xml:space="preserve"> incidents of Bullying, Harassment, Discrimination and Sexual Harm when engaged in University Activities or on University Premises.</w:t>
      </w:r>
    </w:p>
    <w:p w14:paraId="2E4B8250" w14:textId="474F3445" w:rsidR="00866E01" w:rsidRPr="00980CD9" w:rsidRDefault="00866E01" w:rsidP="007C3C9C">
      <w:pPr>
        <w:ind w:right="56"/>
      </w:pPr>
      <w:r w:rsidRPr="00980CD9">
        <w:rPr>
          <w:lang w:eastAsia="en-GB"/>
        </w:rPr>
        <w:t xml:space="preserve">The Procedure provides the procedural implementation of key principles in the University’s </w:t>
      </w:r>
      <w:r w:rsidRPr="00FE6038">
        <w:rPr>
          <w:i/>
          <w:iCs/>
          <w:lang w:eastAsia="en-GB"/>
        </w:rPr>
        <w:t>Student Conduct, Wellbeing and Safety Policy</w:t>
      </w:r>
      <w:r w:rsidR="00AA6BE5">
        <w:rPr>
          <w:lang w:eastAsia="en-GB"/>
        </w:rPr>
        <w:t xml:space="preserve">, </w:t>
      </w:r>
      <w:r w:rsidR="00AA6BE5" w:rsidRPr="00FE6038">
        <w:rPr>
          <w:i/>
          <w:iCs/>
          <w:lang w:eastAsia="en-GB"/>
        </w:rPr>
        <w:t>Equity, Diversity and Inclusion Policy</w:t>
      </w:r>
      <w:r w:rsidR="00AA6BE5">
        <w:rPr>
          <w:lang w:eastAsia="en-GB"/>
        </w:rPr>
        <w:t xml:space="preserve">, </w:t>
      </w:r>
      <w:r w:rsidR="00AA6BE5" w:rsidRPr="00FE6038">
        <w:rPr>
          <w:i/>
          <w:iCs/>
          <w:lang w:eastAsia="en-GB"/>
        </w:rPr>
        <w:t>Student Charter</w:t>
      </w:r>
      <w:r w:rsidR="00FE6038" w:rsidRPr="00FE6038">
        <w:rPr>
          <w:i/>
          <w:iCs/>
          <w:lang w:eastAsia="en-GB"/>
        </w:rPr>
        <w:t xml:space="preserve"> Framework</w:t>
      </w:r>
      <w:r w:rsidR="00AA6BE5">
        <w:rPr>
          <w:lang w:eastAsia="en-GB"/>
        </w:rPr>
        <w:t>,</w:t>
      </w:r>
      <w:r w:rsidRPr="00980CD9">
        <w:rPr>
          <w:lang w:eastAsia="en-GB"/>
        </w:rPr>
        <w:t xml:space="preserve"> and </w:t>
      </w:r>
      <w:r w:rsidRPr="00FE6038">
        <w:rPr>
          <w:i/>
          <w:iCs/>
          <w:lang w:eastAsia="en-GB"/>
        </w:rPr>
        <w:t>Sexual Harm Prevention and Response Policy</w:t>
      </w:r>
      <w:r w:rsidRPr="00980CD9">
        <w:rPr>
          <w:lang w:eastAsia="en-GB"/>
        </w:rPr>
        <w:t>.</w:t>
      </w:r>
    </w:p>
    <w:p w14:paraId="7F0EA822" w14:textId="6357CECD" w:rsidR="00A144B2" w:rsidRPr="00237AB3" w:rsidRDefault="00A144B2" w:rsidP="007C3C9C">
      <w:pPr>
        <w:pStyle w:val="Heading1"/>
        <w:spacing w:line="240" w:lineRule="auto"/>
        <w:ind w:right="56"/>
      </w:pPr>
      <w:bookmarkStart w:id="6" w:name="_Scope"/>
      <w:bookmarkStart w:id="7" w:name="_Toc148859621"/>
      <w:bookmarkStart w:id="8" w:name="_Toc148863783"/>
      <w:bookmarkStart w:id="9" w:name="_Toc148863841"/>
      <w:bookmarkEnd w:id="6"/>
      <w:r w:rsidRPr="00237AB3">
        <w:t>Scope</w:t>
      </w:r>
      <w:bookmarkEnd w:id="7"/>
      <w:bookmarkEnd w:id="8"/>
      <w:bookmarkEnd w:id="9"/>
    </w:p>
    <w:p w14:paraId="4A2D4976" w14:textId="3D89E20A" w:rsidR="00C51A35" w:rsidRPr="00980CD9" w:rsidRDefault="00C51A35" w:rsidP="007C3C9C">
      <w:pPr>
        <w:ind w:right="56"/>
      </w:pPr>
      <w:bookmarkStart w:id="10" w:name="_3.0_Policy_statement"/>
      <w:bookmarkStart w:id="11" w:name="_3.0_Procedure"/>
      <w:bookmarkEnd w:id="10"/>
      <w:bookmarkEnd w:id="11"/>
      <w:r w:rsidRPr="00980CD9">
        <w:t xml:space="preserve">This Procedure applies to all students </w:t>
      </w:r>
      <w:proofErr w:type="gramStart"/>
      <w:r w:rsidRPr="00980CD9">
        <w:t>of</w:t>
      </w:r>
      <w:proofErr w:type="gramEnd"/>
      <w:r w:rsidRPr="00980CD9">
        <w:t xml:space="preserve"> the University in all career levels, modes of study and locations, physical or digital, participating in activities organised by or under the control or direction of the University. </w:t>
      </w:r>
      <w:proofErr w:type="gramStart"/>
      <w:r w:rsidRPr="00980CD9">
        <w:t>For the purpose of</w:t>
      </w:r>
      <w:proofErr w:type="gramEnd"/>
      <w:r w:rsidRPr="00980CD9">
        <w:t xml:space="preserve"> this Procedure, the term “student” includes:</w:t>
      </w:r>
    </w:p>
    <w:p w14:paraId="4668076A" w14:textId="77777777" w:rsidR="00C51A35" w:rsidRPr="00980CD9" w:rsidRDefault="00C51A35" w:rsidP="007C3C9C">
      <w:pPr>
        <w:pStyle w:val="BulletNormal"/>
        <w:ind w:right="56"/>
        <w:rPr>
          <w:lang w:eastAsia="en-GB"/>
        </w:rPr>
      </w:pPr>
      <w:r w:rsidRPr="00980CD9">
        <w:t>all enrolled students and HDR candidates at the University; and</w:t>
      </w:r>
    </w:p>
    <w:p w14:paraId="1FF1354B" w14:textId="282A6CF3" w:rsidR="00C51A35" w:rsidRPr="00980CD9" w:rsidRDefault="00C51A35" w:rsidP="007C3C9C">
      <w:pPr>
        <w:pStyle w:val="BulletNormal"/>
        <w:ind w:right="56"/>
        <w:rPr>
          <w:lang w:eastAsia="en-GB"/>
        </w:rPr>
      </w:pPr>
      <w:r w:rsidRPr="00980CD9">
        <w:t>students with ‘active’ enrolment status, including those who are not ‘carrying load’ and students on approved leave</w:t>
      </w:r>
      <w:r w:rsidR="00504149">
        <w:t>, including leave</w:t>
      </w:r>
      <w:r w:rsidRPr="00980CD9">
        <w:t xml:space="preserve"> of absence, deferment or between enrolment periods.</w:t>
      </w:r>
    </w:p>
    <w:p w14:paraId="0396322D" w14:textId="78100311" w:rsidR="00C51A35" w:rsidRPr="00980CD9" w:rsidRDefault="00C51A35" w:rsidP="007C3C9C">
      <w:pPr>
        <w:ind w:right="56"/>
      </w:pPr>
      <w:r w:rsidRPr="00980CD9">
        <w:t xml:space="preserve">This Procedure applies to Disclosures and </w:t>
      </w:r>
      <w:r w:rsidR="00EB6DB9">
        <w:t>Formal Report</w:t>
      </w:r>
      <w:r w:rsidRPr="00980CD9">
        <w:t>s by a student of Bullying, Harassment, Discrimination and Sexual Harm when engaged in University Activities or on University Premises.</w:t>
      </w:r>
    </w:p>
    <w:p w14:paraId="340F971B" w14:textId="77777777" w:rsidR="00C51A35" w:rsidRPr="00980CD9" w:rsidRDefault="00C51A35" w:rsidP="007C3C9C">
      <w:pPr>
        <w:ind w:right="56"/>
      </w:pPr>
      <w:r w:rsidRPr="00980CD9">
        <w:t>The Procedure covers behaviour that occurs in-person, online or via digital technologies.</w:t>
      </w:r>
    </w:p>
    <w:p w14:paraId="431CF646" w14:textId="10B9B9A0" w:rsidR="00040E91" w:rsidRPr="00980CD9" w:rsidRDefault="00C51A35" w:rsidP="007C3C9C">
      <w:pPr>
        <w:ind w:right="56"/>
        <w:rPr>
          <w:lang w:eastAsia="en-GB"/>
        </w:rPr>
      </w:pPr>
      <w:r w:rsidRPr="0079528F">
        <w:t xml:space="preserve">The Procedure does not apply to Disclosures and </w:t>
      </w:r>
      <w:r w:rsidR="00EB6DB9" w:rsidRPr="0079528F">
        <w:t>Formal Report</w:t>
      </w:r>
      <w:r w:rsidRPr="0079528F">
        <w:t xml:space="preserve">s made by Employees and other workers (contractors, consultants, </w:t>
      </w:r>
      <w:proofErr w:type="gramStart"/>
      <w:r w:rsidRPr="0079528F">
        <w:t>volunteers</w:t>
      </w:r>
      <w:proofErr w:type="gramEnd"/>
      <w:r w:rsidRPr="0079528F">
        <w:t xml:space="preserve"> and unpaid academic appointees) of the University, which are managed under the </w:t>
      </w:r>
      <w:r w:rsidR="00C77C80">
        <w:t xml:space="preserve">relevant </w:t>
      </w:r>
      <w:r w:rsidR="00174791">
        <w:t xml:space="preserve">Employee </w:t>
      </w:r>
      <w:r w:rsidR="00451D14">
        <w:t xml:space="preserve">complaints </w:t>
      </w:r>
      <w:r w:rsidR="00174791">
        <w:t>procedures</w:t>
      </w:r>
      <w:r w:rsidRPr="0079528F">
        <w:t>.</w:t>
      </w:r>
    </w:p>
    <w:p w14:paraId="738A9BC3" w14:textId="425FDC56" w:rsidR="00A144B2" w:rsidRDefault="007418A5" w:rsidP="007C3C9C">
      <w:pPr>
        <w:pStyle w:val="Heading1"/>
        <w:spacing w:line="240" w:lineRule="auto"/>
        <w:ind w:right="56"/>
      </w:pPr>
      <w:bookmarkStart w:id="12" w:name="_Procedure"/>
      <w:bookmarkStart w:id="13" w:name="_Toc148859622"/>
      <w:bookmarkStart w:id="14" w:name="_Toc148863784"/>
      <w:bookmarkStart w:id="15" w:name="_Toc148863842"/>
      <w:bookmarkEnd w:id="12"/>
      <w:r w:rsidRPr="00237AB3">
        <w:t>Procedure</w:t>
      </w:r>
      <w:bookmarkEnd w:id="13"/>
      <w:bookmarkEnd w:id="14"/>
      <w:bookmarkEnd w:id="15"/>
    </w:p>
    <w:p w14:paraId="17680C85" w14:textId="08E3509C" w:rsidR="00144E63" w:rsidRPr="004A3C94" w:rsidRDefault="00144E63" w:rsidP="007C3C9C">
      <w:pPr>
        <w:pStyle w:val="Heading2"/>
        <w:spacing w:line="240" w:lineRule="auto"/>
        <w:ind w:right="56"/>
      </w:pPr>
      <w:bookmarkStart w:id="16" w:name="_Understanding_reporting_and"/>
      <w:bookmarkStart w:id="17" w:name="_Toc148863785"/>
      <w:bookmarkStart w:id="18" w:name="_Toc148863843"/>
      <w:bookmarkEnd w:id="16"/>
      <w:r w:rsidRPr="004A3C94">
        <w:t>Understanding reporting and support options</w:t>
      </w:r>
      <w:bookmarkEnd w:id="17"/>
      <w:bookmarkEnd w:id="18"/>
    </w:p>
    <w:p w14:paraId="64BD91EF" w14:textId="79F5DD6C" w:rsidR="00BA66E9" w:rsidRPr="00980CD9" w:rsidRDefault="00BA66E9" w:rsidP="007C3C9C">
      <w:pPr>
        <w:pStyle w:val="H2NumberedList"/>
        <w:ind w:right="56"/>
      </w:pPr>
      <w:bookmarkStart w:id="19" w:name="_3.2_[Insert_sub-heading]"/>
      <w:bookmarkEnd w:id="19"/>
      <w:r w:rsidRPr="00980CD9">
        <w:t xml:space="preserve">The University supports individuals who have been affected by Bullying, Harassment, Discrimination or Sexual Harm to choose whichever course of action is best for them at the time, </w:t>
      </w:r>
      <w:r w:rsidRPr="00980CD9">
        <w:lastRenderedPageBreak/>
        <w:t xml:space="preserve">depending on the severity of the incident, the type of incident, their own circumstances, and whether they feel safe and confident to make a Disclosure or </w:t>
      </w:r>
      <w:r w:rsidR="00EB6DB9">
        <w:t>Formal Report</w:t>
      </w:r>
      <w:r w:rsidRPr="00980CD9">
        <w:t>.</w:t>
      </w:r>
    </w:p>
    <w:p w14:paraId="57945B2F" w14:textId="2E5B4D54" w:rsidR="00BA66E9" w:rsidRPr="00980CD9" w:rsidRDefault="00BA66E9" w:rsidP="007C3C9C">
      <w:pPr>
        <w:pStyle w:val="H2NumberedList"/>
        <w:ind w:right="56"/>
      </w:pPr>
      <w:r w:rsidRPr="00980CD9">
        <w:t>The University provides students with a number of options to notify the University about incidents of Bullying, Harassment, Discrimination or Sexual Harm. The University makes the following options available to students to seek assistance:</w:t>
      </w:r>
    </w:p>
    <w:p w14:paraId="717B0059" w14:textId="77777777" w:rsidR="00BA66E9" w:rsidRPr="00980CD9" w:rsidRDefault="00000000" w:rsidP="007C3C9C">
      <w:pPr>
        <w:pStyle w:val="H2LetteredList"/>
        <w:ind w:right="56"/>
      </w:pPr>
      <w:hyperlink r:id="rId11" w:history="1">
        <w:r w:rsidR="00BA66E9" w:rsidRPr="00980CD9">
          <w:rPr>
            <w:rStyle w:val="Hyperlink"/>
          </w:rPr>
          <w:t>Crisis Support</w:t>
        </w:r>
      </w:hyperlink>
      <w:r w:rsidR="00BA66E9" w:rsidRPr="00980CD9">
        <w:t xml:space="preserve"> is available for students experiencing an emergency and who are in immediate danger.</w:t>
      </w:r>
    </w:p>
    <w:p w14:paraId="16C95437" w14:textId="77777777" w:rsidR="00BA66E9" w:rsidRPr="00980CD9" w:rsidRDefault="00000000" w:rsidP="007C3C9C">
      <w:pPr>
        <w:pStyle w:val="H2LetteredList"/>
        <w:ind w:right="56"/>
      </w:pPr>
      <w:hyperlink r:id="rId12">
        <w:r w:rsidR="00BA66E9" w:rsidRPr="00980CD9">
          <w:rPr>
            <w:rStyle w:val="Hyperlink"/>
          </w:rPr>
          <w:t>Student Safety and Wellbeing</w:t>
        </w:r>
      </w:hyperlink>
      <w:r w:rsidR="00BA66E9" w:rsidRPr="00980CD9">
        <w:t xml:space="preserve"> supports a safe environment at Griffith University, providing confidential support to Employees and students relating to significant disruptive behaviours within the learning environment, on placement or anywhere on campus, concerns about someone harming themselves or others, Sexual Assault, Harassment or unwanted attention. </w:t>
      </w:r>
    </w:p>
    <w:p w14:paraId="44B07B73" w14:textId="77777777" w:rsidR="00BA66E9" w:rsidRPr="00980CD9" w:rsidRDefault="00000000" w:rsidP="007C3C9C">
      <w:pPr>
        <w:pStyle w:val="H2LetteredList"/>
        <w:ind w:right="56"/>
      </w:pPr>
      <w:hyperlink r:id="rId13">
        <w:r w:rsidR="00BA66E9" w:rsidRPr="00980CD9">
          <w:rPr>
            <w:rStyle w:val="Hyperlink"/>
          </w:rPr>
          <w:t>Student Health, Counselling and Wellbeing</w:t>
        </w:r>
      </w:hyperlink>
      <w:r w:rsidR="00BA66E9" w:rsidRPr="00980CD9">
        <w:t xml:space="preserve"> provides a range of health, medical, counselling, wellbeing and pastoral care services. </w:t>
      </w:r>
    </w:p>
    <w:p w14:paraId="417CD0D4" w14:textId="104A1020" w:rsidR="00BA66E9" w:rsidRPr="00980CD9" w:rsidRDefault="00BA66E9" w:rsidP="007C3C9C">
      <w:pPr>
        <w:pStyle w:val="H2LetteredList"/>
        <w:ind w:right="56"/>
      </w:pPr>
      <w:r w:rsidRPr="00980CD9">
        <w:rPr>
          <w:rStyle w:val="Hyperlink"/>
        </w:rPr>
        <w:t xml:space="preserve">The </w:t>
      </w:r>
      <w:hyperlink r:id="rId14">
        <w:r w:rsidRPr="00980CD9">
          <w:rPr>
            <w:rStyle w:val="Hyperlink"/>
          </w:rPr>
          <w:t>Counsellor (Violence Response and Prevention)</w:t>
        </w:r>
      </w:hyperlink>
      <w:r w:rsidRPr="00980CD9">
        <w:t xml:space="preserve"> is responsible for coordinating priority access to counselling and referral to other specialist services for students who have been impacted by Sexual Harm. </w:t>
      </w:r>
    </w:p>
    <w:p w14:paraId="6C643DFD" w14:textId="7FAF65C9" w:rsidR="00BA66E9" w:rsidRPr="00980CD9" w:rsidRDefault="00000000" w:rsidP="007C3C9C">
      <w:pPr>
        <w:pStyle w:val="H2LetteredList"/>
        <w:ind w:right="56"/>
      </w:pPr>
      <w:hyperlink r:id="rId15">
        <w:r w:rsidR="00BA66E9" w:rsidRPr="00980CD9">
          <w:rPr>
            <w:rStyle w:val="Hyperlink"/>
          </w:rPr>
          <w:t>SASH Responders</w:t>
        </w:r>
      </w:hyperlink>
      <w:r w:rsidR="00BA66E9" w:rsidRPr="00980CD9">
        <w:t xml:space="preserve"> can assist students and </w:t>
      </w:r>
      <w:r w:rsidR="005D778F">
        <w:t>Employees</w:t>
      </w:r>
      <w:r w:rsidR="00BA66E9" w:rsidRPr="00980CD9">
        <w:t xml:space="preserve"> when Sexual Harm has occurred by providing information about University policy and processes, support services and reporting options specific to Sexual Harm. </w:t>
      </w:r>
    </w:p>
    <w:p w14:paraId="5CAAFF1B" w14:textId="17012138" w:rsidR="00BA66E9" w:rsidRPr="00980CD9" w:rsidRDefault="00000000" w:rsidP="007C3C9C">
      <w:pPr>
        <w:pStyle w:val="H2LetteredList"/>
        <w:ind w:right="56"/>
      </w:pPr>
      <w:hyperlink r:id="rId16">
        <w:r w:rsidR="00BA66E9" w:rsidRPr="00980CD9">
          <w:rPr>
            <w:rStyle w:val="Hyperlink"/>
          </w:rPr>
          <w:t>Harassment and Discrimination Contact Officers (HDCOs)</w:t>
        </w:r>
      </w:hyperlink>
      <w:r w:rsidR="00BA66E9" w:rsidRPr="00980CD9">
        <w:t xml:space="preserve"> can support students and </w:t>
      </w:r>
      <w:r w:rsidR="008261F6">
        <w:t xml:space="preserve">Employees </w:t>
      </w:r>
      <w:r w:rsidR="00BA66E9" w:rsidRPr="00980CD9">
        <w:t xml:space="preserve">when Harassment, Bullying and Discrimination may have occurred. </w:t>
      </w:r>
      <w:hyperlink r:id="rId17">
        <w:r w:rsidR="00BA66E9" w:rsidRPr="00980CD9">
          <w:t>HDCOs</w:t>
        </w:r>
      </w:hyperlink>
      <w:r w:rsidR="00BA66E9" w:rsidRPr="00980CD9">
        <w:t xml:space="preserve"> provide information about the University’s policies and procedures and promote a discrimination-free University environment. At any stage, information about options is available to all students from HDCOs, and they may be the first point of contact. </w:t>
      </w:r>
    </w:p>
    <w:p w14:paraId="270993BD" w14:textId="7F9C0E1D" w:rsidR="00BA66E9" w:rsidRPr="00980CD9" w:rsidRDefault="00000000" w:rsidP="007C3C9C">
      <w:pPr>
        <w:pStyle w:val="H2LetteredList"/>
        <w:ind w:right="56"/>
      </w:pPr>
      <w:hyperlink r:id="rId18" w:history="1">
        <w:r w:rsidR="00BA66E9" w:rsidRPr="00A44F75">
          <w:rPr>
            <w:rStyle w:val="Hyperlink"/>
          </w:rPr>
          <w:t>Student</w:t>
        </w:r>
        <w:r w:rsidR="00A44F75" w:rsidRPr="00A44F75">
          <w:rPr>
            <w:rStyle w:val="Hyperlink"/>
          </w:rPr>
          <w:t xml:space="preserve"> associations</w:t>
        </w:r>
      </w:hyperlink>
      <w:r w:rsidR="00BA66E9" w:rsidRPr="002479ED">
        <w:t xml:space="preserve"> </w:t>
      </w:r>
      <w:r w:rsidR="0061567A">
        <w:t>(</w:t>
      </w:r>
      <w:r w:rsidR="00BA66E9" w:rsidRPr="002479ED">
        <w:t>Griffith University Gold Coast Student Guild, Griffith Student Representative Council (SRC), Griffith University Postgraduate Student Association (GUPSA), Gold Coast Association of Postgraduate students (GCAP)</w:t>
      </w:r>
      <w:r w:rsidR="0061567A">
        <w:t xml:space="preserve"> and Higher Degree Research (HDR) Advocates)</w:t>
      </w:r>
      <w:r w:rsidR="00B625DC">
        <w:t xml:space="preserve"> </w:t>
      </w:r>
      <w:r w:rsidR="00BA66E9" w:rsidRPr="002479ED">
        <w:t>are able to provide assistance and information to students</w:t>
      </w:r>
      <w:r w:rsidR="00BA66E9" w:rsidRPr="00980CD9">
        <w:t xml:space="preserve">. </w:t>
      </w:r>
    </w:p>
    <w:p w14:paraId="3DE11052" w14:textId="733369C5" w:rsidR="00144E63" w:rsidRPr="00291D56" w:rsidRDefault="00144E63" w:rsidP="007C3C9C">
      <w:pPr>
        <w:pStyle w:val="Heading2"/>
        <w:spacing w:line="240" w:lineRule="auto"/>
        <w:ind w:right="56"/>
      </w:pPr>
      <w:bookmarkStart w:id="20" w:name="_Self-guided_resolution"/>
      <w:bookmarkStart w:id="21" w:name="_Toc148863786"/>
      <w:bookmarkStart w:id="22" w:name="_Toc148863844"/>
      <w:bookmarkEnd w:id="20"/>
      <w:r w:rsidRPr="00291D56">
        <w:t>Self-guided resolution</w:t>
      </w:r>
      <w:bookmarkEnd w:id="21"/>
      <w:bookmarkEnd w:id="22"/>
    </w:p>
    <w:p w14:paraId="7E3BEC82" w14:textId="60C945A2" w:rsidR="00144E63" w:rsidRPr="00980CD9" w:rsidRDefault="00144E63" w:rsidP="007C3C9C">
      <w:pPr>
        <w:pStyle w:val="H2NumberedList"/>
        <w:numPr>
          <w:ilvl w:val="0"/>
          <w:numId w:val="27"/>
        </w:numPr>
        <w:ind w:right="56"/>
        <w:rPr>
          <w:lang w:eastAsia="en-GB"/>
        </w:rPr>
      </w:pPr>
      <w:r w:rsidRPr="000657EB">
        <w:rPr>
          <w:lang w:eastAsia="en-GB"/>
        </w:rPr>
        <w:t xml:space="preserve">Before submitting a </w:t>
      </w:r>
      <w:r w:rsidR="00EB6DB9">
        <w:rPr>
          <w:lang w:eastAsia="en-GB"/>
        </w:rPr>
        <w:t>Formal Report</w:t>
      </w:r>
      <w:r w:rsidRPr="000657EB">
        <w:rPr>
          <w:lang w:eastAsia="en-GB"/>
        </w:rPr>
        <w:t xml:space="preserve"> for further intervention by the University, self-guided resolution can be considered. Self-guided resolution is only suitable when a student feels safe and confident to do so. This option is not appropriate for experiences relating to Sexual Assault.</w:t>
      </w:r>
      <w:r w:rsidRPr="00980CD9">
        <w:rPr>
          <w:lang w:eastAsia="en-GB"/>
        </w:rPr>
        <w:t xml:space="preserve"> </w:t>
      </w:r>
    </w:p>
    <w:p w14:paraId="5BED2572" w14:textId="77777777" w:rsidR="00144E63" w:rsidRPr="00980CD9" w:rsidRDefault="00144E63" w:rsidP="007C3C9C">
      <w:pPr>
        <w:pStyle w:val="H2NumberedList"/>
        <w:ind w:right="56"/>
        <w:rPr>
          <w:lang w:eastAsia="en-GB"/>
        </w:rPr>
      </w:pPr>
      <w:r w:rsidRPr="00980CD9">
        <w:rPr>
          <w:lang w:eastAsia="en-GB"/>
        </w:rPr>
        <w:t>Self-guided resolution involves contacting the other person and telling them that the behaviour is unwelcome and requesting that it cease. This may be done orally or in writing. The other person may recognise and cease the behaviour to your satisfaction.</w:t>
      </w:r>
    </w:p>
    <w:p w14:paraId="33C267BF" w14:textId="77777777" w:rsidR="00144E63" w:rsidRDefault="00144E63" w:rsidP="007C3C9C">
      <w:pPr>
        <w:pStyle w:val="H2NumberedList"/>
        <w:ind w:right="56"/>
        <w:rPr>
          <w:lang w:eastAsia="en-GB"/>
        </w:rPr>
      </w:pPr>
      <w:r w:rsidRPr="00980CD9">
        <w:rPr>
          <w:lang w:eastAsia="en-GB"/>
        </w:rPr>
        <w:t>If the behaviour/s restarts, continues or escalates, you can seek further information through Disclosure or lodge a Formal Report.</w:t>
      </w:r>
    </w:p>
    <w:p w14:paraId="05A87792" w14:textId="00B28998" w:rsidR="00144E63" w:rsidRPr="008F142E" w:rsidRDefault="00144E63" w:rsidP="007C3C9C">
      <w:pPr>
        <w:pStyle w:val="Heading2"/>
        <w:spacing w:line="240" w:lineRule="auto"/>
        <w:ind w:right="56"/>
      </w:pPr>
      <w:bookmarkStart w:id="23" w:name="_Disclosure"/>
      <w:bookmarkStart w:id="24" w:name="_Toc148863787"/>
      <w:bookmarkStart w:id="25" w:name="_Toc148863845"/>
      <w:bookmarkEnd w:id="23"/>
      <w:r>
        <w:t>D</w:t>
      </w:r>
      <w:r w:rsidRPr="008F142E">
        <w:t>isclosure</w:t>
      </w:r>
      <w:bookmarkEnd w:id="24"/>
      <w:bookmarkEnd w:id="25"/>
    </w:p>
    <w:p w14:paraId="2AFFCD91" w14:textId="0F78F34B" w:rsidR="00144E63" w:rsidRPr="00980CD9" w:rsidRDefault="00144E63" w:rsidP="007C3C9C">
      <w:pPr>
        <w:pStyle w:val="H2NumberedList"/>
        <w:numPr>
          <w:ilvl w:val="0"/>
          <w:numId w:val="28"/>
        </w:numPr>
        <w:ind w:right="56"/>
        <w:rPr>
          <w:lang w:eastAsia="en-GB"/>
        </w:rPr>
      </w:pPr>
      <w:r w:rsidRPr="00980CD9">
        <w:rPr>
          <w:lang w:eastAsia="en-GB"/>
        </w:rPr>
        <w:t xml:space="preserve">A Disclosure is informing the University </w:t>
      </w:r>
      <w:r w:rsidRPr="0061567A">
        <w:rPr>
          <w:shd w:val="clear" w:color="auto" w:fill="FFFFFF"/>
        </w:rPr>
        <w:t xml:space="preserve">about </w:t>
      </w:r>
      <w:r w:rsidRPr="00980CD9">
        <w:rPr>
          <w:lang w:eastAsia="en-GB"/>
        </w:rPr>
        <w:t xml:space="preserve">an incident </w:t>
      </w:r>
      <w:r w:rsidRPr="0061567A">
        <w:rPr>
          <w:shd w:val="clear" w:color="auto" w:fill="FFFFFF"/>
        </w:rPr>
        <w:t>or witnessing of Bullying, Harassment, Discrimination or Sexual Harm</w:t>
      </w:r>
      <w:r w:rsidRPr="00980CD9">
        <w:rPr>
          <w:lang w:eastAsia="en-GB"/>
        </w:rPr>
        <w:t xml:space="preserve"> without requesting the University to take action towards resolution. </w:t>
      </w:r>
      <w:r w:rsidR="00E42839">
        <w:rPr>
          <w:lang w:eastAsia="en-GB"/>
        </w:rPr>
        <w:t>D</w:t>
      </w:r>
      <w:r w:rsidRPr="00980CD9">
        <w:rPr>
          <w:lang w:eastAsia="en-GB"/>
        </w:rPr>
        <w:t>isclosures will not result in an investigative process or referral of a respondent under the Student Conduct, Wellbeing and Safety Policy, Student General Conduct Procedure, or Employee misconduct process.</w:t>
      </w:r>
      <w:r w:rsidR="0061567A">
        <w:rPr>
          <w:lang w:eastAsia="en-GB"/>
        </w:rPr>
        <w:t xml:space="preserve"> The University may, however, be obligated to report incidents as described in section 3.10 </w:t>
      </w:r>
      <w:r w:rsidR="0061567A" w:rsidRPr="00E561EB">
        <w:rPr>
          <w:lang w:eastAsia="en-GB"/>
        </w:rPr>
        <w:t>Confidentiality, recordkeeping and mandatory reporting</w:t>
      </w:r>
      <w:r w:rsidR="0061567A">
        <w:rPr>
          <w:lang w:eastAsia="en-GB"/>
        </w:rPr>
        <w:t>.</w:t>
      </w:r>
    </w:p>
    <w:p w14:paraId="4C570B6B" w14:textId="30A3B71C" w:rsidR="002C62AD" w:rsidRDefault="00144E63" w:rsidP="007C3C9C">
      <w:pPr>
        <w:pStyle w:val="H2NumberedList"/>
        <w:ind w:right="56"/>
        <w:rPr>
          <w:lang w:eastAsia="en-GB"/>
        </w:rPr>
      </w:pPr>
      <w:r w:rsidRPr="00980CD9">
        <w:rPr>
          <w:lang w:eastAsia="en-GB"/>
        </w:rPr>
        <w:lastRenderedPageBreak/>
        <w:t xml:space="preserve">The University’s response to a </w:t>
      </w:r>
      <w:r w:rsidR="00131657">
        <w:rPr>
          <w:lang w:eastAsia="en-GB"/>
        </w:rPr>
        <w:t>Disclosure</w:t>
      </w:r>
      <w:r w:rsidRPr="00980CD9">
        <w:rPr>
          <w:lang w:eastAsia="en-GB"/>
        </w:rPr>
        <w:t xml:space="preserve"> will, to the extent possible, be guided by the wishes of the individual. In this regard, the affected individual may request the University provide incident-related support and resources, referral to health and wellbeing support, facilitate reasonable academic adjustments, and/or implement precautionary actions.</w:t>
      </w:r>
    </w:p>
    <w:p w14:paraId="486531B4" w14:textId="269C7AEB" w:rsidR="00144E63" w:rsidRPr="00291D56" w:rsidRDefault="00144E63" w:rsidP="007C3C9C">
      <w:pPr>
        <w:pStyle w:val="Heading3"/>
        <w:spacing w:line="240" w:lineRule="auto"/>
        <w:ind w:right="56"/>
        <w:rPr>
          <w:rStyle w:val="Heading4Char"/>
          <w:rFonts w:ascii="Griffith Sans Text" w:hAnsi="Griffith Sans Text"/>
          <w:b/>
          <w:bCs w:val="0"/>
          <w:iCs w:val="0"/>
          <w:sz w:val="22"/>
        </w:rPr>
      </w:pPr>
      <w:r w:rsidRPr="00291D56">
        <w:rPr>
          <w:rStyle w:val="Heading4Char"/>
          <w:rFonts w:ascii="Griffith Sans Text" w:hAnsi="Griffith Sans Text"/>
          <w:b/>
          <w:bCs w:val="0"/>
          <w:iCs w:val="0"/>
          <w:sz w:val="22"/>
        </w:rPr>
        <w:t>How to make a Disclosure</w:t>
      </w:r>
    </w:p>
    <w:p w14:paraId="6D30A88B" w14:textId="77777777" w:rsidR="00144E63" w:rsidRPr="00980CD9" w:rsidRDefault="00144E63" w:rsidP="007C3C9C">
      <w:pPr>
        <w:pStyle w:val="H3NumberedList"/>
        <w:ind w:right="56"/>
      </w:pPr>
      <w:r w:rsidRPr="00291D56">
        <w:t>Submit a Disclosure online:</w:t>
      </w:r>
      <w:r w:rsidRPr="00980CD9">
        <w:t xml:space="preserve"> A student may choose to submit a Disclosure online, providing relevant details about the incident via the </w:t>
      </w:r>
      <w:hyperlink r:id="rId19" w:history="1">
        <w:r w:rsidRPr="007150C8">
          <w:rPr>
            <w:rStyle w:val="Hyperlink"/>
            <w:rFonts w:cs="Arial"/>
          </w:rPr>
          <w:t>Report a Concern</w:t>
        </w:r>
      </w:hyperlink>
      <w:r w:rsidRPr="00980CD9">
        <w:t xml:space="preserve"> form. The form provides the option to select ‘Disclosure’.</w:t>
      </w:r>
      <w:r w:rsidRPr="00291D56">
        <w:rPr>
          <w:i/>
          <w:iCs/>
        </w:rPr>
        <w:t xml:space="preserve"> </w:t>
      </w:r>
    </w:p>
    <w:p w14:paraId="7EBEDABF" w14:textId="5B251169" w:rsidR="00144E63" w:rsidRPr="00291D56" w:rsidRDefault="00144E63" w:rsidP="007C3C9C">
      <w:pPr>
        <w:pStyle w:val="H3NumberedList"/>
        <w:ind w:right="56"/>
      </w:pPr>
      <w:r w:rsidRPr="00291D56">
        <w:t xml:space="preserve">Discuss a Disclosure with an individual listed in 3.1.2: A student may discuss a Disclosure about the incident </w:t>
      </w:r>
      <w:r w:rsidR="00291D56">
        <w:t>with</w:t>
      </w:r>
      <w:r w:rsidRPr="00291D56">
        <w:t xml:space="preserve"> an individual listed in 3.1.2. During this discussion, the student may request the individual submit a Disclosure on their behalf.   </w:t>
      </w:r>
    </w:p>
    <w:p w14:paraId="7ADAD422" w14:textId="77777777" w:rsidR="00144E63" w:rsidRPr="00980CD9" w:rsidRDefault="00144E63" w:rsidP="007C3C9C">
      <w:pPr>
        <w:pStyle w:val="H3NumberedList"/>
        <w:ind w:right="56"/>
      </w:pPr>
      <w:r w:rsidRPr="00291D56">
        <w:t>Submit a Disclosure on someone’s behalf: Another responder may lodge a form on behalf of a student at their request. The</w:t>
      </w:r>
      <w:r w:rsidRPr="00980CD9">
        <w:t xml:space="preserve"> student can choose to disclose their identity or remain anonymous. An anonymous Disclosure may be appropriate if the individual does not wish the University to respond to the Disclosure but would like a record made of the incident.</w:t>
      </w:r>
    </w:p>
    <w:p w14:paraId="38091B35" w14:textId="13DB03F0" w:rsidR="00144E63" w:rsidRPr="00980CD9" w:rsidRDefault="00144E63" w:rsidP="007C3C9C">
      <w:pPr>
        <w:pStyle w:val="H3NumberedList"/>
        <w:ind w:right="56"/>
        <w:rPr>
          <w:lang w:eastAsia="en-GB"/>
        </w:rPr>
      </w:pPr>
      <w:r w:rsidRPr="00980CD9">
        <w:rPr>
          <w:lang w:eastAsia="en-GB"/>
        </w:rPr>
        <w:t xml:space="preserve">When a </w:t>
      </w:r>
      <w:hyperlink r:id="rId20" w:history="1">
        <w:r w:rsidRPr="00980CD9">
          <w:rPr>
            <w:rStyle w:val="Hyperlink"/>
            <w:rFonts w:cs="Arial"/>
            <w:lang w:eastAsia="en-GB"/>
          </w:rPr>
          <w:t>Report a Concern</w:t>
        </w:r>
      </w:hyperlink>
      <w:r w:rsidRPr="00980CD9" w:rsidDel="00F52099">
        <w:rPr>
          <w:lang w:eastAsia="en-GB"/>
        </w:rPr>
        <w:t xml:space="preserve"> </w:t>
      </w:r>
      <w:r w:rsidRPr="00980CD9">
        <w:rPr>
          <w:lang w:eastAsia="en-GB"/>
        </w:rPr>
        <w:t xml:space="preserve">is made, a unique identifying number is provided. This number can be used to escalate a </w:t>
      </w:r>
      <w:r w:rsidR="00131657">
        <w:rPr>
          <w:lang w:eastAsia="en-GB"/>
        </w:rPr>
        <w:t>Disclosure</w:t>
      </w:r>
      <w:r w:rsidRPr="00980CD9">
        <w:rPr>
          <w:lang w:eastAsia="en-GB"/>
        </w:rPr>
        <w:t xml:space="preserve"> to a </w:t>
      </w:r>
      <w:r w:rsidR="00131657">
        <w:rPr>
          <w:lang w:eastAsia="en-GB"/>
        </w:rPr>
        <w:t>Formal Report</w:t>
      </w:r>
      <w:r w:rsidRPr="00980CD9">
        <w:rPr>
          <w:lang w:eastAsia="en-GB"/>
        </w:rPr>
        <w:t xml:space="preserve"> at any time that the respondent remains a student, Employee or University Community member.</w:t>
      </w:r>
    </w:p>
    <w:p w14:paraId="42223AC4" w14:textId="02D202CD" w:rsidR="008C3C8B" w:rsidRPr="00703C45" w:rsidRDefault="008C3C8B" w:rsidP="007C3C9C">
      <w:pPr>
        <w:pStyle w:val="Heading2"/>
        <w:spacing w:line="240" w:lineRule="auto"/>
        <w:ind w:right="56"/>
      </w:pPr>
      <w:bookmarkStart w:id="26" w:name="_Formal_Report"/>
      <w:bookmarkStart w:id="27" w:name="_Toc148863788"/>
      <w:bookmarkStart w:id="28" w:name="_Toc148863846"/>
      <w:bookmarkEnd w:id="26"/>
      <w:r w:rsidRPr="00703C45">
        <w:t xml:space="preserve">Formal </w:t>
      </w:r>
      <w:r>
        <w:t>R</w:t>
      </w:r>
      <w:r w:rsidRPr="00703C45">
        <w:t>eport</w:t>
      </w:r>
      <w:bookmarkEnd w:id="27"/>
      <w:bookmarkEnd w:id="28"/>
    </w:p>
    <w:p w14:paraId="3635396F" w14:textId="42217D0F" w:rsidR="008C3C8B" w:rsidRPr="00980CD9" w:rsidRDefault="008C3C8B" w:rsidP="007C3C9C">
      <w:pPr>
        <w:pStyle w:val="H2NumberedList"/>
        <w:numPr>
          <w:ilvl w:val="0"/>
          <w:numId w:val="29"/>
        </w:numPr>
        <w:ind w:right="56"/>
        <w:rPr>
          <w:lang w:eastAsia="en-GB"/>
        </w:rPr>
      </w:pPr>
      <w:r w:rsidRPr="00980CD9">
        <w:rPr>
          <w:lang w:eastAsia="en-GB"/>
        </w:rPr>
        <w:t xml:space="preserve">A Formal Report will result in the University undertaking an investigative process in accordance with the Student Conduct, Wellbeing and Safety Policy and the relevant processes outlined in the applicable industrial instrument (where the respondent is an Employee or other University Community member). </w:t>
      </w:r>
    </w:p>
    <w:p w14:paraId="32E93510" w14:textId="1880F890" w:rsidR="008C3C8B" w:rsidRPr="00980CD9" w:rsidRDefault="008C3C8B" w:rsidP="007C3C9C">
      <w:pPr>
        <w:pStyle w:val="H2NumberedList"/>
        <w:ind w:right="56"/>
        <w:rPr>
          <w:lang w:eastAsia="en-GB"/>
        </w:rPr>
      </w:pPr>
      <w:r w:rsidRPr="00980CD9">
        <w:rPr>
          <w:lang w:eastAsia="en-GB"/>
        </w:rPr>
        <w:t>Following the lodgement of a Formal Report, the respondent will have the opportunity to respond to the allegations. For this reason, the respondent must be a student, Employee or University Community member.</w:t>
      </w:r>
    </w:p>
    <w:p w14:paraId="37A56335" w14:textId="6D31889E" w:rsidR="008C3C8B" w:rsidRPr="004A3C94" w:rsidRDefault="008C3C8B" w:rsidP="007C3C9C">
      <w:pPr>
        <w:pStyle w:val="Heading3"/>
        <w:spacing w:line="240" w:lineRule="auto"/>
        <w:ind w:right="56"/>
      </w:pPr>
      <w:r w:rsidRPr="004A3C94">
        <w:t>How to lodge a Formal Report</w:t>
      </w:r>
      <w:r w:rsidR="00291D56" w:rsidRPr="004A3C94">
        <w:t>:</w:t>
      </w:r>
    </w:p>
    <w:p w14:paraId="5EDBAB2A" w14:textId="77777777" w:rsidR="008C3C8B" w:rsidRPr="00980CD9" w:rsidRDefault="008C3C8B" w:rsidP="007C3C9C">
      <w:pPr>
        <w:pStyle w:val="H3NumberedList"/>
        <w:numPr>
          <w:ilvl w:val="0"/>
          <w:numId w:val="30"/>
        </w:numPr>
        <w:ind w:right="56"/>
      </w:pPr>
      <w:r w:rsidRPr="00980CD9">
        <w:t xml:space="preserve">Students can lodge a Formal Report via the online </w:t>
      </w:r>
      <w:hyperlink r:id="rId21" w:history="1">
        <w:r w:rsidRPr="00556E62">
          <w:rPr>
            <w:rStyle w:val="Hyperlink"/>
            <w:rFonts w:cs="Arial"/>
          </w:rPr>
          <w:t>Report a Concern</w:t>
        </w:r>
      </w:hyperlink>
      <w:r w:rsidRPr="00980CD9">
        <w:t xml:space="preserve"> form at any time. Another person may lodge a form on behalf of the student at their request. A </w:t>
      </w:r>
      <w:hyperlink r:id="rId22" w:history="1">
        <w:r w:rsidRPr="00556E62">
          <w:rPr>
            <w:rStyle w:val="Hyperlink"/>
            <w:rFonts w:cs="Arial"/>
          </w:rPr>
          <w:t>Report a Concern</w:t>
        </w:r>
      </w:hyperlink>
      <w:r w:rsidRPr="00980CD9">
        <w:t xml:space="preserve"> can be made anonymously. </w:t>
      </w:r>
    </w:p>
    <w:p w14:paraId="2C424BF7" w14:textId="77777777" w:rsidR="008C3C8B" w:rsidRPr="00980CD9" w:rsidRDefault="008C3C8B" w:rsidP="007C3C9C">
      <w:pPr>
        <w:pStyle w:val="H3NumberedList"/>
        <w:ind w:right="56"/>
      </w:pPr>
      <w:r w:rsidRPr="00980CD9">
        <w:t xml:space="preserve">If a student has previously submitted a Disclosure online about the same incident or behaviour, they can use the unique identifying number to escalate the Disclosure to a Formal Report.  If required, additional details can be provided to the University as part of the investigative process. </w:t>
      </w:r>
    </w:p>
    <w:p w14:paraId="0669172E" w14:textId="77777777" w:rsidR="008C3C8B" w:rsidRPr="00980CD9" w:rsidRDefault="008C3C8B" w:rsidP="007C3C9C">
      <w:pPr>
        <w:pStyle w:val="H3NumberedList"/>
        <w:ind w:right="56"/>
      </w:pPr>
      <w:r w:rsidRPr="00980CD9">
        <w:t>When lodging a Formal Report, students are asked to provide as much information as possible about the incident or behaviour, including:</w:t>
      </w:r>
    </w:p>
    <w:p w14:paraId="08AAE807" w14:textId="77777777" w:rsidR="008C3C8B" w:rsidRPr="00291D56" w:rsidRDefault="008C3C8B" w:rsidP="007C3C9C">
      <w:pPr>
        <w:pStyle w:val="H3LetteredList"/>
        <w:ind w:right="56"/>
      </w:pPr>
      <w:r w:rsidRPr="00291D56">
        <w:t>specific details of the incident/s (what, when, where and any relevant background information)</w:t>
      </w:r>
    </w:p>
    <w:p w14:paraId="1F93FD62" w14:textId="77777777" w:rsidR="008C3C8B" w:rsidRPr="00291D56" w:rsidRDefault="008C3C8B" w:rsidP="007C3C9C">
      <w:pPr>
        <w:pStyle w:val="H3LetteredList"/>
        <w:ind w:right="56"/>
      </w:pPr>
      <w:r w:rsidRPr="00291D56">
        <w:t>actions they have taken to resolve the issue (if appropriate)</w:t>
      </w:r>
    </w:p>
    <w:p w14:paraId="0B6C4BDB" w14:textId="77777777" w:rsidR="008C3C8B" w:rsidRPr="00291D56" w:rsidRDefault="008C3C8B" w:rsidP="007C3C9C">
      <w:pPr>
        <w:pStyle w:val="H3LetteredList"/>
        <w:ind w:right="56"/>
      </w:pPr>
      <w:r w:rsidRPr="00291D56">
        <w:t>contact the individual has had with the other person</w:t>
      </w:r>
    </w:p>
    <w:p w14:paraId="54A6CD53" w14:textId="77777777" w:rsidR="008C3C8B" w:rsidRPr="00291D56" w:rsidRDefault="008C3C8B" w:rsidP="007C3C9C">
      <w:pPr>
        <w:pStyle w:val="H3LetteredList"/>
        <w:ind w:right="56"/>
      </w:pPr>
      <w:r w:rsidRPr="00291D56">
        <w:t>contact the individual has had with University Employees regarding the incident or behaviour and any outcomes</w:t>
      </w:r>
    </w:p>
    <w:p w14:paraId="1E1FCEE8" w14:textId="77777777" w:rsidR="008C3C8B" w:rsidRPr="00291D56" w:rsidRDefault="008C3C8B" w:rsidP="007C3C9C">
      <w:pPr>
        <w:pStyle w:val="H3LetteredList"/>
        <w:ind w:right="56"/>
      </w:pPr>
      <w:r w:rsidRPr="00291D56">
        <w:lastRenderedPageBreak/>
        <w:t>confirm that they want the University to investigate the issue, bearing in mind procedural fairness considerations (the respondent will be given the opportunity to defend and respond to the allegation)</w:t>
      </w:r>
    </w:p>
    <w:p w14:paraId="45516762" w14:textId="77777777" w:rsidR="008C3C8B" w:rsidRPr="00291D56" w:rsidRDefault="008C3C8B" w:rsidP="007C3C9C">
      <w:pPr>
        <w:pStyle w:val="H3LetteredList"/>
        <w:ind w:right="56"/>
      </w:pPr>
      <w:r w:rsidRPr="00291D56">
        <w:t>outcome/s sought as a result of the concern.</w:t>
      </w:r>
    </w:p>
    <w:p w14:paraId="5EF7F0EB" w14:textId="30AEE5D0" w:rsidR="008C3C8B" w:rsidRDefault="008C3C8B" w:rsidP="007C3C9C">
      <w:pPr>
        <w:pStyle w:val="H3NumberedList"/>
        <w:ind w:right="56"/>
      </w:pPr>
      <w:r w:rsidRPr="00980CD9">
        <w:t xml:space="preserve">Following submission of a Formal Report, the student who has made the </w:t>
      </w:r>
      <w:r w:rsidR="00EB6DB9">
        <w:t>r</w:t>
      </w:r>
      <w:r w:rsidR="00EB6DB9" w:rsidRPr="00980CD9">
        <w:t xml:space="preserve">eport </w:t>
      </w:r>
      <w:r w:rsidRPr="00980CD9">
        <w:t>will receive a unique identifying number for the report. This unique identifying number can be used in future communication with the University.</w:t>
      </w:r>
    </w:p>
    <w:p w14:paraId="68E24ACC" w14:textId="7D8AF18A" w:rsidR="008C3C8B" w:rsidRPr="00740701" w:rsidRDefault="008C3C8B" w:rsidP="007C3C9C">
      <w:pPr>
        <w:pStyle w:val="Heading2"/>
        <w:spacing w:line="240" w:lineRule="auto"/>
        <w:ind w:right="56"/>
      </w:pPr>
      <w:bookmarkStart w:id="29" w:name="_Reporting_as_a"/>
      <w:bookmarkStart w:id="30" w:name="_Toc148863789"/>
      <w:bookmarkStart w:id="31" w:name="_Toc148863847"/>
      <w:bookmarkEnd w:id="29"/>
      <w:r w:rsidRPr="00740701">
        <w:t>Reporting as a group</w:t>
      </w:r>
      <w:bookmarkEnd w:id="30"/>
      <w:bookmarkEnd w:id="31"/>
    </w:p>
    <w:p w14:paraId="53133DF9" w14:textId="07F07551" w:rsidR="00C13CCA" w:rsidRPr="00D9182B" w:rsidRDefault="00C13CCA" w:rsidP="007C3C9C">
      <w:pPr>
        <w:pStyle w:val="H2Normal"/>
        <w:ind w:right="56"/>
      </w:pPr>
      <w:r w:rsidRPr="00D9182B">
        <w:rPr>
          <w:rStyle w:val="H3NumberedListChar"/>
          <w:rFonts w:eastAsiaTheme="minorHAnsi" w:cs="Arial"/>
          <w:color w:val="auto"/>
        </w:rPr>
        <w:t xml:space="preserve">Where several students have the same concern, they may act as a group in making a </w:t>
      </w:r>
      <w:r w:rsidR="00131657">
        <w:rPr>
          <w:rStyle w:val="H3NumberedListChar"/>
          <w:rFonts w:eastAsiaTheme="minorHAnsi" w:cs="Arial"/>
          <w:color w:val="auto"/>
        </w:rPr>
        <w:t>Disclosure</w:t>
      </w:r>
      <w:r w:rsidRPr="00D9182B">
        <w:rPr>
          <w:rStyle w:val="H3NumberedListChar"/>
          <w:rFonts w:eastAsiaTheme="minorHAnsi" w:cs="Arial"/>
          <w:color w:val="auto"/>
        </w:rPr>
        <w:t xml:space="preserve"> or </w:t>
      </w:r>
      <w:r w:rsidR="00131657">
        <w:rPr>
          <w:rStyle w:val="H3NumberedListChar"/>
          <w:rFonts w:eastAsiaTheme="minorHAnsi" w:cs="Arial"/>
          <w:color w:val="auto"/>
        </w:rPr>
        <w:t>Formal Report</w:t>
      </w:r>
      <w:r w:rsidRPr="00D9182B">
        <w:rPr>
          <w:rStyle w:val="H3NumberedListChar"/>
          <w:rFonts w:eastAsiaTheme="minorHAnsi" w:cs="Arial"/>
          <w:color w:val="auto"/>
        </w:rPr>
        <w:t xml:space="preserve"> to the University via the online </w:t>
      </w:r>
      <w:hyperlink r:id="rId23" w:history="1">
        <w:r w:rsidRPr="00D9182B">
          <w:rPr>
            <w:rStyle w:val="H3NumberedListChar"/>
            <w:rFonts w:eastAsiaTheme="minorHAnsi" w:cs="Arial"/>
            <w:color w:val="auto"/>
          </w:rPr>
          <w:t>Report a Concern</w:t>
        </w:r>
      </w:hyperlink>
      <w:r w:rsidRPr="00D9182B">
        <w:rPr>
          <w:rStyle w:val="H3NumberedListChar"/>
          <w:rFonts w:eastAsiaTheme="minorHAnsi" w:cs="Arial"/>
          <w:color w:val="auto"/>
        </w:rPr>
        <w:t xml:space="preserve"> form, provided that each student is seeking</w:t>
      </w:r>
      <w:r w:rsidRPr="00D9182B">
        <w:t xml:space="preserve"> the same outcome and has consented to being included in the report.</w:t>
      </w:r>
    </w:p>
    <w:p w14:paraId="121D9048" w14:textId="653A0564" w:rsidR="008C3C8B" w:rsidRPr="00740701" w:rsidRDefault="008C3C8B" w:rsidP="007C3C9C">
      <w:pPr>
        <w:pStyle w:val="Heading2"/>
        <w:spacing w:line="240" w:lineRule="auto"/>
        <w:ind w:right="56"/>
      </w:pPr>
      <w:bookmarkStart w:id="32" w:name="_Anonymous_reporting"/>
      <w:bookmarkStart w:id="33" w:name="_Toc148863790"/>
      <w:bookmarkStart w:id="34" w:name="_Toc148863848"/>
      <w:bookmarkEnd w:id="32"/>
      <w:r w:rsidRPr="00740701">
        <w:t>Anonymous reporting</w:t>
      </w:r>
      <w:bookmarkEnd w:id="33"/>
      <w:bookmarkEnd w:id="34"/>
    </w:p>
    <w:p w14:paraId="1334CB9D" w14:textId="0B2D5406" w:rsidR="008C3C8B" w:rsidRPr="00980CD9" w:rsidRDefault="008C3C8B" w:rsidP="007C3C9C">
      <w:pPr>
        <w:pStyle w:val="H2NumberedList"/>
        <w:numPr>
          <w:ilvl w:val="0"/>
          <w:numId w:val="31"/>
        </w:numPr>
        <w:ind w:right="56"/>
        <w:rPr>
          <w:lang w:eastAsia="en-GB"/>
        </w:rPr>
      </w:pPr>
      <w:r w:rsidRPr="00980CD9">
        <w:rPr>
          <w:lang w:eastAsia="en-GB"/>
        </w:rPr>
        <w:t xml:space="preserve">Students may choose to make a </w:t>
      </w:r>
      <w:r w:rsidR="00131657">
        <w:rPr>
          <w:lang w:eastAsia="en-GB"/>
        </w:rPr>
        <w:t>Disclosure</w:t>
      </w:r>
      <w:r w:rsidRPr="00980CD9">
        <w:rPr>
          <w:lang w:eastAsia="en-GB"/>
        </w:rPr>
        <w:t xml:space="preserve"> </w:t>
      </w:r>
      <w:r w:rsidR="0029259D">
        <w:rPr>
          <w:lang w:eastAsia="en-GB"/>
        </w:rPr>
        <w:t xml:space="preserve">or Formal Report </w:t>
      </w:r>
      <w:r w:rsidRPr="00980CD9">
        <w:rPr>
          <w:lang w:eastAsia="en-GB"/>
        </w:rPr>
        <w:t xml:space="preserve">of an incident or behaviour anonymously online via the </w:t>
      </w:r>
      <w:hyperlink r:id="rId24" w:history="1">
        <w:r w:rsidRPr="00D9182B">
          <w:rPr>
            <w:rStyle w:val="Hyperlink"/>
            <w:lang w:eastAsia="en-GB"/>
          </w:rPr>
          <w:t>Report a Concern</w:t>
        </w:r>
      </w:hyperlink>
      <w:r w:rsidRPr="00980CD9">
        <w:rPr>
          <w:lang w:eastAsia="en-GB"/>
        </w:rPr>
        <w:t xml:space="preserve"> form. </w:t>
      </w:r>
    </w:p>
    <w:p w14:paraId="6B73F503" w14:textId="6CD20103" w:rsidR="008C3C8B" w:rsidRPr="00980CD9" w:rsidRDefault="008C3C8B" w:rsidP="007C3C9C">
      <w:pPr>
        <w:pStyle w:val="H2NumberedList"/>
        <w:ind w:right="56"/>
        <w:rPr>
          <w:lang w:eastAsia="en-GB"/>
        </w:rPr>
      </w:pPr>
      <w:r w:rsidRPr="00980CD9">
        <w:rPr>
          <w:lang w:eastAsia="en-GB"/>
        </w:rPr>
        <w:t xml:space="preserve">An anonymous </w:t>
      </w:r>
      <w:r w:rsidR="00131657">
        <w:rPr>
          <w:lang w:eastAsia="en-GB"/>
        </w:rPr>
        <w:t>Disclosure</w:t>
      </w:r>
      <w:r w:rsidRPr="00980CD9">
        <w:rPr>
          <w:lang w:eastAsia="en-GB"/>
        </w:rPr>
        <w:t xml:space="preserve"> may be appropriate if the individual does not wish the University to respond to the </w:t>
      </w:r>
      <w:r w:rsidR="00131657">
        <w:rPr>
          <w:lang w:eastAsia="en-GB"/>
        </w:rPr>
        <w:t>Disclosure</w:t>
      </w:r>
      <w:r w:rsidRPr="00980CD9">
        <w:rPr>
          <w:lang w:eastAsia="en-GB"/>
        </w:rPr>
        <w:t xml:space="preserve"> but would like a record made of the incident or behaviour.</w:t>
      </w:r>
    </w:p>
    <w:p w14:paraId="5A8B7005" w14:textId="00426A1D" w:rsidR="008C3C8B" w:rsidRPr="00980CD9" w:rsidRDefault="008C3C8B" w:rsidP="007C3C9C">
      <w:pPr>
        <w:pStyle w:val="H2NumberedList"/>
        <w:ind w:right="56"/>
        <w:rPr>
          <w:lang w:eastAsia="en-GB"/>
        </w:rPr>
      </w:pPr>
      <w:r w:rsidRPr="00980CD9">
        <w:rPr>
          <w:lang w:eastAsia="en-GB"/>
        </w:rPr>
        <w:t xml:space="preserve">While the University treats all reports seriously, it may or may not be </w:t>
      </w:r>
      <w:r w:rsidR="007E4485">
        <w:rPr>
          <w:lang w:eastAsia="en-GB"/>
        </w:rPr>
        <w:t>able</w:t>
      </w:r>
      <w:r w:rsidR="007E4485" w:rsidRPr="00980CD9">
        <w:rPr>
          <w:lang w:eastAsia="en-GB"/>
        </w:rPr>
        <w:t xml:space="preserve"> </w:t>
      </w:r>
      <w:r w:rsidRPr="00980CD9">
        <w:rPr>
          <w:lang w:eastAsia="en-GB"/>
        </w:rPr>
        <w:t xml:space="preserve">to fully investigate, provide notice of a decision or take action to resolve the concern when the source of the report is unknown. </w:t>
      </w:r>
    </w:p>
    <w:p w14:paraId="32555A71" w14:textId="1958EEFF" w:rsidR="008C3C8B" w:rsidRPr="00740701" w:rsidRDefault="008C3C8B" w:rsidP="007C3C9C">
      <w:pPr>
        <w:pStyle w:val="Heading2"/>
        <w:spacing w:line="240" w:lineRule="auto"/>
        <w:ind w:right="56"/>
      </w:pPr>
      <w:bookmarkStart w:id="35" w:name="_Reporting_to_external"/>
      <w:bookmarkStart w:id="36" w:name="_Toc148863791"/>
      <w:bookmarkStart w:id="37" w:name="_Toc148863849"/>
      <w:bookmarkEnd w:id="35"/>
      <w:r w:rsidRPr="00740701">
        <w:t>Reporting to external organisations</w:t>
      </w:r>
      <w:bookmarkEnd w:id="36"/>
      <w:bookmarkEnd w:id="37"/>
    </w:p>
    <w:p w14:paraId="0F7B66BD" w14:textId="7A549FAB" w:rsidR="008C3C8B" w:rsidRPr="00980CD9" w:rsidRDefault="008C3C8B" w:rsidP="007C3C9C">
      <w:pPr>
        <w:pStyle w:val="H2Normal"/>
        <w:ind w:right="56"/>
        <w:rPr>
          <w:lang w:eastAsia="en-GB"/>
        </w:rPr>
      </w:pPr>
      <w:r w:rsidRPr="00980CD9">
        <w:rPr>
          <w:lang w:eastAsia="en-GB"/>
        </w:rPr>
        <w:t xml:space="preserve">A student may choose to report an incident or behaviour to an external organisation. When an external investigative process is occurring, this may cause the University to pause or cease an internal process, pending the outcome and findings from the external body.   </w:t>
      </w:r>
    </w:p>
    <w:p w14:paraId="0C21114B" w14:textId="1B7E5C35" w:rsidR="008C3C8B" w:rsidRPr="004A34A2" w:rsidRDefault="008C3C8B" w:rsidP="007C3C9C">
      <w:pPr>
        <w:pStyle w:val="Heading3"/>
        <w:spacing w:line="240" w:lineRule="auto"/>
        <w:ind w:right="56"/>
      </w:pPr>
      <w:r w:rsidRPr="004A34A2">
        <w:t>Reporting Sexual Harm to police</w:t>
      </w:r>
    </w:p>
    <w:p w14:paraId="6BA1194C" w14:textId="77777777" w:rsidR="008C3C8B" w:rsidRPr="00980CD9" w:rsidRDefault="008C3C8B" w:rsidP="007C3C9C">
      <w:pPr>
        <w:pStyle w:val="H3NumberedList"/>
        <w:numPr>
          <w:ilvl w:val="0"/>
          <w:numId w:val="26"/>
        </w:numPr>
        <w:ind w:right="56"/>
      </w:pPr>
      <w:r w:rsidRPr="00980CD9">
        <w:t>Some forms of Sexual Harm constitute criminal offences. Therefore, a student may choose to report to the police at any time. Lodging a complaint with the Queensland Police Service (QPS) or other state police service will prompt a police investigation.</w:t>
      </w:r>
    </w:p>
    <w:p w14:paraId="1E547B83" w14:textId="77777777" w:rsidR="008C3C8B" w:rsidRPr="00980CD9" w:rsidRDefault="008C3C8B" w:rsidP="007C3C9C">
      <w:pPr>
        <w:pStyle w:val="H3NumberedList"/>
        <w:ind w:right="56"/>
      </w:pPr>
      <w:r w:rsidRPr="00980CD9">
        <w:t xml:space="preserve">Alternatively, in Queensland, a victim-survivor may choose to report the matter anonymously to QPS using </w:t>
      </w:r>
      <w:hyperlink r:id="rId25" w:history="1">
        <w:r w:rsidRPr="00E25FE6">
          <w:t>alternative reporting options</w:t>
        </w:r>
      </w:hyperlink>
      <w:r w:rsidRPr="00980CD9">
        <w:t xml:space="preserve"> (ARO). ARO provides police with the full circumstances of the assault with the option of remaining anonymous. An individual may choose to use this service at any stage of the University reporting process. </w:t>
      </w:r>
    </w:p>
    <w:p w14:paraId="2A1310A8" w14:textId="30B45549" w:rsidR="008C3C8B" w:rsidRPr="004A34A2" w:rsidRDefault="008C3C8B" w:rsidP="007C3C9C">
      <w:pPr>
        <w:pStyle w:val="Heading3"/>
        <w:spacing w:line="240" w:lineRule="auto"/>
        <w:ind w:right="56"/>
      </w:pPr>
      <w:r w:rsidRPr="004A34A2">
        <w:t>Reporting Bullying, Harassment and Discrimination</w:t>
      </w:r>
    </w:p>
    <w:p w14:paraId="466AD5A0" w14:textId="53B25AC7" w:rsidR="000536D1" w:rsidRDefault="008C3C8B" w:rsidP="007C3C9C">
      <w:pPr>
        <w:pStyle w:val="H3Normal"/>
        <w:ind w:right="56"/>
      </w:pPr>
      <w:r w:rsidRPr="00980CD9">
        <w:t xml:space="preserve">Upon completion of the University’s response process, a student may choose to lodge a complaint about bullying, harassing or discriminatory behaviour with an external body such as the Queensland Human Rights Commission, the Australian Human Rights Commission or the Queensland Ombudsman. </w:t>
      </w:r>
    </w:p>
    <w:p w14:paraId="24A7C8DB" w14:textId="013C948C" w:rsidR="008C3C8B" w:rsidRPr="00FA2ECD" w:rsidRDefault="008C3C8B" w:rsidP="007C3C9C">
      <w:pPr>
        <w:pStyle w:val="Heading3"/>
        <w:spacing w:line="240" w:lineRule="auto"/>
        <w:ind w:right="56"/>
      </w:pPr>
      <w:r w:rsidRPr="00FA2ECD">
        <w:t>Reporting online behaviours and incidents</w:t>
      </w:r>
    </w:p>
    <w:p w14:paraId="53D139FF" w14:textId="77777777" w:rsidR="008C3C8B" w:rsidRPr="00980CD9" w:rsidRDefault="008C3C8B" w:rsidP="007C3C9C">
      <w:pPr>
        <w:pStyle w:val="H3NumberedList"/>
        <w:numPr>
          <w:ilvl w:val="0"/>
          <w:numId w:val="32"/>
        </w:numPr>
        <w:ind w:right="56"/>
      </w:pPr>
      <w:r w:rsidRPr="00980CD9">
        <w:t xml:space="preserve">A student may choose to report cyberbullying (children under 18), adult cyber abuse, image-based abuse and illegal and restricted content to the </w:t>
      </w:r>
      <w:proofErr w:type="spellStart"/>
      <w:r w:rsidRPr="00980CD9">
        <w:t>eSafety</w:t>
      </w:r>
      <w:proofErr w:type="spellEnd"/>
      <w:r w:rsidRPr="00980CD9">
        <w:t xml:space="preserve"> Commissioner at any time. </w:t>
      </w:r>
    </w:p>
    <w:p w14:paraId="1CAACD92" w14:textId="4E0EB132" w:rsidR="007C3C9C" w:rsidRDefault="008C3C8B" w:rsidP="007C3C9C">
      <w:pPr>
        <w:pStyle w:val="H3NumberedList"/>
        <w:ind w:right="56"/>
        <w:rPr>
          <w:color w:val="212529"/>
        </w:rPr>
      </w:pPr>
      <w:proofErr w:type="spellStart"/>
      <w:r w:rsidRPr="00980CD9">
        <w:t>eSafety</w:t>
      </w:r>
      <w:proofErr w:type="spellEnd"/>
      <w:r w:rsidRPr="00980CD9">
        <w:t xml:space="preserve"> has powers relating to cyberbullying, image-based abuse, and illegal and harmful online content. They can investigate behaviours, provide support to victims and determine whether behaviours are in breach of the </w:t>
      </w:r>
      <w:r w:rsidRPr="00980CD9">
        <w:rPr>
          <w:i/>
          <w:iCs/>
        </w:rPr>
        <w:t>Online Safety Act 2021 (</w:t>
      </w:r>
      <w:proofErr w:type="spellStart"/>
      <w:r w:rsidRPr="00980CD9">
        <w:rPr>
          <w:i/>
          <w:iCs/>
        </w:rPr>
        <w:t>Cth</w:t>
      </w:r>
      <w:proofErr w:type="spellEnd"/>
      <w:r w:rsidRPr="00980CD9">
        <w:rPr>
          <w:i/>
          <w:iCs/>
        </w:rPr>
        <w:t>)</w:t>
      </w:r>
      <w:r w:rsidRPr="00980CD9">
        <w:rPr>
          <w:color w:val="212529"/>
        </w:rPr>
        <w:t>.</w:t>
      </w:r>
    </w:p>
    <w:p w14:paraId="24B099D7" w14:textId="77777777" w:rsidR="007C3C9C" w:rsidRDefault="007C3C9C" w:rsidP="007C3C9C">
      <w:pPr>
        <w:ind w:right="56"/>
        <w:rPr>
          <w:rFonts w:asciiTheme="minorHAnsi" w:eastAsiaTheme="majorEastAsia" w:hAnsiTheme="minorHAnsi" w:cstheme="minorHAnsi"/>
          <w:color w:val="212529"/>
          <w:shd w:val="clear" w:color="auto" w:fill="FFFFFF"/>
        </w:rPr>
      </w:pPr>
      <w:r>
        <w:rPr>
          <w:color w:val="212529"/>
        </w:rPr>
        <w:br w:type="page"/>
      </w:r>
    </w:p>
    <w:p w14:paraId="5F9D1D06" w14:textId="5F941289" w:rsidR="008C3C8B" w:rsidRDefault="008C3C8B" w:rsidP="007C3C9C">
      <w:pPr>
        <w:pStyle w:val="Heading2"/>
        <w:spacing w:line="240" w:lineRule="auto"/>
        <w:ind w:right="56"/>
      </w:pPr>
      <w:bookmarkStart w:id="38" w:name="_University_response_to"/>
      <w:bookmarkStart w:id="39" w:name="_Toc148863792"/>
      <w:bookmarkStart w:id="40" w:name="_Toc148863850"/>
      <w:bookmarkEnd w:id="38"/>
      <w:r w:rsidRPr="00AF2C8F">
        <w:lastRenderedPageBreak/>
        <w:t xml:space="preserve">University response to </w:t>
      </w:r>
      <w:r>
        <w:t>Disclosure</w:t>
      </w:r>
      <w:r w:rsidRPr="00AF2C8F">
        <w:t xml:space="preserve">s and </w:t>
      </w:r>
      <w:r w:rsidR="00EB6DB9">
        <w:t>Formal Report</w:t>
      </w:r>
      <w:r w:rsidRPr="00AF2C8F">
        <w:t>s</w:t>
      </w:r>
      <w:bookmarkEnd w:id="39"/>
      <w:bookmarkEnd w:id="40"/>
    </w:p>
    <w:p w14:paraId="296F57DB" w14:textId="67BB4499" w:rsidR="008C3C8B" w:rsidRPr="004A34A2" w:rsidRDefault="008C3C8B" w:rsidP="007C3C9C">
      <w:pPr>
        <w:pStyle w:val="Heading3"/>
        <w:spacing w:line="240" w:lineRule="auto"/>
        <w:ind w:right="56"/>
      </w:pPr>
      <w:r w:rsidRPr="004A34A2">
        <w:t>University response to Disclosures</w:t>
      </w:r>
    </w:p>
    <w:p w14:paraId="2F8A3CE2" w14:textId="189B8CF3" w:rsidR="008C3C8B" w:rsidRPr="00980CD9" w:rsidRDefault="008C3C8B" w:rsidP="007C3C9C">
      <w:pPr>
        <w:pStyle w:val="H3NumberedList"/>
        <w:numPr>
          <w:ilvl w:val="0"/>
          <w:numId w:val="33"/>
        </w:numPr>
        <w:ind w:right="56"/>
      </w:pPr>
      <w:r w:rsidRPr="00980CD9">
        <w:t xml:space="preserve">When </w:t>
      </w:r>
      <w:r w:rsidR="00A169E5">
        <w:t>a</w:t>
      </w:r>
      <w:r w:rsidRPr="00980CD9">
        <w:t xml:space="preserve"> Disclosure is made, the University will provide general information to the student on:</w:t>
      </w:r>
    </w:p>
    <w:p w14:paraId="654E7926" w14:textId="77777777" w:rsidR="008C3C8B" w:rsidRPr="00980CD9" w:rsidRDefault="008C3C8B" w:rsidP="007C3C9C">
      <w:pPr>
        <w:pStyle w:val="H3LetteredList"/>
        <w:numPr>
          <w:ilvl w:val="0"/>
          <w:numId w:val="34"/>
        </w:numPr>
        <w:ind w:right="56"/>
      </w:pPr>
      <w:r w:rsidRPr="00980CD9">
        <w:t xml:space="preserve">services and mechanisms which may aid in supporting the safety, security, health and wellbeing of affected individuals. </w:t>
      </w:r>
    </w:p>
    <w:p w14:paraId="0E8A98D9" w14:textId="77777777" w:rsidR="008C3C8B" w:rsidRPr="00980CD9" w:rsidRDefault="008C3C8B" w:rsidP="007C3C9C">
      <w:pPr>
        <w:pStyle w:val="H3LetteredList"/>
        <w:ind w:right="56"/>
      </w:pPr>
      <w:r w:rsidRPr="00980CD9">
        <w:t xml:space="preserve">reporting options at and external to the University. </w:t>
      </w:r>
    </w:p>
    <w:p w14:paraId="761681D7" w14:textId="5CF47FDA" w:rsidR="008C3C8B" w:rsidRPr="00980CD9" w:rsidRDefault="008C3C8B" w:rsidP="007C3C9C">
      <w:pPr>
        <w:pStyle w:val="H3NumberedList"/>
        <w:ind w:right="56"/>
      </w:pPr>
      <w:r w:rsidRPr="00980CD9">
        <w:t xml:space="preserve">A unique identifying number (for online </w:t>
      </w:r>
      <w:r w:rsidR="00131657">
        <w:t>Disclosure</w:t>
      </w:r>
      <w:r w:rsidRPr="00980CD9">
        <w:t xml:space="preserve">s only) will be provided that can be used in future communication with the University and to escalate the </w:t>
      </w:r>
      <w:r w:rsidR="00131657">
        <w:t>Disclosure</w:t>
      </w:r>
      <w:r w:rsidRPr="00980CD9">
        <w:t xml:space="preserve"> to a </w:t>
      </w:r>
      <w:r w:rsidR="00131657">
        <w:t>Formal Report</w:t>
      </w:r>
      <w:r w:rsidRPr="00980CD9">
        <w:t xml:space="preserve"> later.</w:t>
      </w:r>
    </w:p>
    <w:p w14:paraId="587FFA1C" w14:textId="77777777" w:rsidR="008C3C8B" w:rsidRPr="00980CD9" w:rsidRDefault="008C3C8B" w:rsidP="007C3C9C">
      <w:pPr>
        <w:pStyle w:val="H3NumberedList"/>
        <w:ind w:right="56"/>
      </w:pPr>
      <w:r w:rsidRPr="00980CD9">
        <w:t>Unlike a Formal Report, a Disclosure does not trigger an investigation or action unless the University has an obligation or a duty of care to act.</w:t>
      </w:r>
    </w:p>
    <w:p w14:paraId="40AAD851" w14:textId="77777777" w:rsidR="008C3C8B" w:rsidRPr="00980CD9" w:rsidRDefault="008C3C8B" w:rsidP="007C3C9C">
      <w:pPr>
        <w:pStyle w:val="H3NumberedList"/>
        <w:ind w:right="56"/>
      </w:pPr>
      <w:r w:rsidRPr="00980CD9">
        <w:t xml:space="preserve">Students may also access services provided by the University where appropriate, such as the </w:t>
      </w:r>
      <w:hyperlink r:id="rId26">
        <w:r w:rsidRPr="00980CD9">
          <w:t>Counsellor (Violence Response and Prevention)</w:t>
        </w:r>
      </w:hyperlink>
      <w:r w:rsidRPr="00980CD9">
        <w:t>, a SASH Responder, Harassment and Discrimination Contact Officer, Campus Support (Security), Student Safety and Wellbeing and Student Health, Counselling and Wellbeing.</w:t>
      </w:r>
    </w:p>
    <w:p w14:paraId="75397496" w14:textId="77777777" w:rsidR="008C3C8B" w:rsidRPr="00980CD9" w:rsidRDefault="008C3C8B" w:rsidP="007C3C9C">
      <w:pPr>
        <w:pStyle w:val="H3NumberedList"/>
        <w:ind w:right="56"/>
      </w:pPr>
      <w:r w:rsidRPr="00980CD9">
        <w:t>Where a student discloses or raises that they have experienced Sexual Harm outside of the University context, the University will provide support and assistance to the student to help their wellbeing and on-campus safety, despite not being able to take any action with regard to the conduct itself.</w:t>
      </w:r>
    </w:p>
    <w:p w14:paraId="383AA48A" w14:textId="196138CF" w:rsidR="008C3C8B" w:rsidRPr="006E4E45" w:rsidRDefault="008C3C8B" w:rsidP="007C3C9C">
      <w:pPr>
        <w:pStyle w:val="Heading3"/>
        <w:spacing w:line="240" w:lineRule="auto"/>
        <w:ind w:right="56"/>
      </w:pPr>
      <w:r w:rsidRPr="006E4E45">
        <w:t xml:space="preserve">University response to </w:t>
      </w:r>
      <w:r w:rsidR="00EB6DB9">
        <w:t>Formal Report</w:t>
      </w:r>
      <w:r w:rsidRPr="006E4E45">
        <w:t>s</w:t>
      </w:r>
    </w:p>
    <w:p w14:paraId="3CC71A53" w14:textId="6B625876" w:rsidR="008C3C8B" w:rsidRPr="00556E62" w:rsidRDefault="008C3C8B" w:rsidP="007C3C9C">
      <w:pPr>
        <w:pStyle w:val="H3NumberedList"/>
        <w:numPr>
          <w:ilvl w:val="0"/>
          <w:numId w:val="35"/>
        </w:numPr>
        <w:ind w:right="56"/>
        <w:rPr>
          <w:lang w:val="en-US"/>
        </w:rPr>
      </w:pPr>
      <w:r w:rsidRPr="00556E62">
        <w:rPr>
          <w:lang w:val="en-US"/>
        </w:rPr>
        <w:t xml:space="preserve">All </w:t>
      </w:r>
      <w:r w:rsidR="00B95586">
        <w:rPr>
          <w:lang w:val="en-US"/>
        </w:rPr>
        <w:t xml:space="preserve">Formal </w:t>
      </w:r>
      <w:r w:rsidR="007B20ED">
        <w:rPr>
          <w:lang w:val="en-US"/>
        </w:rPr>
        <w:t>R</w:t>
      </w:r>
      <w:r w:rsidRPr="00556E62">
        <w:rPr>
          <w:lang w:val="en-US"/>
        </w:rPr>
        <w:t xml:space="preserve">eports will be handled in a procedurally fair manner. The health, wellbeing and academic progress of all parties will be supported in line with the University’s duty of care. </w:t>
      </w:r>
    </w:p>
    <w:p w14:paraId="3D49B3F9" w14:textId="08C3FC36" w:rsidR="008C3C8B" w:rsidRPr="00980CD9" w:rsidRDefault="008C3C8B" w:rsidP="007C3C9C">
      <w:pPr>
        <w:pStyle w:val="H3NumberedList"/>
        <w:ind w:right="56"/>
        <w:rPr>
          <w:lang w:val="en-US"/>
        </w:rPr>
      </w:pPr>
      <w:r w:rsidRPr="00980CD9">
        <w:rPr>
          <w:lang w:val="en-US"/>
        </w:rPr>
        <w:t xml:space="preserve">The University will take all reasonable steps to ensure that the </w:t>
      </w:r>
      <w:r w:rsidR="00EB6DB9">
        <w:rPr>
          <w:lang w:val="en-US"/>
        </w:rPr>
        <w:t>Formal Report</w:t>
      </w:r>
      <w:r w:rsidRPr="00980CD9">
        <w:rPr>
          <w:lang w:val="en-US"/>
        </w:rPr>
        <w:t xml:space="preserve"> investigation and resolution process is trauma-informed and avoids asking the person who experienced the </w:t>
      </w:r>
      <w:proofErr w:type="spellStart"/>
      <w:r w:rsidRPr="00980CD9">
        <w:rPr>
          <w:lang w:val="en-US"/>
        </w:rPr>
        <w:t>behaviour</w:t>
      </w:r>
      <w:proofErr w:type="spellEnd"/>
      <w:r w:rsidRPr="00980CD9">
        <w:rPr>
          <w:lang w:val="en-US"/>
        </w:rPr>
        <w:t xml:space="preserve"> to repeatedly tell their story to different people in different contexts.</w:t>
      </w:r>
    </w:p>
    <w:p w14:paraId="4F8A3EC8" w14:textId="0E41CF63" w:rsidR="008C3C8B" w:rsidRPr="00980CD9" w:rsidRDefault="008C3C8B" w:rsidP="007C3C9C">
      <w:pPr>
        <w:pStyle w:val="H3NumberedList"/>
        <w:ind w:right="56"/>
        <w:rPr>
          <w:lang w:val="en-US"/>
        </w:rPr>
      </w:pPr>
      <w:r w:rsidRPr="00980CD9">
        <w:rPr>
          <w:lang w:val="en-US"/>
        </w:rPr>
        <w:t xml:space="preserve">The University may decline to take action in respect of a </w:t>
      </w:r>
      <w:r w:rsidR="00A03016">
        <w:rPr>
          <w:lang w:val="en-US"/>
        </w:rPr>
        <w:t>Formal R</w:t>
      </w:r>
      <w:r w:rsidRPr="00980CD9">
        <w:rPr>
          <w:lang w:val="en-US"/>
        </w:rPr>
        <w:t>eport that is assessed as unreasonable, including Frivolous, Vexatious or Malicious Reports. Individuals who submit such reports may be subject to investigation under the University’s Student General Conduct Procedure. </w:t>
      </w:r>
    </w:p>
    <w:p w14:paraId="05976B02" w14:textId="77E7C888" w:rsidR="008C3C8B" w:rsidRPr="00980CD9" w:rsidRDefault="008C3C8B" w:rsidP="007C3C9C">
      <w:pPr>
        <w:pStyle w:val="H3NumberedList"/>
        <w:ind w:right="56"/>
        <w:rPr>
          <w:lang w:val="en-US"/>
        </w:rPr>
      </w:pPr>
      <w:r w:rsidRPr="00980CD9">
        <w:rPr>
          <w:lang w:val="en-US"/>
        </w:rPr>
        <w:t xml:space="preserve">On receipt of a Formal Report via the </w:t>
      </w:r>
      <w:hyperlink r:id="rId27">
        <w:r w:rsidRPr="00980CD9">
          <w:rPr>
            <w:rStyle w:val="Hyperlink"/>
          </w:rPr>
          <w:t>Report a Concern</w:t>
        </w:r>
      </w:hyperlink>
      <w:r w:rsidRPr="00980CD9">
        <w:rPr>
          <w:lang w:val="en-US"/>
        </w:rPr>
        <w:t xml:space="preserve"> form, the individual who has made the </w:t>
      </w:r>
      <w:r w:rsidR="006D7B1A">
        <w:rPr>
          <w:lang w:val="en-US"/>
        </w:rPr>
        <w:t xml:space="preserve">Formal </w:t>
      </w:r>
      <w:r w:rsidRPr="00980CD9">
        <w:rPr>
          <w:lang w:val="en-US"/>
        </w:rPr>
        <w:t>Report will receive acknowledgement within 24 hours of lodgment. The Deputy Registrar will nominate a coordinator to oversee the concern within three working days.</w:t>
      </w:r>
    </w:p>
    <w:p w14:paraId="1CF0D1DE" w14:textId="558F1CB2" w:rsidR="008C3C8B" w:rsidRPr="00980CD9" w:rsidRDefault="008C3C8B" w:rsidP="007C3C9C">
      <w:pPr>
        <w:pStyle w:val="H3NumberedList"/>
        <w:ind w:right="56"/>
        <w:rPr>
          <w:lang w:val="en-US"/>
        </w:rPr>
      </w:pPr>
      <w:r w:rsidRPr="00980CD9">
        <w:rPr>
          <w:lang w:val="en-US"/>
        </w:rPr>
        <w:t xml:space="preserve">The nominated coordinator will oversee the </w:t>
      </w:r>
      <w:r w:rsidR="00EB6DB9">
        <w:rPr>
          <w:lang w:val="en-US"/>
        </w:rPr>
        <w:t>Formal Report</w:t>
      </w:r>
      <w:r w:rsidRPr="00980CD9">
        <w:rPr>
          <w:lang w:val="en-US"/>
        </w:rPr>
        <w:t xml:space="preserve">. They will act as a central contact point for the student who has made the report, establishing and maintaining a liaison relationship with relevant individuals. This might include people from the Academic Group, Course or Program, Campus Life, Griffith International, Griffith Graduate Research School and the Deputy Registrar to ensure support of the student’s continued participation in their studies. </w:t>
      </w:r>
    </w:p>
    <w:p w14:paraId="5DAFF695" w14:textId="7FB25160" w:rsidR="008C3C8B" w:rsidRPr="00980CD9" w:rsidRDefault="00267E26" w:rsidP="007C3C9C">
      <w:pPr>
        <w:pStyle w:val="H3NumberedList"/>
        <w:ind w:right="56"/>
        <w:rPr>
          <w:lang w:val="en-US"/>
        </w:rPr>
      </w:pPr>
      <w:r>
        <w:rPr>
          <w:lang w:val="en-US"/>
        </w:rPr>
        <w:t>A</w:t>
      </w:r>
      <w:r w:rsidRPr="00980CD9">
        <w:rPr>
          <w:lang w:val="en-US"/>
        </w:rPr>
        <w:t xml:space="preserve"> </w:t>
      </w:r>
      <w:r w:rsidR="008C3C8B" w:rsidRPr="00980CD9">
        <w:rPr>
          <w:lang w:val="en-US"/>
        </w:rPr>
        <w:t xml:space="preserve">student </w:t>
      </w:r>
      <w:r w:rsidR="00556E62">
        <w:rPr>
          <w:lang w:val="en-US"/>
        </w:rPr>
        <w:t xml:space="preserve">who has made a </w:t>
      </w:r>
      <w:r w:rsidR="008045C4">
        <w:rPr>
          <w:lang w:val="en-US"/>
        </w:rPr>
        <w:t xml:space="preserve">Formal Report </w:t>
      </w:r>
      <w:r w:rsidR="008C3C8B" w:rsidRPr="00980CD9">
        <w:rPr>
          <w:lang w:val="en-US"/>
        </w:rPr>
        <w:t>may involve a support person of their choosing throughout the process and may withdraw from participating in the process at any time.</w:t>
      </w:r>
    </w:p>
    <w:p w14:paraId="4293902A" w14:textId="0275C3DF" w:rsidR="008C3C8B" w:rsidRPr="00980CD9" w:rsidRDefault="008C3C8B" w:rsidP="007C3C9C">
      <w:pPr>
        <w:pStyle w:val="H3NumberedList"/>
        <w:ind w:right="56"/>
        <w:rPr>
          <w:lang w:val="en-US"/>
        </w:rPr>
      </w:pPr>
      <w:r w:rsidRPr="00980CD9">
        <w:rPr>
          <w:lang w:val="en-US"/>
        </w:rPr>
        <w:t xml:space="preserve">Student Life will undertake a preliminary investigation for the purpose of determining the action to be taken. In accordance with the Student Conduct, Wellbeing and Safety Policy and Staff Code of Conduct. The University may undertake interim actions and adjustments to support the student who has made the </w:t>
      </w:r>
      <w:r w:rsidR="00AE74BE">
        <w:rPr>
          <w:lang w:val="en-US"/>
        </w:rPr>
        <w:t>Formal R</w:t>
      </w:r>
      <w:r w:rsidRPr="00980CD9">
        <w:rPr>
          <w:lang w:val="en-US"/>
        </w:rPr>
        <w:t>eport while an investigative process is underway</w:t>
      </w:r>
      <w:r w:rsidR="003276D3" w:rsidRPr="00980CD9">
        <w:rPr>
          <w:lang w:val="en-US"/>
        </w:rPr>
        <w:t xml:space="preserve">. </w:t>
      </w:r>
    </w:p>
    <w:p w14:paraId="320E7386" w14:textId="77777777" w:rsidR="008C3C8B" w:rsidRPr="00980CD9" w:rsidRDefault="008C3C8B" w:rsidP="007C3C9C">
      <w:pPr>
        <w:pStyle w:val="H3NumberedList"/>
        <w:ind w:right="56"/>
      </w:pPr>
      <w:r w:rsidRPr="00980CD9">
        <w:lastRenderedPageBreak/>
        <w:t>Interim actions and adjustments are intended to provide access to a safe environment, minimising exposure to risk and risk to others. Student Safety and Wellbeing and/or the nominated coordinator can support students in liaising with relevant Employees to request such interventions.</w:t>
      </w:r>
    </w:p>
    <w:p w14:paraId="6F72B478" w14:textId="77777777" w:rsidR="008C3C8B" w:rsidRPr="00980CD9" w:rsidRDefault="008C3C8B" w:rsidP="007C3C9C">
      <w:pPr>
        <w:pStyle w:val="H3NumberedList"/>
        <w:ind w:right="56"/>
        <w:rPr>
          <w:lang w:val="en-US"/>
        </w:rPr>
      </w:pPr>
      <w:r w:rsidRPr="00980CD9">
        <w:rPr>
          <w:lang w:val="en-US"/>
        </w:rPr>
        <w:t xml:space="preserve">The University may put measures in place to support affected individuals, </w:t>
      </w:r>
      <w:proofErr w:type="spellStart"/>
      <w:r w:rsidRPr="00980CD9">
        <w:rPr>
          <w:lang w:val="en-US"/>
        </w:rPr>
        <w:t>minimising</w:t>
      </w:r>
      <w:proofErr w:type="spellEnd"/>
      <w:r w:rsidRPr="00980CD9">
        <w:rPr>
          <w:lang w:val="en-US"/>
        </w:rPr>
        <w:t xml:space="preserve"> the impact on their learning, work and academic progress. This may include: </w:t>
      </w:r>
    </w:p>
    <w:p w14:paraId="1E8242CD" w14:textId="77777777" w:rsidR="008C3C8B" w:rsidRPr="00980CD9" w:rsidRDefault="008C3C8B" w:rsidP="007C3C9C">
      <w:pPr>
        <w:pStyle w:val="H3LetteredList"/>
        <w:numPr>
          <w:ilvl w:val="0"/>
          <w:numId w:val="36"/>
        </w:numPr>
        <w:ind w:right="56"/>
      </w:pPr>
      <w:r w:rsidRPr="00980CD9">
        <w:t xml:space="preserve">Referral to counselling, peer and learning support </w:t>
      </w:r>
    </w:p>
    <w:p w14:paraId="064978D6" w14:textId="77777777" w:rsidR="008C3C8B" w:rsidRPr="00980CD9" w:rsidRDefault="008C3C8B" w:rsidP="007C3C9C">
      <w:pPr>
        <w:pStyle w:val="H3LetteredList"/>
        <w:ind w:right="56"/>
      </w:pPr>
      <w:r w:rsidRPr="00980CD9">
        <w:t>extending opportunities for special consideration in respect of course and assessment item/s</w:t>
      </w:r>
    </w:p>
    <w:p w14:paraId="4BAD4C5C" w14:textId="77777777" w:rsidR="008C3C8B" w:rsidRPr="00980CD9" w:rsidRDefault="008C3C8B" w:rsidP="007C3C9C">
      <w:pPr>
        <w:pStyle w:val="H3LetteredList"/>
        <w:ind w:right="56"/>
      </w:pPr>
      <w:r w:rsidRPr="00980CD9">
        <w:t>providing opportunities for an extension of time to submit, or deferred assessment as specified in the Assessment Procedure for students</w:t>
      </w:r>
    </w:p>
    <w:p w14:paraId="52573C1D" w14:textId="77777777" w:rsidR="008C3C8B" w:rsidRPr="00980CD9" w:rsidRDefault="008C3C8B" w:rsidP="007C3C9C">
      <w:pPr>
        <w:pStyle w:val="H3LetteredList"/>
        <w:ind w:right="56"/>
      </w:pPr>
      <w:r w:rsidRPr="00980CD9">
        <w:t xml:space="preserve">limiting participation in, discontinuing or facilitating alternative arrangements for a professional practice activity </w:t>
      </w:r>
    </w:p>
    <w:p w14:paraId="77AA0471" w14:textId="77777777" w:rsidR="008C3C8B" w:rsidRPr="00980CD9" w:rsidRDefault="008C3C8B" w:rsidP="007C3C9C">
      <w:pPr>
        <w:pStyle w:val="H3LetteredList"/>
        <w:ind w:right="56"/>
      </w:pPr>
      <w:r w:rsidRPr="00980CD9">
        <w:t>facilitating changes to study schedules and arrangements to reduce contact between and enhance safety for affected students.</w:t>
      </w:r>
    </w:p>
    <w:p w14:paraId="50795012" w14:textId="310EEEC9" w:rsidR="008C3C8B" w:rsidRPr="007150C8" w:rsidRDefault="00EB6DB9" w:rsidP="007C3C9C">
      <w:pPr>
        <w:pStyle w:val="Heading2"/>
        <w:spacing w:line="240" w:lineRule="auto"/>
        <w:ind w:right="56"/>
      </w:pPr>
      <w:bookmarkStart w:id="41" w:name="_Formal_Report_outcomes"/>
      <w:bookmarkStart w:id="42" w:name="_Toc148863793"/>
      <w:bookmarkStart w:id="43" w:name="_Toc148863851"/>
      <w:bookmarkEnd w:id="41"/>
      <w:r>
        <w:t>Formal Report</w:t>
      </w:r>
      <w:r w:rsidR="008C3C8B" w:rsidRPr="007150C8">
        <w:t xml:space="preserve"> outcomes</w:t>
      </w:r>
      <w:bookmarkEnd w:id="42"/>
      <w:bookmarkEnd w:id="43"/>
    </w:p>
    <w:p w14:paraId="5901A777" w14:textId="13606782" w:rsidR="008C3C8B" w:rsidRPr="00980CD9" w:rsidRDefault="008C3C8B" w:rsidP="007C3C9C">
      <w:pPr>
        <w:pStyle w:val="H2NumberedList"/>
        <w:numPr>
          <w:ilvl w:val="0"/>
          <w:numId w:val="37"/>
        </w:numPr>
        <w:ind w:right="56"/>
        <w:rPr>
          <w:lang w:eastAsia="en-GB"/>
        </w:rPr>
      </w:pPr>
      <w:r w:rsidRPr="00980CD9">
        <w:rPr>
          <w:lang w:eastAsia="en-GB"/>
        </w:rPr>
        <w:t xml:space="preserve">Written advice concerning the outcome of a </w:t>
      </w:r>
      <w:r w:rsidR="00131657">
        <w:rPr>
          <w:lang w:eastAsia="en-GB"/>
        </w:rPr>
        <w:t>Formal Report</w:t>
      </w:r>
      <w:r w:rsidRPr="00980CD9">
        <w:rPr>
          <w:lang w:eastAsia="en-GB"/>
        </w:rPr>
        <w:t xml:space="preserve"> will normally be provided within 10 working days of receipt of a reported concern. A student who has made a report will be notified of any unforeseen delays. </w:t>
      </w:r>
    </w:p>
    <w:p w14:paraId="2F8273C5" w14:textId="23D5EAB3" w:rsidR="008C3C8B" w:rsidRPr="00980CD9" w:rsidRDefault="00EB6DB9" w:rsidP="007C3C9C">
      <w:pPr>
        <w:pStyle w:val="H2NumberedList"/>
        <w:ind w:right="56"/>
        <w:rPr>
          <w:lang w:eastAsia="en-GB"/>
        </w:rPr>
      </w:pPr>
      <w:r>
        <w:rPr>
          <w:lang w:eastAsia="en-GB"/>
        </w:rPr>
        <w:t>Formal Report</w:t>
      </w:r>
      <w:r w:rsidR="008C3C8B" w:rsidRPr="00980CD9">
        <w:rPr>
          <w:lang w:eastAsia="en-GB"/>
        </w:rPr>
        <w:t>s will be found to be:</w:t>
      </w:r>
    </w:p>
    <w:p w14:paraId="3AA029DA" w14:textId="77777777" w:rsidR="008C3C8B" w:rsidRPr="00980CD9" w:rsidRDefault="008C3C8B" w:rsidP="007C3C9C">
      <w:pPr>
        <w:pStyle w:val="H2LetteredList"/>
        <w:numPr>
          <w:ilvl w:val="0"/>
          <w:numId w:val="38"/>
        </w:numPr>
        <w:ind w:right="56"/>
      </w:pPr>
      <w:r w:rsidRPr="00980CD9">
        <w:t>Substantiated</w:t>
      </w:r>
    </w:p>
    <w:p w14:paraId="2D726F81" w14:textId="77777777" w:rsidR="008C3C8B" w:rsidRPr="00980CD9" w:rsidRDefault="008C3C8B" w:rsidP="007C3C9C">
      <w:pPr>
        <w:pStyle w:val="H2LetteredList"/>
        <w:ind w:right="56"/>
      </w:pPr>
      <w:r w:rsidRPr="00980CD9">
        <w:t>Not substantiated</w:t>
      </w:r>
    </w:p>
    <w:p w14:paraId="1A2C8381" w14:textId="77777777" w:rsidR="008C3C8B" w:rsidRPr="00980CD9" w:rsidRDefault="008C3C8B" w:rsidP="007C3C9C">
      <w:pPr>
        <w:pStyle w:val="H2LetteredList"/>
        <w:ind w:right="56"/>
      </w:pPr>
      <w:r w:rsidRPr="00980CD9">
        <w:t>Substantiated in part</w:t>
      </w:r>
    </w:p>
    <w:p w14:paraId="38BDA4F6" w14:textId="77777777" w:rsidR="008C3C8B" w:rsidRPr="00980CD9" w:rsidRDefault="008C3C8B" w:rsidP="007C3C9C">
      <w:pPr>
        <w:pStyle w:val="H2NumberedList"/>
        <w:ind w:right="56"/>
        <w:rPr>
          <w:lang w:eastAsia="en-GB"/>
        </w:rPr>
      </w:pPr>
      <w:r w:rsidRPr="00980CD9">
        <w:rPr>
          <w:lang w:val="en-US" w:eastAsia="en-GB"/>
        </w:rPr>
        <w:t>Outcomes</w:t>
      </w:r>
      <w:r w:rsidRPr="00980CD9">
        <w:rPr>
          <w:lang w:eastAsia="en-GB"/>
        </w:rPr>
        <w:t xml:space="preserve"> will depend on the nature and seriousness of the alleged behaviour and may include, but are not limited to: </w:t>
      </w:r>
    </w:p>
    <w:p w14:paraId="5E6E3494" w14:textId="77777777" w:rsidR="008C3C8B" w:rsidRPr="00980CD9" w:rsidRDefault="008C3C8B" w:rsidP="007C3C9C">
      <w:pPr>
        <w:pStyle w:val="H2LetteredList"/>
        <w:numPr>
          <w:ilvl w:val="0"/>
          <w:numId w:val="39"/>
        </w:numPr>
        <w:ind w:right="56"/>
      </w:pPr>
      <w:r w:rsidRPr="00980CD9">
        <w:t>referral to the Student General Conduct process or Employee misconduct processes. More information, including rights to review and appeal of decisions made on these matters, are outlined in those processes.</w:t>
      </w:r>
    </w:p>
    <w:p w14:paraId="44E3E8FB" w14:textId="68F475DF" w:rsidR="008C3C8B" w:rsidRPr="00980CD9" w:rsidRDefault="008C3C8B" w:rsidP="007C3C9C">
      <w:pPr>
        <w:pStyle w:val="H2LetteredList"/>
        <w:ind w:right="56"/>
      </w:pPr>
      <w:r w:rsidRPr="00980CD9">
        <w:t>mediation or facilitation (noting mediation may not be an appropriate action for incidents related to Sexual Harm, especially Sexual Assault)</w:t>
      </w:r>
    </w:p>
    <w:p w14:paraId="766DCF81" w14:textId="77777777" w:rsidR="008C3C8B" w:rsidRPr="00980CD9" w:rsidRDefault="008C3C8B" w:rsidP="007C3C9C">
      <w:pPr>
        <w:pStyle w:val="H2LetteredList"/>
        <w:ind w:right="56"/>
      </w:pPr>
      <w:r w:rsidRPr="00980CD9">
        <w:t>further monitoring of the situation</w:t>
      </w:r>
    </w:p>
    <w:p w14:paraId="6DBE7E66" w14:textId="77777777" w:rsidR="008C3C8B" w:rsidRPr="00980CD9" w:rsidRDefault="008C3C8B" w:rsidP="007C3C9C">
      <w:pPr>
        <w:pStyle w:val="H2LetteredList"/>
        <w:ind w:right="56"/>
      </w:pPr>
      <w:r w:rsidRPr="00980CD9">
        <w:t>apology or statement of regret</w:t>
      </w:r>
    </w:p>
    <w:p w14:paraId="4003F6AE" w14:textId="77777777" w:rsidR="008C3C8B" w:rsidRPr="00980CD9" w:rsidRDefault="008C3C8B" w:rsidP="007C3C9C">
      <w:pPr>
        <w:pStyle w:val="H2LetteredList"/>
        <w:ind w:right="56"/>
      </w:pPr>
      <w:r w:rsidRPr="00980CD9">
        <w:t>referral to support services</w:t>
      </w:r>
    </w:p>
    <w:p w14:paraId="731B5324" w14:textId="77777777" w:rsidR="008C3C8B" w:rsidRPr="00980CD9" w:rsidRDefault="008C3C8B" w:rsidP="007C3C9C">
      <w:pPr>
        <w:pStyle w:val="H2LetteredList"/>
        <w:ind w:right="56"/>
      </w:pPr>
      <w:r w:rsidRPr="00980CD9">
        <w:t>training</w:t>
      </w:r>
    </w:p>
    <w:p w14:paraId="7A51756D" w14:textId="77777777" w:rsidR="008C3C8B" w:rsidRPr="00980CD9" w:rsidRDefault="008C3C8B" w:rsidP="007C3C9C">
      <w:pPr>
        <w:pStyle w:val="H2LetteredList"/>
        <w:ind w:right="56"/>
      </w:pPr>
      <w:r w:rsidRPr="00980CD9">
        <w:t>academic support such as special consideration</w:t>
      </w:r>
    </w:p>
    <w:p w14:paraId="2212BF6D" w14:textId="77777777" w:rsidR="008C3C8B" w:rsidRPr="00980CD9" w:rsidRDefault="008C3C8B" w:rsidP="007C3C9C">
      <w:pPr>
        <w:pStyle w:val="H2LetteredList"/>
        <w:ind w:right="56"/>
      </w:pPr>
      <w:r w:rsidRPr="00980CD9">
        <w:t>requirement to change processes or procedures</w:t>
      </w:r>
    </w:p>
    <w:p w14:paraId="44467092" w14:textId="2EF18E69" w:rsidR="007C3C9C" w:rsidRDefault="008C3C8B" w:rsidP="007C3C9C">
      <w:pPr>
        <w:pStyle w:val="H2LetteredList"/>
        <w:ind w:right="56"/>
      </w:pPr>
      <w:r w:rsidRPr="00980CD9">
        <w:t xml:space="preserve">referral to external providers such as police. </w:t>
      </w:r>
    </w:p>
    <w:p w14:paraId="03F1118A" w14:textId="77777777" w:rsidR="007C3C9C" w:rsidRDefault="007C3C9C" w:rsidP="007C3C9C">
      <w:pPr>
        <w:ind w:right="56"/>
      </w:pPr>
      <w:r>
        <w:br w:type="page"/>
      </w:r>
    </w:p>
    <w:p w14:paraId="5D595ED0" w14:textId="61533315" w:rsidR="008C3C8B" w:rsidRPr="002604FE" w:rsidRDefault="008C3C8B" w:rsidP="007C3C9C">
      <w:pPr>
        <w:pStyle w:val="Heading2"/>
        <w:spacing w:line="240" w:lineRule="auto"/>
        <w:ind w:right="56"/>
      </w:pPr>
      <w:bookmarkStart w:id="44" w:name="_Confidentiality,_recordkeeping_and"/>
      <w:bookmarkStart w:id="45" w:name="_Toc148863794"/>
      <w:bookmarkStart w:id="46" w:name="_Toc148863852"/>
      <w:bookmarkEnd w:id="44"/>
      <w:r w:rsidRPr="002604FE">
        <w:lastRenderedPageBreak/>
        <w:t>Confidentiality, recordkeeping and mandatory reporting</w:t>
      </w:r>
      <w:bookmarkEnd w:id="45"/>
      <w:bookmarkEnd w:id="46"/>
    </w:p>
    <w:p w14:paraId="4897403B" w14:textId="13092CA7" w:rsidR="008C3C8B" w:rsidRPr="002604FE" w:rsidRDefault="008C3C8B" w:rsidP="007C3C9C">
      <w:pPr>
        <w:pStyle w:val="H2NumberedList"/>
        <w:numPr>
          <w:ilvl w:val="0"/>
          <w:numId w:val="40"/>
        </w:numPr>
        <w:ind w:right="56"/>
      </w:pPr>
      <w:r w:rsidRPr="002604FE">
        <w:t xml:space="preserve">The University will retain records of </w:t>
      </w:r>
      <w:r w:rsidR="00131657">
        <w:t>D</w:t>
      </w:r>
      <w:r w:rsidRPr="002604FE">
        <w:t xml:space="preserve">isclosures and </w:t>
      </w:r>
      <w:r w:rsidR="00131657">
        <w:t>Formal R</w:t>
      </w:r>
      <w:r w:rsidRPr="002604FE">
        <w:t xml:space="preserve">eports made online via </w:t>
      </w:r>
      <w:hyperlink r:id="rId28" w:history="1">
        <w:r w:rsidRPr="00980CD9">
          <w:rPr>
            <w:rStyle w:val="Hyperlink"/>
            <w:lang w:eastAsia="en-GB"/>
          </w:rPr>
          <w:t>Report a Concern</w:t>
        </w:r>
      </w:hyperlink>
      <w:r w:rsidRPr="002604FE">
        <w:t xml:space="preserve"> in accordance with the University’s </w:t>
      </w:r>
      <w:hyperlink r:id="rId29" w:history="1">
        <w:r w:rsidRPr="00980CD9">
          <w:rPr>
            <w:rStyle w:val="Hyperlink"/>
          </w:rPr>
          <w:t>Information Management Policy</w:t>
        </w:r>
      </w:hyperlink>
      <w:r w:rsidRPr="002604FE">
        <w:t>. This can include details provided by the student who has made the report, information gathered for the purpose of understanding the grounds upon which an outcome was determined, and the actions taken to address the concern.</w:t>
      </w:r>
    </w:p>
    <w:p w14:paraId="6D87FC22" w14:textId="77777777" w:rsidR="008C3C8B" w:rsidRPr="00980CD9" w:rsidRDefault="008C3C8B" w:rsidP="007C3C9C">
      <w:pPr>
        <w:pStyle w:val="H2NumberedList"/>
        <w:ind w:right="56"/>
      </w:pPr>
      <w:r w:rsidRPr="00980CD9">
        <w:t>De-identified data from Report a Concern will be used to inform and improve the University's response and procedures.</w:t>
      </w:r>
    </w:p>
    <w:p w14:paraId="14E0A95A" w14:textId="1783E128" w:rsidR="008C3C8B" w:rsidRPr="00980CD9" w:rsidRDefault="00EB6DB9" w:rsidP="007C3C9C">
      <w:pPr>
        <w:pStyle w:val="H2NumberedList"/>
        <w:ind w:right="56"/>
      </w:pPr>
      <w:r>
        <w:t>Formal Report</w:t>
      </w:r>
      <w:r w:rsidR="008C3C8B" w:rsidRPr="00980CD9">
        <w:t xml:space="preserve">s and </w:t>
      </w:r>
      <w:r w:rsidR="00131657">
        <w:t>Disclosure</w:t>
      </w:r>
      <w:r w:rsidR="008C3C8B" w:rsidRPr="00980CD9">
        <w:t xml:space="preserve">s will be kept confidential. Information may only be disclosed to others in circumstances where there is </w:t>
      </w:r>
      <w:r w:rsidR="00BA7D26">
        <w:t>c</w:t>
      </w:r>
      <w:r w:rsidR="008C3C8B" w:rsidRPr="00980CD9">
        <w:t xml:space="preserve">onsent from the student who has made the report; where it is necessary by virtue of a person’s role in the investigative and report handling process; where there is a risk of harm to person or persons; or as required by law. </w:t>
      </w:r>
    </w:p>
    <w:p w14:paraId="09CDA50F" w14:textId="77777777" w:rsidR="008C3C8B" w:rsidRPr="00980CD9" w:rsidRDefault="008C3C8B" w:rsidP="007C3C9C">
      <w:pPr>
        <w:pStyle w:val="H2NumberedList"/>
        <w:ind w:right="56"/>
      </w:pPr>
      <w:r w:rsidRPr="00980CD9">
        <w:t xml:space="preserve">The University has a mandatory obligation to report allegations of Sexual Assault or Sexual Harassment that involves individuals </w:t>
      </w:r>
      <w:r w:rsidRPr="00980CD9">
        <w:rPr>
          <w:shd w:val="clear" w:color="auto" w:fill="FFFFFF"/>
        </w:rPr>
        <w:t xml:space="preserve">currently aged under 16 years or 18 years where there is an impairment of the mind </w:t>
      </w:r>
      <w:r w:rsidRPr="00980CD9">
        <w:t xml:space="preserve">(whether as victim, perpetrator or witness). Such allegations must be reported to relevant agencies, which may include </w:t>
      </w:r>
      <w:hyperlink r:id="rId30">
        <w:r w:rsidRPr="00980CD9">
          <w:rPr>
            <w:rStyle w:val="Hyperlink"/>
          </w:rPr>
          <w:t>Queensland Police</w:t>
        </w:r>
      </w:hyperlink>
      <w:r w:rsidRPr="00980CD9">
        <w:t>.</w:t>
      </w:r>
    </w:p>
    <w:p w14:paraId="3141EF3E" w14:textId="77777777" w:rsidR="008C3C8B" w:rsidRPr="00980CD9" w:rsidRDefault="008C3C8B" w:rsidP="007C3C9C">
      <w:pPr>
        <w:pStyle w:val="H2NumberedList"/>
        <w:ind w:right="56"/>
      </w:pPr>
      <w:r w:rsidRPr="00980CD9">
        <w:rPr>
          <w:u w:color="F04E45"/>
          <w:lang w:eastAsia="en-GB"/>
        </w:rPr>
        <w:t>The University also has obligations to report under DFAT’s Preventing Sexual Exploitation, Abuse and Harassment (PSEAH) Policy, specifically for any project, work or activity that involves DFAT partnering, funding or association.</w:t>
      </w:r>
    </w:p>
    <w:p w14:paraId="15724232" w14:textId="29604B6E" w:rsidR="00667C10" w:rsidRPr="004A6A9F" w:rsidRDefault="00667C10" w:rsidP="007C3C9C">
      <w:pPr>
        <w:pStyle w:val="Heading1"/>
        <w:spacing w:line="240" w:lineRule="auto"/>
        <w:ind w:right="56"/>
      </w:pPr>
      <w:bookmarkStart w:id="47" w:name="_Definitions"/>
      <w:bookmarkStart w:id="48" w:name="_Ref20320732"/>
      <w:bookmarkStart w:id="49" w:name="_Toc148859623"/>
      <w:bookmarkStart w:id="50" w:name="_Toc148863795"/>
      <w:bookmarkStart w:id="51" w:name="_Toc148863853"/>
      <w:bookmarkEnd w:id="47"/>
      <w:r w:rsidRPr="004A6A9F">
        <w:t>Definitions</w:t>
      </w:r>
      <w:bookmarkEnd w:id="48"/>
      <w:bookmarkEnd w:id="49"/>
      <w:bookmarkEnd w:id="50"/>
      <w:bookmarkEnd w:id="51"/>
    </w:p>
    <w:p w14:paraId="5B6239F3" w14:textId="77777777" w:rsidR="00667C10" w:rsidRPr="00980CD9" w:rsidRDefault="00667C10" w:rsidP="007C3C9C">
      <w:pPr>
        <w:ind w:right="56"/>
      </w:pPr>
      <w:r w:rsidRPr="00980CD9">
        <w:t xml:space="preserve">For the purposes of this procedure, the following definitions apply: </w:t>
      </w:r>
    </w:p>
    <w:p w14:paraId="62560B8C" w14:textId="77777777" w:rsidR="00667C10" w:rsidRPr="00980CD9" w:rsidRDefault="00667C10" w:rsidP="007C3C9C">
      <w:pPr>
        <w:ind w:right="56"/>
      </w:pPr>
      <w:r w:rsidRPr="00980CD9">
        <w:rPr>
          <w:b/>
          <w:bCs/>
        </w:rPr>
        <w:t>Bullying</w:t>
      </w:r>
      <w:r w:rsidRPr="00980CD9">
        <w:t xml:space="preserve"> is repeated, unreasonable behaviour by an individual or group, directed towards an individual or group, either physical or psychological in nature, that intimidates, offends, degrades, humiliates, undermines or threatens.</w:t>
      </w:r>
    </w:p>
    <w:p w14:paraId="1A05E5C2" w14:textId="25BB5508" w:rsidR="00667C10" w:rsidRPr="00980CD9" w:rsidRDefault="00667C10" w:rsidP="007C3C9C">
      <w:pPr>
        <w:ind w:right="56"/>
      </w:pPr>
      <w:r w:rsidRPr="00980CD9">
        <w:rPr>
          <w:b/>
          <w:bCs/>
        </w:rPr>
        <w:t xml:space="preserve">Consent, </w:t>
      </w:r>
      <w:r w:rsidRPr="00980CD9">
        <w:t xml:space="preserve">in the context of making a </w:t>
      </w:r>
      <w:r w:rsidR="00131657">
        <w:t>D</w:t>
      </w:r>
      <w:r w:rsidRPr="00980CD9">
        <w:t xml:space="preserve">isclosure or </w:t>
      </w:r>
      <w:r w:rsidR="00131657">
        <w:t>Formal R</w:t>
      </w:r>
      <w:r w:rsidRPr="00980CD9">
        <w:t>eport, is where an individual is not pressured and freely agrees to report allegations of Bullying, Harassment, Discrimination and Sexual Harm.</w:t>
      </w:r>
    </w:p>
    <w:p w14:paraId="53899B11" w14:textId="77777777" w:rsidR="00667C10" w:rsidRPr="00980CD9" w:rsidRDefault="00667C10" w:rsidP="007C3C9C">
      <w:pPr>
        <w:ind w:right="56"/>
      </w:pPr>
      <w:r w:rsidRPr="00980CD9">
        <w:rPr>
          <w:b/>
          <w:bCs/>
        </w:rPr>
        <w:t>Disclosure</w:t>
      </w:r>
      <w:r w:rsidRPr="00980CD9">
        <w:t xml:space="preserve"> means an individual letting the University know about their experience or witnessing of Bullying, Harassment, Discrimination or Sexual Harm, but not a request for the University to take formal action.</w:t>
      </w:r>
    </w:p>
    <w:p w14:paraId="610EB71C" w14:textId="77777777" w:rsidR="00667C10" w:rsidRPr="00980CD9" w:rsidRDefault="00667C10" w:rsidP="007C3C9C">
      <w:pPr>
        <w:ind w:right="56"/>
        <w:rPr>
          <w:shd w:val="clear" w:color="auto" w:fill="FFFFFF"/>
        </w:rPr>
      </w:pPr>
      <w:r w:rsidRPr="00980CD9">
        <w:rPr>
          <w:b/>
          <w:bCs/>
          <w:shd w:val="clear" w:color="auto" w:fill="FFFFFF"/>
        </w:rPr>
        <w:t>Discrimination</w:t>
      </w:r>
      <w:r w:rsidRPr="00980CD9">
        <w:rPr>
          <w:shd w:val="clear" w:color="auto" w:fill="FFFFFF"/>
        </w:rPr>
        <w:t xml:space="preserve"> can be either direct or indirect. Direct Discrimination occurs when someone is treated unfavourably because they have one or more protected attributes. Indirect Discrimination is when someone is disadvantaged by an unreasonable requirement, condition or practice because of a protected attribute. Protected personal attributes cover:</w:t>
      </w:r>
    </w:p>
    <w:p w14:paraId="3F1BB58F" w14:textId="77777777" w:rsidR="00B707D1" w:rsidRDefault="00B707D1" w:rsidP="007C3C9C">
      <w:pPr>
        <w:pStyle w:val="BulletNormal"/>
        <w:ind w:right="56"/>
        <w:sectPr w:rsidR="00B707D1" w:rsidSect="00EF554A">
          <w:headerReference w:type="default" r:id="rId31"/>
          <w:footerReference w:type="even" r:id="rId32"/>
          <w:footerReference w:type="default" r:id="rId33"/>
          <w:headerReference w:type="first" r:id="rId34"/>
          <w:footerReference w:type="first" r:id="rId35"/>
          <w:type w:val="continuous"/>
          <w:pgSz w:w="11906" w:h="16838"/>
          <w:pgMar w:top="1985" w:right="680" w:bottom="851" w:left="680" w:header="680" w:footer="454" w:gutter="0"/>
          <w:cols w:space="708"/>
          <w:titlePg/>
          <w:docGrid w:linePitch="360"/>
        </w:sectPr>
      </w:pPr>
    </w:p>
    <w:p w14:paraId="17B435F5" w14:textId="77777777" w:rsidR="00667C10" w:rsidRPr="002B4C25" w:rsidRDefault="00667C10" w:rsidP="007C3C9C">
      <w:pPr>
        <w:pStyle w:val="BulletNormal"/>
        <w:ind w:right="56"/>
      </w:pPr>
      <w:r w:rsidRPr="002B4C25">
        <w:t>age</w:t>
      </w:r>
    </w:p>
    <w:p w14:paraId="7786AA5A" w14:textId="77777777" w:rsidR="00667C10" w:rsidRPr="002B4C25" w:rsidRDefault="00667C10" w:rsidP="007C3C9C">
      <w:pPr>
        <w:pStyle w:val="BulletNormal"/>
        <w:ind w:right="56"/>
      </w:pPr>
      <w:r w:rsidRPr="002B4C25">
        <w:t>breastfeeding</w:t>
      </w:r>
    </w:p>
    <w:p w14:paraId="0442414D" w14:textId="77777777" w:rsidR="00667C10" w:rsidRPr="002B4C25" w:rsidRDefault="00667C10" w:rsidP="007C3C9C">
      <w:pPr>
        <w:pStyle w:val="BulletNormal"/>
        <w:ind w:right="56"/>
      </w:pPr>
      <w:r w:rsidRPr="002B4C25">
        <w:t>employment activity</w:t>
      </w:r>
    </w:p>
    <w:p w14:paraId="7CCFCB29" w14:textId="77777777" w:rsidR="00667C10" w:rsidRPr="002B4C25" w:rsidRDefault="00667C10" w:rsidP="007C3C9C">
      <w:pPr>
        <w:pStyle w:val="BulletNormal"/>
        <w:ind w:right="56"/>
      </w:pPr>
      <w:r w:rsidRPr="002B4C25">
        <w:t>gender identity</w:t>
      </w:r>
    </w:p>
    <w:p w14:paraId="4AB1D9D5" w14:textId="77777777" w:rsidR="00667C10" w:rsidRPr="002B4C25" w:rsidRDefault="00667C10" w:rsidP="007C3C9C">
      <w:pPr>
        <w:pStyle w:val="BulletNormal"/>
        <w:ind w:right="56"/>
      </w:pPr>
      <w:r w:rsidRPr="002B4C25">
        <w:t>disability</w:t>
      </w:r>
    </w:p>
    <w:p w14:paraId="23FE96A0" w14:textId="77777777" w:rsidR="00667C10" w:rsidRPr="002B4C25" w:rsidRDefault="00667C10" w:rsidP="007C3C9C">
      <w:pPr>
        <w:pStyle w:val="BulletNormal"/>
        <w:ind w:right="56"/>
      </w:pPr>
      <w:r w:rsidRPr="002B4C25">
        <w:t>industrial activity</w:t>
      </w:r>
    </w:p>
    <w:p w14:paraId="78E52E38" w14:textId="77777777" w:rsidR="00667C10" w:rsidRPr="002B4C25" w:rsidRDefault="00667C10" w:rsidP="007C3C9C">
      <w:pPr>
        <w:pStyle w:val="BulletNormal"/>
        <w:ind w:right="56"/>
      </w:pPr>
      <w:r w:rsidRPr="002B4C25">
        <w:t>lawful sexual activity</w:t>
      </w:r>
    </w:p>
    <w:p w14:paraId="0B2B2018" w14:textId="77777777" w:rsidR="00667C10" w:rsidRPr="002B4C25" w:rsidRDefault="00667C10" w:rsidP="007C3C9C">
      <w:pPr>
        <w:pStyle w:val="BulletNormal"/>
        <w:ind w:right="56"/>
      </w:pPr>
      <w:r w:rsidRPr="002B4C25">
        <w:t>marital status or relationship status</w:t>
      </w:r>
    </w:p>
    <w:p w14:paraId="107AF50A" w14:textId="77777777" w:rsidR="00667C10" w:rsidRPr="002B4C25" w:rsidRDefault="00667C10" w:rsidP="007C3C9C">
      <w:pPr>
        <w:pStyle w:val="BulletNormal"/>
        <w:ind w:right="56"/>
      </w:pPr>
      <w:r w:rsidRPr="002B4C25">
        <w:t>parental status or status as a carer</w:t>
      </w:r>
    </w:p>
    <w:p w14:paraId="58173C93" w14:textId="77777777" w:rsidR="00667C10" w:rsidRPr="002B4C25" w:rsidRDefault="00667C10" w:rsidP="007C3C9C">
      <w:pPr>
        <w:pStyle w:val="BulletNormal"/>
        <w:ind w:right="56"/>
      </w:pPr>
      <w:r w:rsidRPr="002B4C25">
        <w:t>physical features</w:t>
      </w:r>
    </w:p>
    <w:p w14:paraId="0E7BB93C" w14:textId="77777777" w:rsidR="00667C10" w:rsidRPr="002B4C25" w:rsidRDefault="00667C10" w:rsidP="007C3C9C">
      <w:pPr>
        <w:pStyle w:val="BulletNormal"/>
        <w:ind w:right="56"/>
      </w:pPr>
      <w:r w:rsidRPr="002B4C25">
        <w:t>political belief or activity</w:t>
      </w:r>
    </w:p>
    <w:p w14:paraId="3B7DE081" w14:textId="77777777" w:rsidR="00667C10" w:rsidRPr="002B4C25" w:rsidRDefault="00667C10" w:rsidP="007C3C9C">
      <w:pPr>
        <w:pStyle w:val="BulletNormal"/>
        <w:ind w:right="56"/>
      </w:pPr>
      <w:r w:rsidRPr="002B4C25">
        <w:t>pregnancy</w:t>
      </w:r>
    </w:p>
    <w:p w14:paraId="671A870F" w14:textId="77777777" w:rsidR="00667C10" w:rsidRPr="002B4C25" w:rsidRDefault="00667C10" w:rsidP="007C3C9C">
      <w:pPr>
        <w:pStyle w:val="BulletNormal"/>
        <w:ind w:right="56"/>
      </w:pPr>
      <w:r w:rsidRPr="002B4C25">
        <w:t>race</w:t>
      </w:r>
    </w:p>
    <w:p w14:paraId="7FBC2E40" w14:textId="77777777" w:rsidR="00667C10" w:rsidRPr="002B4C25" w:rsidRDefault="00667C10" w:rsidP="007C3C9C">
      <w:pPr>
        <w:pStyle w:val="BulletNormal"/>
        <w:ind w:right="56"/>
      </w:pPr>
      <w:r w:rsidRPr="002B4C25">
        <w:t>religious belief or activity</w:t>
      </w:r>
    </w:p>
    <w:p w14:paraId="71474B5A" w14:textId="77777777" w:rsidR="00667C10" w:rsidRPr="002B4C25" w:rsidRDefault="00667C10" w:rsidP="007C3C9C">
      <w:pPr>
        <w:pStyle w:val="BulletNormal"/>
        <w:ind w:right="56"/>
      </w:pPr>
      <w:r w:rsidRPr="002B4C25">
        <w:t>sex</w:t>
      </w:r>
    </w:p>
    <w:p w14:paraId="5722B082" w14:textId="77777777" w:rsidR="00667C10" w:rsidRPr="002B4C25" w:rsidRDefault="00667C10" w:rsidP="007C3C9C">
      <w:pPr>
        <w:pStyle w:val="BulletNormal"/>
        <w:ind w:right="56"/>
      </w:pPr>
      <w:r w:rsidRPr="002B4C25">
        <w:t>sexual orientation</w:t>
      </w:r>
    </w:p>
    <w:p w14:paraId="68DA4BF5" w14:textId="77777777" w:rsidR="00667C10" w:rsidRPr="002B4C25" w:rsidRDefault="00667C10" w:rsidP="007C3C9C">
      <w:pPr>
        <w:pStyle w:val="BulletNormal"/>
        <w:ind w:right="56"/>
      </w:pPr>
      <w:r w:rsidRPr="002B4C25">
        <w:t>an expunged homosexual conviction</w:t>
      </w:r>
    </w:p>
    <w:p w14:paraId="19A0E2F4" w14:textId="77777777" w:rsidR="00667C10" w:rsidRPr="002B4C25" w:rsidRDefault="00667C10" w:rsidP="007C3C9C">
      <w:pPr>
        <w:pStyle w:val="BulletNormal"/>
        <w:ind w:right="56"/>
      </w:pPr>
      <w:r w:rsidRPr="002B4C25">
        <w:t>intersex status</w:t>
      </w:r>
    </w:p>
    <w:p w14:paraId="4C2F6229" w14:textId="1FED7F42" w:rsidR="00667C10" w:rsidRPr="002B4C25" w:rsidRDefault="00667C10" w:rsidP="007C3C9C">
      <w:pPr>
        <w:pStyle w:val="BulletNormal"/>
        <w:ind w:right="56"/>
      </w:pPr>
      <w:r w:rsidRPr="002B4C25">
        <w:t>personal association whether as a relative or otherwise) with a person who is identified by reference to any of the above attributes.</w:t>
      </w:r>
    </w:p>
    <w:p w14:paraId="2510FAB4" w14:textId="77777777" w:rsidR="00B707D1" w:rsidRDefault="00B707D1" w:rsidP="007C3C9C">
      <w:pPr>
        <w:ind w:right="56"/>
        <w:sectPr w:rsidR="00B707D1" w:rsidSect="00EF554A">
          <w:type w:val="continuous"/>
          <w:pgSz w:w="11906" w:h="16838"/>
          <w:pgMar w:top="1985" w:right="680" w:bottom="851" w:left="680" w:header="680" w:footer="454" w:gutter="0"/>
          <w:cols w:num="2" w:space="708"/>
          <w:titlePg/>
          <w:docGrid w:linePitch="360"/>
        </w:sectPr>
      </w:pPr>
    </w:p>
    <w:p w14:paraId="298A2696" w14:textId="431786E3" w:rsidR="00AF5791" w:rsidRDefault="00AF5791" w:rsidP="007C3C9C">
      <w:pPr>
        <w:ind w:right="56"/>
        <w:rPr>
          <w:sz w:val="20"/>
          <w:szCs w:val="24"/>
        </w:rPr>
      </w:pPr>
    </w:p>
    <w:p w14:paraId="24D6022D" w14:textId="77777777" w:rsidR="007C3C9C" w:rsidRDefault="007C3C9C" w:rsidP="007C3C9C">
      <w:pPr>
        <w:ind w:right="56"/>
        <w:rPr>
          <w:rStyle w:val="contentpasted0"/>
          <w:b/>
          <w:bCs/>
          <w:color w:val="000000"/>
          <w:bdr w:val="none" w:sz="0" w:space="0" w:color="auto" w:frame="1"/>
          <w:shd w:val="clear" w:color="auto" w:fill="FFFFFF"/>
        </w:rPr>
      </w:pPr>
      <w:bookmarkStart w:id="52" w:name="_Hlk142050942"/>
      <w:r>
        <w:rPr>
          <w:rStyle w:val="contentpasted0"/>
          <w:b/>
          <w:bCs/>
          <w:color w:val="000000"/>
          <w:bdr w:val="none" w:sz="0" w:space="0" w:color="auto" w:frame="1"/>
          <w:shd w:val="clear" w:color="auto" w:fill="FFFFFF"/>
        </w:rPr>
        <w:br w:type="page"/>
      </w:r>
    </w:p>
    <w:p w14:paraId="14132608" w14:textId="53DEC91B" w:rsidR="00750C11" w:rsidRPr="002B4C25" w:rsidRDefault="00750C11" w:rsidP="007C3C9C">
      <w:pPr>
        <w:ind w:right="56"/>
        <w:rPr>
          <w:rStyle w:val="contentpasted0"/>
          <w:color w:val="000000"/>
          <w:bdr w:val="none" w:sz="0" w:space="0" w:color="auto" w:frame="1"/>
          <w:shd w:val="clear" w:color="auto" w:fill="FFFFFF"/>
        </w:rPr>
      </w:pPr>
      <w:r w:rsidRPr="002B4C25">
        <w:rPr>
          <w:rStyle w:val="contentpasted0"/>
          <w:b/>
          <w:bCs/>
          <w:color w:val="000000"/>
          <w:bdr w:val="none" w:sz="0" w:space="0" w:color="auto" w:frame="1"/>
          <w:shd w:val="clear" w:color="auto" w:fill="FFFFFF"/>
        </w:rPr>
        <w:lastRenderedPageBreak/>
        <w:t>Employees</w:t>
      </w:r>
      <w:r w:rsidRPr="002B4C25">
        <w:rPr>
          <w:rStyle w:val="contentpasted0"/>
          <w:color w:val="000000"/>
          <w:bdr w:val="none" w:sz="0" w:space="0" w:color="auto" w:frame="1"/>
          <w:shd w:val="clear" w:color="auto" w:fill="FFFFFF"/>
        </w:rPr>
        <w:t> means individuals employed by the University and whose conditions of employment are covered by a University Enterprise Agreement or relevant Award, including continuing, continuing contingent-funded, fixed term and casual staff, and senior employees whose conditions of employment are covered by a written agreement or contract with the University.</w:t>
      </w:r>
    </w:p>
    <w:p w14:paraId="3DA6CAA3" w14:textId="77777777" w:rsidR="00750C11" w:rsidRPr="002B4C25" w:rsidRDefault="00750C11" w:rsidP="007C3C9C">
      <w:pPr>
        <w:ind w:right="56"/>
      </w:pPr>
      <w:r>
        <w:rPr>
          <w:b/>
          <w:bCs/>
        </w:rPr>
        <w:t>Formal Report</w:t>
      </w:r>
      <w:r w:rsidRPr="002B4C25">
        <w:t xml:space="preserve"> means an individual making a complaint to the University about an incident or behaviour concerning Bullying, Harassment, Discrimination or Sexual Harm. A </w:t>
      </w:r>
      <w:r>
        <w:t>Formal Report</w:t>
      </w:r>
      <w:r w:rsidRPr="002B4C25">
        <w:t xml:space="preserve"> will result in the University undertaking an investigation into the concern. </w:t>
      </w:r>
    </w:p>
    <w:p w14:paraId="42B89EDD" w14:textId="77777777" w:rsidR="00750C11" w:rsidRPr="002B4C25" w:rsidRDefault="00750C11" w:rsidP="007C3C9C">
      <w:pPr>
        <w:ind w:right="56"/>
        <w:rPr>
          <w:shd w:val="clear" w:color="auto" w:fill="FFFFFF"/>
        </w:rPr>
      </w:pPr>
      <w:r w:rsidRPr="002B4C25">
        <w:rPr>
          <w:b/>
          <w:bCs/>
          <w:shd w:val="clear" w:color="auto" w:fill="FFFFFF"/>
        </w:rPr>
        <w:t>Frivolous Report</w:t>
      </w:r>
      <w:r w:rsidRPr="002B4C25">
        <w:rPr>
          <w:shd w:val="clear" w:color="auto" w:fill="FFFFFF"/>
        </w:rPr>
        <w:t xml:space="preserve"> is a complaint that is trivial in nature; or is sufficiently meritless that further action would be a waste of time or cost; or the extent of the complaint is out of proportion to the significance of the matter</w:t>
      </w:r>
      <w:bookmarkEnd w:id="52"/>
      <w:r w:rsidRPr="002B4C25">
        <w:rPr>
          <w:shd w:val="clear" w:color="auto" w:fill="FFFFFF"/>
        </w:rPr>
        <w:t>.</w:t>
      </w:r>
    </w:p>
    <w:p w14:paraId="3FB36159" w14:textId="77777777" w:rsidR="00750C11" w:rsidRPr="002B4C25" w:rsidRDefault="00750C11" w:rsidP="007C3C9C">
      <w:pPr>
        <w:ind w:right="56"/>
      </w:pPr>
      <w:r w:rsidRPr="002B4C25">
        <w:rPr>
          <w:b/>
          <w:bCs/>
        </w:rPr>
        <w:t>Harassment</w:t>
      </w:r>
      <w:r w:rsidRPr="002B4C25">
        <w:t xml:space="preserve"> is behaviour or conduct that is unwelcome and unsolicited, and that makes an individual feel offended, intimidated, or humiliated. Harassment may be sexual or non-sexual in nature. Harassment may take multiple forms and have a variety of motivations. It can be a single incident, a series of incidents or an ongoing pattern of behaviour and can be perpetrated by individuals or groups of people.</w:t>
      </w:r>
    </w:p>
    <w:p w14:paraId="5FAA5DBC" w14:textId="77777777" w:rsidR="00750C11" w:rsidRPr="002B4C25" w:rsidRDefault="00750C11" w:rsidP="007C3C9C">
      <w:pPr>
        <w:ind w:right="56"/>
      </w:pPr>
      <w:r w:rsidRPr="002B4C25">
        <w:rPr>
          <w:b/>
          <w:bCs/>
        </w:rPr>
        <w:t>Report a Concern</w:t>
      </w:r>
      <w:r w:rsidRPr="002B4C25">
        <w:t xml:space="preserve"> is an online form for students and </w:t>
      </w:r>
      <w:r>
        <w:t>Employees</w:t>
      </w:r>
      <w:r w:rsidRPr="002B4C25">
        <w:t xml:space="preserve"> to make either a </w:t>
      </w:r>
      <w:r>
        <w:t>Disclosure</w:t>
      </w:r>
      <w:r w:rsidRPr="002B4C25">
        <w:t xml:space="preserve"> or </w:t>
      </w:r>
      <w:r>
        <w:t>Formal Report</w:t>
      </w:r>
      <w:r w:rsidRPr="002B4C25">
        <w:t xml:space="preserve"> about an incident of behaviour concerning Bullying, Harassment, Discrimination or Sexual Harm. Disclosures and </w:t>
      </w:r>
      <w:r>
        <w:t>Formal Report</w:t>
      </w:r>
      <w:r w:rsidRPr="002B4C25">
        <w:t xml:space="preserve">s may be made anonymously. </w:t>
      </w:r>
    </w:p>
    <w:p w14:paraId="25DADD4D" w14:textId="77777777" w:rsidR="00750C11" w:rsidRPr="002B4C25" w:rsidRDefault="00750C11" w:rsidP="007C3C9C">
      <w:pPr>
        <w:ind w:right="56"/>
        <w:rPr>
          <w:shd w:val="clear" w:color="auto" w:fill="FFFFFF"/>
        </w:rPr>
      </w:pPr>
      <w:r w:rsidRPr="002B4C25">
        <w:rPr>
          <w:b/>
          <w:bCs/>
          <w:shd w:val="clear" w:color="auto" w:fill="FFFFFF"/>
        </w:rPr>
        <w:t xml:space="preserve">SASH Responder </w:t>
      </w:r>
      <w:r w:rsidRPr="002B4C25">
        <w:rPr>
          <w:shd w:val="clear" w:color="auto" w:fill="FFFFFF"/>
        </w:rPr>
        <w:t xml:space="preserve">is an identified </w:t>
      </w:r>
      <w:r>
        <w:rPr>
          <w:shd w:val="clear" w:color="auto" w:fill="FFFFFF"/>
        </w:rPr>
        <w:t>Employee</w:t>
      </w:r>
      <w:r w:rsidRPr="002B4C25">
        <w:rPr>
          <w:shd w:val="clear" w:color="auto" w:fill="FFFFFF"/>
        </w:rPr>
        <w:t xml:space="preserve"> who has been trained to receive </w:t>
      </w:r>
      <w:r>
        <w:rPr>
          <w:shd w:val="clear" w:color="auto" w:fill="FFFFFF"/>
        </w:rPr>
        <w:t>Disclosure</w:t>
      </w:r>
      <w:r w:rsidRPr="002B4C25">
        <w:rPr>
          <w:shd w:val="clear" w:color="auto" w:fill="FFFFFF"/>
        </w:rPr>
        <w:t>s of Sexual Harm with empathy and compassion and provide information about the options available.</w:t>
      </w:r>
    </w:p>
    <w:p w14:paraId="58688AF1" w14:textId="77777777" w:rsidR="00750C11" w:rsidRPr="002B4C25" w:rsidRDefault="00750C11" w:rsidP="007C3C9C">
      <w:pPr>
        <w:ind w:right="56"/>
        <w:rPr>
          <w:b/>
          <w:bCs/>
          <w:shd w:val="clear" w:color="auto" w:fill="FFFFFF"/>
        </w:rPr>
      </w:pPr>
      <w:r w:rsidRPr="002B4C25">
        <w:rPr>
          <w:b/>
          <w:bCs/>
          <w:shd w:val="clear" w:color="auto" w:fill="FFFFFF"/>
        </w:rPr>
        <w:t xml:space="preserve">Sexual Assault </w:t>
      </w:r>
      <w:r w:rsidRPr="002B4C25">
        <w:rPr>
          <w:shd w:val="clear" w:color="auto" w:fill="FFFFFF"/>
        </w:rPr>
        <w:t>is unlawful and indecent assault or procuring a person to commit those. A child sex offence is a different offence.</w:t>
      </w:r>
      <w:r w:rsidRPr="002B4C25">
        <w:rPr>
          <w:b/>
          <w:bCs/>
          <w:shd w:val="clear" w:color="auto" w:fill="FFFFFF"/>
        </w:rPr>
        <w:t xml:space="preserve"> </w:t>
      </w:r>
    </w:p>
    <w:p w14:paraId="3DA733B1" w14:textId="77777777" w:rsidR="00750C11" w:rsidRPr="002B4C25" w:rsidRDefault="00750C11" w:rsidP="007C3C9C">
      <w:pPr>
        <w:ind w:right="56"/>
        <w:rPr>
          <w:b/>
          <w:bCs/>
          <w:shd w:val="clear" w:color="auto" w:fill="FFFFFF"/>
        </w:rPr>
      </w:pPr>
      <w:r w:rsidRPr="002B4C25">
        <w:rPr>
          <w:b/>
          <w:bCs/>
          <w:shd w:val="clear" w:color="auto" w:fill="FFFFFF"/>
        </w:rPr>
        <w:t xml:space="preserve">Sexual Harassment </w:t>
      </w:r>
      <w:r w:rsidRPr="002B4C25">
        <w:rPr>
          <w:shd w:val="clear" w:color="auto" w:fill="FFFFFF"/>
        </w:rPr>
        <w:t>is any unwelcome sexual advance, unwelcome request for sexual favours or other unwelcome conduct of a sexual nature, in circumstances where a reasonable person, having regard to all the circumstances, would anticipate the possibility that the person harassed would be offended, humiliated or intimidated.</w:t>
      </w:r>
    </w:p>
    <w:p w14:paraId="5276D59B" w14:textId="77777777" w:rsidR="00750C11" w:rsidRPr="002B4C25" w:rsidRDefault="00750C11" w:rsidP="007C3C9C">
      <w:pPr>
        <w:ind w:right="56"/>
        <w:rPr>
          <w:shd w:val="clear" w:color="auto" w:fill="FFFFFF"/>
        </w:rPr>
      </w:pPr>
      <w:r w:rsidRPr="002B4C25">
        <w:rPr>
          <w:b/>
          <w:bCs/>
          <w:shd w:val="clear" w:color="auto" w:fill="FFFFFF"/>
        </w:rPr>
        <w:t xml:space="preserve">Sexual Harm </w:t>
      </w:r>
      <w:r w:rsidRPr="002B4C25">
        <w:rPr>
          <w:shd w:val="clear" w:color="auto" w:fill="FFFFFF"/>
        </w:rPr>
        <w:t xml:space="preserve">is </w:t>
      </w:r>
      <w:r w:rsidRPr="002B4C25">
        <w:t xml:space="preserve">any unwanted behaviour of a sexual nature. Sexual Harm includes Sexual Assault, rape, Sexual Harassment, sex-based harassment, and any other unwanted sexual behaviour, whether online or in person. The harm may result in a person feeling uncomfortable, frightened, distressed, intimidated, or harmed either physically or psychologically. </w:t>
      </w:r>
      <w:r w:rsidRPr="002B4C25">
        <w:rPr>
          <w:shd w:val="clear" w:color="auto" w:fill="FFFFFF"/>
        </w:rPr>
        <w:t xml:space="preserve"> </w:t>
      </w:r>
    </w:p>
    <w:p w14:paraId="33ED8003" w14:textId="77777777" w:rsidR="00750C11" w:rsidRPr="002B4C25" w:rsidRDefault="00750C11" w:rsidP="007C3C9C">
      <w:pPr>
        <w:ind w:right="56"/>
        <w:rPr>
          <w:shd w:val="clear" w:color="auto" w:fill="FFFFFF"/>
        </w:rPr>
      </w:pPr>
      <w:r w:rsidRPr="002B4C25">
        <w:rPr>
          <w:b/>
          <w:bCs/>
          <w:shd w:val="clear" w:color="auto" w:fill="FFFFFF"/>
        </w:rPr>
        <w:t xml:space="preserve">University Activities </w:t>
      </w:r>
      <w:r w:rsidRPr="002B4C25">
        <w:rPr>
          <w:shd w:val="clear" w:color="auto" w:fill="FFFFFF"/>
        </w:rPr>
        <w:t>means:</w:t>
      </w:r>
    </w:p>
    <w:p w14:paraId="3954D1BA" w14:textId="77777777" w:rsidR="00750C11" w:rsidRPr="002B4C25" w:rsidRDefault="00750C11" w:rsidP="007C3C9C">
      <w:pPr>
        <w:pStyle w:val="BulletNormal"/>
        <w:ind w:right="56"/>
      </w:pPr>
      <w:r w:rsidRPr="002B4C25">
        <w:t>using University equipment or resources (e.g. communication technologies, vehicles, facilities)</w:t>
      </w:r>
    </w:p>
    <w:p w14:paraId="05FE8FDC" w14:textId="77777777" w:rsidR="00750C11" w:rsidRPr="002B4C25" w:rsidRDefault="00750C11" w:rsidP="007C3C9C">
      <w:pPr>
        <w:pStyle w:val="BulletNormal"/>
        <w:ind w:right="56"/>
      </w:pPr>
      <w:r w:rsidRPr="002B4C25">
        <w:t>using private communication methods to support or engage with University activities (e.g. setting up a Facebook group for students studying a particular unit to discuss their studies)</w:t>
      </w:r>
    </w:p>
    <w:p w14:paraId="11E1A2BF" w14:textId="77777777" w:rsidR="00750C11" w:rsidRPr="002B4C25" w:rsidRDefault="00750C11" w:rsidP="007C3C9C">
      <w:pPr>
        <w:pStyle w:val="BulletNormal"/>
        <w:ind w:right="56"/>
      </w:pPr>
      <w:r w:rsidRPr="002B4C25">
        <w:t>being in attendance at a University event, function or activity</w:t>
      </w:r>
    </w:p>
    <w:p w14:paraId="182D393A" w14:textId="77777777" w:rsidR="00750C11" w:rsidRPr="002B4C25" w:rsidRDefault="00750C11" w:rsidP="007C3C9C">
      <w:pPr>
        <w:pStyle w:val="BulletNormal"/>
        <w:ind w:right="56"/>
      </w:pPr>
      <w:r w:rsidRPr="002B4C25">
        <w:t>participating in any activity as a representative or Student of the University (e.g. field trips, practicums, conferences, sporting trips, participation in a University affiliated club, community meetings etc.)</w:t>
      </w:r>
    </w:p>
    <w:p w14:paraId="19F9369F" w14:textId="77777777" w:rsidR="00750C11" w:rsidRPr="002B4C25" w:rsidRDefault="00750C11" w:rsidP="007C3C9C">
      <w:pPr>
        <w:pStyle w:val="BulletNormal"/>
        <w:ind w:right="56"/>
      </w:pPr>
      <w:r w:rsidRPr="002B4C25">
        <w:t>carrying out functions in connection with a University-endorsed activity, including at places external to University premises (e.g. at licensed premises, private residence, in the street)</w:t>
      </w:r>
    </w:p>
    <w:p w14:paraId="08B12F5B" w14:textId="77777777" w:rsidR="00750C11" w:rsidRPr="002B4C25" w:rsidRDefault="00750C11" w:rsidP="007C3C9C">
      <w:pPr>
        <w:pStyle w:val="BulletNormal"/>
        <w:ind w:right="56"/>
      </w:pPr>
      <w:r w:rsidRPr="002B4C25">
        <w:t>activities outside of the University where there is a significant or substantial connection to the employment at the University</w:t>
      </w:r>
    </w:p>
    <w:p w14:paraId="10727560" w14:textId="77777777" w:rsidR="00750C11" w:rsidRPr="002B4C25" w:rsidRDefault="00750C11" w:rsidP="007C3C9C">
      <w:pPr>
        <w:pStyle w:val="BulletNormal"/>
        <w:ind w:right="56"/>
      </w:pPr>
      <w:r w:rsidRPr="002B4C25">
        <w:t xml:space="preserve">other special circumstances relating to educational institutions, including participating in any activity or carrying out functions in connection with their position at the University where they come into contact with </w:t>
      </w:r>
      <w:r>
        <w:t>s</w:t>
      </w:r>
      <w:r w:rsidRPr="002B4C25">
        <w:t>taff, students or other parties of a separate educational institution.</w:t>
      </w:r>
    </w:p>
    <w:p w14:paraId="7D8DFD6F" w14:textId="77777777" w:rsidR="007C3C9C" w:rsidRDefault="007C3C9C" w:rsidP="007C3C9C">
      <w:pPr>
        <w:rPr>
          <w:b/>
          <w:bCs/>
        </w:rPr>
      </w:pPr>
      <w:r>
        <w:rPr>
          <w:b/>
          <w:bCs/>
        </w:rPr>
        <w:br w:type="page"/>
      </w:r>
    </w:p>
    <w:p w14:paraId="120DAA03" w14:textId="1371531B" w:rsidR="00750C11" w:rsidRPr="002B4C25" w:rsidRDefault="00750C11" w:rsidP="007C3C9C">
      <w:pPr>
        <w:ind w:right="56"/>
        <w:rPr>
          <w:b/>
          <w:bCs/>
        </w:rPr>
      </w:pPr>
      <w:r w:rsidRPr="002B4C25">
        <w:rPr>
          <w:b/>
          <w:bCs/>
        </w:rPr>
        <w:lastRenderedPageBreak/>
        <w:t>University Community</w:t>
      </w:r>
    </w:p>
    <w:p w14:paraId="313FE92B" w14:textId="77777777" w:rsidR="00750C11" w:rsidRPr="002B4C25" w:rsidRDefault="00750C11" w:rsidP="007C3C9C">
      <w:pPr>
        <w:ind w:right="56"/>
        <w:rPr>
          <w:b/>
          <w:bCs/>
        </w:rPr>
      </w:pPr>
      <w:r w:rsidRPr="002B4C25">
        <w:t xml:space="preserve">University community includes: </w:t>
      </w:r>
    </w:p>
    <w:p w14:paraId="7BE0D34F" w14:textId="77777777" w:rsidR="00750C11" w:rsidRPr="002B4C25" w:rsidRDefault="00750C11" w:rsidP="007C3C9C">
      <w:pPr>
        <w:pStyle w:val="BulletNormal"/>
        <w:ind w:right="56"/>
      </w:pPr>
      <w:r w:rsidRPr="002B4C25">
        <w:t xml:space="preserve">enrolled students, including cross-institutional students and students on exchange from another institution </w:t>
      </w:r>
    </w:p>
    <w:p w14:paraId="7B1782D8" w14:textId="77777777" w:rsidR="00750C11" w:rsidRPr="002B4C25" w:rsidRDefault="00750C11" w:rsidP="007C3C9C">
      <w:pPr>
        <w:pStyle w:val="BulletNormal"/>
        <w:ind w:right="56"/>
      </w:pPr>
      <w:r w:rsidRPr="002B4C25">
        <w:t>employees and exchange employees</w:t>
      </w:r>
    </w:p>
    <w:p w14:paraId="50039021" w14:textId="77777777" w:rsidR="00750C11" w:rsidRPr="002B4C25" w:rsidRDefault="00750C11" w:rsidP="007C3C9C">
      <w:pPr>
        <w:pStyle w:val="BulletNormal"/>
        <w:ind w:right="56"/>
      </w:pPr>
      <w:r w:rsidRPr="002B4C25">
        <w:t xml:space="preserve">employees of controlled entities, Centres and Institutes, and affiliated clubs and associations </w:t>
      </w:r>
    </w:p>
    <w:p w14:paraId="33BD1EFA" w14:textId="77777777" w:rsidR="00750C11" w:rsidRPr="002B4C25" w:rsidRDefault="00750C11" w:rsidP="007C3C9C">
      <w:pPr>
        <w:pStyle w:val="BulletNormal"/>
        <w:ind w:right="56"/>
      </w:pPr>
      <w:r w:rsidRPr="002B4C25">
        <w:t xml:space="preserve">contractors and consultants performing work on University sites or on behalf of the University </w:t>
      </w:r>
    </w:p>
    <w:p w14:paraId="795A2041" w14:textId="77777777" w:rsidR="00750C11" w:rsidRPr="002B4C25" w:rsidRDefault="00750C11" w:rsidP="007C3C9C">
      <w:pPr>
        <w:pStyle w:val="BulletNormal"/>
        <w:ind w:right="56"/>
      </w:pPr>
      <w:r w:rsidRPr="002B4C25">
        <w:t xml:space="preserve">the Council and its committees </w:t>
      </w:r>
    </w:p>
    <w:p w14:paraId="119449BD" w14:textId="77777777" w:rsidR="00750C11" w:rsidRPr="002B4C25" w:rsidRDefault="00750C11" w:rsidP="007C3C9C">
      <w:pPr>
        <w:pStyle w:val="BulletNormal"/>
        <w:ind w:right="56"/>
      </w:pPr>
      <w:r w:rsidRPr="002B4C25">
        <w:t>any volunteer in the workplace and study environment</w:t>
      </w:r>
    </w:p>
    <w:p w14:paraId="00DD8F56" w14:textId="77777777" w:rsidR="00750C11" w:rsidRPr="002B4C25" w:rsidRDefault="00750C11" w:rsidP="007C3C9C">
      <w:pPr>
        <w:pStyle w:val="BulletNormal"/>
        <w:ind w:right="56"/>
        <w:rPr>
          <w:rStyle w:val="contentpasted1"/>
        </w:rPr>
      </w:pPr>
      <w:r w:rsidRPr="002B4C25">
        <w:rPr>
          <w:rFonts w:eastAsia="Arial"/>
        </w:rPr>
        <w:t>clinical title holders, adjunct, visiting, honorary and conjoint appointees of the University</w:t>
      </w:r>
      <w:r w:rsidRPr="002B4C25" w:rsidDel="00783BFD">
        <w:rPr>
          <w:rFonts w:eastAsia="Arial"/>
        </w:rPr>
        <w:t>.</w:t>
      </w:r>
    </w:p>
    <w:p w14:paraId="4ED08825" w14:textId="77777777" w:rsidR="00750C11" w:rsidRPr="002B4C25" w:rsidRDefault="00750C11" w:rsidP="007C3C9C">
      <w:pPr>
        <w:ind w:right="56"/>
        <w:rPr>
          <w:b/>
          <w:bCs/>
          <w:shd w:val="clear" w:color="auto" w:fill="FFFFFF"/>
        </w:rPr>
      </w:pPr>
      <w:r w:rsidRPr="002B4C25">
        <w:rPr>
          <w:b/>
          <w:bCs/>
          <w:shd w:val="clear" w:color="auto" w:fill="FFFFFF"/>
        </w:rPr>
        <w:t xml:space="preserve">University Premises </w:t>
      </w:r>
      <w:r w:rsidRPr="002B4C25">
        <w:rPr>
          <w:shd w:val="clear" w:color="auto" w:fill="FFFFFF"/>
        </w:rPr>
        <w:t>means any University-owned, operated or occupied property or facility, unless operated by a third party provider which has its own policies that satisfactorily cover Sexual Harm prevention and response.</w:t>
      </w:r>
    </w:p>
    <w:p w14:paraId="3103CC3C" w14:textId="77777777" w:rsidR="00750C11" w:rsidRPr="002B4C25" w:rsidRDefault="00750C11" w:rsidP="007C3C9C">
      <w:pPr>
        <w:ind w:right="56"/>
      </w:pPr>
      <w:r w:rsidRPr="002B4C25">
        <w:rPr>
          <w:b/>
          <w:bCs/>
        </w:rPr>
        <w:t>Vexatious or Malicious Report</w:t>
      </w:r>
      <w:r w:rsidRPr="002B4C25">
        <w:t xml:space="preserve"> means a complaint where the person:</w:t>
      </w:r>
    </w:p>
    <w:p w14:paraId="79BEE219" w14:textId="77777777" w:rsidR="00750C11" w:rsidRPr="002B4C25" w:rsidRDefault="00750C11" w:rsidP="007C3C9C">
      <w:pPr>
        <w:pStyle w:val="BulletNormal"/>
        <w:ind w:right="56"/>
      </w:pPr>
      <w:r w:rsidRPr="002B4C25">
        <w:t>knows it to be false; and</w:t>
      </w:r>
    </w:p>
    <w:p w14:paraId="54D70656" w14:textId="05FA76F4" w:rsidR="00750C11" w:rsidRPr="00750C11" w:rsidRDefault="00750C11" w:rsidP="007C3C9C">
      <w:pPr>
        <w:pStyle w:val="BulletNormal"/>
        <w:ind w:right="56"/>
      </w:pPr>
      <w:r w:rsidRPr="002B4C25">
        <w:t>complains for the primary purpose of damaging the University or the person against whom the report is made.</w:t>
      </w:r>
      <w:bookmarkStart w:id="53" w:name="_4.0_Roles,_responsibilities"/>
      <w:bookmarkStart w:id="54" w:name="_5.0_Definitions"/>
      <w:bookmarkStart w:id="55" w:name="_4.0_Definitions"/>
      <w:bookmarkStart w:id="56" w:name="_6.0_Information"/>
      <w:bookmarkStart w:id="57" w:name="_5.0_Information"/>
      <w:bookmarkEnd w:id="53"/>
      <w:bookmarkEnd w:id="54"/>
      <w:bookmarkEnd w:id="55"/>
      <w:bookmarkEnd w:id="56"/>
      <w:bookmarkEnd w:id="57"/>
    </w:p>
    <w:p w14:paraId="581AEF6D" w14:textId="77777777" w:rsidR="00750C11" w:rsidRPr="00237AB3" w:rsidRDefault="00750C11" w:rsidP="007C3C9C">
      <w:pPr>
        <w:pStyle w:val="Heading1"/>
        <w:spacing w:line="240" w:lineRule="auto"/>
        <w:ind w:right="56"/>
      </w:pPr>
      <w:bookmarkStart w:id="58" w:name="_Information"/>
      <w:bookmarkStart w:id="59" w:name="_Toc148859624"/>
      <w:bookmarkStart w:id="60" w:name="_Toc148863796"/>
      <w:bookmarkStart w:id="61" w:name="_Toc148863854"/>
      <w:bookmarkEnd w:id="58"/>
      <w:r w:rsidRPr="00237AB3">
        <w:t>Information</w:t>
      </w:r>
      <w:bookmarkEnd w:id="59"/>
      <w:bookmarkEnd w:id="60"/>
      <w:bookmarkEnd w:id="61"/>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011"/>
        <w:gridCol w:w="7079"/>
      </w:tblGrid>
      <w:tr w:rsidR="00750C11" w14:paraId="13F566C6" w14:textId="77777777" w:rsidTr="00DC3494">
        <w:tc>
          <w:tcPr>
            <w:tcW w:w="3011" w:type="dxa"/>
          </w:tcPr>
          <w:p w14:paraId="1C600ECD" w14:textId="77777777" w:rsidR="00750C11" w:rsidRPr="004922AF" w:rsidRDefault="00750C11" w:rsidP="007C3C9C">
            <w:pPr>
              <w:ind w:right="56"/>
              <w:rPr>
                <w:szCs w:val="28"/>
              </w:rPr>
            </w:pPr>
            <w:r w:rsidRPr="004922AF">
              <w:rPr>
                <w:szCs w:val="28"/>
              </w:rPr>
              <w:t>Title</w:t>
            </w:r>
          </w:p>
        </w:tc>
        <w:tc>
          <w:tcPr>
            <w:tcW w:w="7079" w:type="dxa"/>
          </w:tcPr>
          <w:p w14:paraId="2C249F06" w14:textId="77777777" w:rsidR="00750C11" w:rsidRPr="002B4C25" w:rsidRDefault="00750C11" w:rsidP="007C3C9C">
            <w:pPr>
              <w:ind w:right="56"/>
              <w:rPr>
                <w:lang w:val="en-GB"/>
              </w:rPr>
            </w:pPr>
            <w:r w:rsidRPr="002B4C25">
              <w:t>Student Reports of Bullying, Harassment, Discrimination and Sexual Harm Procedure</w:t>
            </w:r>
          </w:p>
        </w:tc>
      </w:tr>
      <w:tr w:rsidR="00750C11" w14:paraId="66119641" w14:textId="77777777" w:rsidTr="00DC3494">
        <w:tc>
          <w:tcPr>
            <w:tcW w:w="3011" w:type="dxa"/>
          </w:tcPr>
          <w:p w14:paraId="4874793E" w14:textId="77777777" w:rsidR="00750C11" w:rsidRPr="004922AF" w:rsidRDefault="00750C11" w:rsidP="007C3C9C">
            <w:pPr>
              <w:ind w:right="56"/>
              <w:rPr>
                <w:szCs w:val="28"/>
              </w:rPr>
            </w:pPr>
            <w:r w:rsidRPr="004922AF">
              <w:rPr>
                <w:szCs w:val="28"/>
              </w:rPr>
              <w:t>Document number</w:t>
            </w:r>
          </w:p>
        </w:tc>
        <w:tc>
          <w:tcPr>
            <w:tcW w:w="7079" w:type="dxa"/>
          </w:tcPr>
          <w:p w14:paraId="375C2C05" w14:textId="1864D9A2" w:rsidR="00750C11" w:rsidRPr="008E0A6E" w:rsidRDefault="00750C11" w:rsidP="007C3C9C">
            <w:pPr>
              <w:ind w:right="56"/>
              <w:rPr>
                <w:szCs w:val="28"/>
                <w:lang w:val="en-GB"/>
              </w:rPr>
            </w:pPr>
            <w:r>
              <w:rPr>
                <w:szCs w:val="28"/>
              </w:rPr>
              <w:t>2024/0000002</w:t>
            </w:r>
          </w:p>
        </w:tc>
      </w:tr>
      <w:tr w:rsidR="00750C11" w14:paraId="661126E3" w14:textId="77777777" w:rsidTr="00DC3494">
        <w:tc>
          <w:tcPr>
            <w:tcW w:w="3011" w:type="dxa"/>
          </w:tcPr>
          <w:p w14:paraId="4BBE1EAB" w14:textId="77777777" w:rsidR="00750C11" w:rsidRPr="004922AF" w:rsidRDefault="00750C11" w:rsidP="007C3C9C">
            <w:pPr>
              <w:ind w:right="56"/>
              <w:rPr>
                <w:szCs w:val="28"/>
              </w:rPr>
            </w:pPr>
            <w:r w:rsidRPr="004922AF">
              <w:rPr>
                <w:szCs w:val="28"/>
              </w:rPr>
              <w:t>Purpose</w:t>
            </w:r>
          </w:p>
        </w:tc>
        <w:tc>
          <w:tcPr>
            <w:tcW w:w="7079" w:type="dxa"/>
          </w:tcPr>
          <w:p w14:paraId="57AB64E7" w14:textId="77777777" w:rsidR="00750C11" w:rsidRPr="00980CD9" w:rsidRDefault="00750C11" w:rsidP="007C3C9C">
            <w:pPr>
              <w:ind w:right="56"/>
              <w:rPr>
                <w:lang w:eastAsia="en-GB"/>
              </w:rPr>
            </w:pPr>
            <w:r w:rsidRPr="00980CD9">
              <w:rPr>
                <w:lang w:eastAsia="en-GB"/>
              </w:rPr>
              <w:t xml:space="preserve">Griffith University is committed to providing a safe, respectful and inclusive environment for all students, </w:t>
            </w:r>
            <w:r>
              <w:rPr>
                <w:lang w:eastAsia="en-GB"/>
              </w:rPr>
              <w:t>Employees</w:t>
            </w:r>
            <w:r w:rsidRPr="00980CD9">
              <w:rPr>
                <w:lang w:eastAsia="en-GB"/>
              </w:rPr>
              <w:t xml:space="preserve">, and other individuals who are part of the University Community. </w:t>
            </w:r>
          </w:p>
          <w:p w14:paraId="654AE980" w14:textId="1CD9A410" w:rsidR="00750C11" w:rsidRPr="00980CD9" w:rsidRDefault="00750C11" w:rsidP="007C3C9C">
            <w:pPr>
              <w:ind w:right="56"/>
            </w:pPr>
            <w:r w:rsidRPr="00980CD9">
              <w:rPr>
                <w:lang w:eastAsia="en-GB"/>
              </w:rPr>
              <w:t xml:space="preserve">This </w:t>
            </w:r>
            <w:r w:rsidR="00053A83">
              <w:rPr>
                <w:lang w:eastAsia="en-GB"/>
              </w:rPr>
              <w:t>P</w:t>
            </w:r>
            <w:r w:rsidRPr="00980CD9">
              <w:rPr>
                <w:lang w:eastAsia="en-GB"/>
              </w:rPr>
              <w:t xml:space="preserve">rocedure details the processes for a student to Disclose and </w:t>
            </w:r>
            <w:r>
              <w:rPr>
                <w:lang w:eastAsia="en-GB"/>
              </w:rPr>
              <w:t xml:space="preserve">make Formal </w:t>
            </w:r>
            <w:r w:rsidRPr="00980CD9">
              <w:rPr>
                <w:lang w:eastAsia="en-GB"/>
              </w:rPr>
              <w:t>Report</w:t>
            </w:r>
            <w:r>
              <w:rPr>
                <w:lang w:eastAsia="en-GB"/>
              </w:rPr>
              <w:t>s about</w:t>
            </w:r>
            <w:r w:rsidRPr="00980CD9">
              <w:rPr>
                <w:lang w:eastAsia="en-GB"/>
              </w:rPr>
              <w:t xml:space="preserve"> incidents of Bullying, Harassment, Discrimination and Sexual Harm when engaged in University Activities or on University Premises.</w:t>
            </w:r>
          </w:p>
          <w:p w14:paraId="68ECF8C9" w14:textId="7ED267FA" w:rsidR="00750C11" w:rsidRPr="00750C11" w:rsidRDefault="00750C11" w:rsidP="007C3C9C">
            <w:pPr>
              <w:ind w:right="56"/>
            </w:pPr>
            <w:r w:rsidRPr="00980CD9">
              <w:rPr>
                <w:lang w:eastAsia="en-GB"/>
              </w:rPr>
              <w:t xml:space="preserve">The Procedure provides the procedural implementation of key principles in the University’s </w:t>
            </w:r>
            <w:r w:rsidRPr="00FE6038">
              <w:rPr>
                <w:i/>
                <w:iCs/>
                <w:lang w:eastAsia="en-GB"/>
              </w:rPr>
              <w:t>Student Conduct, Wellbeing and Safety Policy</w:t>
            </w:r>
            <w:r>
              <w:rPr>
                <w:lang w:eastAsia="en-GB"/>
              </w:rPr>
              <w:t xml:space="preserve">, </w:t>
            </w:r>
            <w:r w:rsidRPr="00FE6038">
              <w:rPr>
                <w:i/>
                <w:iCs/>
                <w:lang w:eastAsia="en-GB"/>
              </w:rPr>
              <w:t>Equity, Diversity and Inclusion Policy</w:t>
            </w:r>
            <w:r>
              <w:rPr>
                <w:lang w:eastAsia="en-GB"/>
              </w:rPr>
              <w:t xml:space="preserve">, </w:t>
            </w:r>
            <w:r w:rsidRPr="00FE6038">
              <w:rPr>
                <w:i/>
                <w:iCs/>
                <w:lang w:eastAsia="en-GB"/>
              </w:rPr>
              <w:t>Student Charter</w:t>
            </w:r>
            <w:r w:rsidR="00FE6038" w:rsidRPr="00FE6038">
              <w:rPr>
                <w:i/>
                <w:iCs/>
                <w:lang w:eastAsia="en-GB"/>
              </w:rPr>
              <w:t xml:space="preserve"> Framework</w:t>
            </w:r>
            <w:r>
              <w:rPr>
                <w:lang w:eastAsia="en-GB"/>
              </w:rPr>
              <w:t>,</w:t>
            </w:r>
            <w:r w:rsidRPr="00980CD9">
              <w:rPr>
                <w:lang w:eastAsia="en-GB"/>
              </w:rPr>
              <w:t xml:space="preserve"> and </w:t>
            </w:r>
            <w:r w:rsidRPr="00FE6038">
              <w:rPr>
                <w:i/>
                <w:iCs/>
                <w:lang w:eastAsia="en-GB"/>
              </w:rPr>
              <w:t>Sexual Harm Prevention and Response Policy</w:t>
            </w:r>
            <w:r w:rsidRPr="00980CD9">
              <w:rPr>
                <w:lang w:eastAsia="en-GB"/>
              </w:rPr>
              <w:t>.</w:t>
            </w:r>
          </w:p>
        </w:tc>
      </w:tr>
      <w:tr w:rsidR="00750C11" w14:paraId="28A68B83" w14:textId="77777777" w:rsidTr="00DC3494">
        <w:tc>
          <w:tcPr>
            <w:tcW w:w="3011" w:type="dxa"/>
          </w:tcPr>
          <w:p w14:paraId="3B0DB393" w14:textId="77777777" w:rsidR="00750C11" w:rsidRPr="004922AF" w:rsidRDefault="00750C11" w:rsidP="007C3C9C">
            <w:pPr>
              <w:ind w:right="56"/>
              <w:rPr>
                <w:szCs w:val="28"/>
              </w:rPr>
            </w:pPr>
            <w:r w:rsidRPr="004922AF">
              <w:rPr>
                <w:szCs w:val="28"/>
              </w:rPr>
              <w:t>Audience</w:t>
            </w:r>
          </w:p>
        </w:tc>
        <w:tc>
          <w:tcPr>
            <w:tcW w:w="7079" w:type="dxa"/>
          </w:tcPr>
          <w:sdt>
            <w:sdtPr>
              <w:rPr>
                <w:szCs w:val="28"/>
              </w:rPr>
              <w:id w:val="-305943360"/>
              <w:placeholder>
                <w:docPart w:val="CACD556638E94DEB8699CA28B0BE824B"/>
              </w:placeholder>
              <w15:color w:val="E51F30"/>
              <w:dropDownList>
                <w:listItem w:displayText="Staff" w:value="Staff"/>
                <w:listItem w:displayText="Students" w:value="Students"/>
                <w:listItem w:displayText="Public" w:value="Public"/>
              </w:dropDownList>
            </w:sdtPr>
            <w:sdtContent>
              <w:p w14:paraId="17AED177" w14:textId="77777777" w:rsidR="00750C11" w:rsidRPr="004922AF" w:rsidRDefault="00750C11" w:rsidP="007C3C9C">
                <w:pPr>
                  <w:ind w:right="56"/>
                  <w:rPr>
                    <w:szCs w:val="28"/>
                  </w:rPr>
                </w:pPr>
                <w:r>
                  <w:rPr>
                    <w:szCs w:val="28"/>
                  </w:rPr>
                  <w:t>Students</w:t>
                </w:r>
              </w:p>
            </w:sdtContent>
          </w:sdt>
        </w:tc>
      </w:tr>
      <w:tr w:rsidR="00750C11" w14:paraId="6D511B23" w14:textId="77777777" w:rsidTr="00DC3494">
        <w:tc>
          <w:tcPr>
            <w:tcW w:w="3011" w:type="dxa"/>
          </w:tcPr>
          <w:p w14:paraId="1842ECCB" w14:textId="77777777" w:rsidR="00750C11" w:rsidRPr="004922AF" w:rsidRDefault="00750C11" w:rsidP="007C3C9C">
            <w:pPr>
              <w:ind w:right="56"/>
              <w:rPr>
                <w:szCs w:val="28"/>
              </w:rPr>
            </w:pPr>
            <w:r w:rsidRPr="004922AF">
              <w:rPr>
                <w:szCs w:val="28"/>
              </w:rPr>
              <w:t>Category</w:t>
            </w:r>
          </w:p>
        </w:tc>
        <w:tc>
          <w:tcPr>
            <w:tcW w:w="7079" w:type="dxa"/>
          </w:tcPr>
          <w:sdt>
            <w:sdtPr>
              <w:rPr>
                <w:szCs w:val="28"/>
              </w:rPr>
              <w:id w:val="683178401"/>
              <w:placeholder>
                <w:docPart w:val="AF759A201CB94FFC9E52D07DAF7E7A6B"/>
              </w:placeholder>
              <w15:color w:val="E51F30"/>
              <w:dropDownList>
                <w:listItem w:displayText="Academic" w:value="Academic"/>
                <w:listItem w:displayText="Governance" w:value="Governance"/>
                <w:listItem w:displayText="Operational" w:value="Operational"/>
              </w:dropDownList>
            </w:sdtPr>
            <w:sdtContent>
              <w:p w14:paraId="5A82F72B" w14:textId="77777777" w:rsidR="00750C11" w:rsidRPr="004922AF" w:rsidRDefault="00750C11" w:rsidP="007C3C9C">
                <w:pPr>
                  <w:ind w:right="56"/>
                  <w:rPr>
                    <w:szCs w:val="28"/>
                  </w:rPr>
                </w:pPr>
                <w:r>
                  <w:rPr>
                    <w:szCs w:val="28"/>
                  </w:rPr>
                  <w:t>Academic</w:t>
                </w:r>
              </w:p>
            </w:sdtContent>
          </w:sdt>
        </w:tc>
      </w:tr>
      <w:tr w:rsidR="00750C11" w14:paraId="14C914AA" w14:textId="77777777" w:rsidTr="00DC3494">
        <w:tc>
          <w:tcPr>
            <w:tcW w:w="3011" w:type="dxa"/>
          </w:tcPr>
          <w:p w14:paraId="5B8B0AD8" w14:textId="77777777" w:rsidR="00750C11" w:rsidRPr="004922AF" w:rsidRDefault="00750C11" w:rsidP="007C3C9C">
            <w:pPr>
              <w:ind w:right="56"/>
              <w:rPr>
                <w:szCs w:val="28"/>
              </w:rPr>
            </w:pPr>
            <w:r w:rsidRPr="004922AF">
              <w:rPr>
                <w:szCs w:val="28"/>
              </w:rPr>
              <w:t>Subcategory</w:t>
            </w:r>
          </w:p>
        </w:tc>
        <w:tc>
          <w:tcPr>
            <w:tcW w:w="7079" w:type="dxa"/>
          </w:tcPr>
          <w:sdt>
            <w:sdtPr>
              <w:rPr>
                <w:szCs w:val="28"/>
                <w:lang w:val="en-GB"/>
              </w:rPr>
              <w:id w:val="-2026542272"/>
              <w:placeholder>
                <w:docPart w:val="F186029C6F27422F98CEA69C64E60572"/>
              </w:placeholder>
              <w15:color w:val="E51F30"/>
              <w:dropDownList>
                <w:listItem w:displayText="Student Services" w:value="Student Services"/>
                <w:listItem w:displayText="Learning &amp; Teaching" w:value="Learning &amp; Teaching"/>
                <w:listItem w:displayText="Research" w:value="Research"/>
              </w:dropDownList>
            </w:sdtPr>
            <w:sdtContent>
              <w:p w14:paraId="2F5CC39C" w14:textId="6FFDEC3F" w:rsidR="00750C11" w:rsidRPr="004922AF" w:rsidRDefault="00750C11" w:rsidP="007C3C9C">
                <w:pPr>
                  <w:ind w:right="56"/>
                  <w:rPr>
                    <w:szCs w:val="28"/>
                    <w:lang w:val="en-GB"/>
                  </w:rPr>
                </w:pPr>
                <w:r>
                  <w:rPr>
                    <w:szCs w:val="28"/>
                    <w:lang w:val="en-GB"/>
                  </w:rPr>
                  <w:t>Student Services</w:t>
                </w:r>
              </w:p>
            </w:sdtContent>
          </w:sdt>
        </w:tc>
      </w:tr>
      <w:tr w:rsidR="00750C11" w14:paraId="4806D78A" w14:textId="77777777" w:rsidTr="00DC3494">
        <w:tc>
          <w:tcPr>
            <w:tcW w:w="3011" w:type="dxa"/>
          </w:tcPr>
          <w:p w14:paraId="012A6938" w14:textId="77777777" w:rsidR="00750C11" w:rsidRPr="004922AF" w:rsidRDefault="00750C11" w:rsidP="007C3C9C">
            <w:pPr>
              <w:ind w:right="56"/>
              <w:rPr>
                <w:szCs w:val="28"/>
              </w:rPr>
            </w:pPr>
            <w:r w:rsidRPr="004922AF">
              <w:rPr>
                <w:szCs w:val="28"/>
              </w:rPr>
              <w:lastRenderedPageBreak/>
              <w:t>UN Sustainable Development Goals (SDGs)</w:t>
            </w:r>
          </w:p>
        </w:tc>
        <w:tc>
          <w:tcPr>
            <w:tcW w:w="7079" w:type="dxa"/>
          </w:tcPr>
          <w:p w14:paraId="53134A4E" w14:textId="77777777" w:rsidR="00750C11" w:rsidRPr="004922AF" w:rsidRDefault="00750C11" w:rsidP="007C3C9C">
            <w:pPr>
              <w:ind w:right="56"/>
              <w:rPr>
                <w:szCs w:val="28"/>
              </w:rPr>
            </w:pPr>
            <w:r w:rsidRPr="004922AF">
              <w:rPr>
                <w:szCs w:val="28"/>
              </w:rPr>
              <w:t>This document aligns with Sustainable Development Goal/s:</w:t>
            </w:r>
          </w:p>
          <w:sdt>
            <w:sdtPr>
              <w:rPr>
                <w:szCs w:val="28"/>
              </w:rPr>
              <w:id w:val="942722431"/>
              <w:placeholder>
                <w:docPart w:val="298F3DDA18C9435D8E74FBD747695280"/>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26167EAF" w14:textId="77777777" w:rsidR="00750C11" w:rsidRPr="004922AF" w:rsidRDefault="00750C11" w:rsidP="007C3C9C">
                <w:pPr>
                  <w:ind w:right="56"/>
                  <w:rPr>
                    <w:szCs w:val="28"/>
                  </w:rPr>
                </w:pPr>
                <w:r>
                  <w:rPr>
                    <w:szCs w:val="28"/>
                  </w:rPr>
                  <w:t>3: Good Health and Well-Being</w:t>
                </w:r>
              </w:p>
            </w:sdtContent>
          </w:sdt>
        </w:tc>
      </w:tr>
      <w:tr w:rsidR="00750C11" w14:paraId="70147599" w14:textId="77777777" w:rsidTr="00DC3494">
        <w:tc>
          <w:tcPr>
            <w:tcW w:w="3011" w:type="dxa"/>
          </w:tcPr>
          <w:p w14:paraId="4987AC6A" w14:textId="77777777" w:rsidR="00750C11" w:rsidRPr="004922AF" w:rsidRDefault="00750C11" w:rsidP="007C3C9C">
            <w:pPr>
              <w:ind w:right="56"/>
              <w:rPr>
                <w:szCs w:val="28"/>
              </w:rPr>
            </w:pPr>
            <w:r w:rsidRPr="004922AF">
              <w:rPr>
                <w:szCs w:val="28"/>
              </w:rPr>
              <w:t>Approval date</w:t>
            </w:r>
          </w:p>
        </w:tc>
        <w:tc>
          <w:tcPr>
            <w:tcW w:w="7079" w:type="dxa"/>
          </w:tcPr>
          <w:p w14:paraId="74EE2BD5" w14:textId="1B68D696" w:rsidR="00750C11" w:rsidRPr="004922AF" w:rsidRDefault="00750C11" w:rsidP="007C3C9C">
            <w:pPr>
              <w:ind w:right="56"/>
              <w:rPr>
                <w:szCs w:val="28"/>
              </w:rPr>
            </w:pPr>
            <w:r>
              <w:rPr>
                <w:szCs w:val="28"/>
              </w:rPr>
              <w:t>11 January 2024</w:t>
            </w:r>
          </w:p>
        </w:tc>
      </w:tr>
      <w:tr w:rsidR="00750C11" w14:paraId="1A78E980" w14:textId="77777777" w:rsidTr="00DC3494">
        <w:tc>
          <w:tcPr>
            <w:tcW w:w="3011" w:type="dxa"/>
          </w:tcPr>
          <w:p w14:paraId="5BF06C16" w14:textId="77777777" w:rsidR="00750C11" w:rsidRPr="004922AF" w:rsidRDefault="00750C11" w:rsidP="007C3C9C">
            <w:pPr>
              <w:ind w:right="56"/>
              <w:rPr>
                <w:szCs w:val="28"/>
              </w:rPr>
            </w:pPr>
            <w:r w:rsidRPr="004922AF">
              <w:rPr>
                <w:szCs w:val="28"/>
              </w:rPr>
              <w:t>Effective date</w:t>
            </w:r>
          </w:p>
        </w:tc>
        <w:tc>
          <w:tcPr>
            <w:tcW w:w="7079" w:type="dxa"/>
          </w:tcPr>
          <w:p w14:paraId="316F6B6C" w14:textId="7D376E55" w:rsidR="00750C11" w:rsidRPr="009E1857" w:rsidRDefault="00750C11" w:rsidP="007C3C9C">
            <w:pPr>
              <w:ind w:right="56"/>
              <w:rPr>
                <w:szCs w:val="28"/>
              </w:rPr>
            </w:pPr>
            <w:r>
              <w:rPr>
                <w:szCs w:val="28"/>
              </w:rPr>
              <w:t xml:space="preserve">Trimester 1 </w:t>
            </w:r>
            <w:r w:rsidRPr="009E1857">
              <w:rPr>
                <w:szCs w:val="28"/>
              </w:rPr>
              <w:t>202</w:t>
            </w:r>
            <w:r>
              <w:rPr>
                <w:szCs w:val="28"/>
              </w:rPr>
              <w:t>4</w:t>
            </w:r>
          </w:p>
        </w:tc>
      </w:tr>
      <w:tr w:rsidR="00750C11" w14:paraId="3A2B8FD3" w14:textId="77777777" w:rsidTr="00DC3494">
        <w:tc>
          <w:tcPr>
            <w:tcW w:w="3011" w:type="dxa"/>
          </w:tcPr>
          <w:p w14:paraId="2BA2901E" w14:textId="77777777" w:rsidR="00750C11" w:rsidRPr="004922AF" w:rsidRDefault="00750C11" w:rsidP="007C3C9C">
            <w:pPr>
              <w:ind w:right="56"/>
              <w:rPr>
                <w:szCs w:val="28"/>
              </w:rPr>
            </w:pPr>
            <w:r w:rsidRPr="004922AF">
              <w:rPr>
                <w:szCs w:val="28"/>
              </w:rPr>
              <w:t>Review date</w:t>
            </w:r>
          </w:p>
        </w:tc>
        <w:tc>
          <w:tcPr>
            <w:tcW w:w="7079" w:type="dxa"/>
          </w:tcPr>
          <w:p w14:paraId="167FA6B8" w14:textId="77777777" w:rsidR="00750C11" w:rsidRPr="004922AF" w:rsidRDefault="00750C11" w:rsidP="007C3C9C">
            <w:pPr>
              <w:ind w:right="56"/>
              <w:rPr>
                <w:szCs w:val="28"/>
              </w:rPr>
            </w:pPr>
            <w:r>
              <w:rPr>
                <w:szCs w:val="28"/>
              </w:rPr>
              <w:t>2027</w:t>
            </w:r>
          </w:p>
        </w:tc>
      </w:tr>
      <w:tr w:rsidR="00750C11" w14:paraId="569A6509" w14:textId="77777777" w:rsidTr="00DC3494">
        <w:tc>
          <w:tcPr>
            <w:tcW w:w="3011" w:type="dxa"/>
          </w:tcPr>
          <w:p w14:paraId="34396739" w14:textId="77777777" w:rsidR="00750C11" w:rsidRPr="004922AF" w:rsidRDefault="00750C11" w:rsidP="007C3C9C">
            <w:pPr>
              <w:ind w:right="56"/>
              <w:rPr>
                <w:szCs w:val="28"/>
              </w:rPr>
            </w:pPr>
            <w:r w:rsidRPr="004922AF">
              <w:rPr>
                <w:szCs w:val="28"/>
              </w:rPr>
              <w:t>Policy advisor</w:t>
            </w:r>
          </w:p>
        </w:tc>
        <w:tc>
          <w:tcPr>
            <w:tcW w:w="7079" w:type="dxa"/>
          </w:tcPr>
          <w:p w14:paraId="1939B9D2" w14:textId="77777777" w:rsidR="00750C11" w:rsidRPr="004922AF" w:rsidRDefault="00750C11" w:rsidP="007C3C9C">
            <w:pPr>
              <w:ind w:right="56"/>
              <w:rPr>
                <w:szCs w:val="28"/>
              </w:rPr>
            </w:pPr>
            <w:r>
              <w:rPr>
                <w:szCs w:val="28"/>
              </w:rPr>
              <w:t>Registrar</w:t>
            </w:r>
          </w:p>
        </w:tc>
      </w:tr>
      <w:tr w:rsidR="00750C11" w14:paraId="50541B23" w14:textId="77777777" w:rsidTr="00DC3494">
        <w:tc>
          <w:tcPr>
            <w:tcW w:w="3011" w:type="dxa"/>
          </w:tcPr>
          <w:p w14:paraId="7C22E980" w14:textId="77777777" w:rsidR="00750C11" w:rsidRPr="004922AF" w:rsidRDefault="00750C11" w:rsidP="007C3C9C">
            <w:pPr>
              <w:ind w:right="56"/>
              <w:rPr>
                <w:szCs w:val="28"/>
              </w:rPr>
            </w:pPr>
            <w:r w:rsidRPr="004922AF">
              <w:rPr>
                <w:szCs w:val="28"/>
              </w:rPr>
              <w:t>Approving authority</w:t>
            </w:r>
          </w:p>
        </w:tc>
        <w:tc>
          <w:tcPr>
            <w:tcW w:w="7079" w:type="dxa"/>
          </w:tcPr>
          <w:p w14:paraId="6264CE88" w14:textId="77777777" w:rsidR="00750C11" w:rsidRPr="004922AF" w:rsidRDefault="00750C11" w:rsidP="007C3C9C">
            <w:pPr>
              <w:ind w:right="56"/>
              <w:rPr>
                <w:szCs w:val="28"/>
              </w:rPr>
            </w:pPr>
            <w:r>
              <w:rPr>
                <w:szCs w:val="28"/>
              </w:rPr>
              <w:t>Provost</w:t>
            </w:r>
          </w:p>
        </w:tc>
      </w:tr>
    </w:tbl>
    <w:p w14:paraId="6DE133E7" w14:textId="77777777" w:rsidR="00750C11" w:rsidRPr="00237AB3" w:rsidRDefault="00750C11" w:rsidP="007C3C9C">
      <w:pPr>
        <w:pStyle w:val="Heading1"/>
        <w:spacing w:line="240" w:lineRule="auto"/>
        <w:ind w:right="56"/>
      </w:pPr>
      <w:bookmarkStart w:id="62" w:name="_7.0_Related_Policy"/>
      <w:bookmarkStart w:id="63" w:name="_6.0_Related_Policy"/>
      <w:bookmarkStart w:id="64" w:name="_Related_Policy_Documents"/>
      <w:bookmarkStart w:id="65" w:name="_Toc148859625"/>
      <w:bookmarkStart w:id="66" w:name="_Toc148863797"/>
      <w:bookmarkStart w:id="67" w:name="_Toc148863855"/>
      <w:bookmarkEnd w:id="62"/>
      <w:bookmarkEnd w:id="63"/>
      <w:bookmarkEnd w:id="64"/>
      <w:r w:rsidRPr="00237AB3">
        <w:t>Related Policy Documents and Supporting Documents</w:t>
      </w:r>
      <w:bookmarkEnd w:id="65"/>
      <w:bookmarkEnd w:id="66"/>
      <w:bookmarkEnd w:id="67"/>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50C11" w:rsidRPr="004922AF" w14:paraId="0466B00F" w14:textId="77777777" w:rsidTr="00DC3494">
        <w:tc>
          <w:tcPr>
            <w:tcW w:w="2943" w:type="dxa"/>
          </w:tcPr>
          <w:p w14:paraId="73912498" w14:textId="77777777" w:rsidR="00750C11" w:rsidRPr="004922AF" w:rsidRDefault="00750C11" w:rsidP="007C3C9C">
            <w:pPr>
              <w:ind w:right="56"/>
            </w:pPr>
            <w:r w:rsidRPr="004922AF">
              <w:t>Legislation</w:t>
            </w:r>
          </w:p>
        </w:tc>
        <w:tc>
          <w:tcPr>
            <w:tcW w:w="7147" w:type="dxa"/>
          </w:tcPr>
          <w:p w14:paraId="2235C8D7" w14:textId="77777777" w:rsidR="00750C11" w:rsidRPr="004922AF" w:rsidRDefault="00750C11" w:rsidP="007C3C9C">
            <w:pPr>
              <w:ind w:right="56"/>
              <w:rPr>
                <w:lang w:val="en-GB"/>
              </w:rPr>
            </w:pPr>
            <w:r>
              <w:rPr>
                <w:lang w:val="en-GB"/>
              </w:rPr>
              <w:t>N/A</w:t>
            </w:r>
          </w:p>
        </w:tc>
      </w:tr>
      <w:tr w:rsidR="00750C11" w:rsidRPr="004922AF" w14:paraId="278C0D35" w14:textId="77777777" w:rsidTr="00DC3494">
        <w:tc>
          <w:tcPr>
            <w:tcW w:w="2943" w:type="dxa"/>
          </w:tcPr>
          <w:p w14:paraId="727CDBA7" w14:textId="77777777" w:rsidR="00750C11" w:rsidRPr="004922AF" w:rsidRDefault="00750C11" w:rsidP="007C3C9C">
            <w:pPr>
              <w:ind w:right="56"/>
            </w:pPr>
            <w:r w:rsidRPr="004922AF">
              <w:t>Policy</w:t>
            </w:r>
          </w:p>
        </w:tc>
        <w:tc>
          <w:tcPr>
            <w:tcW w:w="7147" w:type="dxa"/>
          </w:tcPr>
          <w:p w14:paraId="3B039C51" w14:textId="77777777" w:rsidR="00750C11" w:rsidRPr="006B27B2" w:rsidRDefault="00750C11" w:rsidP="007C3C9C">
            <w:pPr>
              <w:ind w:right="56"/>
              <w:rPr>
                <w:rStyle w:val="Hyperlink"/>
              </w:rPr>
            </w:pPr>
            <w:r>
              <w:fldChar w:fldCharType="begin"/>
            </w:r>
            <w:r>
              <w:instrText>HYPERLINK "https://policies.griffith.edu.au/pdf/Equity%20Diversity%20and%20Inclusion%20Policy.pdf"</w:instrText>
            </w:r>
            <w:r>
              <w:fldChar w:fldCharType="separate"/>
            </w:r>
            <w:r w:rsidRPr="006B27B2">
              <w:rPr>
                <w:rStyle w:val="Hyperlink"/>
              </w:rPr>
              <w:t xml:space="preserve">Equity, </w:t>
            </w:r>
            <w:proofErr w:type="gramStart"/>
            <w:r w:rsidRPr="006B27B2">
              <w:rPr>
                <w:rStyle w:val="Hyperlink"/>
              </w:rPr>
              <w:t>Diversity</w:t>
            </w:r>
            <w:proofErr w:type="gramEnd"/>
            <w:r w:rsidRPr="006B27B2">
              <w:rPr>
                <w:rStyle w:val="Hyperlink"/>
              </w:rPr>
              <w:t xml:space="preserve"> and Inclusion Policy</w:t>
            </w:r>
          </w:p>
          <w:p w14:paraId="149092A4" w14:textId="77777777" w:rsidR="00750C11" w:rsidRDefault="00750C11" w:rsidP="007C3C9C">
            <w:pPr>
              <w:ind w:right="56"/>
              <w:rPr>
                <w:rStyle w:val="Hyperlink"/>
              </w:rPr>
            </w:pPr>
            <w:r>
              <w:fldChar w:fldCharType="end"/>
            </w:r>
            <w:hyperlink r:id="rId36" w:history="1">
              <w:r w:rsidRPr="00243705">
                <w:rPr>
                  <w:rStyle w:val="Hyperlink"/>
                </w:rPr>
                <w:t>Resolution of Breaches of Residential Community Standards and other Grievances within the Griffith University Residential Colleges Policy</w:t>
              </w:r>
            </w:hyperlink>
          </w:p>
          <w:p w14:paraId="09564E6F" w14:textId="77777777" w:rsidR="00750C11" w:rsidRPr="00243705" w:rsidRDefault="00000000" w:rsidP="007C3C9C">
            <w:pPr>
              <w:ind w:right="56"/>
            </w:pPr>
            <w:hyperlink r:id="rId37" w:history="1">
              <w:r w:rsidR="00750C11" w:rsidRPr="00B72460">
                <w:rPr>
                  <w:rStyle w:val="Hyperlink"/>
                </w:rPr>
                <w:t>Sexual Harm Prevention and Response Policy</w:t>
              </w:r>
            </w:hyperlink>
            <w:r w:rsidR="00750C11">
              <w:t xml:space="preserve"> </w:t>
            </w:r>
          </w:p>
          <w:p w14:paraId="4F0BBC49" w14:textId="4362D4DD" w:rsidR="00750C11" w:rsidRPr="00A33DBD" w:rsidRDefault="00750C11" w:rsidP="007C3C9C">
            <w:pPr>
              <w:ind w:right="56"/>
              <w:rPr>
                <w:rStyle w:val="Hyperlink"/>
              </w:rPr>
            </w:pPr>
            <w:r w:rsidRPr="00A33DBD">
              <w:rPr>
                <w:rStyle w:val="Hyperlink"/>
              </w:rPr>
              <w:fldChar w:fldCharType="begin"/>
            </w:r>
            <w:r w:rsidR="00483074">
              <w:rPr>
                <w:rStyle w:val="Hyperlink"/>
              </w:rPr>
              <w:instrText>HYPERLINK "https://sharepointpubstor.blob.core.windows.net/policylibrary-prod/Student%20Charter%20Framework.pdf"</w:instrText>
            </w:r>
            <w:r w:rsidRPr="00A33DBD">
              <w:rPr>
                <w:rStyle w:val="Hyperlink"/>
              </w:rPr>
            </w:r>
            <w:r w:rsidRPr="00A33DBD">
              <w:rPr>
                <w:rStyle w:val="Hyperlink"/>
              </w:rPr>
              <w:fldChar w:fldCharType="separate"/>
            </w:r>
            <w:r w:rsidRPr="00A33DBD">
              <w:rPr>
                <w:rStyle w:val="Hyperlink"/>
              </w:rPr>
              <w:t>Student Char</w:t>
            </w:r>
            <w:r w:rsidR="00FE6038">
              <w:rPr>
                <w:rStyle w:val="Hyperlink"/>
              </w:rPr>
              <w:t>ter Framework</w:t>
            </w:r>
            <w:r w:rsidRPr="00A33DBD">
              <w:rPr>
                <w:rStyle w:val="Hyperlink"/>
              </w:rPr>
              <w:t xml:space="preserve"> </w:t>
            </w:r>
          </w:p>
          <w:p w14:paraId="10430CB2" w14:textId="77777777" w:rsidR="00750C11" w:rsidRDefault="00750C11" w:rsidP="007C3C9C">
            <w:pPr>
              <w:ind w:right="56"/>
              <w:rPr>
                <w:rStyle w:val="Hyperlink"/>
              </w:rPr>
            </w:pPr>
            <w:r w:rsidRPr="00A33DBD">
              <w:rPr>
                <w:rStyle w:val="Hyperlink"/>
              </w:rPr>
              <w:fldChar w:fldCharType="end"/>
            </w:r>
            <w:hyperlink r:id="rId38" w:history="1">
              <w:r w:rsidRPr="00A33DBD">
                <w:rPr>
                  <w:rStyle w:val="Hyperlink"/>
                </w:rPr>
                <w:t>Student Complaints Policy</w:t>
              </w:r>
            </w:hyperlink>
            <w:r>
              <w:t xml:space="preserve"> </w:t>
            </w:r>
          </w:p>
          <w:p w14:paraId="774AC9C6" w14:textId="7CBC9216" w:rsidR="00750C11" w:rsidRPr="00E06640" w:rsidRDefault="00000000" w:rsidP="007C3C9C">
            <w:pPr>
              <w:ind w:right="56"/>
            </w:pPr>
            <w:hyperlink r:id="rId39" w:history="1">
              <w:r w:rsidR="00750C11" w:rsidRPr="00683EB1">
                <w:rPr>
                  <w:rStyle w:val="Hyperlink"/>
                </w:rPr>
                <w:t xml:space="preserve">Student Conduct, </w:t>
              </w:r>
              <w:r w:rsidR="00791E11">
                <w:rPr>
                  <w:rStyle w:val="Hyperlink"/>
                </w:rPr>
                <w:t>Safety and</w:t>
              </w:r>
              <w:r w:rsidR="00791E11">
                <w:rPr>
                  <w:rStyle w:val="Hyperlink"/>
                </w:rPr>
                <w:t xml:space="preserve"> </w:t>
              </w:r>
              <w:r w:rsidR="00791E11">
                <w:rPr>
                  <w:rStyle w:val="Hyperlink"/>
                </w:rPr>
                <w:t>Wellbeing</w:t>
              </w:r>
              <w:r w:rsidR="00750C11" w:rsidRPr="00683EB1">
                <w:rPr>
                  <w:rStyle w:val="Hyperlink"/>
                </w:rPr>
                <w:t xml:space="preserve"> Policy</w:t>
              </w:r>
            </w:hyperlink>
            <w:r w:rsidR="00750C11">
              <w:t xml:space="preserve"> </w:t>
            </w:r>
          </w:p>
          <w:p w14:paraId="0B2BAB37" w14:textId="77777777" w:rsidR="00750C11" w:rsidRPr="00243705" w:rsidRDefault="00750C11" w:rsidP="007C3C9C">
            <w:pPr>
              <w:ind w:right="56"/>
              <w:rPr>
                <w:rStyle w:val="Hyperlink"/>
              </w:rPr>
            </w:pPr>
            <w:r w:rsidRPr="00243705">
              <w:fldChar w:fldCharType="begin"/>
            </w:r>
            <w:r w:rsidRPr="00243705">
              <w:instrText xml:space="preserve"> HYPERLINK "http://policies.griffith.edu.au/pdf/Student%20Critical%20Incident%20Management%20Policy.pdf" </w:instrText>
            </w:r>
            <w:r w:rsidRPr="00243705">
              <w:fldChar w:fldCharType="separate"/>
            </w:r>
            <w:r w:rsidRPr="00243705">
              <w:rPr>
                <w:rStyle w:val="Hyperlink"/>
              </w:rPr>
              <w:t>Student Critical Incident Management Policy</w:t>
            </w:r>
          </w:p>
          <w:p w14:paraId="2554213E" w14:textId="380DCCFC" w:rsidR="00750C11" w:rsidRPr="004D1545" w:rsidRDefault="00750C11" w:rsidP="007C3C9C">
            <w:pPr>
              <w:ind w:right="56"/>
            </w:pPr>
            <w:r w:rsidRPr="00243705">
              <w:fldChar w:fldCharType="end"/>
            </w:r>
            <w:hyperlink r:id="rId40" w:history="1">
              <w:r w:rsidRPr="00AE3944">
                <w:rPr>
                  <w:rStyle w:val="Hyperlink"/>
                </w:rPr>
                <w:t xml:space="preserve">Student Review and Appeals Policy </w:t>
              </w:r>
            </w:hyperlink>
          </w:p>
        </w:tc>
      </w:tr>
      <w:tr w:rsidR="00750C11" w:rsidRPr="004922AF" w14:paraId="1958D66C" w14:textId="77777777" w:rsidTr="00DC3494">
        <w:tc>
          <w:tcPr>
            <w:tcW w:w="2943" w:type="dxa"/>
          </w:tcPr>
          <w:p w14:paraId="42E3813F" w14:textId="60737CFF" w:rsidR="00750C11" w:rsidRPr="004922AF" w:rsidRDefault="00750C11" w:rsidP="007C3C9C">
            <w:pPr>
              <w:ind w:right="56"/>
            </w:pPr>
            <w:r w:rsidRPr="004922AF">
              <w:t>Procedure</w:t>
            </w:r>
          </w:p>
        </w:tc>
        <w:tc>
          <w:tcPr>
            <w:tcW w:w="7147" w:type="dxa"/>
          </w:tcPr>
          <w:p w14:paraId="2CE2234E" w14:textId="6C9B6584" w:rsidR="00750C11" w:rsidRPr="00A000E9" w:rsidRDefault="00A000E9" w:rsidP="007C3C9C">
            <w:pPr>
              <w:ind w:right="56"/>
              <w:rPr>
                <w:rStyle w:val="Hyperlink"/>
              </w:rPr>
            </w:pPr>
            <w:r>
              <w:fldChar w:fldCharType="begin"/>
            </w:r>
            <w:r>
              <w:instrText>HYPERLINK "https://sharepointpubstor.blob.core.windows.net/policylibrary-prod/Student%20Complaints%20Procedure.pdf"</w:instrText>
            </w:r>
            <w:r>
              <w:fldChar w:fldCharType="separate"/>
            </w:r>
            <w:r w:rsidR="00750C11" w:rsidRPr="00A000E9">
              <w:rPr>
                <w:rStyle w:val="Hyperlink"/>
              </w:rPr>
              <w:t xml:space="preserve">Student Complaints Procedure </w:t>
            </w:r>
          </w:p>
          <w:p w14:paraId="7A7143DE" w14:textId="1FC470F6" w:rsidR="00750C11" w:rsidRPr="00912BD9" w:rsidRDefault="00A000E9" w:rsidP="007C3C9C">
            <w:pPr>
              <w:ind w:right="56"/>
              <w:rPr>
                <w:rStyle w:val="Hyperlink"/>
              </w:rPr>
            </w:pPr>
            <w:r>
              <w:fldChar w:fldCharType="end"/>
            </w:r>
            <w:r w:rsidR="00912BD9">
              <w:fldChar w:fldCharType="begin"/>
            </w:r>
            <w:r w:rsidR="00912BD9">
              <w:instrText>HYPERLINK "https://sharepointpubstor.blob.core.windows.net/policylibrary-prod/Student%20General%20Conduct%20Procedure.pdf"</w:instrText>
            </w:r>
            <w:r w:rsidR="00912BD9">
              <w:fldChar w:fldCharType="separate"/>
            </w:r>
            <w:r w:rsidR="00C730AF" w:rsidRPr="00912BD9">
              <w:rPr>
                <w:rStyle w:val="Hyperlink"/>
              </w:rPr>
              <w:t>Student General Conduct Procedure</w:t>
            </w:r>
          </w:p>
          <w:p w14:paraId="6645A85D" w14:textId="2BC8508A" w:rsidR="00750C11" w:rsidRPr="004D1545" w:rsidRDefault="00912BD9" w:rsidP="007C3C9C">
            <w:pPr>
              <w:ind w:right="56"/>
            </w:pPr>
            <w:r>
              <w:fldChar w:fldCharType="end"/>
            </w:r>
            <w:hyperlink r:id="rId41" w:history="1">
              <w:r w:rsidR="00750C11" w:rsidRPr="00D353C6">
                <w:rPr>
                  <w:rStyle w:val="Hyperlink"/>
                </w:rPr>
                <w:t>Student Review and Ap</w:t>
              </w:r>
              <w:r w:rsidR="00750C11" w:rsidRPr="00D353C6">
                <w:rPr>
                  <w:rStyle w:val="Hyperlink"/>
                </w:rPr>
                <w:t>p</w:t>
              </w:r>
              <w:r w:rsidR="00750C11" w:rsidRPr="00D353C6">
                <w:rPr>
                  <w:rStyle w:val="Hyperlink"/>
                </w:rPr>
                <w:t>eals Procedure</w:t>
              </w:r>
            </w:hyperlink>
          </w:p>
        </w:tc>
      </w:tr>
      <w:tr w:rsidR="00750C11" w:rsidRPr="004922AF" w14:paraId="52A260B4" w14:textId="77777777" w:rsidTr="00DC3494">
        <w:tc>
          <w:tcPr>
            <w:tcW w:w="2943" w:type="dxa"/>
          </w:tcPr>
          <w:p w14:paraId="0026B086" w14:textId="77777777" w:rsidR="00750C11" w:rsidRPr="004922AF" w:rsidRDefault="00750C11" w:rsidP="007C3C9C">
            <w:pPr>
              <w:ind w:right="56"/>
            </w:pPr>
            <w:r w:rsidRPr="004922AF">
              <w:t>Local Protocol</w:t>
            </w:r>
          </w:p>
        </w:tc>
        <w:tc>
          <w:tcPr>
            <w:tcW w:w="7147" w:type="dxa"/>
          </w:tcPr>
          <w:p w14:paraId="674EBC80" w14:textId="77777777" w:rsidR="00750C11" w:rsidRPr="00243705" w:rsidRDefault="00750C11" w:rsidP="007C3C9C">
            <w:pPr>
              <w:ind w:right="56"/>
            </w:pPr>
            <w:r>
              <w:t>N/A</w:t>
            </w:r>
          </w:p>
        </w:tc>
      </w:tr>
      <w:tr w:rsidR="00750C11" w:rsidRPr="004922AF" w14:paraId="0411218B" w14:textId="77777777" w:rsidTr="00DC3494">
        <w:tc>
          <w:tcPr>
            <w:tcW w:w="2943" w:type="dxa"/>
          </w:tcPr>
          <w:p w14:paraId="3A64B853" w14:textId="208DDA15" w:rsidR="00750C11" w:rsidRPr="004922AF" w:rsidRDefault="00750C11" w:rsidP="007C3C9C">
            <w:pPr>
              <w:ind w:right="56"/>
            </w:pPr>
            <w:r w:rsidRPr="004922AF">
              <w:t>Form</w:t>
            </w:r>
          </w:p>
        </w:tc>
        <w:tc>
          <w:tcPr>
            <w:tcW w:w="7147" w:type="dxa"/>
          </w:tcPr>
          <w:p w14:paraId="45002750" w14:textId="77777777" w:rsidR="00750C11" w:rsidRDefault="00000000" w:rsidP="007C3C9C">
            <w:pPr>
              <w:ind w:right="56"/>
              <w:rPr>
                <w:rStyle w:val="Hyperlink"/>
              </w:rPr>
            </w:pPr>
            <w:hyperlink r:id="rId42" w:history="1">
              <w:hyperlink r:id="rId43" w:history="1">
                <w:r w:rsidR="00750C11" w:rsidRPr="00243705">
                  <w:rPr>
                    <w:rStyle w:val="Hyperlink"/>
                    <w:lang w:eastAsia="en-GB"/>
                  </w:rPr>
                  <w:t>Report a Concern</w:t>
                </w:r>
                <w:r w:rsidR="00750C11" w:rsidRPr="00243705">
                  <w:rPr>
                    <w:rStyle w:val="Hyperlink"/>
                  </w:rPr>
                  <w:t xml:space="preserve"> Form</w:t>
                </w:r>
              </w:hyperlink>
            </w:hyperlink>
          </w:p>
          <w:p w14:paraId="31F0F5C4" w14:textId="77777777" w:rsidR="00750C11" w:rsidRPr="00243705" w:rsidRDefault="00000000" w:rsidP="007C3C9C">
            <w:pPr>
              <w:ind w:right="56"/>
            </w:pPr>
            <w:hyperlink r:id="rId44" w:history="1">
              <w:r w:rsidR="00750C11" w:rsidRPr="00793A02">
                <w:rPr>
                  <w:rStyle w:val="Hyperlink"/>
                  <w:szCs w:val="20"/>
                </w:rPr>
                <w:t>Report a Concern (anonymous</w:t>
              </w:r>
              <w:r w:rsidR="00750C11">
                <w:rPr>
                  <w:rStyle w:val="Hyperlink"/>
                  <w:szCs w:val="20"/>
                </w:rPr>
                <w:t>)</w:t>
              </w:r>
              <w:r w:rsidR="00750C11" w:rsidRPr="00793A02">
                <w:rPr>
                  <w:rStyle w:val="Hyperlink"/>
                  <w:szCs w:val="20"/>
                </w:rPr>
                <w:t xml:space="preserve"> </w:t>
              </w:r>
            </w:hyperlink>
          </w:p>
        </w:tc>
      </w:tr>
    </w:tbl>
    <w:p w14:paraId="0D8074F2" w14:textId="77777777" w:rsidR="00750C11" w:rsidRPr="00A15D12" w:rsidRDefault="00750C11" w:rsidP="007C3C9C">
      <w:pPr>
        <w:ind w:right="56"/>
        <w:rPr>
          <w:sz w:val="20"/>
          <w:szCs w:val="24"/>
        </w:rPr>
      </w:pPr>
    </w:p>
    <w:sectPr w:rsidR="00750C11" w:rsidRPr="00A15D12" w:rsidSect="00EF554A">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1536" w14:textId="77777777" w:rsidR="00EF554A" w:rsidRDefault="00EF554A" w:rsidP="00575CC3">
      <w:pPr>
        <w:spacing w:after="0"/>
      </w:pPr>
      <w:r>
        <w:separator/>
      </w:r>
    </w:p>
    <w:p w14:paraId="5FFD8411" w14:textId="77777777" w:rsidR="00EF554A" w:rsidRDefault="00EF554A"/>
  </w:endnote>
  <w:endnote w:type="continuationSeparator" w:id="0">
    <w:p w14:paraId="428880BB" w14:textId="77777777" w:rsidR="00EF554A" w:rsidRDefault="00EF554A" w:rsidP="00575CC3">
      <w:pPr>
        <w:spacing w:after="0"/>
      </w:pPr>
      <w:r>
        <w:continuationSeparator/>
      </w:r>
    </w:p>
    <w:p w14:paraId="09BF58F5" w14:textId="77777777" w:rsidR="00EF554A" w:rsidRDefault="00EF554A"/>
  </w:endnote>
  <w:endnote w:type="continuationNotice" w:id="1">
    <w:p w14:paraId="667E4948" w14:textId="77777777" w:rsidR="00EF554A" w:rsidRDefault="00EF55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rPr>
      <w:id w:val="1163744026"/>
      <w:docPartObj>
        <w:docPartGallery w:val="Page Numbers (Bottom of Page)"/>
        <w:docPartUnique/>
      </w:docPartObj>
    </w:sdtPr>
    <w:sdtEndPr>
      <w:rPr>
        <w:noProof/>
      </w:rPr>
    </w:sdtEndPr>
    <w:sdtContent>
      <w:p w14:paraId="2AF89B93" w14:textId="77777777" w:rsidR="00335883" w:rsidRPr="00335883" w:rsidRDefault="00335883">
        <w:pPr>
          <w:pStyle w:val="Footer"/>
          <w:rPr>
            <w:noProof/>
            <w:sz w:val="22"/>
            <w:szCs w:val="22"/>
          </w:rPr>
        </w:pPr>
        <w:r w:rsidRPr="00335883">
          <w:rPr>
            <w:sz w:val="22"/>
            <w:szCs w:val="22"/>
          </w:rPr>
          <w:fldChar w:fldCharType="begin"/>
        </w:r>
        <w:r w:rsidRPr="00335883">
          <w:rPr>
            <w:sz w:val="22"/>
            <w:szCs w:val="22"/>
          </w:rPr>
          <w:instrText xml:space="preserve"> PAGE   \* MERGEFORMAT </w:instrText>
        </w:r>
        <w:r w:rsidRPr="00335883">
          <w:rPr>
            <w:sz w:val="22"/>
            <w:szCs w:val="22"/>
          </w:rPr>
          <w:fldChar w:fldCharType="separate"/>
        </w:r>
        <w:r w:rsidRPr="00335883">
          <w:rPr>
            <w:noProof/>
            <w:sz w:val="22"/>
            <w:szCs w:val="22"/>
          </w:rPr>
          <w:t>2</w:t>
        </w:r>
        <w:r w:rsidRPr="00335883">
          <w:rPr>
            <w:noProof/>
            <w:sz w:val="22"/>
            <w:szCs w:val="22"/>
          </w:rPr>
          <w:fldChar w:fldCharType="end"/>
        </w:r>
      </w:p>
      <w:p w14:paraId="7BF17D70" w14:textId="77777777" w:rsidR="00335883" w:rsidRDefault="00335883" w:rsidP="00335883">
        <w:pPr>
          <w:pStyle w:val="Footernospacing"/>
        </w:pPr>
        <w:r>
          <w:t>Student Reports of Bullying, Harassment, Discrimination and Sexual Harm Procedure | January 2024</w:t>
        </w:r>
      </w:p>
      <w:p w14:paraId="7A661E8E" w14:textId="77777777" w:rsidR="00335883" w:rsidRDefault="00335883" w:rsidP="00335883">
        <w:pPr>
          <w:pStyle w:val="Footernospacing"/>
          <w:tabs>
            <w:tab w:val="left" w:pos="450"/>
            <w:tab w:val="right" w:pos="10546"/>
          </w:tabs>
          <w:jc w:val="left"/>
        </w:pPr>
        <w:r>
          <w:tab/>
        </w:r>
        <w:r>
          <w:tab/>
        </w:r>
        <w:r w:rsidRPr="006A5FD5">
          <w:t xml:space="preserve">Document number: </w:t>
        </w:r>
        <w:r>
          <w:t>2024/0000002</w:t>
        </w:r>
      </w:p>
      <w:p w14:paraId="5833058E" w14:textId="50E1D3E2" w:rsidR="00335883" w:rsidRDefault="00335883" w:rsidP="00335883">
        <w:pPr>
          <w:pStyle w:val="Footernospacing"/>
        </w:pPr>
        <w:r>
          <w:t>Griffith University – CRICOS Provider Number 00233E</w:t>
        </w:r>
      </w:p>
    </w:sdtContent>
  </w:sdt>
  <w:p w14:paraId="008E73BC" w14:textId="0E72765A" w:rsidR="00575CC3" w:rsidRPr="00335883" w:rsidRDefault="00575CC3" w:rsidP="00335883">
    <w:pPr>
      <w:pStyle w:val="Footer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67FB8D14" w:rsidR="00E77B43" w:rsidRPr="00E77B43" w:rsidRDefault="007C3C9C" w:rsidP="00E77B43">
    <w:pPr>
      <w:spacing w:after="0"/>
      <w:jc w:val="right"/>
      <w:rPr>
        <w:color w:val="70787B"/>
        <w:szCs w:val="18"/>
      </w:rPr>
    </w:pPr>
    <w:r>
      <w:rPr>
        <w:noProof/>
      </w:rPr>
      <mc:AlternateContent>
        <mc:Choice Requires="wps">
          <w:drawing>
            <wp:anchor distT="0" distB="0" distL="114300" distR="114300" simplePos="0" relativeHeight="251658243" behindDoc="1" locked="0" layoutInCell="1" allowOverlap="1" wp14:anchorId="324D9245" wp14:editId="158EEDB2">
              <wp:simplePos x="0" y="0"/>
              <wp:positionH relativeFrom="column">
                <wp:posOffset>-960438</wp:posOffset>
              </wp:positionH>
              <wp:positionV relativeFrom="paragraph">
                <wp:posOffset>-2156777</wp:posOffset>
              </wp:positionV>
              <wp:extent cx="2349500" cy="1280795"/>
              <wp:effectExtent l="952" t="0" r="0" b="0"/>
              <wp:wrapNone/>
              <wp:docPr id="7" name="Isosceles Triangle 2"/>
              <wp:cNvGraphicFramePr/>
              <a:graphic xmlns:a="http://schemas.openxmlformats.org/drawingml/2006/main">
                <a:graphicData uri="http://schemas.microsoft.com/office/word/2010/wordprocessingShape">
                  <wps:wsp>
                    <wps:cNvSpPr/>
                    <wps:spPr>
                      <a:xfrm rot="5400000" flipH="1">
                        <a:off x="0" y="0"/>
                        <a:ext cx="2349500" cy="128079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9262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75.65pt;margin-top:-169.8pt;width:185pt;height:100.85pt;rotation:-90;flip:x;z-index:-2516551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f6rQIAAMsFAAAOAAAAZHJzL2Uyb0RvYy54bWysVEtv2zAMvg/YfxB0X+2kTh9BnSJo0W1A&#10;1xZrh54VWYo16DVJiZP9+lGS7bRbscMwHwSKj4/kZ1IXlzsl0ZY5L4yu8eSoxIhpahqh1zX+9nTz&#10;4QwjH4huiDSa1XjPPL5cvH930dk5m5rWyIY5BCDazztb4zYEOy8KT1umiD8ylmkwcuMUCXB166Jx&#10;pAN0JYtpWZ4UnXGNdYYy70F7nY14kfA5ZzTcc+5ZQLLGUFtIp0vnKp7F4oLM147YVtC+DPIPVSgi&#10;NCQdoa5JIGjjxB9QSlBnvOHhiBpVGM4FZakH6GZS/tbNY0ssS70AOd6ONPn/B0vvto/2wQENnfVz&#10;D2LsYsedQs4AW7OqjB9GXAr7Cf5w6hLqRrtE4n4kke0CoqCcHlfnsxhBwTaZnpWn57NIc5FhI7x1&#10;PnxkRqEo1Dg4QfRaxk7JnGxvfUhMNkgTBSNDmu+QXkn4L1siUXVSHlc9YO8M0ANkjPRGiuZGSJku&#10;cZLYlXQIgmu8WucO5EZ9MU3WnUG5aRIAJw1edE8Fv0KSOuJpE5FzP1FTHHhLUthLFv2k/so4Ek1k&#10;JDU2IuekhFKmQy7Gt6RhWR1LebuWBBiROeQfsXuA100O2LnK3j+GsrQRY3D5t8Jy8BiRMhsdxmAl&#10;tHFvAUjoqs+c/QeSMjWRpZVp9g8uTxhMirf0RsAo3BIfHoiDHw1KeFTCPRxcmq7Gppcwao37+ZY+&#10;+sNegBWjDha6xv7HhjiGkfysYWPOJ1UFsCFdqtnpFC7upWX10qI36srAvExSdUmM/kEOIndGPcPb&#10;s4xZwUQ0hdw1psENl6uQHxp4vShbLpMbbL0l4VY/WjosUxzdp90zcXbYB1ilOzMsf78SmdGDb/wf&#10;2iw3wXARovHAa3+BFwOkV0/Sy3vyOrzBi18AAAD//wMAUEsDBBQABgAIAAAAIQBV9K9J4wAAAAwB&#10;AAAPAAAAZHJzL2Rvd25yZXYueG1sTI9PS8NAEMXvgt9hGcFLaTemf4nZFBEUFIra9tDjNjtNotnZ&#10;kN02sZ++05PeZt57vPlNuuxtLU7Y+sqRgodRBAIpd6aiQsF28zJcgPBBk9G1I1Twix6W2e1NqhPj&#10;OvrC0zoUgkvIJ1pBGUKTSOnzEq32I9cgsXdwrdWB17aQptUdl9taxlE0k1ZXxBdK3eBzifnP+mgV&#10;vG93Zuf023nQHVarAeH3x+frWan7u/7pEUTAPvyF4YrP6JAx094dyXhRKxjO5jFHeZjE4zmIa2Q8&#10;mYLYszRlRWap/P9EdgEAAP//AwBQSwECLQAUAAYACAAAACEAtoM4kv4AAADhAQAAEwAAAAAAAAAA&#10;AAAAAAAAAAAAW0NvbnRlbnRfVHlwZXNdLnhtbFBLAQItABQABgAIAAAAIQA4/SH/1gAAAJQBAAAL&#10;AAAAAAAAAAAAAAAAAC8BAABfcmVscy8ucmVsc1BLAQItABQABgAIAAAAIQCqLLf6rQIAAMsFAAAO&#10;AAAAAAAAAAAAAAAAAC4CAABkcnMvZTJvRG9jLnhtbFBLAQItABQABgAIAAAAIQBV9K9J4wAAAAwB&#10;AAAPAAAAAAAAAAAAAAAAAAcFAABkcnMvZG93bnJldi54bWxQSwUGAAAAAAQABADzAAAAFwYAAAAA&#10;" adj="9943" fillcolor="#d8d8d8 [2732]" stroked="f" strokeweight="2pt"/>
          </w:pict>
        </mc:Fallback>
      </mc:AlternateContent>
    </w:r>
    <w:r>
      <w:rPr>
        <w:noProof/>
      </w:rPr>
      <mc:AlternateContent>
        <mc:Choice Requires="wps">
          <w:drawing>
            <wp:anchor distT="0" distB="0" distL="114300" distR="114300" simplePos="0" relativeHeight="251658242" behindDoc="1" locked="0" layoutInCell="1" allowOverlap="1" wp14:anchorId="7919AA15" wp14:editId="27417253">
              <wp:simplePos x="0" y="0"/>
              <wp:positionH relativeFrom="column">
                <wp:posOffset>-422275</wp:posOffset>
              </wp:positionH>
              <wp:positionV relativeFrom="paragraph">
                <wp:posOffset>-2713990</wp:posOffset>
              </wp:positionV>
              <wp:extent cx="3563620"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3620"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D826F8"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3.25pt;margin-top:-213.7pt;width:280.6pt;height:280.6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C5iwIAAIkFAAAOAAAAZHJzL2Uyb0RvYy54bWysVN9P2zAQfp+0/8Hy+0haWgYVKapATJMY&#10;VIOJZ9exG0uOz7Pdpt1fv7OdpjDQHqa9OPb9+O7uy91dXu1aTbbCeQWmoqOTkhJhONTKrCv64+n2&#10;0zklPjBTMw1GVHQvPL2af/xw2dmZGEMDuhaOIIjxs85WtAnBzorC80a0zJ+AFQaVElzLAj7duqgd&#10;6xC91cW4LM+KDlxtHXDhPUpvspLOE76UgocHKb0IRFcUcwvpdOlcxbOYX7LZ2jHbKN6nwf4hi5Yp&#10;g0EHqBsWGNk49QaqVdyBBxlOOLQFSKm4SDVgNaPyj2oeG2ZFqgXJ8Xagyf8/WH6/fbRLhzR01s88&#10;XmMVO+na+MX8yC6RtR/IErtAOApPp2enZ2PklKMOH5PxdBrpLI7u1vnwRUBL4qWiLjw5xcxax5rY&#10;jG3vfMgOB8Mo9qBVfau0To/YB+JaO7Jl+AdX61Fy1Zv2G9RZdjEty/QfMXBqm2ie0niFpE3EMxCR&#10;c9AoKY5Vp1vYaxHttPkuJFE11jlOEQfkHJRxLkzIyfiG1SKLYyrv55IAI7LE+AN2D/C6yAN2zrK3&#10;j64i9fPgXP4tsew8eKTIYMLg3CoD7j0AjVX1kbP9gaRMTWRpBfV+6YiDPE3e8luFP/iO+bBkDscH&#10;mwJXQnjAQ2roKgr9jZIG3K/35NEeuxq1lHQ4jhX1PzfMCUr0V4P9fjGaTOL8psdk+jk2nnupWb3U&#10;mE17DdgvI1w+lqdrtA/6cJUO2mfcHIsYFVXMcIxdUR7c4XEd8prA3cPFYpHMcGYtC3fm0fIIHlmN&#10;rfu0e2bO9l0ecEDu4TC6b9o820ZPA4tNAKnSDBx57fnGeU9N3O+muFBevpPVcYPOfwMAAP//AwBQ&#10;SwMEFAAGAAgAAAAhAEzGzW3jAAAADAEAAA8AAABkcnMvZG93bnJldi54bWxMj8FOg0AQhu8mvsNm&#10;TLy1ixTBIkujjcak2kOrxnjbwhSI7Cyy24Jv3/Gkt5nMl3++P1uMphVH7F1jScHVNACBVNiyoUrB&#10;2+vj5AaE85pK3VpCBT/oYJGfn2U6Le1AGzxufSU4hFyqFdTed6mUrqjRaDe1HRLf9rY32vPaV7Ls&#10;9cDhppVhEMTS6Ib4Q607XNZYfG0PRsH3By0HHT6tXt7XDy6hz/h+/7xS6vJivLsF4XH0fzD86rM6&#10;5Oy0swcqnWgVTOL4mlEeojCJQDASzaMExI7Z2WwOMs/k/xL5CQAA//8DAFBLAQItABQABgAIAAAA&#10;IQC2gziS/gAAAOEBAAATAAAAAAAAAAAAAAAAAAAAAABbQ29udGVudF9UeXBlc10ueG1sUEsBAi0A&#10;FAAGAAgAAAAhADj9If/WAAAAlAEAAAsAAAAAAAAAAAAAAAAALwEAAF9yZWxzLy5yZWxzUEsBAi0A&#10;FAAGAAgAAAAhADCfwLmLAgAAiQUAAA4AAAAAAAAAAAAAAAAALgIAAGRycy9lMm9Eb2MueG1sUEsB&#10;Ai0AFAAGAAgAAAAhAEzGzW3jAAAADAEAAA8AAAAAAAAAAAAAAAAA5QQAAGRycy9kb3ducmV2Lnht&#10;bFBLBQYAAAAABAAEAPMAAAD1BQAAAAA=&#10;" fillcolor="#f2f2f2 [3052]" stroked="f" strokeweight="2pt"/>
          </w:pict>
        </mc:Fallback>
      </mc:AlternateContent>
    </w:r>
    <w:r w:rsidR="00E77B43" w:rsidRPr="00E77B43">
      <w:rPr>
        <w:color w:val="70787B"/>
        <w:szCs w:val="18"/>
      </w:rPr>
      <w:t>1</w:t>
    </w:r>
  </w:p>
  <w:p w14:paraId="4ED676E2" w14:textId="5E39A820" w:rsidR="005D0689" w:rsidRDefault="005D0689" w:rsidP="005D0689">
    <w:pPr>
      <w:pStyle w:val="Footernospacing"/>
    </w:pPr>
    <w:r>
      <w:t xml:space="preserve">Student Reports of Bullying, Harassment, Discrimination and Sexual Harm Procedure | </w:t>
    </w:r>
    <w:r w:rsidR="006A5FD5">
      <w:t>January</w:t>
    </w:r>
    <w:r>
      <w:t xml:space="preserve"> 2024</w:t>
    </w:r>
  </w:p>
  <w:p w14:paraId="31FBF765" w14:textId="377746FE" w:rsidR="005D0689" w:rsidRDefault="00750C11" w:rsidP="00750C11">
    <w:pPr>
      <w:pStyle w:val="Footernospacing"/>
      <w:tabs>
        <w:tab w:val="left" w:pos="450"/>
        <w:tab w:val="right" w:pos="10546"/>
      </w:tabs>
      <w:jc w:val="left"/>
    </w:pPr>
    <w:r>
      <w:tab/>
    </w:r>
    <w:r>
      <w:tab/>
    </w:r>
    <w:r w:rsidR="005D0689" w:rsidRPr="006A5FD5">
      <w:t xml:space="preserve">Document number: </w:t>
    </w:r>
    <w:r>
      <w:t>2024/0000002</w:t>
    </w:r>
  </w:p>
  <w:p w14:paraId="3471DC75" w14:textId="6B3A8A69" w:rsidR="00E77B43" w:rsidRDefault="005D0689" w:rsidP="005D0689">
    <w:pPr>
      <w:pStyle w:val="Footernospacing"/>
    </w:pPr>
    <w: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CBFF" w14:textId="77777777" w:rsidR="00EF554A" w:rsidRDefault="00EF554A" w:rsidP="00575CC3">
      <w:pPr>
        <w:spacing w:after="0"/>
      </w:pPr>
      <w:r>
        <w:separator/>
      </w:r>
    </w:p>
    <w:p w14:paraId="2C46D566" w14:textId="77777777" w:rsidR="00EF554A" w:rsidRDefault="00EF554A"/>
  </w:footnote>
  <w:footnote w:type="continuationSeparator" w:id="0">
    <w:p w14:paraId="165B3307" w14:textId="77777777" w:rsidR="00EF554A" w:rsidRDefault="00EF554A" w:rsidP="00575CC3">
      <w:pPr>
        <w:spacing w:after="0"/>
      </w:pPr>
      <w:r>
        <w:continuationSeparator/>
      </w:r>
    </w:p>
    <w:p w14:paraId="43C15900" w14:textId="77777777" w:rsidR="00EF554A" w:rsidRDefault="00EF554A"/>
  </w:footnote>
  <w:footnote w:type="continuationNotice" w:id="1">
    <w:p w14:paraId="31C2468F" w14:textId="77777777" w:rsidR="00EF554A" w:rsidRDefault="00EF554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9131C">
    <w:pPr>
      <w:pStyle w:val="Heading1"/>
      <w:numPr>
        <w:ilvl w:val="0"/>
        <w:numId w:val="0"/>
      </w:numPr>
    </w:pPr>
    <w:r>
      <w:rPr>
        <w:noProof/>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603857724" name="Picture 16038577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5A81B97" w:rsidR="00E77B43" w:rsidRPr="000D3B39" w:rsidRDefault="007C3C9C" w:rsidP="007C3C9C">
    <w:pPr>
      <w:pStyle w:val="Header"/>
      <w:rPr>
        <w:b w:val="0"/>
        <w:bCs w:val="0"/>
      </w:rPr>
    </w:pPr>
    <w:r w:rsidRPr="00237AB3">
      <w:rPr>
        <w:b w:val="0"/>
        <w:bCs w:val="0"/>
        <w:color w:val="E30918"/>
      </w:rPr>
      <mc:AlternateContent>
        <mc:Choice Requires="wps">
          <w:drawing>
            <wp:anchor distT="0" distB="0" distL="114300" distR="114300" simplePos="0" relativeHeight="251658244" behindDoc="1" locked="0" layoutInCell="1" allowOverlap="1" wp14:anchorId="673A0BAE" wp14:editId="0D37C210">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FA0F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31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Pr="00237AB3">
      <w:t>Procedure</w:t>
    </w:r>
    <w:r w:rsidR="00D353C6">
      <w:rPr>
        <w:rFonts w:asciiTheme="minorHAnsi" w:hAnsiTheme="minorHAnsi" w:cstheme="minorHAnsi"/>
        <w:sz w:val="22"/>
        <w:szCs w:val="22"/>
      </w:rPr>
      <w:br/>
    </w:r>
    <w:r w:rsidR="00D353C6">
      <w:rPr>
        <w:rFonts w:asciiTheme="minorHAnsi" w:hAnsiTheme="minorHAnsi" w:cstheme="minorHAnsi"/>
        <w:sz w:val="22"/>
        <w:szCs w:val="22"/>
      </w:rPr>
      <w:br/>
    </w:r>
    <w:r w:rsidR="00751170" w:rsidRPr="00D353C6">
      <w:rPr>
        <w:b w:val="0"/>
        <w:bCs w:val="0"/>
        <w:color w:val="000000" w:themeColor="text1"/>
        <w:u w:val="single"/>
      </w:rPr>
      <w:drawing>
        <wp:anchor distT="0" distB="0" distL="114300" distR="114300" simplePos="0" relativeHeight="251658241" behindDoc="1" locked="0" layoutInCell="1" allowOverlap="1" wp14:anchorId="0093D322" wp14:editId="68936349">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198348886" name="Picture 11983488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D353C6" w:rsidRPr="00D353C6">
      <w:rPr>
        <w:rFonts w:asciiTheme="minorHAnsi" w:hAnsiTheme="minorHAnsi" w:cstheme="minorHAnsi"/>
        <w:color w:val="000000" w:themeColor="text1"/>
        <w:sz w:val="22"/>
        <w:szCs w:val="22"/>
        <w:u w:val="single"/>
      </w:rPr>
      <w:t>NOTE</w:t>
    </w:r>
    <w:r w:rsidR="00D353C6" w:rsidRPr="00D353C6">
      <w:rPr>
        <w:rFonts w:asciiTheme="minorHAnsi" w:hAnsiTheme="minorHAnsi" w:cstheme="minorHAnsi"/>
        <w:color w:val="000000" w:themeColor="text1"/>
        <w:sz w:val="22"/>
        <w:szCs w:val="22"/>
      </w:rPr>
      <w:t>:  Effective from Trimester 1 2024</w:t>
    </w:r>
    <w:r w:rsidR="000D3B39" w:rsidRPr="00D353C6">
      <w:rPr>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B10C4"/>
    <w:multiLevelType w:val="hybridMultilevel"/>
    <w:tmpl w:val="4F5E538E"/>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B6144AC"/>
    <w:multiLevelType w:val="hybridMultilevel"/>
    <w:tmpl w:val="C7C08B08"/>
    <w:lvl w:ilvl="0" w:tplc="28B635CA">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3" w15:restartNumberingAfterBreak="0">
    <w:nsid w:val="0BE2045D"/>
    <w:multiLevelType w:val="multilevel"/>
    <w:tmpl w:val="403A43AA"/>
    <w:lvl w:ilvl="0">
      <w:start w:val="1"/>
      <w:numFmt w:val="lowerLetter"/>
      <w:pStyle w:val="Letteredlist"/>
      <w:lvlText w:val="%1."/>
      <w:lvlJc w:val="left"/>
      <w:pPr>
        <w:ind w:left="1284" w:hanging="360"/>
      </w:pPr>
      <w:rPr>
        <w:rFonts w:hint="default"/>
        <w:color w:val="E30918"/>
      </w:rPr>
    </w:lvl>
    <w:lvl w:ilvl="1">
      <w:start w:val="1"/>
      <w:numFmt w:val="decimal"/>
      <w:isLgl/>
      <w:lvlText w:val="%1.%2"/>
      <w:lvlJc w:val="left"/>
      <w:pPr>
        <w:ind w:left="1284" w:hanging="36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1644" w:hanging="72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4" w15:restartNumberingAfterBreak="0">
    <w:nsid w:val="0FEA47FF"/>
    <w:multiLevelType w:val="hybridMultilevel"/>
    <w:tmpl w:val="2F1CD3D4"/>
    <w:lvl w:ilvl="0" w:tplc="0E32D5BE">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F34730"/>
    <w:multiLevelType w:val="hybridMultilevel"/>
    <w:tmpl w:val="2A426DA2"/>
    <w:lvl w:ilvl="0" w:tplc="AAB8094C">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2345D"/>
    <w:multiLevelType w:val="hybridMultilevel"/>
    <w:tmpl w:val="0352B114"/>
    <w:lvl w:ilvl="0" w:tplc="FF3EB4CC">
      <w:start w:val="1"/>
      <w:numFmt w:val="lowerLetter"/>
      <w:pStyle w:val="H2LetteredList"/>
      <w:lvlText w:val="%1."/>
      <w:lvlJc w:val="left"/>
      <w:pPr>
        <w:ind w:left="1437" w:hanging="360"/>
      </w:pPr>
      <w:rPr>
        <w:rFonts w:ascii="Arial" w:hAnsi="Arial" w:hint="default"/>
        <w:color w:val="ED2223" w:themeColor="accent2"/>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8" w15:restartNumberingAfterBreak="0">
    <w:nsid w:val="1E3F075F"/>
    <w:multiLevelType w:val="multilevel"/>
    <w:tmpl w:val="FE804380"/>
    <w:styleLink w:val="CurrentList8"/>
    <w:lvl w:ilvl="0">
      <w:start w:val="1"/>
      <w:numFmt w:val="lowerLetter"/>
      <w:lvlText w:val="%1."/>
      <w:lvlJc w:val="left"/>
      <w:pPr>
        <w:ind w:left="720" w:hanging="360"/>
      </w:pPr>
      <w:rPr>
        <w:rFonts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6E7CEC"/>
    <w:multiLevelType w:val="hybridMultilevel"/>
    <w:tmpl w:val="9CBC6416"/>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482251"/>
    <w:multiLevelType w:val="hybridMultilevel"/>
    <w:tmpl w:val="1CD8F022"/>
    <w:lvl w:ilvl="0" w:tplc="EE4C5FF2">
      <w:start w:val="1"/>
      <w:numFmt w:val="bullet"/>
      <w:pStyle w:val="BulletListLevel4"/>
      <w:lvlText w:val="•"/>
      <w:lvlJc w:val="left"/>
      <w:pPr>
        <w:ind w:left="1800" w:hanging="360"/>
      </w:pPr>
      <w:rPr>
        <w:rFonts w:ascii="Arial" w:hAnsi="Arial"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09F46BD"/>
    <w:multiLevelType w:val="hybridMultilevel"/>
    <w:tmpl w:val="8D64AD56"/>
    <w:lvl w:ilvl="0" w:tplc="66C28FEC">
      <w:start w:val="1"/>
      <w:numFmt w:val="lowerLetter"/>
      <w:pStyle w:val="Letteredpoints"/>
      <w:lvlText w:val="%1."/>
      <w:lvlJc w:val="left"/>
      <w:pPr>
        <w:ind w:left="720" w:hanging="360"/>
      </w:pPr>
      <w:rPr>
        <w:rFonts w:hint="default"/>
        <w:color w:val="E309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D4625B"/>
    <w:multiLevelType w:val="hybridMultilevel"/>
    <w:tmpl w:val="3B3CDCDC"/>
    <w:lvl w:ilvl="0" w:tplc="7A5C7F50">
      <w:start w:val="1"/>
      <w:numFmt w:val="decimal"/>
      <w:pStyle w:val="NumberedListNormal"/>
      <w:lvlText w:val="%1."/>
      <w:lvlJc w:val="left"/>
      <w:pPr>
        <w:ind w:left="530" w:hanging="360"/>
      </w:pPr>
      <w:rPr>
        <w:rFonts w:hint="default"/>
        <w:color w:val="ED2223" w:themeColor="accent2"/>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7" w15:restartNumberingAfterBreak="0">
    <w:nsid w:val="4E195AA4"/>
    <w:multiLevelType w:val="multilevel"/>
    <w:tmpl w:val="009E290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462285"/>
    <w:multiLevelType w:val="multilevel"/>
    <w:tmpl w:val="D9F29C0C"/>
    <w:lvl w:ilvl="0">
      <w:start w:val="1"/>
      <w:numFmt w:val="bullet"/>
      <w:pStyle w:val="BulletNormal"/>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54D95A89"/>
    <w:multiLevelType w:val="multilevel"/>
    <w:tmpl w:val="AA368AC6"/>
    <w:lvl w:ilvl="0">
      <w:start w:val="1"/>
      <w:numFmt w:val="decimal"/>
      <w:pStyle w:val="Heading1"/>
      <w:suff w:val="space"/>
      <w:lvlText w:val="%1.0"/>
      <w:lvlJc w:val="left"/>
      <w:pPr>
        <w:ind w:left="0" w:firstLine="0"/>
      </w:pPr>
    </w:lvl>
    <w:lvl w:ilvl="1">
      <w:start w:val="1"/>
      <w:numFmt w:val="decimal"/>
      <w:pStyle w:val="Heading2"/>
      <w:isLgl/>
      <w:suff w:val="space"/>
      <w:lvlText w:val="%1.%2"/>
      <w:lvlJc w:val="left"/>
      <w:pPr>
        <w:ind w:left="851" w:firstLine="229"/>
      </w:pPr>
    </w:lvl>
    <w:lvl w:ilvl="2">
      <w:start w:val="1"/>
      <w:numFmt w:val="decimal"/>
      <w:pStyle w:val="Heading3"/>
      <w:isLgl/>
      <w:suff w:val="space"/>
      <w:lvlText w:val="%1.%2.%3"/>
      <w:lvlJc w:val="left"/>
      <w:pPr>
        <w:ind w:left="180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125677"/>
    <w:multiLevelType w:val="hybridMultilevel"/>
    <w:tmpl w:val="55FE76B2"/>
    <w:lvl w:ilvl="0" w:tplc="D89C813A">
      <w:start w:val="1"/>
      <w:numFmt w:val="decimal"/>
      <w:pStyle w:val="NumberedListLevel4"/>
      <w:lvlText w:val="%1."/>
      <w:lvlJc w:val="left"/>
      <w:pPr>
        <w:ind w:left="927" w:hanging="360"/>
      </w:pPr>
      <w:rPr>
        <w:rFonts w:hint="default"/>
        <w:color w:val="E51F3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2" w15:restartNumberingAfterBreak="0">
    <w:nsid w:val="6AC60D9C"/>
    <w:multiLevelType w:val="hybridMultilevel"/>
    <w:tmpl w:val="BB0AF776"/>
    <w:lvl w:ilvl="0" w:tplc="F83490F0">
      <w:start w:val="1"/>
      <w:numFmt w:val="lowerLetter"/>
      <w:pStyle w:val="H3LetteredList"/>
      <w:lvlText w:val="%1."/>
      <w:lvlJc w:val="left"/>
      <w:pPr>
        <w:ind w:left="1863" w:hanging="360"/>
      </w:pPr>
      <w:rPr>
        <w:rFonts w:ascii="Arial" w:hAnsi="Arial" w:hint="default"/>
        <w:color w:val="ED2223"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3" w15:restartNumberingAfterBreak="0">
    <w:nsid w:val="6C9022E6"/>
    <w:multiLevelType w:val="hybridMultilevel"/>
    <w:tmpl w:val="064A926E"/>
    <w:lvl w:ilvl="0" w:tplc="E9CCD676">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AA13A7F"/>
    <w:multiLevelType w:val="hybridMultilevel"/>
    <w:tmpl w:val="C0702CC0"/>
    <w:lvl w:ilvl="0" w:tplc="0E1CA63A">
      <w:start w:val="1"/>
      <w:numFmt w:val="lowerLetter"/>
      <w:pStyle w:val="H1LetteredList"/>
      <w:lvlText w:val="%1."/>
      <w:lvlJc w:val="left"/>
      <w:pPr>
        <w:ind w:left="1069" w:hanging="360"/>
      </w:pPr>
      <w:rPr>
        <w:rFonts w:ascii="Arial" w:hAnsi="Arial" w:hint="default"/>
        <w:color w:val="ED2223" w:themeColor="accent2"/>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7D451729"/>
    <w:multiLevelType w:val="hybridMultilevel"/>
    <w:tmpl w:val="6316D7D8"/>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1"/>
  </w:num>
  <w:num w:numId="2" w16cid:durableId="1511336397">
    <w:abstractNumId w:val="20"/>
  </w:num>
  <w:num w:numId="3" w16cid:durableId="1666785443">
    <w:abstractNumId w:val="0"/>
  </w:num>
  <w:num w:numId="4" w16cid:durableId="1708486012">
    <w:abstractNumId w:val="12"/>
  </w:num>
  <w:num w:numId="5" w16cid:durableId="1621642287">
    <w:abstractNumId w:val="10"/>
  </w:num>
  <w:num w:numId="6" w16cid:durableId="1833176348">
    <w:abstractNumId w:val="15"/>
  </w:num>
  <w:num w:numId="7" w16cid:durableId="1098252483">
    <w:abstractNumId w:val="6"/>
  </w:num>
  <w:num w:numId="8" w16cid:durableId="1767264893">
    <w:abstractNumId w:val="14"/>
  </w:num>
  <w:num w:numId="9" w16cid:durableId="2135517547">
    <w:abstractNumId w:val="8"/>
  </w:num>
  <w:num w:numId="10" w16cid:durableId="2039113315">
    <w:abstractNumId w:val="3"/>
  </w:num>
  <w:num w:numId="11" w16cid:durableId="978457511">
    <w:abstractNumId w:val="18"/>
  </w:num>
  <w:num w:numId="12" w16cid:durableId="471677294">
    <w:abstractNumId w:val="16"/>
  </w:num>
  <w:num w:numId="13" w16cid:durableId="1843665282">
    <w:abstractNumId w:val="21"/>
  </w:num>
  <w:num w:numId="14" w16cid:durableId="1477456576">
    <w:abstractNumId w:val="13"/>
  </w:num>
  <w:num w:numId="15" w16cid:durableId="723024010">
    <w:abstractNumId w:val="4"/>
  </w:num>
  <w:num w:numId="16" w16cid:durableId="229311980">
    <w:abstractNumId w:val="7"/>
  </w:num>
  <w:num w:numId="17" w16cid:durableId="225459890">
    <w:abstractNumId w:val="23"/>
  </w:num>
  <w:num w:numId="18" w16cid:durableId="1973631182">
    <w:abstractNumId w:val="22"/>
  </w:num>
  <w:num w:numId="19" w16cid:durableId="815605332">
    <w:abstractNumId w:val="19"/>
  </w:num>
  <w:num w:numId="20" w16cid:durableId="270479941">
    <w:abstractNumId w:val="25"/>
  </w:num>
  <w:num w:numId="21" w16cid:durableId="867179543">
    <w:abstractNumId w:val="2"/>
  </w:num>
  <w:num w:numId="22" w16cid:durableId="1355688420">
    <w:abstractNumId w:val="5"/>
  </w:num>
  <w:num w:numId="23" w16cid:durableId="1337804560">
    <w:abstractNumId w:val="9"/>
  </w:num>
  <w:num w:numId="24" w16cid:durableId="1688174166">
    <w:abstractNumId w:val="1"/>
  </w:num>
  <w:num w:numId="25" w16cid:durableId="215553054">
    <w:abstractNumId w:val="24"/>
  </w:num>
  <w:num w:numId="26" w16cid:durableId="155152229">
    <w:abstractNumId w:val="23"/>
    <w:lvlOverride w:ilvl="0">
      <w:startOverride w:val="1"/>
    </w:lvlOverride>
  </w:num>
  <w:num w:numId="27" w16cid:durableId="1962612543">
    <w:abstractNumId w:val="4"/>
    <w:lvlOverride w:ilvl="0">
      <w:startOverride w:val="1"/>
    </w:lvlOverride>
  </w:num>
  <w:num w:numId="28" w16cid:durableId="2066298592">
    <w:abstractNumId w:val="4"/>
    <w:lvlOverride w:ilvl="0">
      <w:startOverride w:val="1"/>
    </w:lvlOverride>
  </w:num>
  <w:num w:numId="29" w16cid:durableId="1950505201">
    <w:abstractNumId w:val="4"/>
    <w:lvlOverride w:ilvl="0">
      <w:startOverride w:val="1"/>
    </w:lvlOverride>
  </w:num>
  <w:num w:numId="30" w16cid:durableId="40372746">
    <w:abstractNumId w:val="23"/>
    <w:lvlOverride w:ilvl="0">
      <w:startOverride w:val="1"/>
    </w:lvlOverride>
  </w:num>
  <w:num w:numId="31" w16cid:durableId="815226520">
    <w:abstractNumId w:val="4"/>
    <w:lvlOverride w:ilvl="0">
      <w:startOverride w:val="1"/>
    </w:lvlOverride>
  </w:num>
  <w:num w:numId="32" w16cid:durableId="1151288418">
    <w:abstractNumId w:val="23"/>
    <w:lvlOverride w:ilvl="0">
      <w:startOverride w:val="1"/>
    </w:lvlOverride>
  </w:num>
  <w:num w:numId="33" w16cid:durableId="160241401">
    <w:abstractNumId w:val="23"/>
    <w:lvlOverride w:ilvl="0">
      <w:startOverride w:val="1"/>
    </w:lvlOverride>
  </w:num>
  <w:num w:numId="34" w16cid:durableId="874736643">
    <w:abstractNumId w:val="22"/>
    <w:lvlOverride w:ilvl="0">
      <w:startOverride w:val="1"/>
    </w:lvlOverride>
  </w:num>
  <w:num w:numId="35" w16cid:durableId="470051203">
    <w:abstractNumId w:val="23"/>
    <w:lvlOverride w:ilvl="0">
      <w:startOverride w:val="1"/>
    </w:lvlOverride>
  </w:num>
  <w:num w:numId="36" w16cid:durableId="822813270">
    <w:abstractNumId w:val="22"/>
    <w:lvlOverride w:ilvl="0">
      <w:startOverride w:val="1"/>
    </w:lvlOverride>
  </w:num>
  <w:num w:numId="37" w16cid:durableId="357434908">
    <w:abstractNumId w:val="4"/>
    <w:lvlOverride w:ilvl="0">
      <w:startOverride w:val="1"/>
    </w:lvlOverride>
  </w:num>
  <w:num w:numId="38" w16cid:durableId="1758405261">
    <w:abstractNumId w:val="7"/>
    <w:lvlOverride w:ilvl="0">
      <w:startOverride w:val="1"/>
    </w:lvlOverride>
  </w:num>
  <w:num w:numId="39" w16cid:durableId="2018464553">
    <w:abstractNumId w:val="7"/>
    <w:lvlOverride w:ilvl="0">
      <w:startOverride w:val="1"/>
    </w:lvlOverride>
  </w:num>
  <w:num w:numId="40" w16cid:durableId="596914157">
    <w:abstractNumId w:val="4"/>
    <w:lvlOverride w:ilvl="0">
      <w:startOverride w:val="1"/>
    </w:lvlOverride>
  </w:num>
  <w:num w:numId="41" w16cid:durableId="184590249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63CD"/>
    <w:rsid w:val="00017B1A"/>
    <w:rsid w:val="00034496"/>
    <w:rsid w:val="00037DE0"/>
    <w:rsid w:val="00040160"/>
    <w:rsid w:val="00040E91"/>
    <w:rsid w:val="00047EA7"/>
    <w:rsid w:val="00052590"/>
    <w:rsid w:val="000536D1"/>
    <w:rsid w:val="00053A83"/>
    <w:rsid w:val="000602C6"/>
    <w:rsid w:val="0006473D"/>
    <w:rsid w:val="000652A0"/>
    <w:rsid w:val="000657EB"/>
    <w:rsid w:val="00067836"/>
    <w:rsid w:val="000728E0"/>
    <w:rsid w:val="00073DC7"/>
    <w:rsid w:val="00074AF8"/>
    <w:rsid w:val="000760A1"/>
    <w:rsid w:val="0007669E"/>
    <w:rsid w:val="00083FFC"/>
    <w:rsid w:val="00091E5E"/>
    <w:rsid w:val="000A3FB6"/>
    <w:rsid w:val="000B17D8"/>
    <w:rsid w:val="000B192C"/>
    <w:rsid w:val="000B412C"/>
    <w:rsid w:val="000B71D9"/>
    <w:rsid w:val="000C0E96"/>
    <w:rsid w:val="000C57B7"/>
    <w:rsid w:val="000C7000"/>
    <w:rsid w:val="000D2F5E"/>
    <w:rsid w:val="000D3B39"/>
    <w:rsid w:val="000D6AC7"/>
    <w:rsid w:val="000E01AE"/>
    <w:rsid w:val="000E2DE0"/>
    <w:rsid w:val="000F1CE9"/>
    <w:rsid w:val="000F5505"/>
    <w:rsid w:val="000F5EB6"/>
    <w:rsid w:val="00101F06"/>
    <w:rsid w:val="00103826"/>
    <w:rsid w:val="00104FF2"/>
    <w:rsid w:val="00105A4A"/>
    <w:rsid w:val="00116937"/>
    <w:rsid w:val="00131657"/>
    <w:rsid w:val="00135FD7"/>
    <w:rsid w:val="00144E63"/>
    <w:rsid w:val="001520D3"/>
    <w:rsid w:val="001546B0"/>
    <w:rsid w:val="00154994"/>
    <w:rsid w:val="0016404C"/>
    <w:rsid w:val="00164E41"/>
    <w:rsid w:val="001660EB"/>
    <w:rsid w:val="00174791"/>
    <w:rsid w:val="001800F9"/>
    <w:rsid w:val="00183406"/>
    <w:rsid w:val="001868B0"/>
    <w:rsid w:val="00193359"/>
    <w:rsid w:val="001968C3"/>
    <w:rsid w:val="001A124A"/>
    <w:rsid w:val="001A64A0"/>
    <w:rsid w:val="001B63CB"/>
    <w:rsid w:val="001E1ED9"/>
    <w:rsid w:val="001F271E"/>
    <w:rsid w:val="001F2B57"/>
    <w:rsid w:val="001F5DFA"/>
    <w:rsid w:val="001F636F"/>
    <w:rsid w:val="00201B8F"/>
    <w:rsid w:val="00207FC2"/>
    <w:rsid w:val="00210F8F"/>
    <w:rsid w:val="0021457C"/>
    <w:rsid w:val="00221E52"/>
    <w:rsid w:val="00221FEC"/>
    <w:rsid w:val="002257C2"/>
    <w:rsid w:val="00225E04"/>
    <w:rsid w:val="00235DAA"/>
    <w:rsid w:val="00237AB3"/>
    <w:rsid w:val="00243705"/>
    <w:rsid w:val="002439DB"/>
    <w:rsid w:val="00244436"/>
    <w:rsid w:val="002479ED"/>
    <w:rsid w:val="00250ACF"/>
    <w:rsid w:val="00257D4C"/>
    <w:rsid w:val="00257D7C"/>
    <w:rsid w:val="002604FE"/>
    <w:rsid w:val="00261945"/>
    <w:rsid w:val="002622A9"/>
    <w:rsid w:val="002665AF"/>
    <w:rsid w:val="00267CCA"/>
    <w:rsid w:val="00267E26"/>
    <w:rsid w:val="00274580"/>
    <w:rsid w:val="00275888"/>
    <w:rsid w:val="00280972"/>
    <w:rsid w:val="00291234"/>
    <w:rsid w:val="00291D56"/>
    <w:rsid w:val="0029259D"/>
    <w:rsid w:val="002959BD"/>
    <w:rsid w:val="002A3E0E"/>
    <w:rsid w:val="002B29ED"/>
    <w:rsid w:val="002B2DAF"/>
    <w:rsid w:val="002B35C9"/>
    <w:rsid w:val="002B4C25"/>
    <w:rsid w:val="002B6908"/>
    <w:rsid w:val="002C1FB6"/>
    <w:rsid w:val="002C62AD"/>
    <w:rsid w:val="002D233F"/>
    <w:rsid w:val="002D2B32"/>
    <w:rsid w:val="002E6FC9"/>
    <w:rsid w:val="002F0131"/>
    <w:rsid w:val="002F186F"/>
    <w:rsid w:val="002F3C8B"/>
    <w:rsid w:val="003060EB"/>
    <w:rsid w:val="003110B4"/>
    <w:rsid w:val="0031180B"/>
    <w:rsid w:val="0031333E"/>
    <w:rsid w:val="00315C0F"/>
    <w:rsid w:val="003162C1"/>
    <w:rsid w:val="003269A6"/>
    <w:rsid w:val="003276D3"/>
    <w:rsid w:val="00330E67"/>
    <w:rsid w:val="00334090"/>
    <w:rsid w:val="00334B56"/>
    <w:rsid w:val="00335883"/>
    <w:rsid w:val="00343D34"/>
    <w:rsid w:val="003454A4"/>
    <w:rsid w:val="0035677A"/>
    <w:rsid w:val="00360D4B"/>
    <w:rsid w:val="003654D8"/>
    <w:rsid w:val="00373929"/>
    <w:rsid w:val="003857D1"/>
    <w:rsid w:val="0038788A"/>
    <w:rsid w:val="00392EC0"/>
    <w:rsid w:val="00395AD8"/>
    <w:rsid w:val="00397239"/>
    <w:rsid w:val="00397CBD"/>
    <w:rsid w:val="003B1581"/>
    <w:rsid w:val="003B5DD7"/>
    <w:rsid w:val="003F395B"/>
    <w:rsid w:val="003F7778"/>
    <w:rsid w:val="0040296F"/>
    <w:rsid w:val="0040648F"/>
    <w:rsid w:val="00410ED5"/>
    <w:rsid w:val="00412381"/>
    <w:rsid w:val="004220D6"/>
    <w:rsid w:val="004344DE"/>
    <w:rsid w:val="00441285"/>
    <w:rsid w:val="004415C7"/>
    <w:rsid w:val="00450A40"/>
    <w:rsid w:val="00451D14"/>
    <w:rsid w:val="0045371A"/>
    <w:rsid w:val="00456743"/>
    <w:rsid w:val="00456A0E"/>
    <w:rsid w:val="0046665F"/>
    <w:rsid w:val="00466DD2"/>
    <w:rsid w:val="00475FF3"/>
    <w:rsid w:val="00481C9C"/>
    <w:rsid w:val="00482467"/>
    <w:rsid w:val="0048248F"/>
    <w:rsid w:val="00483074"/>
    <w:rsid w:val="00484C1B"/>
    <w:rsid w:val="004922AF"/>
    <w:rsid w:val="00493EC2"/>
    <w:rsid w:val="00496A60"/>
    <w:rsid w:val="004A1751"/>
    <w:rsid w:val="004A34A2"/>
    <w:rsid w:val="004A3C94"/>
    <w:rsid w:val="004A6A9F"/>
    <w:rsid w:val="004A6C14"/>
    <w:rsid w:val="004B2C98"/>
    <w:rsid w:val="004B784E"/>
    <w:rsid w:val="004C69B3"/>
    <w:rsid w:val="004C75C6"/>
    <w:rsid w:val="004D1545"/>
    <w:rsid w:val="004D24FC"/>
    <w:rsid w:val="004D5E3C"/>
    <w:rsid w:val="004D72C9"/>
    <w:rsid w:val="004E594B"/>
    <w:rsid w:val="004E7EF9"/>
    <w:rsid w:val="00504149"/>
    <w:rsid w:val="0050449E"/>
    <w:rsid w:val="005051B1"/>
    <w:rsid w:val="00506B52"/>
    <w:rsid w:val="0051143C"/>
    <w:rsid w:val="005224CD"/>
    <w:rsid w:val="00522BA9"/>
    <w:rsid w:val="005247EA"/>
    <w:rsid w:val="00530E1D"/>
    <w:rsid w:val="0053402B"/>
    <w:rsid w:val="00541A95"/>
    <w:rsid w:val="0055000A"/>
    <w:rsid w:val="00552F80"/>
    <w:rsid w:val="00553466"/>
    <w:rsid w:val="005554CF"/>
    <w:rsid w:val="00556E62"/>
    <w:rsid w:val="005572C3"/>
    <w:rsid w:val="005632E8"/>
    <w:rsid w:val="00564540"/>
    <w:rsid w:val="00564A03"/>
    <w:rsid w:val="0056680F"/>
    <w:rsid w:val="005746E7"/>
    <w:rsid w:val="00575CC3"/>
    <w:rsid w:val="00584AE9"/>
    <w:rsid w:val="005926AC"/>
    <w:rsid w:val="0059325A"/>
    <w:rsid w:val="00593F30"/>
    <w:rsid w:val="0059794D"/>
    <w:rsid w:val="005B030B"/>
    <w:rsid w:val="005B1942"/>
    <w:rsid w:val="005B6220"/>
    <w:rsid w:val="005C3E98"/>
    <w:rsid w:val="005D0689"/>
    <w:rsid w:val="005D08AF"/>
    <w:rsid w:val="005D1898"/>
    <w:rsid w:val="005D4E64"/>
    <w:rsid w:val="005D778F"/>
    <w:rsid w:val="005D7EA1"/>
    <w:rsid w:val="005F014A"/>
    <w:rsid w:val="00603E92"/>
    <w:rsid w:val="0061147C"/>
    <w:rsid w:val="00613014"/>
    <w:rsid w:val="00614779"/>
    <w:rsid w:val="0061567A"/>
    <w:rsid w:val="00615C94"/>
    <w:rsid w:val="00616D0D"/>
    <w:rsid w:val="00643CA7"/>
    <w:rsid w:val="006441D8"/>
    <w:rsid w:val="006467E3"/>
    <w:rsid w:val="006519D0"/>
    <w:rsid w:val="00654CFD"/>
    <w:rsid w:val="0065502D"/>
    <w:rsid w:val="00667C10"/>
    <w:rsid w:val="00683EB1"/>
    <w:rsid w:val="006A0D50"/>
    <w:rsid w:val="006A0F8A"/>
    <w:rsid w:val="006A16D3"/>
    <w:rsid w:val="006A5781"/>
    <w:rsid w:val="006A5FD5"/>
    <w:rsid w:val="006B61C2"/>
    <w:rsid w:val="006C42D8"/>
    <w:rsid w:val="006C594F"/>
    <w:rsid w:val="006D575E"/>
    <w:rsid w:val="006D7B1A"/>
    <w:rsid w:val="006E18F3"/>
    <w:rsid w:val="006E3B3F"/>
    <w:rsid w:val="006E4E45"/>
    <w:rsid w:val="006E7342"/>
    <w:rsid w:val="006F4576"/>
    <w:rsid w:val="006F4919"/>
    <w:rsid w:val="0070341D"/>
    <w:rsid w:val="007066FB"/>
    <w:rsid w:val="00714C05"/>
    <w:rsid w:val="007150C8"/>
    <w:rsid w:val="00716737"/>
    <w:rsid w:val="007168EE"/>
    <w:rsid w:val="007225FE"/>
    <w:rsid w:val="00724189"/>
    <w:rsid w:val="00730CC7"/>
    <w:rsid w:val="00732202"/>
    <w:rsid w:val="00734916"/>
    <w:rsid w:val="00736216"/>
    <w:rsid w:val="00740701"/>
    <w:rsid w:val="007418A5"/>
    <w:rsid w:val="00746A0E"/>
    <w:rsid w:val="007506BA"/>
    <w:rsid w:val="00750C11"/>
    <w:rsid w:val="00751170"/>
    <w:rsid w:val="007512F5"/>
    <w:rsid w:val="00753DA4"/>
    <w:rsid w:val="00754080"/>
    <w:rsid w:val="00757F48"/>
    <w:rsid w:val="0076145A"/>
    <w:rsid w:val="00763E65"/>
    <w:rsid w:val="00764D3B"/>
    <w:rsid w:val="0077012B"/>
    <w:rsid w:val="00772928"/>
    <w:rsid w:val="00781FC6"/>
    <w:rsid w:val="00785535"/>
    <w:rsid w:val="00786250"/>
    <w:rsid w:val="00786706"/>
    <w:rsid w:val="00790080"/>
    <w:rsid w:val="00791C73"/>
    <w:rsid w:val="00791E11"/>
    <w:rsid w:val="0079528F"/>
    <w:rsid w:val="007A183B"/>
    <w:rsid w:val="007A1AED"/>
    <w:rsid w:val="007B20ED"/>
    <w:rsid w:val="007B5079"/>
    <w:rsid w:val="007B700A"/>
    <w:rsid w:val="007C0260"/>
    <w:rsid w:val="007C37DE"/>
    <w:rsid w:val="007C3C9C"/>
    <w:rsid w:val="007D4084"/>
    <w:rsid w:val="007D4B90"/>
    <w:rsid w:val="007D5EEA"/>
    <w:rsid w:val="007D74D2"/>
    <w:rsid w:val="007E39AD"/>
    <w:rsid w:val="007E4485"/>
    <w:rsid w:val="007E4E51"/>
    <w:rsid w:val="007E70EE"/>
    <w:rsid w:val="007F614B"/>
    <w:rsid w:val="008045C4"/>
    <w:rsid w:val="00811AE1"/>
    <w:rsid w:val="00811F90"/>
    <w:rsid w:val="008122F0"/>
    <w:rsid w:val="008127BD"/>
    <w:rsid w:val="00820F73"/>
    <w:rsid w:val="008239FE"/>
    <w:rsid w:val="00825029"/>
    <w:rsid w:val="008261F6"/>
    <w:rsid w:val="008268A6"/>
    <w:rsid w:val="008277AB"/>
    <w:rsid w:val="00830260"/>
    <w:rsid w:val="00830B58"/>
    <w:rsid w:val="008334D8"/>
    <w:rsid w:val="00840C83"/>
    <w:rsid w:val="00843BC7"/>
    <w:rsid w:val="008605D5"/>
    <w:rsid w:val="00865E12"/>
    <w:rsid w:val="00866E01"/>
    <w:rsid w:val="00871911"/>
    <w:rsid w:val="00871C38"/>
    <w:rsid w:val="00871D81"/>
    <w:rsid w:val="008735AB"/>
    <w:rsid w:val="008776AD"/>
    <w:rsid w:val="008879A1"/>
    <w:rsid w:val="0089131C"/>
    <w:rsid w:val="008A0750"/>
    <w:rsid w:val="008C05CD"/>
    <w:rsid w:val="008C300D"/>
    <w:rsid w:val="008C3C8B"/>
    <w:rsid w:val="008C5983"/>
    <w:rsid w:val="008D0A1C"/>
    <w:rsid w:val="008D2294"/>
    <w:rsid w:val="008D57B3"/>
    <w:rsid w:val="008E0A6E"/>
    <w:rsid w:val="008F2DE0"/>
    <w:rsid w:val="008F422E"/>
    <w:rsid w:val="009023F5"/>
    <w:rsid w:val="00904689"/>
    <w:rsid w:val="0091123D"/>
    <w:rsid w:val="00912BD9"/>
    <w:rsid w:val="009132AF"/>
    <w:rsid w:val="00913665"/>
    <w:rsid w:val="00913FEE"/>
    <w:rsid w:val="0092371D"/>
    <w:rsid w:val="00927F25"/>
    <w:rsid w:val="00930A24"/>
    <w:rsid w:val="0093242E"/>
    <w:rsid w:val="00937BEF"/>
    <w:rsid w:val="00941205"/>
    <w:rsid w:val="00947015"/>
    <w:rsid w:val="0095172A"/>
    <w:rsid w:val="009518A2"/>
    <w:rsid w:val="00956E0E"/>
    <w:rsid w:val="00966619"/>
    <w:rsid w:val="00980CD9"/>
    <w:rsid w:val="0098220D"/>
    <w:rsid w:val="009933D9"/>
    <w:rsid w:val="00993A5D"/>
    <w:rsid w:val="009A4600"/>
    <w:rsid w:val="009B37D4"/>
    <w:rsid w:val="009C10A2"/>
    <w:rsid w:val="009C1E14"/>
    <w:rsid w:val="009C2FEF"/>
    <w:rsid w:val="009C7034"/>
    <w:rsid w:val="009C7B84"/>
    <w:rsid w:val="009D2761"/>
    <w:rsid w:val="009E11AD"/>
    <w:rsid w:val="009E1857"/>
    <w:rsid w:val="009E2594"/>
    <w:rsid w:val="009E6DB2"/>
    <w:rsid w:val="009F074C"/>
    <w:rsid w:val="009F693D"/>
    <w:rsid w:val="009F6D27"/>
    <w:rsid w:val="00A000E9"/>
    <w:rsid w:val="00A03016"/>
    <w:rsid w:val="00A03B53"/>
    <w:rsid w:val="00A10384"/>
    <w:rsid w:val="00A137E3"/>
    <w:rsid w:val="00A144B2"/>
    <w:rsid w:val="00A15D12"/>
    <w:rsid w:val="00A169E5"/>
    <w:rsid w:val="00A2169B"/>
    <w:rsid w:val="00A3242E"/>
    <w:rsid w:val="00A3394F"/>
    <w:rsid w:val="00A33DBD"/>
    <w:rsid w:val="00A43769"/>
    <w:rsid w:val="00A44C0A"/>
    <w:rsid w:val="00A44F75"/>
    <w:rsid w:val="00A45BDF"/>
    <w:rsid w:val="00A45D18"/>
    <w:rsid w:val="00A50780"/>
    <w:rsid w:val="00A52202"/>
    <w:rsid w:val="00A55F73"/>
    <w:rsid w:val="00A56091"/>
    <w:rsid w:val="00A5683C"/>
    <w:rsid w:val="00A57044"/>
    <w:rsid w:val="00A85A82"/>
    <w:rsid w:val="00A937D1"/>
    <w:rsid w:val="00A9520F"/>
    <w:rsid w:val="00AA12A3"/>
    <w:rsid w:val="00AA188E"/>
    <w:rsid w:val="00AA391D"/>
    <w:rsid w:val="00AA641A"/>
    <w:rsid w:val="00AA6BE5"/>
    <w:rsid w:val="00AA70EC"/>
    <w:rsid w:val="00AB00BF"/>
    <w:rsid w:val="00AB56C2"/>
    <w:rsid w:val="00AC1EA9"/>
    <w:rsid w:val="00AC57F6"/>
    <w:rsid w:val="00AE36C9"/>
    <w:rsid w:val="00AE3944"/>
    <w:rsid w:val="00AE4387"/>
    <w:rsid w:val="00AE74BE"/>
    <w:rsid w:val="00AF5791"/>
    <w:rsid w:val="00AF719E"/>
    <w:rsid w:val="00B11F04"/>
    <w:rsid w:val="00B13A59"/>
    <w:rsid w:val="00B24AD5"/>
    <w:rsid w:val="00B25332"/>
    <w:rsid w:val="00B26F8D"/>
    <w:rsid w:val="00B34ADD"/>
    <w:rsid w:val="00B42BD2"/>
    <w:rsid w:val="00B45BE4"/>
    <w:rsid w:val="00B508D5"/>
    <w:rsid w:val="00B51616"/>
    <w:rsid w:val="00B52233"/>
    <w:rsid w:val="00B53BA5"/>
    <w:rsid w:val="00B56749"/>
    <w:rsid w:val="00B625DC"/>
    <w:rsid w:val="00B707D1"/>
    <w:rsid w:val="00B72460"/>
    <w:rsid w:val="00B7562B"/>
    <w:rsid w:val="00B82F08"/>
    <w:rsid w:val="00B83BA0"/>
    <w:rsid w:val="00B9062A"/>
    <w:rsid w:val="00B95586"/>
    <w:rsid w:val="00BA66E9"/>
    <w:rsid w:val="00BA7D26"/>
    <w:rsid w:val="00BB58D7"/>
    <w:rsid w:val="00BC117A"/>
    <w:rsid w:val="00BD26DB"/>
    <w:rsid w:val="00BF387D"/>
    <w:rsid w:val="00C00B53"/>
    <w:rsid w:val="00C13CCA"/>
    <w:rsid w:val="00C22059"/>
    <w:rsid w:val="00C2475A"/>
    <w:rsid w:val="00C30787"/>
    <w:rsid w:val="00C31251"/>
    <w:rsid w:val="00C32760"/>
    <w:rsid w:val="00C51A35"/>
    <w:rsid w:val="00C528D7"/>
    <w:rsid w:val="00C577E2"/>
    <w:rsid w:val="00C61658"/>
    <w:rsid w:val="00C61F42"/>
    <w:rsid w:val="00C62871"/>
    <w:rsid w:val="00C730AF"/>
    <w:rsid w:val="00C76573"/>
    <w:rsid w:val="00C77710"/>
    <w:rsid w:val="00C77C80"/>
    <w:rsid w:val="00C80060"/>
    <w:rsid w:val="00C82E33"/>
    <w:rsid w:val="00C87A35"/>
    <w:rsid w:val="00CA5776"/>
    <w:rsid w:val="00CA6305"/>
    <w:rsid w:val="00CA6AC5"/>
    <w:rsid w:val="00CA75B5"/>
    <w:rsid w:val="00CD119B"/>
    <w:rsid w:val="00CE7ACB"/>
    <w:rsid w:val="00CF611B"/>
    <w:rsid w:val="00CF6FF3"/>
    <w:rsid w:val="00D042D8"/>
    <w:rsid w:val="00D15B31"/>
    <w:rsid w:val="00D22FCD"/>
    <w:rsid w:val="00D25E65"/>
    <w:rsid w:val="00D318B7"/>
    <w:rsid w:val="00D353C6"/>
    <w:rsid w:val="00D434E9"/>
    <w:rsid w:val="00D532D6"/>
    <w:rsid w:val="00D60AE0"/>
    <w:rsid w:val="00D61D56"/>
    <w:rsid w:val="00D72C75"/>
    <w:rsid w:val="00D74A20"/>
    <w:rsid w:val="00D911B2"/>
    <w:rsid w:val="00D9182B"/>
    <w:rsid w:val="00DA2384"/>
    <w:rsid w:val="00DB0FC8"/>
    <w:rsid w:val="00DB76F9"/>
    <w:rsid w:val="00DB7E17"/>
    <w:rsid w:val="00DD5143"/>
    <w:rsid w:val="00DD6067"/>
    <w:rsid w:val="00DE45C5"/>
    <w:rsid w:val="00DF3DF3"/>
    <w:rsid w:val="00DF62CE"/>
    <w:rsid w:val="00DF7D4F"/>
    <w:rsid w:val="00E0622B"/>
    <w:rsid w:val="00E13F57"/>
    <w:rsid w:val="00E14D21"/>
    <w:rsid w:val="00E166E0"/>
    <w:rsid w:val="00E20D0C"/>
    <w:rsid w:val="00E21C52"/>
    <w:rsid w:val="00E25FE6"/>
    <w:rsid w:val="00E407A6"/>
    <w:rsid w:val="00E42839"/>
    <w:rsid w:val="00E561EB"/>
    <w:rsid w:val="00E57C35"/>
    <w:rsid w:val="00E57CDC"/>
    <w:rsid w:val="00E633D7"/>
    <w:rsid w:val="00E67BB3"/>
    <w:rsid w:val="00E702F7"/>
    <w:rsid w:val="00E7138A"/>
    <w:rsid w:val="00E729C9"/>
    <w:rsid w:val="00E738EC"/>
    <w:rsid w:val="00E77B43"/>
    <w:rsid w:val="00E826C9"/>
    <w:rsid w:val="00E93F2B"/>
    <w:rsid w:val="00E9677E"/>
    <w:rsid w:val="00E971F7"/>
    <w:rsid w:val="00E97EED"/>
    <w:rsid w:val="00EA2131"/>
    <w:rsid w:val="00EA50A4"/>
    <w:rsid w:val="00EA513A"/>
    <w:rsid w:val="00EA768F"/>
    <w:rsid w:val="00EB5076"/>
    <w:rsid w:val="00EB67A0"/>
    <w:rsid w:val="00EB6A3B"/>
    <w:rsid w:val="00EB6DB9"/>
    <w:rsid w:val="00EB7614"/>
    <w:rsid w:val="00EB7EA9"/>
    <w:rsid w:val="00EC5612"/>
    <w:rsid w:val="00ED48D7"/>
    <w:rsid w:val="00ED6047"/>
    <w:rsid w:val="00EE1B96"/>
    <w:rsid w:val="00EE310F"/>
    <w:rsid w:val="00EE3570"/>
    <w:rsid w:val="00EE7384"/>
    <w:rsid w:val="00EF0887"/>
    <w:rsid w:val="00EF554A"/>
    <w:rsid w:val="00F252F4"/>
    <w:rsid w:val="00F311DC"/>
    <w:rsid w:val="00F477EB"/>
    <w:rsid w:val="00F54199"/>
    <w:rsid w:val="00F5567F"/>
    <w:rsid w:val="00F55C18"/>
    <w:rsid w:val="00F62D48"/>
    <w:rsid w:val="00F67B79"/>
    <w:rsid w:val="00F71CDF"/>
    <w:rsid w:val="00F74238"/>
    <w:rsid w:val="00F7432A"/>
    <w:rsid w:val="00F80692"/>
    <w:rsid w:val="00FA2481"/>
    <w:rsid w:val="00FA2D28"/>
    <w:rsid w:val="00FA2ECD"/>
    <w:rsid w:val="00FA609C"/>
    <w:rsid w:val="00FA6420"/>
    <w:rsid w:val="00FA6AC6"/>
    <w:rsid w:val="00FB180D"/>
    <w:rsid w:val="00FB329E"/>
    <w:rsid w:val="00FC349F"/>
    <w:rsid w:val="00FC5E0D"/>
    <w:rsid w:val="00FD1544"/>
    <w:rsid w:val="00FD349F"/>
    <w:rsid w:val="00FE6038"/>
    <w:rsid w:val="00FE60E5"/>
    <w:rsid w:val="00FF1F4E"/>
    <w:rsid w:val="00FF3F4C"/>
    <w:rsid w:val="00FF586B"/>
    <w:rsid w:val="66E50E11"/>
    <w:rsid w:val="7DD19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71F7"/>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89131C"/>
    <w:pPr>
      <w:numPr>
        <w:numId w:val="19"/>
      </w:numPr>
      <w:spacing w:before="120" w:after="120"/>
      <w:outlineLvl w:val="0"/>
    </w:pPr>
    <w:rPr>
      <w:rFonts w:ascii="Arial" w:eastAsiaTheme="majorEastAsia" w:hAnsi="Arial"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4A3C94"/>
    <w:pPr>
      <w:numPr>
        <w:ilvl w:val="1"/>
        <w:numId w:val="19"/>
      </w:numPr>
      <w:tabs>
        <w:tab w:val="left" w:pos="1276"/>
      </w:tabs>
      <w:spacing w:before="120" w:after="120"/>
      <w:ind w:left="142"/>
      <w:outlineLvl w:val="1"/>
    </w:pPr>
    <w:rPr>
      <w:rFonts w:asciiTheme="majorHAnsi" w:eastAsiaTheme="majorEastAsia" w:hAnsiTheme="majorHAnsi" w:cs="Times New Roman (Headings CS)"/>
      <w:b/>
      <w:bCs/>
      <w:color w:val="E51F30"/>
      <w:kern w:val="2"/>
      <w:sz w:val="28"/>
      <w:lang w:eastAsia="en-GB"/>
      <w14:ligatures w14:val="all"/>
    </w:rPr>
  </w:style>
  <w:style w:type="paragraph" w:styleId="Heading3">
    <w:name w:val="heading 3"/>
    <w:next w:val="Normal"/>
    <w:link w:val="Heading3Char"/>
    <w:autoRedefine/>
    <w:uiPriority w:val="9"/>
    <w:unhideWhenUsed/>
    <w:qFormat/>
    <w:rsid w:val="004A3C94"/>
    <w:pPr>
      <w:numPr>
        <w:ilvl w:val="2"/>
        <w:numId w:val="19"/>
      </w:numPr>
      <w:spacing w:before="120" w:after="120"/>
      <w:outlineLvl w:val="2"/>
    </w:pPr>
    <w:rPr>
      <w:rFonts w:asciiTheme="majorHAnsi" w:eastAsiaTheme="majorEastAsia" w:hAnsiTheme="majorHAnsi" w:cs="Times New Roman (Headings CS)"/>
      <w:b/>
      <w:kern w:val="2"/>
    </w:rPr>
  </w:style>
  <w:style w:type="paragraph" w:styleId="Heading4">
    <w:name w:val="heading 4"/>
    <w:aliases w:val="Table Heading"/>
    <w:basedOn w:val="Normal"/>
    <w:next w:val="Normal"/>
    <w:link w:val="Heading4Char"/>
    <w:autoRedefine/>
    <w:uiPriority w:val="9"/>
    <w:unhideWhenUsed/>
    <w:qFormat/>
    <w:rsid w:val="00291D56"/>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rsid w:val="00CA5776"/>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rsid w:val="00CA5776"/>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291D5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291D5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91D5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131C"/>
    <w:rPr>
      <w:rFonts w:ascii="Arial" w:eastAsiaTheme="majorEastAsia" w:hAnsi="Arial" w:cs="Times New Roman (Headings CS)"/>
      <w:b/>
      <w:bCs/>
      <w:iCs/>
      <w:color w:val="E51F30"/>
      <w:kern w:val="2"/>
      <w:sz w:val="32"/>
      <w:szCs w:val="26"/>
      <w14:ligatures w14:val="all"/>
    </w:rPr>
  </w:style>
  <w:style w:type="character" w:customStyle="1" w:styleId="Heading2Char">
    <w:name w:val="Heading 2 Char"/>
    <w:link w:val="Heading2"/>
    <w:uiPriority w:val="9"/>
    <w:rsid w:val="004A3C94"/>
    <w:rPr>
      <w:rFonts w:asciiTheme="majorHAnsi" w:eastAsiaTheme="majorEastAsia" w:hAnsiTheme="majorHAnsi" w:cs="Times New Roman (Headings CS)"/>
      <w:b/>
      <w:bCs/>
      <w:color w:val="E51F30"/>
      <w:kern w:val="2"/>
      <w:sz w:val="28"/>
      <w:lang w:eastAsia="en-GB"/>
      <w14:ligatures w14:val="all"/>
    </w:rPr>
  </w:style>
  <w:style w:type="character" w:customStyle="1" w:styleId="Heading3Char">
    <w:name w:val="Heading 3 Char"/>
    <w:link w:val="Heading3"/>
    <w:uiPriority w:val="9"/>
    <w:rsid w:val="004A3C94"/>
    <w:rPr>
      <w:rFonts w:asciiTheme="majorHAnsi" w:eastAsiaTheme="majorEastAsia" w:hAnsiTheme="majorHAnsi" w:cs="Times New Roman (Headings CS)"/>
      <w:b/>
      <w:kern w:val="2"/>
    </w:rPr>
  </w:style>
  <w:style w:type="character" w:customStyle="1" w:styleId="Heading4Char">
    <w:name w:val="Heading 4 Char"/>
    <w:aliases w:val="Table Heading Char"/>
    <w:link w:val="Heading4"/>
    <w:uiPriority w:val="9"/>
    <w:rsid w:val="00291D56"/>
    <w:rPr>
      <w:rFonts w:ascii="Arial" w:eastAsiaTheme="majorEastAsia" w:hAnsi="Arial" w:cs="Times New Roman (Headings CS)"/>
      <w:b/>
      <w:bCs/>
      <w:iCs/>
      <w:kern w:val="2"/>
      <w:sz w:val="24"/>
    </w:rPr>
  </w:style>
  <w:style w:type="character" w:customStyle="1" w:styleId="Heading5Char">
    <w:name w:val="Heading 5 Char"/>
    <w:link w:val="Heading5"/>
    <w:uiPriority w:val="9"/>
    <w:rsid w:val="00CA5776"/>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CA5776"/>
    <w:rPr>
      <w:rFonts w:ascii="Arial" w:eastAsiaTheme="majorEastAsia" w:hAnsi="Arial" w:cs="Times New Roman (Headings CS)"/>
      <w:i/>
      <w:iCs/>
      <w:kern w:val="2"/>
    </w:rPr>
  </w:style>
  <w:style w:type="paragraph" w:styleId="Title">
    <w:name w:val="Title"/>
    <w:next w:val="TOC1"/>
    <w:link w:val="TitleChar"/>
    <w:autoRedefine/>
    <w:uiPriority w:val="10"/>
    <w:qFormat/>
    <w:rsid w:val="00A9520F"/>
    <w:pPr>
      <w:spacing w:after="240"/>
    </w:pPr>
    <w:rPr>
      <w:rFonts w:ascii="Arial" w:eastAsiaTheme="majorEastAsia" w:hAnsi="Arial" w:cs="Times New Roman (Headings CS)"/>
      <w:b/>
      <w:bCs/>
      <w:iCs/>
      <w:color w:val="E51F30"/>
      <w:kern w:val="2"/>
      <w:sz w:val="52"/>
      <w:szCs w:val="32"/>
      <w14:ligatures w14:val="all"/>
    </w:rPr>
  </w:style>
  <w:style w:type="character" w:customStyle="1" w:styleId="TitleChar">
    <w:name w:val="Title Char"/>
    <w:link w:val="Title"/>
    <w:uiPriority w:val="10"/>
    <w:rsid w:val="00A9520F"/>
    <w:rPr>
      <w:rFonts w:ascii="Arial" w:eastAsiaTheme="majorEastAsia" w:hAnsi="Arial"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291D56"/>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291D56"/>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291D56"/>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291D5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link w:val="ListParagraphChar"/>
    <w:uiPriority w:val="34"/>
    <w:qFormat/>
    <w:rsid w:val="00291D56"/>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291D56"/>
    <w:rPr>
      <w:i/>
      <w:iCs/>
      <w:color w:val="BB0F10"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291D56"/>
    <w:pPr>
      <w:spacing w:before="240" w:after="60"/>
      <w:outlineLvl w:val="9"/>
    </w:pPr>
    <w:rPr>
      <w:rFonts w:asciiTheme="majorHAnsi" w:hAnsiTheme="majorHAnsi"/>
      <w:caps/>
      <w:color w:val="auto"/>
      <w:kern w:val="32"/>
      <w:szCs w:val="32"/>
    </w:rPr>
  </w:style>
  <w:style w:type="paragraph" w:styleId="Header">
    <w:name w:val="header"/>
    <w:basedOn w:val="Normal"/>
    <w:link w:val="HeaderChar"/>
    <w:unhideWhenUsed/>
    <w:qFormat/>
    <w:rsid w:val="00291D56"/>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291D56"/>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291D56"/>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rsid w:val="00CA5776"/>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5776"/>
    <w:rPr>
      <w:rFonts w:ascii="Arial" w:hAnsi="Arial" w:cs="Times New Roman (Body CS)"/>
      <w:kern w:val="2"/>
    </w:rPr>
  </w:style>
  <w:style w:type="paragraph" w:customStyle="1" w:styleId="Numberedlist">
    <w:name w:val="Numbered list"/>
    <w:basedOn w:val="ListParagraph"/>
    <w:link w:val="NumberedlistChar"/>
    <w:rsid w:val="00CA5776"/>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291D56"/>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aliases w:val="TOC 1 Procedure"/>
    <w:next w:val="Normal"/>
    <w:autoRedefine/>
    <w:uiPriority w:val="39"/>
    <w:unhideWhenUsed/>
    <w:qFormat/>
    <w:rsid w:val="00750C11"/>
    <w:pPr>
      <w:tabs>
        <w:tab w:val="right" w:leader="dot" w:pos="10536"/>
      </w:tabs>
      <w:spacing w:after="0" w:line="240" w:lineRule="auto"/>
      <w:ind w:left="284"/>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291D56"/>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rsid w:val="00CA5776"/>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rsid w:val="00CA5776"/>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CA5776"/>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qFormat/>
    <w:rsid w:val="00291D56"/>
    <w:pPr>
      <w:ind w:left="1134"/>
    </w:pPr>
  </w:style>
  <w:style w:type="paragraph" w:customStyle="1" w:styleId="BulletPoints">
    <w:name w:val="Bullet Points"/>
    <w:basedOn w:val="Normal"/>
    <w:rsid w:val="00CA5776"/>
    <w:pPr>
      <w:spacing w:before="240" w:line="276" w:lineRule="auto"/>
      <w:ind w:left="709" w:hanging="360"/>
    </w:pPr>
    <w:rPr>
      <w:kern w:val="0"/>
      <w:sz w:val="20"/>
      <w:szCs w:val="20"/>
    </w:rPr>
  </w:style>
  <w:style w:type="character" w:customStyle="1" w:styleId="ListParagraphChar">
    <w:name w:val="List Paragraph Char"/>
    <w:basedOn w:val="DefaultParagraphFont"/>
    <w:link w:val="ListParagraph"/>
    <w:uiPriority w:val="34"/>
    <w:rsid w:val="00CA5776"/>
    <w:rPr>
      <w:rFonts w:ascii="Arial" w:hAnsi="Arial" w:cs="Arial"/>
      <w:kern w:val="2"/>
    </w:rPr>
  </w:style>
  <w:style w:type="paragraph" w:styleId="CommentText">
    <w:name w:val="annotation text"/>
    <w:basedOn w:val="Normal"/>
    <w:link w:val="CommentTextChar"/>
    <w:uiPriority w:val="99"/>
    <w:unhideWhenUsed/>
    <w:rsid w:val="00144E63"/>
    <w:rPr>
      <w:rFonts w:ascii="Foundry Sterling Book" w:hAnsi="Foundry Sterling Book" w:cstheme="minorBidi"/>
      <w:kern w:val="0"/>
      <w:sz w:val="20"/>
      <w:szCs w:val="20"/>
    </w:rPr>
  </w:style>
  <w:style w:type="character" w:customStyle="1" w:styleId="CommentTextChar">
    <w:name w:val="Comment Text Char"/>
    <w:basedOn w:val="DefaultParagraphFont"/>
    <w:link w:val="CommentText"/>
    <w:uiPriority w:val="99"/>
    <w:rsid w:val="00144E63"/>
    <w:rPr>
      <w:rFonts w:ascii="Foundry Sterling Book" w:hAnsi="Foundry Sterling Book"/>
      <w:sz w:val="20"/>
      <w:szCs w:val="20"/>
    </w:rPr>
  </w:style>
  <w:style w:type="character" w:styleId="CommentReference">
    <w:name w:val="annotation reference"/>
    <w:basedOn w:val="DefaultParagraphFont"/>
    <w:uiPriority w:val="99"/>
    <w:semiHidden/>
    <w:unhideWhenUsed/>
    <w:rsid w:val="00144E63"/>
    <w:rPr>
      <w:sz w:val="16"/>
      <w:szCs w:val="16"/>
    </w:rPr>
  </w:style>
  <w:style w:type="paragraph" w:customStyle="1" w:styleId="Letteredpoints">
    <w:name w:val="Lettered points"/>
    <w:basedOn w:val="ListParagraph"/>
    <w:link w:val="LetteredpointsChar"/>
    <w:rsid w:val="008C3C8B"/>
    <w:pPr>
      <w:numPr>
        <w:numId w:val="8"/>
      </w:numPr>
    </w:pPr>
    <w:rPr>
      <w:sz w:val="20"/>
      <w:lang w:eastAsia="en-GB"/>
    </w:rPr>
  </w:style>
  <w:style w:type="paragraph" w:customStyle="1" w:styleId="Heading3list">
    <w:name w:val="Heading 3 list"/>
    <w:basedOn w:val="ListParagraph"/>
    <w:link w:val="Heading3listChar"/>
    <w:rsid w:val="008C3C8B"/>
    <w:pPr>
      <w:ind w:left="0"/>
    </w:pPr>
    <w:rPr>
      <w:b/>
      <w:bCs/>
      <w:sz w:val="20"/>
    </w:rPr>
  </w:style>
  <w:style w:type="character" w:customStyle="1" w:styleId="LetteredpointsChar">
    <w:name w:val="Lettered points Char"/>
    <w:basedOn w:val="ListParagraphChar"/>
    <w:link w:val="Letteredpoints"/>
    <w:rsid w:val="008C3C8B"/>
    <w:rPr>
      <w:rFonts w:ascii="Arial" w:hAnsi="Arial" w:cs="Arial"/>
      <w:kern w:val="2"/>
      <w:sz w:val="20"/>
      <w:lang w:eastAsia="en-GB"/>
    </w:rPr>
  </w:style>
  <w:style w:type="character" w:customStyle="1" w:styleId="Heading3listChar">
    <w:name w:val="Heading 3 list Char"/>
    <w:basedOn w:val="ListParagraphChar"/>
    <w:link w:val="Heading3list"/>
    <w:rsid w:val="008C3C8B"/>
    <w:rPr>
      <w:rFonts w:ascii="Arial" w:hAnsi="Arial" w:cs="Times New Roman (Body CS)"/>
      <w:b/>
      <w:bCs/>
      <w:color w:val="000000" w:themeColor="text1"/>
      <w:kern w:val="2"/>
      <w:sz w:val="20"/>
    </w:rPr>
  </w:style>
  <w:style w:type="paragraph" w:customStyle="1" w:styleId="TableBodyText">
    <w:name w:val="Table: Body Text"/>
    <w:basedOn w:val="BodyText"/>
    <w:rsid w:val="00667C10"/>
    <w:pPr>
      <w:keepLines/>
      <w:spacing w:before="60" w:after="40"/>
    </w:pPr>
    <w:rPr>
      <w:rFonts w:ascii="Segoe UI" w:hAnsi="Segoe UI"/>
      <w:color w:val="2C2A29"/>
      <w:kern w:val="0"/>
      <w:sz w:val="20"/>
      <w:u w:color="000000"/>
      <w:lang w:eastAsia="en-US"/>
    </w:rPr>
  </w:style>
  <w:style w:type="character" w:customStyle="1" w:styleId="contentpasted0">
    <w:name w:val="contentpasted0"/>
    <w:basedOn w:val="DefaultParagraphFont"/>
    <w:rsid w:val="00667C10"/>
  </w:style>
  <w:style w:type="character" w:customStyle="1" w:styleId="contentpasted1">
    <w:name w:val="contentpasted1"/>
    <w:basedOn w:val="DefaultParagraphFont"/>
    <w:rsid w:val="00667C10"/>
  </w:style>
  <w:style w:type="paragraph" w:styleId="BodyText">
    <w:name w:val="Body Text"/>
    <w:basedOn w:val="Normal"/>
    <w:link w:val="BodyTextChar"/>
    <w:uiPriority w:val="99"/>
    <w:semiHidden/>
    <w:unhideWhenUsed/>
    <w:rsid w:val="00667C10"/>
  </w:style>
  <w:style w:type="character" w:customStyle="1" w:styleId="BodyTextChar">
    <w:name w:val="Body Text Char"/>
    <w:basedOn w:val="DefaultParagraphFont"/>
    <w:link w:val="BodyText"/>
    <w:uiPriority w:val="99"/>
    <w:semiHidden/>
    <w:rsid w:val="00667C10"/>
    <w:rPr>
      <w:rFonts w:ascii="Griffith Sans Text" w:hAnsi="Griffith Sans Text" w:cs="Times New Roman (Body CS)"/>
      <w:kern w:val="2"/>
      <w:sz w:val="18"/>
    </w:rPr>
  </w:style>
  <w:style w:type="numbering" w:customStyle="1" w:styleId="CurrentList8">
    <w:name w:val="Current List8"/>
    <w:uiPriority w:val="99"/>
    <w:rsid w:val="00980CD9"/>
    <w:pPr>
      <w:numPr>
        <w:numId w:val="9"/>
      </w:numPr>
    </w:pPr>
  </w:style>
  <w:style w:type="paragraph" w:customStyle="1" w:styleId="Footernospacing">
    <w:name w:val="Footer no spacing"/>
    <w:basedOn w:val="Normal"/>
    <w:link w:val="FooternospacingChar"/>
    <w:rsid w:val="00CA5776"/>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CA5776"/>
    <w:rPr>
      <w:rFonts w:cstheme="minorHAnsi"/>
      <w:color w:val="70787B"/>
      <w:kern w:val="2"/>
      <w:sz w:val="15"/>
      <w:szCs w:val="15"/>
    </w:rPr>
  </w:style>
  <w:style w:type="paragraph" w:customStyle="1" w:styleId="Contentsstylered">
    <w:name w:val="Contents style red"/>
    <w:basedOn w:val="Normal"/>
    <w:link w:val="ContentsstyleredChar"/>
    <w:rsid w:val="00CA5776"/>
    <w:pPr>
      <w:keepNext/>
      <w:keepLines/>
      <w:spacing w:before="0" w:after="0"/>
      <w:outlineLvl w:val="1"/>
    </w:pPr>
    <w:rPr>
      <w:rFonts w:ascii="Griffith Sans Text" w:eastAsiaTheme="majorEastAsia" w:hAnsi="Griffith Sans Text"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CA5776"/>
    <w:rPr>
      <w:rFonts w:ascii="Griffith Sans Text" w:eastAsiaTheme="majorEastAsia" w:hAnsi="Griffith Sans Text" w:cs="Times New Roman (Headings CS)"/>
      <w:iCs/>
      <w:color w:val="E51F30"/>
      <w:kern w:val="2"/>
      <w:sz w:val="32"/>
      <w:szCs w:val="26"/>
      <w14:ligatures w14:val="all"/>
    </w:rPr>
  </w:style>
  <w:style w:type="paragraph" w:customStyle="1" w:styleId="H3Normalindent">
    <w:name w:val="H3 Normal indent"/>
    <w:basedOn w:val="Normal"/>
    <w:link w:val="H3NormalindentChar"/>
    <w:rsid w:val="00CA5776"/>
    <w:pPr>
      <w:ind w:left="567"/>
    </w:pPr>
  </w:style>
  <w:style w:type="character" w:customStyle="1" w:styleId="H3NormalindentChar">
    <w:name w:val="H3 Normal indent Char"/>
    <w:basedOn w:val="DefaultParagraphFont"/>
    <w:link w:val="H3Normalindent"/>
    <w:rsid w:val="00CA5776"/>
    <w:rPr>
      <w:rFonts w:ascii="Arial" w:hAnsi="Arial" w:cs="Arial"/>
      <w:kern w:val="2"/>
    </w:rPr>
  </w:style>
  <w:style w:type="paragraph" w:customStyle="1" w:styleId="H3Bulletindent">
    <w:name w:val="H3 Bullet indent"/>
    <w:basedOn w:val="NormalWhite"/>
    <w:link w:val="H3BulletindentChar"/>
    <w:rsid w:val="00456743"/>
    <w:pPr>
      <w:jc w:val="left"/>
    </w:pPr>
    <w:rPr>
      <w:rFonts w:cs="Arial"/>
      <w:color w:val="auto"/>
      <w:sz w:val="22"/>
      <w:lang w:eastAsia="en-GB"/>
    </w:rPr>
  </w:style>
  <w:style w:type="character" w:customStyle="1" w:styleId="H3BulletindentChar">
    <w:name w:val="H3 Bullet indent Char"/>
    <w:basedOn w:val="NormalWhiteChar"/>
    <w:link w:val="H3Bulletindent"/>
    <w:rsid w:val="00456743"/>
    <w:rPr>
      <w:rFonts w:ascii="Arial" w:hAnsi="Arial" w:cs="Arial"/>
      <w:color w:val="FFFFFF" w:themeColor="background1"/>
      <w:sz w:val="20"/>
      <w:u w:color="F04E45"/>
      <w:lang w:eastAsia="en-GB"/>
    </w:rPr>
  </w:style>
  <w:style w:type="paragraph" w:customStyle="1" w:styleId="H4Bulletindent">
    <w:name w:val="H4 Bullet indent"/>
    <w:basedOn w:val="H3Bulletindent"/>
    <w:next w:val="Normal"/>
    <w:link w:val="H4BulletindentChar"/>
    <w:rsid w:val="00CA5776"/>
    <w:pPr>
      <w:ind w:left="1208" w:hanging="357"/>
    </w:pPr>
  </w:style>
  <w:style w:type="character" w:customStyle="1" w:styleId="H4BulletindentChar">
    <w:name w:val="H4 Bullet indent Char"/>
    <w:basedOn w:val="H3BulletindentChar"/>
    <w:link w:val="H4Bulletindent"/>
    <w:rsid w:val="00CA5776"/>
    <w:rPr>
      <w:rFonts w:ascii="Arial" w:hAnsi="Arial" w:cs="Arial"/>
      <w:color w:val="FFFFFF" w:themeColor="background1"/>
      <w:sz w:val="20"/>
      <w:u w:color="F04E45"/>
      <w:lang w:eastAsia="en-GB"/>
    </w:rPr>
  </w:style>
  <w:style w:type="paragraph" w:customStyle="1" w:styleId="NormalIndent1">
    <w:name w:val="Normal Indent1"/>
    <w:basedOn w:val="Normal"/>
    <w:link w:val="NormalindentChar"/>
    <w:rsid w:val="00CA5776"/>
    <w:pPr>
      <w:spacing w:before="240" w:line="276" w:lineRule="auto"/>
      <w:ind w:left="1276"/>
    </w:pPr>
    <w:rPr>
      <w:kern w:val="0"/>
      <w:sz w:val="20"/>
      <w:szCs w:val="20"/>
    </w:rPr>
  </w:style>
  <w:style w:type="character" w:customStyle="1" w:styleId="NormalindentChar">
    <w:name w:val="Normal indent Char"/>
    <w:basedOn w:val="DefaultParagraphFont"/>
    <w:link w:val="NormalIndent1"/>
    <w:rsid w:val="00CA5776"/>
    <w:rPr>
      <w:rFonts w:ascii="Arial" w:hAnsi="Arial" w:cs="Arial"/>
      <w:sz w:val="20"/>
      <w:szCs w:val="20"/>
    </w:rPr>
  </w:style>
  <w:style w:type="paragraph" w:customStyle="1" w:styleId="Tableheading">
    <w:name w:val="Table heading"/>
    <w:basedOn w:val="Heading4"/>
    <w:link w:val="TableheadingChar"/>
    <w:rsid w:val="00D60AE0"/>
    <w:rPr>
      <w:b w:val="0"/>
      <w:bCs w:val="0"/>
    </w:rPr>
  </w:style>
  <w:style w:type="character" w:customStyle="1" w:styleId="TableheadingChar">
    <w:name w:val="Table heading Char"/>
    <w:basedOn w:val="Heading4Char"/>
    <w:link w:val="Tableheading"/>
    <w:rsid w:val="00D60AE0"/>
    <w:rPr>
      <w:rFonts w:ascii="Griffith Sans Text" w:eastAsiaTheme="majorEastAsia" w:hAnsi="Griffith Sans Text" w:cs="Times New Roman (Headings CS)"/>
      <w:b w:val="0"/>
      <w:bCs w:val="0"/>
      <w:iCs/>
      <w:kern w:val="2"/>
      <w:sz w:val="24"/>
      <w:szCs w:val="24"/>
    </w:rPr>
  </w:style>
  <w:style w:type="paragraph" w:customStyle="1" w:styleId="Tablecopy">
    <w:name w:val="Table copy"/>
    <w:basedOn w:val="Normal"/>
    <w:link w:val="TablecopyChar"/>
    <w:rsid w:val="00CA5776"/>
  </w:style>
  <w:style w:type="character" w:customStyle="1" w:styleId="TablecopyChar">
    <w:name w:val="Table copy Char"/>
    <w:basedOn w:val="DefaultParagraphFont"/>
    <w:link w:val="Tablecopy"/>
    <w:rsid w:val="00CA5776"/>
    <w:rPr>
      <w:rFonts w:ascii="Arial" w:hAnsi="Arial" w:cs="Arial"/>
      <w:kern w:val="2"/>
    </w:rPr>
  </w:style>
  <w:style w:type="paragraph" w:customStyle="1" w:styleId="Letteredlist">
    <w:name w:val="Lettered list"/>
    <w:basedOn w:val="Numberedlist"/>
    <w:link w:val="LetteredlistChar"/>
    <w:autoRedefine/>
    <w:rsid w:val="007150C8"/>
    <w:pPr>
      <w:numPr>
        <w:numId w:val="10"/>
      </w:numPr>
    </w:pPr>
    <w:rPr>
      <w:u w:color="F04E45"/>
      <w:lang w:eastAsia="en-GB"/>
    </w:rPr>
  </w:style>
  <w:style w:type="character" w:customStyle="1" w:styleId="LetteredlistChar">
    <w:name w:val="Lettered list Char"/>
    <w:basedOn w:val="H4BulletindentChar"/>
    <w:link w:val="Letteredlist"/>
    <w:rsid w:val="007150C8"/>
    <w:rPr>
      <w:rFonts w:ascii="Arial" w:hAnsi="Arial" w:cs="Arial"/>
      <w:color w:val="FFFFFF" w:themeColor="background1"/>
      <w:kern w:val="2"/>
      <w:sz w:val="20"/>
      <w:u w:color="F04E45"/>
      <w:lang w:eastAsia="en-GB"/>
    </w:rPr>
  </w:style>
  <w:style w:type="character" w:customStyle="1" w:styleId="NormalWhiteChar">
    <w:name w:val="Normal (White) Char"/>
    <w:basedOn w:val="DefaultParagraphFont"/>
    <w:link w:val="NormalWhite"/>
    <w:rsid w:val="00CA5776"/>
    <w:rPr>
      <w:rFonts w:ascii="Arial" w:hAnsi="Arial"/>
      <w:color w:val="FFFFFF" w:themeColor="background1"/>
      <w:sz w:val="20"/>
      <w:u w:color="F04E45"/>
    </w:rPr>
  </w:style>
  <w:style w:type="paragraph" w:customStyle="1" w:styleId="BulletNormal">
    <w:name w:val="Bullet Normal"/>
    <w:basedOn w:val="ListParagraph"/>
    <w:link w:val="BulletNormalChar"/>
    <w:rsid w:val="00CA5776"/>
    <w:pPr>
      <w:numPr>
        <w:numId w:val="11"/>
      </w:numPr>
      <w:ind w:left="641" w:hanging="357"/>
    </w:pPr>
  </w:style>
  <w:style w:type="character" w:customStyle="1" w:styleId="BulletNormalChar">
    <w:name w:val="Bullet Normal Char"/>
    <w:basedOn w:val="ListParagraphChar"/>
    <w:link w:val="BulletNormal"/>
    <w:rsid w:val="00CA5776"/>
    <w:rPr>
      <w:rFonts w:ascii="Arial" w:hAnsi="Arial" w:cs="Arial"/>
      <w:kern w:val="2"/>
    </w:rPr>
  </w:style>
  <w:style w:type="paragraph" w:customStyle="1" w:styleId="NumberedListNormal">
    <w:name w:val="Numbered List Normal"/>
    <w:basedOn w:val="Numberedlist"/>
    <w:link w:val="NumberedListNormalChar"/>
    <w:rsid w:val="00CA5776"/>
    <w:pPr>
      <w:numPr>
        <w:numId w:val="12"/>
      </w:numPr>
    </w:pPr>
  </w:style>
  <w:style w:type="character" w:customStyle="1" w:styleId="NumberedListNormalChar">
    <w:name w:val="Numbered List Normal Char"/>
    <w:basedOn w:val="NumberedlistChar"/>
    <w:link w:val="NumberedListNormal"/>
    <w:rsid w:val="00CA5776"/>
    <w:rPr>
      <w:rFonts w:ascii="Arial" w:hAnsi="Arial" w:cs="Arial"/>
      <w:color w:val="000000" w:themeColor="text1"/>
      <w:kern w:val="2"/>
    </w:rPr>
  </w:style>
  <w:style w:type="paragraph" w:customStyle="1" w:styleId="NumberedListLevel4">
    <w:name w:val="Numbered List Level 4"/>
    <w:basedOn w:val="Numberedlist"/>
    <w:link w:val="NumberedListLevel4Char"/>
    <w:rsid w:val="00A3394F"/>
    <w:pPr>
      <w:numPr>
        <w:numId w:val="13"/>
      </w:numPr>
      <w:ind w:left="924" w:hanging="357"/>
    </w:pPr>
  </w:style>
  <w:style w:type="character" w:customStyle="1" w:styleId="NumberedListLevel4Char">
    <w:name w:val="Numbered List Level 4 Char"/>
    <w:basedOn w:val="NumberedlistChar"/>
    <w:link w:val="NumberedListLevel4"/>
    <w:rsid w:val="00A3394F"/>
    <w:rPr>
      <w:rFonts w:ascii="Arial" w:hAnsi="Arial" w:cs="Arial"/>
      <w:color w:val="000000" w:themeColor="text1"/>
      <w:kern w:val="2"/>
    </w:rPr>
  </w:style>
  <w:style w:type="paragraph" w:customStyle="1" w:styleId="BulletListLevel4">
    <w:name w:val="Bullet List Level 4"/>
    <w:basedOn w:val="BulletNormal"/>
    <w:link w:val="BulletListLevel4Char"/>
    <w:rsid w:val="00CA5776"/>
    <w:pPr>
      <w:numPr>
        <w:numId w:val="14"/>
      </w:numPr>
    </w:pPr>
  </w:style>
  <w:style w:type="character" w:customStyle="1" w:styleId="BulletListLevel4Char">
    <w:name w:val="Bullet List Level 4 Char"/>
    <w:basedOn w:val="BulletNormalChar"/>
    <w:link w:val="BulletListLevel4"/>
    <w:rsid w:val="00CA5776"/>
    <w:rPr>
      <w:rFonts w:ascii="Arial" w:hAnsi="Arial" w:cs="Arial"/>
      <w:kern w:val="2"/>
    </w:rPr>
  </w:style>
  <w:style w:type="character" w:customStyle="1" w:styleId="NumberedlistChar">
    <w:name w:val="Numbered list Char"/>
    <w:basedOn w:val="ListParagraphChar"/>
    <w:link w:val="Numberedlist"/>
    <w:rsid w:val="00CA5776"/>
    <w:rPr>
      <w:rFonts w:ascii="Arial" w:hAnsi="Arial" w:cs="Times New Roman (Body CS)"/>
      <w:color w:val="000000" w:themeColor="text1"/>
      <w:kern w:val="2"/>
    </w:rPr>
  </w:style>
  <w:style w:type="paragraph" w:customStyle="1" w:styleId="Bulletlistlevel2">
    <w:name w:val="Bullet list level 2"/>
    <w:basedOn w:val="BulletNormal"/>
    <w:link w:val="Bulletlistlevel2Char"/>
    <w:rsid w:val="00A3394F"/>
    <w:pPr>
      <w:ind w:left="924"/>
    </w:pPr>
  </w:style>
  <w:style w:type="character" w:customStyle="1" w:styleId="Bulletlistlevel2Char">
    <w:name w:val="Bullet list level 2 Char"/>
    <w:basedOn w:val="BulletNormalChar"/>
    <w:link w:val="Bulletlistlevel2"/>
    <w:rsid w:val="00A3394F"/>
    <w:rPr>
      <w:rFonts w:ascii="Arial" w:hAnsi="Arial" w:cs="Arial"/>
      <w:kern w:val="2"/>
    </w:rPr>
  </w:style>
  <w:style w:type="paragraph" w:styleId="TOC2">
    <w:name w:val="toc 2"/>
    <w:basedOn w:val="Normal"/>
    <w:next w:val="Normal"/>
    <w:autoRedefine/>
    <w:uiPriority w:val="39"/>
    <w:unhideWhenUsed/>
    <w:rsid w:val="000D2F5E"/>
    <w:pPr>
      <w:spacing w:after="100"/>
      <w:ind w:left="220"/>
    </w:pPr>
  </w:style>
  <w:style w:type="paragraph" w:customStyle="1" w:styleId="H2SecondBulletPoint">
    <w:name w:val="H2 Second Bullet Point"/>
    <w:basedOn w:val="Normal"/>
    <w:qFormat/>
    <w:rsid w:val="00291D56"/>
    <w:pPr>
      <w:numPr>
        <w:numId w:val="20"/>
      </w:numPr>
    </w:pPr>
    <w:rPr>
      <w:color w:val="000000" w:themeColor="text1"/>
    </w:rPr>
  </w:style>
  <w:style w:type="paragraph" w:customStyle="1" w:styleId="H3BulletPoint">
    <w:name w:val="H3 Bullet Point"/>
    <w:basedOn w:val="Normal"/>
    <w:autoRedefine/>
    <w:qFormat/>
    <w:rsid w:val="00291D56"/>
    <w:pPr>
      <w:numPr>
        <w:numId w:val="21"/>
      </w:numPr>
      <w:ind w:left="2268"/>
    </w:pPr>
  </w:style>
  <w:style w:type="paragraph" w:customStyle="1" w:styleId="H3SecondBulletPoint">
    <w:name w:val="H3 Second Bullet Point"/>
    <w:basedOn w:val="Normal"/>
    <w:qFormat/>
    <w:rsid w:val="00291D56"/>
    <w:pPr>
      <w:numPr>
        <w:ilvl w:val="1"/>
        <w:numId w:val="21"/>
      </w:numPr>
    </w:pPr>
  </w:style>
  <w:style w:type="paragraph" w:customStyle="1" w:styleId="H1BulletPoints">
    <w:name w:val="H1 Bullet Points"/>
    <w:basedOn w:val="Normal"/>
    <w:autoRedefine/>
    <w:qFormat/>
    <w:rsid w:val="00291D56"/>
    <w:pPr>
      <w:numPr>
        <w:numId w:val="22"/>
      </w:numPr>
    </w:pPr>
  </w:style>
  <w:style w:type="paragraph" w:customStyle="1" w:styleId="H2Normal">
    <w:name w:val="H2 Normal"/>
    <w:basedOn w:val="Normal"/>
    <w:autoRedefine/>
    <w:qFormat/>
    <w:rsid w:val="008F422E"/>
    <w:pPr>
      <w:ind w:left="426"/>
    </w:pPr>
  </w:style>
  <w:style w:type="paragraph" w:customStyle="1" w:styleId="H1Numberedlist">
    <w:name w:val="H1 Numbered list"/>
    <w:basedOn w:val="Normal"/>
    <w:autoRedefine/>
    <w:qFormat/>
    <w:rsid w:val="00291D56"/>
    <w:pPr>
      <w:numPr>
        <w:numId w:val="23"/>
      </w:numPr>
    </w:pPr>
    <w:rPr>
      <w:color w:val="000000" w:themeColor="text1"/>
    </w:rPr>
  </w:style>
  <w:style w:type="paragraph" w:customStyle="1" w:styleId="H2BulletPoints">
    <w:name w:val="H2 Bullet Points"/>
    <w:basedOn w:val="Normal"/>
    <w:next w:val="H2Normal"/>
    <w:autoRedefine/>
    <w:qFormat/>
    <w:rsid w:val="00291D56"/>
    <w:pPr>
      <w:numPr>
        <w:numId w:val="24"/>
      </w:numPr>
    </w:pPr>
  </w:style>
  <w:style w:type="paragraph" w:customStyle="1" w:styleId="TableContents">
    <w:name w:val="Table Contents"/>
    <w:basedOn w:val="Normal"/>
    <w:autoRedefine/>
    <w:qFormat/>
    <w:rsid w:val="00291D56"/>
  </w:style>
  <w:style w:type="paragraph" w:customStyle="1" w:styleId="H2NumberedList">
    <w:name w:val="H2 Numbered List"/>
    <w:link w:val="H2NumberedListChar"/>
    <w:autoRedefine/>
    <w:qFormat/>
    <w:rsid w:val="0061567A"/>
    <w:pPr>
      <w:numPr>
        <w:numId w:val="15"/>
      </w:numPr>
      <w:spacing w:before="120" w:after="120" w:line="240" w:lineRule="auto"/>
    </w:pPr>
    <w:rPr>
      <w:rFonts w:ascii="Arial" w:hAnsi="Arial" w:cs="Arial"/>
      <w:kern w:val="2"/>
    </w:rPr>
  </w:style>
  <w:style w:type="character" w:customStyle="1" w:styleId="H2NumberedListChar">
    <w:name w:val="H2 Numbered List Char"/>
    <w:basedOn w:val="DefaultParagraphFont"/>
    <w:link w:val="H2NumberedList"/>
    <w:rsid w:val="0061567A"/>
    <w:rPr>
      <w:rFonts w:ascii="Arial" w:hAnsi="Arial" w:cs="Arial"/>
      <w:kern w:val="2"/>
    </w:rPr>
  </w:style>
  <w:style w:type="paragraph" w:customStyle="1" w:styleId="H2LetteredList">
    <w:name w:val="H2 Lettered List"/>
    <w:link w:val="H2LetteredListChar"/>
    <w:autoRedefine/>
    <w:qFormat/>
    <w:rsid w:val="00A44F75"/>
    <w:pPr>
      <w:numPr>
        <w:numId w:val="16"/>
      </w:numPr>
      <w:spacing w:before="120" w:after="120" w:line="240" w:lineRule="auto"/>
    </w:pPr>
    <w:rPr>
      <w:rFonts w:ascii="Arial" w:hAnsi="Arial" w:cs="Arial"/>
      <w:kern w:val="2"/>
    </w:rPr>
  </w:style>
  <w:style w:type="character" w:customStyle="1" w:styleId="H2LetteredListChar">
    <w:name w:val="H2 Lettered List Char"/>
    <w:basedOn w:val="DefaultParagraphFont"/>
    <w:link w:val="H2LetteredList"/>
    <w:rsid w:val="00A44F75"/>
    <w:rPr>
      <w:rFonts w:ascii="Arial" w:hAnsi="Arial" w:cs="Arial"/>
      <w:kern w:val="2"/>
    </w:rPr>
  </w:style>
  <w:style w:type="paragraph" w:customStyle="1" w:styleId="H1LetteredList">
    <w:name w:val="H1 Lettered List"/>
    <w:link w:val="H1LetteredListChar"/>
    <w:autoRedefine/>
    <w:qFormat/>
    <w:rsid w:val="00291D56"/>
    <w:pPr>
      <w:numPr>
        <w:numId w:val="25"/>
      </w:numPr>
      <w:spacing w:before="120" w:after="120" w:line="240" w:lineRule="auto"/>
    </w:pPr>
    <w:rPr>
      <w:rFonts w:ascii="Arial" w:hAnsi="Arial" w:cs="Arial"/>
      <w:kern w:val="2"/>
    </w:rPr>
  </w:style>
  <w:style w:type="character" w:customStyle="1" w:styleId="H1LetteredListChar">
    <w:name w:val="H1 Lettered List Char"/>
    <w:basedOn w:val="DefaultParagraphFont"/>
    <w:link w:val="H1LetteredList"/>
    <w:rsid w:val="00291D56"/>
    <w:rPr>
      <w:rFonts w:ascii="Arial" w:hAnsi="Arial" w:cs="Arial"/>
      <w:kern w:val="2"/>
    </w:rPr>
  </w:style>
  <w:style w:type="paragraph" w:customStyle="1" w:styleId="H3NumberedList">
    <w:name w:val="H3 Numbered List"/>
    <w:link w:val="H3NumberedListChar"/>
    <w:autoRedefine/>
    <w:qFormat/>
    <w:rsid w:val="00556E62"/>
    <w:pPr>
      <w:numPr>
        <w:numId w:val="17"/>
      </w:numPr>
      <w:spacing w:before="120" w:after="120" w:line="240" w:lineRule="auto"/>
    </w:pPr>
    <w:rPr>
      <w:rFonts w:eastAsiaTheme="majorEastAsia" w:cstheme="minorHAnsi"/>
      <w:color w:val="000000"/>
      <w:kern w:val="2"/>
      <w:shd w:val="clear" w:color="auto" w:fill="FFFFFF"/>
    </w:rPr>
  </w:style>
  <w:style w:type="character" w:customStyle="1" w:styleId="H3NumberedListChar">
    <w:name w:val="H3 Numbered List Char"/>
    <w:basedOn w:val="DefaultParagraphFont"/>
    <w:link w:val="H3NumberedList"/>
    <w:rsid w:val="00556E62"/>
    <w:rPr>
      <w:rFonts w:eastAsiaTheme="majorEastAsia" w:cstheme="minorHAnsi"/>
      <w:color w:val="000000"/>
      <w:kern w:val="2"/>
    </w:rPr>
  </w:style>
  <w:style w:type="paragraph" w:customStyle="1" w:styleId="H3LetteredList">
    <w:name w:val="H3 Lettered List"/>
    <w:link w:val="H3LetteredListChar"/>
    <w:autoRedefine/>
    <w:qFormat/>
    <w:rsid w:val="00D9182B"/>
    <w:pPr>
      <w:numPr>
        <w:numId w:val="18"/>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D9182B"/>
    <w:rPr>
      <w:rFonts w:ascii="Arial" w:hAnsi="Arial" w:cs="Arial"/>
      <w:kern w:val="2"/>
    </w:rPr>
  </w:style>
  <w:style w:type="paragraph" w:styleId="Revision">
    <w:name w:val="Revision"/>
    <w:hidden/>
    <w:uiPriority w:val="99"/>
    <w:semiHidden/>
    <w:rsid w:val="00037DE0"/>
    <w:pPr>
      <w:spacing w:after="0" w:line="240" w:lineRule="auto"/>
    </w:pPr>
    <w:rPr>
      <w:rFonts w:ascii="Arial" w:hAnsi="Arial" w:cs="Arial"/>
      <w:kern w:val="2"/>
    </w:rPr>
  </w:style>
  <w:style w:type="paragraph" w:styleId="CommentSubject">
    <w:name w:val="annotation subject"/>
    <w:basedOn w:val="CommentText"/>
    <w:next w:val="CommentText"/>
    <w:link w:val="CommentSubjectChar"/>
    <w:uiPriority w:val="99"/>
    <w:semiHidden/>
    <w:unhideWhenUsed/>
    <w:rsid w:val="00C77C80"/>
    <w:rPr>
      <w:rFonts w:ascii="Arial" w:hAnsi="Arial" w:cs="Arial"/>
      <w:b/>
      <w:bCs/>
      <w:kern w:val="2"/>
    </w:rPr>
  </w:style>
  <w:style w:type="character" w:customStyle="1" w:styleId="CommentSubjectChar">
    <w:name w:val="Comment Subject Char"/>
    <w:basedOn w:val="CommentTextChar"/>
    <w:link w:val="CommentSubject"/>
    <w:uiPriority w:val="99"/>
    <w:semiHidden/>
    <w:rsid w:val="00C77C80"/>
    <w:rPr>
      <w:rFonts w:ascii="Arial" w:hAnsi="Arial" w:cs="Arial"/>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student-support/student-health-counselling-wellbeing" TargetMode="External"/><Relationship Id="rId18" Type="http://schemas.openxmlformats.org/officeDocument/2006/relationships/hyperlink" Target="https://www.griffith.edu.au/students/student-complaints/support-advocacy" TargetMode="External"/><Relationship Id="rId26" Type="http://schemas.openxmlformats.org/officeDocument/2006/relationships/hyperlink" Target="https://www2.griffith.edu.au/student-services/health-counselling-wellbeing/counselling-wellbeing/personal-violence-counselling" TargetMode="External"/><Relationship Id="rId39" Type="http://schemas.openxmlformats.org/officeDocument/2006/relationships/hyperlink" Target="https://sharepointpubstor.blob.core.windows.net/policylibrary-prod/Student%20Conduct%20Safety%20and%20Wellbeing%20Policy.pdf" TargetMode="External"/><Relationship Id="rId3" Type="http://schemas.openxmlformats.org/officeDocument/2006/relationships/customXml" Target="../customXml/item3.xml"/><Relationship Id="rId21" Type="http://schemas.openxmlformats.org/officeDocument/2006/relationships/hyperlink" Target="https://www.griffith.edu.au/safe-campuses/reporting-a-concern" TargetMode="External"/><Relationship Id="rId34" Type="http://schemas.openxmlformats.org/officeDocument/2006/relationships/header" Target="header2.xml"/><Relationship Id="rId42" Type="http://schemas.openxmlformats.org/officeDocument/2006/relationships/hyperlink" Target="https://www.griffith.edu.au/student-services/reporting-a-concern"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iffith.edu.au/safe-campuses/student-safety-wellbeing" TargetMode="External"/><Relationship Id="rId17" Type="http://schemas.openxmlformats.org/officeDocument/2006/relationships/hyperlink" Target="https://www.griffith.edu.au/safe-campuses/harassment-and-discrimination-officer-network" TargetMode="External"/><Relationship Id="rId25" Type="http://schemas.openxmlformats.org/officeDocument/2006/relationships/hyperlink" Target="https://www.police.qld.gov.au/programs/adultassault/altReportOpt.htm" TargetMode="External"/><Relationship Id="rId33" Type="http://schemas.openxmlformats.org/officeDocument/2006/relationships/footer" Target="footer2.xml"/><Relationship Id="rId38" Type="http://schemas.openxmlformats.org/officeDocument/2006/relationships/hyperlink" Target="https://sharepointpubstor.blob.core.windows.net/policylibrary-prod/Student%20Complaints%20Policy.pdf"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griffith.edu.au/safe-campuses/harassment-and-discrimination-officer-network" TargetMode="External"/><Relationship Id="rId20" Type="http://schemas.openxmlformats.org/officeDocument/2006/relationships/hyperlink" Target="https://www.griffith.edu.au/safe-campuses/reporting-a-concern" TargetMode="External"/><Relationship Id="rId29" Type="http://schemas.openxmlformats.org/officeDocument/2006/relationships/hyperlink" Target="https://sharepointpubstor.blob.core.windows.net/policylibrary-prod/Information%20Management%20Policy.pdf" TargetMode="External"/><Relationship Id="rId41" Type="http://schemas.openxmlformats.org/officeDocument/2006/relationships/hyperlink" Target="https://sharepointpubstor.blob.core.windows.net/policylibrary-prod/Student%20Review%20and%20Appeal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ent-support/counselling/crisis-contacts" TargetMode="External"/><Relationship Id="rId24" Type="http://schemas.openxmlformats.org/officeDocument/2006/relationships/hyperlink" Target="https://www.griffith.edu.au/safe-campuses/reporting-a-concern" TargetMode="External"/><Relationship Id="rId32" Type="http://schemas.openxmlformats.org/officeDocument/2006/relationships/footer" Target="footer1.xml"/><Relationship Id="rId37" Type="http://schemas.openxmlformats.org/officeDocument/2006/relationships/hyperlink" Target="https://sharepointpubstor.blob.core.windows.net/policylibrary-prod/Sexual%20Harm%20Prevention%20and%20Response%20Policy.pdf" TargetMode="External"/><Relationship Id="rId40" Type="http://schemas.openxmlformats.org/officeDocument/2006/relationships/hyperlink" Target="https://sharepointpubstor.blob.core.windows.net/policylibrary-prod/Student%20Review%20and%20Appeals%20Policy.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riffith.edu.au/safe-campuses/sexual-assault-sexual-harassment-responders" TargetMode="External"/><Relationship Id="rId23" Type="http://schemas.openxmlformats.org/officeDocument/2006/relationships/hyperlink" Target="https://www.griffith.edu.au/safe-campuses/reporting-a-concern" TargetMode="External"/><Relationship Id="rId28" Type="http://schemas.openxmlformats.org/officeDocument/2006/relationships/hyperlink" Target="https://www.griffith.edu.au/safe-campuses/reporting-a-concern" TargetMode="External"/><Relationship Id="rId36" Type="http://schemas.openxmlformats.org/officeDocument/2006/relationships/hyperlink" Target="http://policies.griffith.edu.au/pdf/Resolution%20of%20Breaches%20within%20GU%20Residential%20Colleges.pdf" TargetMode="External"/><Relationship Id="rId10" Type="http://schemas.openxmlformats.org/officeDocument/2006/relationships/endnotes" Target="endnotes.xml"/><Relationship Id="rId19" Type="http://schemas.openxmlformats.org/officeDocument/2006/relationships/hyperlink" Target="https://www.griffith.edu.au/safe-campuses/reporting-a-concern" TargetMode="External"/><Relationship Id="rId31" Type="http://schemas.openxmlformats.org/officeDocument/2006/relationships/header" Target="header1.xml"/><Relationship Id="rId44" Type="http://schemas.openxmlformats.org/officeDocument/2006/relationships/hyperlink" Target="https://www103.griffith.edu.au/ecm-anonymous-forms-angular/report-conc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student-support/counselling/personal-violence-counselling" TargetMode="External"/><Relationship Id="rId22" Type="http://schemas.openxmlformats.org/officeDocument/2006/relationships/hyperlink" Target="https://www.griffith.edu.au/safe-campuses/reporting-a-concern" TargetMode="External"/><Relationship Id="rId27" Type="http://schemas.openxmlformats.org/officeDocument/2006/relationships/hyperlink" Target="https://www.griffith.edu.au/safe-campuses/reporting-a-concern" TargetMode="External"/><Relationship Id="rId30" Type="http://schemas.openxmlformats.org/officeDocument/2006/relationships/hyperlink" Target="https://policies.mq.edu.au/download.php?id=34&amp;version=1&amp;associated" TargetMode="External"/><Relationship Id="rId35" Type="http://schemas.openxmlformats.org/officeDocument/2006/relationships/footer" Target="footer3.xml"/><Relationship Id="rId43" Type="http://schemas.openxmlformats.org/officeDocument/2006/relationships/hyperlink" Target="https://www.griffith.edu.au/safe-campuses/reporting-a-conc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D556638E94DEB8699CA28B0BE824B"/>
        <w:category>
          <w:name w:val="General"/>
          <w:gallery w:val="placeholder"/>
        </w:category>
        <w:types>
          <w:type w:val="bbPlcHdr"/>
        </w:types>
        <w:behaviors>
          <w:behavior w:val="content"/>
        </w:behaviors>
        <w:guid w:val="{EAF1EBDA-DFB4-43C4-AD63-E7E27238A0DC}"/>
      </w:docPartPr>
      <w:docPartBody>
        <w:p w:rsidR="00814924" w:rsidRDefault="00814924" w:rsidP="00814924">
          <w:pPr>
            <w:pStyle w:val="CACD556638E94DEB8699CA28B0BE824B"/>
          </w:pPr>
          <w:r>
            <w:rPr>
              <w:rFonts w:ascii="Arial" w:hAnsi="Arial" w:cs="Arial"/>
              <w:sz w:val="20"/>
              <w:szCs w:val="24"/>
            </w:rPr>
            <w:t>Select an Audience</w:t>
          </w:r>
        </w:p>
      </w:docPartBody>
    </w:docPart>
    <w:docPart>
      <w:docPartPr>
        <w:name w:val="AF759A201CB94FFC9E52D07DAF7E7A6B"/>
        <w:category>
          <w:name w:val="General"/>
          <w:gallery w:val="placeholder"/>
        </w:category>
        <w:types>
          <w:type w:val="bbPlcHdr"/>
        </w:types>
        <w:behaviors>
          <w:behavior w:val="content"/>
        </w:behaviors>
        <w:guid w:val="{53E29ECB-CC38-4252-8249-660127F9ADC3}"/>
      </w:docPartPr>
      <w:docPartBody>
        <w:p w:rsidR="00814924" w:rsidRDefault="00814924" w:rsidP="00814924">
          <w:pPr>
            <w:pStyle w:val="AF759A201CB94FFC9E52D07DAF7E7A6B"/>
          </w:pPr>
          <w:r>
            <w:rPr>
              <w:rFonts w:ascii="Arial" w:hAnsi="Arial" w:cs="Arial"/>
              <w:sz w:val="20"/>
              <w:szCs w:val="24"/>
            </w:rPr>
            <w:t>Select a Category</w:t>
          </w:r>
        </w:p>
      </w:docPartBody>
    </w:docPart>
    <w:docPart>
      <w:docPartPr>
        <w:name w:val="F186029C6F27422F98CEA69C64E60572"/>
        <w:category>
          <w:name w:val="General"/>
          <w:gallery w:val="placeholder"/>
        </w:category>
        <w:types>
          <w:type w:val="bbPlcHdr"/>
        </w:types>
        <w:behaviors>
          <w:behavior w:val="content"/>
        </w:behaviors>
        <w:guid w:val="{4B2AE40D-D08B-4673-A7F9-6E35A81C2C86}"/>
      </w:docPartPr>
      <w:docPartBody>
        <w:p w:rsidR="00814924" w:rsidRDefault="00814924" w:rsidP="00814924">
          <w:pPr>
            <w:pStyle w:val="F186029C6F27422F98CEA69C64E60572"/>
          </w:pPr>
          <w:r>
            <w:rPr>
              <w:rFonts w:ascii="Arial" w:hAnsi="Arial" w:cs="Arial"/>
              <w:sz w:val="20"/>
              <w:szCs w:val="24"/>
              <w:lang w:val="en-GB"/>
            </w:rPr>
            <w:t>Select an Academic Policy Subcategory</w:t>
          </w:r>
        </w:p>
      </w:docPartBody>
    </w:docPart>
    <w:docPart>
      <w:docPartPr>
        <w:name w:val="298F3DDA18C9435D8E74FBD747695280"/>
        <w:category>
          <w:name w:val="General"/>
          <w:gallery w:val="placeholder"/>
        </w:category>
        <w:types>
          <w:type w:val="bbPlcHdr"/>
        </w:types>
        <w:behaviors>
          <w:behavior w:val="content"/>
        </w:behaviors>
        <w:guid w:val="{8933C802-5F99-456B-AFD5-0FB4A9C9AB63}"/>
      </w:docPartPr>
      <w:docPartBody>
        <w:p w:rsidR="00814924" w:rsidRDefault="00814924" w:rsidP="00814924">
          <w:pPr>
            <w:pStyle w:val="298F3DDA18C9435D8E74FBD747695280"/>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36DEE"/>
    <w:rsid w:val="000F25D8"/>
    <w:rsid w:val="00180DA7"/>
    <w:rsid w:val="001872C8"/>
    <w:rsid w:val="002B6EE3"/>
    <w:rsid w:val="002D19FA"/>
    <w:rsid w:val="00336346"/>
    <w:rsid w:val="00420A77"/>
    <w:rsid w:val="004D3CA5"/>
    <w:rsid w:val="005B1E0B"/>
    <w:rsid w:val="0067213F"/>
    <w:rsid w:val="006B5773"/>
    <w:rsid w:val="007E1466"/>
    <w:rsid w:val="008011BC"/>
    <w:rsid w:val="00814924"/>
    <w:rsid w:val="008B45A8"/>
    <w:rsid w:val="00AD1017"/>
    <w:rsid w:val="00B41B19"/>
    <w:rsid w:val="00B53EE3"/>
    <w:rsid w:val="00BA16D9"/>
    <w:rsid w:val="00D36DBB"/>
    <w:rsid w:val="00DF62CE"/>
    <w:rsid w:val="00E4202B"/>
    <w:rsid w:val="00EC2D72"/>
    <w:rsid w:val="00EF36D4"/>
    <w:rsid w:val="00F11457"/>
    <w:rsid w:val="00F1756D"/>
    <w:rsid w:val="00F705F1"/>
    <w:rsid w:val="00FB7B28"/>
    <w:rsid w:val="00FD4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CACD556638E94DEB8699CA28B0BE824B">
    <w:name w:val="CACD556638E94DEB8699CA28B0BE824B"/>
    <w:rsid w:val="00814924"/>
  </w:style>
  <w:style w:type="paragraph" w:customStyle="1" w:styleId="AF759A201CB94FFC9E52D07DAF7E7A6B">
    <w:name w:val="AF759A201CB94FFC9E52D07DAF7E7A6B"/>
    <w:rsid w:val="00814924"/>
  </w:style>
  <w:style w:type="paragraph" w:customStyle="1" w:styleId="F186029C6F27422F98CEA69C64E60572">
    <w:name w:val="F186029C6F27422F98CEA69C64E60572"/>
    <w:rsid w:val="00814924"/>
  </w:style>
  <w:style w:type="paragraph" w:customStyle="1" w:styleId="298F3DDA18C9435D8E74FBD747695280">
    <w:name w:val="298F3DDA18C9435D8E74FBD747695280"/>
    <w:rsid w:val="00814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Hyperli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551</Value>
      <Value>557</Value>
      <Value>521</Value>
      <Value>70</Value>
    </TaxCatchAll>
    <SharedWithUsers xmlns="b40c662e-0380-4817-843d-2c7e10d40c39">
      <UserInfo>
        <DisplayName/>
        <AccountId xsi:nil="true"/>
        <AccountType/>
      </UserInfo>
    </SharedWithUsers>
    <PublishOn xmlns="2f261a70-825f-4a37-b7b5-f6ecc2f4c5fa">2024-01-11T06:53:57+00:00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details the processes for a student to Disclose and make Formal Reports about incidents of Bullying, Harassment, Discrimination and Sexual Harm when engaged in University Activities or on University Premises.  The Procedure provides the procedural implementation of key principles in the University’s Student Conduct, Wellbeing and Safety Policy, Equity, Diversity and Inclusion Policy, Student Charter, and Sexual Harm Prevention and Response Policy.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2024-04-02T14:00:00+00:00</LastPublished>
    <doccomments xmlns="2f261a70-825f-4a37-b7b5-f6ecc2f4c5fa">11/01/2024 - The Provost as approving authority approved (via email 11/01/2024) the Procedure, for implementation effective Trimester 1, 2024.
03/04/2024 - Standing COO Admin editorial approval - Rescinded Student Charter links/references updated to new Student Charter Framework.</doccomments>
    <datedeclared xmlns="2f261a70-825f-4a37-b7b5-f6ecc2f4c5fa">2024-01-10T14:00:00+00:00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4E88-A099-4182-8A56-4C2F138BC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86639E0A-ED1C-43DE-AB1F-4B7BBEC059E9}">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10</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Reports of Bullying, Harassment, Discrimination and Sexual Harm Procedure</dc:title>
  <dc:creator>Jen Lofgren</dc:creator>
  <cp:lastModifiedBy>Donna Kalaentzis</cp:lastModifiedBy>
  <cp:revision>17</cp:revision>
  <cp:lastPrinted>2023-09-01T03:53:00Z</cp:lastPrinted>
  <dcterms:created xsi:type="dcterms:W3CDTF">2024-01-11T06:21:00Z</dcterms:created>
  <dcterms:modified xsi:type="dcterms:W3CDTF">2024-04-08T04:30:00Z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bb94ab3ad74ac1214ee97c1a174d66f1f0980723056a284368315d648fe88e8a</vt:lpwstr>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policysection">
    <vt:lpwstr/>
  </property>
  <property fmtid="{D5CDD505-2E9C-101B-9397-08002B2CF9AE}" pid="20" name="appauthority">
    <vt:lpwstr>559;#Provost|bee6e04a-89d5-44a2-a3ef-d33cdfe1b4af</vt:lpwstr>
  </property>
  <property fmtid="{D5CDD505-2E9C-101B-9397-08002B2CF9AE}" pid="21" name="policycategory">
    <vt:lpwstr/>
  </property>
  <property fmtid="{D5CDD505-2E9C-101B-9397-08002B2CF9AE}" pid="22" name="officearea">
    <vt:lpwstr>551;#Student Life|10f28419-8eea-4122-9bbc-3c3d69c6fcc4</vt:lpwstr>
  </property>
  <property fmtid="{D5CDD505-2E9C-101B-9397-08002B2CF9AE}" pid="23" name="policy-category">
    <vt:lpwstr>521;#Student Services|576e5606-d62b-43c0-bc2b-5712cb88ba23</vt:lpwstr>
  </property>
  <property fmtid="{D5CDD505-2E9C-101B-9397-08002B2CF9AE}" pid="24" name="glossaryterms">
    <vt:lpwstr/>
  </property>
  <property fmtid="{D5CDD505-2E9C-101B-9397-08002B2CF9AE}" pid="25" name="policyreview">
    <vt:lpwstr>557;#2027|5367102b-b974-48bc-a774-1b6e75626f42</vt:lpwstr>
  </property>
  <property fmtid="{D5CDD505-2E9C-101B-9397-08002B2CF9AE}" pid="26" name="policyaudience">
    <vt:lpwstr>70;#Student|ee8ed24e-bfab-45f3-a2fa-94abe1e7357a</vt:lpwstr>
  </property>
  <property fmtid="{D5CDD505-2E9C-101B-9397-08002B2CF9AE}" pid="27" name="Managed_Testing_Field">
    <vt:lpwstr/>
  </property>
</Properties>
</file>