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2E3"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2A171443" wp14:editId="2A171444">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1451" w14:textId="77777777" w:rsidR="00941A97" w:rsidRDefault="00941A97" w:rsidP="00B66CBA">
                            <w:pPr>
                              <w:ind w:left="426"/>
                            </w:pPr>
                            <w:r>
                              <w:rPr>
                                <w:noProof/>
                              </w:rPr>
                              <w:drawing>
                                <wp:inline distT="0" distB="0" distL="0" distR="0" wp14:anchorId="2A171453" wp14:editId="2A17145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171443"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2A171451" w14:textId="77777777" w:rsidR="00941A97" w:rsidRDefault="00941A97" w:rsidP="00B66CBA">
                      <w:pPr>
                        <w:ind w:left="426"/>
                      </w:pPr>
                      <w:r>
                        <w:rPr>
                          <w:noProof/>
                        </w:rPr>
                        <w:drawing>
                          <wp:inline distT="0" distB="0" distL="0" distR="0" wp14:anchorId="2A171453" wp14:editId="2A17145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2A1712E4" w14:textId="77777777" w:rsidR="00C0705D" w:rsidRPr="00862B37" w:rsidRDefault="00564527" w:rsidP="002A6AA2">
      <w:pPr>
        <w:spacing w:before="360" w:after="240"/>
        <w:ind w:left="0"/>
        <w:jc w:val="left"/>
        <w:rPr>
          <w:rFonts w:cs="Arial"/>
          <w:sz w:val="32"/>
          <w:szCs w:val="32"/>
        </w:rPr>
      </w:pPr>
      <w:r w:rsidRPr="00564527">
        <w:rPr>
          <w:rFonts w:cs="Arial"/>
          <w:color w:val="333333"/>
          <w:sz w:val="32"/>
          <w:szCs w:val="32"/>
        </w:rPr>
        <w:t>Student Misconduct Procedures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A1712E7" w14:textId="77777777" w:rsidTr="50F09837">
        <w:tc>
          <w:tcPr>
            <w:tcW w:w="2410" w:type="dxa"/>
            <w:tcBorders>
              <w:top w:val="single" w:sz="12" w:space="0" w:color="D9D9D9" w:themeColor="background1" w:themeShade="D9"/>
              <w:right w:val="single" w:sz="12" w:space="0" w:color="D9D9D9" w:themeColor="background1" w:themeShade="D9"/>
            </w:tcBorders>
          </w:tcPr>
          <w:p w14:paraId="2A1712E5"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A1712E6" w14:textId="77777777" w:rsidR="00B86B55" w:rsidRPr="00423A1D" w:rsidRDefault="00B86B55" w:rsidP="002A6AA2">
            <w:pPr>
              <w:spacing w:after="0"/>
              <w:ind w:left="159"/>
              <w:rPr>
                <w:rFonts w:cs="Arial"/>
                <w:sz w:val="12"/>
                <w:szCs w:val="12"/>
              </w:rPr>
            </w:pPr>
          </w:p>
        </w:tc>
      </w:tr>
      <w:tr w:rsidR="00B86B55" w:rsidRPr="00D614DF" w14:paraId="2A1712EA" w14:textId="77777777" w:rsidTr="50F09837">
        <w:tc>
          <w:tcPr>
            <w:tcW w:w="2410" w:type="dxa"/>
            <w:tcBorders>
              <w:right w:val="single" w:sz="12" w:space="0" w:color="D9D9D9" w:themeColor="background1" w:themeShade="D9"/>
            </w:tcBorders>
            <w:vAlign w:val="center"/>
          </w:tcPr>
          <w:p w14:paraId="2A1712E8"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2A1712E9" w14:textId="75D733FD" w:rsidR="00B86B55" w:rsidRPr="00D614DF" w:rsidRDefault="006F6EB5" w:rsidP="001617A7">
            <w:pPr>
              <w:spacing w:before="60" w:after="60"/>
              <w:ind w:left="159"/>
              <w:jc w:val="left"/>
              <w:rPr>
                <w:rFonts w:cs="Arial"/>
                <w:sz w:val="20"/>
              </w:rPr>
            </w:pPr>
            <w:r>
              <w:rPr>
                <w:rFonts w:cs="Arial"/>
                <w:sz w:val="20"/>
              </w:rPr>
              <w:t>Registrar</w:t>
            </w:r>
          </w:p>
        </w:tc>
      </w:tr>
      <w:tr w:rsidR="00B86B55" w:rsidRPr="00D614DF" w14:paraId="2A1712ED" w14:textId="77777777" w:rsidTr="50F09837">
        <w:tc>
          <w:tcPr>
            <w:tcW w:w="2410" w:type="dxa"/>
            <w:tcBorders>
              <w:right w:val="single" w:sz="12" w:space="0" w:color="D9D9D9" w:themeColor="background1" w:themeShade="D9"/>
            </w:tcBorders>
            <w:vAlign w:val="center"/>
          </w:tcPr>
          <w:p w14:paraId="2A1712EB"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A1712EC" w14:textId="7C314CBE" w:rsidR="00B86B55" w:rsidRPr="00D614DF" w:rsidRDefault="00385E3C" w:rsidP="000875B1">
            <w:pPr>
              <w:spacing w:before="60" w:after="60"/>
              <w:ind w:left="159"/>
              <w:jc w:val="left"/>
              <w:rPr>
                <w:rFonts w:cs="Arial"/>
                <w:sz w:val="20"/>
              </w:rPr>
            </w:pPr>
            <w:r>
              <w:rPr>
                <w:rFonts w:cs="Arial"/>
                <w:sz w:val="20"/>
              </w:rPr>
              <w:t xml:space="preserve">12 </w:t>
            </w:r>
            <w:r w:rsidR="008F30CE">
              <w:rPr>
                <w:rFonts w:cs="Arial"/>
                <w:sz w:val="20"/>
              </w:rPr>
              <w:t>November</w:t>
            </w:r>
            <w:r>
              <w:rPr>
                <w:rFonts w:cs="Arial"/>
                <w:sz w:val="20"/>
              </w:rPr>
              <w:t xml:space="preserve"> 2019</w:t>
            </w:r>
            <w:r w:rsidR="008C0597">
              <w:rPr>
                <w:rFonts w:cs="Arial"/>
                <w:sz w:val="20"/>
              </w:rPr>
              <w:t xml:space="preserve"> (Revised)</w:t>
            </w:r>
          </w:p>
        </w:tc>
      </w:tr>
      <w:tr w:rsidR="001617A7" w:rsidRPr="00D614DF" w14:paraId="14C83AF2" w14:textId="77777777" w:rsidTr="50F09837">
        <w:tc>
          <w:tcPr>
            <w:tcW w:w="2410" w:type="dxa"/>
            <w:tcBorders>
              <w:right w:val="single" w:sz="12" w:space="0" w:color="D9D9D9" w:themeColor="background1" w:themeShade="D9"/>
            </w:tcBorders>
          </w:tcPr>
          <w:p w14:paraId="416BF3F0" w14:textId="707D6069" w:rsidR="001617A7" w:rsidRDefault="001617A7"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657A02BF" w14:textId="57AA0A97" w:rsidR="001617A7" w:rsidRPr="004F187B" w:rsidRDefault="00F56ED8" w:rsidP="00B45678">
            <w:pPr>
              <w:spacing w:before="60" w:after="60"/>
              <w:ind w:left="159"/>
              <w:jc w:val="left"/>
              <w:rPr>
                <w:rFonts w:cs="Arial"/>
                <w:sz w:val="20"/>
              </w:rPr>
            </w:pPr>
            <w:r>
              <w:rPr>
                <w:rFonts w:cs="Arial"/>
                <w:sz w:val="20"/>
              </w:rPr>
              <w:t>Manager, Student Integrity</w:t>
            </w:r>
            <w:r w:rsidR="001617A7">
              <w:rPr>
                <w:rFonts w:cs="Arial"/>
                <w:sz w:val="20"/>
              </w:rPr>
              <w:t xml:space="preserve"> | </w:t>
            </w:r>
            <w:r w:rsidR="00417737">
              <w:rPr>
                <w:rFonts w:cs="Arial"/>
                <w:sz w:val="20"/>
              </w:rPr>
              <w:t xml:space="preserve">Student </w:t>
            </w:r>
            <w:r w:rsidR="009D6A0D">
              <w:rPr>
                <w:rFonts w:cs="Arial"/>
                <w:sz w:val="20"/>
              </w:rPr>
              <w:t xml:space="preserve">Life </w:t>
            </w:r>
            <w:r w:rsidR="00A06906">
              <w:rPr>
                <w:rFonts w:cs="Arial"/>
                <w:sz w:val="20"/>
              </w:rPr>
              <w:t>|</w:t>
            </w:r>
            <w:r w:rsidR="009D6A0D">
              <w:rPr>
                <w:rFonts w:cs="Arial"/>
                <w:sz w:val="20"/>
              </w:rPr>
              <w:t xml:space="preserve"> </w:t>
            </w:r>
            <w:r w:rsidR="001617A7" w:rsidRPr="006D5CAF">
              <w:rPr>
                <w:rFonts w:cs="Arial"/>
                <w:sz w:val="20"/>
              </w:rPr>
              <w:t xml:space="preserve">(07) 373 </w:t>
            </w:r>
            <w:r w:rsidR="001617A7">
              <w:rPr>
                <w:rFonts w:cs="Arial"/>
                <w:sz w:val="20"/>
              </w:rPr>
              <w:t>54275</w:t>
            </w:r>
          </w:p>
        </w:tc>
      </w:tr>
      <w:tr w:rsidR="001617A7" w:rsidRPr="00D614DF" w14:paraId="2A1712F3" w14:textId="77777777" w:rsidTr="50F09837">
        <w:tc>
          <w:tcPr>
            <w:tcW w:w="2410" w:type="dxa"/>
            <w:tcBorders>
              <w:bottom w:val="nil"/>
              <w:right w:val="single" w:sz="12" w:space="0" w:color="D9D9D9" w:themeColor="background1" w:themeShade="D9"/>
            </w:tcBorders>
            <w:vAlign w:val="center"/>
          </w:tcPr>
          <w:p w14:paraId="2A1712F1" w14:textId="2AD0F05B" w:rsidR="001617A7" w:rsidRDefault="001617A7"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2A1712F2" w14:textId="08E4DC57" w:rsidR="001617A7" w:rsidRPr="006D5CAF" w:rsidRDefault="00C1154D" w:rsidP="00811743">
            <w:pPr>
              <w:spacing w:after="60"/>
              <w:ind w:left="159"/>
              <w:jc w:val="left"/>
              <w:rPr>
                <w:rFonts w:cs="Arial"/>
                <w:sz w:val="20"/>
              </w:rPr>
            </w:pPr>
            <w:r>
              <w:rPr>
                <w:rFonts w:cs="Arial"/>
                <w:sz w:val="20"/>
              </w:rPr>
              <w:t>2024</w:t>
            </w:r>
          </w:p>
        </w:tc>
      </w:tr>
      <w:tr w:rsidR="00B86B55" w:rsidRPr="00D614DF" w14:paraId="2A1712F6" w14:textId="77777777" w:rsidTr="50F09837">
        <w:tc>
          <w:tcPr>
            <w:tcW w:w="2410" w:type="dxa"/>
            <w:tcBorders>
              <w:bottom w:val="nil"/>
              <w:right w:val="single" w:sz="12" w:space="0" w:color="D9D9D9" w:themeColor="background1" w:themeShade="D9"/>
            </w:tcBorders>
            <w:vAlign w:val="center"/>
          </w:tcPr>
          <w:p w14:paraId="2A1712F4" w14:textId="231B3975" w:rsidR="00B86B55" w:rsidRPr="00D614DF" w:rsidRDefault="001617A7"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A1712F5" w14:textId="60C28E45" w:rsidR="00B86B55" w:rsidRPr="00D614DF" w:rsidRDefault="001617A7" w:rsidP="001617A7">
            <w:pPr>
              <w:spacing w:before="60" w:after="60"/>
              <w:ind w:left="159"/>
              <w:jc w:val="left"/>
              <w:rPr>
                <w:rFonts w:cs="Arial"/>
                <w:sz w:val="20"/>
              </w:rPr>
            </w:pPr>
            <w:r w:rsidRPr="00A21EDE">
              <w:rPr>
                <w:rFonts w:cs="Arial"/>
                <w:sz w:val="20"/>
              </w:rPr>
              <w:t>http://policies.griffith.edu.au/pdf/Student Misconduct Procedures.pdf</w:t>
            </w:r>
          </w:p>
        </w:tc>
      </w:tr>
      <w:tr w:rsidR="00B86B55" w:rsidRPr="00D614DF" w14:paraId="2A1712F9" w14:textId="77777777" w:rsidTr="50F09837">
        <w:tc>
          <w:tcPr>
            <w:tcW w:w="2410" w:type="dxa"/>
            <w:tcBorders>
              <w:bottom w:val="single" w:sz="12" w:space="0" w:color="D9D9D9" w:themeColor="background1" w:themeShade="D9"/>
              <w:right w:val="single" w:sz="12" w:space="0" w:color="D9D9D9" w:themeColor="background1" w:themeShade="D9"/>
            </w:tcBorders>
            <w:vAlign w:val="center"/>
          </w:tcPr>
          <w:p w14:paraId="2A1712F7" w14:textId="50540DEA" w:rsidR="00B86B55" w:rsidRPr="00474FF5" w:rsidRDefault="00C72980" w:rsidP="002A6AA2">
            <w:pPr>
              <w:spacing w:before="60" w:after="60"/>
              <w:ind w:left="0"/>
              <w:rPr>
                <w:rFonts w:cs="Arial"/>
                <w:b/>
                <w:sz w:val="20"/>
              </w:rPr>
            </w:pPr>
            <w:r>
              <w:rPr>
                <w:rFonts w:cs="Arial"/>
                <w:b/>
                <w:sz w:val="20"/>
              </w:rPr>
              <w:t>D</w:t>
            </w:r>
            <w:r w:rsidR="00B86B55"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2A1712F8" w14:textId="7DBED9E0" w:rsidR="00B86B55" w:rsidRPr="00D614DF" w:rsidRDefault="00E60284" w:rsidP="00C72980">
            <w:pPr>
              <w:spacing w:before="60" w:after="60"/>
              <w:ind w:left="159"/>
              <w:jc w:val="left"/>
              <w:rPr>
                <w:rFonts w:cs="Arial"/>
                <w:sz w:val="20"/>
              </w:rPr>
            </w:pPr>
            <w:r>
              <w:rPr>
                <w:rFonts w:cs="Arial"/>
                <w:sz w:val="20"/>
              </w:rPr>
              <w:t>2023/0000487</w:t>
            </w:r>
          </w:p>
        </w:tc>
      </w:tr>
      <w:tr w:rsidR="00E31309" w:rsidRPr="00D614DF" w14:paraId="2A1712FC" w14:textId="77777777" w:rsidTr="50F09837">
        <w:tc>
          <w:tcPr>
            <w:tcW w:w="2410" w:type="dxa"/>
            <w:tcBorders>
              <w:bottom w:val="single" w:sz="12" w:space="0" w:color="D9D9D9" w:themeColor="background1" w:themeShade="D9"/>
              <w:right w:val="single" w:sz="12" w:space="0" w:color="D9D9D9" w:themeColor="background1" w:themeShade="D9"/>
            </w:tcBorders>
          </w:tcPr>
          <w:p w14:paraId="2A1712FA" w14:textId="7C8B2177" w:rsidR="00E31309" w:rsidRPr="00474FF5" w:rsidRDefault="001617A7" w:rsidP="001617A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2A1712FB" w14:textId="3944C156" w:rsidR="00E31309" w:rsidRDefault="001617A7" w:rsidP="002A6AA2">
            <w:pPr>
              <w:spacing w:before="60" w:after="60"/>
              <w:ind w:left="159"/>
              <w:rPr>
                <w:rFonts w:cs="Arial"/>
                <w:sz w:val="20"/>
              </w:rPr>
            </w:pPr>
            <w:r w:rsidRPr="004F187B">
              <w:rPr>
                <w:rFonts w:cs="Arial"/>
                <w:sz w:val="20"/>
              </w:rPr>
              <w:t xml:space="preserve">This document is provided to assist University staff to implement the </w:t>
            </w:r>
            <w:r w:rsidRPr="00215EDD">
              <w:rPr>
                <w:rFonts w:cs="Arial"/>
                <w:i/>
                <w:sz w:val="20"/>
              </w:rPr>
              <w:t>Student Misconduct Policy.</w:t>
            </w:r>
          </w:p>
        </w:tc>
      </w:tr>
      <w:tr w:rsidR="00B86B55" w:rsidRPr="00D614DF" w14:paraId="2A1712FF" w14:textId="77777777" w:rsidTr="50F09837">
        <w:tc>
          <w:tcPr>
            <w:tcW w:w="2410" w:type="dxa"/>
            <w:tcBorders>
              <w:top w:val="single" w:sz="12" w:space="0" w:color="D9D9D9" w:themeColor="background1" w:themeShade="D9"/>
              <w:bottom w:val="single" w:sz="12" w:space="0" w:color="D9D9D9" w:themeColor="background1" w:themeShade="D9"/>
              <w:right w:val="nil"/>
            </w:tcBorders>
            <w:vAlign w:val="center"/>
          </w:tcPr>
          <w:p w14:paraId="2A1712FD"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A1712FE" w14:textId="77777777" w:rsidR="00B86B55" w:rsidRPr="00D614DF" w:rsidRDefault="00B86B55" w:rsidP="002A6AA2">
            <w:pPr>
              <w:spacing w:before="60" w:after="60"/>
              <w:ind w:left="159"/>
              <w:rPr>
                <w:rFonts w:cs="Arial"/>
                <w:sz w:val="20"/>
              </w:rPr>
            </w:pPr>
          </w:p>
        </w:tc>
      </w:tr>
      <w:tr w:rsidR="00B86B55" w:rsidRPr="00941A97" w14:paraId="2A17130F" w14:textId="77777777" w:rsidTr="50F09837">
        <w:tc>
          <w:tcPr>
            <w:tcW w:w="9639" w:type="dxa"/>
            <w:gridSpan w:val="2"/>
            <w:tcBorders>
              <w:top w:val="single" w:sz="12" w:space="0" w:color="D9D9D9" w:themeColor="background1" w:themeShade="D9"/>
              <w:bottom w:val="nil"/>
            </w:tcBorders>
          </w:tcPr>
          <w:p w14:paraId="2A171300" w14:textId="6298D05A" w:rsidR="00A21EDE" w:rsidRPr="00941A97" w:rsidRDefault="005E32A5" w:rsidP="008C0597">
            <w:pPr>
              <w:spacing w:before="60" w:after="60"/>
              <w:ind w:left="0"/>
              <w:jc w:val="left"/>
              <w:rPr>
                <w:rFonts w:cs="Arial"/>
                <w:sz w:val="20"/>
              </w:rPr>
            </w:pPr>
            <w:hyperlink r:id="rId12" w:history="1">
              <w:r w:rsidR="00A21EDE" w:rsidRPr="00941A97">
                <w:rPr>
                  <w:rStyle w:val="Hyperlink"/>
                  <w:rFonts w:cs="Arial"/>
                  <w:sz w:val="20"/>
                </w:rPr>
                <w:t>Student Misconduct Policy</w:t>
              </w:r>
            </w:hyperlink>
          </w:p>
          <w:p w14:paraId="04EB1AD6" w14:textId="6CDA5D39" w:rsidR="00592FA7" w:rsidRDefault="005E32A5" w:rsidP="008C0597">
            <w:pPr>
              <w:spacing w:before="60" w:after="60"/>
              <w:ind w:left="0"/>
              <w:jc w:val="left"/>
              <w:rPr>
                <w:rStyle w:val="Hyperlink"/>
                <w:rFonts w:cs="Arial"/>
                <w:sz w:val="20"/>
              </w:rPr>
            </w:pPr>
            <w:hyperlink r:id="rId13" w:history="1">
              <w:r w:rsidR="00592FA7" w:rsidRPr="00941A97">
                <w:rPr>
                  <w:rStyle w:val="Hyperlink"/>
                  <w:rFonts w:cs="Arial"/>
                  <w:sz w:val="20"/>
                </w:rPr>
                <w:t>Student Charter</w:t>
              </w:r>
            </w:hyperlink>
          </w:p>
          <w:p w14:paraId="5F1A2BB6" w14:textId="77777777" w:rsidR="00592FA7" w:rsidRPr="00F50C39" w:rsidRDefault="005E32A5" w:rsidP="008C0597">
            <w:pPr>
              <w:spacing w:before="60" w:after="60"/>
              <w:ind w:left="0"/>
              <w:jc w:val="left"/>
              <w:rPr>
                <w:rStyle w:val="Hyperlink"/>
                <w:rFonts w:cs="Arial"/>
                <w:sz w:val="20"/>
              </w:rPr>
            </w:pPr>
            <w:hyperlink r:id="rId14" w:history="1">
              <w:r w:rsidR="00592FA7" w:rsidRPr="00E13C68">
                <w:rPr>
                  <w:rStyle w:val="Hyperlink"/>
                  <w:rFonts w:cs="Arial"/>
                  <w:sz w:val="20"/>
                </w:rPr>
                <w:t>Student Sexual Assault, Harassment, Bullying and Discrimination Policy</w:t>
              </w:r>
            </w:hyperlink>
          </w:p>
          <w:p w14:paraId="0A0BC63A" w14:textId="77777777" w:rsidR="00592FA7" w:rsidRDefault="005E32A5" w:rsidP="008C0597">
            <w:pPr>
              <w:spacing w:before="60" w:after="60"/>
              <w:ind w:left="0"/>
              <w:jc w:val="left"/>
              <w:rPr>
                <w:rFonts w:cs="Arial"/>
                <w:sz w:val="20"/>
              </w:rPr>
            </w:pPr>
            <w:hyperlink r:id="rId15" w:history="1">
              <w:r w:rsidR="00592FA7" w:rsidRPr="00E13C68">
                <w:rPr>
                  <w:rStyle w:val="Hyperlink"/>
                  <w:rFonts w:cs="Arial"/>
                  <w:sz w:val="20"/>
                </w:rPr>
                <w:t>P</w:t>
              </w:r>
              <w:r w:rsidR="00592FA7" w:rsidRPr="00E13C68">
                <w:rPr>
                  <w:rStyle w:val="Hyperlink"/>
                  <w:sz w:val="20"/>
                </w:rPr>
                <w:t>rocedures for Reporting and Responding to Student Sexual Assault, Harassment, Bullying and Discrimination</w:t>
              </w:r>
            </w:hyperlink>
          </w:p>
          <w:p w14:paraId="00C06223" w14:textId="77777777" w:rsidR="00592FA7" w:rsidRDefault="005E32A5" w:rsidP="008C0597">
            <w:pPr>
              <w:spacing w:before="60" w:after="60"/>
              <w:ind w:left="0"/>
              <w:jc w:val="left"/>
              <w:rPr>
                <w:rStyle w:val="Hyperlink"/>
                <w:rFonts w:cs="Arial"/>
                <w:sz w:val="20"/>
              </w:rPr>
            </w:pPr>
            <w:hyperlink r:id="rId16" w:history="1">
              <w:r w:rsidR="00592FA7" w:rsidRPr="00E13C68">
                <w:rPr>
                  <w:rStyle w:val="Hyperlink"/>
                  <w:rFonts w:cs="Arial"/>
                  <w:sz w:val="20"/>
                </w:rPr>
                <w:t>Griffith Health Local Protocol - Fit for Professional Practice</w:t>
              </w:r>
            </w:hyperlink>
          </w:p>
          <w:p w14:paraId="6F817BA1" w14:textId="77777777" w:rsidR="00592FA7" w:rsidRDefault="005E32A5" w:rsidP="008C0597">
            <w:pPr>
              <w:spacing w:before="60" w:after="60"/>
              <w:ind w:left="0"/>
              <w:jc w:val="left"/>
              <w:rPr>
                <w:rStyle w:val="Hyperlink"/>
                <w:rFonts w:cs="Arial"/>
                <w:sz w:val="20"/>
              </w:rPr>
            </w:pPr>
            <w:hyperlink r:id="rId17" w:history="1">
              <w:r w:rsidR="00592FA7" w:rsidRPr="00E13C68">
                <w:rPr>
                  <w:rStyle w:val="Hyperlink"/>
                  <w:rFonts w:cs="Arial"/>
                  <w:sz w:val="20"/>
                </w:rPr>
                <w:t>Student Wellbeing and Safety Policy</w:t>
              </w:r>
            </w:hyperlink>
          </w:p>
          <w:p w14:paraId="5570C20E" w14:textId="77777777" w:rsidR="00592FA7" w:rsidRDefault="005E32A5" w:rsidP="008C0597">
            <w:pPr>
              <w:spacing w:before="60" w:after="60"/>
              <w:ind w:left="0"/>
              <w:jc w:val="left"/>
              <w:rPr>
                <w:rStyle w:val="Hyperlink"/>
                <w:rFonts w:cs="Arial"/>
                <w:sz w:val="20"/>
              </w:rPr>
            </w:pPr>
            <w:hyperlink r:id="rId18" w:history="1">
              <w:r w:rsidR="00592FA7" w:rsidRPr="00E13C68">
                <w:rPr>
                  <w:rStyle w:val="Hyperlink"/>
                  <w:rFonts w:cs="Arial"/>
                  <w:sz w:val="20"/>
                </w:rPr>
                <w:t>Student Wellbeing and Safety Procedures</w:t>
              </w:r>
            </w:hyperlink>
          </w:p>
          <w:p w14:paraId="61D16E1F" w14:textId="77777777" w:rsidR="00592FA7" w:rsidRPr="00F50C39" w:rsidRDefault="005E32A5" w:rsidP="008C0597">
            <w:pPr>
              <w:spacing w:before="60" w:after="60"/>
              <w:ind w:left="0"/>
              <w:jc w:val="left"/>
              <w:rPr>
                <w:sz w:val="20"/>
              </w:rPr>
            </w:pPr>
            <w:hyperlink r:id="rId19" w:history="1">
              <w:r w:rsidR="00592FA7" w:rsidRPr="00F50C39">
                <w:rPr>
                  <w:rStyle w:val="Hyperlink"/>
                  <w:sz w:val="20"/>
                </w:rPr>
                <w:t>Health Safety and Wellbeing Policy</w:t>
              </w:r>
            </w:hyperlink>
          </w:p>
          <w:p w14:paraId="7E63CA16" w14:textId="77777777" w:rsidR="00592FA7" w:rsidRPr="001B54DB" w:rsidRDefault="00592FA7" w:rsidP="008C0597">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"http://policies.griffith.edu.au/pdf/Student%20Complaints%20Policy.pdf" </w:instrText>
            </w:r>
            <w:r>
              <w:rPr>
                <w:rFonts w:cs="Arial"/>
                <w:sz w:val="20"/>
              </w:rPr>
            </w:r>
            <w:r>
              <w:rPr>
                <w:rFonts w:cs="Arial"/>
                <w:sz w:val="20"/>
              </w:rPr>
              <w:fldChar w:fldCharType="separate"/>
            </w:r>
            <w:r w:rsidRPr="001B54DB">
              <w:rPr>
                <w:rStyle w:val="Hyperlink"/>
                <w:rFonts w:cs="Arial"/>
                <w:sz w:val="20"/>
              </w:rPr>
              <w:t>Student Complaints Policy</w:t>
            </w:r>
          </w:p>
          <w:p w14:paraId="554CADE5" w14:textId="77777777" w:rsidR="00592FA7" w:rsidRDefault="00592FA7" w:rsidP="008C0597">
            <w:pPr>
              <w:spacing w:before="60" w:after="60"/>
              <w:ind w:left="0"/>
              <w:jc w:val="left"/>
              <w:rPr>
                <w:rStyle w:val="Hyperlink"/>
                <w:rFonts w:cs="Arial"/>
                <w:sz w:val="20"/>
              </w:rPr>
            </w:pPr>
            <w:r>
              <w:rPr>
                <w:rFonts w:cs="Arial"/>
                <w:sz w:val="20"/>
              </w:rPr>
              <w:fldChar w:fldCharType="end"/>
            </w:r>
            <w:hyperlink r:id="rId20" w:history="1">
              <w:r w:rsidRPr="001B54DB">
                <w:rPr>
                  <w:rStyle w:val="Hyperlink"/>
                  <w:rFonts w:cs="Arial"/>
                  <w:sz w:val="20"/>
                </w:rPr>
                <w:t>Student Complaints Procedures</w:t>
              </w:r>
            </w:hyperlink>
          </w:p>
          <w:p w14:paraId="23DB7471" w14:textId="77777777" w:rsidR="00592FA7" w:rsidRPr="00CE7AEB" w:rsidRDefault="005E32A5" w:rsidP="008C0597">
            <w:pPr>
              <w:spacing w:before="60" w:after="60"/>
              <w:ind w:left="0"/>
              <w:jc w:val="left"/>
              <w:rPr>
                <w:rFonts w:cs="Arial"/>
                <w:sz w:val="20"/>
              </w:rPr>
            </w:pPr>
            <w:hyperlink r:id="rId21" w:history="1">
              <w:r w:rsidR="00592FA7" w:rsidRPr="00CE7AEB">
                <w:rPr>
                  <w:rStyle w:val="Hyperlink"/>
                  <w:rFonts w:cs="Arial"/>
                  <w:sz w:val="20"/>
                </w:rPr>
                <w:t>Information Technology Code of Practice</w:t>
              </w:r>
            </w:hyperlink>
          </w:p>
          <w:p w14:paraId="034472C3" w14:textId="77777777" w:rsidR="00592FA7" w:rsidRDefault="005E32A5" w:rsidP="008C0597">
            <w:pPr>
              <w:spacing w:before="60" w:after="60"/>
              <w:ind w:left="0"/>
              <w:jc w:val="left"/>
              <w:rPr>
                <w:rStyle w:val="Hyperlink"/>
                <w:rFonts w:cs="Arial"/>
                <w:sz w:val="20"/>
              </w:rPr>
            </w:pPr>
            <w:hyperlink r:id="rId22" w:history="1">
              <w:r w:rsidR="00592FA7" w:rsidRPr="00B45678">
                <w:rPr>
                  <w:rStyle w:val="Hyperlink"/>
                  <w:rFonts w:cs="Arial"/>
                  <w:sz w:val="20"/>
                </w:rPr>
                <w:t>Staff Guidelines on Decision-making in Student Cases</w:t>
              </w:r>
            </w:hyperlink>
          </w:p>
          <w:p w14:paraId="6F7A45E9" w14:textId="77777777" w:rsidR="00592FA7" w:rsidRPr="00941A97" w:rsidRDefault="005E32A5" w:rsidP="008C0597">
            <w:pPr>
              <w:spacing w:before="60" w:after="60"/>
              <w:ind w:left="0"/>
              <w:jc w:val="left"/>
              <w:rPr>
                <w:rFonts w:cs="Arial"/>
                <w:sz w:val="20"/>
              </w:rPr>
            </w:pPr>
            <w:hyperlink r:id="rId23" w:history="1">
              <w:r w:rsidR="00592FA7" w:rsidRPr="00941A97">
                <w:rPr>
                  <w:rStyle w:val="Hyperlink"/>
                  <w:rFonts w:cs="Arial"/>
                  <w:sz w:val="20"/>
                </w:rPr>
                <w:t>Information Security Policy</w:t>
              </w:r>
            </w:hyperlink>
          </w:p>
          <w:p w14:paraId="40D8DE40" w14:textId="77777777" w:rsidR="00592FA7" w:rsidRPr="00941A97" w:rsidRDefault="005E32A5" w:rsidP="008C0597">
            <w:pPr>
              <w:spacing w:before="60" w:after="60"/>
              <w:ind w:left="0"/>
              <w:jc w:val="left"/>
              <w:rPr>
                <w:rFonts w:cs="Arial"/>
                <w:sz w:val="20"/>
              </w:rPr>
            </w:pPr>
            <w:hyperlink r:id="rId24">
              <w:r w:rsidR="00592FA7" w:rsidRPr="7EBDC8AB">
                <w:rPr>
                  <w:rStyle w:val="Hyperlink"/>
                  <w:rFonts w:cs="Arial"/>
                  <w:sz w:val="20"/>
                </w:rPr>
                <w:t>Personal Information Privacy Plan</w:t>
              </w:r>
            </w:hyperlink>
          </w:p>
          <w:p w14:paraId="1399F5A3" w14:textId="47474488" w:rsidR="195C35E1" w:rsidRDefault="005E32A5" w:rsidP="7EBDC8AB">
            <w:pPr>
              <w:spacing w:before="60" w:after="60" w:line="259" w:lineRule="auto"/>
              <w:ind w:left="0"/>
              <w:jc w:val="left"/>
            </w:pPr>
            <w:hyperlink r:id="rId25">
              <w:r w:rsidR="195C35E1" w:rsidRPr="50F09837">
                <w:rPr>
                  <w:rStyle w:val="Hyperlink"/>
                  <w:rFonts w:cs="Arial"/>
                  <w:sz w:val="20"/>
                </w:rPr>
                <w:t>Academic Records Procedure</w:t>
              </w:r>
            </w:hyperlink>
          </w:p>
          <w:p w14:paraId="2A171302" w14:textId="103736C4" w:rsidR="00A21EDE" w:rsidRPr="00220488" w:rsidRDefault="00220488" w:rsidP="008C0597">
            <w:pPr>
              <w:spacing w:before="60" w:after="60"/>
              <w:ind w:left="0"/>
              <w:jc w:val="left"/>
              <w:rPr>
                <w:rStyle w:val="Hyperlink"/>
                <w:rFonts w:cs="Arial"/>
                <w:sz w:val="20"/>
              </w:rPr>
            </w:pPr>
            <w:r>
              <w:rPr>
                <w:rFonts w:cs="Arial"/>
                <w:sz w:val="20"/>
              </w:rPr>
              <w:fldChar w:fldCharType="begin"/>
            </w:r>
            <w:r w:rsidR="003E09C9">
              <w:rPr>
                <w:rFonts w:cs="Arial"/>
                <w:sz w:val="20"/>
              </w:rPr>
              <w:instrText>HYPERLINK "https://www.griffith.edu.au/copyright-matters"</w:instrText>
            </w:r>
            <w:r>
              <w:rPr>
                <w:rFonts w:cs="Arial"/>
                <w:sz w:val="20"/>
              </w:rPr>
            </w:r>
            <w:r>
              <w:rPr>
                <w:rFonts w:cs="Arial"/>
                <w:sz w:val="20"/>
              </w:rPr>
              <w:fldChar w:fldCharType="separate"/>
            </w:r>
            <w:r w:rsidR="00A21EDE" w:rsidRPr="00220488">
              <w:rPr>
                <w:rStyle w:val="Hyperlink"/>
                <w:rFonts w:cs="Arial"/>
                <w:sz w:val="20"/>
              </w:rPr>
              <w:t xml:space="preserve">Griffith University Copyright </w:t>
            </w:r>
            <w:r w:rsidR="003E09C9" w:rsidRPr="003E09C9">
              <w:rPr>
                <w:rStyle w:val="Hyperlink"/>
                <w:rFonts w:cs="Arial"/>
                <w:sz w:val="20"/>
              </w:rPr>
              <w:t>Matters</w:t>
            </w:r>
          </w:p>
          <w:p w14:paraId="39BF238B" w14:textId="77777777" w:rsidR="003E09C9" w:rsidRDefault="00220488" w:rsidP="008C0597">
            <w:pPr>
              <w:spacing w:before="60" w:after="60"/>
              <w:ind w:left="0"/>
              <w:jc w:val="left"/>
              <w:rPr>
                <w:rStyle w:val="Hyperlink"/>
                <w:rFonts w:cs="Arial"/>
                <w:sz w:val="20"/>
              </w:rPr>
            </w:pPr>
            <w:r>
              <w:rPr>
                <w:rFonts w:cs="Arial"/>
                <w:sz w:val="20"/>
              </w:rPr>
              <w:fldChar w:fldCharType="end"/>
            </w:r>
            <w:hyperlink r:id="rId26" w:history="1">
              <w:r w:rsidR="003E09C9" w:rsidRPr="00941A97">
                <w:rPr>
                  <w:rStyle w:val="Hyperlink"/>
                  <w:rFonts w:cs="Arial"/>
                  <w:sz w:val="20"/>
                </w:rPr>
                <w:t>Code of Conduct</w:t>
              </w:r>
            </w:hyperlink>
          </w:p>
          <w:p w14:paraId="4727DBFC" w14:textId="65C9865F" w:rsidR="00DD0396" w:rsidRPr="00215EDD" w:rsidRDefault="00DD0396" w:rsidP="008C0597">
            <w:pPr>
              <w:spacing w:before="60" w:after="60"/>
              <w:ind w:left="0"/>
              <w:jc w:val="left"/>
              <w:rPr>
                <w:rStyle w:val="Hyperlink"/>
                <w:sz w:val="20"/>
              </w:rPr>
            </w:pPr>
            <w:r w:rsidRPr="00215EDD">
              <w:rPr>
                <w:sz w:val="20"/>
              </w:rPr>
              <w:fldChar w:fldCharType="begin"/>
            </w:r>
            <w:r w:rsidRPr="00215EDD">
              <w:rPr>
                <w:sz w:val="20"/>
              </w:rPr>
              <w:instrText xml:space="preserve"> HYPERLINK "https://policies.griffith.edu.au/pdf/Staff%20Sexual%20Assault%20and%20Sexual%20Harassment%20Policy.pdf" </w:instrText>
            </w:r>
            <w:r w:rsidRPr="00215EDD">
              <w:rPr>
                <w:sz w:val="20"/>
              </w:rPr>
            </w:r>
            <w:r w:rsidRPr="00215EDD">
              <w:rPr>
                <w:sz w:val="20"/>
              </w:rPr>
              <w:fldChar w:fldCharType="separate"/>
            </w:r>
            <w:r w:rsidRPr="00215EDD">
              <w:rPr>
                <w:rStyle w:val="Hyperlink"/>
                <w:sz w:val="20"/>
              </w:rPr>
              <w:t>Staff Sexual Assault and Sexual Harassment Policy</w:t>
            </w:r>
          </w:p>
          <w:p w14:paraId="05054294" w14:textId="3F66521D" w:rsidR="00DD0396" w:rsidRDefault="00DD0396" w:rsidP="008C0597">
            <w:pPr>
              <w:spacing w:before="60" w:after="60"/>
              <w:ind w:left="0"/>
              <w:jc w:val="left"/>
              <w:rPr>
                <w:sz w:val="20"/>
              </w:rPr>
            </w:pPr>
            <w:r w:rsidRPr="00215EDD">
              <w:rPr>
                <w:sz w:val="20"/>
              </w:rPr>
              <w:fldChar w:fldCharType="end"/>
            </w:r>
            <w:hyperlink r:id="rId27" w:history="1">
              <w:r w:rsidRPr="00DD0396">
                <w:rPr>
                  <w:rStyle w:val="Hyperlink"/>
                  <w:sz w:val="20"/>
                </w:rPr>
                <w:t>Staff Harassment, Bullying and Discrimination Policy</w:t>
              </w:r>
            </w:hyperlink>
          </w:p>
          <w:p w14:paraId="673BC657" w14:textId="489E50D0" w:rsidR="008C0597" w:rsidDel="00592FA7" w:rsidRDefault="005E32A5" w:rsidP="008C0597">
            <w:pPr>
              <w:spacing w:before="60" w:after="60"/>
              <w:ind w:left="0"/>
              <w:jc w:val="left"/>
            </w:pPr>
            <w:hyperlink r:id="rId28" w:history="1">
              <w:r w:rsidR="00DD0396" w:rsidRPr="00DD0396">
                <w:rPr>
                  <w:rStyle w:val="Hyperlink"/>
                  <w:rFonts w:cs="Arial"/>
                  <w:sz w:val="20"/>
                </w:rPr>
                <w:t>Reporting and Resolution of Staff Sexual Assault, Harassment, Bullying and Discrimination Procedures</w:t>
              </w:r>
            </w:hyperlink>
          </w:p>
          <w:p w14:paraId="2A17130E" w14:textId="03A9FA0E" w:rsidR="0002656D" w:rsidRPr="00941A97" w:rsidRDefault="005E32A5" w:rsidP="008C0597">
            <w:pPr>
              <w:spacing w:before="60" w:after="60"/>
              <w:ind w:left="0"/>
              <w:jc w:val="left"/>
              <w:rPr>
                <w:rFonts w:cs="Arial"/>
                <w:sz w:val="20"/>
              </w:rPr>
            </w:pPr>
            <w:hyperlink r:id="rId29" w:history="1">
              <w:r w:rsidR="00A21EDE" w:rsidRPr="001B54DB">
                <w:rPr>
                  <w:rStyle w:val="Hyperlink"/>
                  <w:rFonts w:cs="Arial"/>
                  <w:sz w:val="20"/>
                </w:rPr>
                <w:t>Griffith University Act 1998</w:t>
              </w:r>
            </w:hyperlink>
            <w:r w:rsidR="00592FA7" w:rsidDel="00592FA7">
              <w:t xml:space="preserve"> </w:t>
            </w:r>
            <w:bookmarkStart w:id="0" w:name="formletters"/>
            <w:bookmarkEnd w:id="0"/>
          </w:p>
        </w:tc>
      </w:tr>
      <w:tr w:rsidR="00B86B55" w:rsidRPr="00474FF5" w14:paraId="2A171311" w14:textId="77777777" w:rsidTr="50F09837">
        <w:tc>
          <w:tcPr>
            <w:tcW w:w="9639" w:type="dxa"/>
            <w:gridSpan w:val="2"/>
            <w:tcBorders>
              <w:top w:val="single" w:sz="12" w:space="0" w:color="D9D9D9" w:themeColor="background1" w:themeShade="D9"/>
              <w:bottom w:val="single" w:sz="12" w:space="0" w:color="D9D9D9" w:themeColor="background1" w:themeShade="D9"/>
            </w:tcBorders>
          </w:tcPr>
          <w:p w14:paraId="2A171310" w14:textId="77777777" w:rsidR="00B86B55" w:rsidRPr="00474FF5" w:rsidRDefault="00D236B0" w:rsidP="002A6AA2">
            <w:pPr>
              <w:spacing w:before="60" w:after="60"/>
              <w:ind w:left="0"/>
              <w:rPr>
                <w:rFonts w:cs="Arial"/>
                <w:sz w:val="20"/>
              </w:rPr>
            </w:pPr>
            <w:r w:rsidRPr="00D236B0">
              <w:rPr>
                <w:sz w:val="20"/>
              </w:rPr>
              <w:t>[</w:t>
            </w:r>
            <w:hyperlink w:anchor="thestudentmisconductpolicy" w:history="1">
              <w:r w:rsidRPr="0057634D">
                <w:rPr>
                  <w:rStyle w:val="Hyperlink"/>
                  <w:sz w:val="20"/>
                </w:rPr>
                <w:t>The Student Misconduct Policy</w:t>
              </w:r>
            </w:hyperlink>
            <w:r w:rsidRPr="00D236B0">
              <w:rPr>
                <w:sz w:val="20"/>
              </w:rPr>
              <w:t>] [</w:t>
            </w:r>
            <w:hyperlink w:anchor="handlingunacceptablestudentbehaviour" w:history="1">
              <w:r w:rsidRPr="0057634D">
                <w:rPr>
                  <w:rStyle w:val="Hyperlink"/>
                  <w:sz w:val="20"/>
                </w:rPr>
                <w:t>Handling Unacceptable Behaviour</w:t>
              </w:r>
            </w:hyperlink>
            <w:r w:rsidRPr="00D236B0">
              <w:rPr>
                <w:sz w:val="20"/>
              </w:rPr>
              <w:t>] [</w:t>
            </w:r>
            <w:hyperlink w:anchor="formsofstudentmisconduct" w:history="1">
              <w:r w:rsidRPr="0057634D">
                <w:rPr>
                  <w:rStyle w:val="Hyperlink"/>
                  <w:sz w:val="20"/>
                </w:rPr>
                <w:t>Forms of Student Misconduct</w:t>
              </w:r>
            </w:hyperlink>
            <w:r w:rsidRPr="00D236B0">
              <w:rPr>
                <w:sz w:val="20"/>
              </w:rPr>
              <w:t>] [</w:t>
            </w:r>
            <w:hyperlink w:anchor="importantprinciples" w:history="1">
              <w:r w:rsidRPr="0057634D">
                <w:rPr>
                  <w:rStyle w:val="Hyperlink"/>
                  <w:sz w:val="20"/>
                </w:rPr>
                <w:t>Important Principles</w:t>
              </w:r>
            </w:hyperlink>
            <w:r w:rsidRPr="00D236B0">
              <w:rPr>
                <w:sz w:val="20"/>
              </w:rPr>
              <w:t>] [</w:t>
            </w:r>
            <w:hyperlink w:anchor="theinitialactions" w:history="1">
              <w:r w:rsidRPr="0057634D">
                <w:rPr>
                  <w:rStyle w:val="Hyperlink"/>
                  <w:sz w:val="20"/>
                </w:rPr>
                <w:t>Initial Actions of a Decision-maker</w:t>
              </w:r>
            </w:hyperlink>
            <w:r w:rsidRPr="00D236B0">
              <w:rPr>
                <w:sz w:val="20"/>
              </w:rPr>
              <w:t>] [</w:t>
            </w:r>
            <w:hyperlink w:anchor="decisionmakersprocedures" w:history="1">
              <w:r w:rsidRPr="0057634D">
                <w:rPr>
                  <w:rStyle w:val="Hyperlink"/>
                  <w:sz w:val="20"/>
                </w:rPr>
                <w:t>Decision-maker's Procedures</w:t>
              </w:r>
            </w:hyperlink>
            <w:r w:rsidRPr="00D236B0">
              <w:rPr>
                <w:sz w:val="20"/>
              </w:rPr>
              <w:t>] [</w:t>
            </w:r>
            <w:hyperlink w:anchor="penaltyorders" w:history="1">
              <w:r w:rsidRPr="0057634D">
                <w:rPr>
                  <w:rStyle w:val="Hyperlink"/>
                  <w:sz w:val="20"/>
                </w:rPr>
                <w:t>Penalty Orders Available</w:t>
              </w:r>
            </w:hyperlink>
            <w:r w:rsidRPr="00D236B0">
              <w:rPr>
                <w:sz w:val="20"/>
              </w:rPr>
              <w:t>] [</w:t>
            </w:r>
            <w:hyperlink w:anchor="suspension" w:history="1">
              <w:r w:rsidRPr="0057634D">
                <w:rPr>
                  <w:rStyle w:val="Hyperlink"/>
                  <w:sz w:val="20"/>
                </w:rPr>
                <w:t>Suspension from Classes, Facilities or Services</w:t>
              </w:r>
            </w:hyperlink>
            <w:r w:rsidRPr="00D236B0">
              <w:rPr>
                <w:sz w:val="20"/>
              </w:rPr>
              <w:t>] [</w:t>
            </w:r>
            <w:hyperlink w:anchor="referringacase" w:history="1">
              <w:r w:rsidRPr="0057634D">
                <w:rPr>
                  <w:rStyle w:val="Hyperlink"/>
                  <w:sz w:val="20"/>
                </w:rPr>
                <w:t>Referring a Case to the Student Misconduct Committee</w:t>
              </w:r>
            </w:hyperlink>
            <w:r w:rsidRPr="00D236B0">
              <w:rPr>
                <w:sz w:val="20"/>
              </w:rPr>
              <w:t>] [</w:t>
            </w:r>
            <w:hyperlink w:anchor="volatilesituation" w:history="1">
              <w:r w:rsidRPr="0057634D">
                <w:rPr>
                  <w:rStyle w:val="Hyperlink"/>
                  <w:sz w:val="20"/>
                </w:rPr>
                <w:t>Dealing with a Volatile, Dangerous or Unstable Situation - Interim Suspension</w:t>
              </w:r>
            </w:hyperlink>
            <w:r w:rsidRPr="00D236B0">
              <w:rPr>
                <w:sz w:val="20"/>
              </w:rPr>
              <w:t>] [</w:t>
            </w:r>
            <w:hyperlink w:anchor="appeals" w:history="1">
              <w:r w:rsidRPr="0057634D">
                <w:rPr>
                  <w:rStyle w:val="Hyperlink"/>
                  <w:sz w:val="20"/>
                </w:rPr>
                <w:t>Appeals</w:t>
              </w:r>
            </w:hyperlink>
            <w:r w:rsidRPr="00D236B0">
              <w:rPr>
                <w:sz w:val="20"/>
              </w:rPr>
              <w:t>] [</w:t>
            </w:r>
            <w:hyperlink w:anchor="campusservice" w:history="1">
              <w:r w:rsidRPr="0057634D">
                <w:rPr>
                  <w:rStyle w:val="Hyperlink"/>
                  <w:sz w:val="20"/>
                </w:rPr>
                <w:t>Campus Service</w:t>
              </w:r>
            </w:hyperlink>
            <w:r w:rsidRPr="00D236B0">
              <w:rPr>
                <w:sz w:val="20"/>
              </w:rPr>
              <w:t>] [</w:t>
            </w:r>
            <w:hyperlink w:anchor="studentgrievance" w:history="1">
              <w:r w:rsidRPr="0057634D">
                <w:rPr>
                  <w:rStyle w:val="Hyperlink"/>
                  <w:sz w:val="20"/>
                </w:rPr>
                <w:t>Student Grievance</w:t>
              </w:r>
            </w:hyperlink>
            <w:r w:rsidRPr="00D236B0">
              <w:rPr>
                <w:sz w:val="20"/>
              </w:rPr>
              <w:t>]</w:t>
            </w:r>
          </w:p>
        </w:tc>
      </w:tr>
    </w:tbl>
    <w:p w14:paraId="2A171312" w14:textId="77777777" w:rsidR="00E20578" w:rsidRPr="00B34D13" w:rsidRDefault="00D236B0" w:rsidP="0031153F">
      <w:pPr>
        <w:numPr>
          <w:ilvl w:val="0"/>
          <w:numId w:val="2"/>
        </w:numPr>
        <w:spacing w:before="100" w:beforeAutospacing="1" w:after="240"/>
        <w:rPr>
          <w:rFonts w:cs="Arial"/>
          <w:b/>
          <w:caps/>
          <w:sz w:val="24"/>
          <w:szCs w:val="24"/>
        </w:rPr>
      </w:pPr>
      <w:bookmarkStart w:id="1" w:name="thestudentmisconductpolicy"/>
      <w:bookmarkEnd w:id="1"/>
      <w:r w:rsidRPr="00D236B0">
        <w:rPr>
          <w:b/>
          <w:caps/>
          <w:sz w:val="24"/>
          <w:szCs w:val="24"/>
        </w:rPr>
        <w:t>The Student Misconduct Policy</w:t>
      </w:r>
    </w:p>
    <w:p w14:paraId="2A171313" w14:textId="38ECA515" w:rsidR="00D236B0" w:rsidRPr="00D236B0" w:rsidRDefault="00D236B0" w:rsidP="00D236B0">
      <w:pPr>
        <w:rPr>
          <w:rFonts w:cs="Arial"/>
          <w:sz w:val="20"/>
        </w:rPr>
      </w:pPr>
      <w:r w:rsidRPr="00D236B0">
        <w:rPr>
          <w:rFonts w:cs="Arial"/>
          <w:sz w:val="20"/>
        </w:rPr>
        <w:t xml:space="preserve">The </w:t>
      </w:r>
      <w:r w:rsidRPr="00167890">
        <w:rPr>
          <w:rFonts w:cs="Arial"/>
          <w:i/>
          <w:sz w:val="20"/>
        </w:rPr>
        <w:t>Student Misconduct Policy</w:t>
      </w:r>
      <w:r w:rsidRPr="00D236B0">
        <w:rPr>
          <w:rFonts w:cs="Arial"/>
          <w:sz w:val="20"/>
        </w:rPr>
        <w:t xml:space="preserve"> approved by the </w:t>
      </w:r>
      <w:r w:rsidR="007F1FD3">
        <w:rPr>
          <w:rFonts w:cs="Arial"/>
          <w:sz w:val="20"/>
        </w:rPr>
        <w:t xml:space="preserve">University </w:t>
      </w:r>
      <w:r w:rsidRPr="00D236B0">
        <w:rPr>
          <w:rFonts w:cs="Arial"/>
          <w:sz w:val="20"/>
        </w:rPr>
        <w:t>Council in December 2004 provides a formal framework for the University to deal with the behaviour of students which can be construed as misconduct. In summary, the policy:</w:t>
      </w:r>
    </w:p>
    <w:p w14:paraId="2A171314" w14:textId="77777777" w:rsidR="00D236B0" w:rsidRPr="00D236B0" w:rsidRDefault="00D236B0" w:rsidP="0031153F">
      <w:pPr>
        <w:pStyle w:val="ListParagraph"/>
        <w:numPr>
          <w:ilvl w:val="0"/>
          <w:numId w:val="4"/>
        </w:numPr>
        <w:rPr>
          <w:rFonts w:cs="Arial"/>
          <w:sz w:val="20"/>
        </w:rPr>
      </w:pPr>
      <w:r w:rsidRPr="00D236B0">
        <w:rPr>
          <w:rFonts w:cs="Arial"/>
          <w:sz w:val="20"/>
        </w:rPr>
        <w:t xml:space="preserve">lists student behaviours and conduct which are deemed to be misconduct and able to be dealt with under the </w:t>
      </w:r>
      <w:proofErr w:type="gramStart"/>
      <w:r w:rsidRPr="00D236B0">
        <w:rPr>
          <w:rFonts w:cs="Arial"/>
          <w:sz w:val="20"/>
        </w:rPr>
        <w:t>policy;</w:t>
      </w:r>
      <w:proofErr w:type="gramEnd"/>
    </w:p>
    <w:p w14:paraId="2A171315" w14:textId="77777777" w:rsidR="00D236B0" w:rsidRPr="00D236B0" w:rsidRDefault="00D236B0" w:rsidP="0031153F">
      <w:pPr>
        <w:pStyle w:val="ListParagraph"/>
        <w:numPr>
          <w:ilvl w:val="0"/>
          <w:numId w:val="4"/>
        </w:numPr>
        <w:rPr>
          <w:rFonts w:cs="Arial"/>
          <w:sz w:val="20"/>
        </w:rPr>
      </w:pPr>
      <w:r w:rsidRPr="00D236B0">
        <w:rPr>
          <w:rFonts w:cs="Arial"/>
          <w:sz w:val="20"/>
        </w:rPr>
        <w:lastRenderedPageBreak/>
        <w:t xml:space="preserve">states that any person may report a student for possible misconduct; this means any staff member or another student or even a member of the </w:t>
      </w:r>
      <w:proofErr w:type="gramStart"/>
      <w:r w:rsidRPr="00D236B0">
        <w:rPr>
          <w:rFonts w:cs="Arial"/>
          <w:sz w:val="20"/>
        </w:rPr>
        <w:t>public;</w:t>
      </w:r>
      <w:proofErr w:type="gramEnd"/>
    </w:p>
    <w:p w14:paraId="2A171316" w14:textId="77777777" w:rsidR="00D236B0" w:rsidRPr="00D236B0" w:rsidRDefault="00D236B0" w:rsidP="0031153F">
      <w:pPr>
        <w:pStyle w:val="ListParagraph"/>
        <w:numPr>
          <w:ilvl w:val="0"/>
          <w:numId w:val="4"/>
        </w:numPr>
        <w:rPr>
          <w:rFonts w:cs="Arial"/>
          <w:sz w:val="20"/>
        </w:rPr>
      </w:pPr>
      <w:r w:rsidRPr="00D236B0">
        <w:rPr>
          <w:rFonts w:cs="Arial"/>
          <w:sz w:val="20"/>
        </w:rPr>
        <w:t>defines "decision-makers" who are Deans, Pro</w:t>
      </w:r>
      <w:r w:rsidR="00715C5B">
        <w:rPr>
          <w:rFonts w:cs="Arial"/>
          <w:sz w:val="20"/>
        </w:rPr>
        <w:t xml:space="preserve"> </w:t>
      </w:r>
      <w:r w:rsidRPr="00D236B0">
        <w:rPr>
          <w:rFonts w:cs="Arial"/>
          <w:sz w:val="20"/>
        </w:rPr>
        <w:t xml:space="preserve">Vice Chancellors and Office </w:t>
      </w:r>
      <w:proofErr w:type="gramStart"/>
      <w:r w:rsidRPr="00D236B0">
        <w:rPr>
          <w:rFonts w:cs="Arial"/>
          <w:sz w:val="20"/>
        </w:rPr>
        <w:t>Directors;</w:t>
      </w:r>
      <w:proofErr w:type="gramEnd"/>
    </w:p>
    <w:p w14:paraId="2A171317" w14:textId="77777777" w:rsidR="00D236B0" w:rsidRPr="00D236B0" w:rsidRDefault="00D236B0" w:rsidP="0031153F">
      <w:pPr>
        <w:pStyle w:val="ListParagraph"/>
        <w:numPr>
          <w:ilvl w:val="0"/>
          <w:numId w:val="4"/>
        </w:numPr>
        <w:rPr>
          <w:rFonts w:cs="Arial"/>
          <w:sz w:val="20"/>
        </w:rPr>
      </w:pPr>
      <w:r w:rsidRPr="00D236B0">
        <w:rPr>
          <w:rFonts w:cs="Arial"/>
          <w:sz w:val="20"/>
        </w:rPr>
        <w:t xml:space="preserve">sets out the actions to be taken by decision-makers, which are to ensure due process and natural </w:t>
      </w:r>
      <w:proofErr w:type="gramStart"/>
      <w:r w:rsidRPr="00D236B0">
        <w:rPr>
          <w:rFonts w:cs="Arial"/>
          <w:sz w:val="20"/>
        </w:rPr>
        <w:t>justice;</w:t>
      </w:r>
      <w:proofErr w:type="gramEnd"/>
    </w:p>
    <w:p w14:paraId="2A171318" w14:textId="77777777" w:rsidR="00D236B0" w:rsidRPr="00D236B0" w:rsidRDefault="00D236B0" w:rsidP="0031153F">
      <w:pPr>
        <w:pStyle w:val="ListParagraph"/>
        <w:numPr>
          <w:ilvl w:val="0"/>
          <w:numId w:val="4"/>
        </w:numPr>
        <w:rPr>
          <w:rFonts w:cs="Arial"/>
          <w:sz w:val="20"/>
        </w:rPr>
      </w:pPr>
      <w:r w:rsidRPr="00D236B0">
        <w:rPr>
          <w:rFonts w:cs="Arial"/>
          <w:sz w:val="20"/>
        </w:rPr>
        <w:t xml:space="preserve">provides decision-makers with a range of penalties which can be applied to resolve many cases of student misconduct; however, decision-makers cannot exclude a student from the </w:t>
      </w:r>
      <w:proofErr w:type="gramStart"/>
      <w:r w:rsidRPr="00D236B0">
        <w:rPr>
          <w:rFonts w:cs="Arial"/>
          <w:sz w:val="20"/>
        </w:rPr>
        <w:t>University;</w:t>
      </w:r>
      <w:proofErr w:type="gramEnd"/>
    </w:p>
    <w:p w14:paraId="2A171319" w14:textId="77777777" w:rsidR="00D236B0" w:rsidRPr="00D236B0" w:rsidRDefault="00D236B0" w:rsidP="0031153F">
      <w:pPr>
        <w:pStyle w:val="ListParagraph"/>
        <w:numPr>
          <w:ilvl w:val="0"/>
          <w:numId w:val="4"/>
        </w:numPr>
        <w:rPr>
          <w:rFonts w:cs="Arial"/>
          <w:sz w:val="20"/>
        </w:rPr>
      </w:pPr>
      <w:r w:rsidRPr="00D236B0">
        <w:rPr>
          <w:rFonts w:cs="Arial"/>
          <w:sz w:val="20"/>
        </w:rPr>
        <w:t xml:space="preserve">provides for decision-makers to refer cases to the Student Misconduct Committee, defines the procedures to be followed by the Student Misconduct Committee, and the penalties which it can impose, which include excluding the </w:t>
      </w:r>
      <w:proofErr w:type="gramStart"/>
      <w:r w:rsidRPr="00D236B0">
        <w:rPr>
          <w:rFonts w:cs="Arial"/>
          <w:sz w:val="20"/>
        </w:rPr>
        <w:t>student;</w:t>
      </w:r>
      <w:proofErr w:type="gramEnd"/>
    </w:p>
    <w:p w14:paraId="731BE335" w14:textId="77777777" w:rsidR="00941A97" w:rsidRDefault="00D236B0" w:rsidP="0031153F">
      <w:pPr>
        <w:pStyle w:val="ListParagraph"/>
        <w:numPr>
          <w:ilvl w:val="0"/>
          <w:numId w:val="4"/>
        </w:numPr>
        <w:rPr>
          <w:rFonts w:cs="Arial"/>
          <w:sz w:val="20"/>
        </w:rPr>
      </w:pPr>
      <w:r w:rsidRPr="00D236B0">
        <w:rPr>
          <w:rFonts w:cs="Arial"/>
          <w:sz w:val="20"/>
        </w:rPr>
        <w:t>sets out appeal procedures to protect students at each stage of the process.</w:t>
      </w:r>
    </w:p>
    <w:p w14:paraId="2A17131A" w14:textId="59A2B694" w:rsidR="00B34D13" w:rsidRPr="00941A97" w:rsidRDefault="005E32A5" w:rsidP="00941A97">
      <w:pPr>
        <w:ind w:left="0"/>
        <w:rPr>
          <w:rFonts w:cs="Arial"/>
          <w:sz w:val="20"/>
        </w:rPr>
      </w:pPr>
      <w:r>
        <w:rPr>
          <w:rFonts w:cs="Arial"/>
          <w:sz w:val="20"/>
        </w:rPr>
        <w:pict w14:anchorId="394F7365">
          <v:rect id="_x0000_i1025" style="width:476.25pt;height:1pt;mso-position-vertical:absolute" o:hralign="center" o:hrstd="t" o:hrnoshade="t" o:hr="t" fillcolor="#d8d8d8 [2732]" stroked="f"/>
        </w:pict>
      </w:r>
    </w:p>
    <w:p w14:paraId="2A17131B" w14:textId="77777777" w:rsidR="00B35FB8" w:rsidRPr="00B34D13" w:rsidRDefault="00D236B0" w:rsidP="0031153F">
      <w:pPr>
        <w:numPr>
          <w:ilvl w:val="0"/>
          <w:numId w:val="2"/>
        </w:numPr>
        <w:spacing w:before="100" w:beforeAutospacing="1" w:after="240"/>
        <w:rPr>
          <w:rFonts w:cs="Arial"/>
          <w:b/>
          <w:caps/>
          <w:sz w:val="24"/>
          <w:szCs w:val="24"/>
        </w:rPr>
      </w:pPr>
      <w:bookmarkStart w:id="2" w:name="handlingunacceptablestudentbehaviour"/>
      <w:bookmarkEnd w:id="2"/>
      <w:r w:rsidRPr="00D236B0">
        <w:rPr>
          <w:b/>
          <w:caps/>
          <w:sz w:val="24"/>
          <w:szCs w:val="24"/>
        </w:rPr>
        <w:t>Handling Unacceptable Behaviour on the Part of Students</w:t>
      </w:r>
    </w:p>
    <w:p w14:paraId="2A17131C" w14:textId="77777777" w:rsidR="00D236B0" w:rsidRPr="00D236B0" w:rsidRDefault="00D236B0" w:rsidP="00D236B0">
      <w:pPr>
        <w:rPr>
          <w:rFonts w:cs="Arial"/>
          <w:sz w:val="20"/>
        </w:rPr>
      </w:pPr>
      <w:r w:rsidRPr="00D236B0">
        <w:rPr>
          <w:rFonts w:cs="Arial"/>
          <w:sz w:val="20"/>
        </w:rPr>
        <w:t xml:space="preserve">The existence of the </w:t>
      </w:r>
      <w:r w:rsidRPr="00167890">
        <w:rPr>
          <w:rFonts w:cs="Arial"/>
          <w:i/>
          <w:sz w:val="20"/>
        </w:rPr>
        <w:t>Student Misconduct Policy</w:t>
      </w:r>
      <w:r w:rsidRPr="00D236B0">
        <w:rPr>
          <w:rFonts w:cs="Arial"/>
          <w:sz w:val="20"/>
        </w:rPr>
        <w:t xml:space="preserve"> does not mean that staff must use this policy to deal with all cases of unacceptable behaviour on the part of students. It is important that staff are encouraged and supported to deal with many types of undesirable behaviour. For example -</w:t>
      </w:r>
    </w:p>
    <w:p w14:paraId="2A17131D" w14:textId="77777777" w:rsidR="00D236B0" w:rsidRPr="00D236B0" w:rsidRDefault="00D236B0" w:rsidP="0031153F">
      <w:pPr>
        <w:pStyle w:val="ListParagraph"/>
        <w:numPr>
          <w:ilvl w:val="0"/>
          <w:numId w:val="6"/>
        </w:numPr>
        <w:rPr>
          <w:rFonts w:cs="Arial"/>
          <w:sz w:val="20"/>
        </w:rPr>
      </w:pPr>
      <w:r w:rsidRPr="00D236B0">
        <w:rPr>
          <w:rFonts w:cs="Arial"/>
          <w:sz w:val="20"/>
        </w:rPr>
        <w:t xml:space="preserve">a student disrupting a class should be told to stop by the lecturer or </w:t>
      </w:r>
      <w:proofErr w:type="gramStart"/>
      <w:r w:rsidRPr="00D236B0">
        <w:rPr>
          <w:rFonts w:cs="Arial"/>
          <w:sz w:val="20"/>
        </w:rPr>
        <w:t>tutor;</w:t>
      </w:r>
      <w:proofErr w:type="gramEnd"/>
    </w:p>
    <w:p w14:paraId="2A17131E" w14:textId="77777777" w:rsidR="00D236B0" w:rsidRPr="00D236B0" w:rsidRDefault="00D236B0" w:rsidP="0031153F">
      <w:pPr>
        <w:pStyle w:val="ListParagraph"/>
        <w:numPr>
          <w:ilvl w:val="0"/>
          <w:numId w:val="6"/>
        </w:numPr>
        <w:rPr>
          <w:rFonts w:cs="Arial"/>
          <w:sz w:val="20"/>
        </w:rPr>
      </w:pPr>
      <w:r w:rsidRPr="00D236B0">
        <w:rPr>
          <w:rFonts w:cs="Arial"/>
          <w:sz w:val="20"/>
        </w:rPr>
        <w:t xml:space="preserve">a student being rude or aggressive to an administrative officer should be told that their attitude/actions are </w:t>
      </w:r>
      <w:proofErr w:type="gramStart"/>
      <w:r w:rsidRPr="00D236B0">
        <w:rPr>
          <w:rFonts w:cs="Arial"/>
          <w:sz w:val="20"/>
        </w:rPr>
        <w:t>unacceptable;</w:t>
      </w:r>
      <w:proofErr w:type="gramEnd"/>
    </w:p>
    <w:p w14:paraId="2A17131F" w14:textId="77777777" w:rsidR="00D236B0" w:rsidRPr="00D236B0" w:rsidRDefault="00D236B0" w:rsidP="0031153F">
      <w:pPr>
        <w:pStyle w:val="ListParagraph"/>
        <w:numPr>
          <w:ilvl w:val="0"/>
          <w:numId w:val="6"/>
        </w:numPr>
        <w:rPr>
          <w:rFonts w:cs="Arial"/>
          <w:sz w:val="20"/>
        </w:rPr>
      </w:pPr>
      <w:r w:rsidRPr="00D236B0">
        <w:rPr>
          <w:rFonts w:cs="Arial"/>
          <w:sz w:val="20"/>
        </w:rPr>
        <w:t xml:space="preserve">a student making noise in the library should be told to stop or leave by library </w:t>
      </w:r>
      <w:proofErr w:type="gramStart"/>
      <w:r w:rsidRPr="00D236B0">
        <w:rPr>
          <w:rFonts w:cs="Arial"/>
          <w:sz w:val="20"/>
        </w:rPr>
        <w:t>staff;</w:t>
      </w:r>
      <w:proofErr w:type="gramEnd"/>
    </w:p>
    <w:p w14:paraId="2A171320" w14:textId="77777777" w:rsidR="00D236B0" w:rsidRPr="00D236B0" w:rsidRDefault="00D236B0" w:rsidP="00D236B0">
      <w:pPr>
        <w:rPr>
          <w:rFonts w:cs="Arial"/>
          <w:sz w:val="20"/>
        </w:rPr>
      </w:pPr>
      <w:r w:rsidRPr="00D236B0">
        <w:rPr>
          <w:rFonts w:cs="Arial"/>
          <w:sz w:val="20"/>
        </w:rPr>
        <w:t xml:space="preserve">In these and many other situations of low-level misbehaviour, university staff and their immediate supervisors should exercise their authority, should make clear to the offending student that the behaviour is unacceptable and will not be tolerated, and should take steps to manage the situation. </w:t>
      </w:r>
    </w:p>
    <w:p w14:paraId="2A171321" w14:textId="77777777" w:rsidR="00D236B0" w:rsidRPr="00D236B0" w:rsidRDefault="00D236B0" w:rsidP="00D236B0">
      <w:pPr>
        <w:rPr>
          <w:rFonts w:cs="Arial"/>
          <w:sz w:val="20"/>
        </w:rPr>
      </w:pPr>
      <w:r w:rsidRPr="00D236B0">
        <w:rPr>
          <w:rFonts w:cs="Arial"/>
          <w:sz w:val="20"/>
        </w:rPr>
        <w:t xml:space="preserve">Staff should </w:t>
      </w:r>
      <w:proofErr w:type="gramStart"/>
      <w:r w:rsidRPr="00D236B0">
        <w:rPr>
          <w:rFonts w:cs="Arial"/>
          <w:sz w:val="20"/>
        </w:rPr>
        <w:t>be polite at all times</w:t>
      </w:r>
      <w:proofErr w:type="gramEnd"/>
      <w:r w:rsidRPr="00D236B0">
        <w:rPr>
          <w:rFonts w:cs="Arial"/>
          <w:sz w:val="20"/>
        </w:rPr>
        <w:t xml:space="preserve">. </w:t>
      </w:r>
      <w:proofErr w:type="gramStart"/>
      <w:r w:rsidRPr="00D236B0">
        <w:rPr>
          <w:rFonts w:cs="Arial"/>
          <w:sz w:val="20"/>
        </w:rPr>
        <w:t>In particular, staff</w:t>
      </w:r>
      <w:proofErr w:type="gramEnd"/>
      <w:r w:rsidRPr="00D236B0">
        <w:rPr>
          <w:rFonts w:cs="Arial"/>
          <w:sz w:val="20"/>
        </w:rPr>
        <w:t xml:space="preserve"> who may regularly be exposed to students displaying unacceptable behaviour should be trained in how to deal with such students and should know what support they can expect from fellow staff and/or supervisors in situations. Staff in schools and offices should discuss and agree on appropriate local responses to low-level student misconduct.</w:t>
      </w:r>
    </w:p>
    <w:p w14:paraId="2A171322" w14:textId="77777777" w:rsidR="00D236B0" w:rsidRPr="00D236B0" w:rsidRDefault="00D236B0" w:rsidP="00D236B0">
      <w:pPr>
        <w:rPr>
          <w:rFonts w:cs="Arial"/>
          <w:sz w:val="20"/>
        </w:rPr>
      </w:pPr>
      <w:r w:rsidRPr="00D236B0">
        <w:rPr>
          <w:rFonts w:cs="Arial"/>
          <w:sz w:val="20"/>
        </w:rPr>
        <w:t>It should be remembered that sometimes the behaviour of students may be based on feelings of exasperation or injustice, and staff can often play a role in defusing such situations. Staff should be sensitive to the possible effects of cultural differences and language issues in interactions with students. Also, staff should be aware that some behaviours which concern or frighten others may be the result of psychiatric illness, substance abuse or severe distress. While the behaviours are undesirable, staff need to exercise judgement regarding an appropriate response.</w:t>
      </w:r>
    </w:p>
    <w:p w14:paraId="2A171323" w14:textId="77777777" w:rsidR="00D236B0" w:rsidRPr="00D236B0" w:rsidRDefault="00D236B0" w:rsidP="00D236B0">
      <w:pPr>
        <w:rPr>
          <w:rFonts w:cs="Arial"/>
          <w:sz w:val="20"/>
        </w:rPr>
      </w:pPr>
      <w:r w:rsidRPr="00D236B0">
        <w:rPr>
          <w:rFonts w:cs="Arial"/>
          <w:sz w:val="20"/>
        </w:rPr>
        <w:t>Taking account of the advice to use discretion and good judgement, staff should exercise their authority and, as far as possible, control a situation. Staff are permitted to:</w:t>
      </w:r>
    </w:p>
    <w:p w14:paraId="2A171324" w14:textId="77777777" w:rsidR="00D236B0" w:rsidRPr="00D236B0" w:rsidRDefault="00D236B0" w:rsidP="0031153F">
      <w:pPr>
        <w:pStyle w:val="ListParagraph"/>
        <w:numPr>
          <w:ilvl w:val="0"/>
          <w:numId w:val="5"/>
        </w:numPr>
        <w:rPr>
          <w:rFonts w:cs="Arial"/>
          <w:sz w:val="20"/>
        </w:rPr>
      </w:pPr>
      <w:r w:rsidRPr="00D236B0">
        <w:rPr>
          <w:rFonts w:cs="Arial"/>
          <w:sz w:val="20"/>
        </w:rPr>
        <w:t xml:space="preserve">require a student to leave the class or the location where the unacceptable behaviour is </w:t>
      </w:r>
      <w:proofErr w:type="gramStart"/>
      <w:r w:rsidRPr="00D236B0">
        <w:rPr>
          <w:rFonts w:cs="Arial"/>
          <w:sz w:val="20"/>
        </w:rPr>
        <w:t>occurring;</w:t>
      </w:r>
      <w:proofErr w:type="gramEnd"/>
    </w:p>
    <w:p w14:paraId="2A171325" w14:textId="77777777" w:rsidR="00D236B0" w:rsidRPr="00D236B0" w:rsidRDefault="00D236B0" w:rsidP="0031153F">
      <w:pPr>
        <w:pStyle w:val="ListParagraph"/>
        <w:numPr>
          <w:ilvl w:val="0"/>
          <w:numId w:val="5"/>
        </w:numPr>
        <w:rPr>
          <w:rFonts w:cs="Arial"/>
          <w:sz w:val="20"/>
        </w:rPr>
      </w:pPr>
      <w:r w:rsidRPr="00D236B0">
        <w:rPr>
          <w:rFonts w:cs="Arial"/>
          <w:sz w:val="20"/>
        </w:rPr>
        <w:t xml:space="preserve">refuse to deal with the student (leave the counter, terminate the phone call, terminate the meeting) until the student has changed their </w:t>
      </w:r>
      <w:proofErr w:type="gramStart"/>
      <w:r w:rsidRPr="00D236B0">
        <w:rPr>
          <w:rFonts w:cs="Arial"/>
          <w:sz w:val="20"/>
        </w:rPr>
        <w:t>behaviour;</w:t>
      </w:r>
      <w:proofErr w:type="gramEnd"/>
    </w:p>
    <w:p w14:paraId="2A171326" w14:textId="77777777" w:rsidR="00D236B0" w:rsidRPr="00D236B0" w:rsidRDefault="00D236B0" w:rsidP="0031153F">
      <w:pPr>
        <w:pStyle w:val="ListParagraph"/>
        <w:numPr>
          <w:ilvl w:val="0"/>
          <w:numId w:val="5"/>
        </w:numPr>
        <w:rPr>
          <w:rFonts w:cs="Arial"/>
          <w:sz w:val="20"/>
        </w:rPr>
      </w:pPr>
      <w:r w:rsidRPr="00D236B0">
        <w:rPr>
          <w:rFonts w:cs="Arial"/>
          <w:sz w:val="20"/>
        </w:rPr>
        <w:t xml:space="preserve">warn the student that they may be charged with misconduct if they do not change their </w:t>
      </w:r>
      <w:proofErr w:type="gramStart"/>
      <w:r w:rsidRPr="00D236B0">
        <w:rPr>
          <w:rFonts w:cs="Arial"/>
          <w:sz w:val="20"/>
        </w:rPr>
        <w:t>behaviour;</w:t>
      </w:r>
      <w:proofErr w:type="gramEnd"/>
    </w:p>
    <w:p w14:paraId="2A171327" w14:textId="77777777" w:rsidR="00D236B0" w:rsidRPr="00D236B0" w:rsidRDefault="00D236B0" w:rsidP="0031153F">
      <w:pPr>
        <w:pStyle w:val="ListParagraph"/>
        <w:numPr>
          <w:ilvl w:val="0"/>
          <w:numId w:val="5"/>
        </w:numPr>
        <w:rPr>
          <w:rFonts w:cs="Arial"/>
          <w:sz w:val="20"/>
        </w:rPr>
      </w:pPr>
      <w:r w:rsidRPr="00D236B0">
        <w:rPr>
          <w:rFonts w:cs="Arial"/>
          <w:sz w:val="20"/>
        </w:rPr>
        <w:t xml:space="preserve">call a supervisor, another staff member or security staff for assistance in managing a </w:t>
      </w:r>
      <w:proofErr w:type="gramStart"/>
      <w:r w:rsidRPr="00D236B0">
        <w:rPr>
          <w:rFonts w:cs="Arial"/>
          <w:sz w:val="20"/>
        </w:rPr>
        <w:t>situation;</w:t>
      </w:r>
      <w:proofErr w:type="gramEnd"/>
    </w:p>
    <w:p w14:paraId="779B9F3B" w14:textId="77777777" w:rsidR="00941A97" w:rsidRDefault="00D236B0" w:rsidP="0031153F">
      <w:pPr>
        <w:pStyle w:val="ListParagraph"/>
        <w:numPr>
          <w:ilvl w:val="0"/>
          <w:numId w:val="5"/>
        </w:numPr>
        <w:rPr>
          <w:rFonts w:cs="Arial"/>
          <w:sz w:val="20"/>
        </w:rPr>
      </w:pPr>
      <w:r w:rsidRPr="00D236B0">
        <w:rPr>
          <w:rFonts w:cs="Arial"/>
          <w:sz w:val="20"/>
        </w:rPr>
        <w:t xml:space="preserve">invoke local and appropriate sanctions, such as removing the student's access to resources or </w:t>
      </w:r>
      <w:proofErr w:type="gramStart"/>
      <w:r w:rsidRPr="00D236B0">
        <w:rPr>
          <w:rFonts w:cs="Arial"/>
          <w:sz w:val="20"/>
        </w:rPr>
        <w:t>privileges, or</w:t>
      </w:r>
      <w:proofErr w:type="gramEnd"/>
      <w:r w:rsidRPr="00D236B0">
        <w:rPr>
          <w:rFonts w:cs="Arial"/>
          <w:sz w:val="20"/>
        </w:rPr>
        <w:t xml:space="preserve"> subtracting marks for an assessment item</w:t>
      </w:r>
      <w:r w:rsidR="002939B3">
        <w:rPr>
          <w:rStyle w:val="FootnoteReference"/>
          <w:rFonts w:cs="Arial"/>
          <w:sz w:val="20"/>
        </w:rPr>
        <w:footnoteReference w:id="1"/>
      </w:r>
      <w:r w:rsidRPr="00D236B0">
        <w:rPr>
          <w:rFonts w:cs="Arial"/>
          <w:sz w:val="20"/>
        </w:rPr>
        <w:t>.</w:t>
      </w:r>
    </w:p>
    <w:p w14:paraId="2A171328" w14:textId="7B197CBE" w:rsidR="00D236B0" w:rsidRPr="00941A97" w:rsidRDefault="005E32A5" w:rsidP="00941A97">
      <w:pPr>
        <w:ind w:left="0"/>
        <w:rPr>
          <w:rFonts w:cs="Arial"/>
          <w:sz w:val="20"/>
        </w:rPr>
      </w:pPr>
      <w:r>
        <w:rPr>
          <w:rFonts w:cs="Arial"/>
          <w:sz w:val="20"/>
        </w:rPr>
        <w:lastRenderedPageBreak/>
        <w:pict w14:anchorId="3EB32EDC">
          <v:rect id="_x0000_i1026" style="width:476.25pt;height:1pt;mso-position-vertical:absolute" o:hralign="center" o:hrstd="t" o:hrnoshade="t" o:hr="t" fillcolor="#d8d8d8 [2732]" stroked="f"/>
        </w:pict>
      </w:r>
    </w:p>
    <w:p w14:paraId="2A17132B" w14:textId="77777777" w:rsidR="00B35FB8" w:rsidRPr="00B34D13" w:rsidRDefault="00107624" w:rsidP="0031153F">
      <w:pPr>
        <w:numPr>
          <w:ilvl w:val="0"/>
          <w:numId w:val="2"/>
        </w:numPr>
        <w:spacing w:before="100" w:beforeAutospacing="1" w:after="240"/>
        <w:rPr>
          <w:rFonts w:cs="Arial"/>
          <w:b/>
          <w:caps/>
          <w:sz w:val="24"/>
          <w:szCs w:val="24"/>
        </w:rPr>
      </w:pPr>
      <w:bookmarkStart w:id="3" w:name="formsofstudentmisconduct"/>
      <w:bookmarkEnd w:id="3"/>
      <w:r w:rsidRPr="00107624">
        <w:rPr>
          <w:b/>
          <w:caps/>
          <w:sz w:val="24"/>
          <w:szCs w:val="24"/>
        </w:rPr>
        <w:t>Forms of Student Misconduct Which Would Be Handled Under The Policy</w:t>
      </w:r>
    </w:p>
    <w:p w14:paraId="2A17132C" w14:textId="77777777" w:rsidR="00107624" w:rsidRPr="00107624" w:rsidRDefault="00107624" w:rsidP="00107624">
      <w:pPr>
        <w:rPr>
          <w:rFonts w:cs="Arial"/>
          <w:sz w:val="20"/>
        </w:rPr>
      </w:pPr>
      <w:r w:rsidRPr="00107624">
        <w:rPr>
          <w:rFonts w:cs="Arial"/>
          <w:sz w:val="20"/>
        </w:rPr>
        <w:t xml:space="preserve">The definitions of Student Misconduct in Section 2 of the </w:t>
      </w:r>
      <w:r w:rsidRPr="00167890">
        <w:rPr>
          <w:rFonts w:cs="Arial"/>
          <w:i/>
          <w:sz w:val="20"/>
        </w:rPr>
        <w:t>Student Misconduct Policy</w:t>
      </w:r>
      <w:r w:rsidRPr="00107624">
        <w:rPr>
          <w:rFonts w:cs="Arial"/>
          <w:sz w:val="20"/>
        </w:rPr>
        <w:t xml:space="preserve"> provide the framework within which the decision to treat a particular incident as student misconduct should be made. With due regard for the policy, and without detracting from the responsibility of staff to deal with situations locally, </w:t>
      </w:r>
      <w:proofErr w:type="gramStart"/>
      <w:r w:rsidRPr="00107624">
        <w:rPr>
          <w:rFonts w:cs="Arial"/>
          <w:sz w:val="20"/>
        </w:rPr>
        <w:t>promptly</w:t>
      </w:r>
      <w:proofErr w:type="gramEnd"/>
      <w:r w:rsidRPr="00107624">
        <w:rPr>
          <w:rFonts w:cs="Arial"/>
          <w:sz w:val="20"/>
        </w:rPr>
        <w:t xml:space="preserve"> and effectively, the following are examples of behaviours where the </w:t>
      </w:r>
      <w:r w:rsidRPr="00167890">
        <w:rPr>
          <w:rFonts w:cs="Arial"/>
          <w:i/>
          <w:sz w:val="20"/>
        </w:rPr>
        <w:t>Student Misconduct Policy</w:t>
      </w:r>
      <w:r w:rsidRPr="00107624">
        <w:rPr>
          <w:rFonts w:cs="Arial"/>
          <w:sz w:val="20"/>
        </w:rPr>
        <w:t xml:space="preserve"> should be invoked:</w:t>
      </w:r>
    </w:p>
    <w:p w14:paraId="2A17132D" w14:textId="77777777" w:rsidR="00107624" w:rsidRPr="00107624" w:rsidRDefault="00107624" w:rsidP="0031153F">
      <w:pPr>
        <w:pStyle w:val="ListParagraph"/>
        <w:numPr>
          <w:ilvl w:val="0"/>
          <w:numId w:val="7"/>
        </w:numPr>
        <w:rPr>
          <w:rFonts w:cs="Arial"/>
          <w:sz w:val="20"/>
        </w:rPr>
      </w:pPr>
      <w:r w:rsidRPr="00107624">
        <w:rPr>
          <w:rFonts w:cs="Arial"/>
          <w:sz w:val="20"/>
        </w:rPr>
        <w:t xml:space="preserve">any occurrence, or threat, of physical violence or </w:t>
      </w:r>
      <w:proofErr w:type="gramStart"/>
      <w:r w:rsidRPr="00107624">
        <w:rPr>
          <w:rFonts w:cs="Arial"/>
          <w:sz w:val="20"/>
        </w:rPr>
        <w:t>harm;</w:t>
      </w:r>
      <w:proofErr w:type="gramEnd"/>
      <w:r w:rsidRPr="00107624">
        <w:rPr>
          <w:rFonts w:cs="Arial"/>
          <w:sz w:val="20"/>
        </w:rPr>
        <w:t xml:space="preserve"> </w:t>
      </w:r>
    </w:p>
    <w:p w14:paraId="2A17132E" w14:textId="77777777" w:rsidR="00107624" w:rsidRPr="00107624" w:rsidRDefault="00107624" w:rsidP="0031153F">
      <w:pPr>
        <w:pStyle w:val="ListParagraph"/>
        <w:numPr>
          <w:ilvl w:val="0"/>
          <w:numId w:val="7"/>
        </w:numPr>
        <w:rPr>
          <w:rFonts w:cs="Arial"/>
          <w:sz w:val="20"/>
        </w:rPr>
      </w:pPr>
      <w:proofErr w:type="gramStart"/>
      <w:r w:rsidRPr="00107624">
        <w:rPr>
          <w:rFonts w:cs="Arial"/>
          <w:sz w:val="20"/>
        </w:rPr>
        <w:t>vandalism;</w:t>
      </w:r>
      <w:proofErr w:type="gramEnd"/>
    </w:p>
    <w:p w14:paraId="2A17132F" w14:textId="77777777" w:rsidR="00107624" w:rsidRPr="00107624" w:rsidRDefault="00107624" w:rsidP="0031153F">
      <w:pPr>
        <w:pStyle w:val="ListParagraph"/>
        <w:numPr>
          <w:ilvl w:val="0"/>
          <w:numId w:val="7"/>
        </w:numPr>
        <w:rPr>
          <w:rFonts w:cs="Arial"/>
          <w:sz w:val="20"/>
        </w:rPr>
      </w:pPr>
      <w:r w:rsidRPr="00107624">
        <w:rPr>
          <w:rFonts w:cs="Arial"/>
          <w:sz w:val="20"/>
        </w:rPr>
        <w:t xml:space="preserve">repeated verbal aggression, abuse, vilification, obscenity, particularly when the student has been warned that such conduct will not be </w:t>
      </w:r>
      <w:proofErr w:type="gramStart"/>
      <w:r w:rsidRPr="00107624">
        <w:rPr>
          <w:rFonts w:cs="Arial"/>
          <w:sz w:val="20"/>
        </w:rPr>
        <w:t>tolerated;</w:t>
      </w:r>
      <w:proofErr w:type="gramEnd"/>
    </w:p>
    <w:p w14:paraId="2A171330" w14:textId="77777777" w:rsidR="00107624" w:rsidRPr="00107624" w:rsidRDefault="00107624" w:rsidP="0031153F">
      <w:pPr>
        <w:pStyle w:val="ListParagraph"/>
        <w:numPr>
          <w:ilvl w:val="0"/>
          <w:numId w:val="7"/>
        </w:numPr>
        <w:rPr>
          <w:rFonts w:cs="Arial"/>
          <w:sz w:val="20"/>
        </w:rPr>
      </w:pPr>
      <w:r w:rsidRPr="00107624">
        <w:rPr>
          <w:rFonts w:cs="Arial"/>
          <w:sz w:val="20"/>
        </w:rPr>
        <w:t>behaviour by one student which academically harms another student.</w:t>
      </w:r>
    </w:p>
    <w:p w14:paraId="2A171331" w14:textId="77777777" w:rsidR="00107624" w:rsidRPr="00107624" w:rsidRDefault="00107624" w:rsidP="00107624">
      <w:pPr>
        <w:rPr>
          <w:rFonts w:cs="Arial"/>
          <w:sz w:val="20"/>
        </w:rPr>
      </w:pPr>
      <w:r w:rsidRPr="00107624">
        <w:rPr>
          <w:rFonts w:cs="Arial"/>
          <w:sz w:val="20"/>
        </w:rPr>
        <w:t xml:space="preserve">Notwithstanding, a staff member has the right to refer to a decision-maker the behaviour of a student which they consider to be </w:t>
      </w:r>
      <w:proofErr w:type="gramStart"/>
      <w:r w:rsidRPr="00107624">
        <w:rPr>
          <w:rFonts w:cs="Arial"/>
          <w:sz w:val="20"/>
        </w:rPr>
        <w:t>misconduct</w:t>
      </w:r>
      <w:proofErr w:type="gramEnd"/>
      <w:r w:rsidRPr="00107624">
        <w:rPr>
          <w:rFonts w:cs="Arial"/>
          <w:sz w:val="20"/>
        </w:rPr>
        <w:t xml:space="preserve"> and which is covered by the definitions in the Policy. The referral can be in any form - in person, by telephone, in writing, or by e-mail.</w:t>
      </w:r>
    </w:p>
    <w:p w14:paraId="1D294E21" w14:textId="77777777" w:rsidR="00941A97" w:rsidRDefault="00107624" w:rsidP="00107624">
      <w:pPr>
        <w:rPr>
          <w:rFonts w:cs="Arial"/>
          <w:sz w:val="20"/>
        </w:rPr>
      </w:pPr>
      <w:r w:rsidRPr="00107624">
        <w:rPr>
          <w:rFonts w:cs="Arial"/>
          <w:sz w:val="20"/>
        </w:rPr>
        <w:t xml:space="preserve">Note that in some situations the staff member should also complete an Incident Report under the University's </w:t>
      </w:r>
      <w:r w:rsidRPr="00167890">
        <w:rPr>
          <w:rFonts w:cs="Arial"/>
          <w:i/>
          <w:sz w:val="20"/>
        </w:rPr>
        <w:t>Health and Safety Policy</w:t>
      </w:r>
      <w:r w:rsidRPr="00107624">
        <w:rPr>
          <w:rFonts w:cs="Arial"/>
          <w:sz w:val="20"/>
        </w:rPr>
        <w:t>.</w:t>
      </w:r>
    </w:p>
    <w:p w14:paraId="2A171332" w14:textId="1ED3749D" w:rsidR="00431ED9" w:rsidRPr="00A62490" w:rsidRDefault="005E32A5" w:rsidP="00941A97">
      <w:pPr>
        <w:ind w:left="0"/>
        <w:rPr>
          <w:rFonts w:cs="Arial"/>
          <w:sz w:val="20"/>
        </w:rPr>
      </w:pPr>
      <w:r>
        <w:rPr>
          <w:rFonts w:cs="Arial"/>
          <w:sz w:val="20"/>
        </w:rPr>
        <w:pict w14:anchorId="35A53AF4">
          <v:rect id="_x0000_i1027" style="width:476.25pt;height:1pt;mso-position-vertical:absolute" o:hralign="center" o:hrstd="t" o:hrnoshade="t" o:hr="t" fillcolor="#d8d8d8 [2732]" stroked="f"/>
        </w:pict>
      </w:r>
    </w:p>
    <w:p w14:paraId="2A171333" w14:textId="77777777" w:rsidR="00B35FB8" w:rsidRPr="00B34D13" w:rsidRDefault="00107624" w:rsidP="0031153F">
      <w:pPr>
        <w:numPr>
          <w:ilvl w:val="0"/>
          <w:numId w:val="2"/>
        </w:numPr>
        <w:spacing w:before="100" w:beforeAutospacing="1" w:after="240"/>
        <w:rPr>
          <w:rFonts w:cs="Arial"/>
          <w:b/>
          <w:caps/>
          <w:sz w:val="24"/>
          <w:szCs w:val="24"/>
        </w:rPr>
      </w:pPr>
      <w:bookmarkStart w:id="4" w:name="importantprinciples"/>
      <w:bookmarkEnd w:id="4"/>
      <w:r w:rsidRPr="00107624">
        <w:rPr>
          <w:b/>
          <w:caps/>
          <w:sz w:val="24"/>
          <w:szCs w:val="24"/>
        </w:rPr>
        <w:t>Important Principles</w:t>
      </w:r>
    </w:p>
    <w:p w14:paraId="2A171334" w14:textId="77777777" w:rsidR="00431ED9" w:rsidRPr="00A62490" w:rsidRDefault="00107624" w:rsidP="002A6AA2">
      <w:pPr>
        <w:rPr>
          <w:rFonts w:cs="Arial"/>
          <w:sz w:val="20"/>
        </w:rPr>
      </w:pPr>
      <w:r w:rsidRPr="00107624">
        <w:rPr>
          <w:rFonts w:cs="Arial"/>
          <w:sz w:val="20"/>
        </w:rPr>
        <w:t>All staff members involved in a student misconduct situation, whether as a decision-maker, complainant, committee member or in any other capacity, should adhere to</w:t>
      </w:r>
      <w:r w:rsidR="00431ED9" w:rsidRPr="00A62490">
        <w:rPr>
          <w:rFonts w:cs="Arial"/>
          <w:sz w:val="20"/>
        </w:rPr>
        <w:t>.</w:t>
      </w:r>
    </w:p>
    <w:p w14:paraId="2A171335"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t>Principle of Natural Justice</w:t>
      </w:r>
    </w:p>
    <w:p w14:paraId="2A171336" w14:textId="2BCCD2B4" w:rsidR="00107624" w:rsidRPr="00107624" w:rsidRDefault="00107624" w:rsidP="00107624">
      <w:pPr>
        <w:tabs>
          <w:tab w:val="left" w:pos="1134"/>
        </w:tabs>
        <w:ind w:left="1146"/>
        <w:rPr>
          <w:rFonts w:cs="Arial"/>
          <w:sz w:val="20"/>
        </w:rPr>
      </w:pPr>
      <w:r w:rsidRPr="00107624">
        <w:rPr>
          <w:rFonts w:cs="Arial"/>
          <w:sz w:val="20"/>
        </w:rPr>
        <w:t>Decision-makers must act fairly and without any actual or perceived bias</w:t>
      </w:r>
      <w:r w:rsidR="008C0597">
        <w:rPr>
          <w:rFonts w:cs="Arial"/>
          <w:sz w:val="20"/>
        </w:rPr>
        <w:t>:</w:t>
      </w:r>
    </w:p>
    <w:p w14:paraId="2A171337" w14:textId="28D467F7" w:rsidR="00107624" w:rsidRPr="00107624" w:rsidRDefault="00107624" w:rsidP="0031153F">
      <w:pPr>
        <w:pStyle w:val="ListParagraph"/>
        <w:numPr>
          <w:ilvl w:val="0"/>
          <w:numId w:val="8"/>
        </w:numPr>
        <w:tabs>
          <w:tab w:val="left" w:pos="1134"/>
        </w:tabs>
        <w:rPr>
          <w:rFonts w:cs="Arial"/>
          <w:sz w:val="20"/>
        </w:rPr>
      </w:pPr>
      <w:r w:rsidRPr="00107624">
        <w:rPr>
          <w:rFonts w:cs="Arial"/>
          <w:sz w:val="20"/>
        </w:rPr>
        <w:t xml:space="preserve">A person is innocent until proven </w:t>
      </w:r>
      <w:proofErr w:type="gramStart"/>
      <w:r w:rsidRPr="00107624">
        <w:rPr>
          <w:rFonts w:cs="Arial"/>
          <w:sz w:val="20"/>
        </w:rPr>
        <w:t>guilty</w:t>
      </w:r>
      <w:r w:rsidR="008C0597">
        <w:rPr>
          <w:rFonts w:cs="Arial"/>
          <w:sz w:val="20"/>
        </w:rPr>
        <w:t>;</w:t>
      </w:r>
      <w:proofErr w:type="gramEnd"/>
    </w:p>
    <w:p w14:paraId="2A171338" w14:textId="77777777" w:rsidR="00107624" w:rsidRPr="00107624" w:rsidRDefault="00107624" w:rsidP="0031153F">
      <w:pPr>
        <w:pStyle w:val="ListParagraph"/>
        <w:numPr>
          <w:ilvl w:val="0"/>
          <w:numId w:val="8"/>
        </w:numPr>
        <w:tabs>
          <w:tab w:val="left" w:pos="1134"/>
        </w:tabs>
        <w:rPr>
          <w:rFonts w:cs="Arial"/>
          <w:sz w:val="20"/>
        </w:rPr>
      </w:pPr>
      <w:r w:rsidRPr="00107624">
        <w:rPr>
          <w:rFonts w:cs="Arial"/>
          <w:sz w:val="20"/>
        </w:rPr>
        <w:t>Justice delayed is justice denied.</w:t>
      </w:r>
    </w:p>
    <w:p w14:paraId="2A171339" w14:textId="15F2D35C" w:rsidR="00107624" w:rsidRPr="00107624" w:rsidRDefault="00107624" w:rsidP="00107624">
      <w:pPr>
        <w:tabs>
          <w:tab w:val="left" w:pos="1134"/>
        </w:tabs>
        <w:ind w:left="1146"/>
        <w:rPr>
          <w:rFonts w:cs="Arial"/>
          <w:sz w:val="20"/>
        </w:rPr>
      </w:pPr>
      <w:r w:rsidRPr="00107624">
        <w:rPr>
          <w:rFonts w:cs="Arial"/>
          <w:sz w:val="20"/>
        </w:rPr>
        <w:t>Persons should have an opportunity to present their views and respond to any adverse material</w:t>
      </w:r>
      <w:r w:rsidR="008C0597">
        <w:rPr>
          <w:rFonts w:cs="Arial"/>
          <w:sz w:val="20"/>
        </w:rPr>
        <w:t>:</w:t>
      </w:r>
    </w:p>
    <w:p w14:paraId="2A17133A" w14:textId="50DE7DA4" w:rsidR="00107624" w:rsidRPr="00107624" w:rsidRDefault="00107624" w:rsidP="0031153F">
      <w:pPr>
        <w:pStyle w:val="ListParagraph"/>
        <w:numPr>
          <w:ilvl w:val="0"/>
          <w:numId w:val="8"/>
        </w:numPr>
        <w:tabs>
          <w:tab w:val="left" w:pos="1134"/>
        </w:tabs>
        <w:rPr>
          <w:rFonts w:cs="Arial"/>
          <w:sz w:val="20"/>
        </w:rPr>
      </w:pPr>
      <w:r w:rsidRPr="00107624">
        <w:rPr>
          <w:rFonts w:cs="Arial"/>
          <w:sz w:val="20"/>
        </w:rPr>
        <w:t xml:space="preserve">People should know the origin of evidence against </w:t>
      </w:r>
      <w:proofErr w:type="gramStart"/>
      <w:r w:rsidRPr="00107624">
        <w:rPr>
          <w:rFonts w:cs="Arial"/>
          <w:sz w:val="20"/>
        </w:rPr>
        <w:t>them</w:t>
      </w:r>
      <w:r w:rsidR="008C0597">
        <w:rPr>
          <w:rFonts w:cs="Arial"/>
          <w:sz w:val="20"/>
        </w:rPr>
        <w:t>;</w:t>
      </w:r>
      <w:proofErr w:type="gramEnd"/>
    </w:p>
    <w:p w14:paraId="2A17133B" w14:textId="77777777" w:rsidR="00107624" w:rsidRPr="00107624" w:rsidRDefault="00107624" w:rsidP="0031153F">
      <w:pPr>
        <w:pStyle w:val="ListParagraph"/>
        <w:numPr>
          <w:ilvl w:val="0"/>
          <w:numId w:val="8"/>
        </w:numPr>
        <w:tabs>
          <w:tab w:val="left" w:pos="1134"/>
        </w:tabs>
        <w:rPr>
          <w:rFonts w:cs="Arial"/>
          <w:sz w:val="20"/>
        </w:rPr>
      </w:pPr>
      <w:r w:rsidRPr="00107624">
        <w:rPr>
          <w:rFonts w:cs="Arial"/>
          <w:sz w:val="20"/>
        </w:rPr>
        <w:t>All parties to a decision should be heard and all relevant arguments considered before a decision is made.</w:t>
      </w:r>
    </w:p>
    <w:p w14:paraId="2A17133C"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t xml:space="preserve">Principle of Confidentiality </w:t>
      </w:r>
    </w:p>
    <w:p w14:paraId="38ABA9EE" w14:textId="77777777" w:rsidR="00941A97" w:rsidRDefault="00107624" w:rsidP="00107624">
      <w:pPr>
        <w:tabs>
          <w:tab w:val="left" w:pos="1134"/>
        </w:tabs>
        <w:ind w:left="1146"/>
        <w:rPr>
          <w:rFonts w:cs="Arial"/>
          <w:sz w:val="20"/>
        </w:rPr>
      </w:pPr>
      <w:r w:rsidRPr="00107624">
        <w:rPr>
          <w:rFonts w:cs="Arial"/>
          <w:sz w:val="20"/>
        </w:rPr>
        <w:t xml:space="preserve">Details of an allegation and information about the complainant, the student, the investigation, the committee </w:t>
      </w:r>
      <w:proofErr w:type="gramStart"/>
      <w:r w:rsidRPr="00107624">
        <w:rPr>
          <w:rFonts w:cs="Arial"/>
          <w:sz w:val="20"/>
        </w:rPr>
        <w:t>deliberations</w:t>
      </w:r>
      <w:proofErr w:type="gramEnd"/>
      <w:r w:rsidRPr="00107624">
        <w:rPr>
          <w:rFonts w:cs="Arial"/>
          <w:sz w:val="20"/>
        </w:rPr>
        <w:t xml:space="preserve"> and the correspondence, should be restricted to persons who have a need to know in order to carry out their role in the process.</w:t>
      </w:r>
    </w:p>
    <w:p w14:paraId="2A17133D" w14:textId="4BC84B71" w:rsidR="00431ED9" w:rsidRPr="00107624" w:rsidRDefault="005E32A5" w:rsidP="00941A97">
      <w:pPr>
        <w:tabs>
          <w:tab w:val="left" w:pos="1134"/>
        </w:tabs>
        <w:ind w:left="0"/>
        <w:rPr>
          <w:rFonts w:cs="Arial"/>
          <w:sz w:val="20"/>
        </w:rPr>
      </w:pPr>
      <w:r>
        <w:rPr>
          <w:rFonts w:cs="Arial"/>
          <w:sz w:val="20"/>
        </w:rPr>
        <w:pict w14:anchorId="3802501D">
          <v:rect id="_x0000_i1028" style="width:476.25pt;height:1pt;mso-position-vertical:absolute" o:hralign="center" o:hrstd="t" o:hrnoshade="t" o:hr="t" fillcolor="#d8d8d8 [2732]" stroked="f"/>
        </w:pict>
      </w:r>
    </w:p>
    <w:p w14:paraId="2A17133E" w14:textId="77777777" w:rsidR="00B35FB8" w:rsidRPr="00B34D13" w:rsidRDefault="00107624" w:rsidP="0031153F">
      <w:pPr>
        <w:numPr>
          <w:ilvl w:val="0"/>
          <w:numId w:val="2"/>
        </w:numPr>
        <w:spacing w:before="100" w:beforeAutospacing="1" w:after="240"/>
        <w:rPr>
          <w:rFonts w:cs="Arial"/>
          <w:b/>
          <w:caps/>
          <w:sz w:val="24"/>
          <w:szCs w:val="24"/>
        </w:rPr>
      </w:pPr>
      <w:bookmarkStart w:id="5" w:name="theinitialactions"/>
      <w:bookmarkEnd w:id="5"/>
      <w:r w:rsidRPr="00107624">
        <w:rPr>
          <w:b/>
          <w:caps/>
          <w:sz w:val="24"/>
          <w:szCs w:val="24"/>
        </w:rPr>
        <w:t>The Initial Actions of a Decision-maker</w:t>
      </w:r>
    </w:p>
    <w:p w14:paraId="2A17133F" w14:textId="77777777" w:rsidR="00107624" w:rsidRPr="00107624" w:rsidRDefault="00107624" w:rsidP="00107624">
      <w:pPr>
        <w:rPr>
          <w:rFonts w:cs="Arial"/>
          <w:sz w:val="20"/>
        </w:rPr>
      </w:pPr>
      <w:proofErr w:type="gramStart"/>
      <w:r w:rsidRPr="00107624">
        <w:rPr>
          <w:rFonts w:cs="Arial"/>
          <w:sz w:val="20"/>
        </w:rPr>
        <w:t>On the basis of</w:t>
      </w:r>
      <w:proofErr w:type="gramEnd"/>
      <w:r w:rsidRPr="00107624">
        <w:rPr>
          <w:rFonts w:cs="Arial"/>
          <w:sz w:val="20"/>
        </w:rPr>
        <w:t xml:space="preserve"> the information provided to the decision-maker, or the situation which has occurred or is occurring, the decision-maker should initially assess whether there is a volatile, dangerous or unstable situation which needs to be controlled at once. Refer to section 10 for the process to be invoked in this case. </w:t>
      </w:r>
    </w:p>
    <w:p w14:paraId="2A171340" w14:textId="77777777" w:rsidR="00107624" w:rsidRPr="00107624" w:rsidRDefault="00107624" w:rsidP="00107624">
      <w:pPr>
        <w:rPr>
          <w:rFonts w:cs="Arial"/>
          <w:sz w:val="20"/>
        </w:rPr>
      </w:pPr>
      <w:r w:rsidRPr="00107624">
        <w:rPr>
          <w:rFonts w:cs="Arial"/>
          <w:sz w:val="20"/>
        </w:rPr>
        <w:t>The decision-maker should also consider whether the misconduct allegation comes within their area of responsibility. In general:</w:t>
      </w:r>
    </w:p>
    <w:p w14:paraId="2A171341" w14:textId="08F0E327" w:rsidR="00107624" w:rsidRPr="00107624" w:rsidRDefault="00107624" w:rsidP="0031153F">
      <w:pPr>
        <w:pStyle w:val="ListParagraph"/>
        <w:numPr>
          <w:ilvl w:val="0"/>
          <w:numId w:val="9"/>
        </w:numPr>
        <w:rPr>
          <w:rFonts w:cs="Arial"/>
          <w:sz w:val="20"/>
        </w:rPr>
      </w:pPr>
      <w:r w:rsidRPr="00107624">
        <w:rPr>
          <w:rFonts w:cs="Arial"/>
          <w:sz w:val="20"/>
        </w:rPr>
        <w:t xml:space="preserve">For student misconduct occurring within a teaching situation - lecture, tutorial, laboratory, field trip, professional placement - the decision-maker is the relevant </w:t>
      </w:r>
      <w:proofErr w:type="gramStart"/>
      <w:r w:rsidRPr="00107624">
        <w:rPr>
          <w:rFonts w:cs="Arial"/>
          <w:sz w:val="20"/>
        </w:rPr>
        <w:t>Dean</w:t>
      </w:r>
      <w:r w:rsidR="008C0597">
        <w:rPr>
          <w:rFonts w:cs="Arial"/>
          <w:sz w:val="20"/>
        </w:rPr>
        <w:t>;</w:t>
      </w:r>
      <w:proofErr w:type="gramEnd"/>
      <w:r w:rsidRPr="00107624">
        <w:rPr>
          <w:rFonts w:cs="Arial"/>
          <w:sz w:val="20"/>
        </w:rPr>
        <w:t xml:space="preserve"> </w:t>
      </w:r>
    </w:p>
    <w:p w14:paraId="2A171342" w14:textId="6A126A0E" w:rsidR="00107624" w:rsidRPr="00107624" w:rsidRDefault="00107624" w:rsidP="0031153F">
      <w:pPr>
        <w:pStyle w:val="ListParagraph"/>
        <w:numPr>
          <w:ilvl w:val="0"/>
          <w:numId w:val="9"/>
        </w:numPr>
        <w:rPr>
          <w:rFonts w:cs="Arial"/>
          <w:sz w:val="20"/>
        </w:rPr>
      </w:pPr>
      <w:r w:rsidRPr="00107624">
        <w:rPr>
          <w:rFonts w:cs="Arial"/>
          <w:sz w:val="20"/>
        </w:rPr>
        <w:lastRenderedPageBreak/>
        <w:t xml:space="preserve">Student misconduct occurring in the </w:t>
      </w:r>
      <w:proofErr w:type="gramStart"/>
      <w:r w:rsidRPr="00107624">
        <w:rPr>
          <w:rFonts w:cs="Arial"/>
          <w:sz w:val="20"/>
        </w:rPr>
        <w:t>Library</w:t>
      </w:r>
      <w:proofErr w:type="gramEnd"/>
      <w:r w:rsidRPr="00107624">
        <w:rPr>
          <w:rFonts w:cs="Arial"/>
          <w:sz w:val="20"/>
        </w:rPr>
        <w:t xml:space="preserve"> or a Learning Centre should be dealt with by the Director, Library &amp; Learning Services</w:t>
      </w:r>
      <w:r w:rsidR="008C0597">
        <w:rPr>
          <w:rFonts w:cs="Arial"/>
          <w:sz w:val="20"/>
        </w:rPr>
        <w:t>;</w:t>
      </w:r>
      <w:r w:rsidRPr="00107624">
        <w:rPr>
          <w:rFonts w:cs="Arial"/>
          <w:sz w:val="20"/>
        </w:rPr>
        <w:t xml:space="preserve"> </w:t>
      </w:r>
    </w:p>
    <w:p w14:paraId="2A171343" w14:textId="214826F5" w:rsidR="00107624" w:rsidRPr="00107624" w:rsidRDefault="00107624" w:rsidP="0031153F">
      <w:pPr>
        <w:pStyle w:val="ListParagraph"/>
        <w:numPr>
          <w:ilvl w:val="0"/>
          <w:numId w:val="9"/>
        </w:numPr>
        <w:rPr>
          <w:rFonts w:cs="Arial"/>
          <w:sz w:val="20"/>
        </w:rPr>
      </w:pPr>
      <w:r w:rsidRPr="00107624">
        <w:rPr>
          <w:rFonts w:cs="Arial"/>
          <w:sz w:val="20"/>
        </w:rPr>
        <w:t xml:space="preserve">Student misconduct occurring in the residences should be dealt with by the Director, Campus </w:t>
      </w:r>
      <w:proofErr w:type="gramStart"/>
      <w:r w:rsidRPr="00107624">
        <w:rPr>
          <w:rFonts w:cs="Arial"/>
          <w:sz w:val="20"/>
        </w:rPr>
        <w:t>Life</w:t>
      </w:r>
      <w:r w:rsidR="008C0597">
        <w:rPr>
          <w:rFonts w:cs="Arial"/>
          <w:sz w:val="20"/>
        </w:rPr>
        <w:t>;</w:t>
      </w:r>
      <w:proofErr w:type="gramEnd"/>
      <w:r w:rsidRPr="00107624">
        <w:rPr>
          <w:rFonts w:cs="Arial"/>
          <w:sz w:val="20"/>
        </w:rPr>
        <w:t xml:space="preserve"> </w:t>
      </w:r>
    </w:p>
    <w:p w14:paraId="2A171344" w14:textId="12404FD3" w:rsidR="00107624" w:rsidRPr="00107624" w:rsidRDefault="00107624" w:rsidP="0031153F">
      <w:pPr>
        <w:pStyle w:val="ListParagraph"/>
        <w:numPr>
          <w:ilvl w:val="0"/>
          <w:numId w:val="9"/>
        </w:numPr>
        <w:rPr>
          <w:rFonts w:cs="Arial"/>
          <w:sz w:val="20"/>
        </w:rPr>
      </w:pPr>
      <w:r w:rsidRPr="00107624">
        <w:rPr>
          <w:rFonts w:cs="Arial"/>
          <w:sz w:val="20"/>
        </w:rPr>
        <w:t xml:space="preserve">Student misconduct on campus or in a university building, but not connected with a class, should be dealt with by the Director, </w:t>
      </w:r>
      <w:r w:rsidR="00715C5B">
        <w:rPr>
          <w:rFonts w:cs="Arial"/>
          <w:sz w:val="20"/>
        </w:rPr>
        <w:t xml:space="preserve">Campus </w:t>
      </w:r>
      <w:proofErr w:type="gramStart"/>
      <w:r w:rsidR="00715C5B">
        <w:rPr>
          <w:rFonts w:cs="Arial"/>
          <w:sz w:val="20"/>
        </w:rPr>
        <w:t>Life</w:t>
      </w:r>
      <w:r w:rsidR="008C0597">
        <w:rPr>
          <w:rFonts w:cs="Arial"/>
          <w:sz w:val="20"/>
        </w:rPr>
        <w:t>;</w:t>
      </w:r>
      <w:proofErr w:type="gramEnd"/>
      <w:r w:rsidRPr="00107624">
        <w:rPr>
          <w:rFonts w:cs="Arial"/>
          <w:sz w:val="20"/>
        </w:rPr>
        <w:t xml:space="preserve"> </w:t>
      </w:r>
    </w:p>
    <w:p w14:paraId="2A171345" w14:textId="73A2ACEB" w:rsidR="00107624" w:rsidRPr="00107624" w:rsidRDefault="00107624" w:rsidP="0031153F">
      <w:pPr>
        <w:pStyle w:val="ListParagraph"/>
        <w:numPr>
          <w:ilvl w:val="0"/>
          <w:numId w:val="9"/>
        </w:numPr>
        <w:rPr>
          <w:rFonts w:cs="Arial"/>
          <w:sz w:val="20"/>
        </w:rPr>
      </w:pPr>
      <w:r w:rsidRPr="00107624">
        <w:rPr>
          <w:rFonts w:cs="Arial"/>
          <w:sz w:val="20"/>
        </w:rPr>
        <w:t>Student misconduct in an administrative interaction with</w:t>
      </w:r>
      <w:r w:rsidR="00A66A69">
        <w:rPr>
          <w:rFonts w:cs="Arial"/>
          <w:sz w:val="20"/>
        </w:rPr>
        <w:t xml:space="preserve"> Student </w:t>
      </w:r>
      <w:r w:rsidR="005C25FC">
        <w:rPr>
          <w:rFonts w:cs="Arial"/>
          <w:sz w:val="20"/>
        </w:rPr>
        <w:t>Life</w:t>
      </w:r>
      <w:r w:rsidRPr="00107624">
        <w:rPr>
          <w:rFonts w:cs="Arial"/>
          <w:sz w:val="20"/>
        </w:rPr>
        <w:t xml:space="preserve">, Griffith Graduate Research School or the International Office is the province of the </w:t>
      </w:r>
      <w:r w:rsidR="00A66A69">
        <w:rPr>
          <w:rFonts w:cs="Arial"/>
          <w:sz w:val="20"/>
        </w:rPr>
        <w:t>Deputy</w:t>
      </w:r>
      <w:r w:rsidR="00A66A69" w:rsidRPr="00107624">
        <w:rPr>
          <w:rFonts w:cs="Arial"/>
          <w:sz w:val="20"/>
        </w:rPr>
        <w:t xml:space="preserve"> </w:t>
      </w:r>
      <w:r w:rsidRPr="00107624">
        <w:rPr>
          <w:rFonts w:cs="Arial"/>
          <w:sz w:val="20"/>
        </w:rPr>
        <w:t xml:space="preserve">Registrar, the Dean, Griffith Graduate Research </w:t>
      </w:r>
      <w:proofErr w:type="gramStart"/>
      <w:r w:rsidRPr="00107624">
        <w:rPr>
          <w:rFonts w:cs="Arial"/>
          <w:sz w:val="20"/>
        </w:rPr>
        <w:t>School</w:t>
      </w:r>
      <w:proofErr w:type="gramEnd"/>
      <w:r w:rsidRPr="00107624">
        <w:rPr>
          <w:rFonts w:cs="Arial"/>
          <w:sz w:val="20"/>
        </w:rPr>
        <w:t xml:space="preserve"> or the </w:t>
      </w:r>
      <w:r w:rsidR="005703A4">
        <w:rPr>
          <w:rFonts w:cs="Arial"/>
          <w:sz w:val="20"/>
        </w:rPr>
        <w:t>Vice President (Global)</w:t>
      </w:r>
      <w:r w:rsidRPr="00107624">
        <w:rPr>
          <w:rFonts w:cs="Arial"/>
          <w:sz w:val="20"/>
        </w:rPr>
        <w:t xml:space="preserve">, respectively. </w:t>
      </w:r>
    </w:p>
    <w:p w14:paraId="2A171346" w14:textId="58706EC3" w:rsidR="00107624" w:rsidRPr="00107624" w:rsidRDefault="00107624" w:rsidP="00107624">
      <w:pPr>
        <w:rPr>
          <w:rFonts w:cs="Arial"/>
          <w:sz w:val="20"/>
        </w:rPr>
      </w:pPr>
      <w:r w:rsidRPr="00107624">
        <w:rPr>
          <w:rFonts w:cs="Arial"/>
          <w:sz w:val="20"/>
        </w:rPr>
        <w:t xml:space="preserve">Nevertheless, there will be some ambiguous situations, such as an incident in a laboratory, where it may be the responsibility of </w:t>
      </w:r>
      <w:r w:rsidR="007F1FD3">
        <w:rPr>
          <w:rFonts w:cs="Arial"/>
          <w:sz w:val="20"/>
        </w:rPr>
        <w:t>the Dean</w:t>
      </w:r>
      <w:r w:rsidRPr="00107624">
        <w:rPr>
          <w:rFonts w:cs="Arial"/>
          <w:sz w:val="20"/>
        </w:rPr>
        <w:t xml:space="preserve">, or in a computing laboratory where it may be the responsibility of either the </w:t>
      </w:r>
      <w:r w:rsidR="007F1FD3">
        <w:rPr>
          <w:rFonts w:cs="Arial"/>
          <w:sz w:val="20"/>
        </w:rPr>
        <w:t>Chief Technology Officer</w:t>
      </w:r>
      <w:r w:rsidRPr="00107624">
        <w:rPr>
          <w:rFonts w:cs="Arial"/>
          <w:sz w:val="20"/>
        </w:rPr>
        <w:t xml:space="preserve"> or the Dean.</w:t>
      </w:r>
    </w:p>
    <w:p w14:paraId="33F99705" w14:textId="77777777" w:rsidR="00941A97" w:rsidRDefault="00107624" w:rsidP="00107624">
      <w:pPr>
        <w:rPr>
          <w:rFonts w:cs="Arial"/>
          <w:sz w:val="20"/>
        </w:rPr>
      </w:pPr>
      <w:r w:rsidRPr="00107624">
        <w:rPr>
          <w:rFonts w:cs="Arial"/>
          <w:sz w:val="20"/>
        </w:rPr>
        <w:t xml:space="preserve">Section 6 of the </w:t>
      </w:r>
      <w:r w:rsidRPr="00167890">
        <w:rPr>
          <w:rFonts w:cs="Arial"/>
          <w:i/>
          <w:sz w:val="20"/>
        </w:rPr>
        <w:t>Student Misconduct Policy</w:t>
      </w:r>
      <w:r w:rsidRPr="00107624">
        <w:rPr>
          <w:rFonts w:cs="Arial"/>
          <w:sz w:val="20"/>
        </w:rPr>
        <w:t xml:space="preserve"> provides for a decision-maker to refer the matter to another decision-maker. Where there is ambiguity, the relevant decision-makers should confer and reach an agreement. Where a decision-maker considers that they have a conflict of interest or are closely involved in the misconduct situation, they should refer the matter to another decision-maker. In these cases, the advice of the Chair of the Student Misconduct Committee may be sought.</w:t>
      </w:r>
    </w:p>
    <w:p w14:paraId="2A171347" w14:textId="6841FAF9" w:rsidR="00431ED9" w:rsidRDefault="005E32A5" w:rsidP="00941A97">
      <w:pPr>
        <w:ind w:left="0"/>
        <w:rPr>
          <w:rFonts w:cs="Arial"/>
          <w:sz w:val="20"/>
        </w:rPr>
      </w:pPr>
      <w:r>
        <w:rPr>
          <w:rFonts w:cs="Arial"/>
          <w:sz w:val="20"/>
        </w:rPr>
        <w:pict w14:anchorId="70FE564F">
          <v:rect id="_x0000_i1029" style="width:476.25pt;height:1pt;mso-position-vertical:absolute" o:hralign="center" o:hrstd="t" o:hrnoshade="t" o:hr="t" fillcolor="#d8d8d8 [2732]" stroked="f"/>
        </w:pict>
      </w:r>
    </w:p>
    <w:p w14:paraId="2A171348" w14:textId="77777777" w:rsidR="00E31309" w:rsidRPr="00B34D13" w:rsidRDefault="00107624" w:rsidP="0031153F">
      <w:pPr>
        <w:numPr>
          <w:ilvl w:val="0"/>
          <w:numId w:val="2"/>
        </w:numPr>
        <w:spacing w:before="100" w:beforeAutospacing="1" w:after="240"/>
        <w:rPr>
          <w:rFonts w:cs="Arial"/>
          <w:b/>
          <w:caps/>
          <w:sz w:val="24"/>
          <w:szCs w:val="24"/>
        </w:rPr>
      </w:pPr>
      <w:bookmarkStart w:id="6" w:name="decisionmakersprocedures"/>
      <w:bookmarkEnd w:id="6"/>
      <w:r w:rsidRPr="00107624">
        <w:rPr>
          <w:b/>
          <w:caps/>
          <w:sz w:val="24"/>
          <w:szCs w:val="24"/>
        </w:rPr>
        <w:t>Decision-maker's Procedures</w:t>
      </w:r>
    </w:p>
    <w:p w14:paraId="2A171349" w14:textId="77777777" w:rsidR="00107624" w:rsidRPr="00107624" w:rsidRDefault="00107624" w:rsidP="00107624">
      <w:pPr>
        <w:rPr>
          <w:rFonts w:cs="Arial"/>
          <w:sz w:val="20"/>
        </w:rPr>
      </w:pPr>
      <w:r w:rsidRPr="00107624">
        <w:rPr>
          <w:rFonts w:cs="Arial"/>
          <w:sz w:val="20"/>
        </w:rPr>
        <w:t>Figure 1 summarises the decision-maker's procedures and references the explanatory sections in this document.</w:t>
      </w:r>
    </w:p>
    <w:p w14:paraId="2A17134A" w14:textId="2C772943" w:rsidR="00E31309" w:rsidRDefault="0031153F" w:rsidP="00107624">
      <w:pPr>
        <w:rPr>
          <w:rFonts w:cs="Arial"/>
          <w:sz w:val="20"/>
        </w:rPr>
      </w:pPr>
      <w:r w:rsidRPr="00220488">
        <w:rPr>
          <w:rFonts w:cs="Arial"/>
          <w:noProof/>
          <w:sz w:val="20"/>
        </w:rPr>
        <mc:AlternateContent>
          <mc:Choice Requires="wps">
            <w:drawing>
              <wp:anchor distT="0" distB="0" distL="114300" distR="114300" simplePos="0" relativeHeight="251659264" behindDoc="0" locked="0" layoutInCell="1" allowOverlap="1" wp14:anchorId="2A171445" wp14:editId="2A171446">
                <wp:simplePos x="0" y="0"/>
                <wp:positionH relativeFrom="column">
                  <wp:posOffset>1880235</wp:posOffset>
                </wp:positionH>
                <wp:positionV relativeFrom="paragraph">
                  <wp:posOffset>494937</wp:posOffset>
                </wp:positionV>
                <wp:extent cx="2171700" cy="23939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9395"/>
                        </a:xfrm>
                        <a:prstGeom prst="rect">
                          <a:avLst/>
                        </a:prstGeom>
                        <a:solidFill>
                          <a:srgbClr val="FFFFFF"/>
                        </a:solidFill>
                        <a:ln w="9525">
                          <a:solidFill>
                            <a:srgbClr val="000000"/>
                          </a:solidFill>
                          <a:miter lim="800000"/>
                          <a:headEnd/>
                          <a:tailEnd/>
                        </a:ln>
                      </wps:spPr>
                      <wps:txbx>
                        <w:txbxContent>
                          <w:p w14:paraId="2A171452" w14:textId="77777777" w:rsidR="00941A97" w:rsidRDefault="00941A97" w:rsidP="0031153F">
                            <w:pPr>
                              <w:tabs>
                                <w:tab w:val="right" w:pos="3119"/>
                              </w:tabs>
                              <w:spacing w:after="0"/>
                              <w:ind w:left="0"/>
                              <w:jc w:val="center"/>
                              <w:rPr>
                                <w:sz w:val="20"/>
                              </w:rPr>
                            </w:pPr>
                            <w:r>
                              <w:rPr>
                                <w:sz w:val="20"/>
                              </w:rPr>
                              <w:t>Preliminary Investigation</w:t>
                            </w:r>
                            <w:r>
                              <w:rPr>
                                <w:sz w:val="20"/>
                              </w:rPr>
                              <w:tab/>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1445" id="_x0000_s1027" type="#_x0000_t202" style="position:absolute;left:0;text-align:left;margin-left:148.05pt;margin-top:38.95pt;width:171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CGQIAADIEAAAOAAAAZHJzL2Uyb0RvYy54bWysU9uO2yAQfa/Uf0C8N3a8SbOx4qy22aaq&#10;tL1I234AxthGxQwFEjv9+h2wN5veXqrygBgGzsycObO5GTpFjsI6Cbqg81lKidAcKqmbgn79sn91&#10;TYnzTFdMgRYFPQlHb7YvX2x6k4sMWlCVsARBtMt7U9DWe5MnieOt6JibgREanTXYjnk0bZNUlvWI&#10;3qkkS9PXSQ+2Mha4cA5v70Yn3Ub8uhbcf6prJzxRBcXcfNxt3MuwJ9sNyxvLTCv5lAb7hyw6JjUG&#10;PUPdMc/IwcrfoDrJLTio/YxDl0BdSy5iDVjNPP2lmoeWGRFrQXKcOdPk/h8s/3h8MJ8t8cMbGLCB&#10;sQhn7oF/c0TDrmW6EbfWQt8KVmHgeaAs6Y3Lp6+Bape7AFL2H6DCJrODhwg01LYLrGCdBNGxAacz&#10;6WLwhONlNl/NVym6OPqyq/XVehlDsPzpt7HOvxPQkXAoqMWmRnR2vHc+ZMPypychmAMlq71UKhq2&#10;KXfKkiNDAezjmtB/eqY06Qu6XmbLkYC/QqRx/Qmikx6VrGRX0OvzI5YH2t7qKurMM6nGM6as9MRj&#10;oG4k0Q/lQGQ1kRxoLaE6IbEWRuHioOGhBfuDkh5FW1D3/cCsoES919ic9XyxCCqPxmK5ytCwl57y&#10;0sM0R6iCekrG486Pk3EwVjYtRhrloOEWG1rLyPVzVlP6KMzYgmmIgvIv7fjqedS3jwAAAP//AwBQ&#10;SwMEFAAGAAgAAAAhABpaipfgAAAACgEAAA8AAABkcnMvZG93bnJldi54bWxMj8tOwzAQRfdI/IM1&#10;SGwQddKC8yBOhZBAsIO2gq2buEmEPQ62m4a/Z1jBcmaO7pxbrWdr2KR9GBxKSBcJMI2NawfsJOy2&#10;j9c5sBAVtso41BK+dYB1fX5WqbJ1J3zT0yZ2jEIwlEpCH+NYch6aXlsVFm7USLeD81ZFGn3HW69O&#10;FG4NXyaJ4FYNSB96NeqHXjefm6OVkN88Tx/hZfX63oiDKeJVNj19eSkvL+b7O2BRz/EPhl99Uoea&#10;nPbuiG1gRsKyECmhErKsAEaAWOW02BOZ3grgdcX/V6h/AAAA//8DAFBLAQItABQABgAIAAAAIQC2&#10;gziS/gAAAOEBAAATAAAAAAAAAAAAAAAAAAAAAABbQ29udGVudF9UeXBlc10ueG1sUEsBAi0AFAAG&#10;AAgAAAAhADj9If/WAAAAlAEAAAsAAAAAAAAAAAAAAAAALwEAAF9yZWxzLy5yZWxzUEsBAi0AFAAG&#10;AAgAAAAhAGm9RkIZAgAAMgQAAA4AAAAAAAAAAAAAAAAALgIAAGRycy9lMm9Eb2MueG1sUEsBAi0A&#10;FAAGAAgAAAAhABpaipfgAAAACgEAAA8AAAAAAAAAAAAAAAAAcwQAAGRycy9kb3ducmV2LnhtbFBL&#10;BQYAAAAABAAEAPMAAACABQAAAAA=&#10;">
                <v:textbox>
                  <w:txbxContent>
                    <w:p w14:paraId="2A171452" w14:textId="77777777" w:rsidR="00941A97" w:rsidRDefault="00941A97" w:rsidP="0031153F">
                      <w:pPr>
                        <w:tabs>
                          <w:tab w:val="right" w:pos="3119"/>
                        </w:tabs>
                        <w:spacing w:after="0"/>
                        <w:ind w:left="0"/>
                        <w:jc w:val="center"/>
                        <w:rPr>
                          <w:sz w:val="20"/>
                        </w:rPr>
                      </w:pPr>
                      <w:r>
                        <w:rPr>
                          <w:sz w:val="20"/>
                        </w:rPr>
                        <w:t>Preliminary Investigation</w:t>
                      </w:r>
                      <w:r>
                        <w:rPr>
                          <w:sz w:val="20"/>
                        </w:rPr>
                        <w:tab/>
                        <w:t>(6.1)</w:t>
                      </w:r>
                    </w:p>
                  </w:txbxContent>
                </v:textbox>
              </v:shape>
            </w:pict>
          </mc:Fallback>
        </mc:AlternateContent>
      </w:r>
      <w:hyperlink w:anchor="formletters" w:history="1">
        <w:r w:rsidR="00107624" w:rsidRPr="00220488">
          <w:rPr>
            <w:rStyle w:val="Hyperlink"/>
            <w:rFonts w:cs="Arial"/>
            <w:color w:val="auto"/>
            <w:sz w:val="20"/>
            <w:u w:val="none"/>
          </w:rPr>
          <w:t>Standard formats for all correspondence</w:t>
        </w:r>
      </w:hyperlink>
      <w:r w:rsidR="00107624" w:rsidRPr="00107624">
        <w:rPr>
          <w:rFonts w:cs="Arial"/>
          <w:sz w:val="20"/>
        </w:rPr>
        <w:t xml:space="preserve"> including the allegation notice are provided to assist decision-makers. Copies of all correspondence must be forwarded to the Registrar's office and placed on the student's file.</w:t>
      </w:r>
    </w:p>
    <w:p w14:paraId="2A17134B" w14:textId="77777777" w:rsidR="00F522A7" w:rsidRDefault="00F522A7" w:rsidP="00107624">
      <w:pPr>
        <w:rPr>
          <w:rFonts w:cs="Arial"/>
          <w:sz w:val="20"/>
        </w:rPr>
      </w:pPr>
    </w:p>
    <w:tbl>
      <w:tblPr>
        <w:tblW w:w="0" w:type="auto"/>
        <w:tblLook w:val="0000" w:firstRow="0" w:lastRow="0" w:firstColumn="0" w:lastColumn="0" w:noHBand="0" w:noVBand="0"/>
      </w:tblPr>
      <w:tblGrid>
        <w:gridCol w:w="1493"/>
        <w:gridCol w:w="1490"/>
        <w:gridCol w:w="279"/>
        <w:gridCol w:w="1494"/>
        <w:gridCol w:w="1491"/>
        <w:gridCol w:w="279"/>
        <w:gridCol w:w="750"/>
        <w:gridCol w:w="750"/>
        <w:gridCol w:w="749"/>
        <w:gridCol w:w="750"/>
      </w:tblGrid>
      <w:tr w:rsidR="00107624" w:rsidRPr="00107624" w14:paraId="2A171351" w14:textId="77777777" w:rsidTr="008C0597">
        <w:tc>
          <w:tcPr>
            <w:tcW w:w="2983" w:type="dxa"/>
            <w:gridSpan w:val="2"/>
            <w:vAlign w:val="center"/>
          </w:tcPr>
          <w:p w14:paraId="2A17134C"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4D" w14:textId="77777777" w:rsidR="00107624" w:rsidRPr="00107624" w:rsidRDefault="00107624" w:rsidP="00F522A7">
            <w:pPr>
              <w:spacing w:before="20" w:after="20"/>
              <w:ind w:left="0"/>
              <w:jc w:val="left"/>
              <w:rPr>
                <w:rFonts w:eastAsia="Times" w:cs="Arial"/>
                <w:sz w:val="20"/>
                <w:lang w:eastAsia="en-U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2A17134E" w14:textId="77777777" w:rsidR="00107624" w:rsidRPr="00107624" w:rsidRDefault="00107624" w:rsidP="00F522A7">
            <w:pPr>
              <w:spacing w:before="20" w:after="20"/>
              <w:ind w:left="0"/>
              <w:jc w:val="left"/>
              <w:rPr>
                <w:rFonts w:eastAsia="Times" w:cs="Arial"/>
                <w:sz w:val="20"/>
                <w:lang w:eastAsia="en-US"/>
              </w:rPr>
            </w:pPr>
            <w:r w:rsidRPr="00107624">
              <w:rPr>
                <w:rFonts w:eastAsia="Times" w:cs="Arial"/>
                <w:sz w:val="20"/>
                <w:lang w:eastAsia="en-US"/>
              </w:rPr>
              <w:t>Preliminary Investigation</w:t>
            </w:r>
          </w:p>
        </w:tc>
        <w:tc>
          <w:tcPr>
            <w:tcW w:w="279" w:type="dxa"/>
            <w:tcBorders>
              <w:left w:val="single" w:sz="4" w:space="0" w:color="auto"/>
            </w:tcBorders>
            <w:vAlign w:val="center"/>
          </w:tcPr>
          <w:p w14:paraId="2A17134F" w14:textId="77777777" w:rsidR="00107624" w:rsidRPr="00107624" w:rsidRDefault="00107624" w:rsidP="00F522A7">
            <w:pPr>
              <w:spacing w:before="20" w:after="20"/>
              <w:ind w:left="0"/>
              <w:jc w:val="left"/>
              <w:rPr>
                <w:rFonts w:eastAsia="Times" w:cs="Arial"/>
                <w:sz w:val="20"/>
                <w:lang w:eastAsia="en-US"/>
              </w:rPr>
            </w:pPr>
          </w:p>
        </w:tc>
        <w:tc>
          <w:tcPr>
            <w:tcW w:w="2999" w:type="dxa"/>
            <w:gridSpan w:val="4"/>
            <w:vAlign w:val="center"/>
          </w:tcPr>
          <w:p w14:paraId="2A171350"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58" w14:textId="77777777" w:rsidTr="008C0597">
        <w:trPr>
          <w:trHeight w:val="209"/>
        </w:trPr>
        <w:tc>
          <w:tcPr>
            <w:tcW w:w="2983" w:type="dxa"/>
            <w:gridSpan w:val="2"/>
            <w:vAlign w:val="center"/>
          </w:tcPr>
          <w:p w14:paraId="2A171352"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53" w14:textId="77777777" w:rsidR="00107624" w:rsidRPr="00107624" w:rsidRDefault="00107624" w:rsidP="00F522A7">
            <w:pPr>
              <w:spacing w:before="20" w:after="20"/>
              <w:ind w:left="0"/>
              <w:jc w:val="left"/>
              <w:rPr>
                <w:rFonts w:eastAsia="Times" w:cs="Arial"/>
                <w:sz w:val="20"/>
                <w:lang w:eastAsia="en-US"/>
              </w:rPr>
            </w:pPr>
          </w:p>
        </w:tc>
        <w:tc>
          <w:tcPr>
            <w:tcW w:w="1494" w:type="dxa"/>
            <w:tcBorders>
              <w:top w:val="single" w:sz="4" w:space="0" w:color="auto"/>
              <w:bottom w:val="single" w:sz="4" w:space="0" w:color="auto"/>
              <w:right w:val="single" w:sz="4" w:space="0" w:color="auto"/>
            </w:tcBorders>
            <w:vAlign w:val="center"/>
          </w:tcPr>
          <w:p w14:paraId="2A171354" w14:textId="77777777" w:rsidR="00107624" w:rsidRPr="00107624" w:rsidRDefault="00107624" w:rsidP="00F522A7">
            <w:pPr>
              <w:spacing w:before="20" w:after="20"/>
              <w:ind w:left="0"/>
              <w:jc w:val="left"/>
              <w:rPr>
                <w:rFonts w:eastAsia="Times" w:cs="Arial"/>
                <w:sz w:val="20"/>
                <w:lang w:eastAsia="en-US"/>
              </w:rPr>
            </w:pPr>
          </w:p>
        </w:tc>
        <w:tc>
          <w:tcPr>
            <w:tcW w:w="1491" w:type="dxa"/>
            <w:tcBorders>
              <w:top w:val="single" w:sz="4" w:space="0" w:color="auto"/>
              <w:left w:val="single" w:sz="4" w:space="0" w:color="auto"/>
            </w:tcBorders>
            <w:vAlign w:val="center"/>
          </w:tcPr>
          <w:p w14:paraId="2A171355"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56" w14:textId="77777777" w:rsidR="00107624" w:rsidRPr="00107624" w:rsidRDefault="00107624" w:rsidP="00F522A7">
            <w:pPr>
              <w:spacing w:before="20" w:after="20"/>
              <w:ind w:left="0"/>
              <w:jc w:val="left"/>
              <w:rPr>
                <w:rFonts w:eastAsia="Times" w:cs="Arial"/>
                <w:sz w:val="20"/>
                <w:lang w:eastAsia="en-US"/>
              </w:rPr>
            </w:pPr>
          </w:p>
        </w:tc>
        <w:tc>
          <w:tcPr>
            <w:tcW w:w="2999" w:type="dxa"/>
            <w:gridSpan w:val="4"/>
            <w:vAlign w:val="center"/>
          </w:tcPr>
          <w:p w14:paraId="2A171357"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61" w14:textId="77777777" w:rsidTr="008C0597">
        <w:tc>
          <w:tcPr>
            <w:tcW w:w="1493" w:type="dxa"/>
            <w:tcBorders>
              <w:bottom w:val="single" w:sz="4" w:space="0" w:color="auto"/>
              <w:right w:val="single" w:sz="4" w:space="0" w:color="auto"/>
            </w:tcBorders>
            <w:vAlign w:val="center"/>
          </w:tcPr>
          <w:p w14:paraId="2A171359" w14:textId="77777777" w:rsidR="00107624" w:rsidRPr="00107624" w:rsidRDefault="00107624" w:rsidP="00F522A7">
            <w:pPr>
              <w:spacing w:before="20" w:after="20"/>
              <w:ind w:left="0"/>
              <w:jc w:val="left"/>
              <w:rPr>
                <w:rFonts w:eastAsia="Times" w:cs="Arial"/>
                <w:sz w:val="20"/>
                <w:lang w:eastAsia="en-US"/>
              </w:rPr>
            </w:pPr>
          </w:p>
        </w:tc>
        <w:tc>
          <w:tcPr>
            <w:tcW w:w="1490" w:type="dxa"/>
            <w:tcBorders>
              <w:top w:val="single" w:sz="4" w:space="0" w:color="auto"/>
              <w:left w:val="single" w:sz="4" w:space="0" w:color="auto"/>
            </w:tcBorders>
            <w:vAlign w:val="center"/>
          </w:tcPr>
          <w:p w14:paraId="2A17135A" w14:textId="77777777" w:rsidR="00107624" w:rsidRPr="00107624" w:rsidRDefault="00107624" w:rsidP="00F522A7">
            <w:pPr>
              <w:spacing w:before="20" w:after="20"/>
              <w:ind w:left="0"/>
              <w:jc w:val="left"/>
              <w:rPr>
                <w:rFonts w:eastAsia="Times" w:cs="Arial"/>
                <w:sz w:val="20"/>
                <w:lang w:eastAsia="en-US"/>
              </w:rPr>
            </w:pPr>
          </w:p>
        </w:tc>
        <w:tc>
          <w:tcPr>
            <w:tcW w:w="279" w:type="dxa"/>
            <w:tcBorders>
              <w:top w:val="single" w:sz="4" w:space="0" w:color="auto"/>
            </w:tcBorders>
            <w:vAlign w:val="center"/>
          </w:tcPr>
          <w:p w14:paraId="2A17135B" w14:textId="77777777" w:rsidR="00107624" w:rsidRPr="00107624" w:rsidRDefault="00107624" w:rsidP="00F522A7">
            <w:pPr>
              <w:spacing w:before="20" w:after="20"/>
              <w:ind w:left="0"/>
              <w:jc w:val="left"/>
              <w:rPr>
                <w:rFonts w:eastAsia="Times" w:cs="Arial"/>
                <w:sz w:val="20"/>
                <w:lang w:eastAsia="en-US"/>
              </w:rPr>
            </w:pPr>
          </w:p>
        </w:tc>
        <w:tc>
          <w:tcPr>
            <w:tcW w:w="1494" w:type="dxa"/>
            <w:tcBorders>
              <w:top w:val="single" w:sz="4" w:space="0" w:color="auto"/>
              <w:right w:val="single" w:sz="4" w:space="0" w:color="auto"/>
            </w:tcBorders>
            <w:vAlign w:val="center"/>
          </w:tcPr>
          <w:p w14:paraId="2A17135C" w14:textId="77777777" w:rsidR="00107624" w:rsidRPr="00107624" w:rsidRDefault="00107624" w:rsidP="00F522A7">
            <w:pPr>
              <w:spacing w:before="20" w:after="20"/>
              <w:ind w:left="0"/>
              <w:jc w:val="left"/>
              <w:rPr>
                <w:rFonts w:eastAsia="Times" w:cs="Arial"/>
                <w:sz w:val="20"/>
                <w:lang w:eastAsia="en-US"/>
              </w:rPr>
            </w:pPr>
          </w:p>
        </w:tc>
        <w:tc>
          <w:tcPr>
            <w:tcW w:w="1491" w:type="dxa"/>
            <w:tcBorders>
              <w:top w:val="single" w:sz="4" w:space="0" w:color="auto"/>
              <w:left w:val="single" w:sz="4" w:space="0" w:color="auto"/>
            </w:tcBorders>
            <w:vAlign w:val="center"/>
          </w:tcPr>
          <w:p w14:paraId="2A17135D" w14:textId="77777777" w:rsidR="00107624" w:rsidRPr="00107624" w:rsidRDefault="00107624" w:rsidP="00F522A7">
            <w:pPr>
              <w:spacing w:before="20" w:after="20"/>
              <w:ind w:left="0"/>
              <w:jc w:val="left"/>
              <w:rPr>
                <w:rFonts w:eastAsia="Times" w:cs="Arial"/>
                <w:sz w:val="20"/>
                <w:lang w:eastAsia="en-US"/>
              </w:rPr>
            </w:pPr>
          </w:p>
        </w:tc>
        <w:tc>
          <w:tcPr>
            <w:tcW w:w="279" w:type="dxa"/>
            <w:tcBorders>
              <w:top w:val="single" w:sz="4" w:space="0" w:color="auto"/>
            </w:tcBorders>
            <w:vAlign w:val="center"/>
          </w:tcPr>
          <w:p w14:paraId="2A17135E"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top w:val="single" w:sz="4" w:space="0" w:color="auto"/>
              <w:right w:val="single" w:sz="4" w:space="0" w:color="auto"/>
            </w:tcBorders>
            <w:vAlign w:val="center"/>
          </w:tcPr>
          <w:p w14:paraId="2A17135F"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left w:val="single" w:sz="4" w:space="0" w:color="auto"/>
              <w:bottom w:val="single" w:sz="4" w:space="0" w:color="auto"/>
            </w:tcBorders>
            <w:vAlign w:val="center"/>
          </w:tcPr>
          <w:p w14:paraId="2A171360"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67" w14:textId="77777777" w:rsidTr="008C0597">
        <w:tc>
          <w:tcPr>
            <w:tcW w:w="2983" w:type="dxa"/>
            <w:gridSpan w:val="2"/>
            <w:tcBorders>
              <w:top w:val="single" w:sz="4" w:space="0" w:color="auto"/>
              <w:left w:val="single" w:sz="4" w:space="0" w:color="auto"/>
              <w:bottom w:val="single" w:sz="4" w:space="0" w:color="auto"/>
              <w:right w:val="single" w:sz="4" w:space="0" w:color="auto"/>
            </w:tcBorders>
            <w:vAlign w:val="center"/>
          </w:tcPr>
          <w:p w14:paraId="2A171362" w14:textId="77777777" w:rsidR="00107624" w:rsidRPr="00107624" w:rsidRDefault="00107624" w:rsidP="00F522A7">
            <w:pPr>
              <w:tabs>
                <w:tab w:val="right" w:pos="2784"/>
              </w:tabs>
              <w:spacing w:before="20" w:after="20"/>
              <w:ind w:left="0"/>
              <w:jc w:val="left"/>
              <w:rPr>
                <w:rFonts w:eastAsia="Times" w:cs="Arial"/>
                <w:sz w:val="20"/>
                <w:lang w:eastAsia="en-US"/>
              </w:rPr>
            </w:pPr>
            <w:r w:rsidRPr="00107624">
              <w:rPr>
                <w:rFonts w:eastAsia="Times" w:cs="Arial"/>
                <w:sz w:val="20"/>
                <w:lang w:eastAsia="en-US"/>
              </w:rPr>
              <w:t>No further action</w:t>
            </w:r>
            <w:r w:rsidRPr="00107624">
              <w:rPr>
                <w:rFonts w:eastAsia="Times" w:cs="Arial"/>
                <w:sz w:val="20"/>
                <w:lang w:eastAsia="en-US"/>
              </w:rPr>
              <w:tab/>
              <w:t>(6.2)</w:t>
            </w:r>
          </w:p>
        </w:tc>
        <w:tc>
          <w:tcPr>
            <w:tcW w:w="279" w:type="dxa"/>
            <w:tcBorders>
              <w:left w:val="single" w:sz="4" w:space="0" w:color="auto"/>
              <w:right w:val="single" w:sz="4" w:space="0" w:color="auto"/>
            </w:tcBorders>
            <w:vAlign w:val="center"/>
          </w:tcPr>
          <w:p w14:paraId="2A171363" w14:textId="77777777" w:rsidR="00107624" w:rsidRPr="00107624" w:rsidRDefault="00107624" w:rsidP="00F522A7">
            <w:pPr>
              <w:spacing w:before="20" w:after="20"/>
              <w:ind w:left="0"/>
              <w:jc w:val="left"/>
              <w:rPr>
                <w:rFonts w:eastAsia="Times" w:cs="Arial"/>
                <w:sz w:val="20"/>
                <w:lang w:eastAsia="en-U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2A171364" w14:textId="77777777" w:rsidR="00107624" w:rsidRPr="00107624" w:rsidRDefault="00107624" w:rsidP="00F522A7">
            <w:pPr>
              <w:tabs>
                <w:tab w:val="right" w:pos="2622"/>
              </w:tabs>
              <w:spacing w:before="20" w:after="20"/>
              <w:ind w:left="0"/>
              <w:jc w:val="left"/>
              <w:rPr>
                <w:rFonts w:eastAsia="Times" w:cs="Arial"/>
                <w:sz w:val="20"/>
                <w:lang w:eastAsia="en-US"/>
              </w:rPr>
            </w:pPr>
            <w:r w:rsidRPr="00107624">
              <w:rPr>
                <w:rFonts w:eastAsia="Times" w:cs="Arial"/>
                <w:sz w:val="20"/>
                <w:lang w:eastAsia="en-US"/>
              </w:rPr>
              <w:t>Issue Warning</w:t>
            </w:r>
            <w:r w:rsidRPr="00107624">
              <w:rPr>
                <w:rFonts w:eastAsia="Times" w:cs="Arial"/>
                <w:sz w:val="20"/>
                <w:lang w:eastAsia="en-US"/>
              </w:rPr>
              <w:tab/>
              <w:t>(6.2)</w:t>
            </w:r>
          </w:p>
        </w:tc>
        <w:tc>
          <w:tcPr>
            <w:tcW w:w="279" w:type="dxa"/>
            <w:tcBorders>
              <w:left w:val="single" w:sz="4" w:space="0" w:color="auto"/>
              <w:right w:val="single" w:sz="4" w:space="0" w:color="auto"/>
            </w:tcBorders>
            <w:vAlign w:val="center"/>
          </w:tcPr>
          <w:p w14:paraId="2A171365"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66" w14:textId="77777777" w:rsidR="00107624" w:rsidRPr="00107624" w:rsidRDefault="00107624" w:rsidP="00F522A7">
            <w:pPr>
              <w:tabs>
                <w:tab w:val="right" w:pos="2744"/>
              </w:tabs>
              <w:spacing w:before="20" w:after="20"/>
              <w:ind w:left="0"/>
              <w:jc w:val="left"/>
              <w:rPr>
                <w:rFonts w:eastAsia="Times" w:cs="Arial"/>
                <w:sz w:val="20"/>
                <w:lang w:eastAsia="en-US"/>
              </w:rPr>
            </w:pPr>
            <w:r w:rsidRPr="00107624">
              <w:rPr>
                <w:rFonts w:eastAsia="Times" w:cs="Arial"/>
                <w:sz w:val="20"/>
                <w:lang w:eastAsia="en-US"/>
              </w:rPr>
              <w:t>Issue misconduct allegation notice</w:t>
            </w:r>
            <w:r w:rsidRPr="00107624">
              <w:rPr>
                <w:rFonts w:eastAsia="Times" w:cs="Arial"/>
                <w:sz w:val="20"/>
                <w:lang w:eastAsia="en-US"/>
              </w:rPr>
              <w:tab/>
              <w:t>(6.2)</w:t>
            </w:r>
          </w:p>
        </w:tc>
      </w:tr>
      <w:tr w:rsidR="00107624" w:rsidRPr="00107624" w14:paraId="2A17136E" w14:textId="77777777" w:rsidTr="008C0597">
        <w:tc>
          <w:tcPr>
            <w:tcW w:w="2983" w:type="dxa"/>
            <w:gridSpan w:val="2"/>
            <w:tcBorders>
              <w:top w:val="single" w:sz="4" w:space="0" w:color="auto"/>
            </w:tcBorders>
            <w:vAlign w:val="center"/>
          </w:tcPr>
          <w:p w14:paraId="2A171368"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69"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6A"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6B"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right w:val="single" w:sz="4" w:space="0" w:color="auto"/>
            </w:tcBorders>
            <w:vAlign w:val="center"/>
          </w:tcPr>
          <w:p w14:paraId="2A17136C"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left w:val="single" w:sz="4" w:space="0" w:color="auto"/>
            </w:tcBorders>
            <w:vAlign w:val="center"/>
          </w:tcPr>
          <w:p w14:paraId="2A17136D"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74" w14:textId="77777777" w:rsidTr="008C0597">
        <w:tc>
          <w:tcPr>
            <w:tcW w:w="2983" w:type="dxa"/>
            <w:gridSpan w:val="2"/>
            <w:vAlign w:val="center"/>
          </w:tcPr>
          <w:p w14:paraId="2A17136F"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70"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71"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72"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73" w14:textId="77777777" w:rsidR="00107624" w:rsidRPr="00107624" w:rsidRDefault="00107624" w:rsidP="00F522A7">
            <w:pPr>
              <w:tabs>
                <w:tab w:val="right" w:pos="2799"/>
              </w:tabs>
              <w:spacing w:before="20" w:after="20"/>
              <w:ind w:left="0"/>
              <w:jc w:val="left"/>
              <w:rPr>
                <w:rFonts w:eastAsia="Times" w:cs="Arial"/>
                <w:sz w:val="20"/>
                <w:lang w:eastAsia="en-US"/>
              </w:rPr>
            </w:pPr>
            <w:r w:rsidRPr="00107624">
              <w:rPr>
                <w:rFonts w:eastAsia="Times" w:cs="Arial"/>
                <w:sz w:val="20"/>
                <w:lang w:eastAsia="en-US"/>
              </w:rPr>
              <w:t>Hold a meeting with student, and/or take other action to investigate the matter and permit the student to make their defence</w:t>
            </w:r>
            <w:r w:rsidRPr="00107624">
              <w:rPr>
                <w:rFonts w:eastAsia="Times" w:cs="Arial"/>
                <w:sz w:val="20"/>
                <w:lang w:eastAsia="en-US"/>
              </w:rPr>
              <w:tab/>
              <w:t>(6.4)</w:t>
            </w:r>
          </w:p>
        </w:tc>
      </w:tr>
      <w:tr w:rsidR="00107624" w:rsidRPr="00107624" w14:paraId="2A17137B" w14:textId="77777777" w:rsidTr="008C0597">
        <w:tc>
          <w:tcPr>
            <w:tcW w:w="2983" w:type="dxa"/>
            <w:gridSpan w:val="2"/>
            <w:vAlign w:val="center"/>
          </w:tcPr>
          <w:p w14:paraId="2A171375"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76"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77"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78"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top w:val="single" w:sz="4" w:space="0" w:color="auto"/>
              <w:right w:val="single" w:sz="4" w:space="0" w:color="auto"/>
            </w:tcBorders>
            <w:vAlign w:val="center"/>
          </w:tcPr>
          <w:p w14:paraId="2A171379"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top w:val="single" w:sz="4" w:space="0" w:color="auto"/>
              <w:left w:val="single" w:sz="4" w:space="0" w:color="auto"/>
            </w:tcBorders>
            <w:vAlign w:val="center"/>
          </w:tcPr>
          <w:p w14:paraId="2A17137A"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81" w14:textId="77777777" w:rsidTr="008C0597">
        <w:tc>
          <w:tcPr>
            <w:tcW w:w="2983" w:type="dxa"/>
            <w:gridSpan w:val="2"/>
            <w:vAlign w:val="center"/>
          </w:tcPr>
          <w:p w14:paraId="2A17137C"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7D"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7E"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7F"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80" w14:textId="77777777" w:rsidR="00107624" w:rsidRPr="00107624" w:rsidRDefault="00107624" w:rsidP="00F522A7">
            <w:pPr>
              <w:tabs>
                <w:tab w:val="right" w:pos="2799"/>
              </w:tabs>
              <w:spacing w:before="20" w:after="20"/>
              <w:ind w:left="0"/>
              <w:jc w:val="left"/>
              <w:rPr>
                <w:rFonts w:eastAsia="Times" w:cs="Arial"/>
                <w:sz w:val="20"/>
                <w:lang w:eastAsia="en-US"/>
              </w:rPr>
            </w:pPr>
            <w:r w:rsidRPr="00107624">
              <w:rPr>
                <w:rFonts w:eastAsia="Times" w:cs="Arial"/>
                <w:sz w:val="20"/>
                <w:lang w:eastAsia="en-US"/>
              </w:rPr>
              <w:t>Make decision</w:t>
            </w:r>
            <w:r w:rsidRPr="00107624">
              <w:rPr>
                <w:rFonts w:eastAsia="Times" w:cs="Arial"/>
                <w:sz w:val="20"/>
                <w:lang w:eastAsia="en-US"/>
              </w:rPr>
              <w:tab/>
              <w:t>(6.5)</w:t>
            </w:r>
          </w:p>
        </w:tc>
      </w:tr>
      <w:tr w:rsidR="00107624" w:rsidRPr="00107624" w14:paraId="2A171388" w14:textId="77777777" w:rsidTr="008C0597">
        <w:tc>
          <w:tcPr>
            <w:tcW w:w="2983" w:type="dxa"/>
            <w:gridSpan w:val="2"/>
            <w:vAlign w:val="center"/>
          </w:tcPr>
          <w:p w14:paraId="2A171382"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83"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84"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85"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top w:val="single" w:sz="4" w:space="0" w:color="auto"/>
              <w:right w:val="single" w:sz="4" w:space="0" w:color="auto"/>
            </w:tcBorders>
            <w:vAlign w:val="center"/>
          </w:tcPr>
          <w:p w14:paraId="2A171386"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top w:val="single" w:sz="4" w:space="0" w:color="auto"/>
              <w:left w:val="single" w:sz="4" w:space="0" w:color="auto"/>
            </w:tcBorders>
            <w:vAlign w:val="center"/>
          </w:tcPr>
          <w:p w14:paraId="2A171387"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91" w14:textId="77777777" w:rsidTr="008C0597">
        <w:tc>
          <w:tcPr>
            <w:tcW w:w="1493" w:type="dxa"/>
            <w:tcBorders>
              <w:bottom w:val="single" w:sz="4" w:space="0" w:color="auto"/>
              <w:right w:val="single" w:sz="4" w:space="0" w:color="auto"/>
            </w:tcBorders>
            <w:vAlign w:val="center"/>
          </w:tcPr>
          <w:p w14:paraId="2A171389" w14:textId="77777777" w:rsidR="00107624" w:rsidRPr="00107624" w:rsidRDefault="00107624" w:rsidP="00F522A7">
            <w:pPr>
              <w:spacing w:before="20" w:after="20"/>
              <w:ind w:left="0"/>
              <w:jc w:val="left"/>
              <w:rPr>
                <w:rFonts w:eastAsia="Times" w:cs="Arial"/>
                <w:sz w:val="20"/>
                <w:lang w:eastAsia="en-US"/>
              </w:rPr>
            </w:pPr>
          </w:p>
        </w:tc>
        <w:tc>
          <w:tcPr>
            <w:tcW w:w="1490" w:type="dxa"/>
            <w:tcBorders>
              <w:top w:val="single" w:sz="4" w:space="0" w:color="auto"/>
              <w:left w:val="single" w:sz="4" w:space="0" w:color="auto"/>
              <w:bottom w:val="single" w:sz="4" w:space="0" w:color="auto"/>
            </w:tcBorders>
            <w:vAlign w:val="center"/>
          </w:tcPr>
          <w:p w14:paraId="2A17138A" w14:textId="77777777" w:rsidR="00107624" w:rsidRPr="00107624" w:rsidRDefault="00107624" w:rsidP="00F522A7">
            <w:pPr>
              <w:spacing w:before="20" w:after="20"/>
              <w:ind w:left="0"/>
              <w:jc w:val="left"/>
              <w:rPr>
                <w:rFonts w:eastAsia="Times" w:cs="Arial"/>
                <w:sz w:val="20"/>
                <w:lang w:eastAsia="en-US"/>
              </w:rPr>
            </w:pPr>
          </w:p>
        </w:tc>
        <w:tc>
          <w:tcPr>
            <w:tcW w:w="279" w:type="dxa"/>
            <w:tcBorders>
              <w:top w:val="single" w:sz="4" w:space="0" w:color="auto"/>
            </w:tcBorders>
            <w:vAlign w:val="center"/>
          </w:tcPr>
          <w:p w14:paraId="2A17138B" w14:textId="77777777" w:rsidR="00107624" w:rsidRPr="00107624" w:rsidRDefault="00107624" w:rsidP="00F522A7">
            <w:pPr>
              <w:spacing w:before="20" w:after="20"/>
              <w:ind w:left="0"/>
              <w:jc w:val="left"/>
              <w:rPr>
                <w:rFonts w:eastAsia="Times" w:cs="Arial"/>
                <w:sz w:val="20"/>
                <w:lang w:eastAsia="en-US"/>
              </w:rPr>
            </w:pPr>
          </w:p>
        </w:tc>
        <w:tc>
          <w:tcPr>
            <w:tcW w:w="1494" w:type="dxa"/>
            <w:tcBorders>
              <w:top w:val="single" w:sz="4" w:space="0" w:color="auto"/>
              <w:bottom w:val="single" w:sz="4" w:space="0" w:color="auto"/>
              <w:right w:val="single" w:sz="4" w:space="0" w:color="auto"/>
            </w:tcBorders>
            <w:vAlign w:val="center"/>
          </w:tcPr>
          <w:p w14:paraId="2A17138C" w14:textId="77777777" w:rsidR="00107624" w:rsidRPr="00107624" w:rsidRDefault="00107624" w:rsidP="00F522A7">
            <w:pPr>
              <w:spacing w:before="20" w:after="20"/>
              <w:ind w:left="0"/>
              <w:jc w:val="left"/>
              <w:rPr>
                <w:rFonts w:eastAsia="Times" w:cs="Arial"/>
                <w:sz w:val="20"/>
                <w:lang w:eastAsia="en-US"/>
              </w:rPr>
            </w:pPr>
          </w:p>
        </w:tc>
        <w:tc>
          <w:tcPr>
            <w:tcW w:w="1491" w:type="dxa"/>
            <w:tcBorders>
              <w:top w:val="single" w:sz="4" w:space="0" w:color="auto"/>
              <w:left w:val="single" w:sz="4" w:space="0" w:color="auto"/>
              <w:bottom w:val="single" w:sz="4" w:space="0" w:color="auto"/>
            </w:tcBorders>
            <w:vAlign w:val="center"/>
          </w:tcPr>
          <w:p w14:paraId="2A17138D" w14:textId="77777777" w:rsidR="00107624" w:rsidRPr="00107624" w:rsidRDefault="00107624" w:rsidP="00F522A7">
            <w:pPr>
              <w:spacing w:before="20" w:after="20"/>
              <w:ind w:left="0"/>
              <w:jc w:val="left"/>
              <w:rPr>
                <w:rFonts w:eastAsia="Times" w:cs="Arial"/>
                <w:sz w:val="20"/>
                <w:lang w:eastAsia="en-US"/>
              </w:rPr>
            </w:pPr>
          </w:p>
        </w:tc>
        <w:tc>
          <w:tcPr>
            <w:tcW w:w="279" w:type="dxa"/>
            <w:tcBorders>
              <w:top w:val="single" w:sz="4" w:space="0" w:color="auto"/>
            </w:tcBorders>
            <w:vAlign w:val="center"/>
          </w:tcPr>
          <w:p w14:paraId="2A17138E"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top w:val="single" w:sz="4" w:space="0" w:color="auto"/>
              <w:bottom w:val="single" w:sz="4" w:space="0" w:color="auto"/>
              <w:right w:val="single" w:sz="4" w:space="0" w:color="auto"/>
            </w:tcBorders>
            <w:vAlign w:val="center"/>
          </w:tcPr>
          <w:p w14:paraId="2A17138F"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left w:val="single" w:sz="4" w:space="0" w:color="auto"/>
              <w:bottom w:val="single" w:sz="4" w:space="0" w:color="auto"/>
            </w:tcBorders>
            <w:vAlign w:val="center"/>
          </w:tcPr>
          <w:p w14:paraId="2A171390"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97" w14:textId="77777777" w:rsidTr="008C0597">
        <w:tc>
          <w:tcPr>
            <w:tcW w:w="2983" w:type="dxa"/>
            <w:gridSpan w:val="2"/>
            <w:tcBorders>
              <w:top w:val="single" w:sz="4" w:space="0" w:color="auto"/>
              <w:left w:val="single" w:sz="4" w:space="0" w:color="auto"/>
              <w:bottom w:val="single" w:sz="4" w:space="0" w:color="auto"/>
              <w:right w:val="single" w:sz="4" w:space="0" w:color="auto"/>
            </w:tcBorders>
            <w:vAlign w:val="center"/>
          </w:tcPr>
          <w:p w14:paraId="2A171392" w14:textId="77777777" w:rsidR="00107624" w:rsidRPr="00107624" w:rsidRDefault="00107624" w:rsidP="00F522A7">
            <w:pPr>
              <w:spacing w:before="20" w:after="20"/>
              <w:ind w:left="0"/>
              <w:jc w:val="left"/>
              <w:rPr>
                <w:rFonts w:eastAsia="Times" w:cs="Arial"/>
                <w:sz w:val="20"/>
                <w:lang w:eastAsia="en-US"/>
              </w:rPr>
            </w:pPr>
            <w:r w:rsidRPr="00107624">
              <w:rPr>
                <w:rFonts w:eastAsia="Times" w:cs="Arial"/>
                <w:sz w:val="20"/>
                <w:lang w:eastAsia="en-US"/>
              </w:rPr>
              <w:t>Not guilty of misconduct</w:t>
            </w:r>
          </w:p>
        </w:tc>
        <w:tc>
          <w:tcPr>
            <w:tcW w:w="279" w:type="dxa"/>
            <w:tcBorders>
              <w:left w:val="single" w:sz="4" w:space="0" w:color="auto"/>
              <w:right w:val="single" w:sz="4" w:space="0" w:color="auto"/>
            </w:tcBorders>
            <w:vAlign w:val="center"/>
          </w:tcPr>
          <w:p w14:paraId="2A171393" w14:textId="77777777" w:rsidR="00107624" w:rsidRPr="00107624" w:rsidRDefault="00107624" w:rsidP="00F522A7">
            <w:pPr>
              <w:spacing w:before="20" w:after="20"/>
              <w:ind w:left="0"/>
              <w:jc w:val="left"/>
              <w:rPr>
                <w:rFonts w:eastAsia="Times" w:cs="Arial"/>
                <w:sz w:val="20"/>
                <w:lang w:eastAsia="en-U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2A171394" w14:textId="77777777" w:rsidR="00107624" w:rsidRPr="00107624" w:rsidRDefault="00107624" w:rsidP="00F522A7">
            <w:pPr>
              <w:spacing w:before="20" w:after="20"/>
              <w:ind w:left="0"/>
              <w:jc w:val="left"/>
              <w:rPr>
                <w:rFonts w:eastAsia="Times" w:cs="Arial"/>
                <w:sz w:val="20"/>
                <w:lang w:eastAsia="en-US"/>
              </w:rPr>
            </w:pPr>
            <w:r w:rsidRPr="00107624">
              <w:rPr>
                <w:rFonts w:eastAsia="Times" w:cs="Arial"/>
                <w:sz w:val="20"/>
                <w:lang w:eastAsia="en-US"/>
              </w:rPr>
              <w:t>Guilty of misconduct</w:t>
            </w:r>
          </w:p>
        </w:tc>
        <w:tc>
          <w:tcPr>
            <w:tcW w:w="279" w:type="dxa"/>
            <w:tcBorders>
              <w:left w:val="single" w:sz="4" w:space="0" w:color="auto"/>
              <w:right w:val="single" w:sz="4" w:space="0" w:color="auto"/>
            </w:tcBorders>
            <w:vAlign w:val="center"/>
          </w:tcPr>
          <w:p w14:paraId="2A171395"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96" w14:textId="77777777" w:rsidR="00107624" w:rsidRPr="00107624" w:rsidRDefault="00107624" w:rsidP="00F522A7">
            <w:pPr>
              <w:tabs>
                <w:tab w:val="right" w:pos="2801"/>
              </w:tabs>
              <w:spacing w:before="20" w:after="20"/>
              <w:ind w:left="0"/>
              <w:jc w:val="left"/>
              <w:rPr>
                <w:rFonts w:eastAsia="Times" w:cs="Arial"/>
                <w:sz w:val="20"/>
                <w:lang w:eastAsia="en-US"/>
              </w:rPr>
            </w:pPr>
            <w:r w:rsidRPr="00107624">
              <w:rPr>
                <w:rFonts w:eastAsia="Times" w:cs="Arial"/>
                <w:sz w:val="20"/>
                <w:lang w:eastAsia="en-US"/>
              </w:rPr>
              <w:t>Refer to Student Misconduct Committee</w:t>
            </w:r>
            <w:r w:rsidRPr="00107624">
              <w:rPr>
                <w:rFonts w:eastAsia="Times" w:cs="Arial"/>
                <w:sz w:val="20"/>
                <w:lang w:eastAsia="en-US"/>
              </w:rPr>
              <w:tab/>
              <w:t>(9.0)</w:t>
            </w:r>
          </w:p>
        </w:tc>
      </w:tr>
      <w:tr w:rsidR="00107624" w:rsidRPr="00107624" w14:paraId="2A17139F" w14:textId="77777777" w:rsidTr="008C0597">
        <w:tc>
          <w:tcPr>
            <w:tcW w:w="2983" w:type="dxa"/>
            <w:gridSpan w:val="2"/>
            <w:tcBorders>
              <w:top w:val="single" w:sz="4" w:space="0" w:color="auto"/>
            </w:tcBorders>
            <w:vAlign w:val="center"/>
          </w:tcPr>
          <w:p w14:paraId="2A171398"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99" w14:textId="77777777" w:rsidR="00107624" w:rsidRPr="00107624" w:rsidRDefault="00107624" w:rsidP="00F522A7">
            <w:pPr>
              <w:spacing w:before="20" w:after="20"/>
              <w:ind w:left="0"/>
              <w:jc w:val="left"/>
              <w:rPr>
                <w:rFonts w:eastAsia="Times" w:cs="Arial"/>
                <w:sz w:val="20"/>
                <w:lang w:eastAsia="en-US"/>
              </w:rPr>
            </w:pPr>
          </w:p>
        </w:tc>
        <w:tc>
          <w:tcPr>
            <w:tcW w:w="1494" w:type="dxa"/>
            <w:tcBorders>
              <w:bottom w:val="single" w:sz="4" w:space="0" w:color="auto"/>
              <w:right w:val="single" w:sz="4" w:space="0" w:color="auto"/>
            </w:tcBorders>
            <w:vAlign w:val="center"/>
          </w:tcPr>
          <w:p w14:paraId="2A17139A" w14:textId="77777777" w:rsidR="00107624" w:rsidRPr="00107624" w:rsidRDefault="00107624" w:rsidP="00F522A7">
            <w:pPr>
              <w:spacing w:before="20" w:after="20"/>
              <w:ind w:left="0"/>
              <w:jc w:val="left"/>
              <w:rPr>
                <w:rFonts w:eastAsia="Times" w:cs="Arial"/>
                <w:sz w:val="20"/>
                <w:lang w:eastAsia="en-US"/>
              </w:rPr>
            </w:pPr>
          </w:p>
        </w:tc>
        <w:tc>
          <w:tcPr>
            <w:tcW w:w="1491" w:type="dxa"/>
            <w:tcBorders>
              <w:left w:val="single" w:sz="4" w:space="0" w:color="auto"/>
              <w:bottom w:val="single" w:sz="4" w:space="0" w:color="auto"/>
            </w:tcBorders>
            <w:vAlign w:val="center"/>
          </w:tcPr>
          <w:p w14:paraId="2A17139B"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9C"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right w:val="single" w:sz="4" w:space="0" w:color="auto"/>
            </w:tcBorders>
            <w:vAlign w:val="center"/>
          </w:tcPr>
          <w:p w14:paraId="2A17139D"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left w:val="single" w:sz="4" w:space="0" w:color="auto"/>
            </w:tcBorders>
            <w:vAlign w:val="center"/>
          </w:tcPr>
          <w:p w14:paraId="2A17139E"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A6" w14:textId="77777777" w:rsidTr="008C0597">
        <w:tc>
          <w:tcPr>
            <w:tcW w:w="2983" w:type="dxa"/>
            <w:gridSpan w:val="2"/>
            <w:vAlign w:val="center"/>
          </w:tcPr>
          <w:p w14:paraId="2A1713A0"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A1" w14:textId="77777777" w:rsidR="00107624" w:rsidRPr="00107624" w:rsidRDefault="00107624" w:rsidP="00F522A7">
            <w:pPr>
              <w:spacing w:before="20" w:after="20"/>
              <w:ind w:left="0"/>
              <w:jc w:val="left"/>
              <w:rPr>
                <w:rFonts w:eastAsia="Times" w:cs="Arial"/>
                <w:sz w:val="20"/>
                <w:lang w:eastAsia="en-U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2A1713A2" w14:textId="77777777" w:rsidR="00107624" w:rsidRPr="00107624" w:rsidRDefault="00107624" w:rsidP="00F522A7">
            <w:pPr>
              <w:tabs>
                <w:tab w:val="right" w:pos="2789"/>
              </w:tabs>
              <w:spacing w:before="20" w:after="20"/>
              <w:ind w:left="0"/>
              <w:jc w:val="left"/>
              <w:rPr>
                <w:rFonts w:eastAsia="Times" w:cs="Arial"/>
                <w:sz w:val="20"/>
                <w:lang w:eastAsia="en-US"/>
              </w:rPr>
            </w:pPr>
            <w:r w:rsidRPr="00107624">
              <w:rPr>
                <w:rFonts w:eastAsia="Times" w:cs="Arial"/>
                <w:sz w:val="20"/>
                <w:lang w:eastAsia="en-US"/>
              </w:rPr>
              <w:t>Decide on Penalty</w:t>
            </w:r>
            <w:r w:rsidRPr="00107624">
              <w:rPr>
                <w:rFonts w:eastAsia="Times" w:cs="Arial"/>
                <w:sz w:val="20"/>
                <w:lang w:eastAsia="en-US"/>
              </w:rPr>
              <w:tab/>
              <w:t>(7.0)</w:t>
            </w:r>
          </w:p>
        </w:tc>
        <w:tc>
          <w:tcPr>
            <w:tcW w:w="279" w:type="dxa"/>
            <w:tcBorders>
              <w:left w:val="single" w:sz="4" w:space="0" w:color="auto"/>
            </w:tcBorders>
            <w:vAlign w:val="center"/>
          </w:tcPr>
          <w:p w14:paraId="2A1713A3"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right w:val="single" w:sz="4" w:space="0" w:color="auto"/>
            </w:tcBorders>
            <w:vAlign w:val="center"/>
          </w:tcPr>
          <w:p w14:paraId="2A1713A4"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left w:val="single" w:sz="4" w:space="0" w:color="auto"/>
            </w:tcBorders>
            <w:vAlign w:val="center"/>
          </w:tcPr>
          <w:p w14:paraId="2A1713A5"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B3" w14:textId="77777777" w:rsidTr="008C0597">
        <w:tc>
          <w:tcPr>
            <w:tcW w:w="2983" w:type="dxa"/>
            <w:gridSpan w:val="2"/>
            <w:vAlign w:val="center"/>
          </w:tcPr>
          <w:p w14:paraId="2A1713AE"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AF"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B0"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B1"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B2" w14:textId="77777777" w:rsidR="00107624" w:rsidRPr="00107624" w:rsidRDefault="00107624" w:rsidP="00F522A7">
            <w:pPr>
              <w:tabs>
                <w:tab w:val="right" w:pos="2803"/>
              </w:tabs>
              <w:spacing w:before="20" w:after="20"/>
              <w:ind w:left="0"/>
              <w:jc w:val="left"/>
              <w:rPr>
                <w:rFonts w:eastAsia="Times" w:cs="Arial"/>
                <w:sz w:val="20"/>
                <w:lang w:eastAsia="en-US"/>
              </w:rPr>
            </w:pPr>
            <w:r w:rsidRPr="00107624">
              <w:rPr>
                <w:rFonts w:eastAsia="Times" w:cs="Arial"/>
                <w:sz w:val="20"/>
                <w:lang w:eastAsia="en-US"/>
              </w:rPr>
              <w:t>Student Misconduct Committee holds hearing and makes decision</w:t>
            </w:r>
            <w:r w:rsidRPr="00107624">
              <w:rPr>
                <w:rFonts w:eastAsia="Times" w:cs="Arial"/>
                <w:sz w:val="20"/>
                <w:lang w:eastAsia="en-US"/>
              </w:rPr>
              <w:tab/>
              <w:t>(9.1, 9.2)</w:t>
            </w:r>
          </w:p>
        </w:tc>
      </w:tr>
      <w:tr w:rsidR="00107624" w:rsidRPr="00107624" w14:paraId="2A1713BB" w14:textId="77777777" w:rsidTr="008C0597">
        <w:tc>
          <w:tcPr>
            <w:tcW w:w="2983" w:type="dxa"/>
            <w:gridSpan w:val="2"/>
            <w:vAlign w:val="center"/>
          </w:tcPr>
          <w:p w14:paraId="2A1713B4"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B5"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B6"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B7" w14:textId="77777777" w:rsidR="00107624" w:rsidRPr="00107624" w:rsidRDefault="00107624" w:rsidP="00F522A7">
            <w:pPr>
              <w:spacing w:before="20" w:after="20"/>
              <w:ind w:left="0"/>
              <w:jc w:val="left"/>
              <w:rPr>
                <w:rFonts w:eastAsia="Times" w:cs="Arial"/>
                <w:sz w:val="20"/>
                <w:lang w:eastAsia="en-US"/>
              </w:rPr>
            </w:pPr>
          </w:p>
        </w:tc>
        <w:tc>
          <w:tcPr>
            <w:tcW w:w="750" w:type="dxa"/>
            <w:tcBorders>
              <w:top w:val="single" w:sz="4" w:space="0" w:color="auto"/>
              <w:bottom w:val="single" w:sz="4" w:space="0" w:color="auto"/>
            </w:tcBorders>
            <w:vAlign w:val="center"/>
          </w:tcPr>
          <w:p w14:paraId="2A1713B8" w14:textId="77777777" w:rsidR="00107624" w:rsidRPr="00107624" w:rsidRDefault="00107624" w:rsidP="00F522A7">
            <w:pPr>
              <w:spacing w:before="20" w:after="20"/>
              <w:ind w:left="0"/>
              <w:jc w:val="left"/>
              <w:rPr>
                <w:rFonts w:eastAsia="Times" w:cs="Arial"/>
                <w:sz w:val="20"/>
                <w:lang w:eastAsia="en-US"/>
              </w:rPr>
            </w:pPr>
          </w:p>
        </w:tc>
        <w:tc>
          <w:tcPr>
            <w:tcW w:w="750" w:type="dxa"/>
            <w:tcBorders>
              <w:top w:val="single" w:sz="4" w:space="0" w:color="auto"/>
              <w:bottom w:val="single" w:sz="4" w:space="0" w:color="auto"/>
              <w:right w:val="single" w:sz="4" w:space="0" w:color="auto"/>
            </w:tcBorders>
            <w:vAlign w:val="center"/>
          </w:tcPr>
          <w:p w14:paraId="2A1713B9"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top w:val="single" w:sz="4" w:space="0" w:color="auto"/>
              <w:left w:val="single" w:sz="4" w:space="0" w:color="auto"/>
            </w:tcBorders>
            <w:vAlign w:val="center"/>
          </w:tcPr>
          <w:p w14:paraId="2A1713BA"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C4" w14:textId="77777777" w:rsidTr="008C0597">
        <w:tc>
          <w:tcPr>
            <w:tcW w:w="2983" w:type="dxa"/>
            <w:gridSpan w:val="2"/>
            <w:vAlign w:val="center"/>
          </w:tcPr>
          <w:p w14:paraId="2A1713BC"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BD" w14:textId="77777777" w:rsidR="00107624" w:rsidRPr="00107624" w:rsidRDefault="00107624" w:rsidP="00F522A7">
            <w:pPr>
              <w:spacing w:before="20" w:after="20"/>
              <w:ind w:left="0"/>
              <w:jc w:val="left"/>
              <w:rPr>
                <w:rFonts w:eastAsia="Times" w:cs="Arial"/>
                <w:sz w:val="20"/>
                <w:lang w:eastAsia="en-US"/>
              </w:rPr>
            </w:pPr>
          </w:p>
        </w:tc>
        <w:tc>
          <w:tcPr>
            <w:tcW w:w="1494" w:type="dxa"/>
            <w:tcBorders>
              <w:bottom w:val="single" w:sz="4" w:space="0" w:color="auto"/>
              <w:right w:val="single" w:sz="4" w:space="0" w:color="auto"/>
            </w:tcBorders>
            <w:vAlign w:val="center"/>
          </w:tcPr>
          <w:p w14:paraId="2A1713BE" w14:textId="77777777" w:rsidR="00107624" w:rsidRPr="00107624" w:rsidRDefault="00107624" w:rsidP="00F522A7">
            <w:pPr>
              <w:spacing w:before="20" w:after="20"/>
              <w:ind w:left="0"/>
              <w:jc w:val="left"/>
              <w:rPr>
                <w:rFonts w:eastAsia="Times" w:cs="Arial"/>
                <w:sz w:val="20"/>
                <w:lang w:eastAsia="en-US"/>
              </w:rPr>
            </w:pPr>
          </w:p>
        </w:tc>
        <w:tc>
          <w:tcPr>
            <w:tcW w:w="1491" w:type="dxa"/>
            <w:tcBorders>
              <w:top w:val="single" w:sz="4" w:space="0" w:color="auto"/>
              <w:left w:val="single" w:sz="4" w:space="0" w:color="auto"/>
            </w:tcBorders>
            <w:vAlign w:val="center"/>
          </w:tcPr>
          <w:p w14:paraId="2A1713BF" w14:textId="77777777" w:rsidR="00107624" w:rsidRPr="00107624" w:rsidRDefault="00107624" w:rsidP="00F522A7">
            <w:pPr>
              <w:spacing w:before="20" w:after="20"/>
              <w:ind w:left="0"/>
              <w:jc w:val="left"/>
              <w:rPr>
                <w:rFonts w:eastAsia="Times" w:cs="Arial"/>
                <w:sz w:val="20"/>
                <w:lang w:eastAsia="en-US"/>
              </w:rPr>
            </w:pPr>
          </w:p>
        </w:tc>
        <w:tc>
          <w:tcPr>
            <w:tcW w:w="279" w:type="dxa"/>
            <w:tcBorders>
              <w:top w:val="single" w:sz="4" w:space="0" w:color="auto"/>
            </w:tcBorders>
            <w:vAlign w:val="center"/>
          </w:tcPr>
          <w:p w14:paraId="2A1713C0"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top w:val="single" w:sz="4" w:space="0" w:color="auto"/>
            </w:tcBorders>
            <w:vAlign w:val="center"/>
          </w:tcPr>
          <w:p w14:paraId="2A1713C1" w14:textId="77777777" w:rsidR="00107624" w:rsidRPr="00107624" w:rsidRDefault="00107624" w:rsidP="00F522A7">
            <w:pPr>
              <w:spacing w:before="20" w:after="20"/>
              <w:ind w:left="0"/>
              <w:jc w:val="left"/>
              <w:rPr>
                <w:rFonts w:eastAsia="Times" w:cs="Arial"/>
                <w:sz w:val="20"/>
                <w:lang w:eastAsia="en-US"/>
              </w:rPr>
            </w:pPr>
          </w:p>
        </w:tc>
        <w:tc>
          <w:tcPr>
            <w:tcW w:w="749" w:type="dxa"/>
            <w:tcBorders>
              <w:top w:val="single" w:sz="4" w:space="0" w:color="auto"/>
              <w:left w:val="nil"/>
              <w:bottom w:val="single" w:sz="4" w:space="0" w:color="auto"/>
              <w:right w:val="single" w:sz="4" w:space="0" w:color="auto"/>
            </w:tcBorders>
            <w:vAlign w:val="center"/>
          </w:tcPr>
          <w:p w14:paraId="2A1713C2" w14:textId="77777777" w:rsidR="00107624" w:rsidRPr="00107624" w:rsidRDefault="00107624" w:rsidP="00F522A7">
            <w:pPr>
              <w:spacing w:before="20" w:after="20"/>
              <w:ind w:left="0"/>
              <w:jc w:val="left"/>
              <w:rPr>
                <w:rFonts w:eastAsia="Times" w:cs="Arial"/>
                <w:sz w:val="20"/>
                <w:lang w:eastAsia="en-US"/>
              </w:rPr>
            </w:pPr>
          </w:p>
        </w:tc>
        <w:tc>
          <w:tcPr>
            <w:tcW w:w="750" w:type="dxa"/>
            <w:tcBorders>
              <w:left w:val="single" w:sz="4" w:space="0" w:color="auto"/>
              <w:bottom w:val="single" w:sz="4" w:space="0" w:color="auto"/>
            </w:tcBorders>
            <w:vAlign w:val="center"/>
          </w:tcPr>
          <w:p w14:paraId="2A1713C3"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CA" w14:textId="77777777" w:rsidTr="008C0597">
        <w:tc>
          <w:tcPr>
            <w:tcW w:w="2983" w:type="dxa"/>
            <w:gridSpan w:val="2"/>
            <w:vAlign w:val="center"/>
          </w:tcPr>
          <w:p w14:paraId="2A1713C5"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C6" w14:textId="77777777" w:rsidR="00107624" w:rsidRPr="00107624" w:rsidRDefault="00107624" w:rsidP="00F522A7">
            <w:pPr>
              <w:spacing w:before="20" w:after="20"/>
              <w:ind w:left="0"/>
              <w:jc w:val="left"/>
              <w:rPr>
                <w:rFonts w:eastAsia="Times" w:cs="Arial"/>
                <w:sz w:val="20"/>
                <w:lang w:eastAsia="en-U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2A1713C7" w14:textId="77777777" w:rsidR="00107624" w:rsidRPr="00107624" w:rsidRDefault="00107624" w:rsidP="00F522A7">
            <w:pPr>
              <w:spacing w:before="20" w:after="20"/>
              <w:ind w:left="0"/>
              <w:jc w:val="left"/>
              <w:rPr>
                <w:rFonts w:eastAsia="Times" w:cs="Arial"/>
                <w:sz w:val="20"/>
                <w:lang w:eastAsia="en-US"/>
              </w:rPr>
            </w:pPr>
            <w:r w:rsidRPr="00107624">
              <w:rPr>
                <w:rFonts w:eastAsia="Times" w:cs="Arial"/>
                <w:sz w:val="20"/>
                <w:lang w:eastAsia="en-US"/>
              </w:rPr>
              <w:t>Not guilty of misconduct</w:t>
            </w:r>
          </w:p>
        </w:tc>
        <w:tc>
          <w:tcPr>
            <w:tcW w:w="279" w:type="dxa"/>
            <w:tcBorders>
              <w:left w:val="single" w:sz="4" w:space="0" w:color="auto"/>
              <w:right w:val="single" w:sz="4" w:space="0" w:color="auto"/>
            </w:tcBorders>
            <w:vAlign w:val="center"/>
          </w:tcPr>
          <w:p w14:paraId="2A1713C8"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C9" w14:textId="77777777" w:rsidR="00107624" w:rsidRPr="00107624" w:rsidRDefault="00107624" w:rsidP="00F522A7">
            <w:pPr>
              <w:spacing w:before="20" w:after="20"/>
              <w:ind w:left="0"/>
              <w:jc w:val="left"/>
              <w:rPr>
                <w:rFonts w:eastAsia="Times" w:cs="Arial"/>
                <w:sz w:val="20"/>
                <w:lang w:eastAsia="en-US"/>
              </w:rPr>
            </w:pPr>
            <w:r w:rsidRPr="00107624">
              <w:rPr>
                <w:rFonts w:eastAsia="Times" w:cs="Arial"/>
                <w:sz w:val="20"/>
                <w:lang w:eastAsia="en-US"/>
              </w:rPr>
              <w:t>Guilty of misconduct</w:t>
            </w:r>
          </w:p>
        </w:tc>
      </w:tr>
      <w:tr w:rsidR="00107624" w:rsidRPr="00107624" w14:paraId="2A1713D1" w14:textId="77777777" w:rsidTr="008C0597">
        <w:tc>
          <w:tcPr>
            <w:tcW w:w="2983" w:type="dxa"/>
            <w:gridSpan w:val="2"/>
            <w:vAlign w:val="center"/>
          </w:tcPr>
          <w:p w14:paraId="2A1713CB"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CC" w14:textId="77777777" w:rsidR="00107624" w:rsidRPr="00107624" w:rsidRDefault="00107624" w:rsidP="00F522A7">
            <w:pPr>
              <w:spacing w:before="20" w:after="20"/>
              <w:ind w:left="0"/>
              <w:jc w:val="left"/>
              <w:rPr>
                <w:rFonts w:eastAsia="Times" w:cs="Arial"/>
                <w:sz w:val="20"/>
                <w:lang w:eastAsia="en-US"/>
              </w:rPr>
            </w:pPr>
          </w:p>
        </w:tc>
        <w:tc>
          <w:tcPr>
            <w:tcW w:w="2985" w:type="dxa"/>
            <w:gridSpan w:val="2"/>
            <w:tcBorders>
              <w:top w:val="single" w:sz="4" w:space="0" w:color="auto"/>
            </w:tcBorders>
            <w:vAlign w:val="center"/>
          </w:tcPr>
          <w:p w14:paraId="2A1713CD"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CE" w14:textId="77777777" w:rsidR="00107624" w:rsidRPr="00107624" w:rsidRDefault="00107624" w:rsidP="00F522A7">
            <w:pPr>
              <w:spacing w:before="20" w:after="20"/>
              <w:ind w:left="0"/>
              <w:jc w:val="left"/>
              <w:rPr>
                <w:rFonts w:eastAsia="Times" w:cs="Arial"/>
                <w:sz w:val="20"/>
                <w:lang w:eastAsia="en-US"/>
              </w:rPr>
            </w:pPr>
          </w:p>
        </w:tc>
        <w:tc>
          <w:tcPr>
            <w:tcW w:w="1500" w:type="dxa"/>
            <w:gridSpan w:val="2"/>
            <w:tcBorders>
              <w:right w:val="single" w:sz="4" w:space="0" w:color="auto"/>
            </w:tcBorders>
            <w:vAlign w:val="center"/>
          </w:tcPr>
          <w:p w14:paraId="2A1713CF" w14:textId="77777777" w:rsidR="00107624" w:rsidRPr="00107624" w:rsidRDefault="00107624" w:rsidP="00F522A7">
            <w:pPr>
              <w:spacing w:before="20" w:after="20"/>
              <w:ind w:left="0"/>
              <w:jc w:val="left"/>
              <w:rPr>
                <w:rFonts w:eastAsia="Times" w:cs="Arial"/>
                <w:sz w:val="20"/>
                <w:lang w:eastAsia="en-US"/>
              </w:rPr>
            </w:pPr>
          </w:p>
        </w:tc>
        <w:tc>
          <w:tcPr>
            <w:tcW w:w="1499" w:type="dxa"/>
            <w:gridSpan w:val="2"/>
            <w:tcBorders>
              <w:left w:val="single" w:sz="4" w:space="0" w:color="auto"/>
            </w:tcBorders>
            <w:vAlign w:val="center"/>
          </w:tcPr>
          <w:p w14:paraId="2A1713D0" w14:textId="77777777" w:rsidR="00107624" w:rsidRPr="00107624" w:rsidRDefault="00107624" w:rsidP="00F522A7">
            <w:pPr>
              <w:spacing w:before="20" w:after="20"/>
              <w:ind w:left="0"/>
              <w:jc w:val="left"/>
              <w:rPr>
                <w:rFonts w:eastAsia="Times" w:cs="Arial"/>
                <w:sz w:val="20"/>
                <w:lang w:eastAsia="en-US"/>
              </w:rPr>
            </w:pPr>
          </w:p>
        </w:tc>
      </w:tr>
      <w:tr w:rsidR="00107624" w:rsidRPr="00107624" w14:paraId="2A1713D7" w14:textId="77777777" w:rsidTr="008C0597">
        <w:tc>
          <w:tcPr>
            <w:tcW w:w="2983" w:type="dxa"/>
            <w:gridSpan w:val="2"/>
            <w:vAlign w:val="center"/>
          </w:tcPr>
          <w:p w14:paraId="2A1713D2" w14:textId="77777777" w:rsidR="00107624" w:rsidRPr="00107624" w:rsidRDefault="00107624" w:rsidP="00F522A7">
            <w:pPr>
              <w:spacing w:before="20" w:after="20"/>
              <w:ind w:left="0"/>
              <w:jc w:val="left"/>
              <w:rPr>
                <w:rFonts w:eastAsia="Times" w:cs="Arial"/>
                <w:sz w:val="20"/>
                <w:lang w:eastAsia="en-US"/>
              </w:rPr>
            </w:pPr>
          </w:p>
        </w:tc>
        <w:tc>
          <w:tcPr>
            <w:tcW w:w="279" w:type="dxa"/>
            <w:vAlign w:val="center"/>
          </w:tcPr>
          <w:p w14:paraId="2A1713D3" w14:textId="77777777" w:rsidR="00107624" w:rsidRPr="00107624" w:rsidRDefault="00107624" w:rsidP="00F522A7">
            <w:pPr>
              <w:spacing w:before="20" w:after="20"/>
              <w:ind w:left="0"/>
              <w:jc w:val="left"/>
              <w:rPr>
                <w:rFonts w:eastAsia="Times" w:cs="Arial"/>
                <w:sz w:val="20"/>
                <w:lang w:eastAsia="en-US"/>
              </w:rPr>
            </w:pPr>
          </w:p>
        </w:tc>
        <w:tc>
          <w:tcPr>
            <w:tcW w:w="2985" w:type="dxa"/>
            <w:gridSpan w:val="2"/>
            <w:vAlign w:val="center"/>
          </w:tcPr>
          <w:p w14:paraId="2A1713D4" w14:textId="77777777" w:rsidR="00107624" w:rsidRPr="00107624" w:rsidRDefault="00107624" w:rsidP="00F522A7">
            <w:pPr>
              <w:spacing w:before="20" w:after="20"/>
              <w:ind w:left="0"/>
              <w:jc w:val="left"/>
              <w:rPr>
                <w:rFonts w:eastAsia="Times" w:cs="Arial"/>
                <w:sz w:val="20"/>
                <w:lang w:eastAsia="en-US"/>
              </w:rPr>
            </w:pPr>
          </w:p>
        </w:tc>
        <w:tc>
          <w:tcPr>
            <w:tcW w:w="279" w:type="dxa"/>
            <w:tcBorders>
              <w:right w:val="single" w:sz="4" w:space="0" w:color="auto"/>
            </w:tcBorders>
            <w:vAlign w:val="center"/>
          </w:tcPr>
          <w:p w14:paraId="2A1713D5" w14:textId="77777777" w:rsidR="00107624" w:rsidRPr="00107624" w:rsidRDefault="00107624" w:rsidP="00F522A7">
            <w:pPr>
              <w:spacing w:before="20" w:after="20"/>
              <w:ind w:left="0"/>
              <w:jc w:val="left"/>
              <w:rPr>
                <w:rFonts w:eastAsia="Times" w:cs="Arial"/>
                <w:sz w:val="20"/>
                <w:lang w:eastAsia="en-US"/>
              </w:rPr>
            </w:pP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2A1713D6" w14:textId="77777777" w:rsidR="00107624" w:rsidRPr="00107624" w:rsidRDefault="00107624" w:rsidP="00F522A7">
            <w:pPr>
              <w:tabs>
                <w:tab w:val="right" w:pos="2803"/>
              </w:tabs>
              <w:spacing w:before="20" w:after="20"/>
              <w:ind w:left="0"/>
              <w:jc w:val="left"/>
              <w:rPr>
                <w:rFonts w:eastAsia="Times" w:cs="Arial"/>
                <w:sz w:val="20"/>
                <w:lang w:eastAsia="en-US"/>
              </w:rPr>
            </w:pPr>
            <w:r w:rsidRPr="00107624">
              <w:rPr>
                <w:rFonts w:eastAsia="Times" w:cs="Arial"/>
                <w:sz w:val="20"/>
                <w:lang w:eastAsia="en-US"/>
              </w:rPr>
              <w:t>Decide on penalty</w:t>
            </w:r>
            <w:r w:rsidRPr="00107624">
              <w:rPr>
                <w:rFonts w:eastAsia="Times" w:cs="Arial"/>
                <w:sz w:val="20"/>
                <w:lang w:eastAsia="en-US"/>
              </w:rPr>
              <w:tab/>
              <w:t>(7.0)</w:t>
            </w:r>
          </w:p>
        </w:tc>
      </w:tr>
    </w:tbl>
    <w:p w14:paraId="2A1713D9"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lastRenderedPageBreak/>
        <w:t>Preliminary investigation</w:t>
      </w:r>
    </w:p>
    <w:p w14:paraId="2A1713DA" w14:textId="77777777" w:rsidR="00107624" w:rsidRPr="00107624" w:rsidRDefault="00107624" w:rsidP="00107624">
      <w:pPr>
        <w:tabs>
          <w:tab w:val="left" w:pos="1134"/>
        </w:tabs>
        <w:ind w:left="1146"/>
        <w:rPr>
          <w:rFonts w:cs="Arial"/>
          <w:sz w:val="20"/>
        </w:rPr>
      </w:pPr>
      <w:r w:rsidRPr="00107624">
        <w:rPr>
          <w:rFonts w:cs="Arial"/>
          <w:sz w:val="20"/>
        </w:rPr>
        <w:t xml:space="preserve">The policy provides for the decision-maker to make preliminary investigations </w:t>
      </w:r>
      <w:proofErr w:type="gramStart"/>
      <w:r w:rsidRPr="00107624">
        <w:rPr>
          <w:rFonts w:cs="Arial"/>
          <w:sz w:val="20"/>
        </w:rPr>
        <w:t>in order to</w:t>
      </w:r>
      <w:proofErr w:type="gramEnd"/>
      <w:r w:rsidRPr="00107624">
        <w:rPr>
          <w:rFonts w:cs="Arial"/>
          <w:sz w:val="20"/>
        </w:rPr>
        <w:t xml:space="preserve"> decide whether to proceed with a misconduct allegation. Therefore, in the first instance, the decision-maker should be sure that they have all the information to enable them to make this decision. As well as receiving an account of the alleged misconduct from the person lodging the complaint, the decision-maker may seek information from other persons who may have been involved in the situation or witnessed the incident. The decision-maker should check the student's file to see if there have been other instances where misconduct has been alleged.</w:t>
      </w:r>
    </w:p>
    <w:p w14:paraId="2A1713DB" w14:textId="77777777" w:rsidR="00107624" w:rsidRPr="00107624" w:rsidRDefault="00107624" w:rsidP="00107624">
      <w:pPr>
        <w:tabs>
          <w:tab w:val="left" w:pos="1134"/>
        </w:tabs>
        <w:ind w:left="1146"/>
        <w:rPr>
          <w:rFonts w:cs="Arial"/>
          <w:sz w:val="20"/>
        </w:rPr>
      </w:pPr>
      <w:r w:rsidRPr="00107624">
        <w:rPr>
          <w:rFonts w:cs="Arial"/>
          <w:sz w:val="20"/>
        </w:rPr>
        <w:t>The decision-maker may decide to interact with the student at this stage. If such an interaction is to occur before the issue of an allegation notice, it is recommended that the interaction be in person and be kept relatively informal.</w:t>
      </w:r>
    </w:p>
    <w:p w14:paraId="2A1713DC" w14:textId="2CBF5E29" w:rsidR="001B54DB" w:rsidRDefault="00107624" w:rsidP="00107624">
      <w:pPr>
        <w:tabs>
          <w:tab w:val="left" w:pos="1134"/>
        </w:tabs>
        <w:ind w:left="1146"/>
        <w:rPr>
          <w:rFonts w:cs="Arial"/>
          <w:sz w:val="20"/>
        </w:rPr>
      </w:pPr>
      <w:r w:rsidRPr="00107624">
        <w:rPr>
          <w:rFonts w:cs="Arial"/>
          <w:sz w:val="20"/>
        </w:rPr>
        <w:t xml:space="preserve">Note that the </w:t>
      </w:r>
      <w:r w:rsidRPr="00167890">
        <w:rPr>
          <w:rFonts w:cs="Arial"/>
          <w:i/>
          <w:sz w:val="20"/>
        </w:rPr>
        <w:t>Student Misconduct Policy</w:t>
      </w:r>
      <w:r w:rsidRPr="00107624">
        <w:rPr>
          <w:rFonts w:cs="Arial"/>
          <w:sz w:val="20"/>
        </w:rPr>
        <w:t xml:space="preserve"> says that the decision-maker may proceed in the way that the decision-maker considers appropriate without being bound by the rules of evidence and that the standard of proof required for decisions is the balance of probabilities (see section </w:t>
      </w:r>
      <w:r w:rsidR="001D34BC">
        <w:rPr>
          <w:rFonts w:cs="Arial"/>
          <w:sz w:val="20"/>
        </w:rPr>
        <w:t>19</w:t>
      </w:r>
      <w:r w:rsidR="001D34BC" w:rsidRPr="00107624">
        <w:rPr>
          <w:rFonts w:cs="Arial"/>
          <w:sz w:val="20"/>
        </w:rPr>
        <w:t xml:space="preserve"> </w:t>
      </w:r>
      <w:r w:rsidRPr="00107624">
        <w:rPr>
          <w:rFonts w:cs="Arial"/>
          <w:sz w:val="20"/>
        </w:rPr>
        <w:t xml:space="preserve">of </w:t>
      </w:r>
      <w:r w:rsidRPr="00167890">
        <w:rPr>
          <w:rFonts w:cs="Arial"/>
          <w:i/>
          <w:sz w:val="20"/>
        </w:rPr>
        <w:t>Student Misconduct Policy</w:t>
      </w:r>
      <w:r w:rsidRPr="00107624">
        <w:rPr>
          <w:rFonts w:cs="Arial"/>
          <w:sz w:val="20"/>
        </w:rPr>
        <w:t>).</w:t>
      </w:r>
    </w:p>
    <w:p w14:paraId="2A1713DD"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t>The Outcome of the Preliminary Investigation</w:t>
      </w:r>
    </w:p>
    <w:p w14:paraId="2A1713DE" w14:textId="77777777" w:rsidR="00107624" w:rsidRPr="00107624" w:rsidRDefault="00107624" w:rsidP="00107624">
      <w:pPr>
        <w:tabs>
          <w:tab w:val="left" w:pos="1134"/>
        </w:tabs>
        <w:ind w:left="1146"/>
        <w:rPr>
          <w:rFonts w:cs="Arial"/>
          <w:sz w:val="20"/>
        </w:rPr>
      </w:pPr>
      <w:r w:rsidRPr="00107624">
        <w:rPr>
          <w:rFonts w:cs="Arial"/>
          <w:sz w:val="20"/>
        </w:rPr>
        <w:t>The outcome of this first stage should be one of three possibilities:</w:t>
      </w:r>
    </w:p>
    <w:p w14:paraId="2A1713DF" w14:textId="77777777" w:rsidR="00107624" w:rsidRPr="00107624" w:rsidRDefault="00107624" w:rsidP="0031153F">
      <w:pPr>
        <w:pStyle w:val="ListParagraph"/>
        <w:numPr>
          <w:ilvl w:val="0"/>
          <w:numId w:val="10"/>
        </w:numPr>
        <w:tabs>
          <w:tab w:val="left" w:pos="1134"/>
        </w:tabs>
        <w:rPr>
          <w:rFonts w:cs="Arial"/>
          <w:sz w:val="20"/>
        </w:rPr>
      </w:pPr>
      <w:r w:rsidRPr="00107624">
        <w:rPr>
          <w:rFonts w:cs="Arial"/>
          <w:sz w:val="20"/>
        </w:rPr>
        <w:t xml:space="preserve">The decision-maker decides to take no action - either because they consider the allegation false or likely to be false or too difficult to determine whether it is true or false; or because they consider the conduct not serious enough to </w:t>
      </w:r>
      <w:proofErr w:type="gramStart"/>
      <w:r w:rsidRPr="00107624">
        <w:rPr>
          <w:rFonts w:cs="Arial"/>
          <w:sz w:val="20"/>
        </w:rPr>
        <w:t>be considered to be</w:t>
      </w:r>
      <w:proofErr w:type="gramEnd"/>
      <w:r w:rsidRPr="00107624">
        <w:rPr>
          <w:rFonts w:cs="Arial"/>
          <w:sz w:val="20"/>
        </w:rPr>
        <w:t xml:space="preserve"> misconduct. In this case, the decision-maker should advise the person making the allegation of their views. If the student has been contacted, the decision-maker should make it clear to the student that no action is being taken. Also, in this case it is at the discretion of the decision-maker whether any record is added to the student's file.</w:t>
      </w:r>
    </w:p>
    <w:p w14:paraId="2A1713E0" w14:textId="77777777" w:rsidR="00107624" w:rsidRPr="00107624" w:rsidRDefault="00107624" w:rsidP="0031153F">
      <w:pPr>
        <w:pStyle w:val="ListParagraph"/>
        <w:numPr>
          <w:ilvl w:val="0"/>
          <w:numId w:val="10"/>
        </w:numPr>
        <w:tabs>
          <w:tab w:val="left" w:pos="1134"/>
        </w:tabs>
        <w:rPr>
          <w:rFonts w:cs="Arial"/>
          <w:sz w:val="20"/>
        </w:rPr>
      </w:pPr>
      <w:r w:rsidRPr="00107624">
        <w:rPr>
          <w:rFonts w:cs="Arial"/>
          <w:sz w:val="20"/>
        </w:rPr>
        <w:t xml:space="preserve">The decision-maker decides to not proceed with an allegation of misconduct but to warn the student that the conduct was </w:t>
      </w:r>
      <w:proofErr w:type="gramStart"/>
      <w:r w:rsidRPr="00107624">
        <w:rPr>
          <w:rFonts w:cs="Arial"/>
          <w:sz w:val="20"/>
        </w:rPr>
        <w:t>unacceptable</w:t>
      </w:r>
      <w:proofErr w:type="gramEnd"/>
      <w:r w:rsidRPr="00107624">
        <w:rPr>
          <w:rFonts w:cs="Arial"/>
          <w:sz w:val="20"/>
        </w:rPr>
        <w:t xml:space="preserve"> and that any recurrence may result in an allegation of misconduct. This advice should be conveyed to the student in writing, and a copy should be given to the person lodging the complaint. The letter should be worded carefully to ensure that it is not construed as a reprimand made under the </w:t>
      </w:r>
      <w:r w:rsidRPr="00167890">
        <w:rPr>
          <w:rFonts w:cs="Arial"/>
          <w:i/>
          <w:sz w:val="20"/>
        </w:rPr>
        <w:t>Student Misconduct Policy</w:t>
      </w:r>
      <w:r w:rsidRPr="00107624">
        <w:rPr>
          <w:rFonts w:cs="Arial"/>
          <w:sz w:val="20"/>
        </w:rPr>
        <w:t>. A format for a warning letter is provided. The correspondence must be placed on the student's file.</w:t>
      </w:r>
    </w:p>
    <w:p w14:paraId="2A1713E1" w14:textId="77777777" w:rsidR="00107624" w:rsidRPr="00107624" w:rsidRDefault="00107624" w:rsidP="0031153F">
      <w:pPr>
        <w:pStyle w:val="ListParagraph"/>
        <w:numPr>
          <w:ilvl w:val="0"/>
          <w:numId w:val="10"/>
        </w:numPr>
        <w:tabs>
          <w:tab w:val="left" w:pos="1134"/>
        </w:tabs>
        <w:rPr>
          <w:rFonts w:cs="Arial"/>
          <w:sz w:val="20"/>
        </w:rPr>
      </w:pPr>
      <w:r w:rsidRPr="00107624">
        <w:rPr>
          <w:rFonts w:cs="Arial"/>
          <w:sz w:val="20"/>
        </w:rPr>
        <w:t xml:space="preserve">The decision-maker issues a misconduct allegation notice. </w:t>
      </w:r>
    </w:p>
    <w:p w14:paraId="2A1713E2"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t>The misconduct allegation notice</w:t>
      </w:r>
    </w:p>
    <w:p w14:paraId="2A1713E3" w14:textId="77777777" w:rsidR="00107624" w:rsidRPr="00107624" w:rsidRDefault="00107624" w:rsidP="00107624">
      <w:pPr>
        <w:tabs>
          <w:tab w:val="left" w:pos="1134"/>
        </w:tabs>
        <w:ind w:left="1146"/>
        <w:rPr>
          <w:rFonts w:cs="Arial"/>
          <w:sz w:val="20"/>
        </w:rPr>
      </w:pPr>
      <w:r w:rsidRPr="00107624">
        <w:rPr>
          <w:rFonts w:cs="Arial"/>
          <w:sz w:val="20"/>
        </w:rPr>
        <w:t>Under the policy, the misconduct allegation notice must:</w:t>
      </w:r>
    </w:p>
    <w:p w14:paraId="2A1713E4" w14:textId="77777777" w:rsidR="00107624" w:rsidRPr="00107624" w:rsidRDefault="00107624" w:rsidP="0031153F">
      <w:pPr>
        <w:pStyle w:val="ListParagraph"/>
        <w:numPr>
          <w:ilvl w:val="0"/>
          <w:numId w:val="11"/>
        </w:numPr>
        <w:tabs>
          <w:tab w:val="left" w:pos="1134"/>
        </w:tabs>
        <w:rPr>
          <w:rFonts w:cs="Arial"/>
          <w:sz w:val="20"/>
        </w:rPr>
      </w:pPr>
      <w:r w:rsidRPr="00107624">
        <w:rPr>
          <w:rFonts w:cs="Arial"/>
          <w:sz w:val="20"/>
        </w:rPr>
        <w:t xml:space="preserve">provide details of the alleged </w:t>
      </w:r>
      <w:proofErr w:type="gramStart"/>
      <w:r w:rsidRPr="00107624">
        <w:rPr>
          <w:rFonts w:cs="Arial"/>
          <w:sz w:val="20"/>
        </w:rPr>
        <w:t>misconduct;</w:t>
      </w:r>
      <w:proofErr w:type="gramEnd"/>
    </w:p>
    <w:p w14:paraId="2A1713E5" w14:textId="77777777" w:rsidR="00107624" w:rsidRPr="00107624" w:rsidRDefault="00107624" w:rsidP="0031153F">
      <w:pPr>
        <w:pStyle w:val="ListParagraph"/>
        <w:numPr>
          <w:ilvl w:val="0"/>
          <w:numId w:val="11"/>
        </w:numPr>
        <w:tabs>
          <w:tab w:val="left" w:pos="1134"/>
        </w:tabs>
        <w:rPr>
          <w:rFonts w:cs="Arial"/>
          <w:sz w:val="20"/>
        </w:rPr>
      </w:pPr>
      <w:r w:rsidRPr="00107624">
        <w:rPr>
          <w:rFonts w:cs="Arial"/>
          <w:sz w:val="20"/>
        </w:rPr>
        <w:t>give the student a copy of, or an opportunity to inspect, all relevant documents held by the decision-</w:t>
      </w:r>
      <w:proofErr w:type="gramStart"/>
      <w:r w:rsidRPr="00107624">
        <w:rPr>
          <w:rFonts w:cs="Arial"/>
          <w:sz w:val="20"/>
        </w:rPr>
        <w:t>maker;</w:t>
      </w:r>
      <w:proofErr w:type="gramEnd"/>
    </w:p>
    <w:p w14:paraId="2A1713E6" w14:textId="77777777" w:rsidR="00107624" w:rsidRPr="00107624" w:rsidRDefault="00107624" w:rsidP="0031153F">
      <w:pPr>
        <w:pStyle w:val="ListParagraph"/>
        <w:numPr>
          <w:ilvl w:val="0"/>
          <w:numId w:val="11"/>
        </w:numPr>
        <w:tabs>
          <w:tab w:val="left" w:pos="1134"/>
        </w:tabs>
        <w:rPr>
          <w:rFonts w:cs="Arial"/>
          <w:sz w:val="20"/>
        </w:rPr>
      </w:pPr>
      <w:r w:rsidRPr="00107624">
        <w:rPr>
          <w:rFonts w:cs="Arial"/>
          <w:sz w:val="20"/>
        </w:rPr>
        <w:t xml:space="preserve">advise the student that they have the opportunity to appear before the decision-maker to answer the </w:t>
      </w:r>
      <w:proofErr w:type="gramStart"/>
      <w:r w:rsidRPr="00107624">
        <w:rPr>
          <w:rFonts w:cs="Arial"/>
          <w:sz w:val="20"/>
        </w:rPr>
        <w:t>allegation;</w:t>
      </w:r>
      <w:proofErr w:type="gramEnd"/>
    </w:p>
    <w:p w14:paraId="2A1713E7" w14:textId="77777777" w:rsidR="00107624" w:rsidRPr="00107624" w:rsidRDefault="00107624" w:rsidP="0031153F">
      <w:pPr>
        <w:pStyle w:val="ListParagraph"/>
        <w:numPr>
          <w:ilvl w:val="0"/>
          <w:numId w:val="11"/>
        </w:numPr>
        <w:tabs>
          <w:tab w:val="left" w:pos="1134"/>
        </w:tabs>
        <w:rPr>
          <w:rFonts w:cs="Arial"/>
          <w:sz w:val="20"/>
        </w:rPr>
      </w:pPr>
      <w:r w:rsidRPr="00107624">
        <w:rPr>
          <w:rFonts w:cs="Arial"/>
          <w:sz w:val="20"/>
        </w:rPr>
        <w:t>advise the student that they may be accompanied by or represented by another person (but not legally represented) when meeting with the decision-</w:t>
      </w:r>
      <w:proofErr w:type="gramStart"/>
      <w:r w:rsidRPr="00107624">
        <w:rPr>
          <w:rFonts w:cs="Arial"/>
          <w:sz w:val="20"/>
        </w:rPr>
        <w:t>maker;</w:t>
      </w:r>
      <w:proofErr w:type="gramEnd"/>
    </w:p>
    <w:p w14:paraId="2A1713E8" w14:textId="77777777" w:rsidR="00107624" w:rsidRPr="00107624" w:rsidRDefault="00107624" w:rsidP="0031153F">
      <w:pPr>
        <w:pStyle w:val="ListParagraph"/>
        <w:numPr>
          <w:ilvl w:val="0"/>
          <w:numId w:val="11"/>
        </w:numPr>
        <w:tabs>
          <w:tab w:val="left" w:pos="1134"/>
        </w:tabs>
        <w:rPr>
          <w:rFonts w:cs="Arial"/>
          <w:sz w:val="20"/>
        </w:rPr>
      </w:pPr>
      <w:r w:rsidRPr="00107624">
        <w:rPr>
          <w:rFonts w:cs="Arial"/>
          <w:sz w:val="20"/>
        </w:rPr>
        <w:t xml:space="preserve">include advice that the student's results may be withheld pending the resolution of the </w:t>
      </w:r>
      <w:proofErr w:type="gramStart"/>
      <w:r w:rsidRPr="00107624">
        <w:rPr>
          <w:rFonts w:cs="Arial"/>
          <w:sz w:val="20"/>
        </w:rPr>
        <w:t>allegation;</w:t>
      </w:r>
      <w:proofErr w:type="gramEnd"/>
    </w:p>
    <w:p w14:paraId="2A1713E9" w14:textId="77777777" w:rsidR="00107624" w:rsidRPr="00107624" w:rsidRDefault="00107624" w:rsidP="0031153F">
      <w:pPr>
        <w:pStyle w:val="ListParagraph"/>
        <w:numPr>
          <w:ilvl w:val="0"/>
          <w:numId w:val="11"/>
        </w:numPr>
        <w:tabs>
          <w:tab w:val="left" w:pos="1134"/>
        </w:tabs>
        <w:rPr>
          <w:rFonts w:cs="Arial"/>
          <w:sz w:val="20"/>
        </w:rPr>
      </w:pPr>
      <w:r w:rsidRPr="00107624">
        <w:rPr>
          <w:rFonts w:cs="Arial"/>
          <w:sz w:val="20"/>
        </w:rPr>
        <w:t xml:space="preserve">include a copy of the </w:t>
      </w:r>
      <w:r w:rsidRPr="00167890">
        <w:rPr>
          <w:rFonts w:cs="Arial"/>
          <w:i/>
          <w:sz w:val="20"/>
        </w:rPr>
        <w:t>Student Misconduct Policy</w:t>
      </w:r>
      <w:r w:rsidRPr="00107624">
        <w:rPr>
          <w:rFonts w:cs="Arial"/>
          <w:sz w:val="20"/>
        </w:rPr>
        <w:t>.</w:t>
      </w:r>
    </w:p>
    <w:p w14:paraId="2A1713EA" w14:textId="77777777" w:rsidR="00107624" w:rsidRPr="00107624" w:rsidRDefault="00107624" w:rsidP="00107624">
      <w:pPr>
        <w:tabs>
          <w:tab w:val="left" w:pos="1134"/>
        </w:tabs>
        <w:ind w:left="1146"/>
        <w:rPr>
          <w:rFonts w:cs="Arial"/>
          <w:sz w:val="20"/>
        </w:rPr>
      </w:pPr>
      <w:r w:rsidRPr="00107624">
        <w:rPr>
          <w:rFonts w:cs="Arial"/>
          <w:sz w:val="20"/>
        </w:rPr>
        <w:t>The notice will either specify the time, date and place of a meeting between the student and the decision-</w:t>
      </w:r>
      <w:proofErr w:type="gramStart"/>
      <w:r w:rsidRPr="00107624">
        <w:rPr>
          <w:rFonts w:cs="Arial"/>
          <w:sz w:val="20"/>
        </w:rPr>
        <w:t>maker, or</w:t>
      </w:r>
      <w:proofErr w:type="gramEnd"/>
      <w:r w:rsidRPr="00107624">
        <w:rPr>
          <w:rFonts w:cs="Arial"/>
          <w:sz w:val="20"/>
        </w:rPr>
        <w:t xml:space="preserve"> indicate the process whereby a suitable time for the meeting can be arranged. The misconduct allegation notice must be placed on the student's file. A format for an allegation notice is provided.</w:t>
      </w:r>
    </w:p>
    <w:p w14:paraId="2A1713EB"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t>The Decision-maker's Meeting with the Student</w:t>
      </w:r>
    </w:p>
    <w:p w14:paraId="2A1713EC" w14:textId="77777777" w:rsidR="00107624" w:rsidRPr="00107624" w:rsidRDefault="00107624" w:rsidP="00107624">
      <w:pPr>
        <w:tabs>
          <w:tab w:val="left" w:pos="1134"/>
        </w:tabs>
        <w:ind w:left="1146"/>
        <w:rPr>
          <w:rFonts w:cs="Arial"/>
          <w:sz w:val="20"/>
        </w:rPr>
      </w:pPr>
      <w:r w:rsidRPr="00107624">
        <w:rPr>
          <w:rFonts w:cs="Arial"/>
          <w:sz w:val="20"/>
        </w:rPr>
        <w:t xml:space="preserve">The policy provides for the decision-maker to proceed in the way the decision-maker considers appropriate, without being bound by the rules of evidence, </w:t>
      </w:r>
      <w:proofErr w:type="gramStart"/>
      <w:r w:rsidRPr="00107624">
        <w:rPr>
          <w:rFonts w:cs="Arial"/>
          <w:sz w:val="20"/>
        </w:rPr>
        <w:t>and also</w:t>
      </w:r>
      <w:proofErr w:type="gramEnd"/>
      <w:r w:rsidRPr="00107624">
        <w:rPr>
          <w:rFonts w:cs="Arial"/>
          <w:sz w:val="20"/>
        </w:rPr>
        <w:t xml:space="preserve"> provides for there to be a meeting between the student and the decision-maker at this stage of the process. The meeting </w:t>
      </w:r>
      <w:r w:rsidRPr="00107624">
        <w:rPr>
          <w:rFonts w:cs="Arial"/>
          <w:sz w:val="20"/>
        </w:rPr>
        <w:lastRenderedPageBreak/>
        <w:t>may be just between the decision-maker and the student, with or without a companion (but not legally represented), or may include other persons, where the decision-maker considers this to be appropriate and helpful.</w:t>
      </w:r>
    </w:p>
    <w:p w14:paraId="2A1713ED" w14:textId="77777777" w:rsidR="00107624" w:rsidRPr="00107624" w:rsidRDefault="00107624" w:rsidP="00107624">
      <w:pPr>
        <w:tabs>
          <w:tab w:val="left" w:pos="1134"/>
        </w:tabs>
        <w:ind w:left="1146"/>
        <w:rPr>
          <w:rFonts w:cs="Arial"/>
          <w:sz w:val="20"/>
        </w:rPr>
      </w:pPr>
      <w:r w:rsidRPr="00107624">
        <w:rPr>
          <w:rFonts w:cs="Arial"/>
          <w:sz w:val="20"/>
        </w:rPr>
        <w:t>If it is not practicable to hold a meeting in a timely fashion (such as where the student is overseas), an exchange of letters and or a telephone conference may be substituted.</w:t>
      </w:r>
    </w:p>
    <w:p w14:paraId="2A1713EE" w14:textId="77777777" w:rsidR="00107624" w:rsidRPr="00107624" w:rsidRDefault="00107624" w:rsidP="00107624">
      <w:pPr>
        <w:tabs>
          <w:tab w:val="left" w:pos="1134"/>
        </w:tabs>
        <w:ind w:left="1146"/>
        <w:rPr>
          <w:rFonts w:cs="Arial"/>
          <w:sz w:val="20"/>
        </w:rPr>
      </w:pPr>
      <w:r w:rsidRPr="00107624">
        <w:rPr>
          <w:rFonts w:cs="Arial"/>
          <w:sz w:val="20"/>
        </w:rPr>
        <w:t>It is recommended that a file note relating the details of the meeting be placed on the student's file.</w:t>
      </w:r>
    </w:p>
    <w:p w14:paraId="2A1713EF" w14:textId="77777777" w:rsidR="00107624" w:rsidRPr="00107624" w:rsidRDefault="00107624" w:rsidP="0031153F">
      <w:pPr>
        <w:numPr>
          <w:ilvl w:val="1"/>
          <w:numId w:val="2"/>
        </w:numPr>
        <w:tabs>
          <w:tab w:val="clear" w:pos="1146"/>
          <w:tab w:val="left" w:pos="1134"/>
        </w:tabs>
        <w:rPr>
          <w:rFonts w:cs="Arial"/>
          <w:b/>
          <w:sz w:val="20"/>
        </w:rPr>
      </w:pPr>
      <w:r w:rsidRPr="00107624">
        <w:rPr>
          <w:rFonts w:cs="Arial"/>
          <w:b/>
          <w:sz w:val="20"/>
        </w:rPr>
        <w:t>The Decision-maker's Decision</w:t>
      </w:r>
    </w:p>
    <w:p w14:paraId="2A1713F0" w14:textId="77777777" w:rsidR="00107624" w:rsidRPr="00107624" w:rsidRDefault="00107624" w:rsidP="00107624">
      <w:pPr>
        <w:tabs>
          <w:tab w:val="left" w:pos="1134"/>
        </w:tabs>
        <w:ind w:left="1146"/>
        <w:rPr>
          <w:rFonts w:cs="Arial"/>
          <w:sz w:val="20"/>
        </w:rPr>
      </w:pPr>
      <w:r w:rsidRPr="00107624">
        <w:rPr>
          <w:rFonts w:cs="Arial"/>
          <w:sz w:val="20"/>
        </w:rPr>
        <w:t xml:space="preserve">The decision-maker </w:t>
      </w:r>
      <w:proofErr w:type="gramStart"/>
      <w:r w:rsidRPr="00107624">
        <w:rPr>
          <w:rFonts w:cs="Arial"/>
          <w:sz w:val="20"/>
        </w:rPr>
        <w:t>makes a decision</w:t>
      </w:r>
      <w:proofErr w:type="gramEnd"/>
      <w:r w:rsidRPr="00107624">
        <w:rPr>
          <w:rFonts w:cs="Arial"/>
          <w:sz w:val="20"/>
        </w:rPr>
        <w:t>, which is one of three possibilities:</w:t>
      </w:r>
    </w:p>
    <w:p w14:paraId="2A1713F1" w14:textId="77777777" w:rsidR="00107624" w:rsidRPr="00107624" w:rsidRDefault="00107624" w:rsidP="0031153F">
      <w:pPr>
        <w:pStyle w:val="ListParagraph"/>
        <w:numPr>
          <w:ilvl w:val="0"/>
          <w:numId w:val="12"/>
        </w:numPr>
        <w:tabs>
          <w:tab w:val="left" w:pos="1134"/>
        </w:tabs>
        <w:rPr>
          <w:rFonts w:cs="Arial"/>
          <w:sz w:val="20"/>
        </w:rPr>
      </w:pPr>
      <w:r w:rsidRPr="00107624">
        <w:rPr>
          <w:rFonts w:cs="Arial"/>
          <w:sz w:val="20"/>
        </w:rPr>
        <w:t xml:space="preserve">decides that the student is not guilty of </w:t>
      </w:r>
      <w:proofErr w:type="gramStart"/>
      <w:r w:rsidRPr="00107624">
        <w:rPr>
          <w:rFonts w:cs="Arial"/>
          <w:sz w:val="20"/>
        </w:rPr>
        <w:t>misconduct;</w:t>
      </w:r>
      <w:proofErr w:type="gramEnd"/>
      <w:r w:rsidRPr="00107624">
        <w:rPr>
          <w:rFonts w:cs="Arial"/>
          <w:sz w:val="20"/>
        </w:rPr>
        <w:t xml:space="preserve"> OR</w:t>
      </w:r>
    </w:p>
    <w:p w14:paraId="2A1713F2" w14:textId="2FC4D2B9" w:rsidR="00107624" w:rsidRPr="00107624" w:rsidRDefault="00107624" w:rsidP="0031153F">
      <w:pPr>
        <w:pStyle w:val="ListParagraph"/>
        <w:numPr>
          <w:ilvl w:val="0"/>
          <w:numId w:val="12"/>
        </w:numPr>
        <w:tabs>
          <w:tab w:val="left" w:pos="1134"/>
        </w:tabs>
        <w:rPr>
          <w:rFonts w:cs="Arial"/>
          <w:sz w:val="20"/>
        </w:rPr>
      </w:pPr>
      <w:r w:rsidRPr="00107624">
        <w:rPr>
          <w:rFonts w:cs="Arial"/>
          <w:sz w:val="20"/>
        </w:rPr>
        <w:t>decides that the student is guilty of misconduct and decides to issue a penalty order, as provided for in the policy; (</w:t>
      </w:r>
      <w:hyperlink w:anchor="penaltyorders" w:history="1">
        <w:r w:rsidRPr="002939B3">
          <w:rPr>
            <w:rStyle w:val="Hyperlink"/>
            <w:rFonts w:cs="Arial"/>
            <w:sz w:val="20"/>
          </w:rPr>
          <w:t>see section 7</w:t>
        </w:r>
      </w:hyperlink>
      <w:r w:rsidRPr="00107624">
        <w:rPr>
          <w:rFonts w:cs="Arial"/>
          <w:sz w:val="20"/>
        </w:rPr>
        <w:t>) OR</w:t>
      </w:r>
    </w:p>
    <w:p w14:paraId="2A1713F3" w14:textId="77777777" w:rsidR="00107624" w:rsidRPr="00107624" w:rsidRDefault="00107624" w:rsidP="0031153F">
      <w:pPr>
        <w:pStyle w:val="ListParagraph"/>
        <w:numPr>
          <w:ilvl w:val="0"/>
          <w:numId w:val="12"/>
        </w:numPr>
        <w:tabs>
          <w:tab w:val="left" w:pos="1134"/>
        </w:tabs>
        <w:rPr>
          <w:rFonts w:cs="Arial"/>
          <w:sz w:val="20"/>
        </w:rPr>
      </w:pPr>
      <w:r w:rsidRPr="00107624">
        <w:rPr>
          <w:rFonts w:cs="Arial"/>
          <w:sz w:val="20"/>
        </w:rPr>
        <w:t>decides to refer the allegation to the Student Misconduct Committee (see Section 9).</w:t>
      </w:r>
    </w:p>
    <w:p w14:paraId="2A1713F4" w14:textId="5105B58B" w:rsidR="00107624" w:rsidRPr="00107624" w:rsidRDefault="00107624" w:rsidP="00107624">
      <w:pPr>
        <w:tabs>
          <w:tab w:val="left" w:pos="1134"/>
        </w:tabs>
        <w:ind w:left="1146"/>
        <w:rPr>
          <w:rFonts w:cs="Arial"/>
          <w:sz w:val="20"/>
        </w:rPr>
      </w:pPr>
      <w:r w:rsidRPr="00107624">
        <w:rPr>
          <w:rFonts w:cs="Arial"/>
          <w:sz w:val="20"/>
        </w:rPr>
        <w:t>The decision-maker must give written notice of the decision as soon as practicable. The outcome notice must be provided to the student with a copy to the</w:t>
      </w:r>
      <w:r w:rsidR="00071F71">
        <w:rPr>
          <w:rFonts w:cs="Arial"/>
          <w:sz w:val="20"/>
        </w:rPr>
        <w:t xml:space="preserve"> </w:t>
      </w:r>
      <w:r w:rsidR="00650E36">
        <w:rPr>
          <w:rFonts w:cs="Arial"/>
          <w:sz w:val="20"/>
        </w:rPr>
        <w:t>Deputy Vice Chancellor</w:t>
      </w:r>
      <w:r w:rsidR="00071F71">
        <w:rPr>
          <w:rFonts w:cs="Arial"/>
          <w:sz w:val="20"/>
        </w:rPr>
        <w:t xml:space="preserve"> (Education)</w:t>
      </w:r>
      <w:r w:rsidR="00650E36">
        <w:rPr>
          <w:rFonts w:cs="Arial"/>
          <w:sz w:val="20"/>
        </w:rPr>
        <w:t xml:space="preserve"> </w:t>
      </w:r>
      <w:r w:rsidRPr="00107624">
        <w:rPr>
          <w:rFonts w:cs="Arial"/>
          <w:sz w:val="20"/>
        </w:rPr>
        <w:t>and a copy placed on the student's file. The original complainant may be given a copy of the notice or otherwise advised of the outcome.</w:t>
      </w:r>
    </w:p>
    <w:p w14:paraId="0B5642F3" w14:textId="77777777" w:rsidR="00941A97" w:rsidRDefault="00107624" w:rsidP="00107624">
      <w:pPr>
        <w:tabs>
          <w:tab w:val="left" w:pos="1134"/>
        </w:tabs>
        <w:ind w:left="1146"/>
        <w:rPr>
          <w:rFonts w:cs="Arial"/>
          <w:sz w:val="20"/>
        </w:rPr>
      </w:pPr>
      <w:r w:rsidRPr="00107624">
        <w:rPr>
          <w:rFonts w:cs="Arial"/>
          <w:sz w:val="20"/>
        </w:rPr>
        <w:t>The notice must give the reasons for the decision and must outline the rights of appeal. A format for a decision notice is provided.</w:t>
      </w:r>
    </w:p>
    <w:p w14:paraId="2A1713F5" w14:textId="4634361E" w:rsidR="00E31309" w:rsidRPr="00107624" w:rsidRDefault="005E32A5" w:rsidP="00941A97">
      <w:pPr>
        <w:tabs>
          <w:tab w:val="left" w:pos="1134"/>
        </w:tabs>
        <w:ind w:left="0"/>
        <w:rPr>
          <w:rFonts w:cs="Arial"/>
          <w:sz w:val="20"/>
        </w:rPr>
      </w:pPr>
      <w:r>
        <w:rPr>
          <w:rFonts w:cs="Arial"/>
          <w:sz w:val="20"/>
        </w:rPr>
        <w:pict w14:anchorId="69A05044">
          <v:rect id="_x0000_i1030" style="width:476.25pt;height:1pt;mso-position-vertical:absolute" o:hralign="center" o:hrstd="t" o:hrnoshade="t" o:hr="t" fillcolor="#d8d8d8 [2732]" stroked="f"/>
        </w:pict>
      </w:r>
    </w:p>
    <w:p w14:paraId="2A1713F6" w14:textId="77777777" w:rsidR="00E31309" w:rsidRPr="00B34D13" w:rsidRDefault="00F522A7" w:rsidP="0031153F">
      <w:pPr>
        <w:numPr>
          <w:ilvl w:val="0"/>
          <w:numId w:val="2"/>
        </w:numPr>
        <w:spacing w:before="100" w:beforeAutospacing="1" w:after="240"/>
        <w:rPr>
          <w:rFonts w:cs="Arial"/>
          <w:b/>
          <w:caps/>
          <w:sz w:val="24"/>
          <w:szCs w:val="24"/>
        </w:rPr>
      </w:pPr>
      <w:bookmarkStart w:id="7" w:name="penaltyorders"/>
      <w:bookmarkEnd w:id="7"/>
      <w:r w:rsidRPr="00F522A7">
        <w:rPr>
          <w:b/>
          <w:caps/>
          <w:sz w:val="24"/>
          <w:szCs w:val="24"/>
        </w:rPr>
        <w:t>Penalty Orders Available to a Decision-maker</w:t>
      </w:r>
    </w:p>
    <w:p w14:paraId="2A1713F7" w14:textId="77777777" w:rsidR="00F522A7" w:rsidRPr="00F522A7" w:rsidRDefault="00F522A7" w:rsidP="00F522A7">
      <w:pPr>
        <w:rPr>
          <w:rFonts w:cs="Arial"/>
          <w:sz w:val="20"/>
        </w:rPr>
      </w:pPr>
      <w:r w:rsidRPr="00F522A7">
        <w:rPr>
          <w:rFonts w:cs="Arial"/>
          <w:sz w:val="20"/>
        </w:rPr>
        <w:t>The policy requires that the decision-maker must decide on a penalty that is proportionate to the misconduct, having regard to what is just in the circumstances. The student may appeal against a penalty.</w:t>
      </w:r>
    </w:p>
    <w:p w14:paraId="2A1713F8" w14:textId="77777777" w:rsidR="00F522A7" w:rsidRPr="00F522A7" w:rsidRDefault="00F522A7" w:rsidP="00F522A7">
      <w:pPr>
        <w:rPr>
          <w:rFonts w:cs="Arial"/>
          <w:sz w:val="20"/>
        </w:rPr>
      </w:pPr>
      <w:r w:rsidRPr="00F522A7">
        <w:rPr>
          <w:rFonts w:cs="Arial"/>
          <w:sz w:val="20"/>
        </w:rPr>
        <w:t xml:space="preserve">The decision-maker may select one or more of following penalty </w:t>
      </w:r>
      <w:proofErr w:type="gramStart"/>
      <w:r w:rsidRPr="00F522A7">
        <w:rPr>
          <w:rFonts w:cs="Arial"/>
          <w:sz w:val="20"/>
        </w:rPr>
        <w:t>orders:-</w:t>
      </w:r>
      <w:proofErr w:type="gramEnd"/>
    </w:p>
    <w:p w14:paraId="2A1713F9" w14:textId="77777777" w:rsidR="00F522A7" w:rsidRPr="00F522A7" w:rsidRDefault="00F522A7" w:rsidP="0031153F">
      <w:pPr>
        <w:pStyle w:val="ListParagraph"/>
        <w:numPr>
          <w:ilvl w:val="0"/>
          <w:numId w:val="13"/>
        </w:numPr>
        <w:rPr>
          <w:rFonts w:cs="Arial"/>
          <w:sz w:val="20"/>
        </w:rPr>
      </w:pPr>
      <w:r w:rsidRPr="00F522A7">
        <w:rPr>
          <w:rFonts w:cs="Arial"/>
          <w:sz w:val="20"/>
        </w:rPr>
        <w:t xml:space="preserve">a </w:t>
      </w:r>
      <w:proofErr w:type="gramStart"/>
      <w:r w:rsidRPr="00F522A7">
        <w:rPr>
          <w:rFonts w:cs="Arial"/>
          <w:sz w:val="20"/>
        </w:rPr>
        <w:t>reprimand;</w:t>
      </w:r>
      <w:proofErr w:type="gramEnd"/>
    </w:p>
    <w:p w14:paraId="2A1713FA" w14:textId="77777777" w:rsidR="00F522A7" w:rsidRPr="00F522A7" w:rsidRDefault="00F522A7" w:rsidP="0031153F">
      <w:pPr>
        <w:pStyle w:val="ListParagraph"/>
        <w:numPr>
          <w:ilvl w:val="0"/>
          <w:numId w:val="13"/>
        </w:numPr>
        <w:rPr>
          <w:rFonts w:cs="Arial"/>
          <w:sz w:val="20"/>
        </w:rPr>
      </w:pPr>
      <w:r w:rsidRPr="00F522A7">
        <w:rPr>
          <w:rFonts w:cs="Arial"/>
          <w:sz w:val="20"/>
        </w:rPr>
        <w:t xml:space="preserve">a probationary </w:t>
      </w:r>
      <w:proofErr w:type="gramStart"/>
      <w:r w:rsidRPr="00F522A7">
        <w:rPr>
          <w:rFonts w:cs="Arial"/>
          <w:sz w:val="20"/>
        </w:rPr>
        <w:t>enrolment;</w:t>
      </w:r>
      <w:proofErr w:type="gramEnd"/>
      <w:r w:rsidRPr="00F522A7">
        <w:rPr>
          <w:rFonts w:cs="Arial"/>
          <w:sz w:val="20"/>
        </w:rPr>
        <w:t xml:space="preserve"> </w:t>
      </w:r>
    </w:p>
    <w:p w14:paraId="2A1713FB" w14:textId="3630D2B4" w:rsidR="00F522A7" w:rsidRPr="00F522A7" w:rsidRDefault="00F522A7" w:rsidP="00F522A7">
      <w:pPr>
        <w:rPr>
          <w:rFonts w:cs="Arial"/>
          <w:sz w:val="20"/>
        </w:rPr>
      </w:pPr>
      <w:r w:rsidRPr="00F522A7">
        <w:rPr>
          <w:rFonts w:cs="Arial"/>
          <w:sz w:val="20"/>
        </w:rPr>
        <w:t xml:space="preserve">This means that the student is advised that their continued enrolment is subject to their good behaviour. Any future instances of misconduct may result in suspension or exclusion. Note that an allegation of misconduct while the student is on a probationary enrolment must still be dealt with through the normal procedures outlined in </w:t>
      </w:r>
      <w:hyperlink w:anchor="decisionmakersprocedures" w:history="1">
        <w:r w:rsidRPr="006B58E9">
          <w:rPr>
            <w:rStyle w:val="Hyperlink"/>
            <w:rFonts w:cs="Arial"/>
            <w:sz w:val="20"/>
          </w:rPr>
          <w:t>section 6</w:t>
        </w:r>
      </w:hyperlink>
      <w:r w:rsidR="008C0597">
        <w:rPr>
          <w:rStyle w:val="Hyperlink"/>
          <w:rFonts w:cs="Arial"/>
          <w:sz w:val="20"/>
        </w:rPr>
        <w:t>:</w:t>
      </w:r>
    </w:p>
    <w:p w14:paraId="2A1713FC" w14:textId="77777777" w:rsidR="00F522A7" w:rsidRPr="00F522A7" w:rsidRDefault="00F522A7" w:rsidP="0031153F">
      <w:pPr>
        <w:pStyle w:val="ListParagraph"/>
        <w:numPr>
          <w:ilvl w:val="0"/>
          <w:numId w:val="13"/>
        </w:numPr>
        <w:rPr>
          <w:rFonts w:cs="Arial"/>
          <w:sz w:val="20"/>
        </w:rPr>
      </w:pPr>
      <w:r w:rsidRPr="00F522A7">
        <w:rPr>
          <w:rFonts w:cs="Arial"/>
          <w:sz w:val="20"/>
        </w:rPr>
        <w:t xml:space="preserve">require the student to pay compensation equal to the cost of restoring or replacing an </w:t>
      </w:r>
      <w:proofErr w:type="gramStart"/>
      <w:r w:rsidRPr="00F522A7">
        <w:rPr>
          <w:rFonts w:cs="Arial"/>
          <w:sz w:val="20"/>
        </w:rPr>
        <w:t>item;</w:t>
      </w:r>
      <w:proofErr w:type="gramEnd"/>
    </w:p>
    <w:p w14:paraId="2A1713FD" w14:textId="218CCA7E" w:rsidR="00F522A7" w:rsidRPr="00F522A7" w:rsidRDefault="00F522A7" w:rsidP="0031153F">
      <w:pPr>
        <w:pStyle w:val="ListParagraph"/>
        <w:numPr>
          <w:ilvl w:val="0"/>
          <w:numId w:val="13"/>
        </w:numPr>
        <w:rPr>
          <w:rFonts w:cs="Arial"/>
          <w:sz w:val="20"/>
        </w:rPr>
      </w:pPr>
      <w:r w:rsidRPr="00F522A7">
        <w:rPr>
          <w:rFonts w:cs="Arial"/>
          <w:sz w:val="20"/>
        </w:rPr>
        <w:t>campus service (</w:t>
      </w:r>
      <w:hyperlink w:anchor="campusservice" w:history="1">
        <w:r w:rsidRPr="002939B3">
          <w:rPr>
            <w:rStyle w:val="Hyperlink"/>
            <w:rFonts w:cs="Arial"/>
            <w:sz w:val="20"/>
          </w:rPr>
          <w:t>see section 12</w:t>
        </w:r>
      </w:hyperlink>
      <w:proofErr w:type="gramStart"/>
      <w:r w:rsidRPr="00F522A7">
        <w:rPr>
          <w:rFonts w:cs="Arial"/>
          <w:sz w:val="20"/>
        </w:rPr>
        <w:t>);</w:t>
      </w:r>
      <w:proofErr w:type="gramEnd"/>
    </w:p>
    <w:p w14:paraId="2A1713FE" w14:textId="23D4596C" w:rsidR="00F522A7" w:rsidRPr="00F522A7" w:rsidRDefault="00F522A7" w:rsidP="0031153F">
      <w:pPr>
        <w:pStyle w:val="ListParagraph"/>
        <w:numPr>
          <w:ilvl w:val="0"/>
          <w:numId w:val="13"/>
        </w:numPr>
        <w:rPr>
          <w:rFonts w:cs="Arial"/>
          <w:sz w:val="20"/>
        </w:rPr>
      </w:pPr>
      <w:r w:rsidRPr="00F522A7">
        <w:rPr>
          <w:rFonts w:cs="Arial"/>
          <w:sz w:val="20"/>
        </w:rPr>
        <w:t>suspension from accessing or using all or any specified University facilities or services for a period not exceeding six months</w:t>
      </w:r>
      <w:r w:rsidR="008C0597">
        <w:rPr>
          <w:rFonts w:cs="Arial"/>
          <w:sz w:val="20"/>
        </w:rPr>
        <w:t>.</w:t>
      </w:r>
    </w:p>
    <w:p w14:paraId="2A1713FF" w14:textId="56D39C79" w:rsidR="00F522A7" w:rsidRPr="00F522A7" w:rsidRDefault="00F522A7" w:rsidP="00F522A7">
      <w:pPr>
        <w:rPr>
          <w:rFonts w:cs="Arial"/>
          <w:sz w:val="20"/>
        </w:rPr>
      </w:pPr>
      <w:r w:rsidRPr="00F522A7">
        <w:rPr>
          <w:rFonts w:cs="Arial"/>
          <w:sz w:val="20"/>
        </w:rPr>
        <w:t>Where this penalty is invoked, attention must be paid to the impact of the suspension on the student's enrolment and ability to complete the courses in which the student is enrolled. Where the suspension is restricted to specific facilities, such as a computer lab, the library, or non-academic facilities, then the suspension may not necessarily affect the student's academic progress. However, if the suspension will affect the student's ability to complete courses, refer to</w:t>
      </w:r>
      <w:r w:rsidR="008C0597">
        <w:rPr>
          <w:rFonts w:cs="Arial"/>
          <w:sz w:val="20"/>
        </w:rPr>
        <w:t xml:space="preserve"> </w:t>
      </w:r>
      <w:hyperlink w:anchor="suspension" w:history="1">
        <w:r w:rsidR="008C0597" w:rsidRPr="002939B3">
          <w:rPr>
            <w:rStyle w:val="Hyperlink"/>
            <w:rFonts w:cs="Arial"/>
            <w:sz w:val="20"/>
          </w:rPr>
          <w:t>section 8</w:t>
        </w:r>
      </w:hyperlink>
      <w:r w:rsidR="008C0597">
        <w:rPr>
          <w:rFonts w:cs="Arial"/>
          <w:sz w:val="20"/>
        </w:rPr>
        <w:t>:</w:t>
      </w:r>
    </w:p>
    <w:p w14:paraId="2A171400" w14:textId="16ADE1C8" w:rsidR="00F522A7" w:rsidRPr="00F522A7" w:rsidRDefault="00F522A7" w:rsidP="0031153F">
      <w:pPr>
        <w:pStyle w:val="ListParagraph"/>
        <w:numPr>
          <w:ilvl w:val="0"/>
          <w:numId w:val="13"/>
        </w:numPr>
        <w:rPr>
          <w:rFonts w:cs="Arial"/>
          <w:sz w:val="20"/>
        </w:rPr>
      </w:pPr>
      <w:r w:rsidRPr="00F522A7">
        <w:rPr>
          <w:rFonts w:cs="Arial"/>
          <w:sz w:val="20"/>
        </w:rPr>
        <w:t xml:space="preserve">suspension from attending all or any specified classes for a specified period not exceeding six months (refer to </w:t>
      </w:r>
      <w:hyperlink w:anchor="suspension" w:history="1">
        <w:r w:rsidRPr="002939B3">
          <w:rPr>
            <w:rStyle w:val="Hyperlink"/>
            <w:rFonts w:cs="Arial"/>
            <w:sz w:val="20"/>
          </w:rPr>
          <w:t>section 8</w:t>
        </w:r>
      </w:hyperlink>
      <w:proofErr w:type="gramStart"/>
      <w:r w:rsidRPr="00F522A7">
        <w:rPr>
          <w:rFonts w:cs="Arial"/>
          <w:sz w:val="20"/>
        </w:rPr>
        <w:t>)</w:t>
      </w:r>
      <w:r w:rsidR="002A4207">
        <w:rPr>
          <w:rFonts w:cs="Arial"/>
          <w:sz w:val="20"/>
        </w:rPr>
        <w:t>;</w:t>
      </w:r>
      <w:proofErr w:type="gramEnd"/>
    </w:p>
    <w:p w14:paraId="2A171401" w14:textId="5BD92CD9" w:rsidR="00F522A7" w:rsidRPr="00F522A7" w:rsidRDefault="00F522A7" w:rsidP="0031153F">
      <w:pPr>
        <w:pStyle w:val="ListParagraph"/>
        <w:numPr>
          <w:ilvl w:val="0"/>
          <w:numId w:val="13"/>
        </w:numPr>
        <w:rPr>
          <w:rFonts w:cs="Arial"/>
          <w:sz w:val="20"/>
        </w:rPr>
      </w:pPr>
      <w:r w:rsidRPr="00F522A7">
        <w:rPr>
          <w:rFonts w:cs="Arial"/>
          <w:sz w:val="20"/>
        </w:rPr>
        <w:t>refus</w:t>
      </w:r>
      <w:r w:rsidR="007F1FD3">
        <w:rPr>
          <w:rFonts w:cs="Arial"/>
          <w:sz w:val="20"/>
        </w:rPr>
        <w:t>e or cancel credit for a course.</w:t>
      </w:r>
    </w:p>
    <w:p w14:paraId="76433AC6" w14:textId="7276CB46" w:rsidR="00941A97" w:rsidRDefault="00F522A7" w:rsidP="00F522A7">
      <w:pPr>
        <w:rPr>
          <w:rFonts w:cs="Arial"/>
          <w:sz w:val="20"/>
        </w:rPr>
      </w:pPr>
      <w:r w:rsidRPr="00F522A7">
        <w:rPr>
          <w:rFonts w:cs="Arial"/>
          <w:sz w:val="20"/>
        </w:rPr>
        <w:t>This penalty generally means taking away a passing grade which has already been awarded to the student. This can be done by changing a passing grade to a grade of Fail</w:t>
      </w:r>
      <w:r w:rsidR="00C62EA9">
        <w:rPr>
          <w:rFonts w:cs="Arial"/>
          <w:sz w:val="20"/>
        </w:rPr>
        <w:t xml:space="preserve"> (2)</w:t>
      </w:r>
      <w:r w:rsidRPr="00F522A7">
        <w:rPr>
          <w:rFonts w:cs="Arial"/>
          <w:sz w:val="20"/>
        </w:rPr>
        <w:t xml:space="preserve">. This results in the student's GPA being lowered and, generally, the student must repeat the course </w:t>
      </w:r>
      <w:proofErr w:type="gramStart"/>
      <w:r w:rsidRPr="00F522A7">
        <w:rPr>
          <w:rFonts w:cs="Arial"/>
          <w:sz w:val="20"/>
        </w:rPr>
        <w:t>in order to</w:t>
      </w:r>
      <w:proofErr w:type="gramEnd"/>
      <w:r w:rsidRPr="00F522A7">
        <w:rPr>
          <w:rFonts w:cs="Arial"/>
          <w:sz w:val="20"/>
        </w:rPr>
        <w:t xml:space="preserve"> complete degree requirements, which will incur additional tuition fees or student contribution. If the decision-</w:t>
      </w:r>
      <w:r w:rsidRPr="00F522A7">
        <w:rPr>
          <w:rFonts w:cs="Arial"/>
          <w:sz w:val="20"/>
        </w:rPr>
        <w:lastRenderedPageBreak/>
        <w:t xml:space="preserve">maker wishes to cancel the credit but not award a </w:t>
      </w:r>
      <w:proofErr w:type="gramStart"/>
      <w:r w:rsidRPr="00F522A7">
        <w:rPr>
          <w:rFonts w:cs="Arial"/>
          <w:sz w:val="20"/>
        </w:rPr>
        <w:t>fail</w:t>
      </w:r>
      <w:proofErr w:type="gramEnd"/>
      <w:r w:rsidRPr="00F522A7">
        <w:rPr>
          <w:rFonts w:cs="Arial"/>
          <w:sz w:val="20"/>
        </w:rPr>
        <w:t xml:space="preserve"> grade, the advice of </w:t>
      </w:r>
      <w:r w:rsidR="00A66A69">
        <w:rPr>
          <w:rFonts w:cs="Arial"/>
          <w:sz w:val="20"/>
        </w:rPr>
        <w:t xml:space="preserve">Student </w:t>
      </w:r>
      <w:r w:rsidR="005C25FC">
        <w:rPr>
          <w:rFonts w:cs="Arial"/>
          <w:sz w:val="20"/>
        </w:rPr>
        <w:t>Life</w:t>
      </w:r>
      <w:r w:rsidRPr="00F522A7">
        <w:rPr>
          <w:rFonts w:cs="Arial"/>
          <w:sz w:val="20"/>
        </w:rPr>
        <w:t xml:space="preserve"> should be sought.</w:t>
      </w:r>
    </w:p>
    <w:p w14:paraId="2A171402" w14:textId="1F6FD383" w:rsidR="00E31309" w:rsidRPr="00A62490" w:rsidRDefault="005E32A5" w:rsidP="00941A97">
      <w:pPr>
        <w:ind w:left="0"/>
        <w:rPr>
          <w:rFonts w:cs="Arial"/>
          <w:sz w:val="20"/>
        </w:rPr>
      </w:pPr>
      <w:r>
        <w:rPr>
          <w:rFonts w:cs="Arial"/>
          <w:sz w:val="20"/>
        </w:rPr>
        <w:pict w14:anchorId="5885C8A9">
          <v:rect id="_x0000_i1031" style="width:476.25pt;height:1pt;mso-position-vertical:absolute" o:hralign="center" o:hrstd="t" o:hrnoshade="t" o:hr="t" fillcolor="#d8d8d8 [2732]" stroked="f"/>
        </w:pict>
      </w:r>
    </w:p>
    <w:p w14:paraId="2A171403" w14:textId="77777777" w:rsidR="00E31309" w:rsidRPr="00B34D13" w:rsidRDefault="00F522A7" w:rsidP="0031153F">
      <w:pPr>
        <w:numPr>
          <w:ilvl w:val="0"/>
          <w:numId w:val="2"/>
        </w:numPr>
        <w:spacing w:before="100" w:beforeAutospacing="1" w:after="240"/>
        <w:rPr>
          <w:rFonts w:cs="Arial"/>
          <w:b/>
          <w:caps/>
          <w:sz w:val="24"/>
          <w:szCs w:val="24"/>
        </w:rPr>
      </w:pPr>
      <w:bookmarkStart w:id="8" w:name="suspension"/>
      <w:bookmarkEnd w:id="8"/>
      <w:r w:rsidRPr="00F522A7">
        <w:rPr>
          <w:b/>
          <w:caps/>
          <w:sz w:val="24"/>
          <w:szCs w:val="24"/>
        </w:rPr>
        <w:t>Suspension from Classes, Facilities or Services</w:t>
      </w:r>
    </w:p>
    <w:p w14:paraId="2A171404" w14:textId="70BB51D7" w:rsidR="00E31309" w:rsidRPr="00A62490" w:rsidRDefault="00F522A7" w:rsidP="002A6AA2">
      <w:pPr>
        <w:rPr>
          <w:rFonts w:cs="Arial"/>
          <w:sz w:val="20"/>
        </w:rPr>
      </w:pPr>
      <w:r w:rsidRPr="00F522A7">
        <w:rPr>
          <w:rFonts w:cs="Arial"/>
          <w:sz w:val="20"/>
        </w:rPr>
        <w:t xml:space="preserve">Where a decision-maker wishes to impose a suspension for a period not exceeding six months, the decision-maker needs to consider the impact of the suspension on the student's ability to complete the courses in which they are enrolled. The impact will depend on the timing within the </w:t>
      </w:r>
      <w:r w:rsidR="00B930AB">
        <w:rPr>
          <w:rFonts w:cs="Arial"/>
          <w:sz w:val="20"/>
        </w:rPr>
        <w:t>trimester</w:t>
      </w:r>
      <w:r w:rsidRPr="00F522A7">
        <w:rPr>
          <w:rFonts w:cs="Arial"/>
          <w:sz w:val="20"/>
        </w:rPr>
        <w:t xml:space="preserve">, the type of suspension, and the status of the student's study in the </w:t>
      </w:r>
      <w:r w:rsidR="00B930AB">
        <w:rPr>
          <w:rFonts w:cs="Arial"/>
          <w:sz w:val="20"/>
        </w:rPr>
        <w:t>trimester</w:t>
      </w:r>
      <w:r w:rsidRPr="00F522A7">
        <w:rPr>
          <w:rFonts w:cs="Arial"/>
          <w:sz w:val="20"/>
        </w:rPr>
        <w:t xml:space="preserve">. </w:t>
      </w:r>
      <w:proofErr w:type="gramStart"/>
      <w:r w:rsidRPr="00F522A7">
        <w:rPr>
          <w:rFonts w:cs="Arial"/>
          <w:sz w:val="20"/>
        </w:rPr>
        <w:t>Basically</w:t>
      </w:r>
      <w:proofErr w:type="gramEnd"/>
      <w:r w:rsidRPr="00F522A7">
        <w:rPr>
          <w:rFonts w:cs="Arial"/>
          <w:sz w:val="20"/>
        </w:rPr>
        <w:t xml:space="preserve"> the suspension will be one of the following scenarios:</w:t>
      </w:r>
    </w:p>
    <w:p w14:paraId="2A171405" w14:textId="5D3F901B" w:rsidR="00F522A7" w:rsidRPr="00F522A7" w:rsidRDefault="00F522A7" w:rsidP="0031153F">
      <w:pPr>
        <w:numPr>
          <w:ilvl w:val="1"/>
          <w:numId w:val="2"/>
        </w:numPr>
        <w:tabs>
          <w:tab w:val="clear" w:pos="1146"/>
          <w:tab w:val="left" w:pos="1134"/>
        </w:tabs>
        <w:rPr>
          <w:rFonts w:cs="Arial"/>
          <w:sz w:val="20"/>
        </w:rPr>
      </w:pPr>
      <w:r w:rsidRPr="00F522A7">
        <w:rPr>
          <w:rFonts w:cs="Arial"/>
          <w:sz w:val="20"/>
        </w:rPr>
        <w:t xml:space="preserve">The suspension is to cause the cancellation of the student's enrolment in one, several or all courses for the </w:t>
      </w:r>
      <w:r w:rsidR="00B930AB">
        <w:rPr>
          <w:rFonts w:cs="Arial"/>
          <w:sz w:val="20"/>
        </w:rPr>
        <w:t>trimester</w:t>
      </w:r>
      <w:r w:rsidRPr="00F522A7">
        <w:rPr>
          <w:rFonts w:cs="Arial"/>
          <w:sz w:val="20"/>
        </w:rPr>
        <w:t>, without academic penalty (no fail grades) and without liability for tuition fees or student contribution.</w:t>
      </w:r>
    </w:p>
    <w:p w14:paraId="2A171406" w14:textId="526137C3" w:rsidR="00F522A7" w:rsidRPr="00F522A7" w:rsidRDefault="00F522A7" w:rsidP="00F522A7">
      <w:pPr>
        <w:tabs>
          <w:tab w:val="left" w:pos="1134"/>
        </w:tabs>
        <w:ind w:left="1146"/>
        <w:rPr>
          <w:rFonts w:cs="Arial"/>
          <w:sz w:val="20"/>
        </w:rPr>
      </w:pPr>
      <w:r w:rsidRPr="00F522A7">
        <w:rPr>
          <w:rFonts w:cs="Arial"/>
          <w:sz w:val="20"/>
        </w:rPr>
        <w:t xml:space="preserve">In this case, the advice of the suspension must be conveyed to </w:t>
      </w:r>
      <w:r w:rsidR="005C25FC">
        <w:rPr>
          <w:rFonts w:cs="Arial"/>
          <w:sz w:val="20"/>
        </w:rPr>
        <w:t>Student Life</w:t>
      </w:r>
      <w:r w:rsidRPr="00F522A7">
        <w:rPr>
          <w:rFonts w:cs="Arial"/>
          <w:sz w:val="20"/>
        </w:rPr>
        <w:t xml:space="preserve"> to </w:t>
      </w:r>
      <w:proofErr w:type="gramStart"/>
      <w:r w:rsidRPr="00F522A7">
        <w:rPr>
          <w:rFonts w:cs="Arial"/>
          <w:sz w:val="20"/>
        </w:rPr>
        <w:t>effect</w:t>
      </w:r>
      <w:proofErr w:type="gramEnd"/>
      <w:r w:rsidRPr="00F522A7">
        <w:rPr>
          <w:rFonts w:cs="Arial"/>
          <w:sz w:val="20"/>
        </w:rPr>
        <w:t xml:space="preserve"> the cancellation.</w:t>
      </w:r>
    </w:p>
    <w:p w14:paraId="2A171407" w14:textId="6A88350C" w:rsidR="00F522A7" w:rsidRPr="00F522A7" w:rsidRDefault="00F522A7" w:rsidP="0031153F">
      <w:pPr>
        <w:numPr>
          <w:ilvl w:val="1"/>
          <w:numId w:val="2"/>
        </w:numPr>
        <w:tabs>
          <w:tab w:val="clear" w:pos="1146"/>
          <w:tab w:val="left" w:pos="1134"/>
        </w:tabs>
        <w:rPr>
          <w:rFonts w:cs="Arial"/>
          <w:sz w:val="20"/>
        </w:rPr>
      </w:pPr>
      <w:r w:rsidRPr="00F522A7">
        <w:rPr>
          <w:rFonts w:cs="Arial"/>
          <w:sz w:val="20"/>
        </w:rPr>
        <w:t xml:space="preserve">The suspension is to cause the cancellation of the student's enrolment in one, several or all courses for the </w:t>
      </w:r>
      <w:r w:rsidR="00B930AB">
        <w:rPr>
          <w:rFonts w:cs="Arial"/>
          <w:sz w:val="20"/>
        </w:rPr>
        <w:t>trimester</w:t>
      </w:r>
      <w:r w:rsidRPr="00F522A7">
        <w:rPr>
          <w:rFonts w:cs="Arial"/>
          <w:sz w:val="20"/>
        </w:rPr>
        <w:t>, with fail grades and with full fee liability.</w:t>
      </w:r>
    </w:p>
    <w:p w14:paraId="2A171408" w14:textId="77777777" w:rsidR="00F522A7" w:rsidRPr="00F522A7" w:rsidRDefault="00F522A7" w:rsidP="00F522A7">
      <w:pPr>
        <w:tabs>
          <w:tab w:val="left" w:pos="1134"/>
        </w:tabs>
        <w:ind w:left="1146"/>
        <w:rPr>
          <w:rFonts w:cs="Arial"/>
          <w:sz w:val="20"/>
        </w:rPr>
      </w:pPr>
      <w:r w:rsidRPr="00F522A7">
        <w:rPr>
          <w:rFonts w:cs="Arial"/>
          <w:sz w:val="20"/>
        </w:rPr>
        <w:t>This penalty is applicable where the student has already effectively ceased studying a course or courses, such that the student is going to be awarded fail grades. In this situation, the misconduct should not take away the grades which would apply through normal processes. To award fail grades for misconduct in other circumstances is an extreme penalty which is expected to be invoked only in exceptional circumstances.</w:t>
      </w:r>
    </w:p>
    <w:p w14:paraId="2A171409" w14:textId="0D4F2439" w:rsidR="00F522A7" w:rsidRPr="00F522A7" w:rsidRDefault="00F522A7" w:rsidP="0031153F">
      <w:pPr>
        <w:numPr>
          <w:ilvl w:val="1"/>
          <w:numId w:val="2"/>
        </w:numPr>
        <w:tabs>
          <w:tab w:val="clear" w:pos="1146"/>
          <w:tab w:val="left" w:pos="1134"/>
        </w:tabs>
        <w:rPr>
          <w:rFonts w:cs="Arial"/>
          <w:sz w:val="20"/>
        </w:rPr>
      </w:pPr>
      <w:r w:rsidRPr="00F522A7">
        <w:rPr>
          <w:rFonts w:cs="Arial"/>
          <w:sz w:val="20"/>
        </w:rPr>
        <w:t>The suspension is to come into effect for the next</w:t>
      </w:r>
      <w:r w:rsidR="002D58E4">
        <w:rPr>
          <w:rFonts w:cs="Arial"/>
          <w:sz w:val="20"/>
        </w:rPr>
        <w:t xml:space="preserve"> </w:t>
      </w:r>
      <w:r w:rsidR="00B930AB">
        <w:rPr>
          <w:rFonts w:cs="Arial"/>
          <w:sz w:val="20"/>
        </w:rPr>
        <w:t>trimester</w:t>
      </w:r>
      <w:r w:rsidRPr="00F522A7">
        <w:rPr>
          <w:rFonts w:cs="Arial"/>
          <w:sz w:val="20"/>
        </w:rPr>
        <w:t xml:space="preserve">. The student is permitted to complete the current </w:t>
      </w:r>
      <w:r w:rsidR="00B930AB">
        <w:rPr>
          <w:rFonts w:cs="Arial"/>
          <w:sz w:val="20"/>
        </w:rPr>
        <w:t>trimester</w:t>
      </w:r>
      <w:r w:rsidRPr="00F522A7">
        <w:rPr>
          <w:rFonts w:cs="Arial"/>
          <w:sz w:val="20"/>
        </w:rPr>
        <w:t>'s enrolment but is prohibited from enrolling in certain courses, or all courses, for the next</w:t>
      </w:r>
      <w:r w:rsidR="002D58E4">
        <w:rPr>
          <w:rFonts w:cs="Arial"/>
          <w:sz w:val="20"/>
        </w:rPr>
        <w:t xml:space="preserve"> </w:t>
      </w:r>
      <w:r w:rsidR="00B930AB">
        <w:rPr>
          <w:rFonts w:cs="Arial"/>
          <w:sz w:val="20"/>
        </w:rPr>
        <w:t>trimester</w:t>
      </w:r>
      <w:r w:rsidRPr="00F522A7">
        <w:rPr>
          <w:rFonts w:cs="Arial"/>
          <w:sz w:val="20"/>
        </w:rPr>
        <w:t>.</w:t>
      </w:r>
    </w:p>
    <w:p w14:paraId="2A17140A" w14:textId="76A50D14" w:rsidR="00F522A7" w:rsidRPr="00F522A7" w:rsidRDefault="00F522A7" w:rsidP="00F522A7">
      <w:pPr>
        <w:tabs>
          <w:tab w:val="left" w:pos="1134"/>
        </w:tabs>
        <w:ind w:left="1146"/>
        <w:rPr>
          <w:rFonts w:cs="Arial"/>
          <w:sz w:val="20"/>
        </w:rPr>
      </w:pPr>
      <w:r w:rsidRPr="00F522A7">
        <w:rPr>
          <w:rFonts w:cs="Arial"/>
          <w:sz w:val="20"/>
        </w:rPr>
        <w:t xml:space="preserve">In this case, the advice of the suspension must be conveyed to </w:t>
      </w:r>
      <w:r w:rsidR="005C25FC">
        <w:rPr>
          <w:rFonts w:cs="Arial"/>
          <w:sz w:val="20"/>
        </w:rPr>
        <w:t>Student Life</w:t>
      </w:r>
      <w:r w:rsidRPr="00F522A7">
        <w:rPr>
          <w:rFonts w:cs="Arial"/>
          <w:sz w:val="20"/>
        </w:rPr>
        <w:t xml:space="preserve"> </w:t>
      </w:r>
      <w:proofErr w:type="gramStart"/>
      <w:r w:rsidRPr="00F522A7">
        <w:rPr>
          <w:rFonts w:cs="Arial"/>
          <w:sz w:val="20"/>
        </w:rPr>
        <w:t>in order to</w:t>
      </w:r>
      <w:proofErr w:type="gramEnd"/>
      <w:r w:rsidRPr="00F522A7">
        <w:rPr>
          <w:rFonts w:cs="Arial"/>
          <w:sz w:val="20"/>
        </w:rPr>
        <w:t xml:space="preserve"> put the suspension into effect.</w:t>
      </w:r>
    </w:p>
    <w:p w14:paraId="2A17140B" w14:textId="302D66A4" w:rsidR="00F522A7" w:rsidRPr="00F522A7" w:rsidRDefault="00F522A7" w:rsidP="00F522A7">
      <w:pPr>
        <w:tabs>
          <w:tab w:val="left" w:pos="1134"/>
        </w:tabs>
        <w:ind w:left="1146"/>
        <w:rPr>
          <w:rFonts w:cs="Arial"/>
          <w:sz w:val="20"/>
        </w:rPr>
      </w:pPr>
      <w:r w:rsidRPr="00F522A7">
        <w:rPr>
          <w:rFonts w:cs="Arial"/>
          <w:sz w:val="20"/>
        </w:rPr>
        <w:t>Note that consideration should be given to withholding the grades from the student at the end of the current</w:t>
      </w:r>
      <w:r w:rsidR="002D58E4">
        <w:rPr>
          <w:rFonts w:cs="Arial"/>
          <w:sz w:val="20"/>
        </w:rPr>
        <w:t xml:space="preserve"> </w:t>
      </w:r>
      <w:r w:rsidR="00B930AB">
        <w:rPr>
          <w:rFonts w:cs="Arial"/>
          <w:sz w:val="20"/>
        </w:rPr>
        <w:t>trimester</w:t>
      </w:r>
      <w:r w:rsidRPr="00F522A7">
        <w:rPr>
          <w:rFonts w:cs="Arial"/>
          <w:sz w:val="20"/>
        </w:rPr>
        <w:t xml:space="preserve">, until the misconduct procedures are </w:t>
      </w:r>
      <w:proofErr w:type="gramStart"/>
      <w:r w:rsidRPr="00F522A7">
        <w:rPr>
          <w:rFonts w:cs="Arial"/>
          <w:sz w:val="20"/>
        </w:rPr>
        <w:t>completely finished</w:t>
      </w:r>
      <w:proofErr w:type="gramEnd"/>
      <w:r w:rsidRPr="00F522A7">
        <w:rPr>
          <w:rFonts w:cs="Arial"/>
          <w:sz w:val="20"/>
        </w:rPr>
        <w:t xml:space="preserve"> (Section </w:t>
      </w:r>
      <w:r w:rsidR="00AB089B" w:rsidRPr="00F522A7">
        <w:rPr>
          <w:rFonts w:cs="Arial"/>
          <w:sz w:val="20"/>
        </w:rPr>
        <w:t>2</w:t>
      </w:r>
      <w:r w:rsidR="00AB089B">
        <w:rPr>
          <w:rFonts w:cs="Arial"/>
          <w:sz w:val="20"/>
        </w:rPr>
        <w:t>0</w:t>
      </w:r>
      <w:r w:rsidR="00AB089B" w:rsidRPr="00F522A7">
        <w:rPr>
          <w:rFonts w:cs="Arial"/>
          <w:sz w:val="20"/>
        </w:rPr>
        <w:t xml:space="preserve"> </w:t>
      </w:r>
      <w:r w:rsidRPr="00F522A7">
        <w:rPr>
          <w:rFonts w:cs="Arial"/>
          <w:sz w:val="20"/>
        </w:rPr>
        <w:t xml:space="preserve">of </w:t>
      </w:r>
      <w:r w:rsidRPr="00167890">
        <w:rPr>
          <w:rFonts w:cs="Arial"/>
          <w:i/>
          <w:sz w:val="20"/>
        </w:rPr>
        <w:t>Student Misconduct Policy</w:t>
      </w:r>
      <w:r w:rsidRPr="00F522A7">
        <w:rPr>
          <w:rFonts w:cs="Arial"/>
          <w:sz w:val="20"/>
        </w:rPr>
        <w:t>).</w:t>
      </w:r>
    </w:p>
    <w:p w14:paraId="7080C17F" w14:textId="00A4CCC0" w:rsidR="00941A97" w:rsidRDefault="00F522A7" w:rsidP="00F522A7">
      <w:pPr>
        <w:tabs>
          <w:tab w:val="left" w:pos="1134"/>
        </w:tabs>
        <w:ind w:left="1146"/>
        <w:rPr>
          <w:rFonts w:cs="Arial"/>
          <w:sz w:val="20"/>
        </w:rPr>
      </w:pPr>
      <w:r w:rsidRPr="00F522A7">
        <w:rPr>
          <w:rFonts w:cs="Arial"/>
          <w:sz w:val="20"/>
        </w:rPr>
        <w:t xml:space="preserve">Note also that applying a suspension to an international student may affect their student visa. If a decision-maker wishes to impose a suspension order on an international </w:t>
      </w:r>
      <w:proofErr w:type="gramStart"/>
      <w:r w:rsidRPr="00F522A7">
        <w:rPr>
          <w:rFonts w:cs="Arial"/>
          <w:sz w:val="20"/>
        </w:rPr>
        <w:t>student</w:t>
      </w:r>
      <w:proofErr w:type="gramEnd"/>
      <w:r w:rsidRPr="00F522A7">
        <w:rPr>
          <w:rFonts w:cs="Arial"/>
          <w:sz w:val="20"/>
        </w:rPr>
        <w:t xml:space="preserve"> the advice of </w:t>
      </w:r>
      <w:r w:rsidR="00C62EA9">
        <w:rPr>
          <w:rFonts w:cs="Arial"/>
          <w:sz w:val="20"/>
        </w:rPr>
        <w:t xml:space="preserve">Griffith </w:t>
      </w:r>
      <w:r w:rsidR="005703A4" w:rsidRPr="00F522A7">
        <w:rPr>
          <w:rFonts w:cs="Arial"/>
          <w:sz w:val="20"/>
        </w:rPr>
        <w:t>International must</w:t>
      </w:r>
      <w:r w:rsidRPr="00F522A7">
        <w:rPr>
          <w:rFonts w:cs="Arial"/>
          <w:sz w:val="20"/>
        </w:rPr>
        <w:t xml:space="preserve"> be sought.</w:t>
      </w:r>
    </w:p>
    <w:p w14:paraId="2A17140C" w14:textId="6FCDF64C" w:rsidR="00E31309" w:rsidRPr="00F522A7" w:rsidRDefault="005E32A5" w:rsidP="00941A97">
      <w:pPr>
        <w:tabs>
          <w:tab w:val="left" w:pos="1134"/>
        </w:tabs>
        <w:ind w:left="0"/>
        <w:rPr>
          <w:rFonts w:cs="Arial"/>
          <w:sz w:val="20"/>
        </w:rPr>
      </w:pPr>
      <w:r>
        <w:rPr>
          <w:rFonts w:cs="Arial"/>
          <w:sz w:val="20"/>
        </w:rPr>
        <w:pict w14:anchorId="1294C172">
          <v:rect id="_x0000_i1032" style="width:476.25pt;height:1pt;mso-position-vertical:absolute" o:hralign="center" o:hrstd="t" o:hrnoshade="t" o:hr="t" fillcolor="#d8d8d8 [2732]" stroked="f"/>
        </w:pict>
      </w:r>
    </w:p>
    <w:p w14:paraId="2A17140D" w14:textId="77777777" w:rsidR="00E31309" w:rsidRPr="00B34D13" w:rsidRDefault="003504CD" w:rsidP="0031153F">
      <w:pPr>
        <w:numPr>
          <w:ilvl w:val="0"/>
          <w:numId w:val="2"/>
        </w:numPr>
        <w:spacing w:before="100" w:beforeAutospacing="1" w:after="240"/>
        <w:rPr>
          <w:rFonts w:cs="Arial"/>
          <w:b/>
          <w:caps/>
          <w:sz w:val="24"/>
          <w:szCs w:val="24"/>
        </w:rPr>
      </w:pPr>
      <w:bookmarkStart w:id="9" w:name="referringacase"/>
      <w:bookmarkEnd w:id="9"/>
      <w:r w:rsidRPr="003504CD">
        <w:rPr>
          <w:b/>
          <w:caps/>
          <w:sz w:val="24"/>
          <w:szCs w:val="24"/>
        </w:rPr>
        <w:t>Referring a Case to the Student Misconduct Committee</w:t>
      </w:r>
    </w:p>
    <w:p w14:paraId="2A17140E" w14:textId="77777777" w:rsidR="003504CD" w:rsidRPr="003504CD" w:rsidRDefault="003504CD" w:rsidP="003504CD">
      <w:pPr>
        <w:rPr>
          <w:rFonts w:cs="Arial"/>
          <w:sz w:val="20"/>
        </w:rPr>
      </w:pPr>
      <w:r w:rsidRPr="003504CD">
        <w:rPr>
          <w:rFonts w:cs="Arial"/>
          <w:sz w:val="20"/>
        </w:rPr>
        <w:t xml:space="preserve">The reason why a decision-maker refers a case to the Student Misconduct Committee is most likely to be that the decision-maker considers that the misconduct is major and that a penalty of exclusion is a possible outcome. </w:t>
      </w:r>
    </w:p>
    <w:p w14:paraId="2A17140F" w14:textId="77777777" w:rsidR="003504CD" w:rsidRPr="003504CD" w:rsidRDefault="003504CD" w:rsidP="003504CD">
      <w:pPr>
        <w:rPr>
          <w:rFonts w:cs="Arial"/>
          <w:sz w:val="20"/>
        </w:rPr>
      </w:pPr>
      <w:r w:rsidRPr="003504CD">
        <w:rPr>
          <w:rFonts w:cs="Arial"/>
          <w:sz w:val="20"/>
        </w:rPr>
        <w:t xml:space="preserve">A decision-maker is encouraged to seek advice from the chair of the Student Misconduct Committee before deciding to refer the case to the Committee. </w:t>
      </w:r>
    </w:p>
    <w:p w14:paraId="2A171410" w14:textId="0F26ABEC" w:rsidR="003504CD" w:rsidRPr="003504CD" w:rsidRDefault="003504CD" w:rsidP="003504CD">
      <w:pPr>
        <w:rPr>
          <w:rFonts w:cs="Arial"/>
          <w:sz w:val="20"/>
        </w:rPr>
      </w:pPr>
      <w:r w:rsidRPr="003504CD">
        <w:rPr>
          <w:rFonts w:cs="Arial"/>
          <w:sz w:val="20"/>
        </w:rPr>
        <w:t>To refer a case to the Student Misconduct Committee, the decision-maker:</w:t>
      </w:r>
    </w:p>
    <w:p w14:paraId="2A171411" w14:textId="017A6B27" w:rsidR="003504CD" w:rsidRPr="003504CD" w:rsidRDefault="003504CD" w:rsidP="0031153F">
      <w:pPr>
        <w:pStyle w:val="ListParagraph"/>
        <w:numPr>
          <w:ilvl w:val="0"/>
          <w:numId w:val="14"/>
        </w:numPr>
        <w:rPr>
          <w:rFonts w:cs="Arial"/>
          <w:sz w:val="20"/>
        </w:rPr>
      </w:pPr>
      <w:r w:rsidRPr="003504CD">
        <w:rPr>
          <w:rFonts w:cs="Arial"/>
          <w:sz w:val="20"/>
        </w:rPr>
        <w:t xml:space="preserve">issues an allegation notice and meets with the student, as detailed in </w:t>
      </w:r>
      <w:hyperlink w:anchor="decisionmakersprocedures" w:history="1">
        <w:r w:rsidRPr="006B58E9">
          <w:rPr>
            <w:rStyle w:val="Hyperlink"/>
            <w:rFonts w:cs="Arial"/>
            <w:sz w:val="20"/>
          </w:rPr>
          <w:t>section 6</w:t>
        </w:r>
      </w:hyperlink>
      <w:r w:rsidRPr="003504CD">
        <w:rPr>
          <w:rFonts w:cs="Arial"/>
          <w:sz w:val="20"/>
        </w:rPr>
        <w:t>;</w:t>
      </w:r>
    </w:p>
    <w:p w14:paraId="2A171412" w14:textId="77777777" w:rsidR="003504CD" w:rsidRPr="003504CD" w:rsidRDefault="003504CD" w:rsidP="0031153F">
      <w:pPr>
        <w:pStyle w:val="ListParagraph"/>
        <w:numPr>
          <w:ilvl w:val="0"/>
          <w:numId w:val="14"/>
        </w:numPr>
        <w:rPr>
          <w:rFonts w:cs="Arial"/>
          <w:sz w:val="20"/>
        </w:rPr>
      </w:pPr>
      <w:r w:rsidRPr="003504CD">
        <w:rPr>
          <w:rFonts w:cs="Arial"/>
          <w:sz w:val="20"/>
        </w:rPr>
        <w:t>advises the student that the case has been referred to the Student Misconduct Committee (a format for a referral notice is provided</w:t>
      </w:r>
      <w:proofErr w:type="gramStart"/>
      <w:r w:rsidRPr="003504CD">
        <w:rPr>
          <w:rFonts w:cs="Arial"/>
          <w:sz w:val="20"/>
        </w:rPr>
        <w:t>);</w:t>
      </w:r>
      <w:proofErr w:type="gramEnd"/>
    </w:p>
    <w:p w14:paraId="2A171413" w14:textId="5A386F26" w:rsidR="003504CD" w:rsidRPr="003504CD" w:rsidRDefault="003504CD" w:rsidP="0031153F">
      <w:pPr>
        <w:pStyle w:val="ListParagraph"/>
        <w:numPr>
          <w:ilvl w:val="0"/>
          <w:numId w:val="14"/>
        </w:numPr>
        <w:rPr>
          <w:rFonts w:cs="Arial"/>
          <w:sz w:val="20"/>
        </w:rPr>
      </w:pPr>
      <w:r w:rsidRPr="003504CD">
        <w:rPr>
          <w:rFonts w:cs="Arial"/>
          <w:sz w:val="20"/>
        </w:rPr>
        <w:t xml:space="preserve">forwards the allegation notice, all documents and evidence pertinent to the case, and a summary of the decision-maker's investigation of the case to the Secretary of the Student Misconduct Committee, </w:t>
      </w:r>
      <w:r w:rsidR="00417737">
        <w:rPr>
          <w:rFonts w:cs="Arial"/>
          <w:sz w:val="20"/>
        </w:rPr>
        <w:t>Student Business Services</w:t>
      </w:r>
      <w:r w:rsidRPr="003504CD">
        <w:rPr>
          <w:rFonts w:cs="Arial"/>
          <w:sz w:val="20"/>
        </w:rPr>
        <w:t>.</w:t>
      </w:r>
    </w:p>
    <w:p w14:paraId="2A171414" w14:textId="77777777" w:rsidR="003504CD" w:rsidRPr="003504CD" w:rsidRDefault="003504CD" w:rsidP="003504CD">
      <w:pPr>
        <w:rPr>
          <w:rFonts w:cs="Arial"/>
          <w:sz w:val="20"/>
        </w:rPr>
      </w:pPr>
      <w:r w:rsidRPr="003504CD">
        <w:rPr>
          <w:rFonts w:cs="Arial"/>
          <w:sz w:val="20"/>
        </w:rPr>
        <w:t xml:space="preserve">The decision-maker and the chair of the Student Misconduct Committee should agree on the respective roles of the decision-maker and the Student Misconduct Committee in investigating the case, </w:t>
      </w:r>
      <w:proofErr w:type="gramStart"/>
      <w:r w:rsidRPr="003504CD">
        <w:rPr>
          <w:rFonts w:cs="Arial"/>
          <w:sz w:val="20"/>
        </w:rPr>
        <w:t>so as to</w:t>
      </w:r>
      <w:proofErr w:type="gramEnd"/>
      <w:r w:rsidRPr="003504CD">
        <w:rPr>
          <w:rFonts w:cs="Arial"/>
          <w:sz w:val="20"/>
        </w:rPr>
        <w:t xml:space="preserve"> minimise duplication of effort, while still adhering to the requirements of the </w:t>
      </w:r>
      <w:r w:rsidRPr="00167890">
        <w:rPr>
          <w:rFonts w:cs="Arial"/>
          <w:i/>
          <w:sz w:val="20"/>
        </w:rPr>
        <w:t>Student Misconduct Policy</w:t>
      </w:r>
      <w:r w:rsidRPr="003504CD">
        <w:rPr>
          <w:rFonts w:cs="Arial"/>
          <w:sz w:val="20"/>
        </w:rPr>
        <w:t>.</w:t>
      </w:r>
    </w:p>
    <w:p w14:paraId="2A171416" w14:textId="77777777" w:rsidR="003504CD" w:rsidRPr="003504CD" w:rsidRDefault="003504CD" w:rsidP="0031153F">
      <w:pPr>
        <w:numPr>
          <w:ilvl w:val="1"/>
          <w:numId w:val="2"/>
        </w:numPr>
        <w:tabs>
          <w:tab w:val="clear" w:pos="1146"/>
          <w:tab w:val="left" w:pos="1134"/>
        </w:tabs>
        <w:rPr>
          <w:rFonts w:cs="Arial"/>
          <w:b/>
          <w:sz w:val="20"/>
        </w:rPr>
      </w:pPr>
      <w:r w:rsidRPr="003504CD">
        <w:rPr>
          <w:rFonts w:cs="Arial"/>
          <w:b/>
          <w:sz w:val="20"/>
        </w:rPr>
        <w:lastRenderedPageBreak/>
        <w:t>Procedures for the Student Misconduct Committee</w:t>
      </w:r>
    </w:p>
    <w:p w14:paraId="2A171417" w14:textId="77777777" w:rsidR="003504CD" w:rsidRPr="003504CD" w:rsidRDefault="003504CD" w:rsidP="003504CD">
      <w:pPr>
        <w:tabs>
          <w:tab w:val="left" w:pos="1134"/>
        </w:tabs>
        <w:ind w:left="1146"/>
        <w:rPr>
          <w:rFonts w:cs="Arial"/>
          <w:sz w:val="20"/>
        </w:rPr>
      </w:pPr>
      <w:r w:rsidRPr="003504CD">
        <w:rPr>
          <w:rFonts w:cs="Arial"/>
          <w:sz w:val="20"/>
        </w:rPr>
        <w:t>The Student Misconduct Committee follows the same procedures as set down for a decision-maker in considering the allegation. The Committee will hold a formal meeting and the student who is alleged to have committed the misconduct will be given the opportunity to appear at the meeting. The student must be given the opportunity to be accompanied by a companion (but not legally represented</w:t>
      </w:r>
      <w:r w:rsidR="00715C5B">
        <w:rPr>
          <w:rStyle w:val="FootnoteReference"/>
          <w:rFonts w:cs="Arial"/>
          <w:sz w:val="20"/>
        </w:rPr>
        <w:footnoteReference w:id="2"/>
      </w:r>
      <w:r w:rsidRPr="003504CD">
        <w:rPr>
          <w:rFonts w:cs="Arial"/>
          <w:sz w:val="20"/>
        </w:rPr>
        <w:t>). The Committee may ask the decision-maker to appear before the Committee. The Committee may also ask other relevant persons to present information to the Committee.</w:t>
      </w:r>
    </w:p>
    <w:p w14:paraId="2A171418" w14:textId="77777777" w:rsidR="003504CD" w:rsidRPr="003504CD" w:rsidRDefault="003504CD" w:rsidP="0031153F">
      <w:pPr>
        <w:numPr>
          <w:ilvl w:val="1"/>
          <w:numId w:val="2"/>
        </w:numPr>
        <w:tabs>
          <w:tab w:val="clear" w:pos="1146"/>
          <w:tab w:val="left" w:pos="1134"/>
        </w:tabs>
        <w:rPr>
          <w:rFonts w:cs="Arial"/>
          <w:b/>
          <w:sz w:val="20"/>
        </w:rPr>
      </w:pPr>
      <w:r w:rsidRPr="003504CD">
        <w:rPr>
          <w:rFonts w:cs="Arial"/>
          <w:b/>
          <w:sz w:val="20"/>
        </w:rPr>
        <w:t>Outcome of the Student Misconduct Committee's process</w:t>
      </w:r>
    </w:p>
    <w:p w14:paraId="2A171419" w14:textId="3001E0CB" w:rsidR="003504CD" w:rsidRPr="003504CD" w:rsidRDefault="003504CD" w:rsidP="003504CD">
      <w:pPr>
        <w:tabs>
          <w:tab w:val="left" w:pos="1134"/>
        </w:tabs>
        <w:ind w:left="1146"/>
        <w:rPr>
          <w:rFonts w:cs="Arial"/>
          <w:sz w:val="20"/>
        </w:rPr>
      </w:pPr>
      <w:r w:rsidRPr="003504CD">
        <w:rPr>
          <w:rFonts w:cs="Arial"/>
          <w:sz w:val="20"/>
        </w:rPr>
        <w:t xml:space="preserve">The Student Misconduct Committee decides </w:t>
      </w:r>
      <w:proofErr w:type="gramStart"/>
      <w:r w:rsidRPr="003504CD">
        <w:rPr>
          <w:rFonts w:cs="Arial"/>
          <w:sz w:val="20"/>
        </w:rPr>
        <w:t>whether or not</w:t>
      </w:r>
      <w:proofErr w:type="gramEnd"/>
      <w:r w:rsidRPr="003504CD">
        <w:rPr>
          <w:rFonts w:cs="Arial"/>
          <w:sz w:val="20"/>
        </w:rPr>
        <w:t xml:space="preserve"> the student is guilty of misconduct. If a finding of misconduct is made, the committee may impose a penalty order which is one or more selected from the list which is given above for decision-makers (</w:t>
      </w:r>
      <w:hyperlink w:anchor="penaltyorders" w:history="1">
        <w:r w:rsidRPr="006B58E9">
          <w:rPr>
            <w:rStyle w:val="Hyperlink"/>
            <w:rFonts w:cs="Arial"/>
            <w:sz w:val="20"/>
          </w:rPr>
          <w:t>section 7</w:t>
        </w:r>
      </w:hyperlink>
      <w:r w:rsidRPr="003504CD">
        <w:rPr>
          <w:rFonts w:cs="Arial"/>
          <w:sz w:val="20"/>
        </w:rPr>
        <w:t>) plus the penalty of exclusion from the University for a specified period or permanently.</w:t>
      </w:r>
    </w:p>
    <w:p w14:paraId="2A17141A" w14:textId="77777777" w:rsidR="003504CD" w:rsidRPr="003504CD" w:rsidRDefault="003504CD" w:rsidP="003504CD">
      <w:pPr>
        <w:tabs>
          <w:tab w:val="left" w:pos="1134"/>
        </w:tabs>
        <w:ind w:left="1146"/>
        <w:rPr>
          <w:rFonts w:cs="Arial"/>
          <w:sz w:val="20"/>
        </w:rPr>
      </w:pPr>
      <w:r w:rsidRPr="003504CD">
        <w:rPr>
          <w:rFonts w:cs="Arial"/>
          <w:sz w:val="20"/>
        </w:rPr>
        <w:t xml:space="preserve">The Committee's decision is conveyed to the student as soon as practicable after the Committee has reached its decision. The advice to the student must give the reasons for the decision </w:t>
      </w:r>
      <w:proofErr w:type="gramStart"/>
      <w:r w:rsidRPr="003504CD">
        <w:rPr>
          <w:rFonts w:cs="Arial"/>
          <w:sz w:val="20"/>
        </w:rPr>
        <w:t>and also</w:t>
      </w:r>
      <w:proofErr w:type="gramEnd"/>
      <w:r w:rsidRPr="003504CD">
        <w:rPr>
          <w:rFonts w:cs="Arial"/>
          <w:sz w:val="20"/>
        </w:rPr>
        <w:t xml:space="preserve"> include advice about their right to appeal. </w:t>
      </w:r>
    </w:p>
    <w:p w14:paraId="708FF704" w14:textId="22AD6594" w:rsidR="00941A97" w:rsidRDefault="003504CD" w:rsidP="003504CD">
      <w:pPr>
        <w:tabs>
          <w:tab w:val="left" w:pos="1134"/>
        </w:tabs>
        <w:ind w:left="1146"/>
        <w:rPr>
          <w:rFonts w:cs="Arial"/>
          <w:sz w:val="20"/>
        </w:rPr>
      </w:pPr>
      <w:r w:rsidRPr="003504CD">
        <w:rPr>
          <w:rFonts w:cs="Arial"/>
          <w:sz w:val="20"/>
        </w:rPr>
        <w:t xml:space="preserve">A copy of the outcome notice (decision notice) is provided to the </w:t>
      </w:r>
      <w:r w:rsidR="00650E36">
        <w:rPr>
          <w:rFonts w:cs="Arial"/>
          <w:sz w:val="20"/>
        </w:rPr>
        <w:t xml:space="preserve">Deputy Vice Chancellor </w:t>
      </w:r>
      <w:r w:rsidR="00071F71">
        <w:rPr>
          <w:rFonts w:cs="Arial"/>
          <w:sz w:val="20"/>
        </w:rPr>
        <w:t xml:space="preserve">(Education) </w:t>
      </w:r>
      <w:r w:rsidRPr="003504CD">
        <w:rPr>
          <w:rFonts w:cs="Arial"/>
          <w:sz w:val="20"/>
        </w:rPr>
        <w:t>and a copy placed on the student's file. A copy of the decision advice is also provided to the decision-maker who brought the allegation.</w:t>
      </w:r>
    </w:p>
    <w:p w14:paraId="2A17141B" w14:textId="0494962E" w:rsidR="00E31309" w:rsidRPr="003504CD" w:rsidRDefault="005E32A5" w:rsidP="00941A97">
      <w:pPr>
        <w:tabs>
          <w:tab w:val="left" w:pos="1134"/>
        </w:tabs>
        <w:ind w:left="0"/>
        <w:rPr>
          <w:rFonts w:cs="Arial"/>
          <w:sz w:val="20"/>
        </w:rPr>
      </w:pPr>
      <w:r>
        <w:rPr>
          <w:rFonts w:cs="Arial"/>
          <w:sz w:val="20"/>
        </w:rPr>
        <w:pict w14:anchorId="528CF4B5">
          <v:rect id="_x0000_i1033" style="width:476.25pt;height:1pt;mso-position-vertical:absolute" o:hralign="center" o:hrstd="t" o:hrnoshade="t" o:hr="t" fillcolor="#d8d8d8 [2732]" stroked="f"/>
        </w:pict>
      </w:r>
    </w:p>
    <w:p w14:paraId="2A17141C" w14:textId="77777777" w:rsidR="00E31309" w:rsidRPr="00B34D13" w:rsidRDefault="003504CD" w:rsidP="0031153F">
      <w:pPr>
        <w:numPr>
          <w:ilvl w:val="0"/>
          <w:numId w:val="2"/>
        </w:numPr>
        <w:spacing w:before="100" w:beforeAutospacing="1" w:after="240"/>
        <w:rPr>
          <w:rFonts w:cs="Arial"/>
          <w:b/>
          <w:caps/>
          <w:sz w:val="24"/>
          <w:szCs w:val="24"/>
        </w:rPr>
      </w:pPr>
      <w:bookmarkStart w:id="10" w:name="volatilesituation"/>
      <w:bookmarkEnd w:id="10"/>
      <w:r w:rsidRPr="003504CD">
        <w:rPr>
          <w:b/>
          <w:caps/>
          <w:sz w:val="24"/>
          <w:szCs w:val="24"/>
        </w:rPr>
        <w:t>Dealing with a Volatile, Dangerous or Unstable Situation - Interim Suspension</w:t>
      </w:r>
    </w:p>
    <w:p w14:paraId="2A17141D" w14:textId="162A99EF" w:rsidR="003504CD" w:rsidRPr="003504CD" w:rsidRDefault="003504CD" w:rsidP="003504CD">
      <w:pPr>
        <w:rPr>
          <w:rFonts w:cs="Arial"/>
          <w:sz w:val="20"/>
        </w:rPr>
      </w:pPr>
      <w:r w:rsidRPr="003504CD">
        <w:rPr>
          <w:rFonts w:cs="Arial"/>
          <w:sz w:val="20"/>
        </w:rPr>
        <w:t xml:space="preserve">As well as handling the immediate situation by whatever means are appropriate, such as calling security, the decision-maker may seek an Interim Suspension of the student. The </w:t>
      </w:r>
      <w:r w:rsidRPr="00167890">
        <w:rPr>
          <w:rFonts w:cs="Arial"/>
          <w:i/>
          <w:sz w:val="20"/>
        </w:rPr>
        <w:t>Student Misconduct Policy</w:t>
      </w:r>
      <w:r w:rsidRPr="003504CD">
        <w:rPr>
          <w:rFonts w:cs="Arial"/>
          <w:sz w:val="20"/>
        </w:rPr>
        <w:t xml:space="preserve"> says that the </w:t>
      </w:r>
      <w:r w:rsidR="00650E36">
        <w:rPr>
          <w:rFonts w:cs="Arial"/>
          <w:sz w:val="20"/>
        </w:rPr>
        <w:t>Deputy Vice Chancellor</w:t>
      </w:r>
      <w:r w:rsidR="00071F71">
        <w:rPr>
          <w:rFonts w:cs="Arial"/>
          <w:sz w:val="20"/>
        </w:rPr>
        <w:t xml:space="preserve"> (Education)</w:t>
      </w:r>
      <w:r w:rsidR="00650E36">
        <w:rPr>
          <w:rFonts w:cs="Arial"/>
          <w:sz w:val="20"/>
        </w:rPr>
        <w:t xml:space="preserve"> </w:t>
      </w:r>
      <w:r w:rsidRPr="003504CD">
        <w:rPr>
          <w:rFonts w:cs="Arial"/>
          <w:sz w:val="20"/>
        </w:rPr>
        <w:t>may suspend a student on considering it necessary to avert a substantial risk of:</w:t>
      </w:r>
    </w:p>
    <w:p w14:paraId="2A17141E" w14:textId="77777777" w:rsidR="003504CD" w:rsidRPr="003504CD" w:rsidRDefault="003504CD" w:rsidP="0031153F">
      <w:pPr>
        <w:pStyle w:val="ListParagraph"/>
        <w:numPr>
          <w:ilvl w:val="0"/>
          <w:numId w:val="15"/>
        </w:numPr>
        <w:rPr>
          <w:rFonts w:cs="Arial"/>
          <w:sz w:val="20"/>
        </w:rPr>
      </w:pPr>
      <w:r w:rsidRPr="003504CD">
        <w:rPr>
          <w:rFonts w:cs="Arial"/>
          <w:sz w:val="20"/>
        </w:rPr>
        <w:t>injury to a person</w:t>
      </w:r>
    </w:p>
    <w:p w14:paraId="2A17141F" w14:textId="77777777" w:rsidR="003504CD" w:rsidRPr="003504CD" w:rsidRDefault="003504CD" w:rsidP="0031153F">
      <w:pPr>
        <w:pStyle w:val="ListParagraph"/>
        <w:numPr>
          <w:ilvl w:val="0"/>
          <w:numId w:val="15"/>
        </w:numPr>
        <w:rPr>
          <w:rFonts w:cs="Arial"/>
          <w:sz w:val="20"/>
        </w:rPr>
      </w:pPr>
      <w:r w:rsidRPr="003504CD">
        <w:rPr>
          <w:rFonts w:cs="Arial"/>
          <w:sz w:val="20"/>
        </w:rPr>
        <w:t>damage to property</w:t>
      </w:r>
    </w:p>
    <w:p w14:paraId="2A171420" w14:textId="77777777" w:rsidR="003504CD" w:rsidRPr="003504CD" w:rsidRDefault="003504CD" w:rsidP="0031153F">
      <w:pPr>
        <w:pStyle w:val="ListParagraph"/>
        <w:numPr>
          <w:ilvl w:val="0"/>
          <w:numId w:val="15"/>
        </w:numPr>
        <w:rPr>
          <w:rFonts w:cs="Arial"/>
          <w:sz w:val="20"/>
        </w:rPr>
      </w:pPr>
      <w:r w:rsidRPr="003504CD">
        <w:rPr>
          <w:rFonts w:cs="Arial"/>
          <w:sz w:val="20"/>
        </w:rPr>
        <w:t>serious disruption of a university activity.</w:t>
      </w:r>
    </w:p>
    <w:p w14:paraId="2A171421" w14:textId="77777777" w:rsidR="003504CD" w:rsidRPr="003504CD" w:rsidRDefault="003504CD" w:rsidP="003504CD">
      <w:pPr>
        <w:rPr>
          <w:rFonts w:cs="Arial"/>
          <w:sz w:val="20"/>
        </w:rPr>
      </w:pPr>
      <w:r w:rsidRPr="003504CD">
        <w:rPr>
          <w:rFonts w:cs="Arial"/>
          <w:sz w:val="20"/>
        </w:rPr>
        <w:t xml:space="preserve">Note that security may remove a student from a university facility. An interim suspension is the means of barring the student from any or </w:t>
      </w:r>
      <w:proofErr w:type="gramStart"/>
      <w:r w:rsidRPr="003504CD">
        <w:rPr>
          <w:rFonts w:cs="Arial"/>
          <w:sz w:val="20"/>
        </w:rPr>
        <w:t>all of</w:t>
      </w:r>
      <w:proofErr w:type="gramEnd"/>
      <w:r w:rsidRPr="003504CD">
        <w:rPr>
          <w:rFonts w:cs="Arial"/>
          <w:sz w:val="20"/>
        </w:rPr>
        <w:t xml:space="preserve"> the University's campuses, or from a field trip or placement location, immediately and effectively until a penalty under the </w:t>
      </w:r>
      <w:r w:rsidRPr="00167890">
        <w:rPr>
          <w:rFonts w:cs="Arial"/>
          <w:i/>
          <w:sz w:val="20"/>
        </w:rPr>
        <w:t>Student Misconduct Policy</w:t>
      </w:r>
      <w:r w:rsidRPr="003504CD">
        <w:rPr>
          <w:rFonts w:cs="Arial"/>
          <w:sz w:val="20"/>
        </w:rPr>
        <w:t xml:space="preserve"> is imposed (which may be a longer suspension or exclusion).</w:t>
      </w:r>
    </w:p>
    <w:p w14:paraId="2A171422" w14:textId="2043DD78" w:rsidR="003504CD" w:rsidRPr="003504CD" w:rsidRDefault="003504CD" w:rsidP="003504CD">
      <w:pPr>
        <w:rPr>
          <w:rFonts w:cs="Arial"/>
          <w:sz w:val="20"/>
        </w:rPr>
      </w:pPr>
      <w:r w:rsidRPr="003504CD">
        <w:rPr>
          <w:rFonts w:cs="Arial"/>
          <w:sz w:val="20"/>
        </w:rPr>
        <w:t xml:space="preserve">If the decision-maker judges that an interim suspension is necessary and appropriate, the decision-maker communicates with the </w:t>
      </w:r>
      <w:r w:rsidR="00650E36">
        <w:rPr>
          <w:rFonts w:cs="Arial"/>
          <w:sz w:val="20"/>
        </w:rPr>
        <w:t>Deputy Vice Chancellor</w:t>
      </w:r>
      <w:r w:rsidR="00071F71">
        <w:rPr>
          <w:rFonts w:cs="Arial"/>
          <w:sz w:val="20"/>
        </w:rPr>
        <w:t xml:space="preserve"> (Education)</w:t>
      </w:r>
      <w:r w:rsidRPr="003504CD">
        <w:rPr>
          <w:rFonts w:cs="Arial"/>
          <w:sz w:val="20"/>
        </w:rPr>
        <w:t>. The communication should present the facts of the situation and state the risk which the decision-maker believes is required to be managed.</w:t>
      </w:r>
    </w:p>
    <w:p w14:paraId="2A171423" w14:textId="5A7CA612" w:rsidR="003504CD" w:rsidRPr="003504CD" w:rsidRDefault="003504CD" w:rsidP="003504CD">
      <w:pPr>
        <w:rPr>
          <w:rFonts w:cs="Arial"/>
          <w:sz w:val="20"/>
        </w:rPr>
      </w:pPr>
      <w:r w:rsidRPr="003504CD">
        <w:rPr>
          <w:rFonts w:cs="Arial"/>
          <w:sz w:val="20"/>
        </w:rPr>
        <w:t xml:space="preserve">The </w:t>
      </w:r>
      <w:r w:rsidR="00650E36">
        <w:rPr>
          <w:rFonts w:cs="Arial"/>
          <w:sz w:val="20"/>
        </w:rPr>
        <w:t>Deputy Vice Chancellor</w:t>
      </w:r>
      <w:r w:rsidR="00071F71">
        <w:rPr>
          <w:rFonts w:cs="Arial"/>
          <w:sz w:val="20"/>
        </w:rPr>
        <w:t xml:space="preserve"> (Education)</w:t>
      </w:r>
      <w:r w:rsidR="00650E36">
        <w:rPr>
          <w:rFonts w:cs="Arial"/>
          <w:sz w:val="20"/>
        </w:rPr>
        <w:t xml:space="preserve"> </w:t>
      </w:r>
      <w:r w:rsidRPr="003504CD">
        <w:rPr>
          <w:rFonts w:cs="Arial"/>
          <w:sz w:val="20"/>
        </w:rPr>
        <w:t xml:space="preserve">assesses the seriousness and urgency of the risk. Where practicable the </w:t>
      </w:r>
      <w:r w:rsidR="00650E36">
        <w:rPr>
          <w:rFonts w:cs="Arial"/>
          <w:sz w:val="20"/>
        </w:rPr>
        <w:t xml:space="preserve">Deputy Vice Chancellor </w:t>
      </w:r>
      <w:r w:rsidR="00071F71">
        <w:rPr>
          <w:rFonts w:cs="Arial"/>
          <w:sz w:val="20"/>
        </w:rPr>
        <w:t xml:space="preserve">(Education) </w:t>
      </w:r>
      <w:r w:rsidRPr="003504CD">
        <w:rPr>
          <w:rFonts w:cs="Arial"/>
          <w:sz w:val="20"/>
        </w:rPr>
        <w:t>provides the student with an opportunity to explain why the suspension ought not to be imposed.</w:t>
      </w:r>
    </w:p>
    <w:p w14:paraId="2A171424" w14:textId="599E27AB" w:rsidR="003504CD" w:rsidRPr="003504CD" w:rsidRDefault="003504CD" w:rsidP="003504CD">
      <w:pPr>
        <w:rPr>
          <w:rFonts w:cs="Arial"/>
          <w:sz w:val="20"/>
        </w:rPr>
      </w:pPr>
      <w:r w:rsidRPr="003504CD">
        <w:rPr>
          <w:rFonts w:cs="Arial"/>
          <w:sz w:val="20"/>
        </w:rPr>
        <w:t xml:space="preserve">In imposing an interim suspension, the </w:t>
      </w:r>
      <w:r w:rsidR="00650E36">
        <w:rPr>
          <w:rFonts w:cs="Arial"/>
          <w:sz w:val="20"/>
        </w:rPr>
        <w:t>Deputy Vice Chancellor</w:t>
      </w:r>
      <w:r w:rsidR="00071F71">
        <w:rPr>
          <w:rFonts w:cs="Arial"/>
          <w:sz w:val="20"/>
        </w:rPr>
        <w:t xml:space="preserve"> (Education)</w:t>
      </w:r>
      <w:r w:rsidR="00650E36">
        <w:rPr>
          <w:rFonts w:cs="Arial"/>
          <w:sz w:val="20"/>
        </w:rPr>
        <w:t xml:space="preserve"> </w:t>
      </w:r>
      <w:r w:rsidRPr="003504CD">
        <w:rPr>
          <w:rFonts w:cs="Arial"/>
          <w:sz w:val="20"/>
        </w:rPr>
        <w:t>takes the following action:</w:t>
      </w:r>
    </w:p>
    <w:p w14:paraId="2A171425" w14:textId="77777777" w:rsidR="003504CD" w:rsidRPr="003504CD" w:rsidRDefault="003504CD" w:rsidP="0031153F">
      <w:pPr>
        <w:pStyle w:val="ListParagraph"/>
        <w:numPr>
          <w:ilvl w:val="0"/>
          <w:numId w:val="15"/>
        </w:numPr>
        <w:rPr>
          <w:rFonts w:cs="Arial"/>
          <w:sz w:val="20"/>
        </w:rPr>
      </w:pPr>
      <w:r w:rsidRPr="003504CD">
        <w:rPr>
          <w:rFonts w:cs="Arial"/>
          <w:sz w:val="20"/>
        </w:rPr>
        <w:t>sends a formal notice of suspension to the student (a format for an interim suspension notice is provided</w:t>
      </w:r>
      <w:proofErr w:type="gramStart"/>
      <w:r w:rsidRPr="003504CD">
        <w:rPr>
          <w:rFonts w:cs="Arial"/>
          <w:sz w:val="20"/>
        </w:rPr>
        <w:t>);</w:t>
      </w:r>
      <w:proofErr w:type="gramEnd"/>
    </w:p>
    <w:p w14:paraId="2A171426" w14:textId="77777777" w:rsidR="003504CD" w:rsidRPr="003504CD" w:rsidRDefault="003504CD" w:rsidP="0031153F">
      <w:pPr>
        <w:pStyle w:val="ListParagraph"/>
        <w:numPr>
          <w:ilvl w:val="0"/>
          <w:numId w:val="15"/>
        </w:numPr>
        <w:rPr>
          <w:rFonts w:cs="Arial"/>
          <w:sz w:val="20"/>
        </w:rPr>
      </w:pPr>
      <w:r w:rsidRPr="003504CD">
        <w:rPr>
          <w:rFonts w:cs="Arial"/>
          <w:sz w:val="20"/>
        </w:rPr>
        <w:t xml:space="preserve">sends a copy of the notice to the decision-maker, with advice that all relevant staff are to be advised of the interim suspension and that if the student presents on campus, security is to be </w:t>
      </w:r>
      <w:proofErr w:type="gramStart"/>
      <w:r w:rsidRPr="003504CD">
        <w:rPr>
          <w:rFonts w:cs="Arial"/>
          <w:sz w:val="20"/>
        </w:rPr>
        <w:t>called;</w:t>
      </w:r>
      <w:proofErr w:type="gramEnd"/>
    </w:p>
    <w:p w14:paraId="2A171427" w14:textId="77777777" w:rsidR="003504CD" w:rsidRPr="003504CD" w:rsidRDefault="003504CD" w:rsidP="0031153F">
      <w:pPr>
        <w:pStyle w:val="ListParagraph"/>
        <w:numPr>
          <w:ilvl w:val="0"/>
          <w:numId w:val="15"/>
        </w:numPr>
        <w:rPr>
          <w:rFonts w:cs="Arial"/>
          <w:sz w:val="20"/>
        </w:rPr>
      </w:pPr>
      <w:r w:rsidRPr="003504CD">
        <w:rPr>
          <w:rFonts w:cs="Arial"/>
          <w:sz w:val="20"/>
        </w:rPr>
        <w:t xml:space="preserve">sends a copy of the notice to the Director, </w:t>
      </w:r>
      <w:r w:rsidR="00715C5B">
        <w:rPr>
          <w:rFonts w:cs="Arial"/>
          <w:sz w:val="20"/>
        </w:rPr>
        <w:t>Campus Life</w:t>
      </w:r>
      <w:r w:rsidRPr="003504CD">
        <w:rPr>
          <w:rFonts w:cs="Arial"/>
          <w:sz w:val="20"/>
        </w:rPr>
        <w:t xml:space="preserve"> for advice to security </w:t>
      </w:r>
      <w:proofErr w:type="gramStart"/>
      <w:r w:rsidRPr="003504CD">
        <w:rPr>
          <w:rFonts w:cs="Arial"/>
          <w:sz w:val="20"/>
        </w:rPr>
        <w:t>in order to</w:t>
      </w:r>
      <w:proofErr w:type="gramEnd"/>
      <w:r w:rsidRPr="003504CD">
        <w:rPr>
          <w:rFonts w:cs="Arial"/>
          <w:sz w:val="20"/>
        </w:rPr>
        <w:t xml:space="preserve"> monitor the suspension.</w:t>
      </w:r>
    </w:p>
    <w:p w14:paraId="2A171428" w14:textId="2364A809" w:rsidR="003504CD" w:rsidRPr="003504CD" w:rsidRDefault="003504CD" w:rsidP="003504CD">
      <w:pPr>
        <w:rPr>
          <w:rFonts w:cs="Arial"/>
          <w:sz w:val="20"/>
        </w:rPr>
      </w:pPr>
      <w:r w:rsidRPr="003504CD">
        <w:rPr>
          <w:rFonts w:cs="Arial"/>
          <w:sz w:val="20"/>
        </w:rPr>
        <w:lastRenderedPageBreak/>
        <w:t>Within 10 days of the issue of the interim suspension notice, the decision-maker is to issue the student with an allegation notice. (</w:t>
      </w:r>
      <w:hyperlink w:anchor="decisionmakersprocedures" w:history="1">
        <w:r w:rsidRPr="002939B3">
          <w:rPr>
            <w:rStyle w:val="Hyperlink"/>
            <w:rFonts w:cs="Arial"/>
            <w:sz w:val="20"/>
          </w:rPr>
          <w:t>See section 6</w:t>
        </w:r>
      </w:hyperlink>
      <w:r w:rsidRPr="003504CD">
        <w:rPr>
          <w:rFonts w:cs="Arial"/>
          <w:sz w:val="20"/>
        </w:rPr>
        <w:t>)</w:t>
      </w:r>
      <w:r w:rsidR="008C0597">
        <w:rPr>
          <w:rFonts w:cs="Arial"/>
          <w:sz w:val="20"/>
        </w:rPr>
        <w:t>.</w:t>
      </w:r>
    </w:p>
    <w:p w14:paraId="2A171429" w14:textId="7B422C2F" w:rsidR="003504CD" w:rsidRPr="003504CD" w:rsidRDefault="003504CD" w:rsidP="003504CD">
      <w:pPr>
        <w:rPr>
          <w:rFonts w:cs="Arial"/>
          <w:sz w:val="20"/>
        </w:rPr>
      </w:pPr>
      <w:r w:rsidRPr="003504CD">
        <w:rPr>
          <w:rFonts w:cs="Arial"/>
          <w:sz w:val="20"/>
        </w:rPr>
        <w:t xml:space="preserve">In preparing to issue the allegation notice, the decision-maker may decide not to proceed to a formal allegation of misconduct, preferring to take other action, such as issue a warning. In such a case, the </w:t>
      </w:r>
      <w:r w:rsidR="00650E36">
        <w:rPr>
          <w:rFonts w:cs="Arial"/>
          <w:sz w:val="20"/>
        </w:rPr>
        <w:t xml:space="preserve">Deputy Vice Chancellor </w:t>
      </w:r>
      <w:r w:rsidR="002338D4">
        <w:rPr>
          <w:rFonts w:cs="Arial"/>
          <w:sz w:val="20"/>
        </w:rPr>
        <w:t xml:space="preserve">(Education) </w:t>
      </w:r>
      <w:r w:rsidRPr="003504CD">
        <w:rPr>
          <w:rFonts w:cs="Arial"/>
          <w:sz w:val="20"/>
        </w:rPr>
        <w:t>should be requested to lift the interim suspension.</w:t>
      </w:r>
    </w:p>
    <w:p w14:paraId="2A17142A" w14:textId="77777777" w:rsidR="003504CD" w:rsidRPr="003504CD" w:rsidRDefault="003504CD" w:rsidP="003504CD">
      <w:pPr>
        <w:rPr>
          <w:rFonts w:cs="Arial"/>
          <w:sz w:val="20"/>
        </w:rPr>
      </w:pPr>
      <w:r w:rsidRPr="003504CD">
        <w:rPr>
          <w:rFonts w:cs="Arial"/>
          <w:sz w:val="20"/>
        </w:rPr>
        <w:t>Where an allegation notice is issued, the decision-maker should forward a copy of the notice to the secretary of the Student Misconduct Committee, so that the arrangements for a meeting of the committee can be initiated.</w:t>
      </w:r>
    </w:p>
    <w:p w14:paraId="2A17142B" w14:textId="77777777" w:rsidR="003504CD" w:rsidRPr="003504CD" w:rsidRDefault="003504CD" w:rsidP="003504CD">
      <w:pPr>
        <w:rPr>
          <w:rFonts w:cs="Arial"/>
          <w:sz w:val="20"/>
        </w:rPr>
      </w:pPr>
      <w:r w:rsidRPr="003504CD">
        <w:rPr>
          <w:rFonts w:cs="Arial"/>
          <w:sz w:val="20"/>
        </w:rPr>
        <w:t>Within 14 days of the issue of the allegation notice, the Student Misconduct Committee is required to hold its first meeting to deal with the allegation.</w:t>
      </w:r>
    </w:p>
    <w:p w14:paraId="2A17142C" w14:textId="77777777" w:rsidR="003504CD" w:rsidRPr="003504CD" w:rsidRDefault="003504CD" w:rsidP="003504CD">
      <w:pPr>
        <w:rPr>
          <w:rFonts w:cs="Arial"/>
          <w:sz w:val="20"/>
        </w:rPr>
      </w:pPr>
      <w:r w:rsidRPr="003504CD">
        <w:rPr>
          <w:rFonts w:cs="Arial"/>
          <w:sz w:val="20"/>
        </w:rPr>
        <w:t>The interim suspension remains in force until one of the following events takes place:</w:t>
      </w:r>
    </w:p>
    <w:p w14:paraId="2A17142D" w14:textId="7874A589" w:rsidR="003504CD" w:rsidRPr="003504CD" w:rsidRDefault="003504CD" w:rsidP="0031153F">
      <w:pPr>
        <w:pStyle w:val="ListParagraph"/>
        <w:numPr>
          <w:ilvl w:val="0"/>
          <w:numId w:val="15"/>
        </w:numPr>
        <w:rPr>
          <w:rFonts w:cs="Arial"/>
          <w:sz w:val="20"/>
        </w:rPr>
      </w:pPr>
      <w:r w:rsidRPr="003504CD">
        <w:rPr>
          <w:rFonts w:cs="Arial"/>
          <w:sz w:val="20"/>
        </w:rPr>
        <w:t xml:space="preserve">there is no allegation notice issued within 10 days. The </w:t>
      </w:r>
      <w:r w:rsidR="00650E36">
        <w:rPr>
          <w:rFonts w:cs="Arial"/>
          <w:sz w:val="20"/>
        </w:rPr>
        <w:t xml:space="preserve">Deputy Vice Chancellor </w:t>
      </w:r>
      <w:r w:rsidR="009A46BF">
        <w:rPr>
          <w:rFonts w:cs="Arial"/>
          <w:sz w:val="20"/>
        </w:rPr>
        <w:t xml:space="preserve">(Education) </w:t>
      </w:r>
      <w:r w:rsidRPr="003504CD">
        <w:rPr>
          <w:rFonts w:cs="Arial"/>
          <w:sz w:val="20"/>
        </w:rPr>
        <w:t xml:space="preserve">shall formally advise the student that the suspension is </w:t>
      </w:r>
      <w:proofErr w:type="gramStart"/>
      <w:r w:rsidRPr="003504CD">
        <w:rPr>
          <w:rFonts w:cs="Arial"/>
          <w:sz w:val="20"/>
        </w:rPr>
        <w:t>lifted</w:t>
      </w:r>
      <w:r w:rsidR="008C0597">
        <w:rPr>
          <w:rFonts w:cs="Arial"/>
          <w:sz w:val="20"/>
        </w:rPr>
        <w:t>;</w:t>
      </w:r>
      <w:proofErr w:type="gramEnd"/>
    </w:p>
    <w:p w14:paraId="2A17142E" w14:textId="3D6073BD" w:rsidR="003504CD" w:rsidRPr="003504CD" w:rsidRDefault="003504CD" w:rsidP="0031153F">
      <w:pPr>
        <w:pStyle w:val="ListParagraph"/>
        <w:numPr>
          <w:ilvl w:val="0"/>
          <w:numId w:val="15"/>
        </w:numPr>
        <w:rPr>
          <w:rFonts w:cs="Arial"/>
          <w:sz w:val="20"/>
        </w:rPr>
      </w:pPr>
      <w:r w:rsidRPr="003504CD">
        <w:rPr>
          <w:rFonts w:cs="Arial"/>
          <w:sz w:val="20"/>
        </w:rPr>
        <w:t xml:space="preserve">the Student Misconduct Committee has not met within 14 days of the issue of the allegation notice. The </w:t>
      </w:r>
      <w:r w:rsidR="00650E36">
        <w:rPr>
          <w:rFonts w:cs="Arial"/>
          <w:sz w:val="20"/>
        </w:rPr>
        <w:t>Deputy Vice Chancellor</w:t>
      </w:r>
      <w:r w:rsidR="002338D4">
        <w:rPr>
          <w:rFonts w:cs="Arial"/>
          <w:sz w:val="20"/>
        </w:rPr>
        <w:t xml:space="preserve"> (Education)</w:t>
      </w:r>
      <w:r w:rsidR="00650E36">
        <w:rPr>
          <w:rFonts w:cs="Arial"/>
          <w:sz w:val="20"/>
        </w:rPr>
        <w:t xml:space="preserve"> </w:t>
      </w:r>
      <w:r w:rsidRPr="003504CD">
        <w:rPr>
          <w:rFonts w:cs="Arial"/>
          <w:sz w:val="20"/>
        </w:rPr>
        <w:t xml:space="preserve">shall formally advise the student that the suspension is </w:t>
      </w:r>
      <w:proofErr w:type="gramStart"/>
      <w:r w:rsidRPr="003504CD">
        <w:rPr>
          <w:rFonts w:cs="Arial"/>
          <w:sz w:val="20"/>
        </w:rPr>
        <w:t>lifted</w:t>
      </w:r>
      <w:r w:rsidR="008C0597">
        <w:rPr>
          <w:rFonts w:cs="Arial"/>
          <w:sz w:val="20"/>
        </w:rPr>
        <w:t>;</w:t>
      </w:r>
      <w:proofErr w:type="gramEnd"/>
    </w:p>
    <w:p w14:paraId="2A17142F" w14:textId="4716347E" w:rsidR="003504CD" w:rsidRPr="003504CD" w:rsidRDefault="003504CD" w:rsidP="0031153F">
      <w:pPr>
        <w:pStyle w:val="ListParagraph"/>
        <w:numPr>
          <w:ilvl w:val="0"/>
          <w:numId w:val="15"/>
        </w:numPr>
        <w:rPr>
          <w:rFonts w:cs="Arial"/>
          <w:sz w:val="20"/>
        </w:rPr>
      </w:pPr>
      <w:r w:rsidRPr="003504CD">
        <w:rPr>
          <w:rFonts w:cs="Arial"/>
          <w:sz w:val="20"/>
        </w:rPr>
        <w:t xml:space="preserve">The Student Misconduct Committee has finalised its consideration of the allegation. The notice of outcome from the Committee shall advise the student that the interim suspension is no longer in place, having been replaced by whatever is the decision of the Student Misconduct </w:t>
      </w:r>
      <w:proofErr w:type="gramStart"/>
      <w:r w:rsidRPr="003504CD">
        <w:rPr>
          <w:rFonts w:cs="Arial"/>
          <w:sz w:val="20"/>
        </w:rPr>
        <w:t>Committee</w:t>
      </w:r>
      <w:r w:rsidR="008C0597">
        <w:rPr>
          <w:rFonts w:cs="Arial"/>
          <w:sz w:val="20"/>
        </w:rPr>
        <w:t>;</w:t>
      </w:r>
      <w:proofErr w:type="gramEnd"/>
    </w:p>
    <w:p w14:paraId="2A171430" w14:textId="2C8DB837" w:rsidR="003504CD" w:rsidRPr="003504CD" w:rsidRDefault="003504CD" w:rsidP="0031153F">
      <w:pPr>
        <w:pStyle w:val="ListParagraph"/>
        <w:numPr>
          <w:ilvl w:val="0"/>
          <w:numId w:val="15"/>
        </w:numPr>
        <w:rPr>
          <w:rFonts w:cs="Arial"/>
          <w:sz w:val="20"/>
        </w:rPr>
      </w:pPr>
      <w:r w:rsidRPr="003504CD">
        <w:rPr>
          <w:rFonts w:cs="Arial"/>
          <w:sz w:val="20"/>
        </w:rPr>
        <w:t xml:space="preserve">The Student Misconduct Committee or the Misconduct Appeals Committee lifts the interim suspension on appeal by the </w:t>
      </w:r>
      <w:proofErr w:type="gramStart"/>
      <w:r w:rsidRPr="003504CD">
        <w:rPr>
          <w:rFonts w:cs="Arial"/>
          <w:sz w:val="20"/>
        </w:rPr>
        <w:t>student</w:t>
      </w:r>
      <w:r w:rsidR="008C0597">
        <w:rPr>
          <w:rFonts w:cs="Arial"/>
          <w:sz w:val="20"/>
        </w:rPr>
        <w:t>;</w:t>
      </w:r>
      <w:proofErr w:type="gramEnd"/>
    </w:p>
    <w:p w14:paraId="2A171431" w14:textId="0145FE6D" w:rsidR="003504CD" w:rsidRPr="003504CD" w:rsidRDefault="003504CD" w:rsidP="0031153F">
      <w:pPr>
        <w:pStyle w:val="ListParagraph"/>
        <w:numPr>
          <w:ilvl w:val="0"/>
          <w:numId w:val="15"/>
        </w:numPr>
        <w:rPr>
          <w:rFonts w:cs="Arial"/>
          <w:sz w:val="20"/>
        </w:rPr>
      </w:pPr>
      <w:r w:rsidRPr="003504CD">
        <w:rPr>
          <w:rFonts w:cs="Arial"/>
          <w:sz w:val="20"/>
        </w:rPr>
        <w:t xml:space="preserve">The </w:t>
      </w:r>
      <w:r w:rsidR="00650E36">
        <w:rPr>
          <w:rFonts w:cs="Arial"/>
          <w:sz w:val="20"/>
        </w:rPr>
        <w:t>Deputy Vice Chancellor</w:t>
      </w:r>
      <w:r w:rsidR="002338D4">
        <w:rPr>
          <w:rFonts w:cs="Arial"/>
          <w:sz w:val="20"/>
        </w:rPr>
        <w:t xml:space="preserve"> (Education)</w:t>
      </w:r>
      <w:r w:rsidR="00650E36">
        <w:rPr>
          <w:rFonts w:cs="Arial"/>
          <w:sz w:val="20"/>
        </w:rPr>
        <w:t xml:space="preserve"> </w:t>
      </w:r>
      <w:r w:rsidRPr="003504CD">
        <w:rPr>
          <w:rFonts w:cs="Arial"/>
          <w:sz w:val="20"/>
        </w:rPr>
        <w:t xml:space="preserve">lifts the suspension because </w:t>
      </w:r>
      <w:r w:rsidR="000501D2">
        <w:rPr>
          <w:rFonts w:cs="Arial"/>
          <w:sz w:val="20"/>
        </w:rPr>
        <w:t>the student</w:t>
      </w:r>
      <w:r w:rsidRPr="003504CD">
        <w:rPr>
          <w:rFonts w:cs="Arial"/>
          <w:sz w:val="20"/>
        </w:rPr>
        <w:t xml:space="preserve"> is satisfied that the risk that necessitated the suspension has passed.</w:t>
      </w:r>
    </w:p>
    <w:p w14:paraId="2A171432" w14:textId="77777777" w:rsidR="003504CD" w:rsidRPr="003504CD" w:rsidRDefault="003504CD" w:rsidP="003504CD">
      <w:pPr>
        <w:rPr>
          <w:rFonts w:cs="Arial"/>
          <w:sz w:val="20"/>
        </w:rPr>
      </w:pPr>
      <w:r w:rsidRPr="003504CD">
        <w:rPr>
          <w:rFonts w:cs="Arial"/>
          <w:sz w:val="20"/>
        </w:rPr>
        <w:t xml:space="preserve">When the suspension is lifted, advice of that fact is conveyed to the original decision-maker and </w:t>
      </w:r>
      <w:r w:rsidR="00715C5B">
        <w:rPr>
          <w:rFonts w:cs="Arial"/>
          <w:sz w:val="20"/>
        </w:rPr>
        <w:t>Campus Life</w:t>
      </w:r>
      <w:r w:rsidRPr="003504CD">
        <w:rPr>
          <w:rFonts w:cs="Arial"/>
          <w:sz w:val="20"/>
        </w:rPr>
        <w:t xml:space="preserve">. </w:t>
      </w:r>
    </w:p>
    <w:p w14:paraId="0E0A8E0C" w14:textId="77777777" w:rsidR="00941A97" w:rsidRDefault="003504CD" w:rsidP="003504CD">
      <w:pPr>
        <w:rPr>
          <w:rFonts w:cs="Arial"/>
          <w:sz w:val="20"/>
        </w:rPr>
      </w:pPr>
      <w:r w:rsidRPr="003504CD">
        <w:rPr>
          <w:rFonts w:cs="Arial"/>
          <w:sz w:val="20"/>
        </w:rPr>
        <w:t xml:space="preserve">Note that the student under an interim suspension must be permitted to come on to campus for the meeting with the decision-maker or the Student Misconduct Committee. The decision-maker, or the secretary of the Student Misconduct Committee, should </w:t>
      </w:r>
      <w:proofErr w:type="gramStart"/>
      <w:r w:rsidRPr="003504CD">
        <w:rPr>
          <w:rFonts w:cs="Arial"/>
          <w:sz w:val="20"/>
        </w:rPr>
        <w:t>make arrangements</w:t>
      </w:r>
      <w:proofErr w:type="gramEnd"/>
      <w:r w:rsidRPr="003504CD">
        <w:rPr>
          <w:rFonts w:cs="Arial"/>
          <w:sz w:val="20"/>
        </w:rPr>
        <w:t xml:space="preserve"> with Security to facilitate this.</w:t>
      </w:r>
    </w:p>
    <w:p w14:paraId="2A171433" w14:textId="33B3237D" w:rsidR="00E31309" w:rsidRPr="00A62490" w:rsidRDefault="005E32A5" w:rsidP="00941A97">
      <w:pPr>
        <w:ind w:left="0"/>
        <w:rPr>
          <w:rFonts w:cs="Arial"/>
          <w:sz w:val="20"/>
        </w:rPr>
      </w:pPr>
      <w:r>
        <w:rPr>
          <w:rFonts w:cs="Arial"/>
          <w:sz w:val="20"/>
        </w:rPr>
        <w:pict w14:anchorId="45539CCC">
          <v:rect id="_x0000_i1034" style="width:476.25pt;height:1pt;mso-position-vertical:absolute" o:hralign="center" o:hrstd="t" o:hrnoshade="t" o:hr="t" fillcolor="#d8d8d8 [2732]" stroked="f"/>
        </w:pict>
      </w:r>
    </w:p>
    <w:p w14:paraId="2A171434" w14:textId="77777777" w:rsidR="00E31309" w:rsidRPr="00B34D13" w:rsidRDefault="003504CD" w:rsidP="0031153F">
      <w:pPr>
        <w:numPr>
          <w:ilvl w:val="0"/>
          <w:numId w:val="2"/>
        </w:numPr>
        <w:spacing w:before="100" w:beforeAutospacing="1" w:after="240"/>
        <w:rPr>
          <w:rFonts w:cs="Arial"/>
          <w:b/>
          <w:caps/>
          <w:sz w:val="24"/>
          <w:szCs w:val="24"/>
        </w:rPr>
      </w:pPr>
      <w:bookmarkStart w:id="11" w:name="appeals"/>
      <w:bookmarkEnd w:id="11"/>
      <w:r w:rsidRPr="003504CD">
        <w:rPr>
          <w:b/>
          <w:caps/>
          <w:sz w:val="24"/>
          <w:szCs w:val="24"/>
        </w:rPr>
        <w:t>Appeals</w:t>
      </w:r>
    </w:p>
    <w:p w14:paraId="2A171435" w14:textId="77777777" w:rsidR="003504CD" w:rsidRPr="003504CD" w:rsidRDefault="003504CD" w:rsidP="003504CD">
      <w:pPr>
        <w:rPr>
          <w:rFonts w:cs="Arial"/>
          <w:sz w:val="20"/>
        </w:rPr>
      </w:pPr>
      <w:r w:rsidRPr="003504CD">
        <w:rPr>
          <w:rFonts w:cs="Arial"/>
          <w:sz w:val="20"/>
        </w:rPr>
        <w:t>The student who is found to have committed misconduct may appeal either against the decision that they have committed misconduct or against the penalty imposed, or both.</w:t>
      </w:r>
    </w:p>
    <w:p w14:paraId="2A171436" w14:textId="77777777" w:rsidR="003504CD" w:rsidRPr="003504CD" w:rsidRDefault="003504CD" w:rsidP="003504CD">
      <w:pPr>
        <w:rPr>
          <w:rFonts w:cs="Arial"/>
          <w:sz w:val="20"/>
        </w:rPr>
      </w:pPr>
      <w:r w:rsidRPr="003504CD">
        <w:rPr>
          <w:rFonts w:cs="Arial"/>
          <w:sz w:val="20"/>
        </w:rPr>
        <w:t>If the decision of misconduct and the imposition of the penalty were made by a decision-maker, the Student Misconduct Committee hears the appeal.</w:t>
      </w:r>
    </w:p>
    <w:p w14:paraId="2A171437" w14:textId="77777777" w:rsidR="003504CD" w:rsidRPr="003504CD" w:rsidRDefault="003504CD" w:rsidP="003504CD">
      <w:pPr>
        <w:rPr>
          <w:rFonts w:cs="Arial"/>
          <w:sz w:val="20"/>
        </w:rPr>
      </w:pPr>
      <w:r w:rsidRPr="003504CD">
        <w:rPr>
          <w:rFonts w:cs="Arial"/>
          <w:sz w:val="20"/>
        </w:rPr>
        <w:t>If the Student Misconduct Committee made the decision of misconduct and imposed the penalty, the Misconduct Appeals Committee will hear the appeal.</w:t>
      </w:r>
    </w:p>
    <w:p w14:paraId="2A171438" w14:textId="77777777" w:rsidR="003504CD" w:rsidRPr="003504CD" w:rsidRDefault="003504CD" w:rsidP="003504CD">
      <w:pPr>
        <w:rPr>
          <w:rFonts w:cs="Arial"/>
          <w:sz w:val="20"/>
        </w:rPr>
      </w:pPr>
      <w:r w:rsidRPr="003504CD">
        <w:rPr>
          <w:rFonts w:cs="Arial"/>
          <w:sz w:val="20"/>
        </w:rPr>
        <w:t>If the Student Misconduct Committee, in considering an appeal against a decision made by a decision-maker, decides that the outcome of the appeal is that the student is permanently excluded from the University, that decision is subject to an appeal which is heard by the Misconduct Appeals Committee.</w:t>
      </w:r>
    </w:p>
    <w:p w14:paraId="2A171439" w14:textId="77777777" w:rsidR="003504CD" w:rsidRPr="003504CD" w:rsidRDefault="003504CD" w:rsidP="003504CD">
      <w:pPr>
        <w:rPr>
          <w:rFonts w:cs="Arial"/>
          <w:sz w:val="20"/>
        </w:rPr>
      </w:pPr>
      <w:r w:rsidRPr="003504CD">
        <w:rPr>
          <w:rFonts w:cs="Arial"/>
          <w:sz w:val="20"/>
        </w:rPr>
        <w:t>The Misconduct Appeals Committee consists of members of Council, as prescribed in the policy, who are appointed by the Vice Chancellor for the purpose of hearing a specific appeal.</w:t>
      </w:r>
    </w:p>
    <w:p w14:paraId="19C974D5" w14:textId="77777777" w:rsidR="00941A97" w:rsidRDefault="003504CD" w:rsidP="003504CD">
      <w:pPr>
        <w:rPr>
          <w:rFonts w:cs="Arial"/>
          <w:sz w:val="20"/>
        </w:rPr>
      </w:pPr>
      <w:r w:rsidRPr="003504CD">
        <w:rPr>
          <w:rFonts w:cs="Arial"/>
          <w:sz w:val="20"/>
        </w:rPr>
        <w:t>The process to be followed in hearing appeals, either by the Student Misconduct Committee, or the Misconduct Appeals Committee, is prescribed in the policy in some detail. A significant point is that legal representation is permitted for the student and for the university.</w:t>
      </w:r>
    </w:p>
    <w:p w14:paraId="2A17143A" w14:textId="02C3FAB3" w:rsidR="002A4207" w:rsidRDefault="005E32A5" w:rsidP="00941A97">
      <w:pPr>
        <w:ind w:left="0"/>
        <w:rPr>
          <w:rFonts w:cs="Arial"/>
          <w:sz w:val="20"/>
        </w:rPr>
      </w:pPr>
      <w:r>
        <w:rPr>
          <w:rFonts w:cs="Arial"/>
          <w:sz w:val="20"/>
        </w:rPr>
        <w:pict w14:anchorId="5ECCB6F7">
          <v:rect id="_x0000_i1035" style="width:476.25pt;height:1pt;mso-position-vertical:absolute" o:hralign="center" o:hrstd="t" o:hrnoshade="t" o:hr="t" fillcolor="#d8d8d8 [2732]" stroked="f"/>
        </w:pict>
      </w:r>
    </w:p>
    <w:p w14:paraId="337567DD" w14:textId="77777777" w:rsidR="002A4207" w:rsidRDefault="002A4207">
      <w:pPr>
        <w:rPr>
          <w:rFonts w:cs="Arial"/>
          <w:sz w:val="20"/>
        </w:rPr>
      </w:pPr>
      <w:r>
        <w:rPr>
          <w:rFonts w:cs="Arial"/>
          <w:sz w:val="20"/>
        </w:rPr>
        <w:br w:type="page"/>
      </w:r>
    </w:p>
    <w:p w14:paraId="2A17143B" w14:textId="77777777" w:rsidR="00E31309" w:rsidRPr="00B34D13" w:rsidRDefault="003504CD" w:rsidP="0031153F">
      <w:pPr>
        <w:numPr>
          <w:ilvl w:val="0"/>
          <w:numId w:val="2"/>
        </w:numPr>
        <w:spacing w:before="100" w:beforeAutospacing="1" w:after="240"/>
        <w:rPr>
          <w:rFonts w:cs="Arial"/>
          <w:b/>
          <w:caps/>
          <w:sz w:val="24"/>
          <w:szCs w:val="24"/>
        </w:rPr>
      </w:pPr>
      <w:bookmarkStart w:id="12" w:name="campusservice"/>
      <w:bookmarkEnd w:id="12"/>
      <w:r w:rsidRPr="003504CD">
        <w:rPr>
          <w:b/>
          <w:caps/>
          <w:sz w:val="24"/>
          <w:szCs w:val="24"/>
        </w:rPr>
        <w:lastRenderedPageBreak/>
        <w:t>Campus Service</w:t>
      </w:r>
    </w:p>
    <w:p w14:paraId="2A17143C" w14:textId="68D74D3E" w:rsidR="003504CD" w:rsidRPr="003504CD" w:rsidRDefault="00C62EA9" w:rsidP="003504CD">
      <w:pPr>
        <w:rPr>
          <w:rFonts w:cs="Arial"/>
          <w:sz w:val="20"/>
        </w:rPr>
      </w:pPr>
      <w:r>
        <w:rPr>
          <w:rFonts w:cs="Arial"/>
          <w:sz w:val="20"/>
        </w:rPr>
        <w:t>C</w:t>
      </w:r>
      <w:r w:rsidRPr="003504CD">
        <w:rPr>
          <w:rFonts w:cs="Arial"/>
          <w:sz w:val="20"/>
        </w:rPr>
        <w:t xml:space="preserve">ampus </w:t>
      </w:r>
      <w:r w:rsidR="003504CD" w:rsidRPr="003504CD">
        <w:rPr>
          <w:rFonts w:cs="Arial"/>
          <w:sz w:val="20"/>
        </w:rPr>
        <w:t xml:space="preserve">service is considered a particularly appropriate penalty order where a serious incident has </w:t>
      </w:r>
      <w:proofErr w:type="gramStart"/>
      <w:r w:rsidR="003504CD" w:rsidRPr="003504CD">
        <w:rPr>
          <w:rFonts w:cs="Arial"/>
          <w:sz w:val="20"/>
        </w:rPr>
        <w:t>occurred</w:t>
      </w:r>
      <w:proofErr w:type="gramEnd"/>
      <w:r w:rsidR="003504CD" w:rsidRPr="003504CD">
        <w:rPr>
          <w:rFonts w:cs="Arial"/>
          <w:sz w:val="20"/>
        </w:rPr>
        <w:t xml:space="preserve"> but the student is remorseful and an academic penalty of suspension or exclusion seems unduly harsh. A reprimand may be considered to let the student off too lightly and downplay the gravity of the incident. In this case, a campus service order may be appropriate.</w:t>
      </w:r>
    </w:p>
    <w:p w14:paraId="2A17143D" w14:textId="72AEDB13" w:rsidR="003504CD" w:rsidRPr="003504CD" w:rsidRDefault="003504CD" w:rsidP="003504CD">
      <w:pPr>
        <w:rPr>
          <w:rFonts w:cs="Arial"/>
          <w:sz w:val="20"/>
        </w:rPr>
      </w:pPr>
      <w:r w:rsidRPr="003504CD">
        <w:rPr>
          <w:rFonts w:cs="Arial"/>
          <w:sz w:val="20"/>
        </w:rPr>
        <w:t xml:space="preserve">Central areas of the University, such as Student Services, Campus Life, </w:t>
      </w:r>
      <w:r w:rsidR="00C62EA9">
        <w:rPr>
          <w:rFonts w:cs="Arial"/>
          <w:sz w:val="20"/>
        </w:rPr>
        <w:t>Griffith</w:t>
      </w:r>
      <w:r w:rsidR="00C62EA9" w:rsidRPr="003504CD">
        <w:rPr>
          <w:rFonts w:cs="Arial"/>
          <w:sz w:val="20"/>
        </w:rPr>
        <w:t xml:space="preserve"> </w:t>
      </w:r>
      <w:r w:rsidRPr="003504CD">
        <w:rPr>
          <w:rFonts w:cs="Arial"/>
          <w:sz w:val="20"/>
        </w:rPr>
        <w:t>International, Griffith Graduate Research School, may be able to provide suitable forms of campus service on req</w:t>
      </w:r>
      <w:r w:rsidR="00BE2BF9">
        <w:rPr>
          <w:rFonts w:cs="Arial"/>
          <w:sz w:val="20"/>
        </w:rPr>
        <w:t>uest. The expectation is that it is</w:t>
      </w:r>
      <w:r w:rsidRPr="003504CD">
        <w:rPr>
          <w:rFonts w:cs="Arial"/>
          <w:sz w:val="20"/>
        </w:rPr>
        <w:t xml:space="preserve"> administrative or manual work which does not require specific skills or work that is matched to the skills which the student has, such as design, web development, journalism.</w:t>
      </w:r>
    </w:p>
    <w:p w14:paraId="68C80FB2" w14:textId="77777777" w:rsidR="00941A97" w:rsidRDefault="003504CD" w:rsidP="003504CD">
      <w:pPr>
        <w:rPr>
          <w:rFonts w:cs="Arial"/>
          <w:sz w:val="20"/>
        </w:rPr>
      </w:pPr>
      <w:r w:rsidRPr="003504CD">
        <w:rPr>
          <w:rFonts w:cs="Arial"/>
          <w:sz w:val="20"/>
        </w:rPr>
        <w:t xml:space="preserve">Consideration should be given to withholding the student's grades until the campus service is satisfactorily completed (Section 17 of </w:t>
      </w:r>
      <w:r w:rsidRPr="00167890">
        <w:rPr>
          <w:rFonts w:cs="Arial"/>
          <w:i/>
          <w:sz w:val="20"/>
        </w:rPr>
        <w:t>Student Misconduct Policy</w:t>
      </w:r>
      <w:r w:rsidRPr="003504CD">
        <w:rPr>
          <w:rFonts w:cs="Arial"/>
          <w:sz w:val="20"/>
        </w:rPr>
        <w:t>).</w:t>
      </w:r>
    </w:p>
    <w:p w14:paraId="2A17143E" w14:textId="511D3C88" w:rsidR="0089411E" w:rsidRDefault="005E32A5" w:rsidP="00941A97">
      <w:pPr>
        <w:ind w:left="0"/>
        <w:rPr>
          <w:rFonts w:cs="Arial"/>
          <w:sz w:val="20"/>
        </w:rPr>
      </w:pPr>
      <w:r>
        <w:rPr>
          <w:rFonts w:cs="Arial"/>
          <w:sz w:val="20"/>
        </w:rPr>
        <w:pict w14:anchorId="6718404D">
          <v:rect id="_x0000_i1036" style="width:476.25pt;height:1pt;mso-position-vertical:absolute" o:hralign="center" o:hrstd="t" o:hrnoshade="t" o:hr="t" fillcolor="#d8d8d8 [2732]" stroked="f"/>
        </w:pict>
      </w:r>
    </w:p>
    <w:p w14:paraId="2A17143F" w14:textId="77777777" w:rsidR="00715C5B" w:rsidRPr="00B34D13" w:rsidRDefault="00715C5B" w:rsidP="0031153F">
      <w:pPr>
        <w:numPr>
          <w:ilvl w:val="0"/>
          <w:numId w:val="2"/>
        </w:numPr>
        <w:spacing w:before="100" w:beforeAutospacing="1" w:after="240"/>
        <w:rPr>
          <w:rFonts w:cs="Arial"/>
          <w:b/>
          <w:caps/>
          <w:sz w:val="24"/>
          <w:szCs w:val="24"/>
        </w:rPr>
      </w:pPr>
      <w:bookmarkStart w:id="13" w:name="studentgrievance"/>
      <w:bookmarkEnd w:id="13"/>
      <w:r w:rsidRPr="00715C5B">
        <w:rPr>
          <w:b/>
          <w:caps/>
          <w:sz w:val="24"/>
          <w:szCs w:val="24"/>
        </w:rPr>
        <w:t>Student Grievance</w:t>
      </w:r>
    </w:p>
    <w:p w14:paraId="2A171442" w14:textId="37F0193E" w:rsidR="00E31309" w:rsidRPr="00A62490" w:rsidRDefault="00715C5B" w:rsidP="00BE2BF9">
      <w:pPr>
        <w:rPr>
          <w:rFonts w:cs="Arial"/>
          <w:sz w:val="20"/>
        </w:rPr>
      </w:pPr>
      <w:r w:rsidRPr="00715C5B">
        <w:rPr>
          <w:rFonts w:cs="Arial"/>
          <w:sz w:val="20"/>
        </w:rPr>
        <w:t xml:space="preserve">In dealing with student misconduct, the most difficult situation is where the student has lodged an appeal or a </w:t>
      </w:r>
      <w:r w:rsidR="00D17200">
        <w:rPr>
          <w:rFonts w:cs="Arial"/>
          <w:sz w:val="20"/>
        </w:rPr>
        <w:t xml:space="preserve">complaint </w:t>
      </w:r>
      <w:r w:rsidRPr="00715C5B">
        <w:rPr>
          <w:rFonts w:cs="Arial"/>
          <w:sz w:val="20"/>
        </w:rPr>
        <w:t>within the same time frame that the University wishes to proceed on misconduct. If such a situation arises, the advice must be sought from one or more of the</w:t>
      </w:r>
      <w:r w:rsidR="003120CA">
        <w:rPr>
          <w:rFonts w:cs="Arial"/>
          <w:sz w:val="20"/>
        </w:rPr>
        <w:t xml:space="preserve"> </w:t>
      </w:r>
      <w:r w:rsidR="00650E36">
        <w:rPr>
          <w:rFonts w:cs="Arial"/>
          <w:sz w:val="20"/>
        </w:rPr>
        <w:t>Deputy Vice Chancellor</w:t>
      </w:r>
      <w:r w:rsidR="009A46BF">
        <w:rPr>
          <w:rFonts w:cs="Arial"/>
          <w:sz w:val="20"/>
        </w:rPr>
        <w:t xml:space="preserve"> (Education)</w:t>
      </w:r>
      <w:r w:rsidRPr="00715C5B">
        <w:rPr>
          <w:rFonts w:cs="Arial"/>
          <w:sz w:val="20"/>
        </w:rPr>
        <w:t xml:space="preserve">, the Registrar, the Chair of the </w:t>
      </w:r>
      <w:r w:rsidR="00C62EA9">
        <w:rPr>
          <w:rFonts w:cs="Arial"/>
          <w:sz w:val="20"/>
        </w:rPr>
        <w:t xml:space="preserve">University </w:t>
      </w:r>
      <w:r w:rsidRPr="00715C5B">
        <w:rPr>
          <w:rFonts w:cs="Arial"/>
          <w:sz w:val="20"/>
        </w:rPr>
        <w:t xml:space="preserve">Appeals </w:t>
      </w:r>
      <w:proofErr w:type="gramStart"/>
      <w:r w:rsidRPr="00715C5B">
        <w:rPr>
          <w:rFonts w:cs="Arial"/>
          <w:sz w:val="20"/>
        </w:rPr>
        <w:t>Committee</w:t>
      </w:r>
      <w:proofErr w:type="gramEnd"/>
      <w:r w:rsidRPr="00715C5B">
        <w:rPr>
          <w:rFonts w:cs="Arial"/>
          <w:sz w:val="20"/>
        </w:rPr>
        <w:t xml:space="preserve"> or the Chair of the Student Misconduct Committee.</w:t>
      </w:r>
    </w:p>
    <w:sectPr w:rsidR="00E31309" w:rsidRPr="00A62490" w:rsidSect="008C0597">
      <w:headerReference w:type="even" r:id="rId30"/>
      <w:headerReference w:type="default" r:id="rId31"/>
      <w:footerReference w:type="even" r:id="rId32"/>
      <w:footerReference w:type="default" r:id="rId33"/>
      <w:headerReference w:type="first" r:id="rId34"/>
      <w:footerReference w:type="first" r:id="rId35"/>
      <w:pgSz w:w="11906" w:h="16838" w:code="9"/>
      <w:pgMar w:top="1361"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E5EF" w14:textId="77777777" w:rsidR="002D50BE" w:rsidRDefault="002D50BE">
      <w:r>
        <w:separator/>
      </w:r>
    </w:p>
  </w:endnote>
  <w:endnote w:type="continuationSeparator" w:id="0">
    <w:p w14:paraId="718392D0" w14:textId="77777777" w:rsidR="002D50BE" w:rsidRDefault="002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1940" w14:textId="77777777" w:rsidR="005E32A5" w:rsidRDefault="005E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941A97" w:rsidRPr="00D96726" w14:paraId="2A17144E" w14:textId="77777777" w:rsidTr="00C245CA">
      <w:tc>
        <w:tcPr>
          <w:tcW w:w="918" w:type="dxa"/>
          <w:vAlign w:val="bottom"/>
        </w:tcPr>
        <w:p w14:paraId="2A17144C" w14:textId="106257F6" w:rsidR="00941A97" w:rsidRPr="0089097B" w:rsidRDefault="00941A97"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3120CA" w:rsidRPr="003120CA">
            <w:rPr>
              <w:bCs/>
              <w:noProof/>
              <w:color w:val="BFBFBF" w:themeColor="background1" w:themeShade="BF"/>
              <w:sz w:val="16"/>
              <w:szCs w:val="16"/>
            </w:rPr>
            <w:t>10</w:t>
          </w:r>
          <w:r w:rsidRPr="0089097B">
            <w:rPr>
              <w:bCs/>
              <w:noProof/>
              <w:color w:val="BFBFBF" w:themeColor="background1" w:themeShade="BF"/>
              <w:sz w:val="16"/>
              <w:szCs w:val="16"/>
            </w:rPr>
            <w:fldChar w:fldCharType="end"/>
          </w:r>
        </w:p>
      </w:tc>
      <w:tc>
        <w:tcPr>
          <w:tcW w:w="7938" w:type="dxa"/>
          <w:vAlign w:val="bottom"/>
        </w:tcPr>
        <w:p w14:paraId="2A17144D" w14:textId="77777777" w:rsidR="00941A97" w:rsidRPr="0089097B" w:rsidRDefault="00941A97" w:rsidP="00E00460">
          <w:pPr>
            <w:pStyle w:val="Footer"/>
            <w:spacing w:before="20" w:after="20"/>
            <w:ind w:left="0"/>
            <w:rPr>
              <w:color w:val="BFBFBF" w:themeColor="background1" w:themeShade="BF"/>
              <w:sz w:val="16"/>
              <w:szCs w:val="16"/>
            </w:rPr>
          </w:pPr>
          <w:r w:rsidRPr="00564527">
            <w:rPr>
              <w:color w:val="BFBFBF" w:themeColor="background1" w:themeShade="BF"/>
              <w:sz w:val="16"/>
              <w:szCs w:val="16"/>
            </w:rPr>
            <w:t>Student Misconduct Procedures</w:t>
          </w:r>
        </w:p>
      </w:tc>
    </w:tr>
  </w:tbl>
  <w:p w14:paraId="2A17144F" w14:textId="77777777" w:rsidR="00941A97" w:rsidRPr="0084456D" w:rsidRDefault="00941A97"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1849" w14:textId="77777777" w:rsidR="005E32A5" w:rsidRDefault="005E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2BA3" w14:textId="77777777" w:rsidR="002D50BE" w:rsidRDefault="002D50BE">
      <w:r>
        <w:separator/>
      </w:r>
    </w:p>
  </w:footnote>
  <w:footnote w:type="continuationSeparator" w:id="0">
    <w:p w14:paraId="711626E8" w14:textId="77777777" w:rsidR="002D50BE" w:rsidRDefault="002D50BE">
      <w:r>
        <w:continuationSeparator/>
      </w:r>
    </w:p>
  </w:footnote>
  <w:footnote w:id="1">
    <w:p w14:paraId="09125F04" w14:textId="0F6BD1D8" w:rsidR="00941A97" w:rsidRPr="002939B3" w:rsidRDefault="00941A97">
      <w:pPr>
        <w:pStyle w:val="FootnoteText"/>
        <w:rPr>
          <w:sz w:val="16"/>
          <w:szCs w:val="16"/>
        </w:rPr>
      </w:pPr>
      <w:r>
        <w:rPr>
          <w:rStyle w:val="FootnoteReference"/>
        </w:rPr>
        <w:footnoteRef/>
      </w:r>
      <w:r>
        <w:t xml:space="preserve"> </w:t>
      </w:r>
      <w:r w:rsidRPr="002939B3">
        <w:rPr>
          <w:rFonts w:cs="Arial"/>
          <w:sz w:val="16"/>
          <w:szCs w:val="16"/>
        </w:rPr>
        <w:t xml:space="preserve">Academic actions such as docking marks can be used appropriately, such as taking off marks for a laboratory session if behaviour contravenes safety requirements; for a field trip where behaviour contravenes the instructions for the field trip; for tutorial exercises where a student does not contribute constructively; for group work where a student's conduct is unacceptable; and so on. In these academic situations, the Course Convenor should always be informed and be supportive of the action. The student has the right </w:t>
      </w:r>
      <w:r w:rsidR="00B02AE9">
        <w:rPr>
          <w:rFonts w:cs="Arial"/>
          <w:sz w:val="16"/>
          <w:szCs w:val="16"/>
        </w:rPr>
        <w:t xml:space="preserve">to </w:t>
      </w:r>
      <w:r w:rsidR="00CA4FF8">
        <w:rPr>
          <w:rFonts w:cs="Arial"/>
          <w:sz w:val="16"/>
          <w:szCs w:val="16"/>
        </w:rPr>
        <w:t>make a complaint</w:t>
      </w:r>
      <w:r w:rsidRPr="002939B3">
        <w:rPr>
          <w:rFonts w:cs="Arial"/>
          <w:sz w:val="16"/>
          <w:szCs w:val="16"/>
        </w:rPr>
        <w:t xml:space="preserve"> (</w:t>
      </w:r>
      <w:r w:rsidRPr="00167890">
        <w:rPr>
          <w:rFonts w:cs="Arial"/>
          <w:i/>
          <w:sz w:val="16"/>
          <w:szCs w:val="16"/>
        </w:rPr>
        <w:t xml:space="preserve">Student </w:t>
      </w:r>
      <w:r w:rsidR="00CA4FF8" w:rsidRPr="00167890">
        <w:rPr>
          <w:rFonts w:cs="Arial"/>
          <w:i/>
          <w:sz w:val="16"/>
          <w:szCs w:val="16"/>
        </w:rPr>
        <w:t xml:space="preserve">Complaints </w:t>
      </w:r>
      <w:r w:rsidRPr="00167890">
        <w:rPr>
          <w:rFonts w:cs="Arial"/>
          <w:i/>
          <w:sz w:val="16"/>
          <w:szCs w:val="16"/>
        </w:rPr>
        <w:t>Policy</w:t>
      </w:r>
      <w:r w:rsidRPr="002939B3">
        <w:rPr>
          <w:rFonts w:cs="Arial"/>
          <w:sz w:val="16"/>
          <w:szCs w:val="16"/>
        </w:rPr>
        <w:t>) if they consider the actions of the staff member to be unfair.)</w:t>
      </w:r>
    </w:p>
  </w:footnote>
  <w:footnote w:id="2">
    <w:p w14:paraId="2A171450" w14:textId="77777777" w:rsidR="00941A97" w:rsidRPr="00715C5B" w:rsidRDefault="00941A97">
      <w:pPr>
        <w:pStyle w:val="FootnoteText"/>
        <w:rPr>
          <w:sz w:val="16"/>
          <w:szCs w:val="16"/>
        </w:rPr>
      </w:pPr>
      <w:r>
        <w:rPr>
          <w:rStyle w:val="FootnoteReference"/>
        </w:rPr>
        <w:footnoteRef/>
      </w:r>
      <w:r>
        <w:t xml:space="preserve"> </w:t>
      </w:r>
      <w:r w:rsidRPr="00715C5B">
        <w:rPr>
          <w:sz w:val="16"/>
          <w:szCs w:val="16"/>
        </w:rPr>
        <w:t xml:space="preserve">The </w:t>
      </w:r>
      <w:r w:rsidRPr="00167890">
        <w:rPr>
          <w:i/>
          <w:sz w:val="16"/>
          <w:szCs w:val="16"/>
        </w:rPr>
        <w:t>Student Misconduct Policy</w:t>
      </w:r>
      <w:r w:rsidRPr="00715C5B">
        <w:rPr>
          <w:sz w:val="16"/>
          <w:szCs w:val="16"/>
        </w:rPr>
        <w:t xml:space="preserve"> permits the student to have legal representation at the appeal stage, but not at the initial decision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1FF" w14:textId="7B83E824" w:rsidR="005E32A5" w:rsidRDefault="005E32A5">
    <w:pPr>
      <w:pStyle w:val="Header"/>
    </w:pPr>
    <w:r>
      <w:rPr>
        <w:noProof/>
      </w:rPr>
      <w:pict w14:anchorId="2F3E1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04" o:spid="_x0000_s2050" type="#_x0000_t136" style="position:absolute;left:0;text-align:left;margin-left:0;margin-top:0;width:549.35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144B" w14:textId="371A96E1" w:rsidR="00941A97" w:rsidRPr="00583F64" w:rsidRDefault="005E32A5" w:rsidP="00583F64">
    <w:pPr>
      <w:pStyle w:val="Header"/>
      <w:tabs>
        <w:tab w:val="right" w:pos="8190"/>
      </w:tabs>
      <w:jc w:val="right"/>
      <w:rPr>
        <w:rFonts w:ascii="Arial" w:hAnsi="Arial" w:cs="Arial"/>
        <w:b/>
        <w:bCs/>
        <w:sz w:val="22"/>
        <w:szCs w:val="22"/>
        <w:lang w:val="en-US"/>
      </w:rPr>
    </w:pPr>
    <w:r>
      <w:rPr>
        <w:noProof/>
      </w:rPr>
      <w:pict w14:anchorId="0868C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05" o:spid="_x0000_s2051" type="#_x0000_t136" style="position:absolute;left:0;text-align:left;margin-left:0;margin-top:0;width:549.35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r w:rsidR="00583F64" w:rsidRPr="00583F64">
      <w:rPr>
        <w:rFonts w:ascii="Arial" w:hAnsi="Arial" w:cs="Arial"/>
        <w:b/>
        <w:bCs/>
        <w:sz w:val="22"/>
        <w:szCs w:val="22"/>
        <w:lang w:val="en-US"/>
      </w:rPr>
      <w:t>RESCINDED EFFECTIVE T1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E7E2" w14:textId="2131A51B" w:rsidR="005E32A5" w:rsidRDefault="005E32A5">
    <w:pPr>
      <w:pStyle w:val="Header"/>
    </w:pPr>
    <w:r>
      <w:rPr>
        <w:noProof/>
      </w:rPr>
      <w:pict w14:anchorId="12C16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03" o:spid="_x0000_s2049" type="#_x0000_t136" style="position:absolute;left:0;text-align:left;margin-left:0;margin-top:0;width:549.35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AEA51EE"/>
    <w:multiLevelType w:val="hybridMultilevel"/>
    <w:tmpl w:val="97D42D14"/>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C37497D"/>
    <w:multiLevelType w:val="hybridMultilevel"/>
    <w:tmpl w:val="F3386EE6"/>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EA511F2"/>
    <w:multiLevelType w:val="hybridMultilevel"/>
    <w:tmpl w:val="61CEA474"/>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A07AA5"/>
    <w:multiLevelType w:val="hybridMultilevel"/>
    <w:tmpl w:val="DD827AB8"/>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6" w15:restartNumberingAfterBreak="0">
    <w:nsid w:val="1C6215D0"/>
    <w:multiLevelType w:val="hybridMultilevel"/>
    <w:tmpl w:val="FA648AD8"/>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C714340"/>
    <w:multiLevelType w:val="hybridMultilevel"/>
    <w:tmpl w:val="7E68E73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44E67ABE"/>
    <w:multiLevelType w:val="hybridMultilevel"/>
    <w:tmpl w:val="77F45BB6"/>
    <w:lvl w:ilvl="0" w:tplc="0C090005">
      <w:start w:val="1"/>
      <w:numFmt w:val="bullet"/>
      <w:lvlText w:val=""/>
      <w:lvlJc w:val="left"/>
      <w:pPr>
        <w:ind w:left="927" w:hanging="360"/>
      </w:pPr>
      <w:rPr>
        <w:rFonts w:ascii="Wingdings" w:hAnsi="Wingdings" w:hint="default"/>
      </w:rPr>
    </w:lvl>
    <w:lvl w:ilvl="1" w:tplc="E68AF834">
      <w:numFmt w:val="bullet"/>
      <w:lvlText w:val="-"/>
      <w:lvlJc w:val="left"/>
      <w:pPr>
        <w:ind w:left="1647" w:hanging="360"/>
      </w:pPr>
      <w:rPr>
        <w:rFonts w:ascii="Arial" w:eastAsia="Times New Roman"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0" w15:restartNumberingAfterBreak="0">
    <w:nsid w:val="4BA24729"/>
    <w:multiLevelType w:val="hybridMultilevel"/>
    <w:tmpl w:val="7F541D04"/>
    <w:lvl w:ilvl="0" w:tplc="0C090011">
      <w:start w:val="1"/>
      <w:numFmt w:val="decimal"/>
      <w:lvlText w:val="%1)"/>
      <w:lvlJc w:val="left"/>
      <w:pPr>
        <w:ind w:left="1506" w:hanging="360"/>
      </w:pPr>
    </w:lvl>
    <w:lvl w:ilvl="1" w:tplc="76702DDC">
      <w:start w:val="1"/>
      <w:numFmt w:val="lowerRoman"/>
      <w:lvlText w:val="(%2)"/>
      <w:lvlJc w:val="left"/>
      <w:pPr>
        <w:ind w:left="2736" w:hanging="870"/>
      </w:pPr>
      <w:rPr>
        <w:rFonts w:hint="default"/>
      </w:r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1" w15:restartNumberingAfterBreak="0">
    <w:nsid w:val="5C7F3EEB"/>
    <w:multiLevelType w:val="hybridMultilevel"/>
    <w:tmpl w:val="20DAD74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5D9F65B0"/>
    <w:multiLevelType w:val="hybridMultilevel"/>
    <w:tmpl w:val="A174580E"/>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3" w15:restartNumberingAfterBreak="0">
    <w:nsid w:val="66C31A7A"/>
    <w:multiLevelType w:val="hybridMultilevel"/>
    <w:tmpl w:val="DECA7B88"/>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67FA308D"/>
    <w:multiLevelType w:val="hybridMultilevel"/>
    <w:tmpl w:val="B3B224CA"/>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38766066">
    <w:abstractNumId w:val="0"/>
  </w:num>
  <w:num w:numId="2" w16cid:durableId="2140411890">
    <w:abstractNumId w:val="1"/>
  </w:num>
  <w:num w:numId="3" w16cid:durableId="818308847">
    <w:abstractNumId w:val="9"/>
  </w:num>
  <w:num w:numId="4" w16cid:durableId="1883862276">
    <w:abstractNumId w:val="2"/>
  </w:num>
  <w:num w:numId="5" w16cid:durableId="959726923">
    <w:abstractNumId w:val="8"/>
  </w:num>
  <w:num w:numId="6" w16cid:durableId="264777658">
    <w:abstractNumId w:val="13"/>
  </w:num>
  <w:num w:numId="7" w16cid:durableId="1061557581">
    <w:abstractNumId w:val="3"/>
  </w:num>
  <w:num w:numId="8" w16cid:durableId="1380006817">
    <w:abstractNumId w:val="5"/>
  </w:num>
  <w:num w:numId="9" w16cid:durableId="814225722">
    <w:abstractNumId w:val="6"/>
  </w:num>
  <w:num w:numId="10" w16cid:durableId="1430813746">
    <w:abstractNumId w:val="10"/>
  </w:num>
  <w:num w:numId="11" w16cid:durableId="1955481451">
    <w:abstractNumId w:val="12"/>
  </w:num>
  <w:num w:numId="12" w16cid:durableId="1424841544">
    <w:abstractNumId w:val="7"/>
  </w:num>
  <w:num w:numId="13" w16cid:durableId="1138718108">
    <w:abstractNumId w:val="14"/>
  </w:num>
  <w:num w:numId="14" w16cid:durableId="1054305944">
    <w:abstractNumId w:val="4"/>
  </w:num>
  <w:num w:numId="15" w16cid:durableId="142025367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TUwMDEztTAwNTNT0lEKTi0uzszPAykwqgUABrT5DSwAAAA="/>
  </w:docVars>
  <w:rsids>
    <w:rsidRoot w:val="00564527"/>
    <w:rsid w:val="0001326A"/>
    <w:rsid w:val="000168FD"/>
    <w:rsid w:val="0002027E"/>
    <w:rsid w:val="00020317"/>
    <w:rsid w:val="0002197A"/>
    <w:rsid w:val="00021D3F"/>
    <w:rsid w:val="0002321F"/>
    <w:rsid w:val="0002656D"/>
    <w:rsid w:val="00041B9F"/>
    <w:rsid w:val="00043A00"/>
    <w:rsid w:val="000501D2"/>
    <w:rsid w:val="000574B5"/>
    <w:rsid w:val="000623C6"/>
    <w:rsid w:val="00063F62"/>
    <w:rsid w:val="00064C50"/>
    <w:rsid w:val="000667F4"/>
    <w:rsid w:val="00071F71"/>
    <w:rsid w:val="0007378A"/>
    <w:rsid w:val="00074FF5"/>
    <w:rsid w:val="00085C96"/>
    <w:rsid w:val="000875B1"/>
    <w:rsid w:val="0008782B"/>
    <w:rsid w:val="00090B14"/>
    <w:rsid w:val="00095765"/>
    <w:rsid w:val="00095B6A"/>
    <w:rsid w:val="000A32A8"/>
    <w:rsid w:val="000B2A3C"/>
    <w:rsid w:val="000B4093"/>
    <w:rsid w:val="000B5F39"/>
    <w:rsid w:val="000B6A20"/>
    <w:rsid w:val="000C0252"/>
    <w:rsid w:val="000D02B0"/>
    <w:rsid w:val="000F0F40"/>
    <w:rsid w:val="000F2D29"/>
    <w:rsid w:val="00105ACF"/>
    <w:rsid w:val="00107624"/>
    <w:rsid w:val="00107D6B"/>
    <w:rsid w:val="00111C62"/>
    <w:rsid w:val="00113FE9"/>
    <w:rsid w:val="001161F5"/>
    <w:rsid w:val="00122286"/>
    <w:rsid w:val="00125B7C"/>
    <w:rsid w:val="00126B3F"/>
    <w:rsid w:val="0013508A"/>
    <w:rsid w:val="0014494F"/>
    <w:rsid w:val="001457DC"/>
    <w:rsid w:val="00147712"/>
    <w:rsid w:val="001617A7"/>
    <w:rsid w:val="00161FE6"/>
    <w:rsid w:val="001650D4"/>
    <w:rsid w:val="00165E66"/>
    <w:rsid w:val="00166645"/>
    <w:rsid w:val="00167890"/>
    <w:rsid w:val="00170334"/>
    <w:rsid w:val="00170EFB"/>
    <w:rsid w:val="001831DA"/>
    <w:rsid w:val="001925F6"/>
    <w:rsid w:val="00194712"/>
    <w:rsid w:val="00195922"/>
    <w:rsid w:val="001A21E0"/>
    <w:rsid w:val="001A383A"/>
    <w:rsid w:val="001A43F5"/>
    <w:rsid w:val="001A762E"/>
    <w:rsid w:val="001B2DB3"/>
    <w:rsid w:val="001B54DB"/>
    <w:rsid w:val="001C0A6C"/>
    <w:rsid w:val="001C1128"/>
    <w:rsid w:val="001C2CA3"/>
    <w:rsid w:val="001D34BC"/>
    <w:rsid w:val="001E0403"/>
    <w:rsid w:val="001E6124"/>
    <w:rsid w:val="001F66C9"/>
    <w:rsid w:val="00201B73"/>
    <w:rsid w:val="00215EDD"/>
    <w:rsid w:val="00220488"/>
    <w:rsid w:val="002233B0"/>
    <w:rsid w:val="002235B6"/>
    <w:rsid w:val="0022366D"/>
    <w:rsid w:val="002338D4"/>
    <w:rsid w:val="002418DB"/>
    <w:rsid w:val="00243FB3"/>
    <w:rsid w:val="002449C6"/>
    <w:rsid w:val="0024690C"/>
    <w:rsid w:val="00246C8E"/>
    <w:rsid w:val="00261CAC"/>
    <w:rsid w:val="00272C53"/>
    <w:rsid w:val="00272CE4"/>
    <w:rsid w:val="0027687D"/>
    <w:rsid w:val="00280472"/>
    <w:rsid w:val="00284A3D"/>
    <w:rsid w:val="00287DE4"/>
    <w:rsid w:val="002939B3"/>
    <w:rsid w:val="002A2874"/>
    <w:rsid w:val="002A4207"/>
    <w:rsid w:val="002A5651"/>
    <w:rsid w:val="002A6AA2"/>
    <w:rsid w:val="002B053D"/>
    <w:rsid w:val="002B1AF8"/>
    <w:rsid w:val="002B756C"/>
    <w:rsid w:val="002B7EB5"/>
    <w:rsid w:val="002D1072"/>
    <w:rsid w:val="002D1B78"/>
    <w:rsid w:val="002D294E"/>
    <w:rsid w:val="002D50BE"/>
    <w:rsid w:val="002D58E4"/>
    <w:rsid w:val="002D7B77"/>
    <w:rsid w:val="002F0496"/>
    <w:rsid w:val="002F224E"/>
    <w:rsid w:val="002F507E"/>
    <w:rsid w:val="002F5EE9"/>
    <w:rsid w:val="00310DB8"/>
    <w:rsid w:val="0031153F"/>
    <w:rsid w:val="003120CA"/>
    <w:rsid w:val="003134C8"/>
    <w:rsid w:val="003218C3"/>
    <w:rsid w:val="00326B6D"/>
    <w:rsid w:val="00331E2C"/>
    <w:rsid w:val="0034016D"/>
    <w:rsid w:val="003458F5"/>
    <w:rsid w:val="00347F8E"/>
    <w:rsid w:val="003504CD"/>
    <w:rsid w:val="003578D8"/>
    <w:rsid w:val="00381013"/>
    <w:rsid w:val="00385E3C"/>
    <w:rsid w:val="00394264"/>
    <w:rsid w:val="00396DFB"/>
    <w:rsid w:val="003A2BEA"/>
    <w:rsid w:val="003B6C03"/>
    <w:rsid w:val="003C67F5"/>
    <w:rsid w:val="003C682E"/>
    <w:rsid w:val="003D13A2"/>
    <w:rsid w:val="003D7845"/>
    <w:rsid w:val="003E09C9"/>
    <w:rsid w:val="003E558A"/>
    <w:rsid w:val="003E5D96"/>
    <w:rsid w:val="004000E1"/>
    <w:rsid w:val="00411665"/>
    <w:rsid w:val="0041440C"/>
    <w:rsid w:val="00416FF5"/>
    <w:rsid w:val="00417737"/>
    <w:rsid w:val="004275CB"/>
    <w:rsid w:val="0043193E"/>
    <w:rsid w:val="00431ED9"/>
    <w:rsid w:val="004367FD"/>
    <w:rsid w:val="004379AA"/>
    <w:rsid w:val="0044443B"/>
    <w:rsid w:val="004539FC"/>
    <w:rsid w:val="004604B9"/>
    <w:rsid w:val="00461BB9"/>
    <w:rsid w:val="004657B6"/>
    <w:rsid w:val="00474A46"/>
    <w:rsid w:val="00474FF5"/>
    <w:rsid w:val="004840C5"/>
    <w:rsid w:val="00484CEA"/>
    <w:rsid w:val="00485C9E"/>
    <w:rsid w:val="0049394F"/>
    <w:rsid w:val="00495C41"/>
    <w:rsid w:val="00497B78"/>
    <w:rsid w:val="004A3DF6"/>
    <w:rsid w:val="004B0D61"/>
    <w:rsid w:val="004B5AF2"/>
    <w:rsid w:val="004B5E8F"/>
    <w:rsid w:val="004B6B77"/>
    <w:rsid w:val="004D5632"/>
    <w:rsid w:val="004D58C9"/>
    <w:rsid w:val="004E1C8C"/>
    <w:rsid w:val="004F187B"/>
    <w:rsid w:val="00500E1A"/>
    <w:rsid w:val="005076BB"/>
    <w:rsid w:val="00511594"/>
    <w:rsid w:val="00515ADA"/>
    <w:rsid w:val="00516A82"/>
    <w:rsid w:val="00517F6E"/>
    <w:rsid w:val="00521797"/>
    <w:rsid w:val="00524CFB"/>
    <w:rsid w:val="0053062E"/>
    <w:rsid w:val="00537826"/>
    <w:rsid w:val="00540C27"/>
    <w:rsid w:val="00546452"/>
    <w:rsid w:val="00547101"/>
    <w:rsid w:val="00560908"/>
    <w:rsid w:val="00564527"/>
    <w:rsid w:val="005703A4"/>
    <w:rsid w:val="00570E6F"/>
    <w:rsid w:val="005740C1"/>
    <w:rsid w:val="0057634D"/>
    <w:rsid w:val="00581324"/>
    <w:rsid w:val="00583F64"/>
    <w:rsid w:val="005845E9"/>
    <w:rsid w:val="005906BB"/>
    <w:rsid w:val="00592FA7"/>
    <w:rsid w:val="00594EF5"/>
    <w:rsid w:val="00596AB8"/>
    <w:rsid w:val="005B2DF0"/>
    <w:rsid w:val="005B50CF"/>
    <w:rsid w:val="005B786F"/>
    <w:rsid w:val="005C25FC"/>
    <w:rsid w:val="005C36E1"/>
    <w:rsid w:val="005D62B0"/>
    <w:rsid w:val="005E32A5"/>
    <w:rsid w:val="005E791A"/>
    <w:rsid w:val="005F2476"/>
    <w:rsid w:val="005F3A85"/>
    <w:rsid w:val="005F5B15"/>
    <w:rsid w:val="00626982"/>
    <w:rsid w:val="00633B37"/>
    <w:rsid w:val="006349E4"/>
    <w:rsid w:val="00636862"/>
    <w:rsid w:val="00643FE0"/>
    <w:rsid w:val="0064519D"/>
    <w:rsid w:val="00650E36"/>
    <w:rsid w:val="00653543"/>
    <w:rsid w:val="00657977"/>
    <w:rsid w:val="0066306D"/>
    <w:rsid w:val="0066357B"/>
    <w:rsid w:val="00670F1F"/>
    <w:rsid w:val="006762A7"/>
    <w:rsid w:val="0068028D"/>
    <w:rsid w:val="0069546E"/>
    <w:rsid w:val="006A1820"/>
    <w:rsid w:val="006A478C"/>
    <w:rsid w:val="006A768C"/>
    <w:rsid w:val="006B121B"/>
    <w:rsid w:val="006B1774"/>
    <w:rsid w:val="006B32D6"/>
    <w:rsid w:val="006B58E9"/>
    <w:rsid w:val="006B679C"/>
    <w:rsid w:val="006C013C"/>
    <w:rsid w:val="006D23C2"/>
    <w:rsid w:val="006D2573"/>
    <w:rsid w:val="006D5C5E"/>
    <w:rsid w:val="006E3DA4"/>
    <w:rsid w:val="006E5BD3"/>
    <w:rsid w:val="006F15BE"/>
    <w:rsid w:val="006F28D2"/>
    <w:rsid w:val="006F5216"/>
    <w:rsid w:val="006F53AE"/>
    <w:rsid w:val="006F6EB5"/>
    <w:rsid w:val="00702232"/>
    <w:rsid w:val="00705462"/>
    <w:rsid w:val="00706C0E"/>
    <w:rsid w:val="00714A75"/>
    <w:rsid w:val="00715AF5"/>
    <w:rsid w:val="00715C5B"/>
    <w:rsid w:val="00720192"/>
    <w:rsid w:val="00723FB3"/>
    <w:rsid w:val="00740BDF"/>
    <w:rsid w:val="00741E3C"/>
    <w:rsid w:val="0074600E"/>
    <w:rsid w:val="00747D25"/>
    <w:rsid w:val="00753867"/>
    <w:rsid w:val="00754458"/>
    <w:rsid w:val="00755120"/>
    <w:rsid w:val="00757917"/>
    <w:rsid w:val="00765933"/>
    <w:rsid w:val="00766B60"/>
    <w:rsid w:val="00775885"/>
    <w:rsid w:val="00780B46"/>
    <w:rsid w:val="00780D74"/>
    <w:rsid w:val="00791AA3"/>
    <w:rsid w:val="00792D75"/>
    <w:rsid w:val="00794D97"/>
    <w:rsid w:val="007978D7"/>
    <w:rsid w:val="007A2272"/>
    <w:rsid w:val="007A76B5"/>
    <w:rsid w:val="007B1A9B"/>
    <w:rsid w:val="007B3CC4"/>
    <w:rsid w:val="007B75C3"/>
    <w:rsid w:val="007D3EAD"/>
    <w:rsid w:val="007D6AC1"/>
    <w:rsid w:val="007D79E4"/>
    <w:rsid w:val="007E0538"/>
    <w:rsid w:val="007E3132"/>
    <w:rsid w:val="007E4EA3"/>
    <w:rsid w:val="007F1FD3"/>
    <w:rsid w:val="007F3E07"/>
    <w:rsid w:val="007F56D9"/>
    <w:rsid w:val="007F6111"/>
    <w:rsid w:val="007F7FC0"/>
    <w:rsid w:val="008028F0"/>
    <w:rsid w:val="00810C01"/>
    <w:rsid w:val="00811743"/>
    <w:rsid w:val="00826C75"/>
    <w:rsid w:val="0082755C"/>
    <w:rsid w:val="00832F9F"/>
    <w:rsid w:val="00833FD3"/>
    <w:rsid w:val="00835399"/>
    <w:rsid w:val="008375D7"/>
    <w:rsid w:val="00842D7C"/>
    <w:rsid w:val="0084456D"/>
    <w:rsid w:val="00862B37"/>
    <w:rsid w:val="00863D60"/>
    <w:rsid w:val="0086705D"/>
    <w:rsid w:val="00873851"/>
    <w:rsid w:val="00881BAA"/>
    <w:rsid w:val="00883C6F"/>
    <w:rsid w:val="00885A9D"/>
    <w:rsid w:val="0089097B"/>
    <w:rsid w:val="00893854"/>
    <w:rsid w:val="0089411E"/>
    <w:rsid w:val="008977CE"/>
    <w:rsid w:val="008A2B91"/>
    <w:rsid w:val="008A40EA"/>
    <w:rsid w:val="008A585E"/>
    <w:rsid w:val="008B1AD3"/>
    <w:rsid w:val="008B701D"/>
    <w:rsid w:val="008C0597"/>
    <w:rsid w:val="008C0D58"/>
    <w:rsid w:val="008D4244"/>
    <w:rsid w:val="008D4EAF"/>
    <w:rsid w:val="008D5BB7"/>
    <w:rsid w:val="008E3426"/>
    <w:rsid w:val="008E623C"/>
    <w:rsid w:val="008F1284"/>
    <w:rsid w:val="008F30CE"/>
    <w:rsid w:val="008F331F"/>
    <w:rsid w:val="008F54A8"/>
    <w:rsid w:val="008F6339"/>
    <w:rsid w:val="008F6C5D"/>
    <w:rsid w:val="00902A40"/>
    <w:rsid w:val="009148CE"/>
    <w:rsid w:val="00915B87"/>
    <w:rsid w:val="0092301A"/>
    <w:rsid w:val="00927957"/>
    <w:rsid w:val="00941A97"/>
    <w:rsid w:val="00945C2A"/>
    <w:rsid w:val="00963ACF"/>
    <w:rsid w:val="00967B3F"/>
    <w:rsid w:val="009826CE"/>
    <w:rsid w:val="0099409C"/>
    <w:rsid w:val="009A46BF"/>
    <w:rsid w:val="009C63BA"/>
    <w:rsid w:val="009C750A"/>
    <w:rsid w:val="009C7BF1"/>
    <w:rsid w:val="009D19FC"/>
    <w:rsid w:val="009D31AA"/>
    <w:rsid w:val="009D4604"/>
    <w:rsid w:val="009D6A0D"/>
    <w:rsid w:val="009F0FF1"/>
    <w:rsid w:val="00A01177"/>
    <w:rsid w:val="00A03E63"/>
    <w:rsid w:val="00A03FF8"/>
    <w:rsid w:val="00A04CCC"/>
    <w:rsid w:val="00A0504A"/>
    <w:rsid w:val="00A06904"/>
    <w:rsid w:val="00A06906"/>
    <w:rsid w:val="00A177FC"/>
    <w:rsid w:val="00A20280"/>
    <w:rsid w:val="00A20A97"/>
    <w:rsid w:val="00A21EDE"/>
    <w:rsid w:val="00A32B05"/>
    <w:rsid w:val="00A34635"/>
    <w:rsid w:val="00A42824"/>
    <w:rsid w:val="00A50117"/>
    <w:rsid w:val="00A5182E"/>
    <w:rsid w:val="00A5393C"/>
    <w:rsid w:val="00A557BD"/>
    <w:rsid w:val="00A60AB8"/>
    <w:rsid w:val="00A619C7"/>
    <w:rsid w:val="00A62490"/>
    <w:rsid w:val="00A6489A"/>
    <w:rsid w:val="00A66829"/>
    <w:rsid w:val="00A66A69"/>
    <w:rsid w:val="00A77C04"/>
    <w:rsid w:val="00A848F4"/>
    <w:rsid w:val="00A85022"/>
    <w:rsid w:val="00A869E6"/>
    <w:rsid w:val="00A9050A"/>
    <w:rsid w:val="00AB0069"/>
    <w:rsid w:val="00AB089B"/>
    <w:rsid w:val="00AB13FC"/>
    <w:rsid w:val="00AB6C4F"/>
    <w:rsid w:val="00AB784B"/>
    <w:rsid w:val="00AD07D2"/>
    <w:rsid w:val="00AD1E5B"/>
    <w:rsid w:val="00AD7672"/>
    <w:rsid w:val="00AF37D5"/>
    <w:rsid w:val="00AF4189"/>
    <w:rsid w:val="00AF62A9"/>
    <w:rsid w:val="00AF723D"/>
    <w:rsid w:val="00B0238C"/>
    <w:rsid w:val="00B02AE9"/>
    <w:rsid w:val="00B27EEB"/>
    <w:rsid w:val="00B34D13"/>
    <w:rsid w:val="00B35FB8"/>
    <w:rsid w:val="00B41E1C"/>
    <w:rsid w:val="00B45678"/>
    <w:rsid w:val="00B472A5"/>
    <w:rsid w:val="00B64C7B"/>
    <w:rsid w:val="00B66CBA"/>
    <w:rsid w:val="00B84DB5"/>
    <w:rsid w:val="00B85A91"/>
    <w:rsid w:val="00B8613F"/>
    <w:rsid w:val="00B86B55"/>
    <w:rsid w:val="00B930AB"/>
    <w:rsid w:val="00BA24BE"/>
    <w:rsid w:val="00BA39D3"/>
    <w:rsid w:val="00BB416E"/>
    <w:rsid w:val="00BB5BAF"/>
    <w:rsid w:val="00BB7175"/>
    <w:rsid w:val="00BC0F6D"/>
    <w:rsid w:val="00BC50C1"/>
    <w:rsid w:val="00BC7428"/>
    <w:rsid w:val="00BC7A77"/>
    <w:rsid w:val="00BD070F"/>
    <w:rsid w:val="00BE2BF9"/>
    <w:rsid w:val="00BE314E"/>
    <w:rsid w:val="00BF01F1"/>
    <w:rsid w:val="00BF0C20"/>
    <w:rsid w:val="00BF0F81"/>
    <w:rsid w:val="00BF1299"/>
    <w:rsid w:val="00C0540C"/>
    <w:rsid w:val="00C05D05"/>
    <w:rsid w:val="00C0705D"/>
    <w:rsid w:val="00C1154D"/>
    <w:rsid w:val="00C115E1"/>
    <w:rsid w:val="00C1576F"/>
    <w:rsid w:val="00C158A2"/>
    <w:rsid w:val="00C21BCB"/>
    <w:rsid w:val="00C245CA"/>
    <w:rsid w:val="00C313AC"/>
    <w:rsid w:val="00C332A4"/>
    <w:rsid w:val="00C336CB"/>
    <w:rsid w:val="00C448F7"/>
    <w:rsid w:val="00C4647B"/>
    <w:rsid w:val="00C50A1F"/>
    <w:rsid w:val="00C56C9C"/>
    <w:rsid w:val="00C6259E"/>
    <w:rsid w:val="00C62EA9"/>
    <w:rsid w:val="00C67D1A"/>
    <w:rsid w:val="00C72980"/>
    <w:rsid w:val="00C738F3"/>
    <w:rsid w:val="00C762CF"/>
    <w:rsid w:val="00C8484F"/>
    <w:rsid w:val="00C86B98"/>
    <w:rsid w:val="00CA3E2C"/>
    <w:rsid w:val="00CA4FF8"/>
    <w:rsid w:val="00CB185A"/>
    <w:rsid w:val="00CC31E3"/>
    <w:rsid w:val="00CD3138"/>
    <w:rsid w:val="00CE3B1D"/>
    <w:rsid w:val="00CE42A9"/>
    <w:rsid w:val="00CF0319"/>
    <w:rsid w:val="00CF3462"/>
    <w:rsid w:val="00D0248C"/>
    <w:rsid w:val="00D047CD"/>
    <w:rsid w:val="00D05D2C"/>
    <w:rsid w:val="00D06CB7"/>
    <w:rsid w:val="00D10D24"/>
    <w:rsid w:val="00D17200"/>
    <w:rsid w:val="00D2236E"/>
    <w:rsid w:val="00D231E0"/>
    <w:rsid w:val="00D236B0"/>
    <w:rsid w:val="00D2648D"/>
    <w:rsid w:val="00D3247B"/>
    <w:rsid w:val="00D50DE1"/>
    <w:rsid w:val="00D5253F"/>
    <w:rsid w:val="00D52CAC"/>
    <w:rsid w:val="00D555F9"/>
    <w:rsid w:val="00D55BC3"/>
    <w:rsid w:val="00D614DF"/>
    <w:rsid w:val="00D85F00"/>
    <w:rsid w:val="00D9114F"/>
    <w:rsid w:val="00D920FB"/>
    <w:rsid w:val="00D96309"/>
    <w:rsid w:val="00D96726"/>
    <w:rsid w:val="00DA2720"/>
    <w:rsid w:val="00DB0479"/>
    <w:rsid w:val="00DB16B9"/>
    <w:rsid w:val="00DB4612"/>
    <w:rsid w:val="00DB5E11"/>
    <w:rsid w:val="00DC2DFC"/>
    <w:rsid w:val="00DC7EE4"/>
    <w:rsid w:val="00DD0396"/>
    <w:rsid w:val="00DD1131"/>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0284"/>
    <w:rsid w:val="00E63649"/>
    <w:rsid w:val="00E70D2A"/>
    <w:rsid w:val="00E73D85"/>
    <w:rsid w:val="00E74827"/>
    <w:rsid w:val="00E75525"/>
    <w:rsid w:val="00E77601"/>
    <w:rsid w:val="00E81B11"/>
    <w:rsid w:val="00E8319B"/>
    <w:rsid w:val="00E864AF"/>
    <w:rsid w:val="00E93A32"/>
    <w:rsid w:val="00E93BAC"/>
    <w:rsid w:val="00E97F61"/>
    <w:rsid w:val="00EA198C"/>
    <w:rsid w:val="00EA5043"/>
    <w:rsid w:val="00EA79C7"/>
    <w:rsid w:val="00EB591A"/>
    <w:rsid w:val="00EC0162"/>
    <w:rsid w:val="00EC4C93"/>
    <w:rsid w:val="00ED27FE"/>
    <w:rsid w:val="00ED6B39"/>
    <w:rsid w:val="00EE107B"/>
    <w:rsid w:val="00EE30B7"/>
    <w:rsid w:val="00EE4F80"/>
    <w:rsid w:val="00EF7145"/>
    <w:rsid w:val="00EF730A"/>
    <w:rsid w:val="00F147C2"/>
    <w:rsid w:val="00F33C08"/>
    <w:rsid w:val="00F522A7"/>
    <w:rsid w:val="00F56ED8"/>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195C35E1"/>
    <w:rsid w:val="50F09837"/>
    <w:rsid w:val="7EBDC8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1712E3"/>
  <w15:docId w15:val="{608E404D-B901-4475-B4F7-8A7D5F33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uiPriority w:val="99"/>
    <w:semiHidden/>
    <w:unhideWhenUsed/>
    <w:rsid w:val="00715C5B"/>
    <w:pPr>
      <w:spacing w:after="0"/>
    </w:pPr>
    <w:rPr>
      <w:sz w:val="20"/>
    </w:rPr>
  </w:style>
  <w:style w:type="character" w:customStyle="1" w:styleId="FootnoteTextChar">
    <w:name w:val="Footnote Text Char"/>
    <w:basedOn w:val="DefaultParagraphFont"/>
    <w:link w:val="FootnoteText"/>
    <w:uiPriority w:val="99"/>
    <w:semiHidden/>
    <w:rsid w:val="00715C5B"/>
    <w:rPr>
      <w:rFonts w:ascii="Arial" w:hAnsi="Arial"/>
    </w:rPr>
  </w:style>
  <w:style w:type="character" w:styleId="FootnoteReference">
    <w:name w:val="footnote reference"/>
    <w:basedOn w:val="DefaultParagraphFont"/>
    <w:uiPriority w:val="99"/>
    <w:semiHidden/>
    <w:unhideWhenUsed/>
    <w:rsid w:val="00715C5B"/>
    <w:rPr>
      <w:vertAlign w:val="superscript"/>
    </w:rPr>
  </w:style>
  <w:style w:type="character" w:styleId="FollowedHyperlink">
    <w:name w:val="FollowedHyperlink"/>
    <w:basedOn w:val="DefaultParagraphFont"/>
    <w:uiPriority w:val="99"/>
    <w:semiHidden/>
    <w:unhideWhenUsed/>
    <w:rsid w:val="00B45678"/>
    <w:rPr>
      <w:color w:val="800080" w:themeColor="followedHyperlink"/>
      <w:u w:val="single"/>
    </w:rPr>
  </w:style>
  <w:style w:type="character" w:customStyle="1" w:styleId="UnresolvedMention1">
    <w:name w:val="Unresolved Mention1"/>
    <w:basedOn w:val="DefaultParagraphFont"/>
    <w:uiPriority w:val="99"/>
    <w:semiHidden/>
    <w:unhideWhenUsed/>
    <w:rsid w:val="00DD0396"/>
    <w:rPr>
      <w:color w:val="808080"/>
      <w:shd w:val="clear" w:color="auto" w:fill="E6E6E6"/>
    </w:rPr>
  </w:style>
  <w:style w:type="paragraph" w:styleId="Revision">
    <w:name w:val="Revision"/>
    <w:hidden/>
    <w:uiPriority w:val="99"/>
    <w:semiHidden/>
    <w:rsid w:val="00105ACF"/>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3E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Student%20Charter.pdf" TargetMode="External"/><Relationship Id="rId18" Type="http://schemas.openxmlformats.org/officeDocument/2006/relationships/hyperlink" Target="https://sharepointpubstor.blob.core.windows.net/policylibrary-prod/Student%20Wellbeing%20and%20Safety%20Procedures.pdf" TargetMode="External"/><Relationship Id="rId26" Type="http://schemas.openxmlformats.org/officeDocument/2006/relationships/hyperlink" Target="http://policies.griffith.edu.au/pdf/Code%20of%20Conduct.pdf" TargetMode="External"/><Relationship Id="rId3" Type="http://schemas.openxmlformats.org/officeDocument/2006/relationships/customXml" Target="../customXml/item3.xml"/><Relationship Id="rId21" Type="http://schemas.openxmlformats.org/officeDocument/2006/relationships/hyperlink" Target="http://www.griffith.edu.au/griffith-portal-support/code-practic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policies.griffith.edu.au/pdf/Student%20Misconduct%20Policy.pdf" TargetMode="External"/><Relationship Id="rId17" Type="http://schemas.openxmlformats.org/officeDocument/2006/relationships/hyperlink" Target="https://sharepointpubstor.blob.core.windows.net/policylibrary-prod/Student%20Wellbeing%20and%20Safety%20Policy.pdf" TargetMode="External"/><Relationship Id="rId25" Type="http://schemas.openxmlformats.org/officeDocument/2006/relationships/hyperlink" Target="https://sharepointpubstor.blob.core.windows.net/policylibrary-prod/Academic%20Records%20Procedure.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iffith.edu.au/__data/assets/pdf_file/0030/1058718/Griffith-Health-Local-Protocol-Fit-for-Professional-Practice-22.09.2020.pdf" TargetMode="External"/><Relationship Id="rId20" Type="http://schemas.openxmlformats.org/officeDocument/2006/relationships/hyperlink" Target="http://policies.griffith.edu.au/pdf/Student%20Complaints%20Procedures.pdf" TargetMode="External"/><Relationship Id="rId29" Type="http://schemas.openxmlformats.org/officeDocument/2006/relationships/hyperlink" Target="https://www.legislation.qld.gov.au/view/html/inforce/current/act-1998-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riffith.edu.au/privacy-pla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Procedures%20for%20Reporting%20and%20Responding%20to%20Student%20Sexual%20Assault%20Harassment%20Bullying%20and%20Discrimination.pdf" TargetMode="External"/><Relationship Id="rId23" Type="http://schemas.openxmlformats.org/officeDocument/2006/relationships/hyperlink" Target="http://policies.griffith.edu.au/pdf/Information%20Security%20Policy.pdf" TargetMode="External"/><Relationship Id="rId28" Type="http://schemas.openxmlformats.org/officeDocument/2006/relationships/hyperlink" Target="https://policies.griffith.edu.au/pdf/Reporting%20and%20Resolution%20of%20Staff%20Sexual%20Assault%20Harassment%20Bullying%20and%20Discrimination%20Procedures.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pointpubstor.blob.core.windows.net/policylibrary-prod/Health%20Safety%20and%20Wellbeing%20Policy.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Student%20Sexual%20Assault%20Harassment%20Bullying%20and%20Discrimination%20Policy.pdf" TargetMode="External"/><Relationship Id="rId22" Type="http://schemas.openxmlformats.org/officeDocument/2006/relationships/hyperlink" Target="http://policies.griffith.edu.au/pdf/Staff%20Guidelines%20on%20Decision-Making.pdf" TargetMode="External"/><Relationship Id="rId27" Type="http://schemas.openxmlformats.org/officeDocument/2006/relationships/hyperlink" Target="https://policies.griffith.edu.au/pdf/Staff%20Harassment%20Bullying%20and%20Discrimination%20Policy.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Rachel Farnsworth</DisplayName>
        <AccountId>127</AccountId>
        <AccountType/>
      </UserInfo>
    </policyadvisor>
    <datedeclared xmlns="2f261a70-825f-4a37-b7b5-f6ecc2f4c5fa">2016-10-05T14:00:00+00:00</datedeclared>
    <extlink xmlns="2f261a70-825f-4a37-b7b5-f6ecc2f4c5fa">
      <Url xsi:nil="true"/>
      <Description xsi:nil="true"/>
    </extlink>
    <policysummary xmlns="2f261a70-825f-4a37-b7b5-f6ecc2f4c5fa">This document is provided to assist University staff to implement the Student Misconduct Policy.</policysummary>
    <TaxCatchAll xmlns="b40c662e-0380-4817-843d-2c7e10d40c39">
      <Value>99</Value>
      <Value>539</Value>
      <Value>521</Value>
      <Value>551</Value>
      <Value>91</Value>
      <Value>70</Value>
      <Value>86</Value>
    </TaxCatchAll>
    <docsort xmlns="2f261a70-825f-4a37-b7b5-f6ecc2f4c5fa">100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Standing COO Approval - Editorial changes - SDVC to DVC(E) - 29 April 2021.
28/09/2021 - Standing COO approval for editorial changes and as approved by the Registrar - Updates to links as a result of the Griffith Health Code of Professional Practice being replaced by the Local Protocol - Fit for Professional Placement.
22/03/2022 - Editorial update - removing any gendered pronoun references (consistent with University Policy).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PublishOn xmlns="2f261a70-825f-4a37-b7b5-f6ecc2f4c5fa">2021-02-05T11:09:45+00:00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Misconduct and Discipline</TermName>
          <TermId xmlns="http://schemas.microsoft.com/office/infopath/2007/PartnerControls">0c36c036-ed2c-42d1-b4e0-d812943c02b9</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2024-03-06T14:00:00+00:00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CB72-4500-462F-B3D0-F03162CF5AB6}">
  <ds:schemaRefs>
    <ds:schemaRef ds:uri="http://purl.org/dc/terms/"/>
    <ds:schemaRef ds:uri="2f261a70-825f-4a37-b7b5-f6ecc2f4c5fa"/>
    <ds:schemaRef ds:uri="http://purl.org/dc/dcmitype/"/>
    <ds:schemaRef ds:uri="b40c662e-0380-4817-843d-2c7e10d40c3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95303A-8C58-4B0F-8F48-029B7F706088}">
  <ds:schemaRefs>
    <ds:schemaRef ds:uri="http://schemas.microsoft.com/sharepoint/v3/contenttype/forms"/>
  </ds:schemaRefs>
</ds:datastoreItem>
</file>

<file path=customXml/itemProps3.xml><?xml version="1.0" encoding="utf-8"?>
<ds:datastoreItem xmlns:ds="http://schemas.openxmlformats.org/officeDocument/2006/customXml" ds:itemID="{7200802F-9215-4063-AED8-1E1F3AF7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63B22-15DE-48A1-B207-39B3F07B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4711</Words>
  <Characters>28346</Characters>
  <Application>Microsoft Office Word</Application>
  <DocSecurity>0</DocSecurity>
  <Lines>236</Lines>
  <Paragraphs>65</Paragraphs>
  <ScaleCrop>false</ScaleCrop>
  <Company>Griffith University</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Misconduct Procedures_PriorT1-2024</dc:title>
  <dc:creator>Rachel Farnsworth</dc:creator>
  <cp:keywords>misconduct procedures, allegations of student misconduct, academic misconduct procedures, misconduct policy, student misconduct procedures, student misconduct policy, reporting student misconduct, student misconduct committee</cp:keywords>
  <cp:lastModifiedBy>Donna Kalaentzis</cp:lastModifiedBy>
  <cp:revision>9</cp:revision>
  <cp:lastPrinted>2018-10-31T02:49:00Z</cp:lastPrinted>
  <dcterms:created xsi:type="dcterms:W3CDTF">2023-02-23T01:39:00Z</dcterms:created>
  <dcterms:modified xsi:type="dcterms:W3CDTF">2024-02-26T22:11:00Z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20;#Student|673d669b-181a-4d1f-be71-de306a3dff5f</vt:lpwstr>
  </property>
  <property fmtid="{D5CDD505-2E9C-101B-9397-08002B2CF9AE}" pid="3" name="policysection">
    <vt:lpwstr>99;#Misconduct and Discipline|0c36c036-ed2c-42d1-b4e0-d812943c02b9</vt:lpwstr>
  </property>
  <property fmtid="{D5CDD505-2E9C-101B-9397-08002B2CF9AE}" pid="4" name="_dlc_policyId">
    <vt:lpwstr>0x010100CCB10AA9A57F62429EA6968F7587FFF2|1453938073</vt:lpwstr>
  </property>
  <property fmtid="{D5CDD505-2E9C-101B-9397-08002B2CF9AE}" pid="5" name="HTML Link">
    <vt:lpwstr>https://policies-admin.griffith.edu.au/pdf/Student%20Misconduct%20Procedures.pdf,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539;#Registrar|d07e3dfb-ed46-446a-9992-47c68d5d6267</vt:lpwstr>
  </property>
  <property fmtid="{D5CDD505-2E9C-101B-9397-08002B2CF9AE}" pid="9" name="ContentTypeId">
    <vt:lpwstr>0x010100D8585E08B4909F4CA72F2CA699ABA3ED</vt:lpwstr>
  </property>
  <property fmtid="{D5CDD505-2E9C-101B-9397-08002B2CF9AE}" pid="10" name="policycategory">
    <vt:lpwstr>86;#Procedure|bb3f25e1-3c03-4bde-afc2-5888b49b7d7d</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08/25/2012 23:00:24</vt:lpwstr>
  </property>
  <property fmtid="{D5CDD505-2E9C-101B-9397-08002B2CF9AE}" pid="14" name="_dlc_DocIdItemGuid">
    <vt:lpwstr>386dad29-185f-4377-9d5b-3c11df13d8d9</vt:lpwstr>
  </property>
  <property fmtid="{D5CDD505-2E9C-101B-9397-08002B2CF9AE}" pid="15" name="_dlc_ItemStageId">
    <vt:lpwstr>1</vt:lpwstr>
  </property>
  <property fmtid="{D5CDD505-2E9C-101B-9397-08002B2CF9AE}" pid="16" name="policyreview">
    <vt:lpwstr>91;#2024|4006b601-77d0-4e08-aa8b-4003839fc9be</vt:lpwstr>
  </property>
  <property fmtid="{D5CDD505-2E9C-101B-9397-08002B2CF9AE}" pid="17" name="policyaudience">
    <vt:lpwstr>70;#Student|ee8ed24e-bfab-45f3-a2fa-94abe1e7357a</vt:lpwstr>
  </property>
  <property fmtid="{D5CDD505-2E9C-101B-9397-08002B2CF9AE}" pid="18" name="Category Type">
    <vt:lpwstr>24;#Procedure|a0263e0d-98fd-4218-b3a4-79e0932aedf7</vt:lpwstr>
  </property>
  <property fmtid="{D5CDD505-2E9C-101B-9397-08002B2CF9AE}" pid="19" name="glossaryterms">
    <vt:lpwstr/>
  </property>
  <property fmtid="{D5CDD505-2E9C-101B-9397-08002B2CF9AE}" pid="20" name="officearea">
    <vt:lpwstr>551;#Student Life|10f28419-8eea-4122-9bbc-3c3d69c6fcc4</vt:lpwstr>
  </property>
  <property fmtid="{D5CDD505-2E9C-101B-9397-08002B2CF9AE}" pid="21" name="Order">
    <vt:r8>22500</vt:r8>
  </property>
  <property fmtid="{D5CDD505-2E9C-101B-9397-08002B2CF9AE}" pid="22" name="doccomments">
    <vt:lpwstr>On 12 November 2019 Registrar approved delegation change for operational management to Deputy Registrar - Section 13 refers.
Academic Cttee 4/2019 meeting held 14 November rescinded Professional Behaviour for Medical Students and the Professional Behaviou</vt:lpwstr>
  </property>
  <property fmtid="{D5CDD505-2E9C-101B-9397-08002B2CF9AE}" pid="23" name="source_item_id">
    <vt:lpwstr>225</vt:lpwstr>
  </property>
  <property fmtid="{D5CDD505-2E9C-101B-9397-08002B2CF9AE}" pid="24" name="policy-category">
    <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y fmtid="{D5CDD505-2E9C-101B-9397-08002B2CF9AE}" pid="28" name="MSIP_Label_adaa4be3-f650-4692-881a-64ae220cbceb_Enabled">
    <vt:lpwstr>true</vt:lpwstr>
  </property>
  <property fmtid="{D5CDD505-2E9C-101B-9397-08002B2CF9AE}" pid="29" name="MSIP_Label_adaa4be3-f650-4692-881a-64ae220cbceb_SetDate">
    <vt:lpwstr>2023-02-23T01:39:27Z</vt:lpwstr>
  </property>
  <property fmtid="{D5CDD505-2E9C-101B-9397-08002B2CF9AE}" pid="30" name="MSIP_Label_adaa4be3-f650-4692-881a-64ae220cbceb_Method">
    <vt:lpwstr>Standard</vt:lpwstr>
  </property>
  <property fmtid="{D5CDD505-2E9C-101B-9397-08002B2CF9AE}" pid="31" name="MSIP_Label_adaa4be3-f650-4692-881a-64ae220cbceb_Name">
    <vt:lpwstr>OFFICIAL  Internal (External sharing)</vt:lpwstr>
  </property>
  <property fmtid="{D5CDD505-2E9C-101B-9397-08002B2CF9AE}" pid="32" name="MSIP_Label_adaa4be3-f650-4692-881a-64ae220cbceb_SiteId">
    <vt:lpwstr>5a7cc8ab-a4dc-4f9b-bf60-66714049ad62</vt:lpwstr>
  </property>
  <property fmtid="{D5CDD505-2E9C-101B-9397-08002B2CF9AE}" pid="33" name="MSIP_Label_adaa4be3-f650-4692-881a-64ae220cbceb_ActionId">
    <vt:lpwstr>5d0df52c-76e7-4aa0-a344-7e862d5664ae</vt:lpwstr>
  </property>
  <property fmtid="{D5CDD505-2E9C-101B-9397-08002B2CF9AE}" pid="34" name="MSIP_Label_adaa4be3-f650-4692-881a-64ae220cbceb_ContentBits">
    <vt:lpwstr>0</vt:lpwstr>
  </property>
</Properties>
</file>