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D12D"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6685D223" wp14:editId="6685D224">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D22E" w14:textId="77777777" w:rsidR="009A251F" w:rsidRDefault="009A251F" w:rsidP="00B66CBA">
                            <w:pPr>
                              <w:ind w:left="426"/>
                            </w:pPr>
                            <w:r>
                              <w:rPr>
                                <w:noProof/>
                              </w:rPr>
                              <w:drawing>
                                <wp:inline distT="0" distB="0" distL="0" distR="0" wp14:anchorId="6685D22F" wp14:editId="6685D23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5D223"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6685D22E" w14:textId="77777777" w:rsidR="009A251F" w:rsidRDefault="009A251F" w:rsidP="00B66CBA">
                      <w:pPr>
                        <w:ind w:left="426"/>
                      </w:pPr>
                      <w:r>
                        <w:rPr>
                          <w:noProof/>
                        </w:rPr>
                        <w:drawing>
                          <wp:inline distT="0" distB="0" distL="0" distR="0" wp14:anchorId="6685D22F" wp14:editId="6685D23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6685D12E" w14:textId="77777777" w:rsidR="00C0705D" w:rsidRPr="00862B37" w:rsidRDefault="00D50963" w:rsidP="002A6AA2">
      <w:pPr>
        <w:spacing w:before="360" w:after="240"/>
        <w:ind w:left="0"/>
        <w:jc w:val="left"/>
        <w:rPr>
          <w:rFonts w:cs="Arial"/>
          <w:sz w:val="32"/>
          <w:szCs w:val="32"/>
        </w:rPr>
      </w:pPr>
      <w:r w:rsidRPr="00D50963">
        <w:rPr>
          <w:rFonts w:cs="Arial"/>
          <w:color w:val="333333"/>
          <w:sz w:val="32"/>
          <w:szCs w:val="32"/>
        </w:rPr>
        <w:t>Student Misconduct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6685D131" w14:textId="77777777" w:rsidTr="4844D597">
        <w:tc>
          <w:tcPr>
            <w:tcW w:w="2410" w:type="dxa"/>
            <w:tcBorders>
              <w:top w:val="single" w:sz="12" w:space="0" w:color="D9D9D9" w:themeColor="background1" w:themeShade="D9"/>
              <w:right w:val="single" w:sz="12" w:space="0" w:color="D9D9D9" w:themeColor="background1" w:themeShade="D9"/>
            </w:tcBorders>
          </w:tcPr>
          <w:p w14:paraId="6685D12F"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6685D130" w14:textId="77777777" w:rsidR="00B86B55" w:rsidRPr="00423A1D" w:rsidRDefault="00B86B55" w:rsidP="002A6AA2">
            <w:pPr>
              <w:spacing w:after="0"/>
              <w:ind w:left="159"/>
              <w:rPr>
                <w:rFonts w:cs="Arial"/>
                <w:sz w:val="12"/>
                <w:szCs w:val="12"/>
              </w:rPr>
            </w:pPr>
          </w:p>
        </w:tc>
      </w:tr>
      <w:tr w:rsidR="00B86B55" w:rsidRPr="00D614DF" w14:paraId="6685D134" w14:textId="77777777" w:rsidTr="4844D597">
        <w:tc>
          <w:tcPr>
            <w:tcW w:w="2410" w:type="dxa"/>
            <w:tcBorders>
              <w:right w:val="single" w:sz="12" w:space="0" w:color="D9D9D9" w:themeColor="background1" w:themeShade="D9"/>
            </w:tcBorders>
            <w:vAlign w:val="center"/>
          </w:tcPr>
          <w:p w14:paraId="6685D132"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6685D133" w14:textId="006916C4" w:rsidR="00B86B55" w:rsidRPr="00D614DF" w:rsidRDefault="3CC63FB5" w:rsidP="4844D597">
            <w:pPr>
              <w:spacing w:before="60" w:after="60"/>
              <w:ind w:left="159"/>
              <w:jc w:val="left"/>
              <w:rPr>
                <w:rFonts w:cs="Arial"/>
                <w:sz w:val="20"/>
              </w:rPr>
            </w:pPr>
            <w:r w:rsidRPr="4844D597">
              <w:rPr>
                <w:rFonts w:cs="Arial"/>
                <w:sz w:val="20"/>
              </w:rPr>
              <w:t>Academic Committee</w:t>
            </w:r>
          </w:p>
        </w:tc>
      </w:tr>
      <w:tr w:rsidR="00B86B55" w:rsidRPr="00D614DF" w14:paraId="6685D137" w14:textId="77777777" w:rsidTr="4844D597">
        <w:tc>
          <w:tcPr>
            <w:tcW w:w="2410" w:type="dxa"/>
            <w:tcBorders>
              <w:right w:val="single" w:sz="12" w:space="0" w:color="D9D9D9" w:themeColor="background1" w:themeShade="D9"/>
            </w:tcBorders>
            <w:vAlign w:val="center"/>
          </w:tcPr>
          <w:p w14:paraId="6685D135"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6685D136" w14:textId="3E91647E" w:rsidR="00B86B55" w:rsidRPr="00D614DF" w:rsidRDefault="00C65783" w:rsidP="00DC5374">
            <w:pPr>
              <w:spacing w:before="60" w:after="60"/>
              <w:ind w:left="159"/>
              <w:jc w:val="left"/>
              <w:rPr>
                <w:rFonts w:cs="Arial"/>
                <w:sz w:val="20"/>
              </w:rPr>
            </w:pPr>
            <w:r>
              <w:rPr>
                <w:rFonts w:cs="Arial"/>
                <w:sz w:val="20"/>
              </w:rPr>
              <w:t>12 December 2019</w:t>
            </w:r>
            <w:r w:rsidR="00265708">
              <w:rPr>
                <w:rFonts w:cs="Arial"/>
                <w:sz w:val="20"/>
              </w:rPr>
              <w:t xml:space="preserve"> (Revised)</w:t>
            </w:r>
          </w:p>
        </w:tc>
      </w:tr>
      <w:tr w:rsidR="006125F6" w:rsidRPr="00D614DF" w14:paraId="076DDB60" w14:textId="77777777" w:rsidTr="4844D597">
        <w:tc>
          <w:tcPr>
            <w:tcW w:w="2410" w:type="dxa"/>
            <w:tcBorders>
              <w:right w:val="single" w:sz="12" w:space="0" w:color="D9D9D9" w:themeColor="background1" w:themeShade="D9"/>
            </w:tcBorders>
          </w:tcPr>
          <w:p w14:paraId="3A2B2EED" w14:textId="00C7E9FB" w:rsidR="006125F6" w:rsidRDefault="006125F6" w:rsidP="002A6AA2">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25B40D45" w14:textId="0DDE6966" w:rsidR="006125F6" w:rsidRPr="00830E96" w:rsidRDefault="006125F6" w:rsidP="23CDD428">
            <w:pPr>
              <w:spacing w:before="60" w:after="60"/>
              <w:ind w:left="159"/>
              <w:jc w:val="left"/>
              <w:rPr>
                <w:rFonts w:cs="Arial"/>
                <w:sz w:val="20"/>
              </w:rPr>
            </w:pPr>
            <w:r w:rsidRPr="23CDD428">
              <w:rPr>
                <w:rFonts w:cs="Arial"/>
                <w:sz w:val="20"/>
              </w:rPr>
              <w:t>Registrar</w:t>
            </w:r>
            <w:r w:rsidR="00190395" w:rsidRPr="23CDD428">
              <w:rPr>
                <w:rFonts w:cs="Arial"/>
                <w:sz w:val="20"/>
              </w:rPr>
              <w:t xml:space="preserve"> </w:t>
            </w:r>
            <w:r w:rsidR="00E5427F" w:rsidRPr="23CDD428">
              <w:rPr>
                <w:rFonts w:cs="Arial"/>
                <w:sz w:val="20"/>
              </w:rPr>
              <w:t>|</w:t>
            </w:r>
            <w:r w:rsidRPr="23CDD428">
              <w:rPr>
                <w:rFonts w:cs="Arial"/>
                <w:sz w:val="20"/>
              </w:rPr>
              <w:t xml:space="preserve"> </w:t>
            </w:r>
            <w:r w:rsidR="0076473B" w:rsidRPr="23CDD428">
              <w:rPr>
                <w:rFonts w:cs="Arial"/>
                <w:sz w:val="20"/>
              </w:rPr>
              <w:t>Student Life</w:t>
            </w:r>
            <w:r>
              <w:br/>
            </w:r>
            <w:hyperlink r:id="rId12">
              <w:r w:rsidR="00743A16" w:rsidRPr="23CDD428">
                <w:rPr>
                  <w:rStyle w:val="Hyperlink"/>
                  <w:rFonts w:cs="Arial"/>
                  <w:sz w:val="20"/>
                </w:rPr>
                <w:t>registrar@griffith.edu.au</w:t>
              </w:r>
            </w:hyperlink>
          </w:p>
        </w:tc>
      </w:tr>
      <w:tr w:rsidR="006125F6" w:rsidRPr="00D614DF" w14:paraId="6685D13D" w14:textId="77777777" w:rsidTr="4844D597">
        <w:tc>
          <w:tcPr>
            <w:tcW w:w="2410" w:type="dxa"/>
            <w:tcBorders>
              <w:bottom w:val="nil"/>
              <w:right w:val="single" w:sz="12" w:space="0" w:color="D9D9D9" w:themeColor="background1" w:themeShade="D9"/>
            </w:tcBorders>
            <w:vAlign w:val="center"/>
          </w:tcPr>
          <w:p w14:paraId="6685D13B" w14:textId="2B1DD573" w:rsidR="006125F6" w:rsidRDefault="006125F6"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6685D13C" w14:textId="25DD1286" w:rsidR="006125F6" w:rsidRPr="006D5CAF" w:rsidRDefault="00C65783" w:rsidP="00AE782F">
            <w:pPr>
              <w:spacing w:after="60"/>
              <w:ind w:left="159"/>
              <w:jc w:val="left"/>
              <w:rPr>
                <w:rFonts w:cs="Arial"/>
                <w:sz w:val="20"/>
              </w:rPr>
            </w:pPr>
            <w:r>
              <w:rPr>
                <w:rFonts w:cs="Arial"/>
                <w:sz w:val="20"/>
              </w:rPr>
              <w:t>2024</w:t>
            </w:r>
          </w:p>
        </w:tc>
      </w:tr>
      <w:tr w:rsidR="00B86B55" w:rsidRPr="00D614DF" w14:paraId="6685D140" w14:textId="77777777" w:rsidTr="4844D597">
        <w:tc>
          <w:tcPr>
            <w:tcW w:w="2410" w:type="dxa"/>
            <w:tcBorders>
              <w:bottom w:val="nil"/>
              <w:right w:val="single" w:sz="12" w:space="0" w:color="D9D9D9" w:themeColor="background1" w:themeShade="D9"/>
            </w:tcBorders>
            <w:vAlign w:val="center"/>
          </w:tcPr>
          <w:p w14:paraId="6685D13E" w14:textId="2662A1D9" w:rsidR="00B86B55" w:rsidRPr="00D614DF" w:rsidRDefault="006125F6"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6685D13F" w14:textId="59CC2DBB" w:rsidR="00B86B55" w:rsidRPr="00D614DF" w:rsidRDefault="006125F6" w:rsidP="006125F6">
            <w:pPr>
              <w:spacing w:before="60" w:after="60"/>
              <w:ind w:left="159"/>
              <w:jc w:val="left"/>
              <w:rPr>
                <w:rFonts w:cs="Arial"/>
                <w:sz w:val="20"/>
              </w:rPr>
            </w:pPr>
            <w:r w:rsidRPr="00075D2E">
              <w:rPr>
                <w:rFonts w:cs="Arial"/>
                <w:sz w:val="20"/>
              </w:rPr>
              <w:t>http://policies.griffith.edu.au/pdf/Student Misconduct Policy.pdf</w:t>
            </w:r>
          </w:p>
        </w:tc>
      </w:tr>
      <w:tr w:rsidR="00B86B55" w:rsidRPr="00D614DF" w14:paraId="6685D143" w14:textId="77777777" w:rsidTr="4844D597">
        <w:tc>
          <w:tcPr>
            <w:tcW w:w="2410" w:type="dxa"/>
            <w:tcBorders>
              <w:bottom w:val="single" w:sz="12" w:space="0" w:color="D9D9D9" w:themeColor="background1" w:themeShade="D9"/>
              <w:right w:val="single" w:sz="12" w:space="0" w:color="D9D9D9" w:themeColor="background1" w:themeShade="D9"/>
            </w:tcBorders>
            <w:vAlign w:val="center"/>
          </w:tcPr>
          <w:p w14:paraId="6685D141" w14:textId="7E705936" w:rsidR="00B86B55" w:rsidRPr="00474FF5" w:rsidRDefault="00DC5374" w:rsidP="002A6AA2">
            <w:pPr>
              <w:spacing w:before="60" w:after="60"/>
              <w:ind w:left="0"/>
              <w:rPr>
                <w:rFonts w:cs="Arial"/>
                <w:b/>
                <w:sz w:val="20"/>
              </w:rPr>
            </w:pPr>
            <w:r>
              <w:rPr>
                <w:rFonts w:cs="Arial"/>
                <w:b/>
                <w:sz w:val="20"/>
              </w:rPr>
              <w:t>D</w:t>
            </w:r>
            <w:r w:rsidR="00B86B55" w:rsidRPr="00474FF5">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6685D142" w14:textId="6AC913CE" w:rsidR="00B86B55" w:rsidRPr="00D614DF" w:rsidRDefault="00265708" w:rsidP="00C13F2E">
            <w:pPr>
              <w:spacing w:before="60" w:after="60"/>
              <w:ind w:left="159"/>
              <w:jc w:val="left"/>
              <w:rPr>
                <w:rFonts w:cs="Arial"/>
                <w:sz w:val="20"/>
              </w:rPr>
            </w:pPr>
            <w:r w:rsidRPr="00265708">
              <w:rPr>
                <w:rFonts w:cs="Arial"/>
                <w:sz w:val="20"/>
              </w:rPr>
              <w:t>2021/0000863</w:t>
            </w:r>
          </w:p>
        </w:tc>
      </w:tr>
      <w:tr w:rsidR="00E31309" w:rsidRPr="00D614DF" w14:paraId="6685D146" w14:textId="77777777" w:rsidTr="4844D597">
        <w:tc>
          <w:tcPr>
            <w:tcW w:w="2410" w:type="dxa"/>
            <w:tcBorders>
              <w:bottom w:val="single" w:sz="12" w:space="0" w:color="D9D9D9" w:themeColor="background1" w:themeShade="D9"/>
              <w:right w:val="single" w:sz="12" w:space="0" w:color="D9D9D9" w:themeColor="background1" w:themeShade="D9"/>
            </w:tcBorders>
          </w:tcPr>
          <w:p w14:paraId="6685D144" w14:textId="07CEAFE5" w:rsidR="00E31309" w:rsidRPr="00474FF5" w:rsidRDefault="006125F6" w:rsidP="006125F6">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6685D145" w14:textId="02F10383" w:rsidR="00E31309" w:rsidRDefault="006125F6" w:rsidP="006125F6">
            <w:pPr>
              <w:spacing w:before="60" w:after="60"/>
              <w:ind w:left="159"/>
              <w:rPr>
                <w:rFonts w:cs="Arial"/>
                <w:sz w:val="20"/>
              </w:rPr>
            </w:pPr>
            <w:r w:rsidRPr="00830E96">
              <w:rPr>
                <w:rFonts w:cs="Arial"/>
                <w:sz w:val="20"/>
              </w:rPr>
              <w:t>This policy sets out the procedures for dealing with allegations of student misconduct.</w:t>
            </w:r>
          </w:p>
        </w:tc>
      </w:tr>
      <w:tr w:rsidR="00B86B55" w:rsidRPr="00D614DF" w14:paraId="6685D149" w14:textId="77777777" w:rsidTr="4844D597">
        <w:tc>
          <w:tcPr>
            <w:tcW w:w="2410" w:type="dxa"/>
            <w:tcBorders>
              <w:top w:val="single" w:sz="12" w:space="0" w:color="D9D9D9" w:themeColor="background1" w:themeShade="D9"/>
              <w:bottom w:val="single" w:sz="12" w:space="0" w:color="D9D9D9" w:themeColor="background1" w:themeShade="D9"/>
              <w:right w:val="nil"/>
            </w:tcBorders>
            <w:vAlign w:val="center"/>
          </w:tcPr>
          <w:p w14:paraId="6685D147"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6685D148" w14:textId="77777777" w:rsidR="00B86B55" w:rsidRPr="00D614DF" w:rsidRDefault="00B86B55" w:rsidP="002A6AA2">
            <w:pPr>
              <w:spacing w:before="60" w:after="60"/>
              <w:ind w:left="159"/>
              <w:rPr>
                <w:rFonts w:cs="Arial"/>
                <w:sz w:val="20"/>
              </w:rPr>
            </w:pPr>
          </w:p>
        </w:tc>
      </w:tr>
      <w:tr w:rsidR="00B86B55" w:rsidRPr="00CE7AEB" w14:paraId="6685D157" w14:textId="77777777" w:rsidTr="4844D597">
        <w:tc>
          <w:tcPr>
            <w:tcW w:w="9639" w:type="dxa"/>
            <w:gridSpan w:val="2"/>
            <w:tcBorders>
              <w:top w:val="single" w:sz="12" w:space="0" w:color="D9D9D9" w:themeColor="background1" w:themeShade="D9"/>
              <w:bottom w:val="nil"/>
            </w:tcBorders>
          </w:tcPr>
          <w:p w14:paraId="6685D14A" w14:textId="7FDD04FD" w:rsidR="00830E96" w:rsidRPr="00CE7AEB" w:rsidRDefault="001B0DEB" w:rsidP="00265708">
            <w:pPr>
              <w:spacing w:before="60" w:after="60"/>
              <w:ind w:left="0"/>
              <w:jc w:val="left"/>
              <w:rPr>
                <w:rFonts w:cs="Arial"/>
                <w:sz w:val="20"/>
              </w:rPr>
            </w:pPr>
            <w:hyperlink r:id="rId13" w:history="1">
              <w:r w:rsidR="00830E96" w:rsidRPr="00CE7AEB">
                <w:rPr>
                  <w:rStyle w:val="Hyperlink"/>
                  <w:rFonts w:cs="Arial"/>
                  <w:sz w:val="20"/>
                </w:rPr>
                <w:t>Student Misconduct Procedures</w:t>
              </w:r>
            </w:hyperlink>
          </w:p>
          <w:p w14:paraId="51574580" w14:textId="3F3C3D8D" w:rsidR="00E13C68" w:rsidRDefault="001B0DEB" w:rsidP="00265708">
            <w:pPr>
              <w:spacing w:before="60" w:after="60"/>
              <w:ind w:left="0"/>
              <w:jc w:val="left"/>
              <w:rPr>
                <w:rStyle w:val="Hyperlink"/>
                <w:rFonts w:cs="Arial"/>
                <w:sz w:val="20"/>
              </w:rPr>
            </w:pPr>
            <w:hyperlink r:id="rId14" w:history="1">
              <w:r w:rsidR="00E13C68" w:rsidRPr="00CE7AEB">
                <w:rPr>
                  <w:rStyle w:val="Hyperlink"/>
                  <w:rFonts w:cs="Arial"/>
                  <w:sz w:val="20"/>
                </w:rPr>
                <w:t>Student Charter</w:t>
              </w:r>
            </w:hyperlink>
          </w:p>
          <w:p w14:paraId="18185144" w14:textId="77777777" w:rsidR="00E13C68" w:rsidRPr="00F50C39" w:rsidRDefault="001B0DEB" w:rsidP="00265708">
            <w:pPr>
              <w:spacing w:before="60" w:after="60"/>
              <w:ind w:left="0"/>
              <w:jc w:val="left"/>
              <w:rPr>
                <w:rStyle w:val="Hyperlink"/>
                <w:rFonts w:cs="Arial"/>
                <w:sz w:val="20"/>
              </w:rPr>
            </w:pPr>
            <w:hyperlink r:id="rId15" w:history="1">
              <w:r w:rsidR="00E13C68" w:rsidRPr="00E13C68">
                <w:rPr>
                  <w:rStyle w:val="Hyperlink"/>
                  <w:rFonts w:cs="Arial"/>
                  <w:sz w:val="20"/>
                </w:rPr>
                <w:t>Student Sexual Assault, Harassment, Bullying and Discrimination Policy</w:t>
              </w:r>
            </w:hyperlink>
          </w:p>
          <w:p w14:paraId="3EF8295A" w14:textId="1B8BCB8A" w:rsidR="00E13C68" w:rsidRDefault="001B0DEB" w:rsidP="00265708">
            <w:pPr>
              <w:spacing w:before="60" w:after="60"/>
              <w:ind w:left="0"/>
              <w:jc w:val="left"/>
              <w:rPr>
                <w:rFonts w:cs="Arial"/>
                <w:sz w:val="20"/>
              </w:rPr>
            </w:pPr>
            <w:hyperlink r:id="rId16" w:history="1">
              <w:r w:rsidR="00E13C68" w:rsidRPr="00E13C68">
                <w:rPr>
                  <w:rStyle w:val="Hyperlink"/>
                  <w:rFonts w:cs="Arial"/>
                  <w:sz w:val="20"/>
                </w:rPr>
                <w:t>P</w:t>
              </w:r>
              <w:r w:rsidR="00E13C68" w:rsidRPr="00E13C68">
                <w:rPr>
                  <w:rStyle w:val="Hyperlink"/>
                  <w:sz w:val="20"/>
                </w:rPr>
                <w:t>rocedures for Reporting and Responding to Student Sexual Assault, Harassment, Bullying and Discrimination</w:t>
              </w:r>
            </w:hyperlink>
          </w:p>
          <w:p w14:paraId="5D0C3FA1" w14:textId="56058370" w:rsidR="00E13C68" w:rsidRDefault="001B0DEB" w:rsidP="00265708">
            <w:pPr>
              <w:spacing w:before="60" w:after="60"/>
              <w:ind w:left="0"/>
              <w:jc w:val="left"/>
              <w:rPr>
                <w:rStyle w:val="Hyperlink"/>
                <w:rFonts w:cs="Arial"/>
                <w:sz w:val="20"/>
              </w:rPr>
            </w:pPr>
            <w:hyperlink r:id="rId17" w:history="1">
              <w:r w:rsidR="00E13C68" w:rsidRPr="00E13C68">
                <w:rPr>
                  <w:rStyle w:val="Hyperlink"/>
                  <w:rFonts w:cs="Arial"/>
                  <w:sz w:val="20"/>
                </w:rPr>
                <w:t>Griffith Health Local Protocol - Fit for Professional Practice</w:t>
              </w:r>
            </w:hyperlink>
          </w:p>
          <w:p w14:paraId="2C9053AE" w14:textId="4BF261BC" w:rsidR="00E13C68" w:rsidRDefault="001B0DEB" w:rsidP="00265708">
            <w:pPr>
              <w:spacing w:before="60" w:after="60"/>
              <w:ind w:left="0"/>
              <w:jc w:val="left"/>
              <w:rPr>
                <w:rStyle w:val="Hyperlink"/>
                <w:rFonts w:cs="Arial"/>
                <w:sz w:val="20"/>
              </w:rPr>
            </w:pPr>
            <w:hyperlink r:id="rId18" w:history="1">
              <w:r w:rsidR="00E13C68" w:rsidRPr="00E13C68">
                <w:rPr>
                  <w:rStyle w:val="Hyperlink"/>
                  <w:rFonts w:cs="Arial"/>
                  <w:sz w:val="20"/>
                </w:rPr>
                <w:t>Student Wellbeing and Safety Policy</w:t>
              </w:r>
            </w:hyperlink>
          </w:p>
          <w:p w14:paraId="6939B7E6" w14:textId="2586DC48" w:rsidR="00E13C68" w:rsidRDefault="001B0DEB" w:rsidP="00265708">
            <w:pPr>
              <w:spacing w:before="60" w:after="60"/>
              <w:ind w:left="0"/>
              <w:jc w:val="left"/>
              <w:rPr>
                <w:rStyle w:val="Hyperlink"/>
                <w:rFonts w:cs="Arial"/>
                <w:sz w:val="20"/>
              </w:rPr>
            </w:pPr>
            <w:hyperlink r:id="rId19" w:history="1">
              <w:r w:rsidR="00E13C68" w:rsidRPr="00E13C68">
                <w:rPr>
                  <w:rStyle w:val="Hyperlink"/>
                  <w:rFonts w:cs="Arial"/>
                  <w:sz w:val="20"/>
                </w:rPr>
                <w:t>Student Wellbeing and Safety Procedures</w:t>
              </w:r>
            </w:hyperlink>
          </w:p>
          <w:p w14:paraId="2DE56FFA" w14:textId="77777777" w:rsidR="00E13C68" w:rsidRPr="00F50C39" w:rsidRDefault="001B0DEB" w:rsidP="00265708">
            <w:pPr>
              <w:spacing w:before="60" w:after="60"/>
              <w:ind w:left="0"/>
              <w:jc w:val="left"/>
              <w:rPr>
                <w:sz w:val="20"/>
              </w:rPr>
            </w:pPr>
            <w:hyperlink r:id="rId20" w:history="1">
              <w:r w:rsidR="00E13C68" w:rsidRPr="00F50C39">
                <w:rPr>
                  <w:rStyle w:val="Hyperlink"/>
                  <w:sz w:val="20"/>
                </w:rPr>
                <w:t>Health Safety and Wellbeing Policy</w:t>
              </w:r>
            </w:hyperlink>
          </w:p>
          <w:p w14:paraId="564D4856" w14:textId="77777777" w:rsidR="00E13C68" w:rsidRPr="00C13F2E" w:rsidRDefault="00E13C68" w:rsidP="00265708">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"http://policies.griffith.edu.au/pdf/Student%20Complaints%20Policy.pdf" </w:instrText>
            </w:r>
            <w:r>
              <w:rPr>
                <w:rFonts w:cs="Arial"/>
                <w:sz w:val="20"/>
              </w:rPr>
            </w:r>
            <w:r>
              <w:rPr>
                <w:rFonts w:cs="Arial"/>
                <w:sz w:val="20"/>
              </w:rPr>
              <w:fldChar w:fldCharType="separate"/>
            </w:r>
            <w:r w:rsidRPr="00C13F2E">
              <w:rPr>
                <w:rStyle w:val="Hyperlink"/>
                <w:rFonts w:cs="Arial"/>
                <w:sz w:val="20"/>
              </w:rPr>
              <w:t>Student Complaints Policy</w:t>
            </w:r>
          </w:p>
          <w:p w14:paraId="6DDD018D" w14:textId="77777777" w:rsidR="00E13C68" w:rsidRDefault="00E13C68" w:rsidP="00265708">
            <w:pPr>
              <w:spacing w:before="60" w:after="60"/>
              <w:ind w:left="0"/>
              <w:jc w:val="left"/>
              <w:rPr>
                <w:rStyle w:val="Hyperlink"/>
                <w:rFonts w:cs="Arial"/>
                <w:sz w:val="20"/>
              </w:rPr>
            </w:pPr>
            <w:r>
              <w:rPr>
                <w:rFonts w:cs="Arial"/>
                <w:sz w:val="20"/>
              </w:rPr>
              <w:fldChar w:fldCharType="end"/>
            </w:r>
            <w:hyperlink r:id="rId21" w:history="1">
              <w:r w:rsidRPr="00C13F2E">
                <w:rPr>
                  <w:rStyle w:val="Hyperlink"/>
                  <w:rFonts w:cs="Arial"/>
                  <w:sz w:val="20"/>
                </w:rPr>
                <w:t>Student Complaints Procedures</w:t>
              </w:r>
            </w:hyperlink>
          </w:p>
          <w:p w14:paraId="14C0A114" w14:textId="7DE25E33" w:rsidR="00B83051" w:rsidRPr="00CE7AEB" w:rsidRDefault="001B0DEB" w:rsidP="00265708">
            <w:pPr>
              <w:spacing w:before="60" w:after="60"/>
              <w:ind w:left="0"/>
              <w:jc w:val="left"/>
              <w:rPr>
                <w:rFonts w:cs="Arial"/>
                <w:sz w:val="20"/>
              </w:rPr>
            </w:pPr>
            <w:hyperlink r:id="rId22" w:history="1">
              <w:r w:rsidR="00B83051" w:rsidRPr="00CE7AEB">
                <w:rPr>
                  <w:rStyle w:val="Hyperlink"/>
                  <w:rFonts w:cs="Arial"/>
                  <w:sz w:val="20"/>
                </w:rPr>
                <w:t>Information Technology Code of Practice</w:t>
              </w:r>
            </w:hyperlink>
          </w:p>
          <w:p w14:paraId="52917728" w14:textId="56A936B1" w:rsidR="00E13C68" w:rsidRDefault="001B0DEB" w:rsidP="00265708">
            <w:pPr>
              <w:spacing w:before="60" w:after="60"/>
              <w:ind w:left="0"/>
              <w:jc w:val="left"/>
              <w:rPr>
                <w:rStyle w:val="Hyperlink"/>
                <w:rFonts w:cs="Arial"/>
                <w:sz w:val="20"/>
              </w:rPr>
            </w:pPr>
            <w:hyperlink r:id="rId23" w:history="1">
              <w:r w:rsidR="00E13C68" w:rsidRPr="00146545">
                <w:rPr>
                  <w:rStyle w:val="Hyperlink"/>
                  <w:rFonts w:cs="Arial"/>
                  <w:sz w:val="20"/>
                </w:rPr>
                <w:t>Staff Guidelines for Decision-Making in Student Cases</w:t>
              </w:r>
            </w:hyperlink>
          </w:p>
          <w:p w14:paraId="3F723830" w14:textId="77777777" w:rsidR="00B83051" w:rsidRPr="00CE7AEB" w:rsidRDefault="001B0DEB" w:rsidP="00265708">
            <w:pPr>
              <w:spacing w:before="60" w:after="60"/>
              <w:ind w:left="0"/>
              <w:jc w:val="left"/>
              <w:rPr>
                <w:rFonts w:cs="Arial"/>
                <w:sz w:val="20"/>
              </w:rPr>
            </w:pPr>
            <w:hyperlink r:id="rId24" w:history="1">
              <w:r w:rsidR="00B83051" w:rsidRPr="00CE7AEB">
                <w:rPr>
                  <w:rStyle w:val="Hyperlink"/>
                  <w:rFonts w:cs="Arial"/>
                  <w:sz w:val="20"/>
                </w:rPr>
                <w:t>Information Security Policy</w:t>
              </w:r>
            </w:hyperlink>
          </w:p>
          <w:p w14:paraId="1BE2666D" w14:textId="77777777" w:rsidR="00B83051" w:rsidRPr="00CE7AEB" w:rsidRDefault="001B0DEB" w:rsidP="00265708">
            <w:pPr>
              <w:spacing w:before="60" w:after="60"/>
              <w:ind w:left="0"/>
              <w:jc w:val="left"/>
              <w:rPr>
                <w:rFonts w:cs="Arial"/>
                <w:sz w:val="20"/>
              </w:rPr>
            </w:pPr>
            <w:hyperlink r:id="rId25" w:history="1">
              <w:r w:rsidR="00B83051" w:rsidRPr="00CE7AEB">
                <w:rPr>
                  <w:rStyle w:val="Hyperlink"/>
                  <w:rFonts w:cs="Arial"/>
                  <w:sz w:val="20"/>
                </w:rPr>
                <w:t>Personal Information Privacy Plan</w:t>
              </w:r>
            </w:hyperlink>
          </w:p>
          <w:p w14:paraId="50E2FBE1" w14:textId="2D8F8199" w:rsidR="00B83051" w:rsidRPr="00B83051" w:rsidRDefault="001B0DEB" w:rsidP="00265708">
            <w:pPr>
              <w:spacing w:before="60" w:after="60"/>
              <w:ind w:left="0"/>
              <w:jc w:val="left"/>
              <w:rPr>
                <w:rFonts w:cs="Arial"/>
                <w:sz w:val="20"/>
              </w:rPr>
            </w:pPr>
            <w:hyperlink r:id="rId26" w:history="1">
              <w:r w:rsidR="00B83051" w:rsidRPr="00885FB0">
                <w:rPr>
                  <w:rStyle w:val="Hyperlink"/>
                  <w:rFonts w:cs="Arial"/>
                  <w:sz w:val="20"/>
                </w:rPr>
                <w:t>Academic Transcripts Policy</w:t>
              </w:r>
            </w:hyperlink>
          </w:p>
          <w:p w14:paraId="6685D14C" w14:textId="74C2E22B" w:rsidR="00830E96" w:rsidRPr="00B12517" w:rsidRDefault="00B12517" w:rsidP="00265708">
            <w:pPr>
              <w:spacing w:before="60" w:after="60"/>
              <w:ind w:left="0"/>
              <w:jc w:val="left"/>
              <w:rPr>
                <w:rStyle w:val="Hyperlink"/>
                <w:rFonts w:cs="Arial"/>
                <w:sz w:val="20"/>
              </w:rPr>
            </w:pPr>
            <w:r>
              <w:rPr>
                <w:rFonts w:cs="Arial"/>
                <w:sz w:val="20"/>
              </w:rPr>
              <w:fldChar w:fldCharType="begin"/>
            </w:r>
            <w:r>
              <w:rPr>
                <w:rFonts w:cs="Arial"/>
                <w:sz w:val="20"/>
              </w:rPr>
              <w:instrText xml:space="preserve"> HYPERLINK "https://www.griffith.edu.au/copyright-matters" </w:instrText>
            </w:r>
            <w:r>
              <w:rPr>
                <w:rFonts w:cs="Arial"/>
                <w:sz w:val="20"/>
              </w:rPr>
            </w:r>
            <w:r>
              <w:rPr>
                <w:rFonts w:cs="Arial"/>
                <w:sz w:val="20"/>
              </w:rPr>
              <w:fldChar w:fldCharType="separate"/>
            </w:r>
            <w:r w:rsidR="00830E96" w:rsidRPr="00B12517">
              <w:rPr>
                <w:rStyle w:val="Hyperlink"/>
                <w:rFonts w:cs="Arial"/>
                <w:sz w:val="20"/>
              </w:rPr>
              <w:t xml:space="preserve">Griffith University Copyright </w:t>
            </w:r>
            <w:r w:rsidRPr="00B12517">
              <w:rPr>
                <w:rStyle w:val="Hyperlink"/>
                <w:rFonts w:cs="Arial"/>
                <w:sz w:val="20"/>
              </w:rPr>
              <w:t>Matters</w:t>
            </w:r>
          </w:p>
          <w:p w14:paraId="2D3C6806" w14:textId="736B7CC3" w:rsidR="000938D7" w:rsidRDefault="00B12517" w:rsidP="00265708">
            <w:pPr>
              <w:spacing w:before="60" w:after="60"/>
              <w:ind w:left="0"/>
              <w:jc w:val="left"/>
              <w:rPr>
                <w:rFonts w:cs="Arial"/>
                <w:sz w:val="20"/>
              </w:rPr>
            </w:pPr>
            <w:r>
              <w:rPr>
                <w:rFonts w:cs="Arial"/>
                <w:sz w:val="20"/>
              </w:rPr>
              <w:fldChar w:fldCharType="end"/>
            </w:r>
            <w:hyperlink r:id="rId27" w:history="1">
              <w:r w:rsidR="000938D7" w:rsidRPr="000938D7">
                <w:rPr>
                  <w:rStyle w:val="Hyperlink"/>
                  <w:rFonts w:cs="Arial"/>
                  <w:sz w:val="20"/>
                </w:rPr>
                <w:t>Staff Sexual Assault and Sexual Harassment Policy</w:t>
              </w:r>
            </w:hyperlink>
          </w:p>
          <w:p w14:paraId="088C8A1A" w14:textId="053C8BC6" w:rsidR="000938D7" w:rsidRDefault="001B0DEB" w:rsidP="00265708">
            <w:pPr>
              <w:spacing w:before="60" w:after="60"/>
              <w:ind w:left="0"/>
              <w:jc w:val="left"/>
              <w:rPr>
                <w:rStyle w:val="Hyperlink"/>
                <w:rFonts w:cs="Arial"/>
                <w:sz w:val="20"/>
              </w:rPr>
            </w:pPr>
            <w:hyperlink r:id="rId28" w:history="1">
              <w:r w:rsidR="000938D7" w:rsidRPr="000938D7">
                <w:rPr>
                  <w:rStyle w:val="Hyperlink"/>
                  <w:rFonts w:cs="Arial"/>
                  <w:sz w:val="20"/>
                </w:rPr>
                <w:t>Staff Harassment, Bullying and Discrimination Policy</w:t>
              </w:r>
            </w:hyperlink>
          </w:p>
          <w:p w14:paraId="18D901D3" w14:textId="77777777" w:rsidR="00E13C68" w:rsidRDefault="001B0DEB" w:rsidP="00265708">
            <w:pPr>
              <w:spacing w:before="60" w:after="60"/>
              <w:ind w:left="0"/>
              <w:jc w:val="left"/>
              <w:rPr>
                <w:rStyle w:val="Hyperlink"/>
                <w:rFonts w:cs="Arial"/>
                <w:sz w:val="20"/>
              </w:rPr>
            </w:pPr>
            <w:hyperlink r:id="rId29" w:history="1">
              <w:r w:rsidR="00E13C68" w:rsidRPr="000938D7">
                <w:rPr>
                  <w:rStyle w:val="Hyperlink"/>
                  <w:rFonts w:cs="Arial"/>
                  <w:sz w:val="20"/>
                </w:rPr>
                <w:t>Reporting and Resolution of Staff Sexual Assault, Harassment, Bullying and Discrimination Procedures</w:t>
              </w:r>
            </w:hyperlink>
          </w:p>
          <w:p w14:paraId="6685D156" w14:textId="0CDC2BF6" w:rsidR="0002656D" w:rsidRPr="00CE7AEB" w:rsidRDefault="001B0DEB" w:rsidP="00265708">
            <w:pPr>
              <w:spacing w:before="60" w:after="60"/>
              <w:ind w:left="0"/>
              <w:jc w:val="left"/>
              <w:rPr>
                <w:rFonts w:cs="Arial"/>
                <w:sz w:val="20"/>
              </w:rPr>
            </w:pPr>
            <w:hyperlink r:id="rId30" w:history="1">
              <w:r w:rsidR="00830E96" w:rsidRPr="00CE7AEB">
                <w:rPr>
                  <w:rStyle w:val="Hyperlink"/>
                  <w:rFonts w:cs="Arial"/>
                  <w:sz w:val="20"/>
                </w:rPr>
                <w:t>Griffith University Act 1998</w:t>
              </w:r>
            </w:hyperlink>
          </w:p>
        </w:tc>
      </w:tr>
      <w:tr w:rsidR="00B86B55" w:rsidRPr="00474FF5" w14:paraId="6685D159" w14:textId="77777777" w:rsidTr="4844D597">
        <w:tc>
          <w:tcPr>
            <w:tcW w:w="9639" w:type="dxa"/>
            <w:gridSpan w:val="2"/>
            <w:tcBorders>
              <w:top w:val="single" w:sz="12" w:space="0" w:color="D9D9D9" w:themeColor="background1" w:themeShade="D9"/>
              <w:bottom w:val="single" w:sz="12" w:space="0" w:color="D9D9D9" w:themeColor="background1" w:themeShade="D9"/>
            </w:tcBorders>
          </w:tcPr>
          <w:p w14:paraId="6685D158" w14:textId="4A1E8431" w:rsidR="00B86B55" w:rsidRPr="00474FF5" w:rsidRDefault="00254ECD" w:rsidP="00B277ED">
            <w:pPr>
              <w:spacing w:before="60" w:after="60"/>
              <w:ind w:left="0"/>
              <w:rPr>
                <w:rFonts w:cs="Arial"/>
                <w:sz w:val="20"/>
              </w:rPr>
            </w:pPr>
            <w:r w:rsidRPr="00254ECD">
              <w:rPr>
                <w:sz w:val="20"/>
              </w:rPr>
              <w:t>[</w:t>
            </w:r>
            <w:hyperlink w:anchor="definitions" w:history="1">
              <w:r w:rsidRPr="00D15E31">
                <w:rPr>
                  <w:rStyle w:val="Hyperlink"/>
                  <w:sz w:val="20"/>
                </w:rPr>
                <w:t>Definitions</w:t>
              </w:r>
            </w:hyperlink>
            <w:r w:rsidRPr="00254ECD">
              <w:rPr>
                <w:sz w:val="20"/>
              </w:rPr>
              <w:t>] [</w:t>
            </w:r>
            <w:hyperlink w:anchor="misconduct" w:history="1">
              <w:r w:rsidRPr="00D15E31">
                <w:rPr>
                  <w:rStyle w:val="Hyperlink"/>
                  <w:sz w:val="20"/>
                </w:rPr>
                <w:t>Misconduct</w:t>
              </w:r>
            </w:hyperlink>
            <w:r w:rsidRPr="00254ECD">
              <w:rPr>
                <w:sz w:val="20"/>
              </w:rPr>
              <w:t>] [</w:t>
            </w:r>
            <w:hyperlink w:anchor="reportingmisconduct" w:history="1">
              <w:r w:rsidRPr="007C11A8">
                <w:rPr>
                  <w:rStyle w:val="Hyperlink"/>
                  <w:sz w:val="20"/>
                </w:rPr>
                <w:t>Reporting misconduct</w:t>
              </w:r>
            </w:hyperlink>
            <w:r w:rsidRPr="00254ECD">
              <w:rPr>
                <w:sz w:val="20"/>
              </w:rPr>
              <w:t>] [</w:t>
            </w:r>
            <w:hyperlink w:anchor="howdecisionmakersproceed" w:history="1">
              <w:r w:rsidR="00BE3728">
                <w:rPr>
                  <w:rStyle w:val="Hyperlink"/>
                  <w:sz w:val="20"/>
                </w:rPr>
                <w:t xml:space="preserve">How </w:t>
              </w:r>
              <w:r w:rsidRPr="007C11A8">
                <w:rPr>
                  <w:rStyle w:val="Hyperlink"/>
                  <w:sz w:val="20"/>
                </w:rPr>
                <w:t>decision-makers proceed</w:t>
              </w:r>
            </w:hyperlink>
            <w:r w:rsidRPr="00254ECD">
              <w:rPr>
                <w:sz w:val="20"/>
              </w:rPr>
              <w:t>] [</w:t>
            </w:r>
            <w:hyperlink w:anchor="decisionmakersjurisdiction" w:history="1">
              <w:r w:rsidRPr="007C11A8">
                <w:rPr>
                  <w:rStyle w:val="Hyperlink"/>
                  <w:sz w:val="20"/>
                </w:rPr>
                <w:t>Decision-maker's jurisdiction and penalty powers</w:t>
              </w:r>
            </w:hyperlink>
            <w:r w:rsidRPr="00254ECD">
              <w:rPr>
                <w:sz w:val="20"/>
              </w:rPr>
              <w:t>] [</w:t>
            </w:r>
            <w:hyperlink w:anchor="decisionmakermayrefer" w:history="1">
              <w:r w:rsidRPr="007C11A8">
                <w:rPr>
                  <w:rStyle w:val="Hyperlink"/>
                  <w:sz w:val="20"/>
                </w:rPr>
                <w:t>Decision-maker may refer matter to another decision-maker</w:t>
              </w:r>
            </w:hyperlink>
            <w:r w:rsidRPr="00254ECD">
              <w:rPr>
                <w:sz w:val="20"/>
              </w:rPr>
              <w:t>] [</w:t>
            </w:r>
            <w:hyperlink w:anchor="powersofcommittee" w:history="1">
              <w:r w:rsidRPr="007C11A8">
                <w:rPr>
                  <w:rStyle w:val="Hyperlink"/>
                  <w:sz w:val="20"/>
                </w:rPr>
                <w:t>Powers of the student misconduct committee</w:t>
              </w:r>
            </w:hyperlink>
            <w:r w:rsidRPr="00254ECD">
              <w:rPr>
                <w:sz w:val="20"/>
              </w:rPr>
              <w:t>] [</w:t>
            </w:r>
            <w:hyperlink w:anchor="compositionofcommittee" w:history="1">
              <w:r w:rsidRPr="007C11A8">
                <w:rPr>
                  <w:rStyle w:val="Hyperlink"/>
                  <w:sz w:val="20"/>
                </w:rPr>
                <w:t>Composition of the student misconduct committee</w:t>
              </w:r>
            </w:hyperlink>
            <w:r w:rsidRPr="00254ECD">
              <w:rPr>
                <w:sz w:val="20"/>
              </w:rPr>
              <w:t>] [</w:t>
            </w:r>
            <w:hyperlink w:anchor="decisionwhichmaybeappealed" w:history="1">
              <w:r w:rsidRPr="007C11A8">
                <w:rPr>
                  <w:rStyle w:val="Hyperlink"/>
                  <w:sz w:val="20"/>
                </w:rPr>
                <w:t>Decisions which may be appealed</w:t>
              </w:r>
            </w:hyperlink>
            <w:r w:rsidRPr="00254ECD">
              <w:rPr>
                <w:sz w:val="20"/>
              </w:rPr>
              <w:t>] [</w:t>
            </w:r>
            <w:hyperlink w:anchor="procedureforlodgingappeal" w:history="1">
              <w:r w:rsidRPr="007C11A8">
                <w:rPr>
                  <w:rStyle w:val="Hyperlink"/>
                  <w:sz w:val="20"/>
                </w:rPr>
                <w:t>Procedure for lodging appeal</w:t>
              </w:r>
            </w:hyperlink>
            <w:r w:rsidRPr="00254ECD">
              <w:rPr>
                <w:sz w:val="20"/>
              </w:rPr>
              <w:t>] [</w:t>
            </w:r>
            <w:hyperlink w:anchor="whohearsanappeal" w:history="1">
              <w:r w:rsidRPr="00C13046">
                <w:rPr>
                  <w:rStyle w:val="Hyperlink"/>
                  <w:sz w:val="20"/>
                </w:rPr>
                <w:t>Who hears an appeal</w:t>
              </w:r>
            </w:hyperlink>
            <w:r w:rsidRPr="00254ECD">
              <w:rPr>
                <w:sz w:val="20"/>
              </w:rPr>
              <w:t>] [</w:t>
            </w:r>
            <w:hyperlink w:anchor="procedureforhearingappeal" w:history="1">
              <w:r w:rsidRPr="00C13046">
                <w:rPr>
                  <w:rStyle w:val="Hyperlink"/>
                  <w:sz w:val="20"/>
                </w:rPr>
                <w:t>Procedure for hearing an appeal</w:t>
              </w:r>
            </w:hyperlink>
            <w:r w:rsidRPr="00254ECD">
              <w:rPr>
                <w:sz w:val="20"/>
              </w:rPr>
              <w:t>] [</w:t>
            </w:r>
            <w:hyperlink w:anchor="compositionofmisconductappealscommittee" w:history="1">
              <w:r w:rsidRPr="00C13046">
                <w:rPr>
                  <w:rStyle w:val="Hyperlink"/>
                  <w:sz w:val="20"/>
                </w:rPr>
                <w:t>Composition of misconduct appeals committee</w:t>
              </w:r>
            </w:hyperlink>
            <w:r w:rsidRPr="00254ECD">
              <w:rPr>
                <w:sz w:val="20"/>
              </w:rPr>
              <w:t>] [</w:t>
            </w:r>
            <w:hyperlink w:anchor="powersoftheappealbodies" w:history="1">
              <w:r w:rsidRPr="00F70F31">
                <w:rPr>
                  <w:rStyle w:val="Hyperlink"/>
                  <w:sz w:val="20"/>
                </w:rPr>
                <w:t>Powers of the appeal bodies</w:t>
              </w:r>
            </w:hyperlink>
            <w:r w:rsidRPr="00254ECD">
              <w:rPr>
                <w:sz w:val="20"/>
              </w:rPr>
              <w:t>] [</w:t>
            </w:r>
            <w:hyperlink w:anchor="appealoperatestostayproceedings" w:history="1">
              <w:r w:rsidRPr="00F70F31">
                <w:rPr>
                  <w:rStyle w:val="Hyperlink"/>
                  <w:sz w:val="20"/>
                </w:rPr>
                <w:t>Appeal operates to stay proceedings</w:t>
              </w:r>
            </w:hyperlink>
            <w:r w:rsidRPr="00254ECD">
              <w:rPr>
                <w:sz w:val="20"/>
              </w:rPr>
              <w:t>] [</w:t>
            </w:r>
            <w:hyperlink w:anchor="campusserviceorders" w:history="1">
              <w:r w:rsidRPr="00F70F31">
                <w:rPr>
                  <w:rStyle w:val="Hyperlink"/>
                  <w:sz w:val="20"/>
                </w:rPr>
                <w:t>Campus service orders</w:t>
              </w:r>
            </w:hyperlink>
            <w:r w:rsidRPr="00254ECD">
              <w:rPr>
                <w:sz w:val="20"/>
              </w:rPr>
              <w:t>] [</w:t>
            </w:r>
            <w:hyperlink w:anchor="suspension" w:history="1">
              <w:r w:rsidRPr="00F70F31">
                <w:rPr>
                  <w:rStyle w:val="Hyperlink"/>
                  <w:sz w:val="20"/>
                </w:rPr>
                <w:t>Suspension and exclusion</w:t>
              </w:r>
            </w:hyperlink>
            <w:r w:rsidRPr="00254ECD">
              <w:rPr>
                <w:sz w:val="20"/>
              </w:rPr>
              <w:t>] [</w:t>
            </w:r>
            <w:hyperlink w:anchor="standardofproof" w:history="1">
              <w:r w:rsidRPr="00F70F31">
                <w:rPr>
                  <w:rStyle w:val="Hyperlink"/>
                  <w:sz w:val="20"/>
                </w:rPr>
                <w:t>Standard of proof and onus of proof</w:t>
              </w:r>
            </w:hyperlink>
            <w:r w:rsidRPr="00254ECD">
              <w:rPr>
                <w:sz w:val="20"/>
              </w:rPr>
              <w:t>] [</w:t>
            </w:r>
            <w:hyperlink w:anchor="withholdingresults" w:history="1">
              <w:r w:rsidRPr="00F70F31">
                <w:rPr>
                  <w:rStyle w:val="Hyperlink"/>
                  <w:sz w:val="20"/>
                </w:rPr>
                <w:t>Withholding results</w:t>
              </w:r>
            </w:hyperlink>
            <w:r w:rsidRPr="00254ECD">
              <w:rPr>
                <w:sz w:val="20"/>
              </w:rPr>
              <w:t>] [</w:t>
            </w:r>
            <w:hyperlink w:anchor="interimsuspension" w:history="1">
              <w:r w:rsidRPr="00F70F31">
                <w:rPr>
                  <w:rStyle w:val="Hyperlink"/>
                  <w:sz w:val="20"/>
                </w:rPr>
                <w:t>Interim suspension</w:t>
              </w:r>
            </w:hyperlink>
            <w:r w:rsidRPr="00254ECD">
              <w:rPr>
                <w:sz w:val="20"/>
              </w:rPr>
              <w:t>] [</w:t>
            </w:r>
            <w:hyperlink w:anchor="notice" w:history="1">
              <w:r w:rsidRPr="00F70F31">
                <w:rPr>
                  <w:rStyle w:val="Hyperlink"/>
                  <w:sz w:val="20"/>
                </w:rPr>
                <w:t>Notice</w:t>
              </w:r>
            </w:hyperlink>
            <w:r w:rsidRPr="00254ECD">
              <w:rPr>
                <w:sz w:val="20"/>
              </w:rPr>
              <w:t>]</w:t>
            </w:r>
          </w:p>
        </w:tc>
      </w:tr>
    </w:tbl>
    <w:p w14:paraId="6685D15A" w14:textId="77777777" w:rsidR="00254ECD" w:rsidRPr="00254ECD" w:rsidRDefault="00254ECD" w:rsidP="00254ECD">
      <w:pPr>
        <w:spacing w:before="100" w:beforeAutospacing="1" w:after="240"/>
        <w:ind w:left="0"/>
        <w:rPr>
          <w:rFonts w:cs="Arial"/>
          <w:b/>
          <w:caps/>
          <w:sz w:val="24"/>
          <w:szCs w:val="24"/>
        </w:rPr>
      </w:pPr>
      <w:r w:rsidRPr="00254ECD">
        <w:rPr>
          <w:rFonts w:cs="Arial"/>
          <w:b/>
          <w:caps/>
          <w:sz w:val="24"/>
          <w:szCs w:val="24"/>
        </w:rPr>
        <w:t>PART 1 - PRELIMINARY</w:t>
      </w:r>
    </w:p>
    <w:p w14:paraId="6685D15B" w14:textId="77777777" w:rsidR="00E20578" w:rsidRPr="00B34D13" w:rsidRDefault="00254ECD" w:rsidP="00254ECD">
      <w:pPr>
        <w:numPr>
          <w:ilvl w:val="0"/>
          <w:numId w:val="45"/>
        </w:numPr>
        <w:spacing w:before="100" w:beforeAutospacing="1" w:after="240"/>
        <w:rPr>
          <w:rFonts w:cs="Arial"/>
          <w:b/>
          <w:caps/>
          <w:sz w:val="24"/>
          <w:szCs w:val="24"/>
        </w:rPr>
      </w:pPr>
      <w:bookmarkStart w:id="0" w:name="definitions"/>
      <w:bookmarkEnd w:id="0"/>
      <w:r w:rsidRPr="00254ECD">
        <w:rPr>
          <w:b/>
          <w:caps/>
          <w:sz w:val="24"/>
          <w:szCs w:val="24"/>
        </w:rPr>
        <w:t>Definitions</w:t>
      </w:r>
    </w:p>
    <w:p w14:paraId="549DAB39" w14:textId="77777777" w:rsidR="00CE7AEB" w:rsidRDefault="00254ECD" w:rsidP="002A6AA2">
      <w:pPr>
        <w:rPr>
          <w:rFonts w:cs="Arial"/>
          <w:sz w:val="20"/>
        </w:rPr>
      </w:pPr>
      <w:r w:rsidRPr="00254ECD">
        <w:rPr>
          <w:rFonts w:cs="Arial"/>
          <w:sz w:val="20"/>
        </w:rPr>
        <w:t xml:space="preserve">The dictionary in </w:t>
      </w:r>
      <w:hyperlink w:anchor="schedule1" w:history="1">
        <w:r w:rsidRPr="00161367">
          <w:rPr>
            <w:rStyle w:val="Hyperlink"/>
            <w:rFonts w:cs="Arial"/>
            <w:sz w:val="20"/>
          </w:rPr>
          <w:t>Schedule 1</w:t>
        </w:r>
      </w:hyperlink>
      <w:r w:rsidRPr="00254ECD">
        <w:rPr>
          <w:rFonts w:cs="Arial"/>
          <w:sz w:val="20"/>
        </w:rPr>
        <w:t xml:space="preserve"> defines particular words used in this policy.</w:t>
      </w:r>
    </w:p>
    <w:p w14:paraId="6685D15C" w14:textId="270BBC26" w:rsidR="007504CE" w:rsidRDefault="001B0DEB" w:rsidP="00CE7AEB">
      <w:pPr>
        <w:ind w:left="0"/>
        <w:rPr>
          <w:rFonts w:cs="Arial"/>
          <w:sz w:val="20"/>
        </w:rPr>
      </w:pPr>
      <w:r>
        <w:rPr>
          <w:rFonts w:cs="Arial"/>
          <w:sz w:val="20"/>
        </w:rPr>
        <w:lastRenderedPageBreak/>
        <w:pict w14:anchorId="0C5BD16E">
          <v:rect id="_x0000_i1025" style="width:476.25pt;height:1pt" o:hralign="center" o:hrstd="t" o:hrnoshade="t" o:hr="t" fillcolor="#d8d8d8 [2732]" stroked="f"/>
        </w:pict>
      </w:r>
    </w:p>
    <w:p w14:paraId="6685D15D" w14:textId="77777777" w:rsidR="00B35FB8" w:rsidRPr="00B34D13" w:rsidRDefault="00254ECD" w:rsidP="00254ECD">
      <w:pPr>
        <w:numPr>
          <w:ilvl w:val="0"/>
          <w:numId w:val="45"/>
        </w:numPr>
        <w:spacing w:before="100" w:beforeAutospacing="1" w:after="240"/>
        <w:rPr>
          <w:rFonts w:cs="Arial"/>
          <w:b/>
          <w:caps/>
          <w:sz w:val="24"/>
          <w:szCs w:val="24"/>
        </w:rPr>
      </w:pPr>
      <w:bookmarkStart w:id="1" w:name="misconduct"/>
      <w:bookmarkEnd w:id="1"/>
      <w:r w:rsidRPr="00254ECD">
        <w:rPr>
          <w:b/>
          <w:caps/>
          <w:sz w:val="24"/>
          <w:szCs w:val="24"/>
        </w:rPr>
        <w:t>Misconduct</w:t>
      </w:r>
    </w:p>
    <w:p w14:paraId="6685D15E" w14:textId="77777777" w:rsidR="00254ECD" w:rsidRPr="00A95859" w:rsidRDefault="00254ECD" w:rsidP="00254ECD">
      <w:pPr>
        <w:numPr>
          <w:ilvl w:val="1"/>
          <w:numId w:val="45"/>
        </w:numPr>
        <w:tabs>
          <w:tab w:val="clear" w:pos="1146"/>
          <w:tab w:val="left" w:pos="1134"/>
        </w:tabs>
        <w:rPr>
          <w:rFonts w:cs="Arial"/>
          <w:sz w:val="20"/>
        </w:rPr>
      </w:pPr>
      <w:bookmarkStart w:id="2" w:name="twopointone"/>
      <w:bookmarkEnd w:id="2"/>
      <w:r w:rsidRPr="00A95859">
        <w:rPr>
          <w:rFonts w:cs="Arial"/>
          <w:sz w:val="20"/>
        </w:rPr>
        <w:t>A student who, without reasonable cause -</w:t>
      </w:r>
    </w:p>
    <w:p w14:paraId="6685D15F" w14:textId="77777777" w:rsidR="00254ECD" w:rsidRPr="00254ECD" w:rsidRDefault="00254ECD" w:rsidP="00A95859">
      <w:pPr>
        <w:numPr>
          <w:ilvl w:val="2"/>
          <w:numId w:val="45"/>
        </w:numPr>
        <w:tabs>
          <w:tab w:val="left" w:pos="1134"/>
        </w:tabs>
        <w:rPr>
          <w:rFonts w:cs="Arial"/>
          <w:sz w:val="20"/>
        </w:rPr>
      </w:pPr>
      <w:bookmarkStart w:id="3" w:name="twopointonepointone"/>
      <w:bookmarkEnd w:id="3"/>
      <w:r w:rsidRPr="00254ECD">
        <w:rPr>
          <w:rFonts w:cs="Arial"/>
          <w:sz w:val="20"/>
        </w:rPr>
        <w:t xml:space="preserve">breaches any statute or University rule; </w:t>
      </w:r>
    </w:p>
    <w:p w14:paraId="6685D160" w14:textId="77777777" w:rsidR="00254ECD" w:rsidRPr="00254ECD" w:rsidRDefault="00254ECD" w:rsidP="00A95859">
      <w:pPr>
        <w:numPr>
          <w:ilvl w:val="2"/>
          <w:numId w:val="45"/>
        </w:numPr>
        <w:tabs>
          <w:tab w:val="left" w:pos="1134"/>
        </w:tabs>
        <w:rPr>
          <w:rFonts w:cs="Arial"/>
          <w:sz w:val="20"/>
        </w:rPr>
      </w:pPr>
      <w:r w:rsidRPr="00254ECD">
        <w:rPr>
          <w:rFonts w:cs="Arial"/>
          <w:sz w:val="20"/>
        </w:rPr>
        <w:t>fails to comply with a lawful direction, order or request of a University employee; and/or obstructs or attempts to interfere with an employee's lawful performance of their duty;</w:t>
      </w:r>
    </w:p>
    <w:p w14:paraId="6685D161" w14:textId="77777777" w:rsidR="00254ECD" w:rsidRPr="00254ECD" w:rsidRDefault="00254ECD" w:rsidP="00A95859">
      <w:pPr>
        <w:numPr>
          <w:ilvl w:val="2"/>
          <w:numId w:val="45"/>
        </w:numPr>
        <w:tabs>
          <w:tab w:val="left" w:pos="1134"/>
        </w:tabs>
        <w:rPr>
          <w:rFonts w:cs="Arial"/>
          <w:sz w:val="20"/>
        </w:rPr>
      </w:pPr>
      <w:r w:rsidRPr="00254ECD">
        <w:rPr>
          <w:rFonts w:cs="Arial"/>
          <w:sz w:val="20"/>
        </w:rPr>
        <w:t>does an act or omission which may endanger the safety or health of any person;</w:t>
      </w:r>
    </w:p>
    <w:p w14:paraId="6685D162" w14:textId="142B0E99" w:rsidR="00254ECD" w:rsidRPr="00254ECD" w:rsidRDefault="00254ECD" w:rsidP="00A95859">
      <w:pPr>
        <w:numPr>
          <w:ilvl w:val="2"/>
          <w:numId w:val="45"/>
        </w:numPr>
        <w:tabs>
          <w:tab w:val="left" w:pos="1134"/>
        </w:tabs>
        <w:rPr>
          <w:rFonts w:cs="Arial"/>
          <w:sz w:val="20"/>
        </w:rPr>
      </w:pPr>
      <w:r w:rsidRPr="00254ECD">
        <w:rPr>
          <w:rFonts w:cs="Arial"/>
          <w:sz w:val="20"/>
        </w:rPr>
        <w:t xml:space="preserve">unlawfully assaults, attempts to assault, or threatens to assault any person or causes any person to hold reasonable fear for </w:t>
      </w:r>
      <w:r w:rsidR="00CD5F9B">
        <w:rPr>
          <w:rFonts w:cs="Arial"/>
          <w:sz w:val="20"/>
        </w:rPr>
        <w:t>their</w:t>
      </w:r>
      <w:r w:rsidRPr="00254ECD">
        <w:rPr>
          <w:rFonts w:cs="Arial"/>
          <w:sz w:val="20"/>
        </w:rPr>
        <w:t xml:space="preserve"> safety or physical or psychological well-being;</w:t>
      </w:r>
    </w:p>
    <w:p w14:paraId="6685D163" w14:textId="77777777" w:rsidR="00254ECD" w:rsidRPr="00254ECD" w:rsidRDefault="00254ECD" w:rsidP="00A95859">
      <w:pPr>
        <w:numPr>
          <w:ilvl w:val="2"/>
          <w:numId w:val="45"/>
        </w:numPr>
        <w:tabs>
          <w:tab w:val="left" w:pos="1134"/>
        </w:tabs>
        <w:rPr>
          <w:rFonts w:cs="Arial"/>
          <w:sz w:val="20"/>
        </w:rPr>
      </w:pPr>
      <w:r w:rsidRPr="00254ECD">
        <w:rPr>
          <w:rFonts w:cs="Arial"/>
          <w:sz w:val="20"/>
        </w:rPr>
        <w:t xml:space="preserve">impairs the ability of any person to participate in any legitimate University activity; </w:t>
      </w:r>
    </w:p>
    <w:p w14:paraId="6685D164" w14:textId="77777777" w:rsidR="00254ECD" w:rsidRPr="00254ECD" w:rsidRDefault="00254ECD" w:rsidP="00A95859">
      <w:pPr>
        <w:numPr>
          <w:ilvl w:val="2"/>
          <w:numId w:val="45"/>
        </w:numPr>
        <w:tabs>
          <w:tab w:val="left" w:pos="1134"/>
        </w:tabs>
        <w:rPr>
          <w:rFonts w:cs="Arial"/>
          <w:sz w:val="20"/>
        </w:rPr>
      </w:pPr>
      <w:r w:rsidRPr="00254ECD">
        <w:rPr>
          <w:rFonts w:cs="Arial"/>
          <w:sz w:val="20"/>
        </w:rPr>
        <w:t>does any act or omission which disrupts or tends to disrupt the peace or good order of the University or to bring the University into disrepute;</w:t>
      </w:r>
    </w:p>
    <w:p w14:paraId="6685D165" w14:textId="77777777" w:rsidR="00254ECD" w:rsidRPr="00254ECD" w:rsidRDefault="00254ECD" w:rsidP="00A95859">
      <w:pPr>
        <w:numPr>
          <w:ilvl w:val="2"/>
          <w:numId w:val="45"/>
        </w:numPr>
        <w:tabs>
          <w:tab w:val="left" w:pos="1134"/>
        </w:tabs>
        <w:rPr>
          <w:rFonts w:cs="Arial"/>
          <w:sz w:val="20"/>
        </w:rPr>
      </w:pPr>
      <w:r w:rsidRPr="00254ECD">
        <w:rPr>
          <w:rFonts w:cs="Arial"/>
          <w:sz w:val="20"/>
        </w:rPr>
        <w:t>discloses confidential information concerning any matter relating to the University;</w:t>
      </w:r>
    </w:p>
    <w:p w14:paraId="6685D166" w14:textId="77777777" w:rsidR="00254ECD" w:rsidRPr="00254ECD" w:rsidRDefault="00254ECD" w:rsidP="00A95859">
      <w:pPr>
        <w:numPr>
          <w:ilvl w:val="2"/>
          <w:numId w:val="45"/>
        </w:numPr>
        <w:tabs>
          <w:tab w:val="left" w:pos="1134"/>
        </w:tabs>
        <w:rPr>
          <w:rFonts w:cs="Arial"/>
          <w:sz w:val="20"/>
        </w:rPr>
      </w:pPr>
      <w:r w:rsidRPr="00254ECD">
        <w:rPr>
          <w:rFonts w:cs="Arial"/>
          <w:sz w:val="20"/>
        </w:rPr>
        <w:t>damages or wrongfully deals with, or interferes with, or causes damage or loss to any property in or on a University site or property belonging to a third party where the damage, wrongful dealing or interference occurs during a course of study by the student;</w:t>
      </w:r>
    </w:p>
    <w:p w14:paraId="6685D167" w14:textId="77777777" w:rsidR="00254ECD" w:rsidRPr="00254ECD" w:rsidRDefault="00254ECD" w:rsidP="00A95859">
      <w:pPr>
        <w:numPr>
          <w:ilvl w:val="2"/>
          <w:numId w:val="45"/>
        </w:numPr>
        <w:tabs>
          <w:tab w:val="left" w:pos="1134"/>
        </w:tabs>
        <w:rPr>
          <w:rFonts w:cs="Arial"/>
          <w:sz w:val="20"/>
        </w:rPr>
      </w:pPr>
      <w:r w:rsidRPr="00254ECD">
        <w:rPr>
          <w:rFonts w:cs="Arial"/>
          <w:sz w:val="20"/>
        </w:rPr>
        <w:t>misuses the information technology facilities (including software) or communication facilities of the University;</w:t>
      </w:r>
    </w:p>
    <w:p w14:paraId="6685D168" w14:textId="77777777" w:rsidR="00254ECD" w:rsidRPr="00254ECD" w:rsidRDefault="00254ECD" w:rsidP="00A95859">
      <w:pPr>
        <w:numPr>
          <w:ilvl w:val="2"/>
          <w:numId w:val="45"/>
        </w:numPr>
        <w:tabs>
          <w:tab w:val="left" w:pos="1134"/>
        </w:tabs>
        <w:rPr>
          <w:rFonts w:cs="Arial"/>
          <w:sz w:val="20"/>
        </w:rPr>
      </w:pPr>
      <w:r w:rsidRPr="00254ECD">
        <w:rPr>
          <w:rFonts w:cs="Arial"/>
          <w:sz w:val="20"/>
        </w:rPr>
        <w:t>fails to comply with any decision or order made under this policy;</w:t>
      </w:r>
    </w:p>
    <w:p w14:paraId="6685D169" w14:textId="1E6F3464" w:rsidR="00254ECD" w:rsidRPr="00254ECD" w:rsidRDefault="00254ECD" w:rsidP="00A95859">
      <w:pPr>
        <w:numPr>
          <w:ilvl w:val="2"/>
          <w:numId w:val="45"/>
        </w:numPr>
        <w:tabs>
          <w:tab w:val="left" w:pos="1134"/>
        </w:tabs>
        <w:rPr>
          <w:rFonts w:cs="Arial"/>
          <w:sz w:val="20"/>
        </w:rPr>
      </w:pPr>
      <w:r w:rsidRPr="00254ECD">
        <w:rPr>
          <w:rFonts w:cs="Arial"/>
          <w:sz w:val="20"/>
        </w:rPr>
        <w:t xml:space="preserve">makes a false representation regarding a matter affecting </w:t>
      </w:r>
      <w:r w:rsidR="00CD5F9B">
        <w:rPr>
          <w:rFonts w:cs="Arial"/>
          <w:sz w:val="20"/>
        </w:rPr>
        <w:t>them</w:t>
      </w:r>
      <w:r w:rsidRPr="00254ECD">
        <w:rPr>
          <w:rFonts w:cs="Arial"/>
          <w:sz w:val="20"/>
        </w:rPr>
        <w:t xml:space="preserve"> as a student of the University;</w:t>
      </w:r>
    </w:p>
    <w:p w14:paraId="6685D16A" w14:textId="77777777" w:rsidR="00254ECD" w:rsidRPr="00254ECD" w:rsidRDefault="00254ECD" w:rsidP="00A95859">
      <w:pPr>
        <w:numPr>
          <w:ilvl w:val="2"/>
          <w:numId w:val="45"/>
        </w:numPr>
        <w:tabs>
          <w:tab w:val="left" w:pos="1134"/>
        </w:tabs>
        <w:rPr>
          <w:rFonts w:cs="Arial"/>
          <w:sz w:val="20"/>
        </w:rPr>
      </w:pPr>
      <w:r w:rsidRPr="00254ECD">
        <w:rPr>
          <w:rFonts w:cs="Arial"/>
          <w:sz w:val="20"/>
        </w:rPr>
        <w:t>harasses, bullies, intimidates or threatens any University employee or student at the University;</w:t>
      </w:r>
    </w:p>
    <w:p w14:paraId="6685D16B" w14:textId="77777777" w:rsidR="00254ECD" w:rsidRPr="00254ECD" w:rsidRDefault="00254ECD" w:rsidP="00A95859">
      <w:pPr>
        <w:numPr>
          <w:ilvl w:val="2"/>
          <w:numId w:val="45"/>
        </w:numPr>
        <w:tabs>
          <w:tab w:val="left" w:pos="1134"/>
        </w:tabs>
        <w:rPr>
          <w:rFonts w:cs="Arial"/>
          <w:sz w:val="20"/>
        </w:rPr>
      </w:pPr>
      <w:r w:rsidRPr="00254ECD">
        <w:rPr>
          <w:rFonts w:cs="Arial"/>
          <w:sz w:val="20"/>
        </w:rPr>
        <w:t>falsifies an academic transcript or other document provided by the University, or purported to be provided by the University, concerning a student or a University employee;</w:t>
      </w:r>
    </w:p>
    <w:p w14:paraId="6685D16C" w14:textId="77777777" w:rsidR="00254ECD" w:rsidRPr="00254ECD" w:rsidRDefault="00254ECD" w:rsidP="00A95859">
      <w:pPr>
        <w:numPr>
          <w:ilvl w:val="2"/>
          <w:numId w:val="45"/>
        </w:numPr>
        <w:tabs>
          <w:tab w:val="left" w:pos="1134"/>
        </w:tabs>
        <w:rPr>
          <w:rFonts w:cs="Arial"/>
          <w:sz w:val="20"/>
        </w:rPr>
      </w:pPr>
      <w:r w:rsidRPr="00254ECD">
        <w:rPr>
          <w:rFonts w:cs="Arial"/>
          <w:sz w:val="20"/>
        </w:rPr>
        <w:t>breaches any University policy including, but not limited to, those concerning harassment and discrimination, privacy, intellectual property, occupational health and safety, use of the library, computers, computer facilities, information technology and information technology facilities and use of or access to University sites; or</w:t>
      </w:r>
    </w:p>
    <w:p w14:paraId="6685D16D" w14:textId="77777777" w:rsidR="00254ECD" w:rsidRPr="00254ECD" w:rsidRDefault="00254ECD" w:rsidP="00A95859">
      <w:pPr>
        <w:numPr>
          <w:ilvl w:val="2"/>
          <w:numId w:val="45"/>
        </w:numPr>
        <w:tabs>
          <w:tab w:val="left" w:pos="1134"/>
        </w:tabs>
        <w:rPr>
          <w:rFonts w:cs="Arial"/>
          <w:sz w:val="20"/>
        </w:rPr>
      </w:pPr>
      <w:r w:rsidRPr="00254ECD">
        <w:rPr>
          <w:rFonts w:cs="Arial"/>
          <w:sz w:val="20"/>
        </w:rPr>
        <w:t>breaches any Act of the Commonwealth or of the State of Queensland to which the University is subject, while in or on a University site or using University services or facilities;</w:t>
      </w:r>
    </w:p>
    <w:p w14:paraId="6685D16E" w14:textId="77777777" w:rsidR="00254ECD" w:rsidRPr="00254ECD" w:rsidRDefault="00254ECD" w:rsidP="00A95859">
      <w:pPr>
        <w:tabs>
          <w:tab w:val="left" w:pos="1134"/>
        </w:tabs>
        <w:ind w:left="1152"/>
        <w:rPr>
          <w:rFonts w:cs="Arial"/>
          <w:sz w:val="20"/>
        </w:rPr>
      </w:pPr>
      <w:r w:rsidRPr="00254ECD">
        <w:rPr>
          <w:rFonts w:cs="Arial"/>
          <w:sz w:val="20"/>
        </w:rPr>
        <w:t>is guilty of misconduct.</w:t>
      </w:r>
    </w:p>
    <w:p w14:paraId="6685D16F" w14:textId="77777777" w:rsidR="00254ECD" w:rsidRPr="00254ECD" w:rsidRDefault="00254ECD" w:rsidP="00254ECD">
      <w:pPr>
        <w:numPr>
          <w:ilvl w:val="1"/>
          <w:numId w:val="45"/>
        </w:numPr>
        <w:tabs>
          <w:tab w:val="clear" w:pos="1146"/>
          <w:tab w:val="left" w:pos="1134"/>
        </w:tabs>
        <w:rPr>
          <w:rFonts w:cs="Arial"/>
          <w:sz w:val="20"/>
        </w:rPr>
      </w:pPr>
      <w:r w:rsidRPr="00254ECD">
        <w:rPr>
          <w:rFonts w:cs="Arial"/>
          <w:sz w:val="20"/>
        </w:rPr>
        <w:t>This policy applies to all misconduct committed by a student in or on a University site or by using University services or facilities, whether or not in connection with an academic program, or if committed otherwise than on a University site or by using University services or facilities, committed while performing tasks as part of an academic program.</w:t>
      </w:r>
    </w:p>
    <w:p w14:paraId="30330A60" w14:textId="732F1434" w:rsidR="00CE7AEB" w:rsidRDefault="00254ECD" w:rsidP="00254ECD">
      <w:pPr>
        <w:numPr>
          <w:ilvl w:val="1"/>
          <w:numId w:val="45"/>
        </w:numPr>
        <w:rPr>
          <w:rFonts w:cs="Arial"/>
          <w:sz w:val="20"/>
        </w:rPr>
      </w:pPr>
      <w:r w:rsidRPr="00254ECD">
        <w:rPr>
          <w:rFonts w:cs="Arial"/>
          <w:sz w:val="20"/>
        </w:rPr>
        <w:t xml:space="preserve">A student who attempts to do any of the acts, omissions or things set out in </w:t>
      </w:r>
      <w:hyperlink w:anchor="twopointone" w:history="1">
        <w:r w:rsidRPr="006F43A2">
          <w:rPr>
            <w:rStyle w:val="Hyperlink"/>
            <w:rFonts w:cs="Arial"/>
            <w:sz w:val="20"/>
          </w:rPr>
          <w:t>section 2.1</w:t>
        </w:r>
      </w:hyperlink>
      <w:r w:rsidRPr="00254ECD">
        <w:rPr>
          <w:rFonts w:cs="Arial"/>
          <w:sz w:val="20"/>
        </w:rPr>
        <w:t xml:space="preserve"> is guilty of misconduct.</w:t>
      </w:r>
    </w:p>
    <w:p w14:paraId="6685D170" w14:textId="166DD13C" w:rsidR="00431ED9" w:rsidRPr="00254ECD" w:rsidRDefault="001B0DEB" w:rsidP="00CE7AEB">
      <w:pPr>
        <w:ind w:left="0"/>
        <w:rPr>
          <w:rFonts w:cs="Arial"/>
          <w:sz w:val="20"/>
        </w:rPr>
      </w:pPr>
      <w:r>
        <w:rPr>
          <w:rFonts w:cs="Arial"/>
          <w:sz w:val="20"/>
        </w:rPr>
        <w:pict w14:anchorId="26F815EC">
          <v:rect id="_x0000_i1026" style="width:476.25pt;height:1pt" o:hralign="center" o:hrstd="t" o:hrnoshade="t" o:hr="t" fillcolor="#d8d8d8 [2732]" stroked="f"/>
        </w:pict>
      </w:r>
    </w:p>
    <w:p w14:paraId="6685D171" w14:textId="77777777" w:rsidR="00A95859" w:rsidRPr="00A95859" w:rsidRDefault="00A95859" w:rsidP="00A95859">
      <w:pPr>
        <w:spacing w:before="100" w:beforeAutospacing="1" w:after="240"/>
        <w:ind w:left="0"/>
        <w:rPr>
          <w:rFonts w:cs="Arial"/>
          <w:b/>
          <w:caps/>
          <w:sz w:val="24"/>
          <w:szCs w:val="24"/>
        </w:rPr>
      </w:pPr>
      <w:r w:rsidRPr="00A95859">
        <w:rPr>
          <w:rFonts w:cs="Arial"/>
          <w:b/>
          <w:caps/>
          <w:sz w:val="24"/>
          <w:szCs w:val="24"/>
        </w:rPr>
        <w:t>PART 2 - DEALING WITH POSSIBLE MISCONDUCT</w:t>
      </w:r>
    </w:p>
    <w:p w14:paraId="6685D172" w14:textId="77777777" w:rsidR="00B35FB8" w:rsidRPr="00B34D13" w:rsidRDefault="00A95859" w:rsidP="00A95859">
      <w:pPr>
        <w:numPr>
          <w:ilvl w:val="0"/>
          <w:numId w:val="45"/>
        </w:numPr>
        <w:spacing w:before="100" w:beforeAutospacing="1" w:after="240"/>
        <w:rPr>
          <w:rFonts w:cs="Arial"/>
          <w:b/>
          <w:caps/>
          <w:sz w:val="24"/>
          <w:szCs w:val="24"/>
        </w:rPr>
      </w:pPr>
      <w:bookmarkStart w:id="4" w:name="reportingmisconduct"/>
      <w:bookmarkEnd w:id="4"/>
      <w:r w:rsidRPr="00A95859">
        <w:rPr>
          <w:b/>
          <w:caps/>
          <w:sz w:val="24"/>
          <w:szCs w:val="24"/>
        </w:rPr>
        <w:t>Reporting misconduct</w:t>
      </w:r>
    </w:p>
    <w:p w14:paraId="6685D173" w14:textId="77777777" w:rsidR="00A95859" w:rsidRPr="00A95859" w:rsidRDefault="00A95859" w:rsidP="00A95859">
      <w:pPr>
        <w:numPr>
          <w:ilvl w:val="1"/>
          <w:numId w:val="45"/>
        </w:numPr>
        <w:tabs>
          <w:tab w:val="clear" w:pos="1146"/>
          <w:tab w:val="left" w:pos="1134"/>
        </w:tabs>
        <w:rPr>
          <w:rFonts w:cs="Arial"/>
          <w:sz w:val="20"/>
        </w:rPr>
      </w:pPr>
      <w:r w:rsidRPr="00A95859">
        <w:rPr>
          <w:rFonts w:cs="Arial"/>
          <w:sz w:val="20"/>
        </w:rPr>
        <w:lastRenderedPageBreak/>
        <w:t xml:space="preserve">A person may report possible misconduct by a student to a decision-maker. </w:t>
      </w:r>
    </w:p>
    <w:p w14:paraId="48B09602" w14:textId="77777777" w:rsidR="00CE7AEB" w:rsidRDefault="00A95859" w:rsidP="00A95859">
      <w:pPr>
        <w:numPr>
          <w:ilvl w:val="1"/>
          <w:numId w:val="45"/>
        </w:numPr>
        <w:rPr>
          <w:rFonts w:cs="Arial"/>
          <w:sz w:val="20"/>
        </w:rPr>
      </w:pPr>
      <w:r w:rsidRPr="00A95859">
        <w:rPr>
          <w:rFonts w:cs="Arial"/>
          <w:sz w:val="20"/>
        </w:rPr>
        <w:t>A decision-maker (on the decision-maker's own initiative or in response to a report) may make preliminary investigations to decide whether a student should be proceeded against for alleged misconduct.</w:t>
      </w:r>
    </w:p>
    <w:p w14:paraId="6685D174" w14:textId="2F481C00" w:rsidR="00431ED9" w:rsidRPr="00A95859" w:rsidRDefault="001B0DEB" w:rsidP="00CE7AEB">
      <w:pPr>
        <w:ind w:left="0"/>
        <w:rPr>
          <w:rFonts w:cs="Arial"/>
          <w:sz w:val="20"/>
        </w:rPr>
      </w:pPr>
      <w:r>
        <w:rPr>
          <w:rFonts w:cs="Arial"/>
          <w:sz w:val="20"/>
        </w:rPr>
        <w:pict w14:anchorId="26F20F77">
          <v:rect id="_x0000_i1027" style="width:476.25pt;height:1pt" o:hralign="center" o:hrstd="t" o:hrnoshade="t" o:hr="t" fillcolor="#d8d8d8 [2732]" stroked="f"/>
        </w:pict>
      </w:r>
    </w:p>
    <w:p w14:paraId="6685D176" w14:textId="54A15EF9" w:rsidR="00B35FB8" w:rsidRPr="00B34D13" w:rsidRDefault="00A95859" w:rsidP="00A95859">
      <w:pPr>
        <w:numPr>
          <w:ilvl w:val="0"/>
          <w:numId w:val="45"/>
        </w:numPr>
        <w:spacing w:before="100" w:beforeAutospacing="1" w:after="240"/>
        <w:rPr>
          <w:rFonts w:cs="Arial"/>
          <w:b/>
          <w:caps/>
          <w:sz w:val="24"/>
          <w:szCs w:val="24"/>
        </w:rPr>
      </w:pPr>
      <w:bookmarkStart w:id="5" w:name="howdecisionmakersproceed"/>
      <w:bookmarkEnd w:id="5"/>
      <w:r w:rsidRPr="00A95859">
        <w:rPr>
          <w:b/>
          <w:caps/>
          <w:sz w:val="24"/>
          <w:szCs w:val="24"/>
        </w:rPr>
        <w:t>How decision-makers proceed</w:t>
      </w:r>
    </w:p>
    <w:p w14:paraId="6685D177" w14:textId="77777777" w:rsidR="00A95859" w:rsidRPr="00A95859" w:rsidRDefault="00A95859" w:rsidP="00A95859">
      <w:pPr>
        <w:numPr>
          <w:ilvl w:val="1"/>
          <w:numId w:val="45"/>
        </w:numPr>
        <w:tabs>
          <w:tab w:val="clear" w:pos="1146"/>
          <w:tab w:val="left" w:pos="1134"/>
        </w:tabs>
        <w:rPr>
          <w:rFonts w:cs="Arial"/>
          <w:sz w:val="20"/>
        </w:rPr>
      </w:pPr>
      <w:r w:rsidRPr="00A95859">
        <w:rPr>
          <w:rFonts w:cs="Arial"/>
          <w:sz w:val="20"/>
        </w:rPr>
        <w:t>If a decision-maker decides to proceed against a student the decision-maker must give an allegation notice to the student. The allegation notice must:</w:t>
      </w:r>
    </w:p>
    <w:p w14:paraId="6685D178" w14:textId="77777777" w:rsidR="00A95859" w:rsidRPr="00A95859" w:rsidRDefault="00A95859" w:rsidP="00A95859">
      <w:pPr>
        <w:numPr>
          <w:ilvl w:val="2"/>
          <w:numId w:val="45"/>
        </w:numPr>
        <w:tabs>
          <w:tab w:val="left" w:pos="1134"/>
        </w:tabs>
        <w:rPr>
          <w:rFonts w:cs="Arial"/>
          <w:sz w:val="20"/>
        </w:rPr>
      </w:pPr>
      <w:r w:rsidRPr="00A95859">
        <w:rPr>
          <w:rFonts w:cs="Arial"/>
          <w:sz w:val="20"/>
        </w:rPr>
        <w:t>provide details of the alleged misconduct;</w:t>
      </w:r>
    </w:p>
    <w:p w14:paraId="6685D179" w14:textId="1FA5040A" w:rsidR="00A95859" w:rsidRPr="00A95859" w:rsidRDefault="00A95859" w:rsidP="00A95859">
      <w:pPr>
        <w:numPr>
          <w:ilvl w:val="2"/>
          <w:numId w:val="45"/>
        </w:numPr>
        <w:tabs>
          <w:tab w:val="left" w:pos="1134"/>
        </w:tabs>
        <w:rPr>
          <w:rFonts w:cs="Arial"/>
          <w:sz w:val="20"/>
        </w:rPr>
      </w:pPr>
      <w:r w:rsidRPr="00A95859">
        <w:rPr>
          <w:rFonts w:cs="Arial"/>
          <w:sz w:val="20"/>
        </w:rPr>
        <w:t xml:space="preserve">state the relevant sub-sections of </w:t>
      </w:r>
      <w:hyperlink w:anchor="misconduct" w:history="1">
        <w:r w:rsidRPr="006F43A2">
          <w:rPr>
            <w:rStyle w:val="Hyperlink"/>
            <w:rFonts w:cs="Arial"/>
            <w:sz w:val="20"/>
          </w:rPr>
          <w:t>section 2</w:t>
        </w:r>
      </w:hyperlink>
      <w:r w:rsidRPr="00A95859">
        <w:rPr>
          <w:rFonts w:cs="Arial"/>
          <w:sz w:val="20"/>
        </w:rPr>
        <w:t xml:space="preserve"> (that is, sections </w:t>
      </w:r>
      <w:hyperlink w:anchor="twopointonepointone" w:history="1">
        <w:r w:rsidRPr="00E26B75">
          <w:rPr>
            <w:rStyle w:val="Hyperlink"/>
            <w:rFonts w:cs="Arial"/>
            <w:sz w:val="20"/>
          </w:rPr>
          <w:t>2.1.1</w:t>
        </w:r>
      </w:hyperlink>
      <w:r w:rsidRPr="00A95859">
        <w:rPr>
          <w:rFonts w:cs="Arial"/>
          <w:sz w:val="20"/>
        </w:rPr>
        <w:t xml:space="preserve"> to 2.1.15) that are alleged to have been breached and then quote the relevant sub-sections;</w:t>
      </w:r>
    </w:p>
    <w:p w14:paraId="6685D17A" w14:textId="77777777" w:rsidR="00A95859" w:rsidRPr="00A95859" w:rsidRDefault="00A95859" w:rsidP="00A95859">
      <w:pPr>
        <w:numPr>
          <w:ilvl w:val="2"/>
          <w:numId w:val="45"/>
        </w:numPr>
        <w:tabs>
          <w:tab w:val="left" w:pos="1134"/>
        </w:tabs>
        <w:rPr>
          <w:rFonts w:cs="Arial"/>
          <w:sz w:val="20"/>
        </w:rPr>
      </w:pPr>
      <w:r w:rsidRPr="00A95859">
        <w:rPr>
          <w:rFonts w:cs="Arial"/>
          <w:sz w:val="20"/>
        </w:rPr>
        <w:t>address each of the matters described in sections 4.3.2, 4.3.3 and 4.3.4 below;</w:t>
      </w:r>
    </w:p>
    <w:p w14:paraId="6685D17B" w14:textId="34BC0B10" w:rsidR="00A95859" w:rsidRPr="00A95859" w:rsidRDefault="00A95859" w:rsidP="00A95859">
      <w:pPr>
        <w:numPr>
          <w:ilvl w:val="2"/>
          <w:numId w:val="45"/>
        </w:numPr>
        <w:tabs>
          <w:tab w:val="left" w:pos="1134"/>
        </w:tabs>
        <w:rPr>
          <w:rFonts w:cs="Arial"/>
          <w:sz w:val="20"/>
        </w:rPr>
      </w:pPr>
      <w:r w:rsidRPr="00A95859">
        <w:rPr>
          <w:rFonts w:cs="Arial"/>
          <w:sz w:val="20"/>
        </w:rPr>
        <w:t xml:space="preserve">include reference to </w:t>
      </w:r>
      <w:hyperlink w:anchor="withholdingresults" w:history="1">
        <w:r w:rsidRPr="0075258A">
          <w:rPr>
            <w:rStyle w:val="Hyperlink"/>
            <w:rFonts w:cs="Arial"/>
            <w:sz w:val="20"/>
          </w:rPr>
          <w:t>section 2</w:t>
        </w:r>
        <w:r w:rsidR="00864428" w:rsidRPr="0075258A">
          <w:rPr>
            <w:rStyle w:val="Hyperlink"/>
            <w:rFonts w:cs="Arial"/>
            <w:sz w:val="20"/>
          </w:rPr>
          <w:t>0</w:t>
        </w:r>
      </w:hyperlink>
      <w:r w:rsidRPr="00A95859">
        <w:rPr>
          <w:rFonts w:cs="Arial"/>
          <w:sz w:val="20"/>
        </w:rPr>
        <w:t xml:space="preserve"> of this policy which provides for the withholding of a student's academic results;</w:t>
      </w:r>
    </w:p>
    <w:p w14:paraId="6685D17C" w14:textId="77777777" w:rsidR="00A95859" w:rsidRPr="00A95859" w:rsidRDefault="00A95859" w:rsidP="00A95859">
      <w:pPr>
        <w:numPr>
          <w:ilvl w:val="2"/>
          <w:numId w:val="45"/>
        </w:numPr>
        <w:tabs>
          <w:tab w:val="left" w:pos="1134"/>
        </w:tabs>
        <w:rPr>
          <w:rFonts w:cs="Arial"/>
          <w:sz w:val="20"/>
        </w:rPr>
      </w:pPr>
      <w:r w:rsidRPr="00A95859">
        <w:rPr>
          <w:rFonts w:cs="Arial"/>
          <w:sz w:val="20"/>
        </w:rPr>
        <w:t>include a copy of this policy.</w:t>
      </w:r>
    </w:p>
    <w:p w14:paraId="6685D17D" w14:textId="5B8E1D44" w:rsidR="00A95859" w:rsidRPr="00A95859" w:rsidRDefault="00A95859" w:rsidP="00A95859">
      <w:pPr>
        <w:numPr>
          <w:ilvl w:val="1"/>
          <w:numId w:val="45"/>
        </w:numPr>
        <w:tabs>
          <w:tab w:val="clear" w:pos="1146"/>
          <w:tab w:val="left" w:pos="1134"/>
        </w:tabs>
        <w:rPr>
          <w:rFonts w:cs="Arial"/>
          <w:sz w:val="20"/>
        </w:rPr>
      </w:pPr>
      <w:r w:rsidRPr="00A95859">
        <w:rPr>
          <w:rFonts w:cs="Arial"/>
          <w:sz w:val="20"/>
        </w:rPr>
        <w:t xml:space="preserve">If the allegation notice alleges a breach of sections </w:t>
      </w:r>
      <w:hyperlink w:anchor="twopointonepointone" w:history="1">
        <w:r w:rsidRPr="00D67128">
          <w:rPr>
            <w:rStyle w:val="Hyperlink"/>
            <w:rFonts w:cs="Arial"/>
            <w:sz w:val="20"/>
          </w:rPr>
          <w:t>2.1.1</w:t>
        </w:r>
      </w:hyperlink>
      <w:r w:rsidRPr="00A95859">
        <w:rPr>
          <w:rFonts w:cs="Arial"/>
          <w:sz w:val="20"/>
        </w:rPr>
        <w:t>, 2.1.14 or 2.1.15, the allegation notice must also specify the relevant University policy, rule or statute or Act of Parliament which has been breached and the relevant provision allegedly breached.</w:t>
      </w:r>
    </w:p>
    <w:p w14:paraId="6685D17E" w14:textId="77777777" w:rsidR="00A95859" w:rsidRPr="00A95859" w:rsidRDefault="00A95859" w:rsidP="00A95859">
      <w:pPr>
        <w:numPr>
          <w:ilvl w:val="1"/>
          <w:numId w:val="45"/>
        </w:numPr>
        <w:tabs>
          <w:tab w:val="clear" w:pos="1146"/>
          <w:tab w:val="left" w:pos="1134"/>
        </w:tabs>
        <w:rPr>
          <w:rFonts w:cs="Arial"/>
          <w:sz w:val="20"/>
        </w:rPr>
      </w:pPr>
      <w:r w:rsidRPr="00A95859">
        <w:rPr>
          <w:rFonts w:cs="Arial"/>
          <w:sz w:val="20"/>
        </w:rPr>
        <w:t>When dealing with misconduct a decision-maker must -</w:t>
      </w:r>
    </w:p>
    <w:p w14:paraId="6685D17F" w14:textId="77777777" w:rsidR="00A95859" w:rsidRPr="00A95859" w:rsidRDefault="00A95859" w:rsidP="00A95859">
      <w:pPr>
        <w:numPr>
          <w:ilvl w:val="2"/>
          <w:numId w:val="45"/>
        </w:numPr>
        <w:tabs>
          <w:tab w:val="left" w:pos="1134"/>
        </w:tabs>
        <w:rPr>
          <w:rFonts w:cs="Arial"/>
          <w:sz w:val="20"/>
        </w:rPr>
      </w:pPr>
      <w:r w:rsidRPr="00A95859">
        <w:rPr>
          <w:rFonts w:cs="Arial"/>
          <w:sz w:val="20"/>
        </w:rPr>
        <w:t xml:space="preserve">subject to this subsection, proceed in the way that the decision-maker considers appropriate, without being bound by the rules of evidence; </w:t>
      </w:r>
    </w:p>
    <w:p w14:paraId="6685D180" w14:textId="77777777" w:rsidR="00A95859" w:rsidRPr="00A95859" w:rsidRDefault="00A95859" w:rsidP="00A95859">
      <w:pPr>
        <w:numPr>
          <w:ilvl w:val="2"/>
          <w:numId w:val="45"/>
        </w:numPr>
        <w:tabs>
          <w:tab w:val="left" w:pos="1134"/>
        </w:tabs>
        <w:rPr>
          <w:rFonts w:cs="Arial"/>
          <w:sz w:val="20"/>
        </w:rPr>
      </w:pPr>
      <w:r w:rsidRPr="00A95859">
        <w:rPr>
          <w:rFonts w:cs="Arial"/>
          <w:sz w:val="20"/>
        </w:rPr>
        <w:t xml:space="preserve">give the student a copy of, or an opportunity to inspect, all relevant documents held by the decision-maker; </w:t>
      </w:r>
    </w:p>
    <w:p w14:paraId="6685D181" w14:textId="77777777" w:rsidR="00A95859" w:rsidRPr="00A95859" w:rsidRDefault="00A95859" w:rsidP="00A95859">
      <w:pPr>
        <w:numPr>
          <w:ilvl w:val="2"/>
          <w:numId w:val="45"/>
        </w:numPr>
        <w:tabs>
          <w:tab w:val="left" w:pos="1134"/>
        </w:tabs>
        <w:rPr>
          <w:rFonts w:cs="Arial"/>
          <w:sz w:val="20"/>
        </w:rPr>
      </w:pPr>
      <w:r w:rsidRPr="00A95859">
        <w:rPr>
          <w:rFonts w:cs="Arial"/>
          <w:sz w:val="20"/>
        </w:rPr>
        <w:t xml:space="preserve">give the student a reasonable opportunity to appear before the decision-maker to answer the allegations, including the time, date and place of such a meeting; </w:t>
      </w:r>
    </w:p>
    <w:p w14:paraId="6685D182" w14:textId="77777777" w:rsidR="00A95859" w:rsidRPr="00A95859" w:rsidRDefault="00A95859" w:rsidP="00A95859">
      <w:pPr>
        <w:numPr>
          <w:ilvl w:val="2"/>
          <w:numId w:val="45"/>
        </w:numPr>
        <w:tabs>
          <w:tab w:val="left" w:pos="1134"/>
        </w:tabs>
        <w:rPr>
          <w:rFonts w:cs="Arial"/>
          <w:sz w:val="20"/>
        </w:rPr>
      </w:pPr>
      <w:r w:rsidRPr="00A95859">
        <w:rPr>
          <w:rFonts w:cs="Arial"/>
          <w:sz w:val="20"/>
        </w:rPr>
        <w:t>allow the student to be accompanied by or represented by another person not being legally qualified; and</w:t>
      </w:r>
    </w:p>
    <w:p w14:paraId="6685D183" w14:textId="77777777" w:rsidR="00A95859" w:rsidRPr="00A95859" w:rsidRDefault="00A95859" w:rsidP="001178A0">
      <w:pPr>
        <w:numPr>
          <w:ilvl w:val="2"/>
          <w:numId w:val="45"/>
        </w:numPr>
        <w:tabs>
          <w:tab w:val="left" w:pos="1134"/>
          <w:tab w:val="left" w:pos="2268"/>
        </w:tabs>
        <w:rPr>
          <w:rFonts w:cs="Arial"/>
          <w:sz w:val="20"/>
        </w:rPr>
      </w:pPr>
      <w:r w:rsidRPr="00A95859">
        <w:rPr>
          <w:rFonts w:cs="Arial"/>
          <w:sz w:val="20"/>
        </w:rPr>
        <w:t>(i)</w:t>
      </w:r>
      <w:r w:rsidRPr="00A95859">
        <w:rPr>
          <w:rFonts w:cs="Arial"/>
          <w:sz w:val="20"/>
        </w:rPr>
        <w:tab/>
        <w:t>decide the student is not guilty of misconduct; or</w:t>
      </w:r>
    </w:p>
    <w:p w14:paraId="6685D184" w14:textId="4ABC7C94" w:rsidR="00A95859" w:rsidRPr="00A95859" w:rsidRDefault="00A95859" w:rsidP="001178A0">
      <w:pPr>
        <w:tabs>
          <w:tab w:val="left" w:pos="1134"/>
          <w:tab w:val="left" w:pos="2268"/>
        </w:tabs>
        <w:ind w:left="2268" w:hanging="396"/>
        <w:rPr>
          <w:rFonts w:cs="Arial"/>
          <w:sz w:val="20"/>
        </w:rPr>
      </w:pPr>
      <w:r w:rsidRPr="00A95859">
        <w:rPr>
          <w:rFonts w:cs="Arial"/>
          <w:sz w:val="20"/>
        </w:rPr>
        <w:t>(ii)</w:t>
      </w:r>
      <w:r w:rsidRPr="00A95859">
        <w:rPr>
          <w:rFonts w:cs="Arial"/>
          <w:sz w:val="20"/>
        </w:rPr>
        <w:tab/>
        <w:t xml:space="preserve">decide the student is guilty of misconduct, and whether one or more of the orders allowed under </w:t>
      </w:r>
      <w:hyperlink w:anchor="decisionmakersjurisdiction" w:history="1">
        <w:r w:rsidRPr="00161367">
          <w:rPr>
            <w:rStyle w:val="Hyperlink"/>
            <w:rFonts w:cs="Arial"/>
            <w:sz w:val="20"/>
          </w:rPr>
          <w:t>section 5</w:t>
        </w:r>
      </w:hyperlink>
      <w:r w:rsidRPr="00A95859">
        <w:rPr>
          <w:rFonts w:cs="Arial"/>
          <w:sz w:val="20"/>
        </w:rPr>
        <w:t xml:space="preserve"> should be made; or</w:t>
      </w:r>
    </w:p>
    <w:p w14:paraId="6685D185" w14:textId="0EF3DA3C" w:rsidR="00A95859" w:rsidRPr="00A95859" w:rsidRDefault="00A95859" w:rsidP="001178A0">
      <w:pPr>
        <w:tabs>
          <w:tab w:val="left" w:pos="1134"/>
          <w:tab w:val="left" w:pos="2268"/>
        </w:tabs>
        <w:ind w:left="2268" w:hanging="396"/>
        <w:rPr>
          <w:rFonts w:cs="Arial"/>
          <w:sz w:val="20"/>
        </w:rPr>
      </w:pPr>
      <w:r w:rsidRPr="00A95859">
        <w:rPr>
          <w:rFonts w:cs="Arial"/>
          <w:sz w:val="20"/>
        </w:rPr>
        <w:t>(iii)</w:t>
      </w:r>
      <w:r w:rsidR="001178A0">
        <w:rPr>
          <w:rFonts w:cs="Arial"/>
          <w:sz w:val="20"/>
        </w:rPr>
        <w:t xml:space="preserve">  </w:t>
      </w:r>
      <w:r w:rsidRPr="00A95859">
        <w:rPr>
          <w:rFonts w:cs="Arial"/>
          <w:sz w:val="20"/>
        </w:rPr>
        <w:t xml:space="preserve">refer the allegation to the student misconduct committee as provided for in </w:t>
      </w:r>
      <w:hyperlink w:anchor="powersofcommittee" w:history="1">
        <w:r w:rsidRPr="00161367">
          <w:rPr>
            <w:rStyle w:val="Hyperlink"/>
            <w:rFonts w:cs="Arial"/>
            <w:sz w:val="20"/>
          </w:rPr>
          <w:t>secti</w:t>
        </w:r>
        <w:r w:rsidR="00D67128">
          <w:rPr>
            <w:rStyle w:val="Hyperlink"/>
            <w:rFonts w:cs="Arial"/>
            <w:sz w:val="20"/>
          </w:rPr>
          <w:t>on </w:t>
        </w:r>
        <w:r w:rsidRPr="00161367">
          <w:rPr>
            <w:rStyle w:val="Hyperlink"/>
            <w:rFonts w:cs="Arial"/>
            <w:sz w:val="20"/>
          </w:rPr>
          <w:t>7</w:t>
        </w:r>
      </w:hyperlink>
      <w:r w:rsidRPr="00A95859">
        <w:rPr>
          <w:rFonts w:cs="Arial"/>
          <w:sz w:val="20"/>
        </w:rPr>
        <w:t>.</w:t>
      </w:r>
    </w:p>
    <w:p w14:paraId="17C515DE" w14:textId="65A4BCC1" w:rsidR="00CE7AEB" w:rsidRDefault="00A95859" w:rsidP="00A95859">
      <w:pPr>
        <w:numPr>
          <w:ilvl w:val="1"/>
          <w:numId w:val="45"/>
        </w:numPr>
        <w:rPr>
          <w:rFonts w:cs="Arial"/>
          <w:sz w:val="20"/>
        </w:rPr>
      </w:pPr>
      <w:r w:rsidRPr="00A95859">
        <w:rPr>
          <w:rFonts w:cs="Arial"/>
          <w:sz w:val="20"/>
        </w:rPr>
        <w:t>As soon as practicable after a decision-maker has reached a decision, the decision-maker must give written notice of a decision to the student and must provide the</w:t>
      </w:r>
      <w:r w:rsidR="002B299E">
        <w:rPr>
          <w:rFonts w:cs="Arial"/>
          <w:sz w:val="20"/>
        </w:rPr>
        <w:t xml:space="preserve"> </w:t>
      </w:r>
      <w:r w:rsidR="00075D2E">
        <w:rPr>
          <w:rFonts w:cs="Arial"/>
          <w:sz w:val="20"/>
        </w:rPr>
        <w:t xml:space="preserve">Deputy Vice Chancellor </w:t>
      </w:r>
      <w:r w:rsidR="00E47C38">
        <w:rPr>
          <w:rFonts w:cs="Arial"/>
          <w:sz w:val="20"/>
        </w:rPr>
        <w:t xml:space="preserve">(Education) </w:t>
      </w:r>
      <w:r w:rsidRPr="00A95859">
        <w:rPr>
          <w:rFonts w:cs="Arial"/>
          <w:sz w:val="20"/>
        </w:rPr>
        <w:t>with a copy of the notice. The notice must give reasons for the decision and outline any rights of appeal.</w:t>
      </w:r>
    </w:p>
    <w:p w14:paraId="6685D186" w14:textId="2868D01D" w:rsidR="00431ED9" w:rsidRPr="00A95859" w:rsidRDefault="001B0DEB" w:rsidP="00CE7AEB">
      <w:pPr>
        <w:ind w:left="0"/>
        <w:rPr>
          <w:rFonts w:cs="Arial"/>
          <w:sz w:val="20"/>
        </w:rPr>
      </w:pPr>
      <w:r>
        <w:rPr>
          <w:rFonts w:cs="Arial"/>
          <w:sz w:val="20"/>
        </w:rPr>
        <w:pict w14:anchorId="7F562F7D">
          <v:rect id="_x0000_i1028" style="width:476.25pt;height:1pt" o:hralign="center" o:hrstd="t" o:hrnoshade="t" o:hr="t" fillcolor="#d8d8d8 [2732]" stroked="f"/>
        </w:pict>
      </w:r>
    </w:p>
    <w:p w14:paraId="6685D187" w14:textId="77777777" w:rsidR="00B35FB8" w:rsidRPr="00B34D13" w:rsidRDefault="001178A0" w:rsidP="001178A0">
      <w:pPr>
        <w:numPr>
          <w:ilvl w:val="0"/>
          <w:numId w:val="45"/>
        </w:numPr>
        <w:spacing w:before="100" w:beforeAutospacing="1" w:after="240"/>
        <w:rPr>
          <w:rFonts w:cs="Arial"/>
          <w:b/>
          <w:caps/>
          <w:sz w:val="24"/>
          <w:szCs w:val="24"/>
        </w:rPr>
      </w:pPr>
      <w:bookmarkStart w:id="6" w:name="decisionmakersjurisdiction"/>
      <w:bookmarkEnd w:id="6"/>
      <w:r w:rsidRPr="001178A0">
        <w:rPr>
          <w:b/>
          <w:caps/>
          <w:sz w:val="24"/>
          <w:szCs w:val="24"/>
        </w:rPr>
        <w:t>Decision-maker's jurisdiction and penalty powers</w:t>
      </w:r>
    </w:p>
    <w:p w14:paraId="6685D188" w14:textId="77777777" w:rsidR="001178A0" w:rsidRPr="001178A0" w:rsidRDefault="001178A0" w:rsidP="001178A0">
      <w:pPr>
        <w:numPr>
          <w:ilvl w:val="1"/>
          <w:numId w:val="45"/>
        </w:numPr>
        <w:tabs>
          <w:tab w:val="clear" w:pos="1146"/>
          <w:tab w:val="left" w:pos="1134"/>
        </w:tabs>
        <w:rPr>
          <w:rFonts w:cs="Arial"/>
          <w:sz w:val="20"/>
        </w:rPr>
      </w:pPr>
      <w:r w:rsidRPr="001178A0">
        <w:rPr>
          <w:rFonts w:cs="Arial"/>
          <w:sz w:val="20"/>
        </w:rPr>
        <w:t>Decision-makers have delegated power to deal with any reports of misconduct, having regard to:</w:t>
      </w:r>
    </w:p>
    <w:p w14:paraId="6685D189" w14:textId="77777777" w:rsidR="001178A0" w:rsidRPr="001178A0" w:rsidRDefault="001178A0" w:rsidP="001178A0">
      <w:pPr>
        <w:numPr>
          <w:ilvl w:val="2"/>
          <w:numId w:val="45"/>
        </w:numPr>
        <w:tabs>
          <w:tab w:val="left" w:pos="1134"/>
        </w:tabs>
        <w:rPr>
          <w:rFonts w:cs="Arial"/>
          <w:sz w:val="20"/>
        </w:rPr>
      </w:pPr>
      <w:r w:rsidRPr="001178A0">
        <w:rPr>
          <w:rFonts w:cs="Arial"/>
          <w:sz w:val="20"/>
        </w:rPr>
        <w:t>the subject matter of the complaint; and</w:t>
      </w:r>
    </w:p>
    <w:p w14:paraId="6685D18A" w14:textId="77777777" w:rsidR="001178A0" w:rsidRPr="001178A0" w:rsidRDefault="001178A0" w:rsidP="001178A0">
      <w:pPr>
        <w:numPr>
          <w:ilvl w:val="2"/>
          <w:numId w:val="45"/>
        </w:numPr>
        <w:tabs>
          <w:tab w:val="left" w:pos="1134"/>
        </w:tabs>
        <w:rPr>
          <w:rFonts w:cs="Arial"/>
          <w:sz w:val="20"/>
        </w:rPr>
      </w:pPr>
      <w:r w:rsidRPr="001178A0">
        <w:rPr>
          <w:rFonts w:cs="Arial"/>
          <w:sz w:val="20"/>
        </w:rPr>
        <w:t>the decision-maker's area of responsibility within the terms of their employment at the University.</w:t>
      </w:r>
    </w:p>
    <w:p w14:paraId="6685D18B" w14:textId="77777777" w:rsidR="001178A0" w:rsidRPr="001178A0" w:rsidRDefault="001178A0" w:rsidP="001178A0">
      <w:pPr>
        <w:numPr>
          <w:ilvl w:val="1"/>
          <w:numId w:val="45"/>
        </w:numPr>
        <w:tabs>
          <w:tab w:val="clear" w:pos="1146"/>
          <w:tab w:val="left" w:pos="1134"/>
        </w:tabs>
        <w:rPr>
          <w:rFonts w:cs="Arial"/>
          <w:sz w:val="20"/>
        </w:rPr>
      </w:pPr>
      <w:r w:rsidRPr="001178A0">
        <w:rPr>
          <w:rFonts w:cs="Arial"/>
          <w:sz w:val="20"/>
        </w:rPr>
        <w:t>If a decision-maker makes a finding of misconduct, that decision-maker may make one or more of the following orders:</w:t>
      </w:r>
    </w:p>
    <w:p w14:paraId="6685D18C" w14:textId="77777777" w:rsidR="001178A0" w:rsidRPr="001178A0" w:rsidRDefault="001178A0" w:rsidP="001178A0">
      <w:pPr>
        <w:numPr>
          <w:ilvl w:val="2"/>
          <w:numId w:val="45"/>
        </w:numPr>
        <w:tabs>
          <w:tab w:val="left" w:pos="1134"/>
        </w:tabs>
        <w:rPr>
          <w:rFonts w:cs="Arial"/>
          <w:sz w:val="20"/>
        </w:rPr>
      </w:pPr>
      <w:r w:rsidRPr="001178A0">
        <w:rPr>
          <w:rFonts w:cs="Arial"/>
          <w:sz w:val="20"/>
        </w:rPr>
        <w:lastRenderedPageBreak/>
        <w:t>reprimand the student;</w:t>
      </w:r>
    </w:p>
    <w:p w14:paraId="6685D18D" w14:textId="77777777" w:rsidR="001178A0" w:rsidRPr="001178A0" w:rsidRDefault="001178A0" w:rsidP="001178A0">
      <w:pPr>
        <w:numPr>
          <w:ilvl w:val="2"/>
          <w:numId w:val="45"/>
        </w:numPr>
        <w:tabs>
          <w:tab w:val="left" w:pos="1134"/>
        </w:tabs>
        <w:rPr>
          <w:rFonts w:cs="Arial"/>
          <w:sz w:val="20"/>
        </w:rPr>
      </w:pPr>
      <w:r w:rsidRPr="001178A0">
        <w:rPr>
          <w:rFonts w:cs="Arial"/>
          <w:sz w:val="20"/>
        </w:rPr>
        <w:t>impose a probationary enrolment, provisional on the student's good behaviour;</w:t>
      </w:r>
    </w:p>
    <w:p w14:paraId="6685D18E" w14:textId="77777777" w:rsidR="001178A0" w:rsidRPr="001178A0" w:rsidRDefault="001178A0" w:rsidP="001178A0">
      <w:pPr>
        <w:numPr>
          <w:ilvl w:val="2"/>
          <w:numId w:val="45"/>
        </w:numPr>
        <w:tabs>
          <w:tab w:val="left" w:pos="1134"/>
        </w:tabs>
        <w:rPr>
          <w:rFonts w:cs="Arial"/>
          <w:sz w:val="20"/>
        </w:rPr>
      </w:pPr>
      <w:r w:rsidRPr="001178A0">
        <w:rPr>
          <w:rFonts w:cs="Arial"/>
          <w:sz w:val="20"/>
        </w:rPr>
        <w:t>require the student to pay compensation to the University equal to the cost of restoring an item to the University or replacing it;</w:t>
      </w:r>
    </w:p>
    <w:p w14:paraId="6685D18F" w14:textId="77777777" w:rsidR="001178A0" w:rsidRPr="001178A0" w:rsidRDefault="001178A0" w:rsidP="001178A0">
      <w:pPr>
        <w:numPr>
          <w:ilvl w:val="2"/>
          <w:numId w:val="45"/>
        </w:numPr>
        <w:tabs>
          <w:tab w:val="left" w:pos="1134"/>
        </w:tabs>
        <w:rPr>
          <w:rFonts w:cs="Arial"/>
          <w:sz w:val="20"/>
        </w:rPr>
      </w:pPr>
      <w:r w:rsidRPr="001178A0">
        <w:rPr>
          <w:rFonts w:cs="Arial"/>
          <w:sz w:val="20"/>
        </w:rPr>
        <w:t>require the student to undertake campus service for a specified period;</w:t>
      </w:r>
    </w:p>
    <w:p w14:paraId="6685D190" w14:textId="1D4C36CC" w:rsidR="001178A0" w:rsidRPr="001178A0" w:rsidRDefault="001178A0" w:rsidP="001178A0">
      <w:pPr>
        <w:numPr>
          <w:ilvl w:val="2"/>
          <w:numId w:val="45"/>
        </w:numPr>
        <w:tabs>
          <w:tab w:val="left" w:pos="1134"/>
        </w:tabs>
        <w:rPr>
          <w:rFonts w:cs="Arial"/>
          <w:sz w:val="20"/>
        </w:rPr>
      </w:pPr>
      <w:r w:rsidRPr="001178A0">
        <w:rPr>
          <w:rFonts w:cs="Arial"/>
          <w:sz w:val="20"/>
        </w:rPr>
        <w:t xml:space="preserve">suspend the student from accessing or using all or any specified University facilities or services for a specified period not exceeding six months, subject to </w:t>
      </w:r>
      <w:hyperlink w:anchor="suspension" w:history="1">
        <w:r w:rsidRPr="00161367">
          <w:rPr>
            <w:rStyle w:val="Hyperlink"/>
            <w:rFonts w:cs="Arial"/>
            <w:sz w:val="20"/>
          </w:rPr>
          <w:t>section 1</w:t>
        </w:r>
        <w:r w:rsidR="00864428">
          <w:rPr>
            <w:rStyle w:val="Hyperlink"/>
            <w:rFonts w:cs="Arial"/>
            <w:sz w:val="20"/>
          </w:rPr>
          <w:t>8</w:t>
        </w:r>
        <w:r w:rsidRPr="00161367">
          <w:rPr>
            <w:rStyle w:val="Hyperlink"/>
            <w:rFonts w:cs="Arial"/>
            <w:sz w:val="20"/>
          </w:rPr>
          <w:t>.1</w:t>
        </w:r>
      </w:hyperlink>
      <w:r w:rsidRPr="001178A0">
        <w:rPr>
          <w:rFonts w:cs="Arial"/>
          <w:sz w:val="20"/>
        </w:rPr>
        <w:t xml:space="preserve"> of this policy;</w:t>
      </w:r>
    </w:p>
    <w:p w14:paraId="6685D191" w14:textId="54CD9823" w:rsidR="001178A0" w:rsidRPr="001178A0" w:rsidRDefault="001178A0" w:rsidP="001178A0">
      <w:pPr>
        <w:numPr>
          <w:ilvl w:val="2"/>
          <w:numId w:val="45"/>
        </w:numPr>
        <w:tabs>
          <w:tab w:val="left" w:pos="1134"/>
        </w:tabs>
        <w:rPr>
          <w:rFonts w:cs="Arial"/>
          <w:sz w:val="20"/>
        </w:rPr>
      </w:pPr>
      <w:r w:rsidRPr="001178A0">
        <w:rPr>
          <w:rFonts w:cs="Arial"/>
          <w:sz w:val="20"/>
        </w:rPr>
        <w:t xml:space="preserve">suspend the student from attending all or any specified classes for a specified period not exceeding six months, subject to </w:t>
      </w:r>
      <w:hyperlink w:anchor="suspension" w:history="1">
        <w:r w:rsidRPr="00BC2E92">
          <w:rPr>
            <w:rStyle w:val="Hyperlink"/>
            <w:rFonts w:cs="Arial"/>
            <w:sz w:val="20"/>
          </w:rPr>
          <w:t>section 1</w:t>
        </w:r>
        <w:r w:rsidR="00864428">
          <w:rPr>
            <w:rStyle w:val="Hyperlink"/>
            <w:rFonts w:cs="Arial"/>
            <w:sz w:val="20"/>
          </w:rPr>
          <w:t>8</w:t>
        </w:r>
        <w:r w:rsidRPr="00BC2E92">
          <w:rPr>
            <w:rStyle w:val="Hyperlink"/>
            <w:rFonts w:cs="Arial"/>
            <w:sz w:val="20"/>
          </w:rPr>
          <w:t>.1</w:t>
        </w:r>
      </w:hyperlink>
      <w:r w:rsidRPr="001178A0">
        <w:rPr>
          <w:rFonts w:cs="Arial"/>
          <w:sz w:val="20"/>
        </w:rPr>
        <w:t xml:space="preserve"> of this policy; or</w:t>
      </w:r>
    </w:p>
    <w:p w14:paraId="6685D192" w14:textId="77777777" w:rsidR="001178A0" w:rsidRPr="001178A0" w:rsidRDefault="001178A0" w:rsidP="001178A0">
      <w:pPr>
        <w:numPr>
          <w:ilvl w:val="2"/>
          <w:numId w:val="45"/>
        </w:numPr>
        <w:tabs>
          <w:tab w:val="left" w:pos="1134"/>
        </w:tabs>
        <w:rPr>
          <w:rFonts w:cs="Arial"/>
          <w:sz w:val="20"/>
        </w:rPr>
      </w:pPr>
      <w:r w:rsidRPr="001178A0">
        <w:rPr>
          <w:rFonts w:cs="Arial"/>
          <w:sz w:val="20"/>
        </w:rPr>
        <w:t>refuse or cancel credit for any course.</w:t>
      </w:r>
    </w:p>
    <w:p w14:paraId="464ED4D4" w14:textId="77777777" w:rsidR="00CE7AEB" w:rsidRDefault="001178A0" w:rsidP="001178A0">
      <w:pPr>
        <w:numPr>
          <w:ilvl w:val="1"/>
          <w:numId w:val="45"/>
        </w:numPr>
        <w:rPr>
          <w:rFonts w:cs="Arial"/>
          <w:sz w:val="20"/>
        </w:rPr>
      </w:pPr>
      <w:r w:rsidRPr="001178A0">
        <w:rPr>
          <w:rFonts w:cs="Arial"/>
          <w:sz w:val="20"/>
        </w:rPr>
        <w:t>In making an order under section 5.2, the decision-maker must decide on a penalty that is proportionate to the misconduct and having regard to what is just in all the circumstances.</w:t>
      </w:r>
    </w:p>
    <w:p w14:paraId="6685D193" w14:textId="4E19D5E7" w:rsidR="00431ED9" w:rsidRPr="001178A0" w:rsidRDefault="001B0DEB" w:rsidP="00CE7AEB">
      <w:pPr>
        <w:ind w:left="0"/>
        <w:rPr>
          <w:rFonts w:cs="Arial"/>
          <w:sz w:val="20"/>
        </w:rPr>
      </w:pPr>
      <w:r>
        <w:rPr>
          <w:rFonts w:cs="Arial"/>
          <w:sz w:val="20"/>
        </w:rPr>
        <w:pict w14:anchorId="1F850B93">
          <v:rect id="_x0000_i1029" style="width:476.25pt;height:1pt" o:hralign="center" o:hrstd="t" o:hrnoshade="t" o:hr="t" fillcolor="#d8d8d8 [2732]" stroked="f"/>
        </w:pict>
      </w:r>
    </w:p>
    <w:p w14:paraId="6685D194" w14:textId="77777777" w:rsidR="00E31309" w:rsidRPr="00B34D13" w:rsidRDefault="006F0038" w:rsidP="006F0038">
      <w:pPr>
        <w:numPr>
          <w:ilvl w:val="0"/>
          <w:numId w:val="45"/>
        </w:numPr>
        <w:spacing w:before="100" w:beforeAutospacing="1" w:after="240"/>
        <w:rPr>
          <w:rFonts w:cs="Arial"/>
          <w:b/>
          <w:caps/>
          <w:sz w:val="24"/>
          <w:szCs w:val="24"/>
        </w:rPr>
      </w:pPr>
      <w:bookmarkStart w:id="7" w:name="decisionmakermayrefer"/>
      <w:bookmarkEnd w:id="7"/>
      <w:r w:rsidRPr="006F0038">
        <w:rPr>
          <w:b/>
          <w:caps/>
          <w:sz w:val="24"/>
          <w:szCs w:val="24"/>
        </w:rPr>
        <w:t>Decision-maker may refer matter to another decision-maker</w:t>
      </w:r>
    </w:p>
    <w:p w14:paraId="6685D195"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A decision-maker may, at any time before the decision-maker has given written notice of decision to the student, refer the matter to another decision-maker.</w:t>
      </w:r>
    </w:p>
    <w:p w14:paraId="6685D196"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The fact that a matter has been referred to another decision-maker or that an allegation notice has been issued previously does not in any way restrict the powers of that decision-maker to deal with or impose orders on the student.</w:t>
      </w:r>
    </w:p>
    <w:p w14:paraId="55004EA4" w14:textId="77777777" w:rsidR="00CE7AEB" w:rsidRDefault="006F0038" w:rsidP="006F0038">
      <w:pPr>
        <w:numPr>
          <w:ilvl w:val="1"/>
          <w:numId w:val="45"/>
        </w:numPr>
        <w:rPr>
          <w:rFonts w:cs="Arial"/>
          <w:sz w:val="20"/>
        </w:rPr>
      </w:pPr>
      <w:r w:rsidRPr="006F0038">
        <w:rPr>
          <w:rFonts w:cs="Arial"/>
          <w:sz w:val="20"/>
        </w:rPr>
        <w:t>If a matter is referred to another decision-maker, that decision-maker may rely on a previous allegation notice or may give to the student a new allegation notice, which may include different allegations of misconduct.</w:t>
      </w:r>
    </w:p>
    <w:p w14:paraId="6685D197" w14:textId="54CF7D1A" w:rsidR="00E31309" w:rsidRPr="006F0038" w:rsidRDefault="001B0DEB" w:rsidP="00CE7AEB">
      <w:pPr>
        <w:ind w:left="0"/>
        <w:rPr>
          <w:rFonts w:cs="Arial"/>
          <w:sz w:val="20"/>
        </w:rPr>
      </w:pPr>
      <w:r>
        <w:rPr>
          <w:rFonts w:cs="Arial"/>
          <w:sz w:val="20"/>
        </w:rPr>
        <w:pict w14:anchorId="6192B8FC">
          <v:rect id="_x0000_i1030" style="width:476.25pt;height:1pt" o:hralign="center" o:hrstd="t" o:hrnoshade="t" o:hr="t" fillcolor="#d8d8d8 [2732]" stroked="f"/>
        </w:pict>
      </w:r>
    </w:p>
    <w:p w14:paraId="6685D198" w14:textId="77777777" w:rsidR="00E31309" w:rsidRPr="00B34D13" w:rsidRDefault="006F0038" w:rsidP="006F0038">
      <w:pPr>
        <w:numPr>
          <w:ilvl w:val="0"/>
          <w:numId w:val="45"/>
        </w:numPr>
        <w:spacing w:before="100" w:beforeAutospacing="1" w:after="240"/>
        <w:rPr>
          <w:rFonts w:cs="Arial"/>
          <w:b/>
          <w:caps/>
          <w:sz w:val="24"/>
          <w:szCs w:val="24"/>
        </w:rPr>
      </w:pPr>
      <w:bookmarkStart w:id="8" w:name="powersofcommittee"/>
      <w:bookmarkEnd w:id="8"/>
      <w:r w:rsidRPr="006F0038">
        <w:rPr>
          <w:b/>
          <w:caps/>
          <w:sz w:val="24"/>
          <w:szCs w:val="24"/>
        </w:rPr>
        <w:t>Powers of the student misconduct committee</w:t>
      </w:r>
    </w:p>
    <w:p w14:paraId="6685D199"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The student misconduct committee may deal with any matter which is referred to it by a decision-maker. If a finding of misconduct is made, the chairperson of the student misconduct committee, on the advice of the student misconduct committee, may make one or more of the following orders:</w:t>
      </w:r>
    </w:p>
    <w:p w14:paraId="6685D19A" w14:textId="77777777" w:rsidR="006F0038" w:rsidRPr="006F0038" w:rsidRDefault="006F0038" w:rsidP="006F0038">
      <w:pPr>
        <w:numPr>
          <w:ilvl w:val="2"/>
          <w:numId w:val="45"/>
        </w:numPr>
        <w:tabs>
          <w:tab w:val="left" w:pos="1134"/>
        </w:tabs>
        <w:rPr>
          <w:rFonts w:cs="Arial"/>
          <w:sz w:val="20"/>
        </w:rPr>
      </w:pPr>
      <w:r w:rsidRPr="006F0038">
        <w:rPr>
          <w:rFonts w:cs="Arial"/>
          <w:sz w:val="20"/>
        </w:rPr>
        <w:t>reprimand the student;</w:t>
      </w:r>
    </w:p>
    <w:p w14:paraId="6685D19B" w14:textId="77777777" w:rsidR="006F0038" w:rsidRPr="006F0038" w:rsidRDefault="006F0038" w:rsidP="006F0038">
      <w:pPr>
        <w:numPr>
          <w:ilvl w:val="2"/>
          <w:numId w:val="45"/>
        </w:numPr>
        <w:tabs>
          <w:tab w:val="left" w:pos="1134"/>
        </w:tabs>
        <w:rPr>
          <w:rFonts w:cs="Arial"/>
          <w:sz w:val="20"/>
        </w:rPr>
      </w:pPr>
      <w:r w:rsidRPr="006F0038">
        <w:rPr>
          <w:rFonts w:cs="Arial"/>
          <w:sz w:val="20"/>
        </w:rPr>
        <w:t>impose a probationary enrolment, provisional on the student's good behaviour;</w:t>
      </w:r>
    </w:p>
    <w:p w14:paraId="6685D19C" w14:textId="77777777" w:rsidR="006F0038" w:rsidRPr="006F0038" w:rsidRDefault="006F0038" w:rsidP="006F0038">
      <w:pPr>
        <w:numPr>
          <w:ilvl w:val="2"/>
          <w:numId w:val="45"/>
        </w:numPr>
        <w:tabs>
          <w:tab w:val="left" w:pos="1134"/>
        </w:tabs>
        <w:rPr>
          <w:rFonts w:cs="Arial"/>
          <w:sz w:val="20"/>
        </w:rPr>
      </w:pPr>
      <w:r w:rsidRPr="006F0038">
        <w:rPr>
          <w:rFonts w:cs="Arial"/>
          <w:sz w:val="20"/>
        </w:rPr>
        <w:t xml:space="preserve">require the student to pay compensation to the University equal to the cost of restoring an item to the University or replacing it; </w:t>
      </w:r>
    </w:p>
    <w:p w14:paraId="6685D19D" w14:textId="77777777" w:rsidR="006F0038" w:rsidRPr="006F0038" w:rsidRDefault="006F0038" w:rsidP="006F0038">
      <w:pPr>
        <w:numPr>
          <w:ilvl w:val="2"/>
          <w:numId w:val="45"/>
        </w:numPr>
        <w:tabs>
          <w:tab w:val="left" w:pos="1134"/>
        </w:tabs>
        <w:rPr>
          <w:rFonts w:cs="Arial"/>
          <w:sz w:val="20"/>
        </w:rPr>
      </w:pPr>
      <w:r w:rsidRPr="006F0038">
        <w:rPr>
          <w:rFonts w:cs="Arial"/>
          <w:sz w:val="20"/>
        </w:rPr>
        <w:t>require the student to undertake campus service for a specified period;</w:t>
      </w:r>
    </w:p>
    <w:p w14:paraId="6685D19E" w14:textId="77777777" w:rsidR="006F0038" w:rsidRPr="006F0038" w:rsidRDefault="006F0038" w:rsidP="006F0038">
      <w:pPr>
        <w:numPr>
          <w:ilvl w:val="2"/>
          <w:numId w:val="45"/>
        </w:numPr>
        <w:tabs>
          <w:tab w:val="left" w:pos="1134"/>
        </w:tabs>
        <w:rPr>
          <w:rFonts w:cs="Arial"/>
          <w:sz w:val="20"/>
        </w:rPr>
      </w:pPr>
      <w:r w:rsidRPr="006F0038">
        <w:rPr>
          <w:rFonts w:cs="Arial"/>
          <w:sz w:val="20"/>
        </w:rPr>
        <w:t xml:space="preserve">suspend the student from accessing or using all or any specified University facilities or services for a specified period not exceeding six months, subject to section 19.1 of this policy; </w:t>
      </w:r>
    </w:p>
    <w:p w14:paraId="6685D19F" w14:textId="3EAF89D3" w:rsidR="006F0038" w:rsidRPr="006F0038" w:rsidRDefault="006F0038" w:rsidP="006F0038">
      <w:pPr>
        <w:numPr>
          <w:ilvl w:val="2"/>
          <w:numId w:val="45"/>
        </w:numPr>
        <w:tabs>
          <w:tab w:val="left" w:pos="1134"/>
        </w:tabs>
        <w:rPr>
          <w:rFonts w:cs="Arial"/>
          <w:sz w:val="20"/>
        </w:rPr>
      </w:pPr>
      <w:r w:rsidRPr="006F0038">
        <w:rPr>
          <w:rFonts w:cs="Arial"/>
          <w:sz w:val="20"/>
        </w:rPr>
        <w:t xml:space="preserve">suspend the student from attending all or any specified classes for a specified period not exceeding six months, subject to </w:t>
      </w:r>
      <w:hyperlink w:anchor="suspension" w:history="1">
        <w:r w:rsidR="00864428">
          <w:rPr>
            <w:rStyle w:val="Hyperlink"/>
            <w:rFonts w:cs="Arial"/>
            <w:sz w:val="20"/>
          </w:rPr>
          <w:t>section 18</w:t>
        </w:r>
        <w:r w:rsidRPr="00BC2E92">
          <w:rPr>
            <w:rStyle w:val="Hyperlink"/>
            <w:rFonts w:cs="Arial"/>
            <w:sz w:val="20"/>
          </w:rPr>
          <w:t>.1</w:t>
        </w:r>
      </w:hyperlink>
      <w:r w:rsidRPr="006F0038">
        <w:rPr>
          <w:rFonts w:cs="Arial"/>
          <w:sz w:val="20"/>
        </w:rPr>
        <w:t xml:space="preserve"> of this policy;</w:t>
      </w:r>
    </w:p>
    <w:p w14:paraId="6685D1A0" w14:textId="77777777" w:rsidR="006F0038" w:rsidRPr="006F0038" w:rsidRDefault="006F0038" w:rsidP="006F0038">
      <w:pPr>
        <w:numPr>
          <w:ilvl w:val="2"/>
          <w:numId w:val="45"/>
        </w:numPr>
        <w:tabs>
          <w:tab w:val="left" w:pos="1134"/>
        </w:tabs>
        <w:rPr>
          <w:rFonts w:cs="Arial"/>
          <w:sz w:val="20"/>
        </w:rPr>
      </w:pPr>
      <w:r w:rsidRPr="006F0038">
        <w:rPr>
          <w:rFonts w:cs="Arial"/>
          <w:sz w:val="20"/>
        </w:rPr>
        <w:t>refuse or cancel credit for any course; or</w:t>
      </w:r>
    </w:p>
    <w:p w14:paraId="6685D1A1" w14:textId="178FE4B3" w:rsidR="006F0038" w:rsidRPr="006F0038" w:rsidRDefault="006F0038" w:rsidP="006F0038">
      <w:pPr>
        <w:numPr>
          <w:ilvl w:val="2"/>
          <w:numId w:val="45"/>
        </w:numPr>
        <w:tabs>
          <w:tab w:val="left" w:pos="1134"/>
        </w:tabs>
        <w:rPr>
          <w:rFonts w:cs="Arial"/>
          <w:sz w:val="20"/>
        </w:rPr>
      </w:pPr>
      <w:r w:rsidRPr="006F0038">
        <w:rPr>
          <w:rFonts w:cs="Arial"/>
          <w:sz w:val="20"/>
        </w:rPr>
        <w:t xml:space="preserve">exclude the student from the University for a specified period or permanently, subject to </w:t>
      </w:r>
      <w:hyperlink w:anchor="suspension" w:history="1">
        <w:r w:rsidR="00864428">
          <w:rPr>
            <w:rStyle w:val="Hyperlink"/>
            <w:rFonts w:cs="Arial"/>
            <w:sz w:val="20"/>
          </w:rPr>
          <w:t>section 18.</w:t>
        </w:r>
        <w:r w:rsidRPr="00BC2E92">
          <w:rPr>
            <w:rStyle w:val="Hyperlink"/>
            <w:rFonts w:cs="Arial"/>
            <w:sz w:val="20"/>
          </w:rPr>
          <w:t>2</w:t>
        </w:r>
      </w:hyperlink>
      <w:r w:rsidRPr="006F0038">
        <w:rPr>
          <w:rFonts w:cs="Arial"/>
          <w:sz w:val="20"/>
        </w:rPr>
        <w:t xml:space="preserve"> of this policy.</w:t>
      </w:r>
    </w:p>
    <w:p w14:paraId="6685D1A2" w14:textId="6DD18069" w:rsidR="006F0038" w:rsidRPr="006F0038" w:rsidRDefault="006F0038" w:rsidP="006F0038">
      <w:pPr>
        <w:numPr>
          <w:ilvl w:val="1"/>
          <w:numId w:val="45"/>
        </w:numPr>
        <w:tabs>
          <w:tab w:val="clear" w:pos="1146"/>
          <w:tab w:val="left" w:pos="1134"/>
        </w:tabs>
        <w:rPr>
          <w:rFonts w:cs="Arial"/>
          <w:sz w:val="20"/>
        </w:rPr>
      </w:pPr>
      <w:r w:rsidRPr="006F0038">
        <w:rPr>
          <w:rFonts w:cs="Arial"/>
          <w:sz w:val="20"/>
        </w:rPr>
        <w:t xml:space="preserve">When dealing with any matter referred to it by a decision-maker, the student misconduct committee must follow the procedures set out in </w:t>
      </w:r>
      <w:hyperlink w:anchor="howdecisionmakersproceed" w:history="1">
        <w:r w:rsidRPr="00BC2E92">
          <w:rPr>
            <w:rStyle w:val="Hyperlink"/>
            <w:rFonts w:cs="Arial"/>
            <w:sz w:val="20"/>
          </w:rPr>
          <w:t>section 4</w:t>
        </w:r>
      </w:hyperlink>
      <w:r w:rsidRPr="006F0038">
        <w:rPr>
          <w:rFonts w:cs="Arial"/>
          <w:sz w:val="20"/>
        </w:rPr>
        <w:t xml:space="preserve"> (other than section 4.3.5 (iii)), as if it were a decision-maker.</w:t>
      </w:r>
    </w:p>
    <w:p w14:paraId="78936957" w14:textId="77777777" w:rsidR="00CE7AEB" w:rsidRDefault="006F0038" w:rsidP="006F0038">
      <w:pPr>
        <w:numPr>
          <w:ilvl w:val="1"/>
          <w:numId w:val="45"/>
        </w:numPr>
        <w:rPr>
          <w:rFonts w:cs="Arial"/>
          <w:sz w:val="20"/>
        </w:rPr>
      </w:pPr>
      <w:r w:rsidRPr="006F0038">
        <w:rPr>
          <w:rFonts w:cs="Arial"/>
          <w:sz w:val="20"/>
        </w:rPr>
        <w:lastRenderedPageBreak/>
        <w:t xml:space="preserve">In making an order under </w:t>
      </w:r>
      <w:hyperlink w:anchor="powersofcommittee" w:history="1">
        <w:r w:rsidRPr="00BC2E92">
          <w:rPr>
            <w:rStyle w:val="Hyperlink"/>
            <w:rFonts w:cs="Arial"/>
            <w:sz w:val="20"/>
          </w:rPr>
          <w:t>section 7.1</w:t>
        </w:r>
      </w:hyperlink>
      <w:r w:rsidRPr="006F0038">
        <w:rPr>
          <w:rFonts w:cs="Arial"/>
          <w:sz w:val="20"/>
        </w:rPr>
        <w:t>, the student misconduct committee must decide on a penalty that is proportionate to the misconduct and having regard to what is just in all the circumstances.</w:t>
      </w:r>
    </w:p>
    <w:p w14:paraId="6685D1A3" w14:textId="17493ED0" w:rsidR="00E31309" w:rsidRPr="006F0038" w:rsidRDefault="001B0DEB" w:rsidP="00CE7AEB">
      <w:pPr>
        <w:ind w:left="0"/>
        <w:rPr>
          <w:rFonts w:cs="Arial"/>
          <w:sz w:val="20"/>
        </w:rPr>
      </w:pPr>
      <w:r>
        <w:rPr>
          <w:rFonts w:cs="Arial"/>
          <w:sz w:val="20"/>
        </w:rPr>
        <w:pict w14:anchorId="5784A8B6">
          <v:rect id="_x0000_i1031" style="width:476.25pt;height:1pt" o:hralign="center" o:hrstd="t" o:hrnoshade="t" o:hr="t" fillcolor="#d8d8d8 [2732]" stroked="f"/>
        </w:pict>
      </w:r>
    </w:p>
    <w:p w14:paraId="6685D1A6" w14:textId="29B3F699" w:rsidR="00E31309" w:rsidRPr="00B34D13" w:rsidRDefault="006F0038" w:rsidP="006F0038">
      <w:pPr>
        <w:numPr>
          <w:ilvl w:val="0"/>
          <w:numId w:val="45"/>
        </w:numPr>
        <w:spacing w:before="100" w:beforeAutospacing="1" w:after="240"/>
        <w:rPr>
          <w:rFonts w:cs="Arial"/>
          <w:b/>
          <w:caps/>
          <w:sz w:val="24"/>
          <w:szCs w:val="24"/>
        </w:rPr>
      </w:pPr>
      <w:bookmarkStart w:id="9" w:name="extendedpowersforpvca"/>
      <w:bookmarkStart w:id="10" w:name="compositionofcommittee"/>
      <w:bookmarkEnd w:id="9"/>
      <w:bookmarkEnd w:id="10"/>
      <w:r w:rsidRPr="006F0038">
        <w:rPr>
          <w:b/>
          <w:caps/>
          <w:sz w:val="24"/>
          <w:szCs w:val="24"/>
        </w:rPr>
        <w:t>Composition of the student misconduct committee</w:t>
      </w:r>
    </w:p>
    <w:p w14:paraId="6685D1A7"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The student misconduct committee comprises -</w:t>
      </w:r>
    </w:p>
    <w:p w14:paraId="6685D1A8" w14:textId="24637855" w:rsidR="006F0038" w:rsidRPr="006F0038" w:rsidRDefault="006F0038" w:rsidP="006F0038">
      <w:pPr>
        <w:numPr>
          <w:ilvl w:val="2"/>
          <w:numId w:val="45"/>
        </w:numPr>
        <w:tabs>
          <w:tab w:val="left" w:pos="1134"/>
        </w:tabs>
        <w:rPr>
          <w:rFonts w:cs="Arial"/>
          <w:sz w:val="20"/>
        </w:rPr>
      </w:pPr>
      <w:r w:rsidRPr="006F0038">
        <w:rPr>
          <w:rFonts w:cs="Arial"/>
          <w:sz w:val="20"/>
        </w:rPr>
        <w:t xml:space="preserve">1 senior academic staff member, appointed by the </w:t>
      </w:r>
      <w:r w:rsidR="00F05A52">
        <w:rPr>
          <w:rFonts w:cs="Arial"/>
          <w:sz w:val="20"/>
        </w:rPr>
        <w:t>Vice Chancellor for a term of 3 </w:t>
      </w:r>
      <w:r w:rsidRPr="006F0038">
        <w:rPr>
          <w:rFonts w:cs="Arial"/>
          <w:sz w:val="20"/>
        </w:rPr>
        <w:t xml:space="preserve">years, who will be the chairperson; </w:t>
      </w:r>
    </w:p>
    <w:p w14:paraId="6685D1A9" w14:textId="77777777" w:rsidR="006F0038" w:rsidRPr="006F0038" w:rsidRDefault="006F0038" w:rsidP="006F0038">
      <w:pPr>
        <w:numPr>
          <w:ilvl w:val="2"/>
          <w:numId w:val="45"/>
        </w:numPr>
        <w:tabs>
          <w:tab w:val="left" w:pos="1134"/>
        </w:tabs>
        <w:rPr>
          <w:rFonts w:cs="Arial"/>
          <w:sz w:val="20"/>
        </w:rPr>
      </w:pPr>
      <w:bookmarkStart w:id="11" w:name="eightpointonepointtwo"/>
      <w:bookmarkEnd w:id="11"/>
      <w:r w:rsidRPr="006F0038">
        <w:rPr>
          <w:rFonts w:cs="Arial"/>
          <w:sz w:val="20"/>
        </w:rPr>
        <w:t>1 member of the academic staff, appointed by the Vice Chancellor for a term of 1 year; and</w:t>
      </w:r>
    </w:p>
    <w:p w14:paraId="6685D1AA" w14:textId="77777777" w:rsidR="006F0038" w:rsidRPr="006F0038" w:rsidRDefault="006F0038" w:rsidP="006F0038">
      <w:pPr>
        <w:numPr>
          <w:ilvl w:val="2"/>
          <w:numId w:val="45"/>
        </w:numPr>
        <w:tabs>
          <w:tab w:val="left" w:pos="1134"/>
        </w:tabs>
        <w:rPr>
          <w:rFonts w:cs="Arial"/>
          <w:sz w:val="20"/>
        </w:rPr>
      </w:pPr>
      <w:bookmarkStart w:id="12" w:name="eightpoitonepointthree"/>
      <w:bookmarkEnd w:id="12"/>
      <w:r w:rsidRPr="006F0038">
        <w:rPr>
          <w:rFonts w:cs="Arial"/>
          <w:sz w:val="20"/>
        </w:rPr>
        <w:t xml:space="preserve">1 person who is a student at the time of appointment, appointed by the Vice Chancellor for a term of 1 year after consulting the chairpersons of the relevant student bodies. </w:t>
      </w:r>
    </w:p>
    <w:p w14:paraId="6685D1AB" w14:textId="3723252E" w:rsidR="006F0038" w:rsidRPr="006F0038" w:rsidRDefault="006F0038" w:rsidP="006F0038">
      <w:pPr>
        <w:numPr>
          <w:ilvl w:val="1"/>
          <w:numId w:val="45"/>
        </w:numPr>
        <w:tabs>
          <w:tab w:val="clear" w:pos="1146"/>
          <w:tab w:val="left" w:pos="1134"/>
        </w:tabs>
        <w:rPr>
          <w:rFonts w:cs="Arial"/>
          <w:sz w:val="20"/>
        </w:rPr>
      </w:pPr>
      <w:r w:rsidRPr="006F0038">
        <w:rPr>
          <w:rFonts w:cs="Arial"/>
          <w:sz w:val="20"/>
        </w:rPr>
        <w:t xml:space="preserve">The </w:t>
      </w:r>
      <w:r w:rsidR="0076473B">
        <w:rPr>
          <w:rFonts w:cs="Arial"/>
          <w:sz w:val="20"/>
        </w:rPr>
        <w:t xml:space="preserve">Deputy </w:t>
      </w:r>
      <w:r w:rsidR="00EF4E79">
        <w:rPr>
          <w:rFonts w:cs="Arial"/>
          <w:sz w:val="20"/>
        </w:rPr>
        <w:t>Registrar</w:t>
      </w:r>
      <w:r w:rsidRPr="006F0038">
        <w:rPr>
          <w:rFonts w:cs="Arial"/>
          <w:sz w:val="20"/>
        </w:rPr>
        <w:t xml:space="preserve"> may appoint a person to act as secretary to the student misconduct committee. The secretary is to provide the student misconduct committee with administrative support but does not vote.</w:t>
      </w:r>
    </w:p>
    <w:p w14:paraId="6685D1AC"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The chairperson has a deliberative vote, and a casting vote in the event of a deadlock.</w:t>
      </w:r>
    </w:p>
    <w:p w14:paraId="6685D1AD"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A quorum of the student misconduct committee is 2.</w:t>
      </w:r>
    </w:p>
    <w:p w14:paraId="6685D1AE" w14:textId="77F2063F" w:rsidR="006F0038" w:rsidRPr="006F0038" w:rsidRDefault="006F0038" w:rsidP="006F0038">
      <w:pPr>
        <w:numPr>
          <w:ilvl w:val="1"/>
          <w:numId w:val="45"/>
        </w:numPr>
        <w:tabs>
          <w:tab w:val="clear" w:pos="1146"/>
          <w:tab w:val="left" w:pos="1134"/>
        </w:tabs>
        <w:rPr>
          <w:rFonts w:cs="Arial"/>
          <w:sz w:val="20"/>
        </w:rPr>
      </w:pPr>
      <w:r w:rsidRPr="006F0038">
        <w:rPr>
          <w:rFonts w:cs="Arial"/>
          <w:sz w:val="20"/>
        </w:rPr>
        <w:t xml:space="preserve">If, in a particular case, a member of the student misconduct committee is absent or declines to sit, or the Vice Chancellor considers it appropriate that the member not sit, the Vice Chancellor may appoint a person to sit in the member's place for the purposes of dealing with that case, such person to be qualified under the same paragraph of </w:t>
      </w:r>
      <w:hyperlink w:anchor="compositionofcommittee" w:history="1">
        <w:r w:rsidR="00864428">
          <w:rPr>
            <w:rStyle w:val="Hyperlink"/>
            <w:rFonts w:cs="Arial"/>
            <w:sz w:val="20"/>
          </w:rPr>
          <w:t>section 8</w:t>
        </w:r>
        <w:r w:rsidRPr="00BC2E92">
          <w:rPr>
            <w:rStyle w:val="Hyperlink"/>
            <w:rFonts w:cs="Arial"/>
            <w:sz w:val="20"/>
          </w:rPr>
          <w:t>.1</w:t>
        </w:r>
      </w:hyperlink>
      <w:r w:rsidRPr="006F0038">
        <w:rPr>
          <w:rFonts w:cs="Arial"/>
          <w:sz w:val="20"/>
        </w:rPr>
        <w:t xml:space="preserve"> as the member who that person is replacing.</w:t>
      </w:r>
    </w:p>
    <w:p w14:paraId="6685D1AF"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The Vice Chancellor may appoint a member of the student misconduct committee, including a replacement member, to act as chairperson during the absence of the chairperson.</w:t>
      </w:r>
    </w:p>
    <w:p w14:paraId="71B5EC4D" w14:textId="26AD75F2" w:rsidR="00CE7AEB" w:rsidRDefault="006F0038" w:rsidP="006F0038">
      <w:pPr>
        <w:numPr>
          <w:ilvl w:val="1"/>
          <w:numId w:val="45"/>
        </w:numPr>
        <w:rPr>
          <w:rFonts w:cs="Arial"/>
          <w:sz w:val="20"/>
        </w:rPr>
      </w:pPr>
      <w:r w:rsidRPr="006F0038">
        <w:rPr>
          <w:rFonts w:cs="Arial"/>
          <w:sz w:val="20"/>
        </w:rPr>
        <w:t xml:space="preserve">If a member leaves the student misconduct committee during </w:t>
      </w:r>
      <w:r w:rsidR="00CD5F9B">
        <w:rPr>
          <w:rFonts w:cs="Arial"/>
          <w:sz w:val="20"/>
        </w:rPr>
        <w:t>their</w:t>
      </w:r>
      <w:r w:rsidRPr="006F0038">
        <w:rPr>
          <w:rFonts w:cs="Arial"/>
          <w:sz w:val="20"/>
        </w:rPr>
        <w:t xml:space="preserve"> term, the Vice Chancellor may appoint a person qualified under the relevant paragraph of </w:t>
      </w:r>
      <w:hyperlink w:anchor="compositionofcommittee" w:history="1">
        <w:r w:rsidR="00864428">
          <w:rPr>
            <w:rStyle w:val="Hyperlink"/>
            <w:rFonts w:cs="Arial"/>
            <w:sz w:val="20"/>
          </w:rPr>
          <w:t>section 8</w:t>
        </w:r>
        <w:r w:rsidRPr="00BC2E92">
          <w:rPr>
            <w:rStyle w:val="Hyperlink"/>
            <w:rFonts w:cs="Arial"/>
            <w:sz w:val="20"/>
          </w:rPr>
          <w:t>.1</w:t>
        </w:r>
      </w:hyperlink>
      <w:r w:rsidRPr="006F0038">
        <w:rPr>
          <w:rFonts w:cs="Arial"/>
          <w:sz w:val="20"/>
        </w:rPr>
        <w:t xml:space="preserve"> to fill the casual vacancy for the remainder of the term such person to be qualified under the same paragraph in </w:t>
      </w:r>
      <w:hyperlink w:anchor="compositionofcommittee" w:history="1">
        <w:r w:rsidR="00864428">
          <w:rPr>
            <w:rStyle w:val="Hyperlink"/>
            <w:rFonts w:cs="Arial"/>
            <w:sz w:val="20"/>
          </w:rPr>
          <w:t>section 8</w:t>
        </w:r>
        <w:r w:rsidRPr="00BC2E92">
          <w:rPr>
            <w:rStyle w:val="Hyperlink"/>
            <w:rFonts w:cs="Arial"/>
            <w:sz w:val="20"/>
          </w:rPr>
          <w:t>.1</w:t>
        </w:r>
      </w:hyperlink>
      <w:r w:rsidRPr="006F0038">
        <w:rPr>
          <w:rFonts w:cs="Arial"/>
          <w:sz w:val="20"/>
        </w:rPr>
        <w:t xml:space="preserve"> as the member who has left the student misconduct committee.</w:t>
      </w:r>
    </w:p>
    <w:p w14:paraId="6685D1B0" w14:textId="1B0DD54B" w:rsidR="00E31309" w:rsidRPr="006F0038" w:rsidRDefault="001B0DEB" w:rsidP="00CE7AEB">
      <w:pPr>
        <w:ind w:left="0"/>
        <w:rPr>
          <w:rFonts w:cs="Arial"/>
          <w:sz w:val="20"/>
        </w:rPr>
      </w:pPr>
      <w:r>
        <w:rPr>
          <w:rFonts w:cs="Arial"/>
          <w:sz w:val="20"/>
        </w:rPr>
        <w:pict w14:anchorId="693B17D2">
          <v:rect id="_x0000_i1032" style="width:476.25pt;height:1pt" o:hralign="center" o:hrstd="t" o:hrnoshade="t" o:hr="t" fillcolor="#d8d8d8 [2732]" stroked="f"/>
        </w:pict>
      </w:r>
    </w:p>
    <w:p w14:paraId="6685D1B1" w14:textId="77777777" w:rsidR="006F0038" w:rsidRPr="006F0038" w:rsidRDefault="006F0038" w:rsidP="006F0038">
      <w:pPr>
        <w:spacing w:before="100" w:beforeAutospacing="1" w:after="240"/>
        <w:ind w:left="0"/>
        <w:rPr>
          <w:rFonts w:cs="Arial"/>
          <w:b/>
          <w:caps/>
          <w:sz w:val="24"/>
          <w:szCs w:val="24"/>
        </w:rPr>
      </w:pPr>
      <w:r w:rsidRPr="006F0038">
        <w:rPr>
          <w:rFonts w:cs="Arial"/>
          <w:b/>
          <w:caps/>
          <w:sz w:val="24"/>
          <w:szCs w:val="24"/>
        </w:rPr>
        <w:t>PART 3 - APPEALS</w:t>
      </w:r>
    </w:p>
    <w:p w14:paraId="6685D1B2" w14:textId="77777777" w:rsidR="00E31309" w:rsidRPr="00B34D13" w:rsidRDefault="006F0038" w:rsidP="006F0038">
      <w:pPr>
        <w:numPr>
          <w:ilvl w:val="0"/>
          <w:numId w:val="45"/>
        </w:numPr>
        <w:spacing w:before="100" w:beforeAutospacing="1" w:after="240"/>
        <w:rPr>
          <w:rFonts w:cs="Arial"/>
          <w:b/>
          <w:caps/>
          <w:sz w:val="24"/>
          <w:szCs w:val="24"/>
        </w:rPr>
      </w:pPr>
      <w:bookmarkStart w:id="13" w:name="decisionwhichmaybeappealed"/>
      <w:bookmarkEnd w:id="13"/>
      <w:r w:rsidRPr="006F0038">
        <w:rPr>
          <w:b/>
          <w:caps/>
          <w:sz w:val="24"/>
          <w:szCs w:val="24"/>
        </w:rPr>
        <w:t>Decisions which may be appealed</w:t>
      </w:r>
    </w:p>
    <w:p w14:paraId="6685D1B3" w14:textId="77777777" w:rsidR="006F0038" w:rsidRPr="006F0038" w:rsidRDefault="006F0038" w:rsidP="006F0038">
      <w:pPr>
        <w:numPr>
          <w:ilvl w:val="1"/>
          <w:numId w:val="45"/>
        </w:numPr>
        <w:tabs>
          <w:tab w:val="clear" w:pos="1146"/>
          <w:tab w:val="left" w:pos="1134"/>
        </w:tabs>
        <w:rPr>
          <w:rFonts w:cs="Arial"/>
          <w:sz w:val="20"/>
        </w:rPr>
      </w:pPr>
      <w:r w:rsidRPr="006F0038">
        <w:rPr>
          <w:rFonts w:cs="Arial"/>
          <w:sz w:val="20"/>
        </w:rPr>
        <w:t>There is no right of appeal against a decision of a decision-maker where a decision-maker decides that the student should not be proceeded against for alleged misconduct under section 3.2, or where a decision-maker decides that the student is not guilty of misconduct under section 4.3.5 (i).</w:t>
      </w:r>
    </w:p>
    <w:p w14:paraId="6685D1B4" w14:textId="7084A4A8" w:rsidR="006F0038" w:rsidRPr="006F0038" w:rsidRDefault="00864428" w:rsidP="006F0038">
      <w:pPr>
        <w:numPr>
          <w:ilvl w:val="1"/>
          <w:numId w:val="45"/>
        </w:numPr>
        <w:tabs>
          <w:tab w:val="clear" w:pos="1146"/>
          <w:tab w:val="left" w:pos="1134"/>
        </w:tabs>
        <w:rPr>
          <w:rFonts w:cs="Arial"/>
          <w:sz w:val="20"/>
        </w:rPr>
      </w:pPr>
      <w:r>
        <w:rPr>
          <w:rFonts w:cs="Arial"/>
          <w:sz w:val="20"/>
        </w:rPr>
        <w:t>Subject to section 9</w:t>
      </w:r>
      <w:r w:rsidR="006F0038" w:rsidRPr="006F0038">
        <w:rPr>
          <w:rFonts w:cs="Arial"/>
          <w:sz w:val="20"/>
        </w:rPr>
        <w:t>.1, the student may appeal -</w:t>
      </w:r>
    </w:p>
    <w:p w14:paraId="6685D1B5" w14:textId="77777777" w:rsidR="006F0038" w:rsidRPr="006F0038" w:rsidRDefault="006F0038" w:rsidP="006F0038">
      <w:pPr>
        <w:numPr>
          <w:ilvl w:val="2"/>
          <w:numId w:val="45"/>
        </w:numPr>
        <w:tabs>
          <w:tab w:val="left" w:pos="1134"/>
        </w:tabs>
        <w:rPr>
          <w:rFonts w:cs="Arial"/>
          <w:sz w:val="20"/>
        </w:rPr>
      </w:pPr>
      <w:r w:rsidRPr="006F0038">
        <w:rPr>
          <w:rFonts w:cs="Arial"/>
          <w:sz w:val="20"/>
        </w:rPr>
        <w:t>a decision of a decision-maker;</w:t>
      </w:r>
    </w:p>
    <w:p w14:paraId="6685D1B6" w14:textId="77777777" w:rsidR="006F0038" w:rsidRPr="006F0038" w:rsidRDefault="006F0038" w:rsidP="006F0038">
      <w:pPr>
        <w:numPr>
          <w:ilvl w:val="2"/>
          <w:numId w:val="45"/>
        </w:numPr>
        <w:tabs>
          <w:tab w:val="left" w:pos="1134"/>
        </w:tabs>
        <w:rPr>
          <w:rFonts w:cs="Arial"/>
          <w:sz w:val="20"/>
        </w:rPr>
      </w:pPr>
      <w:r w:rsidRPr="006F0038">
        <w:rPr>
          <w:rFonts w:cs="Arial"/>
          <w:sz w:val="20"/>
        </w:rPr>
        <w:t>a first instance decision of the student misconduct committee; or</w:t>
      </w:r>
    </w:p>
    <w:p w14:paraId="6685D1B7" w14:textId="77777777" w:rsidR="006F0038" w:rsidRPr="006F0038" w:rsidRDefault="006F0038" w:rsidP="006F0038">
      <w:pPr>
        <w:numPr>
          <w:ilvl w:val="2"/>
          <w:numId w:val="45"/>
        </w:numPr>
        <w:tabs>
          <w:tab w:val="left" w:pos="1134"/>
        </w:tabs>
        <w:rPr>
          <w:rFonts w:cs="Arial"/>
          <w:sz w:val="20"/>
        </w:rPr>
      </w:pPr>
      <w:r w:rsidRPr="006F0038">
        <w:rPr>
          <w:rFonts w:cs="Arial"/>
          <w:sz w:val="20"/>
        </w:rPr>
        <w:t>an appellate decision of the student misconduct committee where the order imposed by the student misconduct committee is one of permanent exclusion from the University,</w:t>
      </w:r>
    </w:p>
    <w:p w14:paraId="606F8E2E" w14:textId="77777777" w:rsidR="00CE7AEB" w:rsidRDefault="006F0038" w:rsidP="006F0038">
      <w:pPr>
        <w:tabs>
          <w:tab w:val="left" w:pos="1134"/>
        </w:tabs>
        <w:ind w:left="1146"/>
        <w:rPr>
          <w:rFonts w:cs="Arial"/>
          <w:sz w:val="20"/>
        </w:rPr>
      </w:pPr>
      <w:r w:rsidRPr="006F0038">
        <w:rPr>
          <w:rFonts w:cs="Arial"/>
          <w:sz w:val="20"/>
        </w:rPr>
        <w:t>that the student has committed misconduct, or any order imposed on the student.</w:t>
      </w:r>
    </w:p>
    <w:p w14:paraId="6685D1B8" w14:textId="00A660B9" w:rsidR="004D1FB3" w:rsidRDefault="001B0DEB" w:rsidP="00CE7AEB">
      <w:pPr>
        <w:tabs>
          <w:tab w:val="left" w:pos="1134"/>
        </w:tabs>
        <w:ind w:left="0"/>
        <w:rPr>
          <w:rFonts w:cs="Arial"/>
          <w:sz w:val="20"/>
        </w:rPr>
      </w:pPr>
      <w:r>
        <w:rPr>
          <w:rFonts w:cs="Arial"/>
          <w:sz w:val="20"/>
        </w:rPr>
        <w:pict w14:anchorId="61B76375">
          <v:rect id="_x0000_i1033" style="width:476.25pt;height:1pt" o:hralign="center" o:hrstd="t" o:hrnoshade="t" o:hr="t" fillcolor="#d8d8d8 [2732]" stroked="f"/>
        </w:pict>
      </w:r>
    </w:p>
    <w:p w14:paraId="09D93888" w14:textId="77777777" w:rsidR="004D1FB3" w:rsidRDefault="004D1FB3">
      <w:pPr>
        <w:rPr>
          <w:rFonts w:cs="Arial"/>
          <w:sz w:val="20"/>
        </w:rPr>
      </w:pPr>
      <w:r>
        <w:rPr>
          <w:rFonts w:cs="Arial"/>
          <w:sz w:val="20"/>
        </w:rPr>
        <w:br w:type="page"/>
      </w:r>
    </w:p>
    <w:p w14:paraId="6685D1B9" w14:textId="77777777" w:rsidR="00E31309" w:rsidRPr="00B34D13" w:rsidRDefault="00B2782A" w:rsidP="00B2782A">
      <w:pPr>
        <w:numPr>
          <w:ilvl w:val="0"/>
          <w:numId w:val="45"/>
        </w:numPr>
        <w:spacing w:before="100" w:beforeAutospacing="1" w:after="240"/>
        <w:rPr>
          <w:rFonts w:cs="Arial"/>
          <w:b/>
          <w:caps/>
          <w:sz w:val="24"/>
          <w:szCs w:val="24"/>
        </w:rPr>
      </w:pPr>
      <w:bookmarkStart w:id="14" w:name="procedureforlodgingappeal"/>
      <w:bookmarkEnd w:id="14"/>
      <w:r w:rsidRPr="00B2782A">
        <w:rPr>
          <w:b/>
          <w:caps/>
          <w:sz w:val="24"/>
          <w:szCs w:val="24"/>
        </w:rPr>
        <w:lastRenderedPageBreak/>
        <w:t>Procedure for lodging appeal</w:t>
      </w:r>
    </w:p>
    <w:p w14:paraId="6685D1BA" w14:textId="68689446" w:rsidR="00B2782A" w:rsidRPr="00B2782A" w:rsidRDefault="00B2782A" w:rsidP="00B2782A">
      <w:pPr>
        <w:numPr>
          <w:ilvl w:val="1"/>
          <w:numId w:val="45"/>
        </w:numPr>
        <w:tabs>
          <w:tab w:val="clear" w:pos="1146"/>
          <w:tab w:val="left" w:pos="1134"/>
        </w:tabs>
        <w:rPr>
          <w:rFonts w:cs="Arial"/>
          <w:sz w:val="20"/>
        </w:rPr>
      </w:pPr>
      <w:r w:rsidRPr="00B2782A">
        <w:rPr>
          <w:rFonts w:cs="Arial"/>
          <w:sz w:val="20"/>
        </w:rPr>
        <w:t xml:space="preserve">In order to appeal any of the decisions set out in section 10, the student must give notice of the appeal to the </w:t>
      </w:r>
      <w:r w:rsidR="00075D2E">
        <w:rPr>
          <w:rFonts w:cs="Arial"/>
          <w:sz w:val="20"/>
        </w:rPr>
        <w:t>Deputy Vice Chancellor</w:t>
      </w:r>
      <w:r w:rsidR="00E34599">
        <w:rPr>
          <w:rFonts w:cs="Arial"/>
          <w:sz w:val="20"/>
        </w:rPr>
        <w:t xml:space="preserve"> (Education)</w:t>
      </w:r>
      <w:r w:rsidR="00075D2E">
        <w:rPr>
          <w:rFonts w:cs="Arial"/>
          <w:sz w:val="20"/>
        </w:rPr>
        <w:t xml:space="preserve"> </w:t>
      </w:r>
      <w:r w:rsidRPr="00B2782A">
        <w:rPr>
          <w:rFonts w:cs="Arial"/>
          <w:sz w:val="20"/>
        </w:rPr>
        <w:t>within 20 working days of being given notice of the decision.</w:t>
      </w:r>
    </w:p>
    <w:p w14:paraId="6685D1BB" w14:textId="7C66E84F" w:rsidR="00B2782A" w:rsidRPr="00B2782A" w:rsidRDefault="00B2782A" w:rsidP="00B2782A">
      <w:pPr>
        <w:numPr>
          <w:ilvl w:val="1"/>
          <w:numId w:val="45"/>
        </w:numPr>
        <w:tabs>
          <w:tab w:val="clear" w:pos="1146"/>
          <w:tab w:val="left" w:pos="1134"/>
        </w:tabs>
        <w:rPr>
          <w:rFonts w:cs="Arial"/>
          <w:sz w:val="20"/>
        </w:rPr>
      </w:pPr>
      <w:r w:rsidRPr="00B2782A">
        <w:rPr>
          <w:rFonts w:cs="Arial"/>
          <w:sz w:val="20"/>
        </w:rPr>
        <w:t>The</w:t>
      </w:r>
      <w:r w:rsidR="002B299E">
        <w:rPr>
          <w:rFonts w:cs="Arial"/>
          <w:sz w:val="20"/>
        </w:rPr>
        <w:t xml:space="preserve"> </w:t>
      </w:r>
      <w:r w:rsidR="00075D2E">
        <w:rPr>
          <w:rFonts w:cs="Arial"/>
          <w:sz w:val="20"/>
        </w:rPr>
        <w:t>Deputy Vice Chancellor</w:t>
      </w:r>
      <w:r w:rsidR="00E34599">
        <w:rPr>
          <w:rFonts w:cs="Arial"/>
          <w:sz w:val="20"/>
        </w:rPr>
        <w:t xml:space="preserve"> (Education)</w:t>
      </w:r>
      <w:r w:rsidR="00075D2E">
        <w:rPr>
          <w:rFonts w:cs="Arial"/>
          <w:sz w:val="20"/>
        </w:rPr>
        <w:t xml:space="preserve"> </w:t>
      </w:r>
      <w:r w:rsidRPr="00B2782A">
        <w:rPr>
          <w:rFonts w:cs="Arial"/>
          <w:sz w:val="20"/>
        </w:rPr>
        <w:t>must give notice of an appeal to the chairperson of the relevant appeal body.</w:t>
      </w:r>
    </w:p>
    <w:p w14:paraId="340B54C4" w14:textId="11FDFDE1" w:rsidR="00CE7AEB" w:rsidRDefault="00B2782A" w:rsidP="00B2782A">
      <w:pPr>
        <w:numPr>
          <w:ilvl w:val="1"/>
          <w:numId w:val="45"/>
        </w:numPr>
        <w:rPr>
          <w:rFonts w:cs="Arial"/>
          <w:sz w:val="20"/>
        </w:rPr>
      </w:pPr>
      <w:r w:rsidRPr="00B2782A">
        <w:rPr>
          <w:rFonts w:cs="Arial"/>
          <w:sz w:val="20"/>
        </w:rPr>
        <w:t>The chairperson of the relevant appeal body may extend the time for compliance</w:t>
      </w:r>
      <w:r w:rsidR="00864428">
        <w:rPr>
          <w:rFonts w:cs="Arial"/>
          <w:sz w:val="20"/>
        </w:rPr>
        <w:t xml:space="preserve"> with section 10</w:t>
      </w:r>
      <w:r w:rsidRPr="00B2782A">
        <w:rPr>
          <w:rFonts w:cs="Arial"/>
          <w:sz w:val="20"/>
        </w:rPr>
        <w:t>.1.</w:t>
      </w:r>
    </w:p>
    <w:p w14:paraId="6685D1BC" w14:textId="06E83D51" w:rsidR="00E31309" w:rsidRPr="00B2782A" w:rsidRDefault="001B0DEB" w:rsidP="00CE7AEB">
      <w:pPr>
        <w:ind w:left="0"/>
        <w:rPr>
          <w:rFonts w:cs="Arial"/>
          <w:sz w:val="20"/>
        </w:rPr>
      </w:pPr>
      <w:r>
        <w:rPr>
          <w:rFonts w:cs="Arial"/>
          <w:sz w:val="20"/>
        </w:rPr>
        <w:pict w14:anchorId="6D984DA9">
          <v:rect id="_x0000_i1034" style="width:476.25pt;height:1pt" o:hralign="center" o:hrstd="t" o:hrnoshade="t" o:hr="t" fillcolor="#d8d8d8 [2732]" stroked="f"/>
        </w:pict>
      </w:r>
    </w:p>
    <w:p w14:paraId="6685D1BD" w14:textId="27C303E3" w:rsidR="00E31309" w:rsidRPr="00B34D13" w:rsidRDefault="00E67094" w:rsidP="00E67094">
      <w:pPr>
        <w:numPr>
          <w:ilvl w:val="0"/>
          <w:numId w:val="45"/>
        </w:numPr>
        <w:spacing w:before="100" w:beforeAutospacing="1" w:after="240"/>
        <w:rPr>
          <w:rFonts w:cs="Arial"/>
          <w:b/>
          <w:caps/>
          <w:sz w:val="24"/>
          <w:szCs w:val="24"/>
        </w:rPr>
      </w:pPr>
      <w:bookmarkStart w:id="15" w:name="whohearsanappeal"/>
      <w:bookmarkEnd w:id="15"/>
      <w:r w:rsidRPr="00E67094">
        <w:rPr>
          <w:b/>
          <w:caps/>
          <w:sz w:val="24"/>
          <w:szCs w:val="24"/>
        </w:rPr>
        <w:t>Who hears an appeal</w:t>
      </w:r>
    </w:p>
    <w:p w14:paraId="6685D1BE" w14:textId="04ECE019" w:rsidR="00E67094" w:rsidRPr="00E67094" w:rsidRDefault="00E67094" w:rsidP="00E67094">
      <w:pPr>
        <w:numPr>
          <w:ilvl w:val="1"/>
          <w:numId w:val="45"/>
        </w:numPr>
        <w:tabs>
          <w:tab w:val="clear" w:pos="1146"/>
          <w:tab w:val="left" w:pos="1134"/>
        </w:tabs>
        <w:rPr>
          <w:rFonts w:cs="Arial"/>
          <w:sz w:val="20"/>
        </w:rPr>
      </w:pPr>
      <w:r w:rsidRPr="00E67094">
        <w:rPr>
          <w:rFonts w:cs="Arial"/>
          <w:sz w:val="20"/>
        </w:rPr>
        <w:t xml:space="preserve">The student misconduct committee deals with any appeal from a decision of a decision-maker and proceeds by way of a new hearing under the procedures set out in </w:t>
      </w:r>
      <w:hyperlink w:anchor="procedureforhearingappeal" w:history="1">
        <w:r w:rsidRPr="00DF3D69">
          <w:rPr>
            <w:rStyle w:val="Hyperlink"/>
            <w:rFonts w:cs="Arial"/>
            <w:sz w:val="20"/>
          </w:rPr>
          <w:t>section 1</w:t>
        </w:r>
        <w:r w:rsidR="00864428">
          <w:rPr>
            <w:rStyle w:val="Hyperlink"/>
            <w:rFonts w:cs="Arial"/>
            <w:sz w:val="20"/>
          </w:rPr>
          <w:t>2</w:t>
        </w:r>
        <w:r w:rsidRPr="00DF3D69">
          <w:rPr>
            <w:rStyle w:val="Hyperlink"/>
            <w:rFonts w:cs="Arial"/>
            <w:sz w:val="20"/>
          </w:rPr>
          <w:t>.1</w:t>
        </w:r>
      </w:hyperlink>
      <w:r w:rsidRPr="00E67094">
        <w:rPr>
          <w:rFonts w:cs="Arial"/>
          <w:sz w:val="20"/>
        </w:rPr>
        <w:t xml:space="preserve">. </w:t>
      </w:r>
    </w:p>
    <w:p w14:paraId="05D3242F" w14:textId="58014FDE" w:rsidR="00CE7AEB" w:rsidRDefault="00E67094" w:rsidP="00E67094">
      <w:pPr>
        <w:numPr>
          <w:ilvl w:val="1"/>
          <w:numId w:val="45"/>
        </w:numPr>
        <w:tabs>
          <w:tab w:val="clear" w:pos="1146"/>
          <w:tab w:val="left" w:pos="1134"/>
        </w:tabs>
        <w:rPr>
          <w:rFonts w:cs="Arial"/>
          <w:sz w:val="20"/>
        </w:rPr>
      </w:pPr>
      <w:r w:rsidRPr="00E67094">
        <w:rPr>
          <w:rFonts w:cs="Arial"/>
          <w:sz w:val="20"/>
        </w:rPr>
        <w:t xml:space="preserve">The misconduct appeals committee deals with any appeal from a decision of the student misconduct committee and proceeds by way of a new hearing under the </w:t>
      </w:r>
      <w:r w:rsidR="00864428">
        <w:rPr>
          <w:rFonts w:cs="Arial"/>
          <w:sz w:val="20"/>
        </w:rPr>
        <w:t>procedures set out in section 12</w:t>
      </w:r>
      <w:r w:rsidRPr="00E67094">
        <w:rPr>
          <w:rFonts w:cs="Arial"/>
          <w:sz w:val="20"/>
        </w:rPr>
        <w:t>.1.</w:t>
      </w:r>
    </w:p>
    <w:p w14:paraId="6685D1BF" w14:textId="12B8A0CD" w:rsidR="00E67094" w:rsidRPr="00E67094" w:rsidRDefault="001B0DEB" w:rsidP="00CE7AEB">
      <w:pPr>
        <w:tabs>
          <w:tab w:val="left" w:pos="1134"/>
        </w:tabs>
        <w:ind w:left="0"/>
        <w:rPr>
          <w:rFonts w:cs="Arial"/>
          <w:sz w:val="20"/>
        </w:rPr>
      </w:pPr>
      <w:r>
        <w:rPr>
          <w:rFonts w:cs="Arial"/>
          <w:sz w:val="20"/>
        </w:rPr>
        <w:pict w14:anchorId="0218F697">
          <v:rect id="_x0000_i1035" style="width:476.25pt;height:1pt" o:hralign="center" o:hrstd="t" o:hrnoshade="t" o:hr="t" fillcolor="#d8d8d8 [2732]" stroked="f"/>
        </w:pict>
      </w:r>
    </w:p>
    <w:p w14:paraId="6685D1C0" w14:textId="77777777" w:rsidR="00254ECD" w:rsidRPr="00B34D13" w:rsidRDefault="00E67094" w:rsidP="00E67094">
      <w:pPr>
        <w:numPr>
          <w:ilvl w:val="0"/>
          <w:numId w:val="45"/>
        </w:numPr>
        <w:spacing w:before="100" w:beforeAutospacing="1" w:after="240"/>
        <w:rPr>
          <w:rFonts w:cs="Arial"/>
          <w:b/>
          <w:caps/>
          <w:sz w:val="24"/>
          <w:szCs w:val="24"/>
        </w:rPr>
      </w:pPr>
      <w:bookmarkStart w:id="16" w:name="procedureforhearingappeal"/>
      <w:bookmarkEnd w:id="16"/>
      <w:r w:rsidRPr="00E67094">
        <w:rPr>
          <w:b/>
          <w:caps/>
          <w:sz w:val="24"/>
          <w:szCs w:val="24"/>
        </w:rPr>
        <w:t>Procedure for hearing an appeal</w:t>
      </w:r>
    </w:p>
    <w:p w14:paraId="6685D1C1" w14:textId="77777777" w:rsidR="00E67094" w:rsidRPr="00E67094" w:rsidRDefault="00E67094" w:rsidP="00E67094">
      <w:pPr>
        <w:numPr>
          <w:ilvl w:val="1"/>
          <w:numId w:val="45"/>
        </w:numPr>
        <w:tabs>
          <w:tab w:val="clear" w:pos="1146"/>
          <w:tab w:val="left" w:pos="1134"/>
        </w:tabs>
        <w:rPr>
          <w:rFonts w:cs="Arial"/>
          <w:sz w:val="20"/>
        </w:rPr>
      </w:pPr>
      <w:r w:rsidRPr="00E67094">
        <w:rPr>
          <w:rFonts w:cs="Arial"/>
          <w:sz w:val="20"/>
        </w:rPr>
        <w:t>In hearing an appeal, the student misconduct committee and the misconduct appeals committee ("the committee") must proceed in the way the chairperson of the committee decides but it must observe the following requirements:</w:t>
      </w:r>
    </w:p>
    <w:p w14:paraId="6685D1C2" w14:textId="77777777" w:rsidR="00E67094" w:rsidRPr="00E67094" w:rsidRDefault="00E67094" w:rsidP="00E67094">
      <w:pPr>
        <w:numPr>
          <w:ilvl w:val="2"/>
          <w:numId w:val="45"/>
        </w:numPr>
        <w:tabs>
          <w:tab w:val="left" w:pos="1134"/>
        </w:tabs>
        <w:rPr>
          <w:rFonts w:cs="Arial"/>
          <w:sz w:val="20"/>
        </w:rPr>
      </w:pPr>
      <w:r w:rsidRPr="00E67094">
        <w:rPr>
          <w:rFonts w:cs="Arial"/>
          <w:sz w:val="20"/>
        </w:rPr>
        <w:t>the secretary must at least 5 days before the date of the hearing give the student notice of the time and place of the hearing and of the rights granted under this subsection;</w:t>
      </w:r>
    </w:p>
    <w:p w14:paraId="6685D1C3" w14:textId="77777777" w:rsidR="00E67094" w:rsidRPr="00E67094" w:rsidRDefault="00E67094" w:rsidP="00E67094">
      <w:pPr>
        <w:numPr>
          <w:ilvl w:val="2"/>
          <w:numId w:val="45"/>
        </w:numPr>
        <w:tabs>
          <w:tab w:val="left" w:pos="1134"/>
        </w:tabs>
        <w:rPr>
          <w:rFonts w:cs="Arial"/>
          <w:sz w:val="20"/>
        </w:rPr>
      </w:pPr>
      <w:r w:rsidRPr="00E67094">
        <w:rPr>
          <w:rFonts w:cs="Arial"/>
          <w:sz w:val="20"/>
        </w:rPr>
        <w:t>the student may appoint a legal representative or another person to represent the student at the hearing;</w:t>
      </w:r>
    </w:p>
    <w:p w14:paraId="6685D1C4" w14:textId="4C3B6533" w:rsidR="00E67094" w:rsidRPr="00E67094" w:rsidRDefault="00E67094" w:rsidP="00E67094">
      <w:pPr>
        <w:numPr>
          <w:ilvl w:val="2"/>
          <w:numId w:val="45"/>
        </w:numPr>
        <w:tabs>
          <w:tab w:val="left" w:pos="1134"/>
        </w:tabs>
        <w:rPr>
          <w:rFonts w:cs="Arial"/>
          <w:sz w:val="20"/>
        </w:rPr>
      </w:pPr>
      <w:r w:rsidRPr="00E67094">
        <w:rPr>
          <w:rFonts w:cs="Arial"/>
          <w:sz w:val="20"/>
        </w:rPr>
        <w:t>subject to section 1</w:t>
      </w:r>
      <w:r w:rsidR="00864428">
        <w:rPr>
          <w:rFonts w:cs="Arial"/>
          <w:sz w:val="20"/>
        </w:rPr>
        <w:t>2</w:t>
      </w:r>
      <w:r w:rsidRPr="00E67094">
        <w:rPr>
          <w:rFonts w:cs="Arial"/>
          <w:sz w:val="20"/>
        </w:rPr>
        <w:t>.1.8, the student together with any representative is entitled to be present throughout the hearing except where the members of the committee wish to confer privately among themselves or to consider their decision;</w:t>
      </w:r>
    </w:p>
    <w:p w14:paraId="6685D1C5" w14:textId="77777777" w:rsidR="00E67094" w:rsidRPr="00E67094" w:rsidRDefault="00E67094" w:rsidP="00E67094">
      <w:pPr>
        <w:numPr>
          <w:ilvl w:val="2"/>
          <w:numId w:val="45"/>
        </w:numPr>
        <w:tabs>
          <w:tab w:val="left" w:pos="1134"/>
        </w:tabs>
        <w:rPr>
          <w:rFonts w:cs="Arial"/>
          <w:sz w:val="20"/>
        </w:rPr>
      </w:pPr>
      <w:r w:rsidRPr="00E67094">
        <w:rPr>
          <w:rFonts w:cs="Arial"/>
          <w:sz w:val="20"/>
        </w:rPr>
        <w:t>the student or representative may call and examine relevant witnesses, cross-examine witnesses (other than witnesses called on part of the student) on relevant matters, and may address the committee on relevant matters at the conclusion of the evidence;</w:t>
      </w:r>
    </w:p>
    <w:p w14:paraId="6685D1C6" w14:textId="77777777" w:rsidR="00E67094" w:rsidRPr="00E67094" w:rsidRDefault="00E67094" w:rsidP="00E67094">
      <w:pPr>
        <w:numPr>
          <w:ilvl w:val="2"/>
          <w:numId w:val="45"/>
        </w:numPr>
        <w:tabs>
          <w:tab w:val="left" w:pos="1134"/>
        </w:tabs>
        <w:rPr>
          <w:rFonts w:cs="Arial"/>
          <w:sz w:val="20"/>
        </w:rPr>
      </w:pPr>
      <w:r w:rsidRPr="00E67094">
        <w:rPr>
          <w:rFonts w:cs="Arial"/>
          <w:sz w:val="20"/>
        </w:rPr>
        <w:t>the Vice Chancellor may appoint a legal representative or a member of the staff of the University to represent the University at the hearing, and a person appointed may call and examine relevant witnesses, cross-examine witnesses (other than witnesses called on part of the University) on relevant matters, and address the committee on relevant matters at the conclusion of the evidence;</w:t>
      </w:r>
    </w:p>
    <w:p w14:paraId="6685D1C7" w14:textId="77777777" w:rsidR="00E67094" w:rsidRPr="00E67094" w:rsidRDefault="00E67094" w:rsidP="00E67094">
      <w:pPr>
        <w:numPr>
          <w:ilvl w:val="2"/>
          <w:numId w:val="45"/>
        </w:numPr>
        <w:tabs>
          <w:tab w:val="left" w:pos="1134"/>
        </w:tabs>
        <w:rPr>
          <w:rFonts w:cs="Arial"/>
          <w:sz w:val="20"/>
        </w:rPr>
      </w:pPr>
      <w:r w:rsidRPr="00E67094">
        <w:rPr>
          <w:rFonts w:cs="Arial"/>
          <w:sz w:val="20"/>
        </w:rPr>
        <w:t xml:space="preserve">the chairperson of the committee may appoint a legal representative to provide legal advice to the committee; </w:t>
      </w:r>
    </w:p>
    <w:p w14:paraId="6685D1C8" w14:textId="77777777" w:rsidR="00E67094" w:rsidRPr="00E67094" w:rsidRDefault="00E67094" w:rsidP="00E67094">
      <w:pPr>
        <w:numPr>
          <w:ilvl w:val="2"/>
          <w:numId w:val="45"/>
        </w:numPr>
        <w:tabs>
          <w:tab w:val="left" w:pos="1134"/>
        </w:tabs>
        <w:rPr>
          <w:rFonts w:cs="Arial"/>
          <w:sz w:val="20"/>
        </w:rPr>
      </w:pPr>
      <w:r w:rsidRPr="00E67094">
        <w:rPr>
          <w:rFonts w:cs="Arial"/>
          <w:sz w:val="20"/>
        </w:rPr>
        <w:t xml:space="preserve">the committee may decide an appeal on the papers or on the basis of oral submissions made by the parties; </w:t>
      </w:r>
    </w:p>
    <w:p w14:paraId="6685D1C9" w14:textId="77777777" w:rsidR="00E67094" w:rsidRPr="00E67094" w:rsidRDefault="00E67094" w:rsidP="00E67094">
      <w:pPr>
        <w:numPr>
          <w:ilvl w:val="2"/>
          <w:numId w:val="45"/>
        </w:numPr>
        <w:tabs>
          <w:tab w:val="left" w:pos="1134"/>
        </w:tabs>
        <w:rPr>
          <w:rFonts w:cs="Arial"/>
          <w:sz w:val="20"/>
        </w:rPr>
      </w:pPr>
      <w:r w:rsidRPr="00E67094">
        <w:rPr>
          <w:rFonts w:cs="Arial"/>
          <w:sz w:val="20"/>
        </w:rPr>
        <w:t>the student and, if appointed, their representative must be given a copy of, or an opportunity to inspect, all evidence;</w:t>
      </w:r>
    </w:p>
    <w:p w14:paraId="6685D1CA" w14:textId="77777777" w:rsidR="00E67094" w:rsidRPr="00E67094" w:rsidRDefault="00E67094" w:rsidP="00E67094">
      <w:pPr>
        <w:numPr>
          <w:ilvl w:val="2"/>
          <w:numId w:val="45"/>
        </w:numPr>
        <w:tabs>
          <w:tab w:val="left" w:pos="1134"/>
        </w:tabs>
        <w:rPr>
          <w:rFonts w:cs="Arial"/>
          <w:sz w:val="20"/>
        </w:rPr>
      </w:pPr>
      <w:r w:rsidRPr="00E67094">
        <w:rPr>
          <w:rFonts w:cs="Arial"/>
          <w:sz w:val="20"/>
        </w:rPr>
        <w:t>at every hearing the committee has complete authority to keep order in the proceedings including the authority to order the removal of a person including a student or, if appointed, their representative;</w:t>
      </w:r>
    </w:p>
    <w:p w14:paraId="6685D1CB" w14:textId="77777777" w:rsidR="00E67094" w:rsidRPr="00E67094" w:rsidRDefault="00E67094" w:rsidP="00E67094">
      <w:pPr>
        <w:numPr>
          <w:ilvl w:val="2"/>
          <w:numId w:val="45"/>
        </w:numPr>
        <w:tabs>
          <w:tab w:val="left" w:pos="1134"/>
        </w:tabs>
        <w:rPr>
          <w:rFonts w:cs="Arial"/>
          <w:sz w:val="20"/>
        </w:rPr>
      </w:pPr>
      <w:r w:rsidRPr="00E67094">
        <w:rPr>
          <w:rFonts w:cs="Arial"/>
          <w:sz w:val="20"/>
        </w:rPr>
        <w:t>when 2 or more students are alleged to have committed offences arising out of the same occurrence or series of occurrences, the committee must decide whether their cases are to be heard separately or together;</w:t>
      </w:r>
    </w:p>
    <w:p w14:paraId="6685D1CC" w14:textId="77777777" w:rsidR="00E67094" w:rsidRPr="00E67094" w:rsidRDefault="00E67094" w:rsidP="00E67094">
      <w:pPr>
        <w:numPr>
          <w:ilvl w:val="2"/>
          <w:numId w:val="45"/>
        </w:numPr>
        <w:tabs>
          <w:tab w:val="left" w:pos="1134"/>
        </w:tabs>
        <w:rPr>
          <w:rFonts w:cs="Arial"/>
          <w:sz w:val="20"/>
        </w:rPr>
      </w:pPr>
      <w:r w:rsidRPr="00E67094">
        <w:rPr>
          <w:rFonts w:cs="Arial"/>
          <w:sz w:val="20"/>
        </w:rPr>
        <w:lastRenderedPageBreak/>
        <w:t>a hearing before the committee must be conducted in closed session; and</w:t>
      </w:r>
    </w:p>
    <w:p w14:paraId="6685D1CD" w14:textId="77777777" w:rsidR="00E67094" w:rsidRPr="00E67094" w:rsidRDefault="00E67094" w:rsidP="00E67094">
      <w:pPr>
        <w:numPr>
          <w:ilvl w:val="2"/>
          <w:numId w:val="45"/>
        </w:numPr>
        <w:tabs>
          <w:tab w:val="left" w:pos="1134"/>
        </w:tabs>
        <w:rPr>
          <w:rFonts w:cs="Arial"/>
          <w:sz w:val="20"/>
        </w:rPr>
      </w:pPr>
      <w:r w:rsidRPr="00E67094">
        <w:rPr>
          <w:rFonts w:cs="Arial"/>
          <w:sz w:val="20"/>
        </w:rPr>
        <w:t>if the appeal does not relate solely to the orders made by the decision-maker, the committee must decide whether the student has committed misconduct.</w:t>
      </w:r>
    </w:p>
    <w:p w14:paraId="6685D1CE" w14:textId="77777777" w:rsidR="00E67094" w:rsidRPr="00E67094" w:rsidRDefault="00E67094" w:rsidP="00E67094">
      <w:pPr>
        <w:numPr>
          <w:ilvl w:val="1"/>
          <w:numId w:val="45"/>
        </w:numPr>
        <w:tabs>
          <w:tab w:val="clear" w:pos="1146"/>
          <w:tab w:val="left" w:pos="1134"/>
        </w:tabs>
        <w:rPr>
          <w:rFonts w:cs="Arial"/>
          <w:sz w:val="20"/>
        </w:rPr>
      </w:pPr>
      <w:r w:rsidRPr="00E67094">
        <w:rPr>
          <w:rFonts w:cs="Arial"/>
          <w:sz w:val="20"/>
        </w:rPr>
        <w:t>The chairperson must cause to be kept a record of the proceedings of each hearing containing a fair summary of the evidence submitted to or obtained by the committee and other minutes of its proceedings necessary to show fairly the way in which it conducted the inquiry.</w:t>
      </w:r>
    </w:p>
    <w:p w14:paraId="4E8F9F33" w14:textId="3E898A5A" w:rsidR="00CE7AEB" w:rsidRPr="002B299E" w:rsidRDefault="00E67094" w:rsidP="00E67094">
      <w:pPr>
        <w:numPr>
          <w:ilvl w:val="1"/>
          <w:numId w:val="45"/>
        </w:numPr>
        <w:rPr>
          <w:rFonts w:cs="Arial"/>
          <w:sz w:val="20"/>
        </w:rPr>
      </w:pPr>
      <w:r w:rsidRPr="00E67094">
        <w:rPr>
          <w:rFonts w:cs="Arial"/>
          <w:sz w:val="20"/>
        </w:rPr>
        <w:t xml:space="preserve">As soon as practicable after the committee has reached a decision, it must communicate the decision to the student and to the </w:t>
      </w:r>
      <w:r w:rsidR="00075D2E">
        <w:rPr>
          <w:rFonts w:cs="Arial"/>
          <w:sz w:val="20"/>
        </w:rPr>
        <w:t>Deputy Vice Chancellor</w:t>
      </w:r>
      <w:r w:rsidR="00FF7326">
        <w:rPr>
          <w:rFonts w:cs="Arial"/>
          <w:sz w:val="20"/>
        </w:rPr>
        <w:t xml:space="preserve"> (Education)</w:t>
      </w:r>
      <w:r w:rsidR="002B299E">
        <w:rPr>
          <w:rFonts w:cs="Arial"/>
          <w:sz w:val="20"/>
        </w:rPr>
        <w:t>.</w:t>
      </w:r>
    </w:p>
    <w:p w14:paraId="6685D1CF" w14:textId="5FED35A6" w:rsidR="00254ECD" w:rsidRPr="00E67094" w:rsidRDefault="001B0DEB" w:rsidP="00CE7AEB">
      <w:pPr>
        <w:ind w:left="0"/>
        <w:rPr>
          <w:rFonts w:cs="Arial"/>
          <w:sz w:val="20"/>
        </w:rPr>
      </w:pPr>
      <w:r>
        <w:rPr>
          <w:rFonts w:cs="Arial"/>
          <w:sz w:val="20"/>
        </w:rPr>
        <w:pict w14:anchorId="64D524AF">
          <v:rect id="_x0000_i1036" style="width:476.25pt;height:1pt" o:hralign="center" o:hrstd="t" o:hrnoshade="t" o:hr="t" fillcolor="#d8d8d8 [2732]" stroked="f"/>
        </w:pict>
      </w:r>
    </w:p>
    <w:p w14:paraId="6685D1D0" w14:textId="5CE09498" w:rsidR="00254ECD" w:rsidRPr="00B34D13" w:rsidRDefault="00E67094" w:rsidP="00E67094">
      <w:pPr>
        <w:numPr>
          <w:ilvl w:val="0"/>
          <w:numId w:val="45"/>
        </w:numPr>
        <w:spacing w:before="100" w:beforeAutospacing="1" w:after="240"/>
        <w:rPr>
          <w:rFonts w:cs="Arial"/>
          <w:b/>
          <w:caps/>
          <w:sz w:val="24"/>
          <w:szCs w:val="24"/>
        </w:rPr>
      </w:pPr>
      <w:bookmarkStart w:id="17" w:name="compositionofmisconductappealscommittee"/>
      <w:bookmarkEnd w:id="17"/>
      <w:r w:rsidRPr="00E67094">
        <w:rPr>
          <w:b/>
          <w:caps/>
          <w:sz w:val="24"/>
          <w:szCs w:val="24"/>
        </w:rPr>
        <w:t>Composition of misconduct appeals committee</w:t>
      </w:r>
    </w:p>
    <w:p w14:paraId="6685D1D1" w14:textId="77777777" w:rsidR="00E67094" w:rsidRPr="00E67094" w:rsidRDefault="00E67094" w:rsidP="00E67094">
      <w:pPr>
        <w:numPr>
          <w:ilvl w:val="1"/>
          <w:numId w:val="45"/>
        </w:numPr>
        <w:tabs>
          <w:tab w:val="clear" w:pos="1146"/>
          <w:tab w:val="left" w:pos="1134"/>
        </w:tabs>
        <w:rPr>
          <w:rFonts w:cs="Arial"/>
          <w:sz w:val="20"/>
        </w:rPr>
      </w:pPr>
      <w:r w:rsidRPr="00E67094">
        <w:rPr>
          <w:rFonts w:cs="Arial"/>
          <w:sz w:val="20"/>
        </w:rPr>
        <w:t>The misconduct appeals committee is appointed by the Vice Chancellor for the purpose of hearing a particular appeal, and comprises -</w:t>
      </w:r>
    </w:p>
    <w:p w14:paraId="6685D1D2" w14:textId="2283ACD3" w:rsidR="00E67094" w:rsidRPr="00E67094" w:rsidRDefault="000262D4" w:rsidP="00E67094">
      <w:pPr>
        <w:numPr>
          <w:ilvl w:val="2"/>
          <w:numId w:val="45"/>
        </w:numPr>
        <w:tabs>
          <w:tab w:val="left" w:pos="1134"/>
        </w:tabs>
        <w:rPr>
          <w:rFonts w:cs="Arial"/>
          <w:sz w:val="20"/>
        </w:rPr>
      </w:pPr>
      <w:r>
        <w:rPr>
          <w:rFonts w:cs="Arial"/>
          <w:sz w:val="20"/>
        </w:rPr>
        <w:t>Chairperson,</w:t>
      </w:r>
      <w:r w:rsidR="00E67094" w:rsidRPr="00E67094">
        <w:rPr>
          <w:rFonts w:cs="Arial"/>
          <w:sz w:val="20"/>
        </w:rPr>
        <w:t xml:space="preserve"> who is not a staff member or student of the University;</w:t>
      </w:r>
    </w:p>
    <w:p w14:paraId="6685D1D3" w14:textId="4B5885E0" w:rsidR="00E67094" w:rsidRPr="00E67094" w:rsidRDefault="00E67094" w:rsidP="00E67094">
      <w:pPr>
        <w:numPr>
          <w:ilvl w:val="2"/>
          <w:numId w:val="45"/>
        </w:numPr>
        <w:tabs>
          <w:tab w:val="left" w:pos="1134"/>
        </w:tabs>
        <w:rPr>
          <w:rFonts w:cs="Arial"/>
          <w:sz w:val="20"/>
        </w:rPr>
      </w:pPr>
      <w:r w:rsidRPr="00E67094">
        <w:rPr>
          <w:rFonts w:cs="Arial"/>
          <w:sz w:val="20"/>
        </w:rPr>
        <w:t xml:space="preserve">1 member of staff who is a member of </w:t>
      </w:r>
      <w:r w:rsidR="00582C14">
        <w:rPr>
          <w:rFonts w:cs="Arial"/>
          <w:sz w:val="20"/>
        </w:rPr>
        <w:t xml:space="preserve">University </w:t>
      </w:r>
      <w:r w:rsidRPr="00E67094">
        <w:rPr>
          <w:rFonts w:cs="Arial"/>
          <w:sz w:val="20"/>
        </w:rPr>
        <w:t xml:space="preserve">Council provided the member is not the same staff member appointed to the student misconduct committee under </w:t>
      </w:r>
      <w:hyperlink w:anchor="compositionofcommittee" w:history="1">
        <w:r w:rsidR="00864428">
          <w:rPr>
            <w:rStyle w:val="Hyperlink"/>
            <w:rFonts w:cs="Arial"/>
            <w:sz w:val="20"/>
          </w:rPr>
          <w:t>section 8</w:t>
        </w:r>
        <w:r w:rsidRPr="00DF3D69">
          <w:rPr>
            <w:rStyle w:val="Hyperlink"/>
            <w:rFonts w:cs="Arial"/>
            <w:sz w:val="20"/>
          </w:rPr>
          <w:t>.1.1</w:t>
        </w:r>
      </w:hyperlink>
      <w:r w:rsidR="00864428">
        <w:rPr>
          <w:rFonts w:cs="Arial"/>
          <w:sz w:val="20"/>
        </w:rPr>
        <w:t xml:space="preserve"> or </w:t>
      </w:r>
      <w:hyperlink w:anchor="eightpointonepointtwo" w:history="1">
        <w:r w:rsidR="00864428" w:rsidRPr="00B04931">
          <w:rPr>
            <w:rStyle w:val="Hyperlink"/>
            <w:rFonts w:cs="Arial"/>
            <w:sz w:val="20"/>
          </w:rPr>
          <w:t>8</w:t>
        </w:r>
        <w:r w:rsidRPr="00B04931">
          <w:rPr>
            <w:rStyle w:val="Hyperlink"/>
            <w:rFonts w:cs="Arial"/>
            <w:sz w:val="20"/>
          </w:rPr>
          <w:t>.1.2</w:t>
        </w:r>
      </w:hyperlink>
      <w:r w:rsidRPr="00E67094">
        <w:rPr>
          <w:rFonts w:cs="Arial"/>
          <w:sz w:val="20"/>
        </w:rPr>
        <w:t xml:space="preserve"> in respect of a particular appeal; and</w:t>
      </w:r>
    </w:p>
    <w:p w14:paraId="6685D1D4" w14:textId="5B1B34A9" w:rsidR="00E67094" w:rsidRPr="00E67094" w:rsidRDefault="00E67094" w:rsidP="00E67094">
      <w:pPr>
        <w:numPr>
          <w:ilvl w:val="2"/>
          <w:numId w:val="45"/>
        </w:numPr>
        <w:tabs>
          <w:tab w:val="left" w:pos="1134"/>
        </w:tabs>
        <w:rPr>
          <w:rFonts w:cs="Arial"/>
          <w:sz w:val="20"/>
        </w:rPr>
      </w:pPr>
      <w:r w:rsidRPr="00E67094">
        <w:rPr>
          <w:rFonts w:cs="Arial"/>
          <w:sz w:val="20"/>
        </w:rPr>
        <w:t>1 student</w:t>
      </w:r>
      <w:r w:rsidR="006B6D5B">
        <w:rPr>
          <w:rFonts w:cs="Arial"/>
          <w:sz w:val="20"/>
        </w:rPr>
        <w:t xml:space="preserve">, </w:t>
      </w:r>
      <w:r w:rsidRPr="00E67094">
        <w:rPr>
          <w:rFonts w:cs="Arial"/>
          <w:sz w:val="20"/>
        </w:rPr>
        <w:t>who</w:t>
      </w:r>
      <w:r w:rsidR="00547517">
        <w:rPr>
          <w:rFonts w:cs="Arial"/>
          <w:sz w:val="20"/>
        </w:rPr>
        <w:t xml:space="preserve"> may or may not be</w:t>
      </w:r>
      <w:r w:rsidRPr="00E67094">
        <w:rPr>
          <w:rFonts w:cs="Arial"/>
          <w:sz w:val="20"/>
        </w:rPr>
        <w:t xml:space="preserve"> a member of </w:t>
      </w:r>
      <w:r w:rsidR="00582C14">
        <w:rPr>
          <w:rFonts w:cs="Arial"/>
          <w:sz w:val="20"/>
        </w:rPr>
        <w:t xml:space="preserve">University </w:t>
      </w:r>
      <w:r w:rsidRPr="00E67094">
        <w:rPr>
          <w:rFonts w:cs="Arial"/>
          <w:sz w:val="20"/>
        </w:rPr>
        <w:t xml:space="preserve">Council provided the </w:t>
      </w:r>
      <w:r w:rsidR="00F25D15">
        <w:rPr>
          <w:rFonts w:cs="Arial"/>
          <w:sz w:val="20"/>
        </w:rPr>
        <w:t xml:space="preserve">student </w:t>
      </w:r>
      <w:r w:rsidRPr="00E67094">
        <w:rPr>
          <w:rFonts w:cs="Arial"/>
          <w:sz w:val="20"/>
        </w:rPr>
        <w:t>is not the same student appointed to the student misc</w:t>
      </w:r>
      <w:r w:rsidR="00864428">
        <w:rPr>
          <w:rFonts w:cs="Arial"/>
          <w:sz w:val="20"/>
        </w:rPr>
        <w:t xml:space="preserve">onduct committee under section </w:t>
      </w:r>
      <w:hyperlink w:anchor="eightpoitonepointthree" w:history="1">
        <w:r w:rsidR="00864428" w:rsidRPr="00B04931">
          <w:rPr>
            <w:rStyle w:val="Hyperlink"/>
            <w:rFonts w:cs="Arial"/>
            <w:sz w:val="20"/>
          </w:rPr>
          <w:t>8</w:t>
        </w:r>
        <w:r w:rsidRPr="00B04931">
          <w:rPr>
            <w:rStyle w:val="Hyperlink"/>
            <w:rFonts w:cs="Arial"/>
            <w:sz w:val="20"/>
          </w:rPr>
          <w:t>.1.3</w:t>
        </w:r>
      </w:hyperlink>
      <w:r w:rsidRPr="00E67094">
        <w:rPr>
          <w:rFonts w:cs="Arial"/>
          <w:sz w:val="20"/>
        </w:rPr>
        <w:t xml:space="preserve"> in respect of a particular appeal.</w:t>
      </w:r>
    </w:p>
    <w:p w14:paraId="6685D1D5" w14:textId="5A562D73" w:rsidR="00E67094" w:rsidRPr="00E67094" w:rsidRDefault="00E67094" w:rsidP="00E67094">
      <w:pPr>
        <w:numPr>
          <w:ilvl w:val="1"/>
          <w:numId w:val="45"/>
        </w:numPr>
        <w:tabs>
          <w:tab w:val="clear" w:pos="1146"/>
          <w:tab w:val="left" w:pos="1134"/>
        </w:tabs>
        <w:rPr>
          <w:rFonts w:cs="Arial"/>
          <w:sz w:val="20"/>
        </w:rPr>
      </w:pPr>
      <w:r w:rsidRPr="00E67094">
        <w:rPr>
          <w:rFonts w:cs="Arial"/>
          <w:sz w:val="20"/>
        </w:rPr>
        <w:t xml:space="preserve">The </w:t>
      </w:r>
      <w:r w:rsidR="0076473B">
        <w:rPr>
          <w:rFonts w:cs="Arial"/>
          <w:sz w:val="20"/>
        </w:rPr>
        <w:t xml:space="preserve">Deputy </w:t>
      </w:r>
      <w:r w:rsidR="00EF4E79">
        <w:rPr>
          <w:rFonts w:cs="Arial"/>
          <w:sz w:val="20"/>
        </w:rPr>
        <w:t>Registrar</w:t>
      </w:r>
      <w:r w:rsidRPr="00E67094">
        <w:rPr>
          <w:rFonts w:cs="Arial"/>
          <w:sz w:val="20"/>
        </w:rPr>
        <w:t xml:space="preserve"> may appoint a person to act as secretary to the misconduct appeals committee. The secretary is to provide the misconduct appeals committee with administrative support but does not vote.</w:t>
      </w:r>
    </w:p>
    <w:p w14:paraId="6685D1D6" w14:textId="25E5407A" w:rsidR="00E67094" w:rsidRPr="00E67094" w:rsidRDefault="00E67094" w:rsidP="00E67094">
      <w:pPr>
        <w:numPr>
          <w:ilvl w:val="1"/>
          <w:numId w:val="45"/>
        </w:numPr>
        <w:tabs>
          <w:tab w:val="clear" w:pos="1146"/>
          <w:tab w:val="left" w:pos="1134"/>
        </w:tabs>
        <w:rPr>
          <w:rFonts w:cs="Arial"/>
          <w:sz w:val="20"/>
        </w:rPr>
      </w:pPr>
      <w:r w:rsidRPr="00E67094">
        <w:rPr>
          <w:rFonts w:cs="Arial"/>
          <w:sz w:val="20"/>
        </w:rPr>
        <w:t xml:space="preserve">A legal representative appointed as advisor to the misconduct appeals committee in accordance with </w:t>
      </w:r>
      <w:hyperlink w:anchor="procedureforhearingappeal" w:history="1">
        <w:r w:rsidR="00864428">
          <w:rPr>
            <w:rStyle w:val="Hyperlink"/>
            <w:rFonts w:cs="Arial"/>
            <w:sz w:val="20"/>
          </w:rPr>
          <w:t>section 12</w:t>
        </w:r>
        <w:r w:rsidRPr="00DF3D69">
          <w:rPr>
            <w:rStyle w:val="Hyperlink"/>
            <w:rFonts w:cs="Arial"/>
            <w:sz w:val="20"/>
          </w:rPr>
          <w:t>.1.6</w:t>
        </w:r>
      </w:hyperlink>
      <w:r w:rsidRPr="00E67094">
        <w:rPr>
          <w:rFonts w:cs="Arial"/>
          <w:sz w:val="20"/>
        </w:rPr>
        <w:t xml:space="preserve"> may provide legal advice to the misconduct appeals committee but does not vote.</w:t>
      </w:r>
    </w:p>
    <w:p w14:paraId="6685D1D7" w14:textId="77777777" w:rsidR="00E67094" w:rsidRPr="00E67094" w:rsidRDefault="00E67094" w:rsidP="00E67094">
      <w:pPr>
        <w:numPr>
          <w:ilvl w:val="1"/>
          <w:numId w:val="45"/>
        </w:numPr>
        <w:tabs>
          <w:tab w:val="clear" w:pos="1146"/>
          <w:tab w:val="left" w:pos="1134"/>
        </w:tabs>
        <w:rPr>
          <w:rFonts w:cs="Arial"/>
          <w:sz w:val="20"/>
        </w:rPr>
      </w:pPr>
      <w:r w:rsidRPr="00E67094">
        <w:rPr>
          <w:rFonts w:cs="Arial"/>
          <w:sz w:val="20"/>
        </w:rPr>
        <w:t>The chairperson has a deliberative vote, and a casting vote in the event of a deadlock.</w:t>
      </w:r>
    </w:p>
    <w:p w14:paraId="0F7A5854" w14:textId="77777777" w:rsidR="00CE7AEB" w:rsidRDefault="00E67094" w:rsidP="00E67094">
      <w:pPr>
        <w:numPr>
          <w:ilvl w:val="1"/>
          <w:numId w:val="45"/>
        </w:numPr>
        <w:rPr>
          <w:rFonts w:cs="Arial"/>
          <w:sz w:val="20"/>
        </w:rPr>
      </w:pPr>
      <w:r w:rsidRPr="00E67094">
        <w:rPr>
          <w:rFonts w:cs="Arial"/>
          <w:sz w:val="20"/>
        </w:rPr>
        <w:t>A quorum of the misconduct appeals committee is 2.</w:t>
      </w:r>
    </w:p>
    <w:p w14:paraId="6685D1D8" w14:textId="4C30767E" w:rsidR="00254ECD" w:rsidRPr="00E67094" w:rsidRDefault="001B0DEB" w:rsidP="00CE7AEB">
      <w:pPr>
        <w:ind w:left="0"/>
        <w:rPr>
          <w:rFonts w:cs="Arial"/>
          <w:sz w:val="20"/>
        </w:rPr>
      </w:pPr>
      <w:r>
        <w:rPr>
          <w:rFonts w:cs="Arial"/>
          <w:sz w:val="20"/>
        </w:rPr>
        <w:pict w14:anchorId="057A9EF3">
          <v:rect id="_x0000_i1037" style="width:476.25pt;height:1pt" o:hralign="center" o:hrstd="t" o:hrnoshade="t" o:hr="t" fillcolor="#d8d8d8 [2732]" stroked="f"/>
        </w:pict>
      </w:r>
    </w:p>
    <w:p w14:paraId="6685D1D9" w14:textId="77777777" w:rsidR="00254ECD" w:rsidRPr="00B34D13" w:rsidRDefault="00E67094" w:rsidP="00E67094">
      <w:pPr>
        <w:numPr>
          <w:ilvl w:val="0"/>
          <w:numId w:val="45"/>
        </w:numPr>
        <w:spacing w:before="100" w:beforeAutospacing="1" w:after="240"/>
        <w:rPr>
          <w:rFonts w:cs="Arial"/>
          <w:b/>
          <w:caps/>
          <w:sz w:val="24"/>
          <w:szCs w:val="24"/>
        </w:rPr>
      </w:pPr>
      <w:bookmarkStart w:id="18" w:name="powersoftheappealbodies"/>
      <w:bookmarkEnd w:id="18"/>
      <w:r w:rsidRPr="00E67094">
        <w:rPr>
          <w:b/>
          <w:caps/>
          <w:sz w:val="24"/>
          <w:szCs w:val="24"/>
        </w:rPr>
        <w:t>Powers of the appeal bodies</w:t>
      </w:r>
    </w:p>
    <w:p w14:paraId="6685D1DA" w14:textId="77777777" w:rsidR="00E67094" w:rsidRPr="00E67094" w:rsidRDefault="00E67094" w:rsidP="00E67094">
      <w:pPr>
        <w:numPr>
          <w:ilvl w:val="1"/>
          <w:numId w:val="45"/>
        </w:numPr>
        <w:tabs>
          <w:tab w:val="clear" w:pos="1146"/>
          <w:tab w:val="left" w:pos="1134"/>
        </w:tabs>
        <w:rPr>
          <w:rFonts w:cs="Arial"/>
          <w:sz w:val="20"/>
        </w:rPr>
      </w:pPr>
      <w:r w:rsidRPr="00E67094">
        <w:rPr>
          <w:rFonts w:cs="Arial"/>
          <w:sz w:val="20"/>
        </w:rPr>
        <w:t>The student misconduct committee and the misconduct appeals committee must affirm, set aside, substitute their own decision or vary the decision appealed by the student and may make any one or more of the following orders:</w:t>
      </w:r>
    </w:p>
    <w:p w14:paraId="6685D1DB" w14:textId="77777777" w:rsidR="00E67094" w:rsidRPr="00E67094" w:rsidRDefault="00E67094" w:rsidP="00E67094">
      <w:pPr>
        <w:numPr>
          <w:ilvl w:val="2"/>
          <w:numId w:val="45"/>
        </w:numPr>
        <w:tabs>
          <w:tab w:val="left" w:pos="1134"/>
        </w:tabs>
        <w:rPr>
          <w:rFonts w:cs="Arial"/>
          <w:sz w:val="20"/>
        </w:rPr>
      </w:pPr>
      <w:r w:rsidRPr="00E67094">
        <w:rPr>
          <w:rFonts w:cs="Arial"/>
          <w:sz w:val="20"/>
        </w:rPr>
        <w:t>reprimand the student;</w:t>
      </w:r>
    </w:p>
    <w:p w14:paraId="6685D1DC" w14:textId="77777777" w:rsidR="00E67094" w:rsidRPr="00E67094" w:rsidRDefault="00E67094" w:rsidP="00E67094">
      <w:pPr>
        <w:numPr>
          <w:ilvl w:val="2"/>
          <w:numId w:val="45"/>
        </w:numPr>
        <w:tabs>
          <w:tab w:val="left" w:pos="1134"/>
        </w:tabs>
        <w:rPr>
          <w:rFonts w:cs="Arial"/>
          <w:sz w:val="20"/>
        </w:rPr>
      </w:pPr>
      <w:r w:rsidRPr="00E67094">
        <w:rPr>
          <w:rFonts w:cs="Arial"/>
          <w:sz w:val="20"/>
        </w:rPr>
        <w:t>impose a probationary enrolment, provisional on the student's good behaviour;</w:t>
      </w:r>
    </w:p>
    <w:p w14:paraId="6685D1DD" w14:textId="77777777" w:rsidR="00E67094" w:rsidRPr="00E67094" w:rsidRDefault="00E67094" w:rsidP="00E67094">
      <w:pPr>
        <w:numPr>
          <w:ilvl w:val="2"/>
          <w:numId w:val="45"/>
        </w:numPr>
        <w:tabs>
          <w:tab w:val="left" w:pos="1134"/>
        </w:tabs>
        <w:rPr>
          <w:rFonts w:cs="Arial"/>
          <w:sz w:val="20"/>
        </w:rPr>
      </w:pPr>
      <w:r w:rsidRPr="00E67094">
        <w:rPr>
          <w:rFonts w:cs="Arial"/>
          <w:sz w:val="20"/>
        </w:rPr>
        <w:t>require the student to pay compensation to the University equal to the cost of restoring an item to the University or replacing it;</w:t>
      </w:r>
    </w:p>
    <w:p w14:paraId="6685D1DE" w14:textId="77777777" w:rsidR="00E67094" w:rsidRPr="00E67094" w:rsidRDefault="00E67094" w:rsidP="00E67094">
      <w:pPr>
        <w:numPr>
          <w:ilvl w:val="2"/>
          <w:numId w:val="45"/>
        </w:numPr>
        <w:tabs>
          <w:tab w:val="left" w:pos="1134"/>
        </w:tabs>
        <w:rPr>
          <w:rFonts w:cs="Arial"/>
          <w:sz w:val="20"/>
        </w:rPr>
      </w:pPr>
      <w:r w:rsidRPr="00E67094">
        <w:rPr>
          <w:rFonts w:cs="Arial"/>
          <w:sz w:val="20"/>
        </w:rPr>
        <w:t>require the student to undertake campus service for a specified period;</w:t>
      </w:r>
    </w:p>
    <w:p w14:paraId="6685D1DF" w14:textId="4703E3AC" w:rsidR="00E67094" w:rsidRPr="00E67094" w:rsidRDefault="00E67094" w:rsidP="00E67094">
      <w:pPr>
        <w:numPr>
          <w:ilvl w:val="2"/>
          <w:numId w:val="45"/>
        </w:numPr>
        <w:tabs>
          <w:tab w:val="left" w:pos="1134"/>
        </w:tabs>
        <w:rPr>
          <w:rFonts w:cs="Arial"/>
          <w:sz w:val="20"/>
        </w:rPr>
      </w:pPr>
      <w:r w:rsidRPr="00E67094">
        <w:rPr>
          <w:rFonts w:cs="Arial"/>
          <w:sz w:val="20"/>
        </w:rPr>
        <w:t xml:space="preserve">suspend the student from accessing or using all or any specified University facilities or services for a specified period not exceeding six months, subject to </w:t>
      </w:r>
      <w:hyperlink w:anchor="suspension" w:history="1">
        <w:r w:rsidRPr="00DF3D69">
          <w:rPr>
            <w:rStyle w:val="Hyperlink"/>
            <w:rFonts w:cs="Arial"/>
            <w:sz w:val="20"/>
          </w:rPr>
          <w:t>section 1</w:t>
        </w:r>
        <w:r w:rsidR="00864428">
          <w:rPr>
            <w:rStyle w:val="Hyperlink"/>
            <w:rFonts w:cs="Arial"/>
            <w:sz w:val="20"/>
          </w:rPr>
          <w:t>8</w:t>
        </w:r>
        <w:r w:rsidRPr="00DF3D69">
          <w:rPr>
            <w:rStyle w:val="Hyperlink"/>
            <w:rFonts w:cs="Arial"/>
            <w:sz w:val="20"/>
          </w:rPr>
          <w:t>.1</w:t>
        </w:r>
      </w:hyperlink>
      <w:r w:rsidRPr="00E67094">
        <w:rPr>
          <w:rFonts w:cs="Arial"/>
          <w:sz w:val="20"/>
        </w:rPr>
        <w:t xml:space="preserve"> of this policy;</w:t>
      </w:r>
    </w:p>
    <w:p w14:paraId="6685D1E0" w14:textId="514552E5" w:rsidR="00E67094" w:rsidRPr="00E67094" w:rsidRDefault="00E67094" w:rsidP="00E67094">
      <w:pPr>
        <w:numPr>
          <w:ilvl w:val="2"/>
          <w:numId w:val="45"/>
        </w:numPr>
        <w:tabs>
          <w:tab w:val="left" w:pos="1134"/>
        </w:tabs>
        <w:rPr>
          <w:rFonts w:cs="Arial"/>
          <w:sz w:val="20"/>
        </w:rPr>
      </w:pPr>
      <w:r w:rsidRPr="00E67094">
        <w:rPr>
          <w:rFonts w:cs="Arial"/>
          <w:sz w:val="20"/>
        </w:rPr>
        <w:t xml:space="preserve">suspend the student from attending all or any specified classes for a specified period not exceeding six months, subject to </w:t>
      </w:r>
      <w:hyperlink w:anchor="suspension" w:history="1">
        <w:r w:rsidR="00D91FA8">
          <w:rPr>
            <w:rStyle w:val="Hyperlink"/>
            <w:rFonts w:cs="Arial"/>
            <w:sz w:val="20"/>
          </w:rPr>
          <w:t>section 18</w:t>
        </w:r>
        <w:r w:rsidRPr="00DF3D69">
          <w:rPr>
            <w:rStyle w:val="Hyperlink"/>
            <w:rFonts w:cs="Arial"/>
            <w:sz w:val="20"/>
          </w:rPr>
          <w:t>.1</w:t>
        </w:r>
      </w:hyperlink>
      <w:r w:rsidRPr="00E67094">
        <w:rPr>
          <w:rFonts w:cs="Arial"/>
          <w:sz w:val="20"/>
        </w:rPr>
        <w:t xml:space="preserve"> of this policy;</w:t>
      </w:r>
    </w:p>
    <w:p w14:paraId="6685D1E1" w14:textId="77777777" w:rsidR="00E67094" w:rsidRPr="00E67094" w:rsidRDefault="00E67094" w:rsidP="00E67094">
      <w:pPr>
        <w:numPr>
          <w:ilvl w:val="2"/>
          <w:numId w:val="45"/>
        </w:numPr>
        <w:tabs>
          <w:tab w:val="left" w:pos="1134"/>
        </w:tabs>
        <w:rPr>
          <w:rFonts w:cs="Arial"/>
          <w:sz w:val="20"/>
        </w:rPr>
      </w:pPr>
      <w:r w:rsidRPr="00E67094">
        <w:rPr>
          <w:rFonts w:cs="Arial"/>
          <w:sz w:val="20"/>
        </w:rPr>
        <w:t>refuse or cancel credit for any course; or</w:t>
      </w:r>
    </w:p>
    <w:p w14:paraId="6685D1E2" w14:textId="7BC0E8D5" w:rsidR="00E67094" w:rsidRPr="00E67094" w:rsidRDefault="00E67094" w:rsidP="00E67094">
      <w:pPr>
        <w:numPr>
          <w:ilvl w:val="2"/>
          <w:numId w:val="45"/>
        </w:numPr>
        <w:tabs>
          <w:tab w:val="left" w:pos="1134"/>
        </w:tabs>
        <w:rPr>
          <w:rFonts w:cs="Arial"/>
          <w:sz w:val="20"/>
        </w:rPr>
      </w:pPr>
      <w:r w:rsidRPr="00E67094">
        <w:rPr>
          <w:rFonts w:cs="Arial"/>
          <w:sz w:val="20"/>
        </w:rPr>
        <w:t xml:space="preserve">exclude the student from the University for a specified period or permanently, subject to </w:t>
      </w:r>
      <w:hyperlink w:anchor="suspension" w:history="1">
        <w:r w:rsidR="00864428">
          <w:rPr>
            <w:rStyle w:val="Hyperlink"/>
            <w:rFonts w:cs="Arial"/>
            <w:sz w:val="20"/>
          </w:rPr>
          <w:t>section 18</w:t>
        </w:r>
        <w:r w:rsidRPr="00DF3D69">
          <w:rPr>
            <w:rStyle w:val="Hyperlink"/>
            <w:rFonts w:cs="Arial"/>
            <w:sz w:val="20"/>
          </w:rPr>
          <w:t>.2</w:t>
        </w:r>
      </w:hyperlink>
      <w:r w:rsidRPr="00E67094">
        <w:rPr>
          <w:rFonts w:cs="Arial"/>
          <w:sz w:val="20"/>
        </w:rPr>
        <w:t xml:space="preserve"> of this policy.</w:t>
      </w:r>
    </w:p>
    <w:p w14:paraId="0C6B624B" w14:textId="346DDC26" w:rsidR="002E59CA" w:rsidRDefault="00E67094" w:rsidP="00E67094">
      <w:pPr>
        <w:numPr>
          <w:ilvl w:val="1"/>
          <w:numId w:val="45"/>
        </w:numPr>
        <w:rPr>
          <w:rFonts w:cs="Arial"/>
          <w:sz w:val="20"/>
        </w:rPr>
      </w:pPr>
      <w:r w:rsidRPr="00E67094">
        <w:rPr>
          <w:rFonts w:cs="Arial"/>
          <w:sz w:val="20"/>
        </w:rPr>
        <w:lastRenderedPageBreak/>
        <w:t>In making an order under se</w:t>
      </w:r>
      <w:r w:rsidR="00864428">
        <w:rPr>
          <w:rFonts w:cs="Arial"/>
          <w:sz w:val="20"/>
        </w:rPr>
        <w:t>ction 14</w:t>
      </w:r>
      <w:r w:rsidRPr="00E67094">
        <w:rPr>
          <w:rFonts w:cs="Arial"/>
          <w:sz w:val="20"/>
        </w:rPr>
        <w:t>.1, the student misconduct committee and the misconduct appeals committee must decide on a penalty that is proportionate to the misconduct and having regard to what is just in all the circumstances.</w:t>
      </w:r>
    </w:p>
    <w:p w14:paraId="6685D1E3" w14:textId="45F750C5" w:rsidR="00254ECD" w:rsidRPr="00E67094" w:rsidRDefault="001B0DEB" w:rsidP="002E59CA">
      <w:pPr>
        <w:ind w:left="0"/>
        <w:rPr>
          <w:rFonts w:cs="Arial"/>
          <w:sz w:val="20"/>
        </w:rPr>
      </w:pPr>
      <w:r>
        <w:rPr>
          <w:rFonts w:cs="Arial"/>
          <w:sz w:val="20"/>
        </w:rPr>
        <w:pict w14:anchorId="6F66632B">
          <v:rect id="_x0000_i1038" style="width:476.25pt;height:1pt" o:hralign="center" o:hrstd="t" o:hrnoshade="t" o:hr="t" fillcolor="#d8d8d8 [2732]" stroked="f"/>
        </w:pict>
      </w:r>
    </w:p>
    <w:p w14:paraId="6685D1E4" w14:textId="346D518B" w:rsidR="00254ECD" w:rsidRPr="00B34D13" w:rsidRDefault="00E67094" w:rsidP="00E67094">
      <w:pPr>
        <w:numPr>
          <w:ilvl w:val="0"/>
          <w:numId w:val="45"/>
        </w:numPr>
        <w:spacing w:before="100" w:beforeAutospacing="1" w:after="240"/>
        <w:rPr>
          <w:rFonts w:cs="Arial"/>
          <w:b/>
          <w:caps/>
          <w:sz w:val="24"/>
          <w:szCs w:val="24"/>
        </w:rPr>
      </w:pPr>
      <w:bookmarkStart w:id="19" w:name="finalityofappealdecision"/>
      <w:bookmarkEnd w:id="19"/>
      <w:r w:rsidRPr="00E67094">
        <w:rPr>
          <w:b/>
          <w:caps/>
          <w:sz w:val="24"/>
          <w:szCs w:val="24"/>
        </w:rPr>
        <w:t>Finality of Appeal Decision</w:t>
      </w:r>
    </w:p>
    <w:p w14:paraId="6685D1E5" w14:textId="77777777" w:rsidR="00E67094" w:rsidRPr="00E67094" w:rsidRDefault="00E67094" w:rsidP="00E67094">
      <w:pPr>
        <w:numPr>
          <w:ilvl w:val="1"/>
          <w:numId w:val="45"/>
        </w:numPr>
        <w:tabs>
          <w:tab w:val="clear" w:pos="1146"/>
          <w:tab w:val="left" w:pos="1134"/>
        </w:tabs>
        <w:rPr>
          <w:rFonts w:cs="Arial"/>
          <w:sz w:val="20"/>
        </w:rPr>
      </w:pPr>
      <w:r w:rsidRPr="00E67094">
        <w:rPr>
          <w:rFonts w:cs="Arial"/>
          <w:sz w:val="20"/>
        </w:rPr>
        <w:t xml:space="preserve">The decisions of the Misconduct Appeals Committee are final and there is no further recourse to appeal within the University. </w:t>
      </w:r>
    </w:p>
    <w:p w14:paraId="6685D1E6" w14:textId="7BA5D94F" w:rsidR="00E67094" w:rsidRPr="00E67094" w:rsidRDefault="00E67094" w:rsidP="00F05A52">
      <w:pPr>
        <w:numPr>
          <w:ilvl w:val="1"/>
          <w:numId w:val="45"/>
        </w:numPr>
        <w:rPr>
          <w:rFonts w:cs="Arial"/>
          <w:sz w:val="20"/>
        </w:rPr>
      </w:pPr>
      <w:r w:rsidRPr="00E67094">
        <w:rPr>
          <w:rFonts w:cs="Arial"/>
          <w:sz w:val="20"/>
        </w:rPr>
        <w:t xml:space="preserve">Where the student remains dissatisfied with the outcome of an appeal process, the student may lodge a complaint with the Queensland Ombudsman (please refer to the following Web address: </w:t>
      </w:r>
      <w:hyperlink r:id="rId31" w:history="1">
        <w:r w:rsidR="00F05A52" w:rsidRPr="00F05A52">
          <w:rPr>
            <w:rStyle w:val="Hyperlink"/>
            <w:rFonts w:cs="Arial"/>
            <w:sz w:val="20"/>
          </w:rPr>
          <w:t>http://www.ombudsman.qld.gov.au/</w:t>
        </w:r>
      </w:hyperlink>
    </w:p>
    <w:p w14:paraId="4C8145C3" w14:textId="77777777" w:rsidR="00CE7AEB" w:rsidRDefault="00E67094" w:rsidP="00E67094">
      <w:pPr>
        <w:numPr>
          <w:ilvl w:val="1"/>
          <w:numId w:val="45"/>
        </w:numPr>
        <w:rPr>
          <w:rFonts w:cs="Arial"/>
          <w:sz w:val="20"/>
        </w:rPr>
      </w:pPr>
      <w:r w:rsidRPr="00E67094">
        <w:rPr>
          <w:rFonts w:cs="Arial"/>
          <w:sz w:val="20"/>
        </w:rPr>
        <w:t>The student misconduct appeal process within the University should be exhausted before a complaint is lodged with the Ombudsman.</w:t>
      </w:r>
    </w:p>
    <w:p w14:paraId="6685D1E7" w14:textId="763CFBD8" w:rsidR="00254ECD" w:rsidRPr="00E67094" w:rsidRDefault="001B0DEB" w:rsidP="00CE7AEB">
      <w:pPr>
        <w:ind w:left="0"/>
        <w:rPr>
          <w:rFonts w:cs="Arial"/>
          <w:sz w:val="20"/>
        </w:rPr>
      </w:pPr>
      <w:r>
        <w:rPr>
          <w:rFonts w:cs="Arial"/>
          <w:sz w:val="20"/>
        </w:rPr>
        <w:pict w14:anchorId="2D88DAC1">
          <v:rect id="_x0000_i1039" style="width:476.25pt;height:1pt" o:hralign="center" o:hrstd="t" o:hrnoshade="t" o:hr="t" fillcolor="#d8d8d8 [2732]" stroked="f"/>
        </w:pict>
      </w:r>
    </w:p>
    <w:p w14:paraId="6685D1E8" w14:textId="77777777" w:rsidR="00254ECD" w:rsidRPr="00B34D13" w:rsidRDefault="00354245" w:rsidP="00354245">
      <w:pPr>
        <w:numPr>
          <w:ilvl w:val="0"/>
          <w:numId w:val="45"/>
        </w:numPr>
        <w:spacing w:before="100" w:beforeAutospacing="1" w:after="240"/>
        <w:rPr>
          <w:rFonts w:cs="Arial"/>
          <w:b/>
          <w:caps/>
          <w:sz w:val="24"/>
          <w:szCs w:val="24"/>
        </w:rPr>
      </w:pPr>
      <w:bookmarkStart w:id="20" w:name="appealoperatestostayproceedings"/>
      <w:bookmarkEnd w:id="20"/>
      <w:r w:rsidRPr="00354245">
        <w:rPr>
          <w:b/>
          <w:caps/>
          <w:sz w:val="24"/>
          <w:szCs w:val="24"/>
        </w:rPr>
        <w:t>Appeal operates to stay proceedings</w:t>
      </w:r>
    </w:p>
    <w:p w14:paraId="6685D1E9"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 xml:space="preserve">An appeal from a decision suspends the implementation of that decision. </w:t>
      </w:r>
    </w:p>
    <w:p w14:paraId="6685D1EA" w14:textId="1C5139AF" w:rsidR="00354245" w:rsidRPr="00354245" w:rsidRDefault="00864428" w:rsidP="00354245">
      <w:pPr>
        <w:numPr>
          <w:ilvl w:val="1"/>
          <w:numId w:val="45"/>
        </w:numPr>
        <w:tabs>
          <w:tab w:val="clear" w:pos="1146"/>
          <w:tab w:val="left" w:pos="1134"/>
        </w:tabs>
        <w:rPr>
          <w:rFonts w:cs="Arial"/>
          <w:sz w:val="20"/>
        </w:rPr>
      </w:pPr>
      <w:r>
        <w:rPr>
          <w:rFonts w:cs="Arial"/>
          <w:sz w:val="20"/>
        </w:rPr>
        <w:t>Despite section 16</w:t>
      </w:r>
      <w:r w:rsidR="00354245" w:rsidRPr="00354245">
        <w:rPr>
          <w:rFonts w:cs="Arial"/>
          <w:sz w:val="20"/>
        </w:rPr>
        <w:t>.1, a decision-maker or the student misconduct committee may make a decision (an "implementation direction") that the decision is to be implemented despite the appeal.</w:t>
      </w:r>
    </w:p>
    <w:p w14:paraId="6685D1EB"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A student may apply to the chairperson of the body that is to hear the appeal ("the chairperson") to nullify an implementation direction.</w:t>
      </w:r>
    </w:p>
    <w:p w14:paraId="6685D1EC"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The chairperson must consider urgently an application to nullify an implementation direction.</w:t>
      </w:r>
    </w:p>
    <w:p w14:paraId="6685D1ED"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The chairperson, in deciding whether to nullify an implementation direction, must include consideration of the following factors:</w:t>
      </w:r>
    </w:p>
    <w:p w14:paraId="6685D1EE" w14:textId="77777777" w:rsidR="00354245" w:rsidRPr="00354245" w:rsidRDefault="00354245" w:rsidP="00354245">
      <w:pPr>
        <w:numPr>
          <w:ilvl w:val="2"/>
          <w:numId w:val="45"/>
        </w:numPr>
        <w:tabs>
          <w:tab w:val="left" w:pos="1134"/>
        </w:tabs>
        <w:rPr>
          <w:rFonts w:cs="Arial"/>
          <w:sz w:val="20"/>
        </w:rPr>
      </w:pPr>
      <w:r w:rsidRPr="00354245">
        <w:rPr>
          <w:rFonts w:cs="Arial"/>
          <w:sz w:val="20"/>
        </w:rPr>
        <w:t>implementation before appeal would result in undue hardship to the student;</w:t>
      </w:r>
    </w:p>
    <w:p w14:paraId="6685D1EF" w14:textId="77777777" w:rsidR="00354245" w:rsidRPr="00354245" w:rsidRDefault="00354245" w:rsidP="00354245">
      <w:pPr>
        <w:numPr>
          <w:ilvl w:val="2"/>
          <w:numId w:val="45"/>
        </w:numPr>
        <w:tabs>
          <w:tab w:val="left" w:pos="1134"/>
        </w:tabs>
        <w:rPr>
          <w:rFonts w:cs="Arial"/>
          <w:sz w:val="20"/>
        </w:rPr>
      </w:pPr>
      <w:r w:rsidRPr="00354245">
        <w:rPr>
          <w:rFonts w:cs="Arial"/>
          <w:sz w:val="20"/>
        </w:rPr>
        <w:t>implementation or suspension would most assist the appeal body's ability to deal with the matter; and</w:t>
      </w:r>
    </w:p>
    <w:p w14:paraId="581BE1C4" w14:textId="77777777" w:rsidR="00CE7AEB" w:rsidRDefault="00354245" w:rsidP="00354245">
      <w:pPr>
        <w:numPr>
          <w:ilvl w:val="2"/>
          <w:numId w:val="45"/>
        </w:numPr>
        <w:tabs>
          <w:tab w:val="left" w:pos="1134"/>
        </w:tabs>
        <w:rPr>
          <w:rFonts w:cs="Arial"/>
          <w:sz w:val="20"/>
        </w:rPr>
      </w:pPr>
      <w:r w:rsidRPr="00354245">
        <w:rPr>
          <w:rFonts w:cs="Arial"/>
          <w:sz w:val="20"/>
        </w:rPr>
        <w:t>implementation or suspension would be most likely to maintain the position prior to the implementation direction being enacted.</w:t>
      </w:r>
    </w:p>
    <w:p w14:paraId="6685D1F0" w14:textId="2AA3F06D" w:rsidR="00254ECD" w:rsidRPr="00354245" w:rsidRDefault="001B0DEB" w:rsidP="00CE7AEB">
      <w:pPr>
        <w:tabs>
          <w:tab w:val="left" w:pos="1134"/>
        </w:tabs>
        <w:ind w:left="0"/>
        <w:rPr>
          <w:rFonts w:cs="Arial"/>
          <w:sz w:val="20"/>
        </w:rPr>
      </w:pPr>
      <w:r>
        <w:rPr>
          <w:rFonts w:cs="Arial"/>
          <w:sz w:val="20"/>
        </w:rPr>
        <w:pict w14:anchorId="0338871C">
          <v:rect id="_x0000_i1040" style="width:476.25pt;height:1pt" o:hralign="center" o:hrstd="t" o:hrnoshade="t" o:hr="t" fillcolor="#d8d8d8 [2732]" stroked="f"/>
        </w:pict>
      </w:r>
    </w:p>
    <w:p w14:paraId="6685D1F1" w14:textId="77777777" w:rsidR="00354245" w:rsidRPr="00354245" w:rsidRDefault="00354245" w:rsidP="00354245">
      <w:pPr>
        <w:spacing w:before="100" w:beforeAutospacing="1" w:after="240"/>
        <w:ind w:left="0"/>
        <w:rPr>
          <w:rFonts w:cs="Arial"/>
          <w:b/>
          <w:caps/>
          <w:sz w:val="24"/>
          <w:szCs w:val="24"/>
        </w:rPr>
      </w:pPr>
      <w:r w:rsidRPr="00354245">
        <w:rPr>
          <w:rFonts w:cs="Arial"/>
          <w:b/>
          <w:caps/>
          <w:sz w:val="24"/>
          <w:szCs w:val="24"/>
        </w:rPr>
        <w:t>PART 4 - IMPLEMENTATION AND ENFORCEMENT OF ORDERS</w:t>
      </w:r>
    </w:p>
    <w:p w14:paraId="6685D1F2" w14:textId="77777777" w:rsidR="00254ECD" w:rsidRPr="00B34D13" w:rsidRDefault="00354245" w:rsidP="00354245">
      <w:pPr>
        <w:numPr>
          <w:ilvl w:val="0"/>
          <w:numId w:val="45"/>
        </w:numPr>
        <w:spacing w:before="100" w:beforeAutospacing="1" w:after="240"/>
        <w:rPr>
          <w:rFonts w:cs="Arial"/>
          <w:b/>
          <w:caps/>
          <w:sz w:val="24"/>
          <w:szCs w:val="24"/>
        </w:rPr>
      </w:pPr>
      <w:bookmarkStart w:id="21" w:name="campusserviceorders"/>
      <w:bookmarkEnd w:id="21"/>
      <w:r w:rsidRPr="00354245">
        <w:rPr>
          <w:b/>
          <w:caps/>
          <w:sz w:val="24"/>
          <w:szCs w:val="24"/>
        </w:rPr>
        <w:t>Campus service orders</w:t>
      </w:r>
    </w:p>
    <w:p w14:paraId="6685D1F3"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A campus service order-</w:t>
      </w:r>
    </w:p>
    <w:p w14:paraId="6685D1F4" w14:textId="77777777" w:rsidR="00354245" w:rsidRPr="00354245" w:rsidRDefault="00354245" w:rsidP="00354245">
      <w:pPr>
        <w:numPr>
          <w:ilvl w:val="2"/>
          <w:numId w:val="45"/>
        </w:numPr>
        <w:tabs>
          <w:tab w:val="left" w:pos="1134"/>
        </w:tabs>
        <w:rPr>
          <w:rFonts w:cs="Arial"/>
          <w:sz w:val="20"/>
        </w:rPr>
      </w:pPr>
      <w:r w:rsidRPr="00354245">
        <w:rPr>
          <w:rFonts w:cs="Arial"/>
          <w:sz w:val="20"/>
        </w:rPr>
        <w:t xml:space="preserve">must require the student to perform campus service at the places and times, in the way and subject to the conditions, the decision-maker imposing the order decides; </w:t>
      </w:r>
    </w:p>
    <w:p w14:paraId="6685D1F5" w14:textId="77777777" w:rsidR="00354245" w:rsidRPr="00354245" w:rsidRDefault="00354245" w:rsidP="00354245">
      <w:pPr>
        <w:numPr>
          <w:ilvl w:val="2"/>
          <w:numId w:val="45"/>
        </w:numPr>
        <w:tabs>
          <w:tab w:val="left" w:pos="1134"/>
        </w:tabs>
        <w:rPr>
          <w:rFonts w:cs="Arial"/>
          <w:sz w:val="20"/>
        </w:rPr>
      </w:pPr>
      <w:r w:rsidRPr="00354245">
        <w:rPr>
          <w:rFonts w:cs="Arial"/>
          <w:sz w:val="20"/>
        </w:rPr>
        <w:t>may direct that the student not be awarded a result in any assessment or receive or be granted credit for any course or program or receive any degree or other award of the University, until all work is completed to the satisfaction of the decision-maker; and</w:t>
      </w:r>
    </w:p>
    <w:p w14:paraId="6685D1F6" w14:textId="77777777" w:rsidR="00354245" w:rsidRPr="00354245" w:rsidRDefault="00354245" w:rsidP="00354245">
      <w:pPr>
        <w:numPr>
          <w:ilvl w:val="2"/>
          <w:numId w:val="45"/>
        </w:numPr>
        <w:tabs>
          <w:tab w:val="left" w:pos="1134"/>
        </w:tabs>
        <w:rPr>
          <w:rFonts w:cs="Arial"/>
          <w:sz w:val="20"/>
        </w:rPr>
      </w:pPr>
      <w:r w:rsidRPr="00354245">
        <w:rPr>
          <w:rFonts w:cs="Arial"/>
          <w:sz w:val="20"/>
        </w:rPr>
        <w:t>is not complied with until the decision-maker considers that the work required has been satisfactorily completed.</w:t>
      </w:r>
    </w:p>
    <w:p w14:paraId="39082D29" w14:textId="22F3DCD1" w:rsidR="009A251F" w:rsidRDefault="00354245" w:rsidP="00354245">
      <w:pPr>
        <w:numPr>
          <w:ilvl w:val="1"/>
          <w:numId w:val="45"/>
        </w:numPr>
        <w:rPr>
          <w:rFonts w:cs="Arial"/>
          <w:sz w:val="20"/>
        </w:rPr>
      </w:pPr>
      <w:r w:rsidRPr="00354245">
        <w:rPr>
          <w:rFonts w:cs="Arial"/>
          <w:sz w:val="20"/>
        </w:rPr>
        <w:t xml:space="preserve">If the </w:t>
      </w:r>
      <w:r w:rsidR="00075D2E">
        <w:rPr>
          <w:rFonts w:cs="Arial"/>
          <w:sz w:val="20"/>
        </w:rPr>
        <w:t>Deputy Vice Chancellor</w:t>
      </w:r>
      <w:r w:rsidR="00FF7326">
        <w:rPr>
          <w:rFonts w:cs="Arial"/>
          <w:sz w:val="20"/>
        </w:rPr>
        <w:t xml:space="preserve"> (Education)</w:t>
      </w:r>
      <w:r w:rsidR="00075D2E">
        <w:rPr>
          <w:rFonts w:cs="Arial"/>
          <w:sz w:val="20"/>
        </w:rPr>
        <w:t xml:space="preserve"> </w:t>
      </w:r>
      <w:r w:rsidRPr="00354245">
        <w:rPr>
          <w:rFonts w:cs="Arial"/>
          <w:sz w:val="20"/>
        </w:rPr>
        <w:t xml:space="preserve">finds that a student has not satisfactorily complied with a campus service order, the </w:t>
      </w:r>
      <w:r w:rsidR="00075D2E">
        <w:rPr>
          <w:rFonts w:cs="Arial"/>
          <w:sz w:val="20"/>
        </w:rPr>
        <w:t xml:space="preserve">Deputy Vice Chancellor </w:t>
      </w:r>
      <w:r w:rsidR="00FF7326">
        <w:rPr>
          <w:rFonts w:cs="Arial"/>
          <w:sz w:val="20"/>
        </w:rPr>
        <w:t xml:space="preserve">(Education) </w:t>
      </w:r>
      <w:r w:rsidRPr="002B299E">
        <w:rPr>
          <w:rFonts w:cs="Arial"/>
          <w:sz w:val="20"/>
        </w:rPr>
        <w:t>may mak</w:t>
      </w:r>
      <w:r w:rsidRPr="00354245">
        <w:rPr>
          <w:rFonts w:cs="Arial"/>
          <w:sz w:val="20"/>
        </w:rPr>
        <w:t xml:space="preserve">e one or more of the orders which the student misconduct committee may make under </w:t>
      </w:r>
      <w:hyperlink w:anchor="powersofcommittee" w:history="1">
        <w:r w:rsidRPr="00DF3D69">
          <w:rPr>
            <w:rStyle w:val="Hyperlink"/>
            <w:rFonts w:cs="Arial"/>
            <w:sz w:val="20"/>
          </w:rPr>
          <w:t>section 7</w:t>
        </w:r>
      </w:hyperlink>
      <w:r w:rsidRPr="00354245">
        <w:rPr>
          <w:rFonts w:cs="Arial"/>
          <w:sz w:val="20"/>
        </w:rPr>
        <w:t xml:space="preserve"> (except permanent exclusion or suspension).</w:t>
      </w:r>
    </w:p>
    <w:p w14:paraId="583DE68A" w14:textId="4D97B790" w:rsidR="00CE7AEB" w:rsidRDefault="001B0DEB" w:rsidP="009A251F">
      <w:pPr>
        <w:ind w:left="0"/>
        <w:rPr>
          <w:rFonts w:cs="Arial"/>
          <w:sz w:val="20"/>
        </w:rPr>
      </w:pPr>
      <w:r>
        <w:rPr>
          <w:rFonts w:cs="Arial"/>
          <w:sz w:val="20"/>
        </w:rPr>
        <w:pict w14:anchorId="2A45AA01">
          <v:rect id="_x0000_i1041" style="width:476.25pt;height:1pt" o:hralign="center" o:hrstd="t" o:hrnoshade="t" o:hr="t" fillcolor="#d8d8d8 [2732]" stroked="f"/>
        </w:pict>
      </w:r>
    </w:p>
    <w:p w14:paraId="6685D1F8" w14:textId="77777777" w:rsidR="00254ECD" w:rsidRPr="00B34D13" w:rsidRDefault="00354245" w:rsidP="00354245">
      <w:pPr>
        <w:numPr>
          <w:ilvl w:val="0"/>
          <w:numId w:val="45"/>
        </w:numPr>
        <w:spacing w:before="100" w:beforeAutospacing="1" w:after="240"/>
        <w:rPr>
          <w:rFonts w:cs="Arial"/>
          <w:b/>
          <w:caps/>
          <w:sz w:val="24"/>
          <w:szCs w:val="24"/>
        </w:rPr>
      </w:pPr>
      <w:bookmarkStart w:id="22" w:name="suspension"/>
      <w:bookmarkEnd w:id="22"/>
      <w:r w:rsidRPr="00354245">
        <w:rPr>
          <w:b/>
          <w:caps/>
          <w:sz w:val="24"/>
          <w:szCs w:val="24"/>
        </w:rPr>
        <w:lastRenderedPageBreak/>
        <w:t>Suspension and exclusion</w:t>
      </w:r>
    </w:p>
    <w:p w14:paraId="6685D1F9"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A person or body empowered to suspend or exclude a student may direct that the suspension or exclusion be set aside or deferred upon the conditions that the person or body decides.</w:t>
      </w:r>
    </w:p>
    <w:p w14:paraId="33FD1FDA" w14:textId="03A85068" w:rsidR="00CE7AEB" w:rsidRDefault="00906ED6" w:rsidP="00354245">
      <w:pPr>
        <w:numPr>
          <w:ilvl w:val="1"/>
          <w:numId w:val="45"/>
        </w:numPr>
        <w:rPr>
          <w:rFonts w:cs="Arial"/>
          <w:sz w:val="20"/>
        </w:rPr>
      </w:pPr>
      <w:r>
        <w:rPr>
          <w:rFonts w:cs="Arial"/>
          <w:sz w:val="20"/>
        </w:rPr>
        <w:t xml:space="preserve"> A student</w:t>
      </w:r>
      <w:r w:rsidRPr="00F05D8C">
        <w:rPr>
          <w:rFonts w:cs="Arial"/>
          <w:sz w:val="20"/>
        </w:rPr>
        <w:t xml:space="preserve"> excluded on disciplinary grounds may apply for readmission to the </w:t>
      </w:r>
      <w:r w:rsidR="00075D2E">
        <w:rPr>
          <w:rFonts w:cs="Arial"/>
          <w:sz w:val="20"/>
        </w:rPr>
        <w:t>Deputy Vice Chancellor</w:t>
      </w:r>
      <w:r w:rsidR="00F17D71">
        <w:rPr>
          <w:rFonts w:cs="Arial"/>
          <w:sz w:val="20"/>
        </w:rPr>
        <w:t xml:space="preserve"> (Education)</w:t>
      </w:r>
      <w:r w:rsidRPr="00F05D8C">
        <w:rPr>
          <w:rFonts w:cs="Arial"/>
          <w:sz w:val="20"/>
        </w:rPr>
        <w:t>, via lodgement of a</w:t>
      </w:r>
      <w:r>
        <w:rPr>
          <w:rFonts w:cs="Arial"/>
          <w:sz w:val="20"/>
        </w:rPr>
        <w:t xml:space="preserve"> Request</w:t>
      </w:r>
      <w:r w:rsidRPr="00130C3D">
        <w:rPr>
          <w:rFonts w:cs="Arial"/>
          <w:sz w:val="20"/>
        </w:rPr>
        <w:t xml:space="preserve"> for Readmission </w:t>
      </w:r>
      <w:r w:rsidRPr="00F05D8C">
        <w:rPr>
          <w:rFonts w:cs="Arial"/>
          <w:sz w:val="20"/>
        </w:rPr>
        <w:t>form with a Student Centre, three years from the date specified in the notation on the Official Academic Transcrip</w:t>
      </w:r>
      <w:r>
        <w:rPr>
          <w:rFonts w:cs="Arial"/>
          <w:sz w:val="20"/>
        </w:rPr>
        <w:t>t.</w:t>
      </w:r>
      <w:r w:rsidRPr="00906ED6">
        <w:rPr>
          <w:sz w:val="20"/>
        </w:rPr>
        <w:t xml:space="preserve"> </w:t>
      </w:r>
      <w:r w:rsidRPr="00AD5C4F">
        <w:rPr>
          <w:sz w:val="20"/>
        </w:rPr>
        <w:t>The</w:t>
      </w:r>
      <w:r w:rsidRPr="000E4A44">
        <w:rPr>
          <w:sz w:val="20"/>
        </w:rPr>
        <w:t xml:space="preserve"> </w:t>
      </w:r>
      <w:r w:rsidRPr="00AD5C4F">
        <w:rPr>
          <w:sz w:val="20"/>
        </w:rPr>
        <w:t xml:space="preserve">decision of the </w:t>
      </w:r>
      <w:r w:rsidR="003442D5">
        <w:rPr>
          <w:sz w:val="20"/>
        </w:rPr>
        <w:t>Deputy Vice Chancellor</w:t>
      </w:r>
      <w:r w:rsidR="00F17D71">
        <w:rPr>
          <w:sz w:val="20"/>
        </w:rPr>
        <w:t xml:space="preserve"> (Education)</w:t>
      </w:r>
      <w:r w:rsidRPr="00AD5C4F">
        <w:rPr>
          <w:sz w:val="20"/>
        </w:rPr>
        <w:t xml:space="preserve"> is final</w:t>
      </w:r>
      <w:r w:rsidR="00587803">
        <w:rPr>
          <w:sz w:val="20"/>
        </w:rPr>
        <w:t>.</w:t>
      </w:r>
      <w:r w:rsidRPr="00AD5C4F">
        <w:rPr>
          <w:sz w:val="20"/>
        </w:rPr>
        <w:t xml:space="preserve"> </w:t>
      </w:r>
    </w:p>
    <w:p w14:paraId="6685D1FA" w14:textId="4AB0C724" w:rsidR="00254ECD" w:rsidRPr="00354245" w:rsidRDefault="001B0DEB" w:rsidP="00CE7AEB">
      <w:pPr>
        <w:ind w:left="0"/>
        <w:rPr>
          <w:rFonts w:cs="Arial"/>
          <w:sz w:val="20"/>
        </w:rPr>
      </w:pPr>
      <w:r>
        <w:rPr>
          <w:rFonts w:cs="Arial"/>
          <w:sz w:val="20"/>
        </w:rPr>
        <w:pict w14:anchorId="74C52887">
          <v:rect id="_x0000_i1042" style="width:476.25pt;height:1pt" o:hralign="center" o:hrstd="t" o:hrnoshade="t" o:hr="t" fillcolor="#d8d8d8 [2732]" stroked="f"/>
        </w:pict>
      </w:r>
    </w:p>
    <w:p w14:paraId="6685D1FB" w14:textId="77777777" w:rsidR="00354245" w:rsidRPr="00354245" w:rsidRDefault="00354245" w:rsidP="00354245">
      <w:pPr>
        <w:spacing w:before="100" w:beforeAutospacing="1" w:after="240"/>
        <w:ind w:left="0"/>
        <w:rPr>
          <w:rFonts w:cs="Arial"/>
          <w:b/>
          <w:caps/>
          <w:sz w:val="24"/>
          <w:szCs w:val="24"/>
        </w:rPr>
      </w:pPr>
      <w:r w:rsidRPr="00354245">
        <w:rPr>
          <w:rFonts w:cs="Arial"/>
          <w:b/>
          <w:caps/>
          <w:sz w:val="24"/>
          <w:szCs w:val="24"/>
        </w:rPr>
        <w:t>PART 5 - GENERAL</w:t>
      </w:r>
    </w:p>
    <w:p w14:paraId="6685D1FC" w14:textId="77777777" w:rsidR="00254ECD" w:rsidRPr="00B34D13" w:rsidRDefault="00354245" w:rsidP="00354245">
      <w:pPr>
        <w:numPr>
          <w:ilvl w:val="0"/>
          <w:numId w:val="45"/>
        </w:numPr>
        <w:spacing w:before="100" w:beforeAutospacing="1" w:after="240"/>
        <w:rPr>
          <w:rFonts w:cs="Arial"/>
          <w:b/>
          <w:caps/>
          <w:sz w:val="24"/>
          <w:szCs w:val="24"/>
        </w:rPr>
      </w:pPr>
      <w:bookmarkStart w:id="23" w:name="standardofproof"/>
      <w:bookmarkEnd w:id="23"/>
      <w:r w:rsidRPr="00354245">
        <w:rPr>
          <w:b/>
          <w:caps/>
          <w:sz w:val="24"/>
          <w:szCs w:val="24"/>
        </w:rPr>
        <w:t>Standard of proof and onus of proof</w:t>
      </w:r>
    </w:p>
    <w:p w14:paraId="6685D1FD"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 xml:space="preserve">The standard of proof for all decisions made under this policy is the balance of probabilities. </w:t>
      </w:r>
    </w:p>
    <w:p w14:paraId="4814BE86" w14:textId="77777777" w:rsidR="00CE7AEB" w:rsidRDefault="00354245" w:rsidP="00354245">
      <w:pPr>
        <w:numPr>
          <w:ilvl w:val="1"/>
          <w:numId w:val="45"/>
        </w:numPr>
        <w:rPr>
          <w:rFonts w:cs="Arial"/>
          <w:sz w:val="20"/>
        </w:rPr>
      </w:pPr>
      <w:r w:rsidRPr="00354245">
        <w:rPr>
          <w:rFonts w:cs="Arial"/>
          <w:sz w:val="20"/>
        </w:rPr>
        <w:t>The onus of proof for all decisions made under this policy does not rest with the student at risk of having such a decision made against the student.</w:t>
      </w:r>
    </w:p>
    <w:p w14:paraId="6685D1FE" w14:textId="777482BA" w:rsidR="00254ECD" w:rsidRPr="00354245" w:rsidRDefault="001B0DEB" w:rsidP="00CE7AEB">
      <w:pPr>
        <w:ind w:left="0"/>
        <w:rPr>
          <w:rFonts w:cs="Arial"/>
          <w:sz w:val="20"/>
        </w:rPr>
      </w:pPr>
      <w:r>
        <w:rPr>
          <w:rFonts w:cs="Arial"/>
          <w:sz w:val="20"/>
        </w:rPr>
        <w:pict w14:anchorId="02119457">
          <v:rect id="_x0000_i1043" style="width:476.25pt;height:1pt" o:hralign="center" o:hrstd="t" o:hrnoshade="t" o:hr="t" fillcolor="#d8d8d8 [2732]" stroked="f"/>
        </w:pict>
      </w:r>
    </w:p>
    <w:p w14:paraId="6685D1FF" w14:textId="77777777" w:rsidR="00254ECD" w:rsidRPr="002B299E" w:rsidRDefault="00354245" w:rsidP="00354245">
      <w:pPr>
        <w:numPr>
          <w:ilvl w:val="0"/>
          <w:numId w:val="45"/>
        </w:numPr>
        <w:spacing w:before="100" w:beforeAutospacing="1" w:after="240"/>
        <w:rPr>
          <w:rFonts w:cs="Arial"/>
          <w:b/>
          <w:caps/>
          <w:sz w:val="24"/>
          <w:szCs w:val="24"/>
        </w:rPr>
      </w:pPr>
      <w:bookmarkStart w:id="24" w:name="withholdingresults"/>
      <w:bookmarkEnd w:id="24"/>
      <w:r w:rsidRPr="002B299E">
        <w:rPr>
          <w:b/>
          <w:caps/>
          <w:sz w:val="24"/>
          <w:szCs w:val="24"/>
        </w:rPr>
        <w:t>Withholding results</w:t>
      </w:r>
    </w:p>
    <w:p w14:paraId="555297E2" w14:textId="74AFFAF2" w:rsidR="00CE7AEB" w:rsidRPr="002B299E" w:rsidRDefault="00354245" w:rsidP="00254ECD">
      <w:pPr>
        <w:rPr>
          <w:rFonts w:cs="Arial"/>
          <w:sz w:val="20"/>
        </w:rPr>
      </w:pPr>
      <w:r w:rsidRPr="002B299E">
        <w:rPr>
          <w:rFonts w:cs="Arial"/>
          <w:sz w:val="20"/>
        </w:rPr>
        <w:t xml:space="preserve">If a student has been given an allegation notice the </w:t>
      </w:r>
      <w:r w:rsidR="00075D2E">
        <w:rPr>
          <w:rFonts w:cs="Arial"/>
          <w:sz w:val="20"/>
        </w:rPr>
        <w:t xml:space="preserve">Deputy Vice Chancellor </w:t>
      </w:r>
      <w:r w:rsidR="006F05FE">
        <w:rPr>
          <w:rFonts w:cs="Arial"/>
          <w:sz w:val="20"/>
        </w:rPr>
        <w:t xml:space="preserve">(Education) </w:t>
      </w:r>
      <w:r w:rsidRPr="002B299E">
        <w:rPr>
          <w:rFonts w:cs="Arial"/>
          <w:sz w:val="20"/>
        </w:rPr>
        <w:t>may withhold the student's academic results until the proceedings (including an appeal) are finalised.</w:t>
      </w:r>
    </w:p>
    <w:p w14:paraId="6685D200" w14:textId="7F6914CE" w:rsidR="00254ECD" w:rsidRPr="002B299E" w:rsidRDefault="001B0DEB" w:rsidP="00CE7AEB">
      <w:pPr>
        <w:ind w:left="0"/>
        <w:rPr>
          <w:rFonts w:cs="Arial"/>
          <w:sz w:val="20"/>
        </w:rPr>
      </w:pPr>
      <w:r>
        <w:rPr>
          <w:rFonts w:cs="Arial"/>
          <w:sz w:val="20"/>
        </w:rPr>
        <w:pict w14:anchorId="4B07A59B">
          <v:rect id="_x0000_i1044" style="width:476.25pt;height:1pt" o:hralign="center" o:hrstd="t" o:hrnoshade="t" o:hr="t" fillcolor="#d8d8d8 [2732]" stroked="f"/>
        </w:pict>
      </w:r>
    </w:p>
    <w:p w14:paraId="6685D201" w14:textId="77777777" w:rsidR="00254ECD" w:rsidRPr="002B299E" w:rsidRDefault="00354245" w:rsidP="00354245">
      <w:pPr>
        <w:numPr>
          <w:ilvl w:val="0"/>
          <w:numId w:val="45"/>
        </w:numPr>
        <w:spacing w:before="100" w:beforeAutospacing="1" w:after="240"/>
        <w:rPr>
          <w:rFonts w:cs="Arial"/>
          <w:b/>
          <w:caps/>
          <w:sz w:val="24"/>
          <w:szCs w:val="24"/>
        </w:rPr>
      </w:pPr>
      <w:bookmarkStart w:id="25" w:name="interimsuspension"/>
      <w:bookmarkEnd w:id="25"/>
      <w:r w:rsidRPr="002B299E">
        <w:rPr>
          <w:b/>
          <w:caps/>
          <w:sz w:val="24"/>
          <w:szCs w:val="24"/>
        </w:rPr>
        <w:t>Interim suspension</w:t>
      </w:r>
    </w:p>
    <w:p w14:paraId="6685D202" w14:textId="1B82BD33" w:rsidR="00354245" w:rsidRPr="002B299E" w:rsidRDefault="00354245" w:rsidP="00354245">
      <w:pPr>
        <w:numPr>
          <w:ilvl w:val="1"/>
          <w:numId w:val="45"/>
        </w:numPr>
        <w:tabs>
          <w:tab w:val="clear" w:pos="1146"/>
          <w:tab w:val="left" w:pos="1134"/>
        </w:tabs>
        <w:rPr>
          <w:rFonts w:cs="Arial"/>
          <w:sz w:val="20"/>
        </w:rPr>
      </w:pPr>
      <w:r w:rsidRPr="002B299E">
        <w:rPr>
          <w:rFonts w:cs="Arial"/>
          <w:sz w:val="20"/>
        </w:rPr>
        <w:t xml:space="preserve">The </w:t>
      </w:r>
      <w:r w:rsidR="00075D2E">
        <w:rPr>
          <w:rFonts w:cs="Arial"/>
          <w:sz w:val="20"/>
        </w:rPr>
        <w:t xml:space="preserve">Deputy Vice Chancellor </w:t>
      </w:r>
      <w:r w:rsidR="006F05FE">
        <w:rPr>
          <w:rFonts w:cs="Arial"/>
          <w:sz w:val="20"/>
        </w:rPr>
        <w:t xml:space="preserve">(Education) </w:t>
      </w:r>
      <w:r w:rsidRPr="002B299E">
        <w:rPr>
          <w:rFonts w:cs="Arial"/>
          <w:sz w:val="20"/>
        </w:rPr>
        <w:t>may suspend a student on considering it necessary to avert a substantial risk of:</w:t>
      </w:r>
    </w:p>
    <w:p w14:paraId="6685D203" w14:textId="77777777" w:rsidR="00354245" w:rsidRPr="002B299E" w:rsidRDefault="00354245" w:rsidP="00354245">
      <w:pPr>
        <w:numPr>
          <w:ilvl w:val="2"/>
          <w:numId w:val="45"/>
        </w:numPr>
        <w:tabs>
          <w:tab w:val="left" w:pos="1134"/>
        </w:tabs>
        <w:rPr>
          <w:rFonts w:cs="Arial"/>
          <w:sz w:val="20"/>
        </w:rPr>
      </w:pPr>
      <w:r w:rsidRPr="002B299E">
        <w:rPr>
          <w:rFonts w:cs="Arial"/>
          <w:sz w:val="20"/>
        </w:rPr>
        <w:t xml:space="preserve">injury to a person; </w:t>
      </w:r>
    </w:p>
    <w:p w14:paraId="6685D204" w14:textId="77777777" w:rsidR="00354245" w:rsidRPr="002B299E" w:rsidRDefault="00354245" w:rsidP="00354245">
      <w:pPr>
        <w:numPr>
          <w:ilvl w:val="2"/>
          <w:numId w:val="45"/>
        </w:numPr>
        <w:tabs>
          <w:tab w:val="left" w:pos="1134"/>
        </w:tabs>
        <w:rPr>
          <w:rFonts w:cs="Arial"/>
          <w:sz w:val="20"/>
        </w:rPr>
      </w:pPr>
      <w:r w:rsidRPr="002B299E">
        <w:rPr>
          <w:rFonts w:cs="Arial"/>
          <w:sz w:val="20"/>
        </w:rPr>
        <w:t>damage to property; or</w:t>
      </w:r>
    </w:p>
    <w:p w14:paraId="6685D205" w14:textId="77777777" w:rsidR="00354245" w:rsidRPr="002B299E" w:rsidRDefault="00354245" w:rsidP="00354245">
      <w:pPr>
        <w:numPr>
          <w:ilvl w:val="2"/>
          <w:numId w:val="45"/>
        </w:numPr>
        <w:tabs>
          <w:tab w:val="left" w:pos="1134"/>
        </w:tabs>
        <w:rPr>
          <w:rFonts w:cs="Arial"/>
          <w:sz w:val="20"/>
        </w:rPr>
      </w:pPr>
      <w:r w:rsidRPr="002B299E">
        <w:rPr>
          <w:rFonts w:cs="Arial"/>
          <w:sz w:val="20"/>
        </w:rPr>
        <w:t>serious disruption of a University activity.</w:t>
      </w:r>
    </w:p>
    <w:p w14:paraId="6685D206" w14:textId="5D0D873A" w:rsidR="00354245" w:rsidRPr="002B299E" w:rsidRDefault="00354245" w:rsidP="00354245">
      <w:pPr>
        <w:numPr>
          <w:ilvl w:val="1"/>
          <w:numId w:val="45"/>
        </w:numPr>
        <w:tabs>
          <w:tab w:val="clear" w:pos="1146"/>
          <w:tab w:val="left" w:pos="1134"/>
        </w:tabs>
        <w:rPr>
          <w:rFonts w:cs="Arial"/>
          <w:sz w:val="20"/>
        </w:rPr>
      </w:pPr>
      <w:r w:rsidRPr="002B299E">
        <w:rPr>
          <w:rFonts w:cs="Arial"/>
          <w:sz w:val="20"/>
        </w:rPr>
        <w:t xml:space="preserve">Before imposing the suspension the </w:t>
      </w:r>
      <w:r w:rsidR="00075D2E">
        <w:rPr>
          <w:rFonts w:cs="Arial"/>
          <w:sz w:val="20"/>
        </w:rPr>
        <w:t>Deputy Vice Chancellor</w:t>
      </w:r>
      <w:r w:rsidR="006F05FE">
        <w:rPr>
          <w:rFonts w:cs="Arial"/>
          <w:sz w:val="20"/>
        </w:rPr>
        <w:t xml:space="preserve"> (Education)</w:t>
      </w:r>
      <w:r w:rsidR="00075D2E">
        <w:rPr>
          <w:rFonts w:cs="Arial"/>
          <w:sz w:val="20"/>
        </w:rPr>
        <w:t xml:space="preserve"> </w:t>
      </w:r>
      <w:r w:rsidRPr="002B299E">
        <w:rPr>
          <w:rFonts w:cs="Arial"/>
          <w:sz w:val="20"/>
        </w:rPr>
        <w:t>must make a reasonable effort (having regard to the seriousness and urgency of the risk) to provide the student with an opportunity to explain why the suspension ought not to be imposed.</w:t>
      </w:r>
    </w:p>
    <w:p w14:paraId="6685D207" w14:textId="78CBC361" w:rsidR="00354245" w:rsidRPr="002B299E" w:rsidRDefault="00354245" w:rsidP="00354245">
      <w:pPr>
        <w:numPr>
          <w:ilvl w:val="1"/>
          <w:numId w:val="45"/>
        </w:numPr>
        <w:tabs>
          <w:tab w:val="clear" w:pos="1146"/>
          <w:tab w:val="left" w:pos="1134"/>
        </w:tabs>
        <w:rPr>
          <w:rFonts w:cs="Arial"/>
          <w:sz w:val="20"/>
        </w:rPr>
      </w:pPr>
      <w:r w:rsidRPr="002B299E">
        <w:rPr>
          <w:rFonts w:cs="Arial"/>
          <w:sz w:val="20"/>
        </w:rPr>
        <w:t xml:space="preserve">The </w:t>
      </w:r>
      <w:r w:rsidR="00075D2E">
        <w:rPr>
          <w:rFonts w:cs="Arial"/>
          <w:sz w:val="20"/>
        </w:rPr>
        <w:t>Deputy Vice Chancellor</w:t>
      </w:r>
      <w:r w:rsidR="006F05FE">
        <w:rPr>
          <w:rFonts w:cs="Arial"/>
          <w:sz w:val="20"/>
        </w:rPr>
        <w:t xml:space="preserve"> (Education)</w:t>
      </w:r>
      <w:r w:rsidR="00075D2E">
        <w:rPr>
          <w:rFonts w:cs="Arial"/>
          <w:sz w:val="20"/>
        </w:rPr>
        <w:t xml:space="preserve"> </w:t>
      </w:r>
      <w:r w:rsidRPr="002B299E">
        <w:rPr>
          <w:rFonts w:cs="Arial"/>
          <w:sz w:val="20"/>
        </w:rPr>
        <w:t>must, as soon as practicable, give written notice of the suspension to the student either in person or by mail.</w:t>
      </w:r>
    </w:p>
    <w:p w14:paraId="6685D208"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A suspension takes effect when notice of it is received by the student, or is reasonably expected to have been received by the student.</w:t>
      </w:r>
    </w:p>
    <w:p w14:paraId="6685D209" w14:textId="77777777" w:rsidR="00354245" w:rsidRPr="00354245" w:rsidRDefault="00354245" w:rsidP="00354245">
      <w:pPr>
        <w:numPr>
          <w:ilvl w:val="1"/>
          <w:numId w:val="45"/>
        </w:numPr>
        <w:tabs>
          <w:tab w:val="clear" w:pos="1146"/>
          <w:tab w:val="left" w:pos="1134"/>
        </w:tabs>
        <w:rPr>
          <w:rFonts w:cs="Arial"/>
          <w:sz w:val="20"/>
        </w:rPr>
      </w:pPr>
      <w:r w:rsidRPr="00354245">
        <w:rPr>
          <w:rFonts w:cs="Arial"/>
          <w:sz w:val="20"/>
        </w:rPr>
        <w:t>A suspension ends if after 10 days no allegation notice has been given to the student or if 14 days after the allegation notice is given the student misconduct committee has not held its first meeting.</w:t>
      </w:r>
    </w:p>
    <w:p w14:paraId="6685D20A" w14:textId="0DA81811" w:rsidR="00354245" w:rsidRPr="00354245" w:rsidRDefault="00354245" w:rsidP="00354245">
      <w:pPr>
        <w:numPr>
          <w:ilvl w:val="1"/>
          <w:numId w:val="45"/>
        </w:numPr>
        <w:tabs>
          <w:tab w:val="clear" w:pos="1146"/>
          <w:tab w:val="left" w:pos="1134"/>
        </w:tabs>
        <w:rPr>
          <w:rFonts w:cs="Arial"/>
          <w:sz w:val="20"/>
        </w:rPr>
      </w:pPr>
      <w:r w:rsidRPr="00354245">
        <w:rPr>
          <w:rFonts w:cs="Arial"/>
          <w:sz w:val="20"/>
        </w:rPr>
        <w:t xml:space="preserve">If an allegation notice has been given to the student within 10 days of the suspension, or the student misconduct committee has held its first meeting within 14 days of the allegation notice being given to the student, the suspension shall continue until the proceedings are finalised or it is lifted by the </w:t>
      </w:r>
      <w:r w:rsidR="00075D2E">
        <w:rPr>
          <w:rFonts w:cs="Arial"/>
          <w:sz w:val="20"/>
        </w:rPr>
        <w:t>Deputy Vice Chancellor</w:t>
      </w:r>
      <w:r w:rsidR="00977E48">
        <w:rPr>
          <w:rFonts w:cs="Arial"/>
          <w:sz w:val="20"/>
        </w:rPr>
        <w:t xml:space="preserve"> (Education)</w:t>
      </w:r>
      <w:r w:rsidRPr="00354245">
        <w:rPr>
          <w:rFonts w:cs="Arial"/>
          <w:sz w:val="20"/>
        </w:rPr>
        <w:t>, the student misconduct committee or the misconduct appeals committee.</w:t>
      </w:r>
    </w:p>
    <w:p w14:paraId="04ED18F0" w14:textId="5EB138C7" w:rsidR="00CE7AEB" w:rsidRDefault="00354245" w:rsidP="00354245">
      <w:pPr>
        <w:numPr>
          <w:ilvl w:val="1"/>
          <w:numId w:val="45"/>
        </w:numPr>
        <w:rPr>
          <w:rFonts w:cs="Arial"/>
          <w:sz w:val="20"/>
        </w:rPr>
      </w:pPr>
      <w:r w:rsidRPr="00354245">
        <w:rPr>
          <w:rFonts w:cs="Arial"/>
          <w:sz w:val="20"/>
        </w:rPr>
        <w:t>The</w:t>
      </w:r>
      <w:r w:rsidR="002B299E">
        <w:rPr>
          <w:rFonts w:cs="Arial"/>
          <w:sz w:val="20"/>
        </w:rPr>
        <w:t xml:space="preserve"> </w:t>
      </w:r>
      <w:r w:rsidR="00075D2E">
        <w:rPr>
          <w:rFonts w:cs="Arial"/>
          <w:sz w:val="20"/>
        </w:rPr>
        <w:t xml:space="preserve">Deputy Vice Chancellor </w:t>
      </w:r>
      <w:r w:rsidR="00977E48">
        <w:rPr>
          <w:rFonts w:cs="Arial"/>
          <w:sz w:val="20"/>
        </w:rPr>
        <w:t xml:space="preserve">(Education) </w:t>
      </w:r>
      <w:r w:rsidRPr="00354245">
        <w:rPr>
          <w:rFonts w:cs="Arial"/>
          <w:sz w:val="20"/>
        </w:rPr>
        <w:t>must lift the suspension if satisfied that the risk that necessitated it has passed.</w:t>
      </w:r>
    </w:p>
    <w:p w14:paraId="6685D20B" w14:textId="75F79AB9" w:rsidR="00254ECD" w:rsidRPr="00354245" w:rsidRDefault="001B0DEB" w:rsidP="00CE7AEB">
      <w:pPr>
        <w:ind w:left="0"/>
        <w:rPr>
          <w:rFonts w:cs="Arial"/>
          <w:sz w:val="20"/>
        </w:rPr>
      </w:pPr>
      <w:r>
        <w:rPr>
          <w:rFonts w:cs="Arial"/>
          <w:sz w:val="20"/>
        </w:rPr>
        <w:pict w14:anchorId="6BDF70CF">
          <v:rect id="_x0000_i1045" style="width:476.25pt;height:1pt" o:hralign="center" o:hrstd="t" o:hrnoshade="t" o:hr="t" fillcolor="#d8d8d8 [2732]" stroked="f"/>
        </w:pict>
      </w:r>
    </w:p>
    <w:p w14:paraId="7F33865E" w14:textId="5B7F2439" w:rsidR="002B299E" w:rsidRPr="00B34D13" w:rsidRDefault="002B299E" w:rsidP="002B299E">
      <w:pPr>
        <w:numPr>
          <w:ilvl w:val="0"/>
          <w:numId w:val="45"/>
        </w:numPr>
        <w:spacing w:before="100" w:beforeAutospacing="1" w:after="240"/>
        <w:rPr>
          <w:rFonts w:cs="Arial"/>
          <w:b/>
          <w:caps/>
          <w:sz w:val="24"/>
          <w:szCs w:val="24"/>
        </w:rPr>
      </w:pPr>
      <w:bookmarkStart w:id="26" w:name="notice"/>
      <w:bookmarkEnd w:id="26"/>
      <w:r w:rsidRPr="00354245">
        <w:rPr>
          <w:b/>
          <w:caps/>
          <w:sz w:val="24"/>
          <w:szCs w:val="24"/>
        </w:rPr>
        <w:lastRenderedPageBreak/>
        <w:t>Notice</w:t>
      </w:r>
    </w:p>
    <w:p w14:paraId="76B6D01D" w14:textId="77777777" w:rsidR="002B299E" w:rsidRPr="00A62490" w:rsidRDefault="002B299E" w:rsidP="002B299E">
      <w:pPr>
        <w:rPr>
          <w:rFonts w:cs="Arial"/>
          <w:sz w:val="20"/>
        </w:rPr>
      </w:pPr>
      <w:r w:rsidRPr="00354245">
        <w:rPr>
          <w:rFonts w:cs="Arial"/>
          <w:sz w:val="20"/>
        </w:rPr>
        <w:t>A notice to a student is sufficient if it is in writing and is -</w:t>
      </w:r>
    </w:p>
    <w:p w14:paraId="5E5AD99A" w14:textId="64C4E44C" w:rsidR="002B299E" w:rsidRPr="00354245" w:rsidRDefault="002B299E" w:rsidP="002B299E">
      <w:pPr>
        <w:numPr>
          <w:ilvl w:val="1"/>
          <w:numId w:val="45"/>
        </w:numPr>
        <w:tabs>
          <w:tab w:val="clear" w:pos="1146"/>
          <w:tab w:val="left" w:pos="1134"/>
        </w:tabs>
        <w:rPr>
          <w:rFonts w:cs="Arial"/>
          <w:sz w:val="20"/>
        </w:rPr>
      </w:pPr>
      <w:r w:rsidRPr="00354245">
        <w:rPr>
          <w:rFonts w:cs="Arial"/>
          <w:sz w:val="20"/>
        </w:rPr>
        <w:t xml:space="preserve">given to the student </w:t>
      </w:r>
      <w:r w:rsidR="00906ED6">
        <w:rPr>
          <w:rFonts w:cs="Arial"/>
          <w:sz w:val="20"/>
        </w:rPr>
        <w:t>via the student’s University email address</w:t>
      </w:r>
      <w:r w:rsidRPr="00354245">
        <w:rPr>
          <w:rFonts w:cs="Arial"/>
          <w:sz w:val="20"/>
        </w:rPr>
        <w:t>; or</w:t>
      </w:r>
    </w:p>
    <w:p w14:paraId="0A19AF3B" w14:textId="2C03E13F" w:rsidR="009A251F" w:rsidRPr="00277C9C" w:rsidRDefault="00096DEF" w:rsidP="00AF40E6">
      <w:pPr>
        <w:numPr>
          <w:ilvl w:val="1"/>
          <w:numId w:val="45"/>
        </w:numPr>
        <w:rPr>
          <w:b/>
          <w:caps/>
          <w:sz w:val="24"/>
          <w:szCs w:val="24"/>
        </w:rPr>
      </w:pPr>
      <w:r>
        <w:rPr>
          <w:rFonts w:cs="Arial"/>
          <w:sz w:val="20"/>
        </w:rPr>
        <w:t xml:space="preserve">posted by </w:t>
      </w:r>
      <w:r w:rsidR="002B299E" w:rsidRPr="00277C9C">
        <w:rPr>
          <w:rFonts w:cs="Arial"/>
          <w:sz w:val="20"/>
        </w:rPr>
        <w:t>mail to the student at the address which was most recently advised by the student as their mailing address.</w:t>
      </w:r>
    </w:p>
    <w:p w14:paraId="6685D211" w14:textId="06FC42AC" w:rsidR="00254ECD" w:rsidRPr="00B34D13" w:rsidRDefault="008A4F1C" w:rsidP="00BE3728">
      <w:pPr>
        <w:ind w:left="0"/>
        <w:rPr>
          <w:rFonts w:cs="Arial"/>
          <w:b/>
          <w:caps/>
          <w:sz w:val="24"/>
          <w:szCs w:val="24"/>
        </w:rPr>
      </w:pPr>
      <w:r>
        <w:rPr>
          <w:b/>
          <w:caps/>
          <w:sz w:val="24"/>
          <w:szCs w:val="24"/>
        </w:rPr>
        <w:br w:type="page"/>
      </w:r>
      <w:bookmarkStart w:id="27" w:name="schedule1"/>
      <w:bookmarkEnd w:id="27"/>
      <w:r w:rsidRPr="008A4F1C">
        <w:rPr>
          <w:b/>
          <w:caps/>
          <w:sz w:val="24"/>
          <w:szCs w:val="24"/>
        </w:rPr>
        <w:lastRenderedPageBreak/>
        <w:t>SCHEDULE 1: DICTIONARY</w:t>
      </w:r>
    </w:p>
    <w:p w14:paraId="6685D212" w14:textId="77777777" w:rsidR="008A4F1C" w:rsidRPr="008A4F1C" w:rsidRDefault="008A4F1C" w:rsidP="008A4F1C">
      <w:pPr>
        <w:ind w:left="0"/>
        <w:rPr>
          <w:rFonts w:cs="Arial"/>
          <w:sz w:val="20"/>
        </w:rPr>
      </w:pPr>
      <w:r w:rsidRPr="008A4F1C">
        <w:rPr>
          <w:rFonts w:cs="Arial"/>
          <w:sz w:val="20"/>
        </w:rPr>
        <w:t>In this policy -</w:t>
      </w:r>
    </w:p>
    <w:p w14:paraId="6685D213" w14:textId="31A632FA" w:rsidR="008A4F1C" w:rsidRPr="008A4F1C" w:rsidRDefault="008A4F1C" w:rsidP="008A4F1C">
      <w:pPr>
        <w:ind w:left="0"/>
        <w:rPr>
          <w:rFonts w:cs="Arial"/>
          <w:sz w:val="20"/>
        </w:rPr>
      </w:pPr>
      <w:r w:rsidRPr="008A4F1C">
        <w:rPr>
          <w:rFonts w:cs="Arial"/>
          <w:sz w:val="20"/>
        </w:rPr>
        <w:t>"</w:t>
      </w:r>
      <w:r w:rsidRPr="008A4F1C">
        <w:rPr>
          <w:rFonts w:cs="Arial"/>
          <w:b/>
          <w:sz w:val="20"/>
        </w:rPr>
        <w:t>allegation</w:t>
      </w:r>
      <w:r w:rsidRPr="008A4F1C">
        <w:rPr>
          <w:rFonts w:cs="Arial"/>
          <w:sz w:val="20"/>
        </w:rPr>
        <w:t>" means the allegation or allegations of misconduct in the allegation notice</w:t>
      </w:r>
      <w:r w:rsidR="00265708">
        <w:rPr>
          <w:rFonts w:cs="Arial"/>
          <w:sz w:val="20"/>
        </w:rPr>
        <w:t>;</w:t>
      </w:r>
    </w:p>
    <w:p w14:paraId="6685D214" w14:textId="41B01FFA" w:rsidR="008A4F1C" w:rsidRDefault="008A4F1C" w:rsidP="008A4F1C">
      <w:pPr>
        <w:ind w:left="0"/>
        <w:rPr>
          <w:rFonts w:cs="Arial"/>
          <w:sz w:val="20"/>
        </w:rPr>
      </w:pPr>
      <w:r w:rsidRPr="008A4F1C">
        <w:rPr>
          <w:rFonts w:cs="Arial"/>
          <w:sz w:val="20"/>
        </w:rPr>
        <w:t>"</w:t>
      </w:r>
      <w:r w:rsidRPr="008A4F1C">
        <w:rPr>
          <w:rFonts w:cs="Arial"/>
          <w:b/>
          <w:sz w:val="20"/>
        </w:rPr>
        <w:t>allegation notice</w:t>
      </w:r>
      <w:r w:rsidRPr="008A4F1C">
        <w:rPr>
          <w:rFonts w:cs="Arial"/>
          <w:sz w:val="20"/>
        </w:rPr>
        <w:t>" means the notice which contains the allegation and which the University gives to a student to commence formal misconduct proceedings</w:t>
      </w:r>
      <w:r w:rsidR="00265708">
        <w:rPr>
          <w:rFonts w:cs="Arial"/>
          <w:sz w:val="20"/>
        </w:rPr>
        <w:t>;</w:t>
      </w:r>
      <w:r w:rsidRPr="008A4F1C">
        <w:rPr>
          <w:rFonts w:cs="Arial"/>
          <w:sz w:val="20"/>
        </w:rPr>
        <w:t xml:space="preserve"> </w:t>
      </w:r>
    </w:p>
    <w:p w14:paraId="6685D215" w14:textId="4CC0597A" w:rsidR="008A4F1C" w:rsidRPr="008A4F1C" w:rsidRDefault="008A4F1C" w:rsidP="008A4F1C">
      <w:pPr>
        <w:ind w:left="0"/>
        <w:rPr>
          <w:rFonts w:cs="Arial"/>
          <w:sz w:val="20"/>
        </w:rPr>
      </w:pPr>
      <w:r w:rsidRPr="008A4F1C">
        <w:rPr>
          <w:rFonts w:cs="Arial"/>
          <w:sz w:val="20"/>
        </w:rPr>
        <w:t>"</w:t>
      </w:r>
      <w:r w:rsidRPr="008A4F1C">
        <w:rPr>
          <w:rFonts w:cs="Arial"/>
          <w:b/>
          <w:sz w:val="20"/>
        </w:rPr>
        <w:t>campus service</w:t>
      </w:r>
      <w:r w:rsidRPr="008A4F1C">
        <w:rPr>
          <w:rFonts w:cs="Arial"/>
          <w:sz w:val="20"/>
        </w:rPr>
        <w:t xml:space="preserve">" means activity in aid of the University or a student of a kind which is determined by the </w:t>
      </w:r>
      <w:r w:rsidR="00075D2E">
        <w:rPr>
          <w:rFonts w:cs="Arial"/>
          <w:sz w:val="20"/>
        </w:rPr>
        <w:t>Deputy Vice Chancellor</w:t>
      </w:r>
      <w:r w:rsidR="00977E48">
        <w:rPr>
          <w:rFonts w:cs="Arial"/>
          <w:sz w:val="20"/>
        </w:rPr>
        <w:t xml:space="preserve"> (Education)</w:t>
      </w:r>
      <w:r w:rsidR="00864428">
        <w:rPr>
          <w:rFonts w:cs="Arial"/>
          <w:sz w:val="20"/>
        </w:rPr>
        <w:t xml:space="preserve"> </w:t>
      </w:r>
      <w:r w:rsidRPr="008A4F1C">
        <w:rPr>
          <w:rFonts w:cs="Arial"/>
          <w:sz w:val="20"/>
        </w:rPr>
        <w:t>to be campus service for the purposes of this policy</w:t>
      </w:r>
      <w:r w:rsidR="00265708">
        <w:rPr>
          <w:rFonts w:cs="Arial"/>
          <w:sz w:val="20"/>
        </w:rPr>
        <w:t>;</w:t>
      </w:r>
    </w:p>
    <w:p w14:paraId="6685D216" w14:textId="4F7743F6" w:rsidR="008A4F1C" w:rsidRPr="008A4F1C" w:rsidRDefault="008A4F1C" w:rsidP="008A4F1C">
      <w:pPr>
        <w:ind w:left="0"/>
        <w:rPr>
          <w:rFonts w:cs="Arial"/>
          <w:sz w:val="20"/>
        </w:rPr>
      </w:pPr>
      <w:r w:rsidRPr="008A4F1C">
        <w:rPr>
          <w:rFonts w:cs="Arial"/>
          <w:sz w:val="20"/>
        </w:rPr>
        <w:t>"</w:t>
      </w:r>
      <w:r w:rsidR="00582C14">
        <w:rPr>
          <w:rFonts w:cs="Arial"/>
          <w:b/>
          <w:sz w:val="20"/>
        </w:rPr>
        <w:t xml:space="preserve">University </w:t>
      </w:r>
      <w:r w:rsidRPr="008A4F1C">
        <w:rPr>
          <w:rFonts w:cs="Arial"/>
          <w:b/>
          <w:sz w:val="20"/>
        </w:rPr>
        <w:t>Council</w:t>
      </w:r>
      <w:r w:rsidRPr="008A4F1C">
        <w:rPr>
          <w:rFonts w:cs="Arial"/>
          <w:sz w:val="20"/>
        </w:rPr>
        <w:t>" means the Council of the University;</w:t>
      </w:r>
    </w:p>
    <w:p w14:paraId="6685D217" w14:textId="77777777" w:rsidR="008A4F1C" w:rsidRPr="008A4F1C" w:rsidRDefault="008A4F1C" w:rsidP="008A4F1C">
      <w:pPr>
        <w:ind w:left="0"/>
        <w:rPr>
          <w:rFonts w:cs="Arial"/>
          <w:sz w:val="20"/>
        </w:rPr>
      </w:pPr>
      <w:r w:rsidRPr="008A4F1C">
        <w:rPr>
          <w:rFonts w:cs="Arial"/>
          <w:sz w:val="20"/>
        </w:rPr>
        <w:t>"</w:t>
      </w:r>
      <w:r w:rsidRPr="008A4F1C">
        <w:rPr>
          <w:rFonts w:cs="Arial"/>
          <w:b/>
          <w:sz w:val="20"/>
        </w:rPr>
        <w:t>Dean</w:t>
      </w:r>
      <w:r w:rsidRPr="008A4F1C">
        <w:rPr>
          <w:rFonts w:cs="Arial"/>
          <w:sz w:val="20"/>
        </w:rPr>
        <w:t>" means a person bearing that title, including a person for the time being acting in or occupying that title, or a person in a position that is substantially similar, including the Director of the Queensland Conservatorium and the Director of the Queensland College of Art. "Dean" includes Associate Deans or Deputy Deans.</w:t>
      </w:r>
    </w:p>
    <w:p w14:paraId="6685D218" w14:textId="77777777" w:rsidR="008A4F1C" w:rsidRPr="008A4F1C" w:rsidRDefault="008A4F1C" w:rsidP="008A4F1C">
      <w:pPr>
        <w:ind w:left="0"/>
        <w:rPr>
          <w:rFonts w:cs="Arial"/>
          <w:sz w:val="20"/>
        </w:rPr>
      </w:pPr>
      <w:r w:rsidRPr="008A4F1C">
        <w:rPr>
          <w:rFonts w:cs="Arial"/>
          <w:sz w:val="20"/>
        </w:rPr>
        <w:t>"</w:t>
      </w:r>
      <w:r w:rsidRPr="008A4F1C">
        <w:rPr>
          <w:rFonts w:cs="Arial"/>
          <w:b/>
          <w:sz w:val="20"/>
        </w:rPr>
        <w:t>decision-maker</w:t>
      </w:r>
      <w:r w:rsidRPr="008A4F1C">
        <w:rPr>
          <w:rFonts w:cs="Arial"/>
          <w:sz w:val="20"/>
        </w:rPr>
        <w:t>" means a Dean, Pro Vice Chancellor or Office Director, including the person for the time being acting in or occupying that position, or, if the position no longer exists, the position substantially similar;</w:t>
      </w:r>
    </w:p>
    <w:p w14:paraId="6685D219" w14:textId="15C28430" w:rsidR="008A4F1C" w:rsidRPr="008A4F1C" w:rsidRDefault="008A4F1C" w:rsidP="008A4F1C">
      <w:pPr>
        <w:ind w:left="0"/>
        <w:rPr>
          <w:rFonts w:cs="Arial"/>
          <w:sz w:val="20"/>
        </w:rPr>
      </w:pPr>
      <w:r w:rsidRPr="008A4F1C">
        <w:rPr>
          <w:rFonts w:cs="Arial"/>
          <w:sz w:val="20"/>
        </w:rPr>
        <w:t>"</w:t>
      </w:r>
      <w:r w:rsidRPr="008A4F1C">
        <w:rPr>
          <w:rFonts w:cs="Arial"/>
          <w:b/>
          <w:sz w:val="20"/>
        </w:rPr>
        <w:t>misconduct</w:t>
      </w:r>
      <w:r w:rsidRPr="008A4F1C">
        <w:rPr>
          <w:rFonts w:cs="Arial"/>
          <w:sz w:val="20"/>
        </w:rPr>
        <w:t xml:space="preserve">" is defined in </w:t>
      </w:r>
      <w:hyperlink w:anchor="misconduct" w:history="1">
        <w:r w:rsidRPr="00583B95">
          <w:rPr>
            <w:rStyle w:val="Hyperlink"/>
            <w:rFonts w:cs="Arial"/>
            <w:sz w:val="20"/>
          </w:rPr>
          <w:t>section 2</w:t>
        </w:r>
      </w:hyperlink>
      <w:r w:rsidRPr="008A4F1C">
        <w:rPr>
          <w:rFonts w:cs="Arial"/>
          <w:sz w:val="20"/>
        </w:rPr>
        <w:t>;</w:t>
      </w:r>
    </w:p>
    <w:p w14:paraId="6685D21A" w14:textId="77777777" w:rsidR="008A4F1C" w:rsidRPr="008A4F1C" w:rsidRDefault="008A4F1C" w:rsidP="008A4F1C">
      <w:pPr>
        <w:ind w:left="0"/>
        <w:rPr>
          <w:rFonts w:cs="Arial"/>
          <w:sz w:val="20"/>
        </w:rPr>
      </w:pPr>
      <w:r w:rsidRPr="008A4F1C">
        <w:rPr>
          <w:rFonts w:cs="Arial"/>
          <w:sz w:val="20"/>
        </w:rPr>
        <w:t>"</w:t>
      </w:r>
      <w:r w:rsidRPr="008A4F1C">
        <w:rPr>
          <w:rFonts w:cs="Arial"/>
          <w:b/>
          <w:sz w:val="20"/>
        </w:rPr>
        <w:t>Office Director</w:t>
      </w:r>
      <w:r w:rsidRPr="008A4F1C">
        <w:rPr>
          <w:rFonts w:cs="Arial"/>
          <w:sz w:val="20"/>
        </w:rPr>
        <w:t>" means a person bearing that title, including a person for the time being acting in or occupying that title, or a person in a position that is substantially similar;</w:t>
      </w:r>
    </w:p>
    <w:p w14:paraId="6685D21C" w14:textId="18230E02" w:rsidR="008A4F1C" w:rsidRDefault="008A4F1C" w:rsidP="008A4F1C">
      <w:pPr>
        <w:ind w:left="0"/>
        <w:rPr>
          <w:rFonts w:cs="Arial"/>
          <w:sz w:val="20"/>
        </w:rPr>
      </w:pPr>
      <w:r w:rsidRPr="008A4F1C">
        <w:rPr>
          <w:rFonts w:cs="Arial"/>
          <w:sz w:val="20"/>
        </w:rPr>
        <w:t>"</w:t>
      </w:r>
      <w:r w:rsidRPr="008A4F1C">
        <w:rPr>
          <w:rFonts w:cs="Arial"/>
          <w:b/>
          <w:sz w:val="20"/>
        </w:rPr>
        <w:t>Pro Vice Chancellor</w:t>
      </w:r>
      <w:r w:rsidRPr="008A4F1C">
        <w:rPr>
          <w:rFonts w:cs="Arial"/>
          <w:sz w:val="20"/>
        </w:rPr>
        <w:t>" means a person bearing that title, including a person for the time being acting in or occupying that title, or a person in a position that is substantially similar;</w:t>
      </w:r>
    </w:p>
    <w:p w14:paraId="5DB47B99" w14:textId="3A51B7AA" w:rsidR="003442D5" w:rsidRPr="008A4F1C" w:rsidRDefault="003442D5" w:rsidP="003442D5">
      <w:pPr>
        <w:ind w:left="0"/>
        <w:rPr>
          <w:rFonts w:cs="Arial"/>
          <w:sz w:val="20"/>
        </w:rPr>
      </w:pPr>
      <w:r w:rsidRPr="008A4F1C">
        <w:rPr>
          <w:rFonts w:cs="Arial"/>
          <w:sz w:val="20"/>
        </w:rPr>
        <w:t>"</w:t>
      </w:r>
      <w:r>
        <w:rPr>
          <w:rFonts w:cs="Arial"/>
          <w:b/>
          <w:sz w:val="20"/>
        </w:rPr>
        <w:t>Deputy Vice Chancellor</w:t>
      </w:r>
      <w:r w:rsidR="00461186">
        <w:rPr>
          <w:rFonts w:cs="Arial"/>
          <w:b/>
          <w:sz w:val="20"/>
        </w:rPr>
        <w:t xml:space="preserve"> (Education)</w:t>
      </w:r>
      <w:r w:rsidRPr="008A4F1C">
        <w:rPr>
          <w:rFonts w:cs="Arial"/>
          <w:sz w:val="20"/>
        </w:rPr>
        <w:t>" means a person bearing that title, including a person for the time being acting in or occupying that title, or a person in a position that is substantially similar;</w:t>
      </w:r>
    </w:p>
    <w:p w14:paraId="6685D21D" w14:textId="77777777" w:rsidR="008A4F1C" w:rsidRPr="008A4F1C" w:rsidRDefault="008A4F1C" w:rsidP="008A4F1C">
      <w:pPr>
        <w:ind w:left="0"/>
        <w:rPr>
          <w:rFonts w:cs="Arial"/>
          <w:sz w:val="20"/>
        </w:rPr>
      </w:pPr>
      <w:r w:rsidRPr="008A4F1C">
        <w:rPr>
          <w:rFonts w:cs="Arial"/>
          <w:sz w:val="20"/>
        </w:rPr>
        <w:t>"</w:t>
      </w:r>
      <w:r w:rsidRPr="008A4F1C">
        <w:rPr>
          <w:rFonts w:cs="Arial"/>
          <w:b/>
          <w:sz w:val="20"/>
        </w:rPr>
        <w:t>site</w:t>
      </w:r>
      <w:r w:rsidRPr="008A4F1C">
        <w:rPr>
          <w:rFonts w:cs="Arial"/>
          <w:sz w:val="20"/>
        </w:rPr>
        <w:t>" includes any land or part thereof which for the time being is the property of the University or in its possession or under its control, together with any structure of any kind whether permanent or temporary on that land;</w:t>
      </w:r>
    </w:p>
    <w:p w14:paraId="6685D21E" w14:textId="77777777" w:rsidR="008A4F1C" w:rsidRPr="008A4F1C" w:rsidRDefault="008A4F1C" w:rsidP="008A4F1C">
      <w:pPr>
        <w:ind w:left="0"/>
        <w:rPr>
          <w:rFonts w:cs="Arial"/>
          <w:sz w:val="20"/>
        </w:rPr>
      </w:pPr>
      <w:r w:rsidRPr="008A4F1C">
        <w:rPr>
          <w:rFonts w:cs="Arial"/>
          <w:sz w:val="20"/>
        </w:rPr>
        <w:t>"</w:t>
      </w:r>
      <w:r w:rsidRPr="008A4F1C">
        <w:rPr>
          <w:rFonts w:cs="Arial"/>
          <w:b/>
          <w:sz w:val="20"/>
        </w:rPr>
        <w:t>student</w:t>
      </w:r>
      <w:r w:rsidRPr="008A4F1C">
        <w:rPr>
          <w:rFonts w:cs="Arial"/>
          <w:sz w:val="20"/>
        </w:rPr>
        <w:t>" means a student enrolled in the University;</w:t>
      </w:r>
    </w:p>
    <w:p w14:paraId="6685D21F" w14:textId="77777777" w:rsidR="008A4F1C" w:rsidRPr="008A4F1C" w:rsidRDefault="008A4F1C" w:rsidP="008A4F1C">
      <w:pPr>
        <w:ind w:left="0"/>
        <w:rPr>
          <w:rFonts w:cs="Arial"/>
          <w:sz w:val="20"/>
        </w:rPr>
      </w:pPr>
      <w:r w:rsidRPr="008A4F1C">
        <w:rPr>
          <w:rFonts w:cs="Arial"/>
          <w:sz w:val="20"/>
        </w:rPr>
        <w:t>"</w:t>
      </w:r>
      <w:r w:rsidRPr="008A4F1C">
        <w:rPr>
          <w:rFonts w:cs="Arial"/>
          <w:b/>
          <w:sz w:val="20"/>
        </w:rPr>
        <w:t>University</w:t>
      </w:r>
      <w:r w:rsidRPr="008A4F1C">
        <w:rPr>
          <w:rFonts w:cs="Arial"/>
          <w:sz w:val="20"/>
        </w:rPr>
        <w:t>" means the Griffith University established by the Griffith University Act 1998;</w:t>
      </w:r>
    </w:p>
    <w:p w14:paraId="6685D220" w14:textId="77777777" w:rsidR="008A4F1C" w:rsidRPr="008A4F1C" w:rsidRDefault="008A4F1C" w:rsidP="008A4F1C">
      <w:pPr>
        <w:ind w:left="0"/>
        <w:rPr>
          <w:rFonts w:cs="Arial"/>
          <w:sz w:val="20"/>
        </w:rPr>
      </w:pPr>
      <w:r w:rsidRPr="008A4F1C">
        <w:rPr>
          <w:rFonts w:cs="Arial"/>
          <w:sz w:val="20"/>
        </w:rPr>
        <w:t>"</w:t>
      </w:r>
      <w:r w:rsidRPr="008A4F1C">
        <w:rPr>
          <w:rFonts w:cs="Arial"/>
          <w:b/>
          <w:sz w:val="20"/>
        </w:rPr>
        <w:t>University rules</w:t>
      </w:r>
      <w:r w:rsidRPr="008A4F1C">
        <w:rPr>
          <w:rFonts w:cs="Arial"/>
          <w:sz w:val="20"/>
        </w:rPr>
        <w:t xml:space="preserve">" means University rules made pursuant to the Griffith University Act 1998; </w:t>
      </w:r>
    </w:p>
    <w:p w14:paraId="6685D222" w14:textId="2A3CF6CB" w:rsidR="00E31309" w:rsidRPr="00A62490" w:rsidRDefault="008A4F1C" w:rsidP="002B299E">
      <w:pPr>
        <w:ind w:left="0"/>
        <w:rPr>
          <w:rFonts w:cs="Arial"/>
          <w:sz w:val="20"/>
        </w:rPr>
      </w:pPr>
      <w:r w:rsidRPr="008A4F1C">
        <w:rPr>
          <w:rFonts w:cs="Arial"/>
          <w:sz w:val="20"/>
        </w:rPr>
        <w:t>"</w:t>
      </w:r>
      <w:r w:rsidRPr="008A4F1C">
        <w:rPr>
          <w:rFonts w:cs="Arial"/>
          <w:b/>
          <w:sz w:val="20"/>
        </w:rPr>
        <w:t>Vice Chancellor</w:t>
      </w:r>
      <w:r w:rsidRPr="008A4F1C">
        <w:rPr>
          <w:rFonts w:cs="Arial"/>
          <w:sz w:val="20"/>
        </w:rPr>
        <w:t>" means a person bearing that title, including a person for the time being acting in or occupying that title, or a person in a position that is substantially similar.</w:t>
      </w:r>
    </w:p>
    <w:sectPr w:rsidR="00E31309" w:rsidRPr="00A62490" w:rsidSect="00C419D6">
      <w:headerReference w:type="even" r:id="rId32"/>
      <w:headerReference w:type="default" r:id="rId33"/>
      <w:footerReference w:type="even" r:id="rId34"/>
      <w:footerReference w:type="default" r:id="rId35"/>
      <w:headerReference w:type="first" r:id="rId36"/>
      <w:footerReference w:type="first" r:id="rId37"/>
      <w:pgSz w:w="11906" w:h="16838" w:code="9"/>
      <w:pgMar w:top="1440" w:right="1134" w:bottom="1134" w:left="1247"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DE9A" w14:textId="77777777" w:rsidR="008F6EF3" w:rsidRDefault="008F6EF3">
      <w:r>
        <w:separator/>
      </w:r>
    </w:p>
  </w:endnote>
  <w:endnote w:type="continuationSeparator" w:id="0">
    <w:p w14:paraId="66D66554" w14:textId="77777777" w:rsidR="008F6EF3" w:rsidRDefault="008F6EF3">
      <w:r>
        <w:continuationSeparator/>
      </w:r>
    </w:p>
  </w:endnote>
  <w:endnote w:type="continuationNotice" w:id="1">
    <w:p w14:paraId="1D769F5E" w14:textId="77777777" w:rsidR="008F6EF3" w:rsidRDefault="008F6E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3F37" w14:textId="77777777" w:rsidR="00C419D6" w:rsidRDefault="00C4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9A251F" w:rsidRPr="00D96726" w14:paraId="6685D22C" w14:textId="77777777" w:rsidTr="00C245CA">
      <w:tc>
        <w:tcPr>
          <w:tcW w:w="918" w:type="dxa"/>
          <w:vAlign w:val="bottom"/>
        </w:tcPr>
        <w:p w14:paraId="6685D22A" w14:textId="4FA81921" w:rsidR="009A251F" w:rsidRPr="0089097B" w:rsidRDefault="009A251F"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3442D5" w:rsidRPr="003442D5">
            <w:rPr>
              <w:bCs/>
              <w:noProof/>
              <w:color w:val="BFBFBF" w:themeColor="background1" w:themeShade="BF"/>
              <w:sz w:val="16"/>
              <w:szCs w:val="16"/>
            </w:rPr>
            <w:t>9</w:t>
          </w:r>
          <w:r w:rsidRPr="0089097B">
            <w:rPr>
              <w:bCs/>
              <w:noProof/>
              <w:color w:val="BFBFBF" w:themeColor="background1" w:themeShade="BF"/>
              <w:sz w:val="16"/>
              <w:szCs w:val="16"/>
            </w:rPr>
            <w:fldChar w:fldCharType="end"/>
          </w:r>
        </w:p>
      </w:tc>
      <w:tc>
        <w:tcPr>
          <w:tcW w:w="7938" w:type="dxa"/>
          <w:vAlign w:val="bottom"/>
        </w:tcPr>
        <w:p w14:paraId="6685D22B" w14:textId="77777777" w:rsidR="009A251F" w:rsidRPr="0089097B" w:rsidRDefault="009A251F" w:rsidP="00E00460">
          <w:pPr>
            <w:pStyle w:val="Footer"/>
            <w:spacing w:before="20" w:after="20"/>
            <w:ind w:left="0"/>
            <w:rPr>
              <w:color w:val="BFBFBF" w:themeColor="background1" w:themeShade="BF"/>
              <w:sz w:val="16"/>
              <w:szCs w:val="16"/>
            </w:rPr>
          </w:pPr>
          <w:r w:rsidRPr="00D50963">
            <w:rPr>
              <w:color w:val="BFBFBF" w:themeColor="background1" w:themeShade="BF"/>
              <w:sz w:val="16"/>
              <w:szCs w:val="16"/>
            </w:rPr>
            <w:t>Student Misconduct Policy</w:t>
          </w:r>
        </w:p>
      </w:tc>
    </w:tr>
  </w:tbl>
  <w:p w14:paraId="6685D22D" w14:textId="77777777" w:rsidR="009A251F" w:rsidRPr="0084456D" w:rsidRDefault="009A251F"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D494" w14:textId="77777777" w:rsidR="00C419D6" w:rsidRDefault="00C4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20C6" w14:textId="77777777" w:rsidR="008F6EF3" w:rsidRDefault="008F6EF3">
      <w:r>
        <w:separator/>
      </w:r>
    </w:p>
  </w:footnote>
  <w:footnote w:type="continuationSeparator" w:id="0">
    <w:p w14:paraId="339ADBE6" w14:textId="77777777" w:rsidR="008F6EF3" w:rsidRDefault="008F6EF3">
      <w:r>
        <w:continuationSeparator/>
      </w:r>
    </w:p>
  </w:footnote>
  <w:footnote w:type="continuationNotice" w:id="1">
    <w:p w14:paraId="3AA941A1" w14:textId="77777777" w:rsidR="008F6EF3" w:rsidRDefault="008F6E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5B01" w14:textId="6E22E905" w:rsidR="00C419D6" w:rsidRDefault="001B0DEB">
    <w:pPr>
      <w:pStyle w:val="Header"/>
    </w:pPr>
    <w:r>
      <w:rPr>
        <w:noProof/>
      </w:rPr>
      <w:pict w14:anchorId="576C3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235" o:spid="_x0000_s2050" type="#_x0000_t136" style="position:absolute;left:0;text-align:left;margin-left:0;margin-top:0;width:549.35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D229" w14:textId="2314A77D" w:rsidR="009A251F" w:rsidRDefault="001B0DEB">
    <w:pPr>
      <w:pStyle w:val="Header"/>
      <w:tabs>
        <w:tab w:val="right" w:pos="8190"/>
      </w:tabs>
    </w:pPr>
    <w:r>
      <w:rPr>
        <w:noProof/>
      </w:rPr>
      <w:pict w14:anchorId="040A8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236" o:spid="_x0000_s2051" type="#_x0000_t136" style="position:absolute;left:0;text-align:left;margin-left:0;margin-top:0;width:549.35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3F15" w14:textId="6E47E0F9" w:rsidR="00C419D6" w:rsidRPr="007D4434" w:rsidRDefault="001B0DEB" w:rsidP="007D4434">
    <w:pPr>
      <w:pStyle w:val="Header"/>
      <w:tabs>
        <w:tab w:val="clear" w:pos="4153"/>
        <w:tab w:val="clear" w:pos="8306"/>
        <w:tab w:val="right" w:pos="9498"/>
        <w:tab w:val="right" w:pos="9525"/>
      </w:tabs>
      <w:rPr>
        <w:rFonts w:ascii="Arial" w:hAnsi="Arial" w:cs="Arial"/>
        <w:b/>
        <w:bCs/>
        <w:sz w:val="20"/>
      </w:rPr>
    </w:pPr>
    <w:r>
      <w:rPr>
        <w:noProof/>
      </w:rPr>
      <w:pict w14:anchorId="6B531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234" o:spid="_x0000_s2049" type="#_x0000_t136" style="position:absolute;left:0;text-align:left;margin-left:0;margin-top:0;width:549.35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r w:rsidR="00C419D6">
      <w:tab/>
    </w:r>
    <w:r w:rsidR="00C419D6" w:rsidRPr="007D4434">
      <w:rPr>
        <w:rFonts w:ascii="Arial" w:hAnsi="Arial" w:cs="Arial"/>
        <w:b/>
        <w:bCs/>
        <w:sz w:val="20"/>
      </w:rPr>
      <w:t>TO BE RESCINDED – EFFECTIVE FROM TRIMESTER 1 2024</w:t>
    </w:r>
    <w:r w:rsidR="007D4434">
      <w:rPr>
        <w:rFonts w:ascii="Arial" w:hAnsi="Arial" w:cs="Arial"/>
        <w:b/>
        <w:bCs/>
        <w:sz w:val="20"/>
      </w:rPr>
      <w:tab/>
    </w:r>
  </w:p>
  <w:p w14:paraId="51E7ECFA" w14:textId="524EDEF5" w:rsidR="00C419D6" w:rsidRPr="007D4434" w:rsidRDefault="00C419D6" w:rsidP="00C419D6">
    <w:pPr>
      <w:pStyle w:val="Header"/>
      <w:tabs>
        <w:tab w:val="clear" w:pos="4153"/>
        <w:tab w:val="clear" w:pos="8306"/>
        <w:tab w:val="right" w:pos="9498"/>
      </w:tabs>
      <w:rPr>
        <w:rFonts w:ascii="Arial" w:hAnsi="Arial" w:cs="Arial"/>
        <w:b/>
        <w:bCs/>
        <w:sz w:val="20"/>
      </w:rPr>
    </w:pPr>
    <w:r w:rsidRPr="007D4434">
      <w:rPr>
        <w:rFonts w:ascii="Arial" w:hAnsi="Arial" w:cs="Arial"/>
        <w:b/>
        <w:bCs/>
        <w:sz w:val="20"/>
      </w:rPr>
      <w:tab/>
    </w:r>
    <w:r w:rsidR="006C5B8B" w:rsidRPr="007D4434">
      <w:rPr>
        <w:rFonts w:ascii="Arial" w:hAnsi="Arial" w:cs="Arial"/>
        <w:b/>
        <w:bCs/>
        <w:sz w:val="20"/>
      </w:rPr>
      <w:t xml:space="preserve">(From Trimester 1 2024 refer </w:t>
    </w:r>
    <w:hyperlink r:id="rId1" w:history="1">
      <w:r w:rsidR="006C5B8B" w:rsidRPr="007D4434">
        <w:rPr>
          <w:rStyle w:val="Hyperlink"/>
          <w:rFonts w:ascii="Arial" w:hAnsi="Arial" w:cs="Arial"/>
          <w:b/>
          <w:bCs/>
          <w:sz w:val="20"/>
        </w:rPr>
        <w:t>Student Conduct and Wellbeing Policy</w:t>
      </w:r>
    </w:hyperlink>
    <w:r w:rsidR="006C5B8B" w:rsidRPr="007D4434">
      <w:rPr>
        <w:rFonts w:ascii="Arial" w:hAnsi="Arial" w:cs="Arial"/>
        <w:b/>
        <w:bCs/>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5D0AC35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b w:val="0"/>
        <w:sz w:val="20"/>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7"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7"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1"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2"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3"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6"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370619637">
    <w:abstractNumId w:val="43"/>
  </w:num>
  <w:num w:numId="2" w16cid:durableId="1265459230">
    <w:abstractNumId w:val="35"/>
  </w:num>
  <w:num w:numId="3" w16cid:durableId="878778737">
    <w:abstractNumId w:val="1"/>
  </w:num>
  <w:num w:numId="4" w16cid:durableId="332536676">
    <w:abstractNumId w:val="8"/>
  </w:num>
  <w:num w:numId="5" w16cid:durableId="914819269">
    <w:abstractNumId w:val="24"/>
  </w:num>
  <w:num w:numId="6" w16cid:durableId="983853391">
    <w:abstractNumId w:val="10"/>
  </w:num>
  <w:num w:numId="7" w16cid:durableId="858393163">
    <w:abstractNumId w:val="46"/>
  </w:num>
  <w:num w:numId="8" w16cid:durableId="1056854032">
    <w:abstractNumId w:val="45"/>
  </w:num>
  <w:num w:numId="9" w16cid:durableId="975835081">
    <w:abstractNumId w:val="18"/>
  </w:num>
  <w:num w:numId="10" w16cid:durableId="1688407366">
    <w:abstractNumId w:val="5"/>
  </w:num>
  <w:num w:numId="11" w16cid:durableId="1041249375">
    <w:abstractNumId w:val="42"/>
  </w:num>
  <w:num w:numId="12" w16cid:durableId="296297169">
    <w:abstractNumId w:val="27"/>
  </w:num>
  <w:num w:numId="13" w16cid:durableId="2127115156">
    <w:abstractNumId w:val="37"/>
  </w:num>
  <w:num w:numId="14" w16cid:durableId="939601856">
    <w:abstractNumId w:val="44"/>
  </w:num>
  <w:num w:numId="15" w16cid:durableId="175315147">
    <w:abstractNumId w:val="6"/>
  </w:num>
  <w:num w:numId="16" w16cid:durableId="822703538">
    <w:abstractNumId w:val="32"/>
  </w:num>
  <w:num w:numId="17" w16cid:durableId="328218411">
    <w:abstractNumId w:val="17"/>
  </w:num>
  <w:num w:numId="18" w16cid:durableId="1745908453">
    <w:abstractNumId w:val="16"/>
  </w:num>
  <w:num w:numId="19" w16cid:durableId="1200706788">
    <w:abstractNumId w:val="0"/>
  </w:num>
  <w:num w:numId="20" w16cid:durableId="84738116">
    <w:abstractNumId w:val="40"/>
  </w:num>
  <w:num w:numId="21" w16cid:durableId="1925529016">
    <w:abstractNumId w:val="11"/>
  </w:num>
  <w:num w:numId="22" w16cid:durableId="1159618670">
    <w:abstractNumId w:val="12"/>
  </w:num>
  <w:num w:numId="23" w16cid:durableId="1772895282">
    <w:abstractNumId w:val="34"/>
  </w:num>
  <w:num w:numId="24" w16cid:durableId="873810060">
    <w:abstractNumId w:val="7"/>
  </w:num>
  <w:num w:numId="25" w16cid:durableId="908274900">
    <w:abstractNumId w:val="29"/>
  </w:num>
  <w:num w:numId="26" w16cid:durableId="974523565">
    <w:abstractNumId w:val="3"/>
  </w:num>
  <w:num w:numId="27" w16cid:durableId="460074126">
    <w:abstractNumId w:val="28"/>
  </w:num>
  <w:num w:numId="28" w16cid:durableId="1061713306">
    <w:abstractNumId w:val="30"/>
  </w:num>
  <w:num w:numId="29" w16cid:durableId="608438078">
    <w:abstractNumId w:val="33"/>
  </w:num>
  <w:num w:numId="30" w16cid:durableId="1101296697">
    <w:abstractNumId w:val="13"/>
  </w:num>
  <w:num w:numId="31" w16cid:durableId="2034375510">
    <w:abstractNumId w:val="23"/>
  </w:num>
  <w:num w:numId="32" w16cid:durableId="794252956">
    <w:abstractNumId w:val="31"/>
  </w:num>
  <w:num w:numId="33" w16cid:durableId="2136679619">
    <w:abstractNumId w:val="22"/>
  </w:num>
  <w:num w:numId="34" w16cid:durableId="369379214">
    <w:abstractNumId w:val="4"/>
  </w:num>
  <w:num w:numId="35" w16cid:durableId="948708620">
    <w:abstractNumId w:val="21"/>
  </w:num>
  <w:num w:numId="36" w16cid:durableId="1176379503">
    <w:abstractNumId w:val="38"/>
  </w:num>
  <w:num w:numId="37" w16cid:durableId="2091392460">
    <w:abstractNumId w:val="14"/>
  </w:num>
  <w:num w:numId="38" w16cid:durableId="88891961">
    <w:abstractNumId w:val="19"/>
  </w:num>
  <w:num w:numId="39" w16cid:durableId="1994791321">
    <w:abstractNumId w:val="39"/>
  </w:num>
  <w:num w:numId="40" w16cid:durableId="1792816830">
    <w:abstractNumId w:val="9"/>
  </w:num>
  <w:num w:numId="41" w16cid:durableId="1594631216">
    <w:abstractNumId w:val="26"/>
  </w:num>
  <w:num w:numId="42" w16cid:durableId="1963607322">
    <w:abstractNumId w:val="15"/>
  </w:num>
  <w:num w:numId="43" w16cid:durableId="1234388317">
    <w:abstractNumId w:val="41"/>
  </w:num>
  <w:num w:numId="44" w16cid:durableId="428432264">
    <w:abstractNumId w:val="47"/>
  </w:num>
  <w:num w:numId="45" w16cid:durableId="1372799962">
    <w:abstractNumId w:val="2"/>
  </w:num>
  <w:num w:numId="46" w16cid:durableId="114446591">
    <w:abstractNumId w:val="36"/>
  </w:num>
  <w:num w:numId="47" w16cid:durableId="150214540">
    <w:abstractNumId w:val="20"/>
  </w:num>
  <w:num w:numId="48" w16cid:durableId="21342046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BZLGJgbGZsamBko6SsGpxcWZ+XkgBUa1AMdWx5wsAAAA"/>
  </w:docVars>
  <w:rsids>
    <w:rsidRoot w:val="00D50963"/>
    <w:rsid w:val="0001326A"/>
    <w:rsid w:val="000168FD"/>
    <w:rsid w:val="00020317"/>
    <w:rsid w:val="0002197A"/>
    <w:rsid w:val="00021D3F"/>
    <w:rsid w:val="000262D4"/>
    <w:rsid w:val="0002656D"/>
    <w:rsid w:val="00026B2B"/>
    <w:rsid w:val="00041B9F"/>
    <w:rsid w:val="00043A00"/>
    <w:rsid w:val="00045AC2"/>
    <w:rsid w:val="000574B5"/>
    <w:rsid w:val="000623C6"/>
    <w:rsid w:val="00063F62"/>
    <w:rsid w:val="00064C50"/>
    <w:rsid w:val="000667F4"/>
    <w:rsid w:val="0007378A"/>
    <w:rsid w:val="00075D2E"/>
    <w:rsid w:val="00085C96"/>
    <w:rsid w:val="0008782B"/>
    <w:rsid w:val="00090B14"/>
    <w:rsid w:val="0009219D"/>
    <w:rsid w:val="000938D7"/>
    <w:rsid w:val="00095765"/>
    <w:rsid w:val="00095B6A"/>
    <w:rsid w:val="00096DEF"/>
    <w:rsid w:val="000A32A8"/>
    <w:rsid w:val="000B2A3C"/>
    <w:rsid w:val="000B34BE"/>
    <w:rsid w:val="000B4093"/>
    <w:rsid w:val="000B5F39"/>
    <w:rsid w:val="000D02B0"/>
    <w:rsid w:val="000F0F40"/>
    <w:rsid w:val="000F6172"/>
    <w:rsid w:val="00111C62"/>
    <w:rsid w:val="00113FE9"/>
    <w:rsid w:val="001161F5"/>
    <w:rsid w:val="001178A0"/>
    <w:rsid w:val="00122286"/>
    <w:rsid w:val="00125B7C"/>
    <w:rsid w:val="00126B3F"/>
    <w:rsid w:val="0013508A"/>
    <w:rsid w:val="0014494F"/>
    <w:rsid w:val="001457DC"/>
    <w:rsid w:val="00146545"/>
    <w:rsid w:val="00147712"/>
    <w:rsid w:val="00161367"/>
    <w:rsid w:val="00161FE6"/>
    <w:rsid w:val="001629C5"/>
    <w:rsid w:val="001650D4"/>
    <w:rsid w:val="00165E66"/>
    <w:rsid w:val="00166645"/>
    <w:rsid w:val="00170334"/>
    <w:rsid w:val="00170EFB"/>
    <w:rsid w:val="00174362"/>
    <w:rsid w:val="001772F8"/>
    <w:rsid w:val="001831DA"/>
    <w:rsid w:val="00190395"/>
    <w:rsid w:val="00194712"/>
    <w:rsid w:val="00195922"/>
    <w:rsid w:val="001A383A"/>
    <w:rsid w:val="001A43F5"/>
    <w:rsid w:val="001A762E"/>
    <w:rsid w:val="001B0DEB"/>
    <w:rsid w:val="001B2DB3"/>
    <w:rsid w:val="001C0A6C"/>
    <w:rsid w:val="001C1128"/>
    <w:rsid w:val="001C2CA3"/>
    <w:rsid w:val="001D12D1"/>
    <w:rsid w:val="001E0403"/>
    <w:rsid w:val="001E6124"/>
    <w:rsid w:val="001F66C9"/>
    <w:rsid w:val="00201B73"/>
    <w:rsid w:val="00214CC6"/>
    <w:rsid w:val="002233B0"/>
    <w:rsid w:val="002235B6"/>
    <w:rsid w:val="0022366D"/>
    <w:rsid w:val="002418DB"/>
    <w:rsid w:val="00243FB3"/>
    <w:rsid w:val="002449C6"/>
    <w:rsid w:val="0024690C"/>
    <w:rsid w:val="00246C8E"/>
    <w:rsid w:val="00254ECD"/>
    <w:rsid w:val="00261CAC"/>
    <w:rsid w:val="00265708"/>
    <w:rsid w:val="00272C53"/>
    <w:rsid w:val="00272CE4"/>
    <w:rsid w:val="0027687D"/>
    <w:rsid w:val="00277C9C"/>
    <w:rsid w:val="00280472"/>
    <w:rsid w:val="00284A3D"/>
    <w:rsid w:val="00287DE4"/>
    <w:rsid w:val="002A2874"/>
    <w:rsid w:val="002A5651"/>
    <w:rsid w:val="002A6AA2"/>
    <w:rsid w:val="002B053D"/>
    <w:rsid w:val="002B1AF8"/>
    <w:rsid w:val="002B299E"/>
    <w:rsid w:val="002B756C"/>
    <w:rsid w:val="002B7EB5"/>
    <w:rsid w:val="002D1072"/>
    <w:rsid w:val="002D1B78"/>
    <w:rsid w:val="002D294E"/>
    <w:rsid w:val="002D7B77"/>
    <w:rsid w:val="002E59CA"/>
    <w:rsid w:val="002F0496"/>
    <w:rsid w:val="002F224E"/>
    <w:rsid w:val="002F507E"/>
    <w:rsid w:val="002F5EE9"/>
    <w:rsid w:val="00310DB8"/>
    <w:rsid w:val="003127C7"/>
    <w:rsid w:val="003134C8"/>
    <w:rsid w:val="003218C3"/>
    <w:rsid w:val="00326B6D"/>
    <w:rsid w:val="0034016D"/>
    <w:rsid w:val="003442D5"/>
    <w:rsid w:val="003458F5"/>
    <w:rsid w:val="00347F8E"/>
    <w:rsid w:val="00354245"/>
    <w:rsid w:val="003578D8"/>
    <w:rsid w:val="00381013"/>
    <w:rsid w:val="00392E6D"/>
    <w:rsid w:val="00394264"/>
    <w:rsid w:val="00396DFB"/>
    <w:rsid w:val="003A2BEA"/>
    <w:rsid w:val="003C02F5"/>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4768F"/>
    <w:rsid w:val="004538E6"/>
    <w:rsid w:val="004539FC"/>
    <w:rsid w:val="004604B9"/>
    <w:rsid w:val="00461186"/>
    <w:rsid w:val="00461BB9"/>
    <w:rsid w:val="004657B6"/>
    <w:rsid w:val="00474A46"/>
    <w:rsid w:val="00474FF5"/>
    <w:rsid w:val="0048123D"/>
    <w:rsid w:val="00484CEA"/>
    <w:rsid w:val="0049394F"/>
    <w:rsid w:val="00495C41"/>
    <w:rsid w:val="00497B78"/>
    <w:rsid w:val="004A3DF6"/>
    <w:rsid w:val="004B0D61"/>
    <w:rsid w:val="004B5AF2"/>
    <w:rsid w:val="004B5E8F"/>
    <w:rsid w:val="004B6B77"/>
    <w:rsid w:val="004C539E"/>
    <w:rsid w:val="004C7225"/>
    <w:rsid w:val="004D1FB3"/>
    <w:rsid w:val="004D5632"/>
    <w:rsid w:val="004E1C8C"/>
    <w:rsid w:val="00500E1A"/>
    <w:rsid w:val="005076BB"/>
    <w:rsid w:val="00507C8B"/>
    <w:rsid w:val="00510F0D"/>
    <w:rsid w:val="005117EB"/>
    <w:rsid w:val="00515ADA"/>
    <w:rsid w:val="00516A82"/>
    <w:rsid w:val="00517F6E"/>
    <w:rsid w:val="00521797"/>
    <w:rsid w:val="00524CFB"/>
    <w:rsid w:val="0053062E"/>
    <w:rsid w:val="00537826"/>
    <w:rsid w:val="00540C27"/>
    <w:rsid w:val="00546452"/>
    <w:rsid w:val="00547101"/>
    <w:rsid w:val="00547517"/>
    <w:rsid w:val="00560908"/>
    <w:rsid w:val="00570E6F"/>
    <w:rsid w:val="005740C1"/>
    <w:rsid w:val="00580458"/>
    <w:rsid w:val="00581324"/>
    <w:rsid w:val="00582C14"/>
    <w:rsid w:val="00583B95"/>
    <w:rsid w:val="005845E9"/>
    <w:rsid w:val="00587803"/>
    <w:rsid w:val="00596AB8"/>
    <w:rsid w:val="005A66DA"/>
    <w:rsid w:val="005A6829"/>
    <w:rsid w:val="005B2DF0"/>
    <w:rsid w:val="005B50CF"/>
    <w:rsid w:val="005B786F"/>
    <w:rsid w:val="005C36E1"/>
    <w:rsid w:val="005E791A"/>
    <w:rsid w:val="005F2476"/>
    <w:rsid w:val="005F3A85"/>
    <w:rsid w:val="005F5B15"/>
    <w:rsid w:val="006125F6"/>
    <w:rsid w:val="00626982"/>
    <w:rsid w:val="00633B37"/>
    <w:rsid w:val="006349E4"/>
    <w:rsid w:val="00636381"/>
    <w:rsid w:val="00636862"/>
    <w:rsid w:val="00643FE0"/>
    <w:rsid w:val="0064519D"/>
    <w:rsid w:val="00653543"/>
    <w:rsid w:val="00657977"/>
    <w:rsid w:val="0066306D"/>
    <w:rsid w:val="0066357B"/>
    <w:rsid w:val="006742F5"/>
    <w:rsid w:val="006762A7"/>
    <w:rsid w:val="0068028D"/>
    <w:rsid w:val="0069546E"/>
    <w:rsid w:val="006A1820"/>
    <w:rsid w:val="006A478C"/>
    <w:rsid w:val="006B1774"/>
    <w:rsid w:val="006B32D6"/>
    <w:rsid w:val="006B679C"/>
    <w:rsid w:val="006B6D5B"/>
    <w:rsid w:val="006C013C"/>
    <w:rsid w:val="006C5B8B"/>
    <w:rsid w:val="006D23C2"/>
    <w:rsid w:val="006D2573"/>
    <w:rsid w:val="006E3DA4"/>
    <w:rsid w:val="006E5BD3"/>
    <w:rsid w:val="006F0038"/>
    <w:rsid w:val="006F05FE"/>
    <w:rsid w:val="006F15BE"/>
    <w:rsid w:val="006F28D2"/>
    <w:rsid w:val="006F43A2"/>
    <w:rsid w:val="006F5216"/>
    <w:rsid w:val="006F53AE"/>
    <w:rsid w:val="00702232"/>
    <w:rsid w:val="00705462"/>
    <w:rsid w:val="00706C0E"/>
    <w:rsid w:val="00713A02"/>
    <w:rsid w:val="00714A75"/>
    <w:rsid w:val="00715AF5"/>
    <w:rsid w:val="00720192"/>
    <w:rsid w:val="00723FB3"/>
    <w:rsid w:val="00727674"/>
    <w:rsid w:val="00740BDF"/>
    <w:rsid w:val="00741E3C"/>
    <w:rsid w:val="00743A16"/>
    <w:rsid w:val="0074600E"/>
    <w:rsid w:val="00747D25"/>
    <w:rsid w:val="007504CE"/>
    <w:rsid w:val="0075258A"/>
    <w:rsid w:val="00753867"/>
    <w:rsid w:val="00754458"/>
    <w:rsid w:val="00755120"/>
    <w:rsid w:val="00757917"/>
    <w:rsid w:val="00762D3E"/>
    <w:rsid w:val="0076473B"/>
    <w:rsid w:val="00766B60"/>
    <w:rsid w:val="00775885"/>
    <w:rsid w:val="00780B46"/>
    <w:rsid w:val="00780D74"/>
    <w:rsid w:val="00791AA3"/>
    <w:rsid w:val="00792D75"/>
    <w:rsid w:val="00794D97"/>
    <w:rsid w:val="007978D7"/>
    <w:rsid w:val="007A76B5"/>
    <w:rsid w:val="007B1A9B"/>
    <w:rsid w:val="007B3CC4"/>
    <w:rsid w:val="007B75C3"/>
    <w:rsid w:val="007C11A8"/>
    <w:rsid w:val="007C5FDB"/>
    <w:rsid w:val="007D3EAD"/>
    <w:rsid w:val="007D4434"/>
    <w:rsid w:val="007D6AC1"/>
    <w:rsid w:val="007D79E4"/>
    <w:rsid w:val="007E0538"/>
    <w:rsid w:val="007E3132"/>
    <w:rsid w:val="007E4EA3"/>
    <w:rsid w:val="007F3E07"/>
    <w:rsid w:val="007F56D9"/>
    <w:rsid w:val="007F6111"/>
    <w:rsid w:val="007F7FC0"/>
    <w:rsid w:val="00810C01"/>
    <w:rsid w:val="0082434F"/>
    <w:rsid w:val="00826C75"/>
    <w:rsid w:val="0082755C"/>
    <w:rsid w:val="00830E96"/>
    <w:rsid w:val="00832F9F"/>
    <w:rsid w:val="00833C7D"/>
    <w:rsid w:val="00833FD3"/>
    <w:rsid w:val="00835399"/>
    <w:rsid w:val="00842D7C"/>
    <w:rsid w:val="00843E69"/>
    <w:rsid w:val="0084456D"/>
    <w:rsid w:val="00862B37"/>
    <w:rsid w:val="00863D60"/>
    <w:rsid w:val="00864428"/>
    <w:rsid w:val="0086705D"/>
    <w:rsid w:val="00873851"/>
    <w:rsid w:val="00881BAA"/>
    <w:rsid w:val="00883C6F"/>
    <w:rsid w:val="00885A9D"/>
    <w:rsid w:val="00885FB0"/>
    <w:rsid w:val="00886605"/>
    <w:rsid w:val="0089097B"/>
    <w:rsid w:val="00892B33"/>
    <w:rsid w:val="00893854"/>
    <w:rsid w:val="008977CE"/>
    <w:rsid w:val="008A40EA"/>
    <w:rsid w:val="008A4F1C"/>
    <w:rsid w:val="008A585E"/>
    <w:rsid w:val="008B1AD3"/>
    <w:rsid w:val="008B701D"/>
    <w:rsid w:val="008C0D58"/>
    <w:rsid w:val="008D4244"/>
    <w:rsid w:val="008D4EAF"/>
    <w:rsid w:val="008D5BB7"/>
    <w:rsid w:val="008E3426"/>
    <w:rsid w:val="008E623C"/>
    <w:rsid w:val="008F1284"/>
    <w:rsid w:val="008F54A8"/>
    <w:rsid w:val="008F6339"/>
    <w:rsid w:val="008F6C5D"/>
    <w:rsid w:val="008F6EF3"/>
    <w:rsid w:val="00902A40"/>
    <w:rsid w:val="00906ED6"/>
    <w:rsid w:val="009148CE"/>
    <w:rsid w:val="00915B87"/>
    <w:rsid w:val="0092301A"/>
    <w:rsid w:val="00927957"/>
    <w:rsid w:val="009337C5"/>
    <w:rsid w:val="0094464F"/>
    <w:rsid w:val="00944836"/>
    <w:rsid w:val="00945C2A"/>
    <w:rsid w:val="009569D1"/>
    <w:rsid w:val="00963ACF"/>
    <w:rsid w:val="00967B3F"/>
    <w:rsid w:val="00977E48"/>
    <w:rsid w:val="009826CE"/>
    <w:rsid w:val="0099409C"/>
    <w:rsid w:val="009A251F"/>
    <w:rsid w:val="009C63BA"/>
    <w:rsid w:val="009C750A"/>
    <w:rsid w:val="009C7BF1"/>
    <w:rsid w:val="009D19FC"/>
    <w:rsid w:val="009D31AA"/>
    <w:rsid w:val="009D4604"/>
    <w:rsid w:val="009F0FF1"/>
    <w:rsid w:val="00A027EB"/>
    <w:rsid w:val="00A03E63"/>
    <w:rsid w:val="00A03FF8"/>
    <w:rsid w:val="00A04CCC"/>
    <w:rsid w:val="00A0504A"/>
    <w:rsid w:val="00A06904"/>
    <w:rsid w:val="00A177FC"/>
    <w:rsid w:val="00A20280"/>
    <w:rsid w:val="00A20A97"/>
    <w:rsid w:val="00A214B8"/>
    <w:rsid w:val="00A30023"/>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95859"/>
    <w:rsid w:val="00AB0069"/>
    <w:rsid w:val="00AB13FC"/>
    <w:rsid w:val="00AB6C4F"/>
    <w:rsid w:val="00AB784B"/>
    <w:rsid w:val="00AD07D2"/>
    <w:rsid w:val="00AE782F"/>
    <w:rsid w:val="00AF37D5"/>
    <w:rsid w:val="00AF4189"/>
    <w:rsid w:val="00AF62A9"/>
    <w:rsid w:val="00AF723D"/>
    <w:rsid w:val="00B0238C"/>
    <w:rsid w:val="00B04931"/>
    <w:rsid w:val="00B12517"/>
    <w:rsid w:val="00B22983"/>
    <w:rsid w:val="00B277ED"/>
    <w:rsid w:val="00B2782A"/>
    <w:rsid w:val="00B27EEB"/>
    <w:rsid w:val="00B34D13"/>
    <w:rsid w:val="00B35FB8"/>
    <w:rsid w:val="00B41E1C"/>
    <w:rsid w:val="00B472A5"/>
    <w:rsid w:val="00B62A0C"/>
    <w:rsid w:val="00B64C7B"/>
    <w:rsid w:val="00B66CBA"/>
    <w:rsid w:val="00B83051"/>
    <w:rsid w:val="00B84DB5"/>
    <w:rsid w:val="00B85A91"/>
    <w:rsid w:val="00B8613F"/>
    <w:rsid w:val="00B86B55"/>
    <w:rsid w:val="00BA24BE"/>
    <w:rsid w:val="00BA39D3"/>
    <w:rsid w:val="00BB416E"/>
    <w:rsid w:val="00BB5BAF"/>
    <w:rsid w:val="00BB7175"/>
    <w:rsid w:val="00BC0F6D"/>
    <w:rsid w:val="00BC2E92"/>
    <w:rsid w:val="00BC50C1"/>
    <w:rsid w:val="00BC7428"/>
    <w:rsid w:val="00BC7A77"/>
    <w:rsid w:val="00BD070F"/>
    <w:rsid w:val="00BD342D"/>
    <w:rsid w:val="00BE314E"/>
    <w:rsid w:val="00BE3728"/>
    <w:rsid w:val="00BE56A6"/>
    <w:rsid w:val="00BF01F1"/>
    <w:rsid w:val="00BF0C20"/>
    <w:rsid w:val="00BF0F81"/>
    <w:rsid w:val="00BF1299"/>
    <w:rsid w:val="00C0540C"/>
    <w:rsid w:val="00C05D05"/>
    <w:rsid w:val="00C0705D"/>
    <w:rsid w:val="00C115E1"/>
    <w:rsid w:val="00C13046"/>
    <w:rsid w:val="00C13F2E"/>
    <w:rsid w:val="00C1576F"/>
    <w:rsid w:val="00C158A2"/>
    <w:rsid w:val="00C21BCB"/>
    <w:rsid w:val="00C245CA"/>
    <w:rsid w:val="00C313AC"/>
    <w:rsid w:val="00C332A4"/>
    <w:rsid w:val="00C419D6"/>
    <w:rsid w:val="00C448F7"/>
    <w:rsid w:val="00C4647B"/>
    <w:rsid w:val="00C50A1F"/>
    <w:rsid w:val="00C56C9C"/>
    <w:rsid w:val="00C60E69"/>
    <w:rsid w:val="00C6259E"/>
    <w:rsid w:val="00C65783"/>
    <w:rsid w:val="00C72D9B"/>
    <w:rsid w:val="00C738F3"/>
    <w:rsid w:val="00C762CF"/>
    <w:rsid w:val="00C83C95"/>
    <w:rsid w:val="00C8484F"/>
    <w:rsid w:val="00C86B98"/>
    <w:rsid w:val="00CA3E2C"/>
    <w:rsid w:val="00CB185A"/>
    <w:rsid w:val="00CC31E3"/>
    <w:rsid w:val="00CD3138"/>
    <w:rsid w:val="00CD5F9B"/>
    <w:rsid w:val="00CE3B1D"/>
    <w:rsid w:val="00CE42A9"/>
    <w:rsid w:val="00CE7AEB"/>
    <w:rsid w:val="00CF0319"/>
    <w:rsid w:val="00CF2FD0"/>
    <w:rsid w:val="00CF3462"/>
    <w:rsid w:val="00D0248C"/>
    <w:rsid w:val="00D047CD"/>
    <w:rsid w:val="00D05D2C"/>
    <w:rsid w:val="00D06CB7"/>
    <w:rsid w:val="00D10D24"/>
    <w:rsid w:val="00D15E31"/>
    <w:rsid w:val="00D2236E"/>
    <w:rsid w:val="00D231E0"/>
    <w:rsid w:val="00D2648D"/>
    <w:rsid w:val="00D3247B"/>
    <w:rsid w:val="00D50963"/>
    <w:rsid w:val="00D5253F"/>
    <w:rsid w:val="00D52CAC"/>
    <w:rsid w:val="00D555F9"/>
    <w:rsid w:val="00D55BC3"/>
    <w:rsid w:val="00D614DF"/>
    <w:rsid w:val="00D67128"/>
    <w:rsid w:val="00D85F00"/>
    <w:rsid w:val="00D9114F"/>
    <w:rsid w:val="00D91FA8"/>
    <w:rsid w:val="00D920FB"/>
    <w:rsid w:val="00D96309"/>
    <w:rsid w:val="00D96726"/>
    <w:rsid w:val="00DB0479"/>
    <w:rsid w:val="00DB16B9"/>
    <w:rsid w:val="00DB4612"/>
    <w:rsid w:val="00DC2DFC"/>
    <w:rsid w:val="00DC5374"/>
    <w:rsid w:val="00DC7EE4"/>
    <w:rsid w:val="00DF3D69"/>
    <w:rsid w:val="00E00460"/>
    <w:rsid w:val="00E13C68"/>
    <w:rsid w:val="00E1524D"/>
    <w:rsid w:val="00E15427"/>
    <w:rsid w:val="00E20578"/>
    <w:rsid w:val="00E222F1"/>
    <w:rsid w:val="00E26B75"/>
    <w:rsid w:val="00E30695"/>
    <w:rsid w:val="00E31309"/>
    <w:rsid w:val="00E34599"/>
    <w:rsid w:val="00E34B2B"/>
    <w:rsid w:val="00E36743"/>
    <w:rsid w:val="00E368A1"/>
    <w:rsid w:val="00E443E4"/>
    <w:rsid w:val="00E4768D"/>
    <w:rsid w:val="00E47C38"/>
    <w:rsid w:val="00E52DA6"/>
    <w:rsid w:val="00E52F57"/>
    <w:rsid w:val="00E53105"/>
    <w:rsid w:val="00E5427F"/>
    <w:rsid w:val="00E54794"/>
    <w:rsid w:val="00E56164"/>
    <w:rsid w:val="00E63649"/>
    <w:rsid w:val="00E67094"/>
    <w:rsid w:val="00E72298"/>
    <w:rsid w:val="00E74827"/>
    <w:rsid w:val="00E75525"/>
    <w:rsid w:val="00E77601"/>
    <w:rsid w:val="00E81B11"/>
    <w:rsid w:val="00E8319B"/>
    <w:rsid w:val="00E864AF"/>
    <w:rsid w:val="00E93BAC"/>
    <w:rsid w:val="00E97F61"/>
    <w:rsid w:val="00EA198C"/>
    <w:rsid w:val="00EA5043"/>
    <w:rsid w:val="00EA79C7"/>
    <w:rsid w:val="00EB591A"/>
    <w:rsid w:val="00EC0162"/>
    <w:rsid w:val="00EC4C6E"/>
    <w:rsid w:val="00EC4C93"/>
    <w:rsid w:val="00ED27FE"/>
    <w:rsid w:val="00EE107B"/>
    <w:rsid w:val="00EE30B7"/>
    <w:rsid w:val="00EE4F80"/>
    <w:rsid w:val="00EF4E79"/>
    <w:rsid w:val="00EF7145"/>
    <w:rsid w:val="00EF730A"/>
    <w:rsid w:val="00F05A52"/>
    <w:rsid w:val="00F147C2"/>
    <w:rsid w:val="00F17D71"/>
    <w:rsid w:val="00F219D7"/>
    <w:rsid w:val="00F25D15"/>
    <w:rsid w:val="00F33C08"/>
    <w:rsid w:val="00F50C39"/>
    <w:rsid w:val="00F52A18"/>
    <w:rsid w:val="00F61824"/>
    <w:rsid w:val="00F62D80"/>
    <w:rsid w:val="00F63503"/>
    <w:rsid w:val="00F63B24"/>
    <w:rsid w:val="00F660A5"/>
    <w:rsid w:val="00F70F31"/>
    <w:rsid w:val="00F87704"/>
    <w:rsid w:val="00FA1843"/>
    <w:rsid w:val="00FA2299"/>
    <w:rsid w:val="00FB4A72"/>
    <w:rsid w:val="00FB58A1"/>
    <w:rsid w:val="00FC4B0A"/>
    <w:rsid w:val="00FC4C59"/>
    <w:rsid w:val="00FD2EE6"/>
    <w:rsid w:val="00FD382F"/>
    <w:rsid w:val="00FD77A2"/>
    <w:rsid w:val="00FE12B1"/>
    <w:rsid w:val="00FE4F0C"/>
    <w:rsid w:val="00FF0394"/>
    <w:rsid w:val="00FF118B"/>
    <w:rsid w:val="00FF45F2"/>
    <w:rsid w:val="00FF72DC"/>
    <w:rsid w:val="00FF7326"/>
    <w:rsid w:val="23CDD428"/>
    <w:rsid w:val="3CC63FB5"/>
    <w:rsid w:val="4844D5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85D12D"/>
  <w15:docId w15:val="{7BE7805B-9CCE-47C7-AB3E-9063E86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BE3728"/>
    <w:rPr>
      <w:color w:val="800080" w:themeColor="followedHyperlink"/>
      <w:u w:val="single"/>
    </w:rPr>
  </w:style>
  <w:style w:type="character" w:customStyle="1" w:styleId="UnresolvedMention1">
    <w:name w:val="Unresolved Mention1"/>
    <w:basedOn w:val="DefaultParagraphFont"/>
    <w:uiPriority w:val="99"/>
    <w:semiHidden/>
    <w:unhideWhenUsed/>
    <w:rsid w:val="000938D7"/>
    <w:rPr>
      <w:color w:val="808080"/>
      <w:shd w:val="clear" w:color="auto" w:fill="E6E6E6"/>
    </w:rPr>
  </w:style>
  <w:style w:type="character" w:styleId="UnresolvedMention">
    <w:name w:val="Unresolved Mention"/>
    <w:basedOn w:val="DefaultParagraphFont"/>
    <w:uiPriority w:val="99"/>
    <w:semiHidden/>
    <w:unhideWhenUsed/>
    <w:rsid w:val="00F5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Student%20Misconduct%20Procedures.pdf" TargetMode="External"/><Relationship Id="rId18" Type="http://schemas.openxmlformats.org/officeDocument/2006/relationships/hyperlink" Target="https://sharepointpubstor.blob.core.windows.net/policylibrary-prod/Student%20Wellbeing%20and%20Safety%20Policy.pdf" TargetMode="External"/><Relationship Id="rId26" Type="http://schemas.openxmlformats.org/officeDocument/2006/relationships/hyperlink" Target="https://sharepointpubstor.blob.core.windows.net/policylibrary-prod/Academic%20Transcript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policies.griffith.edu.au/pdf/Student%20Complaints%20Procedures.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gistrar@griffith.edu.au" TargetMode="External"/><Relationship Id="rId17" Type="http://schemas.openxmlformats.org/officeDocument/2006/relationships/hyperlink" Target="https://www.griffith.edu.au/__data/assets/pdf_file/0030/1058718/Griffith-Health-Local-Protocol-Fit-for-Professional-Practice-22.09.2020.pdf" TargetMode="External"/><Relationship Id="rId25" Type="http://schemas.openxmlformats.org/officeDocument/2006/relationships/hyperlink" Target="http://www.griffith.edu.au/privacy-pla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Procedures%20for%20Reporting%20and%20Responding%20to%20Student%20Sexual%20Assault%20Harassment%20Bullying%20and%20Discrimination.pdf" TargetMode="External"/><Relationship Id="rId20" Type="http://schemas.openxmlformats.org/officeDocument/2006/relationships/hyperlink" Target="https://sharepointpubstor.blob.core.windows.net/policylibrary-prod/Health%20Safety%20and%20Wellbeing%20Policy.pdf" TargetMode="External"/><Relationship Id="rId29" Type="http://schemas.openxmlformats.org/officeDocument/2006/relationships/hyperlink" Target="https://policies.griffith.edu.au/pdf/Reporting%20and%20Resolution%20of%20Staff%20Sexual%20Assault%20Harassment%20Bullying%20and%20Discrimination%20Procedur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licies.griffith.edu.au/pdf/Information%20Security%20Policy.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harepointpubstor.blob.core.windows.net/policylibrary-prod/Student%20Sexual%20Assault%20Harassment%20Bullying%20and%20Discrimination%20Policy.pdf" TargetMode="External"/><Relationship Id="rId23" Type="http://schemas.openxmlformats.org/officeDocument/2006/relationships/hyperlink" Target="http://policies.griffith.edu.au/pdf/Staff%20Guidelines%20on%20Decision-Making.pdf" TargetMode="External"/><Relationship Id="rId28" Type="http://schemas.openxmlformats.org/officeDocument/2006/relationships/hyperlink" Target="https://policies.griffith.edu.au/pdf/Staff%20Harassment%20Bullying%20and%20Discrimination%20Policy.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harepointpubstor.blob.core.windows.net/policylibrary-prod/Student%20Wellbeing%20and%20Safety%20Procedures.pdf" TargetMode="External"/><Relationship Id="rId31" Type="http://schemas.openxmlformats.org/officeDocument/2006/relationships/hyperlink" Target="http://www.ombudsman.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Charter.pdf" TargetMode="External"/><Relationship Id="rId22" Type="http://schemas.openxmlformats.org/officeDocument/2006/relationships/hyperlink" Target="http://www.griffith.edu.au/griffith-portal-support/code-practice" TargetMode="External"/><Relationship Id="rId27" Type="http://schemas.openxmlformats.org/officeDocument/2006/relationships/hyperlink" Target="https://policies.griffith.edu.au/pdf/Staff%20Sexual%20Assault%20and%20Sexual%20Harassment%20Policy.pdf" TargetMode="External"/><Relationship Id="rId30" Type="http://schemas.openxmlformats.org/officeDocument/2006/relationships/hyperlink" Target="https://www.legislation.qld.gov.au/view/html/inforce/current/act-1998-003" TargetMode="External"/><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sharepointpubstor.blob.core.windows.net/policylibrary-prod/Student%20Conduct%20Safety%20and%20Wellbeing%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Jodie Davis</DisplayName>
        <AccountId>223</AccountId>
        <AccountType/>
      </UserInfo>
    </policyadvisor>
    <datedeclared xmlns="2f261a70-825f-4a37-b7b5-f6ecc2f4c5fa">2017-04-02T14:00:00+00:00</datedeclared>
    <extlink xmlns="2f261a70-825f-4a37-b7b5-f6ecc2f4c5fa">
      <Url xsi:nil="true"/>
      <Description xsi:nil="true"/>
    </extlink>
    <policysummary xmlns="2f261a70-825f-4a37-b7b5-f6ecc2f4c5fa">This policy sets out the procedures for dealing with allegations of student misconduct.</policysummary>
    <TaxCatchAll xmlns="b40c662e-0380-4817-843d-2c7e10d40c39">
      <Value>99</Value>
      <Value>521</Value>
      <Value>77</Value>
      <Value>551</Value>
      <Value>91</Value>
      <Value>88</Value>
      <Value>69</Value>
    </TaxCatchAll>
    <docsort xmlns="2f261a70-825f-4a37-b7b5-f6ecc2f4c5fa">90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Standing COO approval for editorial changes - SDVC to DVC(E) and update to Registrars phone number - 20 April 2021 &amp; 29 April 2021.
21/07/21 - Remove Policy Advisor (Registrar)'s phone number - email is sufficient.
28/09/2021 - Standing COO approval for editorial changes and as approved by the Registrar - Updates to links as a result of the Griffith Health Code of Professional Practice being replaced by the Local Protocol - Fit for Professional Placement.
29/08/23 - Approving Authority updated from Council to Academic Committee in line with Delegations changes</doccomments>
    <PublishOn xmlns="2f261a70-825f-4a37-b7b5-f6ecc2f4c5fa">2021-02-05T11:09:45+00:00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Misconduct and Discipline</TermName>
          <TermId xmlns="http://schemas.microsoft.com/office/infopath/2007/PartnerControls">0c36c036-ed2c-42d1-b4e0-d812943c02b9</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2024-03-06T14:00:00+00:00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08F8E-788E-4310-8957-064454D80387}">
  <ds:schemaRefs>
    <ds:schemaRef ds:uri="http://schemas.openxmlformats.org/officeDocument/2006/bibliography"/>
  </ds:schemaRefs>
</ds:datastoreItem>
</file>

<file path=customXml/itemProps2.xml><?xml version="1.0" encoding="utf-8"?>
<ds:datastoreItem xmlns:ds="http://schemas.openxmlformats.org/officeDocument/2006/customXml" ds:itemID="{E8A9BBF9-5206-489B-938E-FF0348A78C2E}">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b40c662e-0380-4817-843d-2c7e10d40c39"/>
    <ds:schemaRef ds:uri="http://schemas.microsoft.com/office/infopath/2007/PartnerControls"/>
    <ds:schemaRef ds:uri="http://schemas.openxmlformats.org/package/2006/metadata/core-properties"/>
    <ds:schemaRef ds:uri="2f261a70-825f-4a37-b7b5-f6ecc2f4c5fa"/>
    <ds:schemaRef ds:uri="http://www.w3.org/XML/1998/namespace"/>
  </ds:schemaRefs>
</ds:datastoreItem>
</file>

<file path=customXml/itemProps3.xml><?xml version="1.0" encoding="utf-8"?>
<ds:datastoreItem xmlns:ds="http://schemas.openxmlformats.org/officeDocument/2006/customXml" ds:itemID="{A19C5DBD-F5DF-4395-9EF7-30D0B6D7920E}">
  <ds:schemaRefs>
    <ds:schemaRef ds:uri="http://schemas.microsoft.com/sharepoint/v3/contenttype/forms"/>
  </ds:schemaRefs>
</ds:datastoreItem>
</file>

<file path=customXml/itemProps4.xml><?xml version="1.0" encoding="utf-8"?>
<ds:datastoreItem xmlns:ds="http://schemas.openxmlformats.org/officeDocument/2006/customXml" ds:itemID="{8C6203B8-0C41-4F80-934B-81AB6082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4393</Words>
  <Characters>26661</Characters>
  <Application>Microsoft Office Word</Application>
  <DocSecurity>0</DocSecurity>
  <Lines>222</Lines>
  <Paragraphs>61</Paragraphs>
  <ScaleCrop>false</ScaleCrop>
  <Company>Griffith University</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Misconduct Policy_PriorT1-2024</dc:title>
  <dc:creator>Megan Tucker</dc:creator>
  <cp:keywords>misconduct procedures, allegations of student misconduct, academic misconduct procedures, misconduct policy, student misconduct procedures, student misconduct policy, reporting student misconduct, student misconduct committee</cp:keywords>
  <cp:lastModifiedBy>Donna Kalaentzis</cp:lastModifiedBy>
  <cp:revision>7</cp:revision>
  <cp:lastPrinted>2014-10-08T01:27:00Z</cp:lastPrinted>
  <dcterms:created xsi:type="dcterms:W3CDTF">2023-10-18T03:45:00Z</dcterms:created>
  <dcterms:modified xsi:type="dcterms:W3CDTF">2024-02-26T22:08:00Z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Order">
    <vt:r8>3900</vt:r8>
  </property>
  <property fmtid="{D5CDD505-2E9C-101B-9397-08002B2CF9AE}" pid="4" name="policysection">
    <vt:lpwstr>99;#Misconduct and Discipline|0c36c036-ed2c-42d1-b4e0-d812943c02b9</vt:lpwstr>
  </property>
  <property fmtid="{D5CDD505-2E9C-101B-9397-08002B2CF9AE}" pid="5" name="_dlc_policyId">
    <vt:lpwstr>0x010100CCB10AA9A57F62429EA6968F7587FFF2|1453938073</vt:lpwstr>
  </property>
  <property fmtid="{D5CDD505-2E9C-101B-9397-08002B2CF9AE}" pid="6" name="HTML Link">
    <vt:lpwstr>https://policies-admin.griffith.edu.au/pdf/Student%20Misconduct%20Policy.pdf, View PDF Version</vt:lpwstr>
  </property>
  <property fmtid="{D5CDD505-2E9C-101B-9397-08002B2CF9AE}" pid="7" name="xd_Signature">
    <vt:bool>false</vt:bool>
  </property>
  <property fmtid="{D5CDD505-2E9C-101B-9397-08002B2CF9AE}" pid="8" name="xd_ProgID">
    <vt:lpwstr/>
  </property>
  <property fmtid="{D5CDD505-2E9C-101B-9397-08002B2CF9AE}" pid="9" name="appauthority">
    <vt:lpwstr>88;#Academic Committee|7e8af15c-aa65-4b9b-bab9-4850413bd480</vt:lpwstr>
  </property>
  <property fmtid="{D5CDD505-2E9C-101B-9397-08002B2CF9AE}" pid="10" name="ContentTypeId">
    <vt:lpwstr>0x010100D8585E08B4909F4CA72F2CA699ABA3ED</vt:lpwstr>
  </property>
  <property fmtid="{D5CDD505-2E9C-101B-9397-08002B2CF9AE}" pid="11" name="policycategory">
    <vt:lpwstr>69;#Policy|9279309a-7669-47c5-bf96-cc165d8b3ede</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TemplateUrl">
    <vt:lpwstr/>
  </property>
  <property fmtid="{D5CDD505-2E9C-101B-9397-08002B2CF9AE}" pid="14" name="_dlc_DocIdItemGuid">
    <vt:lpwstr>cd01faaa-15c5-4089-a213-e5bf166d1a63</vt:lpwstr>
  </property>
  <property fmtid="{D5CDD505-2E9C-101B-9397-08002B2CF9AE}" pid="15" name="policyreview">
    <vt:lpwstr>91;#2024|4006b601-77d0-4e08-aa8b-4003839fc9be</vt:lpwstr>
  </property>
  <property fmtid="{D5CDD505-2E9C-101B-9397-08002B2CF9AE}" pid="16" name="policyaudience">
    <vt:lpwstr>77;#Staff|45ee306d-49ae-43fa-a3ef-02f70754fd2d</vt:lpwstr>
  </property>
  <property fmtid="{D5CDD505-2E9C-101B-9397-08002B2CF9AE}" pid="17" name="Category Type">
    <vt:lpwstr>22;#Policy|6ea67854-4618-4b05-bd31-1dfafb0e2b14</vt:lpwstr>
  </property>
  <property fmtid="{D5CDD505-2E9C-101B-9397-08002B2CF9AE}" pid="18" name="glossaryterms">
    <vt:lpwstr/>
  </property>
  <property fmtid="{D5CDD505-2E9C-101B-9397-08002B2CF9AE}" pid="19" name="officearea">
    <vt:lpwstr>551;#Student Life|10f28419-8eea-4122-9bbc-3c3d69c6fcc4</vt:lpwstr>
  </property>
  <property fmtid="{D5CDD505-2E9C-101B-9397-08002B2CF9AE}" pid="20" name="doccomments">
    <vt:lpwstr>On the 12 December 2019, Council resolved to approve, with  immediate effect, amendments to the Student Misconduct Policy to devolve decision-making authority from the  Registrar to the Deputy Registrar:  2019/1001124</vt:lpwstr>
  </property>
  <property fmtid="{D5CDD505-2E9C-101B-9397-08002B2CF9AE}" pid="21" name="source_item_id">
    <vt:lpwstr>224</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