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35B1" w14:textId="1746B407" w:rsidR="00196B12" w:rsidRPr="005C2C85" w:rsidRDefault="00C0567E" w:rsidP="00510508">
      <w:pPr>
        <w:pStyle w:val="Title"/>
        <w:spacing w:after="0" w:line="240" w:lineRule="auto"/>
        <w:rPr>
          <w:rFonts w:ascii="Arial" w:hAnsi="Arial" w:cs="Arial"/>
        </w:rPr>
      </w:pPr>
      <w:r w:rsidRPr="005C2C85">
        <w:rPr>
          <w:rFonts w:ascii="Arial" w:hAnsi="Arial" w:cs="Arial"/>
        </w:rPr>
        <w:t xml:space="preserve">Student Conduct, </w:t>
      </w:r>
      <w:r w:rsidR="00510508" w:rsidRPr="005C2C85">
        <w:rPr>
          <w:rFonts w:ascii="Arial" w:hAnsi="Arial" w:cs="Arial"/>
        </w:rPr>
        <w:t xml:space="preserve">Safety </w:t>
      </w:r>
      <w:r w:rsidR="00890099" w:rsidRPr="005C2C85">
        <w:rPr>
          <w:rFonts w:ascii="Arial" w:hAnsi="Arial" w:cs="Arial"/>
        </w:rPr>
        <w:br/>
      </w:r>
      <w:r w:rsidR="00510508" w:rsidRPr="005C2C85">
        <w:rPr>
          <w:rFonts w:ascii="Arial" w:hAnsi="Arial" w:cs="Arial"/>
        </w:rPr>
        <w:t>and</w:t>
      </w:r>
      <w:r w:rsidR="00890099" w:rsidRPr="005C2C85">
        <w:rPr>
          <w:rFonts w:ascii="Arial" w:hAnsi="Arial" w:cs="Arial"/>
        </w:rPr>
        <w:t xml:space="preserve"> </w:t>
      </w:r>
      <w:r w:rsidRPr="005C2C85">
        <w:rPr>
          <w:rFonts w:ascii="Arial" w:hAnsi="Arial" w:cs="Arial"/>
        </w:rPr>
        <w:t xml:space="preserve">Wellbeing </w:t>
      </w:r>
    </w:p>
    <w:p w14:paraId="2F44F0D7" w14:textId="0BA3CB83" w:rsidR="00EC79CC" w:rsidRPr="005C2C85" w:rsidRDefault="00EC79CC" w:rsidP="00510508">
      <w:pPr>
        <w:pStyle w:val="TOC1"/>
        <w:spacing w:before="120"/>
        <w:rPr>
          <w:rFonts w:eastAsiaTheme="minorEastAsia"/>
          <w:color w:val="auto"/>
          <w:sz w:val="22"/>
          <w14:ligatures w14:val="standardContextual"/>
        </w:rPr>
      </w:pPr>
      <w:r w:rsidRPr="005C2C85">
        <w:fldChar w:fldCharType="begin"/>
      </w:r>
      <w:r w:rsidRPr="005C2C85">
        <w:instrText xml:space="preserve"> TOC \o "1-1" \n \h \z \u </w:instrText>
      </w:r>
      <w:r w:rsidRPr="005C2C85">
        <w:fldChar w:fldCharType="separate"/>
      </w:r>
      <w:hyperlink w:anchor="_Toc146880110" w:history="1">
        <w:r w:rsidRPr="005C2C85">
          <w:rPr>
            <w:rStyle w:val="Hyperlink"/>
          </w:rPr>
          <w:t>1.0 Purpose</w:t>
        </w:r>
      </w:hyperlink>
    </w:p>
    <w:p w14:paraId="02D822B4" w14:textId="4B245C79" w:rsidR="00EC79CC" w:rsidRPr="005C2C85" w:rsidRDefault="00FB0DD7" w:rsidP="005E4828">
      <w:pPr>
        <w:pStyle w:val="TOC1"/>
        <w:rPr>
          <w:rFonts w:eastAsiaTheme="minorEastAsia"/>
          <w:color w:val="auto"/>
          <w:sz w:val="22"/>
          <w14:ligatures w14:val="standardContextual"/>
        </w:rPr>
      </w:pPr>
      <w:hyperlink w:anchor="_Toc146880111" w:history="1">
        <w:r w:rsidR="00EC79CC" w:rsidRPr="005C2C85">
          <w:rPr>
            <w:rStyle w:val="Hyperlink"/>
          </w:rPr>
          <w:t>2.0 Scope</w:t>
        </w:r>
      </w:hyperlink>
    </w:p>
    <w:p w14:paraId="38B80884" w14:textId="09D37289" w:rsidR="00EC79CC" w:rsidRPr="005C2C85" w:rsidRDefault="00FB0DD7" w:rsidP="005E4828">
      <w:pPr>
        <w:pStyle w:val="TOC1"/>
        <w:rPr>
          <w:rFonts w:eastAsiaTheme="minorEastAsia"/>
          <w:color w:val="auto"/>
          <w:sz w:val="22"/>
          <w14:ligatures w14:val="standardContextual"/>
        </w:rPr>
      </w:pPr>
      <w:hyperlink w:anchor="_Toc146880112" w:history="1">
        <w:r w:rsidR="00EC79CC" w:rsidRPr="005C2C85">
          <w:rPr>
            <w:rStyle w:val="Hyperlink"/>
          </w:rPr>
          <w:t>3.0 Policy statement</w:t>
        </w:r>
      </w:hyperlink>
    </w:p>
    <w:p w14:paraId="072B817B" w14:textId="45B18CB4" w:rsidR="00EC79CC" w:rsidRPr="005C2C85" w:rsidRDefault="00FB0DD7" w:rsidP="005E4828">
      <w:pPr>
        <w:pStyle w:val="TOC1"/>
        <w:rPr>
          <w:rFonts w:eastAsiaTheme="minorEastAsia"/>
          <w:color w:val="auto"/>
          <w:sz w:val="22"/>
          <w14:ligatures w14:val="standardContextual"/>
        </w:rPr>
      </w:pPr>
      <w:hyperlink w:anchor="_Toc146880113" w:history="1">
        <w:r w:rsidR="00EC79CC" w:rsidRPr="005C2C85">
          <w:rPr>
            <w:rStyle w:val="Hyperlink"/>
          </w:rPr>
          <w:t>4.0 Roles, responsibilities and delegations</w:t>
        </w:r>
      </w:hyperlink>
    </w:p>
    <w:p w14:paraId="2B1307C7" w14:textId="24544894" w:rsidR="00EC79CC" w:rsidRPr="005C2C85" w:rsidRDefault="00FB0DD7" w:rsidP="005E4828">
      <w:pPr>
        <w:pStyle w:val="TOC1"/>
        <w:rPr>
          <w:rFonts w:eastAsiaTheme="minorEastAsia"/>
          <w:color w:val="auto"/>
          <w:sz w:val="22"/>
          <w14:ligatures w14:val="standardContextual"/>
        </w:rPr>
      </w:pPr>
      <w:hyperlink w:anchor="_Toc146880114" w:history="1">
        <w:r w:rsidR="00EC79CC" w:rsidRPr="005C2C85">
          <w:rPr>
            <w:rStyle w:val="Hyperlink"/>
          </w:rPr>
          <w:t>5.0 Definitions</w:t>
        </w:r>
      </w:hyperlink>
    </w:p>
    <w:p w14:paraId="141E2AB2" w14:textId="1FE60E5F" w:rsidR="00EC79CC" w:rsidRPr="005C2C85" w:rsidRDefault="00FB0DD7" w:rsidP="005E4828">
      <w:pPr>
        <w:pStyle w:val="TOC1"/>
        <w:rPr>
          <w:rFonts w:eastAsiaTheme="minorEastAsia"/>
          <w:color w:val="auto"/>
          <w:sz w:val="22"/>
          <w14:ligatures w14:val="standardContextual"/>
        </w:rPr>
      </w:pPr>
      <w:hyperlink w:anchor="_Toc146880115" w:history="1">
        <w:r w:rsidR="00EC79CC" w:rsidRPr="005C2C85">
          <w:rPr>
            <w:rStyle w:val="Hyperlink"/>
          </w:rPr>
          <w:t>6.0 Information</w:t>
        </w:r>
      </w:hyperlink>
    </w:p>
    <w:p w14:paraId="1234EB08" w14:textId="38742A57" w:rsidR="00274580" w:rsidRPr="005C2C85" w:rsidRDefault="00FB0DD7" w:rsidP="005E4828">
      <w:pPr>
        <w:pStyle w:val="TOC1"/>
      </w:pPr>
      <w:hyperlink w:anchor="_Toc146880116" w:history="1">
        <w:r w:rsidR="00EC79CC" w:rsidRPr="005C2C85">
          <w:rPr>
            <w:rStyle w:val="Hyperlink"/>
          </w:rPr>
          <w:t xml:space="preserve">7.0 Related </w:t>
        </w:r>
        <w:r w:rsidR="00FD113E">
          <w:rPr>
            <w:rStyle w:val="Hyperlink"/>
          </w:rPr>
          <w:t>p</w:t>
        </w:r>
        <w:r w:rsidR="00EC79CC" w:rsidRPr="005C2C85">
          <w:rPr>
            <w:rStyle w:val="Hyperlink"/>
          </w:rPr>
          <w:t xml:space="preserve">olicy </w:t>
        </w:r>
        <w:r w:rsidR="00FD113E">
          <w:rPr>
            <w:rStyle w:val="Hyperlink"/>
          </w:rPr>
          <w:t>d</w:t>
        </w:r>
        <w:r w:rsidR="00EC79CC" w:rsidRPr="005C2C85">
          <w:rPr>
            <w:rStyle w:val="Hyperlink"/>
          </w:rPr>
          <w:t xml:space="preserve">ocuments and </w:t>
        </w:r>
        <w:r w:rsidR="00FD113E">
          <w:rPr>
            <w:rStyle w:val="Hyperlink"/>
          </w:rPr>
          <w:t>s</w:t>
        </w:r>
        <w:r w:rsidR="00EC79CC" w:rsidRPr="005C2C85">
          <w:rPr>
            <w:rStyle w:val="Hyperlink"/>
          </w:rPr>
          <w:t xml:space="preserve">upporting </w:t>
        </w:r>
        <w:r w:rsidR="00FD113E">
          <w:rPr>
            <w:rStyle w:val="Hyperlink"/>
          </w:rPr>
          <w:t>d</w:t>
        </w:r>
        <w:r w:rsidR="00EC79CC" w:rsidRPr="005C2C85">
          <w:rPr>
            <w:rStyle w:val="Hyperlink"/>
          </w:rPr>
          <w:t>ocuments</w:t>
        </w:r>
      </w:hyperlink>
      <w:r w:rsidR="00EC79CC" w:rsidRPr="005C2C85">
        <w:fldChar w:fldCharType="end"/>
      </w:r>
    </w:p>
    <w:p w14:paraId="2DF7559D" w14:textId="4D14DA7B" w:rsidR="00A144B2" w:rsidRPr="005C2C85" w:rsidRDefault="00A144B2" w:rsidP="00B54C3F">
      <w:pPr>
        <w:pStyle w:val="Heading1"/>
        <w:rPr>
          <w:rFonts w:ascii="Arial" w:hAnsi="Arial" w:cs="Arial"/>
        </w:rPr>
      </w:pPr>
      <w:bookmarkStart w:id="0" w:name="_1.0_Purpose"/>
      <w:bookmarkStart w:id="1" w:name="_Toc146876046"/>
      <w:bookmarkStart w:id="2" w:name="_Toc146876126"/>
      <w:bookmarkStart w:id="3" w:name="_Toc146880110"/>
      <w:bookmarkEnd w:id="0"/>
      <w:r w:rsidRPr="005C2C85">
        <w:rPr>
          <w:rFonts w:ascii="Arial" w:hAnsi="Arial" w:cs="Arial"/>
        </w:rPr>
        <w:t>Purpose</w:t>
      </w:r>
      <w:bookmarkEnd w:id="1"/>
      <w:bookmarkEnd w:id="2"/>
      <w:bookmarkEnd w:id="3"/>
    </w:p>
    <w:p w14:paraId="075E3AFB" w14:textId="4F6C2CD6" w:rsidR="00C0567E" w:rsidRPr="005C2C85" w:rsidRDefault="00C0567E" w:rsidP="005E4828">
      <w:r w:rsidRPr="005C2C85">
        <w:t xml:space="preserve">Students are entitled to understand what is expected of them regarding academic, research, personal and professional </w:t>
      </w:r>
      <w:proofErr w:type="gramStart"/>
      <w:r w:rsidRPr="005C2C85">
        <w:t>behaviour</w:t>
      </w:r>
      <w:proofErr w:type="gramEnd"/>
      <w:r w:rsidRPr="005C2C85">
        <w:t xml:space="preserve"> and what standards of behaviour they can expect from other students. </w:t>
      </w:r>
    </w:p>
    <w:p w14:paraId="450965BB" w14:textId="77777777" w:rsidR="00C0567E" w:rsidRPr="005C2C85" w:rsidRDefault="00C0567E" w:rsidP="005E4828">
      <w:r w:rsidRPr="005C2C85">
        <w:t>To this end</w:t>
      </w:r>
      <w:r w:rsidRPr="005C2C85">
        <w:rPr>
          <w:rFonts w:eastAsia="Arial"/>
        </w:rPr>
        <w:t xml:space="preserve">, this </w:t>
      </w:r>
      <w:r w:rsidRPr="005C2C85">
        <w:t>policy outlines:</w:t>
      </w:r>
    </w:p>
    <w:p w14:paraId="149099C4" w14:textId="19BEDB5B" w:rsidR="00C0567E" w:rsidRPr="005C2C85" w:rsidRDefault="00C0567E" w:rsidP="005E4828">
      <w:pPr>
        <w:pStyle w:val="H1BulletPoints"/>
      </w:pPr>
      <w:r w:rsidRPr="005C2C85">
        <w:t>Griffith University’s commitment to the wellbeing and safety of all members of the University community</w:t>
      </w:r>
      <w:r w:rsidR="0065163B" w:rsidRPr="005C2C85">
        <w:t>,</w:t>
      </w:r>
    </w:p>
    <w:p w14:paraId="0A67BE16" w14:textId="62864D57" w:rsidR="00C0567E" w:rsidRPr="005C2C85" w:rsidRDefault="00C0567E" w:rsidP="005E4828">
      <w:pPr>
        <w:pStyle w:val="H1BulletPoints"/>
      </w:pPr>
      <w:r w:rsidRPr="005C2C85">
        <w:t>Griffith’s expectations of its students’ academic, research, personal and professional conduct</w:t>
      </w:r>
      <w:r w:rsidR="0065163B" w:rsidRPr="005C2C85">
        <w:t>,</w:t>
      </w:r>
      <w:r w:rsidRPr="005C2C85">
        <w:t xml:space="preserve"> and</w:t>
      </w:r>
    </w:p>
    <w:p w14:paraId="48F40937" w14:textId="184A5E7F" w:rsidR="00C0567E" w:rsidRPr="005C2C85" w:rsidRDefault="00C0567E" w:rsidP="005E4828">
      <w:pPr>
        <w:pStyle w:val="H1BulletPoints"/>
      </w:pPr>
      <w:r w:rsidRPr="005C2C85">
        <w:t xml:space="preserve">A framework for </w:t>
      </w:r>
      <w:r w:rsidR="00C630FB" w:rsidRPr="005C2C85">
        <w:t>managing</w:t>
      </w:r>
      <w:r w:rsidRPr="005C2C85">
        <w:t xml:space="preserve"> student conduct that may cause harm or create </w:t>
      </w:r>
      <w:r w:rsidR="00C630FB" w:rsidRPr="005C2C85">
        <w:t xml:space="preserve">a </w:t>
      </w:r>
      <w:r w:rsidRPr="005C2C85">
        <w:t xml:space="preserve">risk to individuals, the University or the Griffith community or might otherwise constitute </w:t>
      </w:r>
      <w:r w:rsidR="00EC79CC" w:rsidRPr="005C2C85">
        <w:t>General Misconduct</w:t>
      </w:r>
      <w:r w:rsidRPr="005C2C85">
        <w:t xml:space="preserve"> or a breach of a Griffith policy or procedure.</w:t>
      </w:r>
    </w:p>
    <w:p w14:paraId="551257CC" w14:textId="5BCF4FF7" w:rsidR="00C0567E" w:rsidRPr="005C2C85" w:rsidRDefault="00C0567E" w:rsidP="005E4828">
      <w:r w:rsidRPr="005C2C85">
        <w:t xml:space="preserve">This </w:t>
      </w:r>
      <w:r w:rsidR="00FD113E">
        <w:t>P</w:t>
      </w:r>
      <w:r w:rsidRPr="005C2C85">
        <w:t xml:space="preserve">olicy does not address academic </w:t>
      </w:r>
      <w:r w:rsidR="006447FB" w:rsidRPr="005C2C85">
        <w:t xml:space="preserve">or research </w:t>
      </w:r>
      <w:r w:rsidRPr="005C2C85">
        <w:t>integrity breaches (</w:t>
      </w:r>
      <w:r w:rsidR="00EC79CC" w:rsidRPr="005C2C85">
        <w:t xml:space="preserve">Academic </w:t>
      </w:r>
      <w:r w:rsidR="006447FB" w:rsidRPr="005C2C85">
        <w:t>or Research Misconduct</w:t>
      </w:r>
      <w:r w:rsidRPr="005C2C85">
        <w:t xml:space="preserve">). Students who breach academic </w:t>
      </w:r>
      <w:r w:rsidR="006447FB" w:rsidRPr="005C2C85">
        <w:t xml:space="preserve">or research </w:t>
      </w:r>
      <w:r w:rsidRPr="005C2C85">
        <w:t xml:space="preserve">integrity expectations and commit </w:t>
      </w:r>
      <w:r w:rsidR="00EC79CC" w:rsidRPr="005C2C85">
        <w:t>Academic</w:t>
      </w:r>
      <w:r w:rsidR="006447FB" w:rsidRPr="005C2C85">
        <w:t xml:space="preserve"> or Research</w:t>
      </w:r>
      <w:r w:rsidR="00EC79CC" w:rsidRPr="005C2C85">
        <w:t xml:space="preserve"> Misconduct</w:t>
      </w:r>
      <w:r w:rsidRPr="005C2C85">
        <w:t xml:space="preserve"> are managed under the </w:t>
      </w:r>
      <w:r w:rsidRPr="000C68FF">
        <w:rPr>
          <w:i/>
          <w:iCs/>
        </w:rPr>
        <w:t>Breaches of Academic Integrity Procedure</w:t>
      </w:r>
      <w:r w:rsidRPr="005C2C85">
        <w:t xml:space="preserve">, attached to the </w:t>
      </w:r>
      <w:r w:rsidRPr="000C68FF">
        <w:rPr>
          <w:i/>
          <w:iCs/>
        </w:rPr>
        <w:t>Academic Integrity Policy</w:t>
      </w:r>
      <w:r w:rsidR="006447FB" w:rsidRPr="005C2C85">
        <w:t xml:space="preserve"> </w:t>
      </w:r>
      <w:r w:rsidR="00A22E7C" w:rsidRPr="005C2C85">
        <w:t>or</w:t>
      </w:r>
      <w:r w:rsidR="006447FB" w:rsidRPr="005C2C85">
        <w:t xml:space="preserve"> </w:t>
      </w:r>
      <w:r w:rsidR="00555525" w:rsidRPr="000C68FF">
        <w:rPr>
          <w:i/>
          <w:iCs/>
        </w:rPr>
        <w:t>Responsible Conduct of Research Policy.</w:t>
      </w:r>
    </w:p>
    <w:p w14:paraId="212EB6F0" w14:textId="47B7E238" w:rsidR="00C71797" w:rsidRPr="005C2C85" w:rsidRDefault="00C0567E" w:rsidP="005E4828">
      <w:pPr>
        <w:rPr>
          <w:shd w:val="clear" w:color="auto" w:fill="FFFFFF"/>
        </w:rPr>
      </w:pPr>
      <w:r w:rsidRPr="005C2C85">
        <w:t xml:space="preserve">This Policy works in conjunction with the </w:t>
      </w:r>
      <w:hyperlink r:id="rId11">
        <w:r w:rsidRPr="000C68FF">
          <w:rPr>
            <w:i/>
            <w:iCs/>
          </w:rPr>
          <w:t>Student Charter</w:t>
        </w:r>
      </w:hyperlink>
      <w:r w:rsidR="000C68FF" w:rsidRPr="000C68FF">
        <w:rPr>
          <w:i/>
          <w:iCs/>
        </w:rPr>
        <w:t xml:space="preserve"> Framework</w:t>
      </w:r>
      <w:r w:rsidRPr="005C2C85">
        <w:t xml:space="preserve">, which details the partnership between the University and its students and the aspirations and mutual expectations of </w:t>
      </w:r>
      <w:r w:rsidR="00A30BC1" w:rsidRPr="005C2C85">
        <w:t>employees</w:t>
      </w:r>
      <w:r w:rsidRPr="005C2C85">
        <w:t xml:space="preserve"> and students as they work together to achieve the University’s </w:t>
      </w:r>
      <w:hyperlink r:id="rId12">
        <w:r w:rsidRPr="005C2C85">
          <w:t>Mission</w:t>
        </w:r>
      </w:hyperlink>
      <w:r w:rsidRPr="005C2C85">
        <w:t>.</w:t>
      </w:r>
      <w:r w:rsidR="00C71797" w:rsidRPr="005C2C85">
        <w:t xml:space="preserve"> S</w:t>
      </w:r>
      <w:r w:rsidR="00C71797" w:rsidRPr="005C2C85">
        <w:rPr>
          <w:shd w:val="clear" w:color="auto" w:fill="FFFFFF"/>
        </w:rPr>
        <w:t>tudents with a professional practice component to their studies will also need to adhere to professional practice standards for their field.</w:t>
      </w:r>
    </w:p>
    <w:p w14:paraId="7F0EA822" w14:textId="340E71E8" w:rsidR="00A144B2" w:rsidRPr="005C2C85" w:rsidRDefault="00A144B2" w:rsidP="00B54C3F">
      <w:pPr>
        <w:pStyle w:val="Heading1"/>
        <w:rPr>
          <w:rFonts w:ascii="Arial" w:hAnsi="Arial" w:cs="Arial"/>
        </w:rPr>
      </w:pPr>
      <w:bookmarkStart w:id="4" w:name="_2.0_Scope"/>
      <w:bookmarkStart w:id="5" w:name="_Toc146876047"/>
      <w:bookmarkStart w:id="6" w:name="_Toc146876127"/>
      <w:bookmarkStart w:id="7" w:name="_Toc146880111"/>
      <w:bookmarkEnd w:id="4"/>
      <w:r w:rsidRPr="005C2C85">
        <w:rPr>
          <w:rFonts w:ascii="Arial" w:hAnsi="Arial" w:cs="Arial"/>
        </w:rPr>
        <w:t>Scope</w:t>
      </w:r>
      <w:bookmarkEnd w:id="5"/>
      <w:bookmarkEnd w:id="6"/>
      <w:bookmarkEnd w:id="7"/>
    </w:p>
    <w:p w14:paraId="614032A8" w14:textId="77C6FB77" w:rsidR="00D71F34" w:rsidRPr="005C2C85" w:rsidRDefault="00D71F34" w:rsidP="005E4828">
      <w:bookmarkStart w:id="8" w:name="_3.0_Policy_statement"/>
      <w:bookmarkEnd w:id="8"/>
      <w:r w:rsidRPr="005C2C85">
        <w:rPr>
          <w:rStyle w:val="NumberedListLevel4Char"/>
        </w:rPr>
        <w:t xml:space="preserve">This </w:t>
      </w:r>
      <w:r w:rsidR="00FD113E">
        <w:rPr>
          <w:rStyle w:val="NumberedListLevel4Char"/>
        </w:rPr>
        <w:t>P</w:t>
      </w:r>
      <w:r w:rsidRPr="005C2C85">
        <w:rPr>
          <w:rStyle w:val="NumberedListLevel4Char"/>
        </w:rPr>
        <w:t xml:space="preserve">olicy applies to all students </w:t>
      </w:r>
      <w:proofErr w:type="gramStart"/>
      <w:r w:rsidRPr="005C2C85">
        <w:rPr>
          <w:rStyle w:val="NumberedListLevel4Char"/>
        </w:rPr>
        <w:t>of</w:t>
      </w:r>
      <w:proofErr w:type="gramEnd"/>
      <w:r w:rsidRPr="005C2C85">
        <w:rPr>
          <w:rStyle w:val="NumberedListLevel4Char"/>
        </w:rPr>
        <w:t xml:space="preserve"> the University in all career levels, modes of study and locations,</w:t>
      </w:r>
      <w:r w:rsidRPr="005C2C85">
        <w:t xml:space="preserve"> physical or digital, participating in activities organised by or under the control or direction of the University. </w:t>
      </w:r>
      <w:proofErr w:type="gramStart"/>
      <w:r w:rsidRPr="005C2C85">
        <w:t>For the purpose of</w:t>
      </w:r>
      <w:proofErr w:type="gramEnd"/>
      <w:r w:rsidRPr="005C2C85">
        <w:t xml:space="preserve"> this Policy, the term “student” includes:</w:t>
      </w:r>
    </w:p>
    <w:p w14:paraId="76E43F7A" w14:textId="426EFA11" w:rsidR="00D71F34" w:rsidRPr="005C2C85" w:rsidRDefault="00D71F34" w:rsidP="005E4828">
      <w:pPr>
        <w:pStyle w:val="H1BulletPoints"/>
      </w:pPr>
      <w:r w:rsidRPr="005C2C85">
        <w:t>all enrolled students and H</w:t>
      </w:r>
      <w:r w:rsidR="004D67B9" w:rsidRPr="005C2C85">
        <w:t>igher Degree Research (H</w:t>
      </w:r>
      <w:r w:rsidRPr="005C2C85">
        <w:t>DR</w:t>
      </w:r>
      <w:r w:rsidR="004D67B9" w:rsidRPr="005C2C85">
        <w:t>)</w:t>
      </w:r>
      <w:r w:rsidR="00CF2388" w:rsidRPr="005C2C85">
        <w:t xml:space="preserve"> </w:t>
      </w:r>
      <w:r w:rsidRPr="005C2C85">
        <w:t>candidates at the University</w:t>
      </w:r>
      <w:r w:rsidR="0065163B" w:rsidRPr="005C2C85">
        <w:t>,</w:t>
      </w:r>
      <w:r w:rsidRPr="005C2C85">
        <w:t xml:space="preserve"> and</w:t>
      </w:r>
    </w:p>
    <w:p w14:paraId="2D643377" w14:textId="443D2F78" w:rsidR="00D71F34" w:rsidRPr="005C2C85" w:rsidRDefault="00D71F34" w:rsidP="005E4828">
      <w:pPr>
        <w:pStyle w:val="H1BulletPoints"/>
      </w:pPr>
      <w:r w:rsidRPr="005C2C85">
        <w:t xml:space="preserve">students with </w:t>
      </w:r>
      <w:r w:rsidR="00F4556F" w:rsidRPr="005C2C85">
        <w:t>Active Enrolment Status</w:t>
      </w:r>
      <w:r w:rsidR="00C630FB" w:rsidRPr="005C2C85">
        <w:t>,</w:t>
      </w:r>
      <w:r w:rsidRPr="005C2C85">
        <w:t xml:space="preserve"> including those who are not ‘carrying load’ and students on approved Leave of Absence, Deferment or between enrolment periods.</w:t>
      </w:r>
    </w:p>
    <w:p w14:paraId="781737B7" w14:textId="47CC8EFB" w:rsidR="00D71F34" w:rsidRPr="005C2C85" w:rsidRDefault="00D71F34" w:rsidP="005E4828">
      <w:r w:rsidRPr="005C2C85">
        <w:rPr>
          <w:rStyle w:val="NumberedListLevel4Char"/>
        </w:rPr>
        <w:t xml:space="preserve">This policy also applies to graduates of the University, where the University is considering preventing future enrolments by a person due to misconduct uncovered after graduation. Please note: Penalties other than </w:t>
      </w:r>
      <w:r w:rsidR="00C630FB" w:rsidRPr="005C2C85">
        <w:t>preventing</w:t>
      </w:r>
      <w:r w:rsidRPr="005C2C85">
        <w:t xml:space="preserve"> future enrolment are not available for </w:t>
      </w:r>
      <w:r w:rsidR="00EC79CC" w:rsidRPr="005C2C85">
        <w:t>General Misconduct</w:t>
      </w:r>
      <w:r w:rsidRPr="005C2C85">
        <w:t xml:space="preserve"> committed by graduates while they were students.</w:t>
      </w:r>
    </w:p>
    <w:p w14:paraId="738A9BC3" w14:textId="2934A73A" w:rsidR="00A144B2" w:rsidRPr="005C2C85" w:rsidRDefault="00A144B2" w:rsidP="00B54C3F">
      <w:pPr>
        <w:pStyle w:val="Heading1"/>
        <w:rPr>
          <w:rFonts w:ascii="Arial" w:hAnsi="Arial" w:cs="Arial"/>
        </w:rPr>
      </w:pPr>
      <w:bookmarkStart w:id="9" w:name="_Toc146876048"/>
      <w:bookmarkStart w:id="10" w:name="_Toc146876128"/>
      <w:bookmarkStart w:id="11" w:name="_Toc146880112"/>
      <w:r w:rsidRPr="005C2C85">
        <w:rPr>
          <w:rFonts w:ascii="Arial" w:hAnsi="Arial" w:cs="Arial"/>
        </w:rPr>
        <w:t>Policy statement</w:t>
      </w:r>
      <w:bookmarkEnd w:id="9"/>
      <w:bookmarkEnd w:id="10"/>
      <w:bookmarkEnd w:id="11"/>
    </w:p>
    <w:p w14:paraId="7D280DA1" w14:textId="77777777" w:rsidR="00D71F34" w:rsidRPr="005C2C85" w:rsidRDefault="00D71F34" w:rsidP="005E4828">
      <w:r w:rsidRPr="005C2C85">
        <w:rPr>
          <w:rStyle w:val="NumberedListLevel4Char"/>
        </w:rPr>
        <w:t>The University</w:t>
      </w:r>
      <w:r w:rsidRPr="005C2C85">
        <w:t xml:space="preserve"> is </w:t>
      </w:r>
      <w:r w:rsidRPr="005C2C85">
        <w:rPr>
          <w:rStyle w:val="NumberedListLevel4Char"/>
        </w:rPr>
        <w:t>committed t</w:t>
      </w:r>
      <w:r w:rsidRPr="005C2C85">
        <w:t xml:space="preserve">o: </w:t>
      </w:r>
    </w:p>
    <w:p w14:paraId="049FCF34" w14:textId="62FF56FF" w:rsidR="00D71F34" w:rsidRPr="005C2C85" w:rsidRDefault="00D71F34" w:rsidP="005E4828">
      <w:pPr>
        <w:pStyle w:val="H1BulletPoints"/>
      </w:pPr>
      <w:r w:rsidRPr="005C2C85">
        <w:lastRenderedPageBreak/>
        <w:t xml:space="preserve">excellence in learning experiences and outcomes for all its </w:t>
      </w:r>
      <w:proofErr w:type="gramStart"/>
      <w:r w:rsidRPr="005C2C85">
        <w:t>students</w:t>
      </w:r>
      <w:r w:rsidR="00B2031F">
        <w:t>;</w:t>
      </w:r>
      <w:proofErr w:type="gramEnd"/>
    </w:p>
    <w:p w14:paraId="01DCBF28" w14:textId="78B9530C" w:rsidR="00D71F34" w:rsidRPr="005C2C85" w:rsidRDefault="00D71F34" w:rsidP="005E4828">
      <w:pPr>
        <w:pStyle w:val="H1BulletPoints"/>
      </w:pPr>
      <w:r w:rsidRPr="005C2C85">
        <w:t xml:space="preserve">supporting the wellbeing and safety of all students, </w:t>
      </w:r>
      <w:r w:rsidR="00A30BC1" w:rsidRPr="005C2C85">
        <w:t>employees</w:t>
      </w:r>
      <w:r w:rsidRPr="005C2C85">
        <w:t xml:space="preserve"> and other members of the University </w:t>
      </w:r>
      <w:proofErr w:type="gramStart"/>
      <w:r w:rsidRPr="005C2C85">
        <w:t>community</w:t>
      </w:r>
      <w:r w:rsidR="00B2031F">
        <w:t>;</w:t>
      </w:r>
      <w:proofErr w:type="gramEnd"/>
    </w:p>
    <w:p w14:paraId="0C9E1D07" w14:textId="78B3DF1A" w:rsidR="00D71F34" w:rsidRPr="005C2C85" w:rsidRDefault="00D71F34" w:rsidP="005E4828">
      <w:pPr>
        <w:pStyle w:val="H1BulletPoints"/>
      </w:pPr>
      <w:r w:rsidRPr="005C2C85">
        <w:rPr>
          <w:rStyle w:val="H2NumberedListChar"/>
        </w:rPr>
        <w:t>recognising and enacting its positive duty to create and maintain an environment where all</w:t>
      </w:r>
      <w:r w:rsidRPr="005C2C85">
        <w:t xml:space="preserve"> members of the University community are respected, treated with dignity and feel </w:t>
      </w:r>
      <w:proofErr w:type="gramStart"/>
      <w:r w:rsidRPr="005C2C85">
        <w:t>safe</w:t>
      </w:r>
      <w:r w:rsidR="00B2031F">
        <w:t>;</w:t>
      </w:r>
      <w:proofErr w:type="gramEnd"/>
    </w:p>
    <w:p w14:paraId="28CC5191" w14:textId="77777777" w:rsidR="00D71F34" w:rsidRPr="005C2C85" w:rsidRDefault="00D71F34" w:rsidP="005E4828">
      <w:pPr>
        <w:pStyle w:val="H1BulletPoints"/>
      </w:pPr>
      <w:r w:rsidRPr="005C2C85">
        <w:t xml:space="preserve">ensuring the proper working of the University. </w:t>
      </w:r>
    </w:p>
    <w:p w14:paraId="4161DEBD" w14:textId="26D3A0FE" w:rsidR="00D71F34" w:rsidRPr="005C2C85" w:rsidRDefault="00D71F34" w:rsidP="005E4828">
      <w:r w:rsidRPr="005C2C85">
        <w:rPr>
          <w:rStyle w:val="NumberedListLevel4Char"/>
        </w:rPr>
        <w:t>Students learn b</w:t>
      </w:r>
      <w:r w:rsidRPr="005C2C85">
        <w:t xml:space="preserve">est when their wellbeing and safety </w:t>
      </w:r>
      <w:r w:rsidR="00C630FB" w:rsidRPr="005C2C85">
        <w:t>are</w:t>
      </w:r>
      <w:r w:rsidRPr="005C2C85">
        <w:t xml:space="preserve"> not compromised. The University:  </w:t>
      </w:r>
    </w:p>
    <w:p w14:paraId="62AAD6A8" w14:textId="2782F071" w:rsidR="00D71F34" w:rsidRPr="005C2C85" w:rsidRDefault="00D71F34" w:rsidP="005E4828">
      <w:pPr>
        <w:pStyle w:val="H1BulletPoints"/>
      </w:pPr>
      <w:r w:rsidRPr="005C2C85">
        <w:t xml:space="preserve">supports the psychosocial and physical wellbeing of students through a range of health and wellbeing services and programs to encourage personal growth and </w:t>
      </w:r>
      <w:proofErr w:type="gramStart"/>
      <w:r w:rsidRPr="005C2C85">
        <w:t>resilience</w:t>
      </w:r>
      <w:r w:rsidR="00B2031F">
        <w:t>;</w:t>
      </w:r>
      <w:proofErr w:type="gramEnd"/>
    </w:p>
    <w:p w14:paraId="4EF9D308" w14:textId="654EEC9A" w:rsidR="00D71F34" w:rsidRPr="005C2C85" w:rsidRDefault="00D71F34" w:rsidP="005E4828">
      <w:pPr>
        <w:pStyle w:val="H1BulletPoints"/>
      </w:pPr>
      <w:r w:rsidRPr="005C2C85">
        <w:t xml:space="preserve">promotes early intervention when behaviours are of </w:t>
      </w:r>
      <w:proofErr w:type="gramStart"/>
      <w:r w:rsidRPr="005C2C85">
        <w:t>concern</w:t>
      </w:r>
      <w:r w:rsidR="00B2031F">
        <w:t>;</w:t>
      </w:r>
      <w:proofErr w:type="gramEnd"/>
    </w:p>
    <w:p w14:paraId="6121B83D" w14:textId="782C02BD" w:rsidR="00D71F34" w:rsidRPr="005C2C85" w:rsidRDefault="00D71F34" w:rsidP="005E4828">
      <w:pPr>
        <w:pStyle w:val="H1BulletPoints"/>
      </w:pPr>
      <w:r w:rsidRPr="005C2C85">
        <w:t xml:space="preserve">applies a consistent, </w:t>
      </w:r>
      <w:proofErr w:type="gramStart"/>
      <w:r w:rsidRPr="005C2C85">
        <w:t>transparent</w:t>
      </w:r>
      <w:proofErr w:type="gramEnd"/>
      <w:r w:rsidRPr="005C2C85">
        <w:t xml:space="preserve"> and fair approach to managing conduct that may impact the wellbeing or safety of individuals and the University community.</w:t>
      </w:r>
    </w:p>
    <w:p w14:paraId="65A5F04C" w14:textId="6681FE30" w:rsidR="00D71F34" w:rsidRPr="005C2C85" w:rsidRDefault="00D71F34" w:rsidP="005E4828">
      <w:pPr>
        <w:rPr>
          <w:rStyle w:val="CommentReference"/>
          <w:sz w:val="22"/>
          <w:szCs w:val="22"/>
        </w:rPr>
      </w:pPr>
      <w:r w:rsidRPr="005C2C85">
        <w:t xml:space="preserve">The University understands that student conduct may be motivated by a range of factors. The University will </w:t>
      </w:r>
      <w:r w:rsidR="00C630FB" w:rsidRPr="005C2C85">
        <w:t xml:space="preserve">consider these factors in addressing conduct, ensuring the wellbeing and safety of students and </w:t>
      </w:r>
      <w:r w:rsidRPr="005C2C85">
        <w:t>the University community remain a paramount focus.</w:t>
      </w:r>
    </w:p>
    <w:p w14:paraId="2A008248" w14:textId="45AF8BF1" w:rsidR="00D71F34" w:rsidRPr="005C2C85" w:rsidRDefault="00D71F34" w:rsidP="005E4828">
      <w:r w:rsidRPr="005C2C85">
        <w:t xml:space="preserve">All University community members share responsibility for maintaining the social and academic </w:t>
      </w:r>
      <w:r w:rsidR="00FE4D09" w:rsidRPr="005C2C85">
        <w:t>progress</w:t>
      </w:r>
      <w:r w:rsidRPr="005C2C85">
        <w:t xml:space="preserve"> of the University. </w:t>
      </w:r>
    </w:p>
    <w:p w14:paraId="7092C27E" w14:textId="77777777" w:rsidR="00D71F34" w:rsidRPr="005C2C85" w:rsidRDefault="00D71F34" w:rsidP="005E4828">
      <w:r w:rsidRPr="005C2C85">
        <w:t>Students who breach the conduct expectations in this Policy:</w:t>
      </w:r>
    </w:p>
    <w:p w14:paraId="493C60C5" w14:textId="1FD7A9B6" w:rsidR="00D71F34" w:rsidRPr="005C2C85" w:rsidRDefault="00D71F34" w:rsidP="005E4828">
      <w:pPr>
        <w:pStyle w:val="H1BulletPoints"/>
        <w:rPr>
          <w:szCs w:val="20"/>
        </w:rPr>
      </w:pPr>
      <w:r w:rsidRPr="005C2C85">
        <w:t>may be assessed under the wellbeing (Fitness to Study) process</w:t>
      </w:r>
      <w:r w:rsidR="002E3AF1" w:rsidRPr="005C2C85">
        <w:t xml:space="preserve"> under the Student General Conduct Procedure</w:t>
      </w:r>
      <w:r w:rsidR="00B2031F">
        <w:t>;</w:t>
      </w:r>
      <w:r w:rsidRPr="005C2C85">
        <w:t xml:space="preserve"> or</w:t>
      </w:r>
    </w:p>
    <w:p w14:paraId="2C594F4B" w14:textId="5A1F20A9" w:rsidR="00D71F34" w:rsidRPr="005C2C85" w:rsidRDefault="00D71F34" w:rsidP="005E4828">
      <w:pPr>
        <w:pStyle w:val="H1BulletPoints"/>
        <w:rPr>
          <w:szCs w:val="20"/>
        </w:rPr>
      </w:pPr>
      <w:r w:rsidRPr="005C2C85">
        <w:t xml:space="preserve">may be found to have engaged in misconduct and may be subject to disciplinary or educative action under the Student </w:t>
      </w:r>
      <w:r w:rsidR="00156055" w:rsidRPr="005C2C85">
        <w:t xml:space="preserve">General </w:t>
      </w:r>
      <w:r w:rsidRPr="005C2C85">
        <w:t xml:space="preserve">Conduct Procedure. </w:t>
      </w:r>
    </w:p>
    <w:p w14:paraId="7943AF08" w14:textId="77777777" w:rsidR="00D71F34" w:rsidRPr="005C2C85" w:rsidRDefault="00D71F34" w:rsidP="005E4828">
      <w:pPr>
        <w:pStyle w:val="Heading2"/>
        <w:rPr>
          <w:rFonts w:ascii="Arial" w:hAnsi="Arial" w:cs="Arial"/>
        </w:rPr>
      </w:pPr>
      <w:r w:rsidRPr="005C2C85">
        <w:rPr>
          <w:rFonts w:ascii="Arial" w:hAnsi="Arial" w:cs="Arial"/>
        </w:rPr>
        <w:t>General conduct expectations</w:t>
      </w:r>
    </w:p>
    <w:p w14:paraId="349ECE5A" w14:textId="24015B2B" w:rsidR="00D71F34" w:rsidRPr="005C2C85" w:rsidRDefault="00D71F34" w:rsidP="005E4828">
      <w:pPr>
        <w:pStyle w:val="H2NumberedList"/>
      </w:pPr>
      <w:r w:rsidRPr="005C2C85">
        <w:t xml:space="preserve">Students must behave in a manner that is consistent with Griffith’s commitment to providing a safe learning and working environment in which all members of the University community can thrive. </w:t>
      </w:r>
    </w:p>
    <w:p w14:paraId="4B5F23B1" w14:textId="1D9FAD7E" w:rsidR="00D71F34" w:rsidRPr="005C2C85" w:rsidRDefault="00D71F34" w:rsidP="005E4828">
      <w:pPr>
        <w:pStyle w:val="H2NumberedList"/>
      </w:pPr>
      <w:r w:rsidRPr="005C2C85">
        <w:t>Students are expected to:</w:t>
      </w:r>
    </w:p>
    <w:p w14:paraId="1BE924B4" w14:textId="2F9675D2" w:rsidR="00D71F34" w:rsidRPr="005C2C85" w:rsidRDefault="003B6CF2" w:rsidP="005E4828">
      <w:pPr>
        <w:pStyle w:val="H2LetteredList"/>
        <w:ind w:left="1134" w:hanging="283"/>
      </w:pPr>
      <w:r w:rsidRPr="005C2C85">
        <w:t>t</w:t>
      </w:r>
      <w:r w:rsidR="00D71F34" w:rsidRPr="005C2C85">
        <w:t xml:space="preserve">ake personal responsibility for their studies and their interactions with the University in accordance with the responsibilities stated in the </w:t>
      </w:r>
      <w:r w:rsidR="00D71F34" w:rsidRPr="000C68FF">
        <w:rPr>
          <w:i/>
          <w:iCs/>
        </w:rPr>
        <w:t>Student Charter</w:t>
      </w:r>
      <w:r w:rsidR="000C68FF" w:rsidRPr="000C68FF">
        <w:rPr>
          <w:i/>
          <w:iCs/>
        </w:rPr>
        <w:t xml:space="preserve"> </w:t>
      </w:r>
      <w:proofErr w:type="gramStart"/>
      <w:r w:rsidR="000C68FF" w:rsidRPr="000C68FF">
        <w:rPr>
          <w:i/>
          <w:iCs/>
        </w:rPr>
        <w:t>Framework</w:t>
      </w:r>
      <w:r w:rsidR="00B2031F">
        <w:rPr>
          <w:i/>
          <w:iCs/>
        </w:rPr>
        <w:t>;</w:t>
      </w:r>
      <w:proofErr w:type="gramEnd"/>
    </w:p>
    <w:p w14:paraId="5A31DA57" w14:textId="3A32D6CD" w:rsidR="00D71F34" w:rsidRPr="005C2C85" w:rsidRDefault="003B6CF2" w:rsidP="005E4828">
      <w:pPr>
        <w:pStyle w:val="H2LetteredList"/>
        <w:ind w:left="1134" w:hanging="283"/>
      </w:pPr>
      <w:r w:rsidRPr="005C2C85">
        <w:t>c</w:t>
      </w:r>
      <w:r w:rsidR="00D71F34" w:rsidRPr="005C2C85">
        <w:t xml:space="preserve">omplete the inherent requirements of their academic studies in a timely and sufficient </w:t>
      </w:r>
      <w:proofErr w:type="gramStart"/>
      <w:r w:rsidR="00D71F34" w:rsidRPr="005C2C85">
        <w:t>manner</w:t>
      </w:r>
      <w:r w:rsidR="00B2031F">
        <w:t>;</w:t>
      </w:r>
      <w:proofErr w:type="gramEnd"/>
    </w:p>
    <w:p w14:paraId="45922A59" w14:textId="4B674453" w:rsidR="00D71F34" w:rsidRPr="005C2C85" w:rsidRDefault="05E32151" w:rsidP="005E4828">
      <w:pPr>
        <w:pStyle w:val="H2LetteredList"/>
        <w:ind w:left="1134" w:hanging="283"/>
      </w:pPr>
      <w:r w:rsidRPr="005C2C85">
        <w:t>not engage in inappropriate behaviour</w:t>
      </w:r>
      <w:r w:rsidR="23B262B9" w:rsidRPr="005C2C85">
        <w:t>s</w:t>
      </w:r>
      <w:r w:rsidR="00E458BD" w:rsidRPr="005C2C85">
        <w:t>,</w:t>
      </w:r>
      <w:r w:rsidR="23B262B9" w:rsidRPr="005C2C85">
        <w:t xml:space="preserve"> including but not limited to </w:t>
      </w:r>
      <w:r w:rsidRPr="005C2C85">
        <w:t>de</w:t>
      </w:r>
      <w:r w:rsidR="59919EF9" w:rsidRPr="005C2C85">
        <w:t>famation, personal attacks or racial hatred</w:t>
      </w:r>
      <w:r w:rsidR="000E1BE4" w:rsidRPr="005C2C85">
        <w:t xml:space="preserve">, whether in person or </w:t>
      </w:r>
      <w:proofErr w:type="gramStart"/>
      <w:r w:rsidR="000E1BE4" w:rsidRPr="005C2C85">
        <w:t>onlin</w:t>
      </w:r>
      <w:r w:rsidR="002678F3" w:rsidRPr="005C2C85">
        <w:t>e</w:t>
      </w:r>
      <w:r w:rsidR="00B2031F">
        <w:t>;</w:t>
      </w:r>
      <w:proofErr w:type="gramEnd"/>
    </w:p>
    <w:p w14:paraId="136F8402" w14:textId="53B4F36D" w:rsidR="00D71F34" w:rsidRPr="005C2C85" w:rsidRDefault="003B6CF2" w:rsidP="005E4828">
      <w:pPr>
        <w:pStyle w:val="H2LetteredList"/>
        <w:ind w:left="1134" w:hanging="283"/>
      </w:pPr>
      <w:r w:rsidRPr="005C2C85">
        <w:t>r</w:t>
      </w:r>
      <w:r w:rsidR="00D71F34" w:rsidRPr="005C2C85">
        <w:t xml:space="preserve">espect the rights of others to express themselves respectfully and be willing to hear and receive information and opinions, including opinions that differ from their </w:t>
      </w:r>
      <w:proofErr w:type="gramStart"/>
      <w:r w:rsidR="00D71F34" w:rsidRPr="005C2C85">
        <w:t>own</w:t>
      </w:r>
      <w:r w:rsidR="00B2031F">
        <w:t>;</w:t>
      </w:r>
      <w:proofErr w:type="gramEnd"/>
    </w:p>
    <w:p w14:paraId="3827F4E1" w14:textId="5FEB7D2E" w:rsidR="00D71F34" w:rsidRPr="005C2C85" w:rsidRDefault="003B6CF2" w:rsidP="005E4828">
      <w:pPr>
        <w:pStyle w:val="H2LetteredList"/>
        <w:ind w:left="1134" w:hanging="283"/>
      </w:pPr>
      <w:r w:rsidRPr="005C2C85">
        <w:t>a</w:t>
      </w:r>
      <w:r w:rsidR="00D71F34" w:rsidRPr="005C2C85">
        <w:t xml:space="preserve">ct with honesty and </w:t>
      </w:r>
      <w:proofErr w:type="gramStart"/>
      <w:r w:rsidR="00D71F34" w:rsidRPr="005C2C85">
        <w:t>integrity</w:t>
      </w:r>
      <w:r w:rsidR="00B2031F">
        <w:t>;</w:t>
      </w:r>
      <w:proofErr w:type="gramEnd"/>
    </w:p>
    <w:p w14:paraId="6FEA1F65" w14:textId="682E2CB8" w:rsidR="00D71F34" w:rsidRPr="005C2C85" w:rsidRDefault="003B6CF2" w:rsidP="005E4828">
      <w:pPr>
        <w:pStyle w:val="H2LetteredList"/>
        <w:ind w:left="1134" w:hanging="283"/>
      </w:pPr>
      <w:r w:rsidRPr="005C2C85">
        <w:t>r</w:t>
      </w:r>
      <w:r w:rsidR="00D71F34" w:rsidRPr="005C2C85">
        <w:t>espect and uphold the rights of others to study, research, work</w:t>
      </w:r>
      <w:r w:rsidR="00BA1280" w:rsidRPr="005C2C85">
        <w:t>,</w:t>
      </w:r>
      <w:r w:rsidR="00D71F34" w:rsidRPr="005C2C85">
        <w:t xml:space="preserve"> and engage at the University free from Bullying, unlawful Discrimination, </w:t>
      </w:r>
      <w:r w:rsidR="51BF0C73" w:rsidRPr="005C2C85">
        <w:t>H</w:t>
      </w:r>
      <w:r w:rsidR="00D71F34" w:rsidRPr="005C2C85">
        <w:t xml:space="preserve">arassment, Sexual Harm and unreasonable </w:t>
      </w:r>
      <w:proofErr w:type="gramStart"/>
      <w:r w:rsidR="00D71F34" w:rsidRPr="005C2C85">
        <w:t>impediment</w:t>
      </w:r>
      <w:r w:rsidR="00B2031F">
        <w:t>;</w:t>
      </w:r>
      <w:proofErr w:type="gramEnd"/>
    </w:p>
    <w:p w14:paraId="03C366B9" w14:textId="4E7674F8" w:rsidR="00D71F34" w:rsidRPr="005C2C85" w:rsidRDefault="003B6CF2" w:rsidP="005E4828">
      <w:pPr>
        <w:pStyle w:val="H2LetteredList"/>
        <w:ind w:left="1134" w:hanging="283"/>
      </w:pPr>
      <w:r w:rsidRPr="005C2C85">
        <w:t>a</w:t>
      </w:r>
      <w:r w:rsidR="00D71F34" w:rsidRPr="005C2C85">
        <w:t xml:space="preserve">dhere to the </w:t>
      </w:r>
      <w:hyperlink r:id="rId13">
        <w:r w:rsidR="00D71F34" w:rsidRPr="005C2C85">
          <w:t>highest ethical standards</w:t>
        </w:r>
      </w:hyperlink>
      <w:r w:rsidR="00D71F34" w:rsidRPr="005C2C85">
        <w:t xml:space="preserve"> and </w:t>
      </w:r>
      <w:hyperlink r:id="rId14">
        <w:r w:rsidR="00D71F34" w:rsidRPr="005C2C85">
          <w:t>undertake assessment tasks</w:t>
        </w:r>
      </w:hyperlink>
      <w:r w:rsidR="00D71F34" w:rsidRPr="005C2C85">
        <w:t xml:space="preserve"> and </w:t>
      </w:r>
      <w:hyperlink r:id="rId15">
        <w:r w:rsidR="00D71F34" w:rsidRPr="005C2C85">
          <w:t>research work</w:t>
        </w:r>
      </w:hyperlink>
      <w:r w:rsidR="00D71F34" w:rsidRPr="005C2C85">
        <w:t xml:space="preserve"> in an honest and trustworthy manner consistent with their purpose and the principles of the </w:t>
      </w:r>
      <w:r w:rsidR="00D71F34" w:rsidRPr="00B2031F">
        <w:rPr>
          <w:i/>
          <w:iCs/>
        </w:rPr>
        <w:t xml:space="preserve">Student </w:t>
      </w:r>
      <w:hyperlink r:id="rId16">
        <w:r w:rsidR="00D71F34" w:rsidRPr="00B2031F">
          <w:rPr>
            <w:i/>
            <w:iCs/>
          </w:rPr>
          <w:t>Academic Integrity</w:t>
        </w:r>
      </w:hyperlink>
      <w:r w:rsidR="00D71F34" w:rsidRPr="00B2031F">
        <w:rPr>
          <w:i/>
          <w:iCs/>
        </w:rPr>
        <w:t xml:space="preserve"> Policy</w:t>
      </w:r>
      <w:r w:rsidR="00B2031F">
        <w:t>;</w:t>
      </w:r>
    </w:p>
    <w:p w14:paraId="7A487296" w14:textId="31723E0A" w:rsidR="00D71F34" w:rsidRPr="005C2C85" w:rsidRDefault="4A10C114" w:rsidP="005E4828">
      <w:pPr>
        <w:pStyle w:val="H2LetteredList"/>
        <w:ind w:left="1134" w:hanging="283"/>
      </w:pPr>
      <w:r w:rsidRPr="005C2C85">
        <w:t>p</w:t>
      </w:r>
      <w:r w:rsidR="00D71F34" w:rsidRPr="005C2C85">
        <w:t xml:space="preserve">rioritise the safety of themselves and </w:t>
      </w:r>
      <w:proofErr w:type="gramStart"/>
      <w:r w:rsidR="00D71F34" w:rsidRPr="005C2C85">
        <w:t>others</w:t>
      </w:r>
      <w:r w:rsidR="00B2031F">
        <w:t>;</w:t>
      </w:r>
      <w:proofErr w:type="gramEnd"/>
    </w:p>
    <w:p w14:paraId="4860EB37" w14:textId="06C2C759" w:rsidR="00D71F34" w:rsidRPr="005C2C85" w:rsidRDefault="4A10C114" w:rsidP="005E4828">
      <w:pPr>
        <w:pStyle w:val="H2LetteredList"/>
        <w:ind w:left="1134" w:hanging="283"/>
      </w:pPr>
      <w:r w:rsidRPr="005C2C85">
        <w:lastRenderedPageBreak/>
        <w:t>c</w:t>
      </w:r>
      <w:r w:rsidR="00D71F34" w:rsidRPr="005C2C85">
        <w:t xml:space="preserve">omply with any reasonable request or directions from </w:t>
      </w:r>
      <w:proofErr w:type="gramStart"/>
      <w:r w:rsidR="00D71F34" w:rsidRPr="005C2C85">
        <w:t>University</w:t>
      </w:r>
      <w:proofErr w:type="gramEnd"/>
      <w:r w:rsidR="00D71F34" w:rsidRPr="005C2C85">
        <w:t xml:space="preserve"> </w:t>
      </w:r>
      <w:r w:rsidR="00A30BC1" w:rsidRPr="005C2C85">
        <w:t>e</w:t>
      </w:r>
      <w:r w:rsidRPr="005C2C85">
        <w:t>mployees</w:t>
      </w:r>
      <w:r w:rsidR="00D71F34" w:rsidRPr="005C2C85">
        <w:t xml:space="preserve"> regarding safety, policy, procedure or ethical requirements</w:t>
      </w:r>
      <w:r w:rsidR="00B2031F">
        <w:t>;</w:t>
      </w:r>
    </w:p>
    <w:p w14:paraId="492C673C" w14:textId="79666045" w:rsidR="00D71F34" w:rsidRPr="005C2C85" w:rsidRDefault="0A4D57A7" w:rsidP="005E4828">
      <w:pPr>
        <w:pStyle w:val="H2LetteredList"/>
        <w:ind w:left="1134" w:hanging="283"/>
      </w:pPr>
      <w:r w:rsidRPr="005C2C85">
        <w:t>n</w:t>
      </w:r>
      <w:r w:rsidR="00D71F34" w:rsidRPr="005C2C85">
        <w:t xml:space="preserve">ot engage in fraudulent or corrupt </w:t>
      </w:r>
      <w:proofErr w:type="gramStart"/>
      <w:r w:rsidR="00D71F34" w:rsidRPr="005C2C85">
        <w:t>behaviour</w:t>
      </w:r>
      <w:r w:rsidR="00B2031F">
        <w:t>;</w:t>
      </w:r>
      <w:proofErr w:type="gramEnd"/>
    </w:p>
    <w:p w14:paraId="478142DC" w14:textId="67882715" w:rsidR="00D71F34" w:rsidRPr="005C2C85" w:rsidRDefault="0A4D57A7" w:rsidP="005E4828">
      <w:pPr>
        <w:pStyle w:val="H2LetteredList"/>
        <w:ind w:left="1134" w:hanging="283"/>
      </w:pPr>
      <w:r w:rsidRPr="005C2C85">
        <w:t>n</w:t>
      </w:r>
      <w:r w:rsidR="00D71F34" w:rsidRPr="005C2C85">
        <w:t xml:space="preserve">ot make Vexatious or Malicious Reports of alleged misconduct or contribute false evidence or information to the handling of complaints or reports of alleged </w:t>
      </w:r>
      <w:proofErr w:type="gramStart"/>
      <w:r w:rsidR="00D71F34" w:rsidRPr="005C2C85">
        <w:t>misconduct</w:t>
      </w:r>
      <w:r w:rsidR="00B2031F">
        <w:t>;</w:t>
      </w:r>
      <w:proofErr w:type="gramEnd"/>
    </w:p>
    <w:p w14:paraId="44EED880" w14:textId="6D503FBF" w:rsidR="00D71F34" w:rsidRPr="005C2C85" w:rsidRDefault="0A4D57A7" w:rsidP="005E4828">
      <w:pPr>
        <w:pStyle w:val="H2LetteredList"/>
        <w:ind w:left="1134" w:hanging="283"/>
      </w:pPr>
      <w:r w:rsidRPr="005C2C85">
        <w:t>r</w:t>
      </w:r>
      <w:r w:rsidR="00D71F34" w:rsidRPr="005C2C85">
        <w:t xml:space="preserve">espect University </w:t>
      </w:r>
      <w:proofErr w:type="gramStart"/>
      <w:r w:rsidR="00D71F34" w:rsidRPr="005C2C85">
        <w:t>property</w:t>
      </w:r>
      <w:r w:rsidR="00B2031F">
        <w:t>;</w:t>
      </w:r>
      <w:proofErr w:type="gramEnd"/>
    </w:p>
    <w:p w14:paraId="5200D164" w14:textId="5E880DA8" w:rsidR="00D71F34" w:rsidRPr="005C2C85" w:rsidRDefault="5040B874" w:rsidP="005E4828">
      <w:pPr>
        <w:pStyle w:val="H2LetteredList"/>
        <w:ind w:left="1134" w:hanging="283"/>
      </w:pPr>
      <w:r w:rsidRPr="005C2C85">
        <w:t>f</w:t>
      </w:r>
      <w:r w:rsidR="00D71F34" w:rsidRPr="005C2C85">
        <w:t>ollow all requirements contained in law and University policy.</w:t>
      </w:r>
    </w:p>
    <w:p w14:paraId="046DD0E2" w14:textId="795CC546" w:rsidR="00D71F34" w:rsidRPr="005C2C85" w:rsidRDefault="00D71F34" w:rsidP="005E4828">
      <w:pPr>
        <w:pStyle w:val="H2NumberedList"/>
        <w:rPr>
          <w:szCs w:val="20"/>
        </w:rPr>
      </w:pPr>
      <w:r w:rsidRPr="005C2C85">
        <w:t>Failure to meet these expected standards of behaviour will be managed by the relevant misconduct procedures unless the matter is being addressed through the Fitness to Study (</w:t>
      </w:r>
      <w:r w:rsidR="0037732C" w:rsidRPr="005C2C85">
        <w:t>w</w:t>
      </w:r>
      <w:r w:rsidRPr="005C2C85">
        <w:t>ellbeing) process.</w:t>
      </w:r>
    </w:p>
    <w:p w14:paraId="03F322A1" w14:textId="77777777" w:rsidR="00D71F34" w:rsidRPr="005C2C85" w:rsidRDefault="00D71F34" w:rsidP="005E4828">
      <w:pPr>
        <w:pStyle w:val="Heading3"/>
        <w:rPr>
          <w:rFonts w:ascii="Arial" w:hAnsi="Arial" w:cs="Arial"/>
        </w:rPr>
      </w:pPr>
      <w:r w:rsidRPr="005C2C85">
        <w:rPr>
          <w:rFonts w:ascii="Arial" w:hAnsi="Arial" w:cs="Arial"/>
        </w:rPr>
        <w:t xml:space="preserve">Interim actions: responding to behaviours of </w:t>
      </w:r>
      <w:proofErr w:type="gramStart"/>
      <w:r w:rsidRPr="005C2C85">
        <w:rPr>
          <w:rFonts w:ascii="Arial" w:hAnsi="Arial" w:cs="Arial"/>
        </w:rPr>
        <w:t>risk</w:t>
      </w:r>
      <w:proofErr w:type="gramEnd"/>
    </w:p>
    <w:p w14:paraId="21843AA1" w14:textId="77777777" w:rsidR="00D71F34" w:rsidRPr="005C2C85" w:rsidRDefault="00D71F34" w:rsidP="005E4828">
      <w:pPr>
        <w:pStyle w:val="H3NumberedList"/>
        <w:rPr>
          <w:szCs w:val="20"/>
        </w:rPr>
      </w:pPr>
      <w:r w:rsidRPr="005C2C85">
        <w:t>A Decision-maker may impose an interim measure on a student to manage immediate risk.</w:t>
      </w:r>
    </w:p>
    <w:p w14:paraId="68C9F88B" w14:textId="27C9F72A" w:rsidR="00D71F34" w:rsidRPr="005C2C85" w:rsidRDefault="00D71F34" w:rsidP="005E4828">
      <w:pPr>
        <w:pStyle w:val="H3NumberedList"/>
      </w:pPr>
      <w:r w:rsidRPr="005C2C85">
        <w:t xml:space="preserve">A Decision-maker may consult with any relevant person before </w:t>
      </w:r>
      <w:proofErr w:type="gramStart"/>
      <w:r w:rsidRPr="005C2C85">
        <w:t>making a determination</w:t>
      </w:r>
      <w:proofErr w:type="gramEnd"/>
      <w:r w:rsidRPr="005C2C85">
        <w:t>. If they feel it is appropriate and necessary, they can request that the Registrar impose a temporary suspension on a student</w:t>
      </w:r>
      <w:r w:rsidR="000D6B78" w:rsidRPr="005C2C85">
        <w:t>.</w:t>
      </w:r>
      <w:r w:rsidRPr="005C2C85">
        <w:t xml:space="preserve"> </w:t>
      </w:r>
    </w:p>
    <w:p w14:paraId="2750E655" w14:textId="39A05639" w:rsidR="00D71F34" w:rsidRPr="005C2C85" w:rsidRDefault="00D71F34" w:rsidP="005E4828">
      <w:pPr>
        <w:pStyle w:val="H3NumberedList"/>
        <w:rPr>
          <w:szCs w:val="20"/>
        </w:rPr>
      </w:pPr>
      <w:r w:rsidRPr="005C2C85">
        <w:t xml:space="preserve">An interim measure is not a finding in a misconduct matter and should not be interpreted as such. However, if a student does not comply with any of the terms, conditions or directions of an interim protective measure, this non-compliance may itself be misconduct under this </w:t>
      </w:r>
      <w:r w:rsidR="006B1141" w:rsidRPr="005C2C85">
        <w:t>p</w:t>
      </w:r>
      <w:r w:rsidRPr="005C2C85">
        <w:t>olicy.</w:t>
      </w:r>
    </w:p>
    <w:p w14:paraId="65A10BB1" w14:textId="77777777" w:rsidR="00D71F34" w:rsidRPr="005C2C85" w:rsidRDefault="00D71F34" w:rsidP="005E4828">
      <w:pPr>
        <w:pStyle w:val="H3NumberedList"/>
        <w:rPr>
          <w:szCs w:val="20"/>
        </w:rPr>
      </w:pPr>
      <w:r w:rsidRPr="005C2C85">
        <w:t>Once an interim measure or temporary suspension is imposed, the University must commence the relevant misconduct or wellbeing process within five (5) business days.</w:t>
      </w:r>
    </w:p>
    <w:p w14:paraId="6E4A63B5" w14:textId="77777777" w:rsidR="00D71F34" w:rsidRPr="005C2C85" w:rsidRDefault="00D71F34" w:rsidP="005E4828">
      <w:pPr>
        <w:pStyle w:val="Heading3"/>
        <w:rPr>
          <w:rFonts w:ascii="Arial" w:hAnsi="Arial" w:cs="Arial"/>
        </w:rPr>
      </w:pPr>
      <w:r w:rsidRPr="005C2C85">
        <w:rPr>
          <w:rFonts w:ascii="Arial" w:hAnsi="Arial" w:cs="Arial"/>
        </w:rPr>
        <w:t>Responding to conduct: principles</w:t>
      </w:r>
    </w:p>
    <w:p w14:paraId="36E011DD" w14:textId="1691A4C1" w:rsidR="00D71F34" w:rsidRPr="005C2C85" w:rsidRDefault="00D71F34" w:rsidP="005E4828">
      <w:pPr>
        <w:pStyle w:val="H3NumberedList"/>
        <w:numPr>
          <w:ilvl w:val="0"/>
          <w:numId w:val="34"/>
        </w:numPr>
      </w:pPr>
      <w:r w:rsidRPr="005C2C85">
        <w:t xml:space="preserve">The University is committed to </w:t>
      </w:r>
      <w:r w:rsidR="00C630FB" w:rsidRPr="005C2C85">
        <w:t>preventing and managing</w:t>
      </w:r>
      <w:r w:rsidRPr="005C2C85">
        <w:t xml:space="preserve"> conduct that does not meet the expectations outlined in this policy. This commitment takes many forms, including:</w:t>
      </w:r>
    </w:p>
    <w:p w14:paraId="4D1A0F8B" w14:textId="3ADEDC23" w:rsidR="00D71F34" w:rsidRPr="005C2C85" w:rsidRDefault="00D71F34" w:rsidP="005E4828">
      <w:pPr>
        <w:pStyle w:val="H3LetteredList"/>
        <w:rPr>
          <w:szCs w:val="20"/>
        </w:rPr>
      </w:pPr>
      <w:r w:rsidRPr="005C2C85">
        <w:t xml:space="preserve">education of </w:t>
      </w:r>
      <w:proofErr w:type="gramStart"/>
      <w:r w:rsidRPr="005C2C85">
        <w:t>students</w:t>
      </w:r>
      <w:r w:rsidR="00F8646B">
        <w:t>;</w:t>
      </w:r>
      <w:proofErr w:type="gramEnd"/>
    </w:p>
    <w:p w14:paraId="7BD3338A" w14:textId="12B00562" w:rsidR="00D71F34" w:rsidRPr="005C2C85" w:rsidRDefault="00D71F34" w:rsidP="005E4828">
      <w:pPr>
        <w:pStyle w:val="H3LetteredList"/>
        <w:rPr>
          <w:szCs w:val="20"/>
        </w:rPr>
      </w:pPr>
      <w:r w:rsidRPr="005C2C85">
        <w:t xml:space="preserve">provision of a range of support </w:t>
      </w:r>
      <w:proofErr w:type="gramStart"/>
      <w:r w:rsidRPr="005C2C85">
        <w:t>services</w:t>
      </w:r>
      <w:r w:rsidR="00F8646B">
        <w:t>;</w:t>
      </w:r>
      <w:proofErr w:type="gramEnd"/>
    </w:p>
    <w:p w14:paraId="706D327C" w14:textId="5E5D8329" w:rsidR="00D71F34" w:rsidRPr="005C2C85" w:rsidRDefault="00D71F34" w:rsidP="005E4828">
      <w:pPr>
        <w:pStyle w:val="H3LetteredList"/>
        <w:rPr>
          <w:szCs w:val="20"/>
        </w:rPr>
      </w:pPr>
      <w:r w:rsidRPr="005C2C85">
        <w:t xml:space="preserve">professional development of </w:t>
      </w:r>
      <w:proofErr w:type="gramStart"/>
      <w:r w:rsidR="00A30BC1" w:rsidRPr="005C2C85">
        <w:t>employees</w:t>
      </w:r>
      <w:r w:rsidR="00F8646B">
        <w:t>;</w:t>
      </w:r>
      <w:proofErr w:type="gramEnd"/>
    </w:p>
    <w:p w14:paraId="2836BAE8" w14:textId="6C6A475E" w:rsidR="00D71F34" w:rsidRPr="005C2C85" w:rsidRDefault="00D71F34" w:rsidP="005E4828">
      <w:pPr>
        <w:pStyle w:val="H3LetteredList"/>
        <w:rPr>
          <w:szCs w:val="20"/>
        </w:rPr>
      </w:pPr>
      <w:r w:rsidRPr="005C2C85">
        <w:t xml:space="preserve">ongoing development of procedures and processes that minimise opportunities and detect </w:t>
      </w:r>
      <w:proofErr w:type="gramStart"/>
      <w:r w:rsidRPr="005C2C85">
        <w:t>misconduct</w:t>
      </w:r>
      <w:r w:rsidR="00C630FB" w:rsidRPr="005C2C85">
        <w:t>,</w:t>
      </w:r>
      <w:r w:rsidRPr="005C2C85">
        <w:t xml:space="preserve"> and</w:t>
      </w:r>
      <w:proofErr w:type="gramEnd"/>
      <w:r w:rsidRPr="005C2C85">
        <w:t xml:space="preserve"> deal appropriately and fairly with those found in breach of expected conduct. </w:t>
      </w:r>
    </w:p>
    <w:p w14:paraId="56AD137F" w14:textId="2CB5C00C" w:rsidR="00D71F34" w:rsidRPr="005C2C85" w:rsidRDefault="00D71F34" w:rsidP="005E4828">
      <w:pPr>
        <w:pStyle w:val="H3NumberedList"/>
      </w:pPr>
      <w:r w:rsidRPr="005C2C85">
        <w:t>The University</w:t>
      </w:r>
      <w:r w:rsidR="000E4BAE" w:rsidRPr="005C2C85">
        <w:t xml:space="preserve">’s approach </w:t>
      </w:r>
      <w:r w:rsidRPr="005C2C85">
        <w:t xml:space="preserve">for dealing with instances of student conduct </w:t>
      </w:r>
      <w:r w:rsidR="00CB2A74" w:rsidRPr="005C2C85">
        <w:t xml:space="preserve">is </w:t>
      </w:r>
      <w:r w:rsidRPr="005C2C85">
        <w:t xml:space="preserve">based on the underlying causes of the conduct, the seriousness of the conduct and whether the student has a history of misconduct. The Student </w:t>
      </w:r>
      <w:r w:rsidR="00B14ADA" w:rsidRPr="005C2C85">
        <w:t xml:space="preserve">General </w:t>
      </w:r>
      <w:r w:rsidRPr="005C2C85">
        <w:t>Conduct Procedure details the approach adopted and processes undertaken.</w:t>
      </w:r>
    </w:p>
    <w:p w14:paraId="48D1D856" w14:textId="2BF47177" w:rsidR="00D71F34" w:rsidRPr="005C2C85" w:rsidRDefault="00D71F34" w:rsidP="005E4828">
      <w:pPr>
        <w:pStyle w:val="H3NumberedList"/>
        <w:rPr>
          <w:szCs w:val="20"/>
        </w:rPr>
      </w:pPr>
      <w:r w:rsidRPr="005C2C85">
        <w:t>Conduct managed as a wellbeing and safety matter under the Fitness to Study process will not result in a misconduct finding</w:t>
      </w:r>
      <w:r w:rsidR="00C630FB" w:rsidRPr="005C2C85">
        <w:t>. However,</w:t>
      </w:r>
      <w:r w:rsidRPr="005C2C85">
        <w:t xml:space="preserve"> restrictions on enrolment and participation may be applied </w:t>
      </w:r>
      <w:proofErr w:type="gramStart"/>
      <w:r w:rsidRPr="005C2C85">
        <w:t>as a result of</w:t>
      </w:r>
      <w:proofErr w:type="gramEnd"/>
      <w:r w:rsidRPr="005C2C85">
        <w:t xml:space="preserve"> that process. However, a student whose </w:t>
      </w:r>
      <w:r w:rsidR="00B924D2" w:rsidRPr="005C2C85">
        <w:t>Fitness to Study</w:t>
      </w:r>
      <w:r w:rsidRPr="005C2C85">
        <w:t xml:space="preserve"> is being assessed may also be subject to a misconduct process if: </w:t>
      </w:r>
    </w:p>
    <w:p w14:paraId="356535FB" w14:textId="447DB49B" w:rsidR="00D71F34" w:rsidRPr="005C2C85" w:rsidRDefault="00D71F34" w:rsidP="005E4828">
      <w:pPr>
        <w:pStyle w:val="H3LetteredList"/>
        <w:numPr>
          <w:ilvl w:val="0"/>
          <w:numId w:val="35"/>
        </w:numPr>
        <w:rPr>
          <w:szCs w:val="20"/>
        </w:rPr>
      </w:pPr>
      <w:r w:rsidRPr="005C2C85">
        <w:t>their conduct is sufficiently serious</w:t>
      </w:r>
      <w:r w:rsidR="00F8646B">
        <w:t>;</w:t>
      </w:r>
      <w:r w:rsidRPr="005C2C85">
        <w:t xml:space="preserve"> or </w:t>
      </w:r>
    </w:p>
    <w:p w14:paraId="06D4B6C1" w14:textId="438E4DD1" w:rsidR="00D71F34" w:rsidRPr="005C2C85" w:rsidRDefault="00D71F34" w:rsidP="00F8646B">
      <w:pPr>
        <w:pStyle w:val="H3LetteredList"/>
        <w:numPr>
          <w:ilvl w:val="0"/>
          <w:numId w:val="35"/>
        </w:numPr>
        <w:rPr>
          <w:szCs w:val="20"/>
        </w:rPr>
      </w:pPr>
      <w:r w:rsidRPr="005C2C85">
        <w:t xml:space="preserve">their conduct during the Fitness to Study process </w:t>
      </w:r>
      <w:r w:rsidR="00C630FB" w:rsidRPr="005C2C85">
        <w:t>breaches</w:t>
      </w:r>
      <w:r w:rsidRPr="005C2C85">
        <w:t xml:space="preserve"> the conduct expectations in this </w:t>
      </w:r>
      <w:r w:rsidR="00B924D2" w:rsidRPr="005C2C85">
        <w:t>p</w:t>
      </w:r>
      <w:r w:rsidRPr="005C2C85">
        <w:t>olicy.</w:t>
      </w:r>
    </w:p>
    <w:p w14:paraId="2973B20D" w14:textId="12BCC93D" w:rsidR="00D71F34" w:rsidRPr="005C2C85" w:rsidRDefault="00D71F34" w:rsidP="005E4828">
      <w:pPr>
        <w:pStyle w:val="H3NumberedList"/>
      </w:pPr>
      <w:r w:rsidRPr="005C2C85">
        <w:t xml:space="preserve">Generally, single instances of minor bad behaviour will not amount to </w:t>
      </w:r>
      <w:r w:rsidR="00EC79CC" w:rsidRPr="005C2C85">
        <w:t>General Misconduct</w:t>
      </w:r>
      <w:r w:rsidRPr="005C2C85">
        <w:t xml:space="preserve">. Where possible, this behaviour will be managed at the lowest possible level of escalation. In these instances, </w:t>
      </w:r>
      <w:r w:rsidR="00A30BC1" w:rsidRPr="005C2C85">
        <w:t>employees</w:t>
      </w:r>
      <w:r w:rsidRPr="005C2C85">
        <w:t xml:space="preserve"> should make clear to the student that the behaviour is </w:t>
      </w:r>
      <w:r w:rsidRPr="005C2C85">
        <w:lastRenderedPageBreak/>
        <w:t xml:space="preserve">unacceptable. </w:t>
      </w:r>
      <w:r w:rsidR="00B924D2" w:rsidRPr="005C2C85">
        <w:t>Employees</w:t>
      </w:r>
      <w:r w:rsidRPr="005C2C85">
        <w:t xml:space="preserve"> are expected to use discretion and good judgment in exercising their authority.</w:t>
      </w:r>
    </w:p>
    <w:p w14:paraId="56826F71" w14:textId="77777777" w:rsidR="00D71F34" w:rsidRPr="005C2C85" w:rsidRDefault="00D71F34" w:rsidP="005E4828">
      <w:pPr>
        <w:pStyle w:val="Heading3"/>
        <w:rPr>
          <w:rFonts w:ascii="Arial" w:hAnsi="Arial" w:cs="Arial"/>
        </w:rPr>
      </w:pPr>
      <w:r w:rsidRPr="005C2C85">
        <w:rPr>
          <w:rFonts w:ascii="Arial" w:hAnsi="Arial" w:cs="Arial"/>
        </w:rPr>
        <w:t>Fitness to Study</w:t>
      </w:r>
    </w:p>
    <w:p w14:paraId="64FA3045" w14:textId="6CB07345" w:rsidR="00D71F34" w:rsidRPr="005C2C85" w:rsidRDefault="00D71F34" w:rsidP="005E4828">
      <w:pPr>
        <w:pStyle w:val="H3NumberedList"/>
        <w:numPr>
          <w:ilvl w:val="0"/>
          <w:numId w:val="36"/>
        </w:numPr>
      </w:pPr>
      <w:r w:rsidRPr="005C2C85">
        <w:t xml:space="preserve">Griffith recognises that students may be impacted by ongoing or acute health or related factors </w:t>
      </w:r>
      <w:r w:rsidR="00951795" w:rsidRPr="005C2C85">
        <w:t>that</w:t>
      </w:r>
      <w:r w:rsidRPr="005C2C85">
        <w:t xml:space="preserve"> affect their conduct and impede their ability to study effectively and safely.</w:t>
      </w:r>
    </w:p>
    <w:p w14:paraId="6D1AA852" w14:textId="77777777" w:rsidR="00D71F34" w:rsidRPr="005C2C85" w:rsidRDefault="00D71F34" w:rsidP="005E4828">
      <w:pPr>
        <w:pStyle w:val="H3NumberedList"/>
      </w:pPr>
      <w:r w:rsidRPr="005C2C85">
        <w:t>Students may be deemed to be unfit to study (including for a defined period) for the purpose of this policy in situations where they demonstrate through their behaviours that:</w:t>
      </w:r>
    </w:p>
    <w:p w14:paraId="32B84927" w14:textId="2F3A3349" w:rsidR="00D71F34" w:rsidRPr="005C2C85" w:rsidRDefault="00D71F34" w:rsidP="005E4828">
      <w:pPr>
        <w:pStyle w:val="H3LetteredList"/>
        <w:numPr>
          <w:ilvl w:val="0"/>
          <w:numId w:val="37"/>
        </w:numPr>
      </w:pPr>
      <w:r w:rsidRPr="005C2C85">
        <w:t xml:space="preserve">their capacity to study and/or to function in </w:t>
      </w:r>
      <w:proofErr w:type="gramStart"/>
      <w:r w:rsidRPr="005C2C85">
        <w:t>University</w:t>
      </w:r>
      <w:proofErr w:type="gramEnd"/>
      <w:r w:rsidRPr="005C2C85">
        <w:t xml:space="preserve"> life is significantly impaired and cannot be assisted through reasonable adjustments or support services</w:t>
      </w:r>
      <w:r w:rsidR="00E53D0F">
        <w:t>;</w:t>
      </w:r>
    </w:p>
    <w:p w14:paraId="62DB1E47" w14:textId="66CE39C1" w:rsidR="00D71F34" w:rsidRPr="005C2C85" w:rsidRDefault="00D71F34" w:rsidP="005E4828">
      <w:pPr>
        <w:pStyle w:val="H3LetteredList"/>
      </w:pPr>
      <w:r w:rsidRPr="005C2C85">
        <w:t xml:space="preserve">their continued enrolment may pose a risk to their own or others’ wellbeing and/or </w:t>
      </w:r>
      <w:proofErr w:type="gramStart"/>
      <w:r w:rsidRPr="005C2C85">
        <w:t>safety</w:t>
      </w:r>
      <w:r w:rsidR="00E53D0F">
        <w:t>;</w:t>
      </w:r>
      <w:proofErr w:type="gramEnd"/>
    </w:p>
    <w:p w14:paraId="0B258414" w14:textId="77777777" w:rsidR="00D71F34" w:rsidRPr="005C2C85" w:rsidRDefault="00D71F34" w:rsidP="005E4828">
      <w:pPr>
        <w:pStyle w:val="H3LetteredList"/>
      </w:pPr>
      <w:r w:rsidRPr="005C2C85">
        <w:t>their continued enrolment may disrupt the ability of others to work or study.</w:t>
      </w:r>
    </w:p>
    <w:p w14:paraId="3948B787" w14:textId="77777777" w:rsidR="00D71F34" w:rsidRPr="005C2C85" w:rsidRDefault="00D71F34" w:rsidP="005E4828">
      <w:pPr>
        <w:pStyle w:val="Heading3"/>
        <w:rPr>
          <w:rFonts w:ascii="Arial" w:hAnsi="Arial" w:cs="Arial"/>
        </w:rPr>
      </w:pPr>
      <w:r w:rsidRPr="005C2C85">
        <w:rPr>
          <w:rFonts w:ascii="Arial" w:hAnsi="Arial" w:cs="Arial"/>
        </w:rPr>
        <w:t>Procedural Fairness</w:t>
      </w:r>
    </w:p>
    <w:p w14:paraId="35B57BBA" w14:textId="77777777" w:rsidR="00D71F34" w:rsidRPr="005C2C85" w:rsidRDefault="00D71F34" w:rsidP="005E4828">
      <w:pPr>
        <w:pStyle w:val="H3NumberedList"/>
        <w:numPr>
          <w:ilvl w:val="0"/>
          <w:numId w:val="38"/>
        </w:numPr>
        <w:rPr>
          <w:szCs w:val="20"/>
        </w:rPr>
      </w:pPr>
      <w:r w:rsidRPr="005C2C85">
        <w:t>Students have the right to a procedurally fair process. This means they have the right to:</w:t>
      </w:r>
    </w:p>
    <w:p w14:paraId="0E586591" w14:textId="108A90D6" w:rsidR="00D71F34" w:rsidRPr="005C2C85" w:rsidRDefault="00D71F34" w:rsidP="005E4828">
      <w:pPr>
        <w:pStyle w:val="H3LetteredList"/>
        <w:numPr>
          <w:ilvl w:val="0"/>
          <w:numId w:val="39"/>
        </w:numPr>
        <w:rPr>
          <w:szCs w:val="20"/>
        </w:rPr>
      </w:pPr>
      <w:r w:rsidRPr="005C2C85">
        <w:t xml:space="preserve">have a case of alleged misconduct or a wellbeing assessment dealt with as promptly as possible and be kept updated on any delays in the </w:t>
      </w:r>
      <w:proofErr w:type="gramStart"/>
      <w:r w:rsidRPr="005C2C85">
        <w:t>process</w:t>
      </w:r>
      <w:r w:rsidR="00E53D0F">
        <w:t>;</w:t>
      </w:r>
      <w:proofErr w:type="gramEnd"/>
    </w:p>
    <w:p w14:paraId="703D1ABA" w14:textId="2EE30E8D" w:rsidR="00D71F34" w:rsidRPr="005C2C85" w:rsidRDefault="00D71F34" w:rsidP="005E4828">
      <w:pPr>
        <w:pStyle w:val="H3LetteredList"/>
        <w:rPr>
          <w:szCs w:val="20"/>
        </w:rPr>
      </w:pPr>
      <w:r w:rsidRPr="005C2C85">
        <w:t xml:space="preserve">have the matter considered by an unbiased, impartial decision-maker who is free of conflict of interest in the </w:t>
      </w:r>
      <w:proofErr w:type="gramStart"/>
      <w:r w:rsidRPr="005C2C85">
        <w:t>matter</w:t>
      </w:r>
      <w:r w:rsidR="00E53D0F">
        <w:t>;</w:t>
      </w:r>
      <w:proofErr w:type="gramEnd"/>
    </w:p>
    <w:p w14:paraId="73375478" w14:textId="57B20286" w:rsidR="00D71F34" w:rsidRPr="005C2C85" w:rsidRDefault="00D71F34" w:rsidP="005E4828">
      <w:pPr>
        <w:pStyle w:val="H3LetteredList"/>
        <w:rPr>
          <w:szCs w:val="20"/>
        </w:rPr>
      </w:pPr>
      <w:r w:rsidRPr="005C2C85">
        <w:t>receive a copy of, or an opportunity to inspect, all relevant and disclosable information held by the Decision-</w:t>
      </w:r>
      <w:proofErr w:type="gramStart"/>
      <w:r w:rsidRPr="005C2C85">
        <w:t>maker</w:t>
      </w:r>
      <w:r w:rsidR="00E53D0F">
        <w:t>;</w:t>
      </w:r>
      <w:proofErr w:type="gramEnd"/>
    </w:p>
    <w:p w14:paraId="2CB06606" w14:textId="6317BD92" w:rsidR="00D71F34" w:rsidRPr="005C2C85" w:rsidRDefault="00D71F34" w:rsidP="005E4828">
      <w:pPr>
        <w:pStyle w:val="H3LetteredList"/>
      </w:pPr>
      <w:r w:rsidRPr="005C2C85">
        <w:t>be provided with advice on support services and advocacy</w:t>
      </w:r>
      <w:r w:rsidR="00951795" w:rsidRPr="005C2C85">
        <w:t xml:space="preserve"> and</w:t>
      </w:r>
      <w:r w:rsidRPr="005C2C85">
        <w:t xml:space="preserve"> have a support person</w:t>
      </w:r>
      <w:r w:rsidR="00FF28EF" w:rsidRPr="005C2C85">
        <w:t xml:space="preserve"> </w:t>
      </w:r>
      <w:r w:rsidRPr="005C2C85">
        <w:t>with them at any stage of the process</w:t>
      </w:r>
      <w:r w:rsidR="00710B4F" w:rsidRPr="005C2C85">
        <w:t>, noting that a</w:t>
      </w:r>
      <w:r w:rsidR="7A6F00A8" w:rsidRPr="005C2C85">
        <w:t xml:space="preserve"> support</w:t>
      </w:r>
      <w:r w:rsidR="2C43EF17" w:rsidRPr="005C2C85">
        <w:t xml:space="preserve"> </w:t>
      </w:r>
      <w:r w:rsidR="000348AA" w:rsidRPr="005C2C85">
        <w:t>person</w:t>
      </w:r>
      <w:r w:rsidR="2C43EF17" w:rsidRPr="005C2C85">
        <w:t xml:space="preserve"> may not act (in</w:t>
      </w:r>
      <w:r w:rsidR="74C8E275" w:rsidRPr="005C2C85">
        <w:t xml:space="preserve">cluding in a legal capacity) </w:t>
      </w:r>
      <w:r w:rsidR="630F00C4" w:rsidRPr="005C2C85">
        <w:t>o</w:t>
      </w:r>
      <w:r w:rsidR="2C43EF17" w:rsidRPr="005C2C85">
        <w:t xml:space="preserve">n their </w:t>
      </w:r>
      <w:proofErr w:type="gramStart"/>
      <w:r w:rsidR="2C43EF17" w:rsidRPr="005C2C85">
        <w:t>behalf</w:t>
      </w:r>
      <w:r w:rsidR="00E53D0F">
        <w:t>;</w:t>
      </w:r>
      <w:proofErr w:type="gramEnd"/>
    </w:p>
    <w:p w14:paraId="0646B359" w14:textId="20D083A6" w:rsidR="00D71F34" w:rsidRPr="005C2C85" w:rsidRDefault="00D71F34" w:rsidP="005E4828">
      <w:pPr>
        <w:pStyle w:val="H3LetteredList"/>
        <w:rPr>
          <w:szCs w:val="20"/>
        </w:rPr>
      </w:pPr>
      <w:r w:rsidRPr="005C2C85">
        <w:t xml:space="preserve">have the opportunity to </w:t>
      </w:r>
      <w:proofErr w:type="gramStart"/>
      <w:r w:rsidRPr="005C2C85">
        <w:t>respond</w:t>
      </w:r>
      <w:r w:rsidR="00E53D0F">
        <w:t>;</w:t>
      </w:r>
      <w:proofErr w:type="gramEnd"/>
    </w:p>
    <w:p w14:paraId="615B1587" w14:textId="7A574993" w:rsidR="00D71F34" w:rsidRPr="005C2C85" w:rsidRDefault="00D71F34" w:rsidP="005E4828">
      <w:pPr>
        <w:pStyle w:val="H3LetteredList"/>
        <w:rPr>
          <w:szCs w:val="20"/>
        </w:rPr>
      </w:pPr>
      <w:r w:rsidRPr="005C2C85">
        <w:t>request a review of a decision by a designated person who is not the Decision-</w:t>
      </w:r>
      <w:proofErr w:type="gramStart"/>
      <w:r w:rsidRPr="005C2C85">
        <w:t>maker</w:t>
      </w:r>
      <w:r w:rsidR="00E53D0F">
        <w:t>;</w:t>
      </w:r>
      <w:proofErr w:type="gramEnd"/>
    </w:p>
    <w:p w14:paraId="7E55BEB8" w14:textId="01AE772E" w:rsidR="00D71F34" w:rsidRPr="005C2C85" w:rsidRDefault="00D71F34" w:rsidP="005E4828">
      <w:pPr>
        <w:pStyle w:val="H3LetteredList"/>
        <w:rPr>
          <w:szCs w:val="20"/>
        </w:rPr>
      </w:pPr>
      <w:r w:rsidRPr="005C2C85">
        <w:t>if grounds are met</w:t>
      </w:r>
      <w:r w:rsidR="00951795" w:rsidRPr="005C2C85">
        <w:t>,</w:t>
      </w:r>
      <w:r w:rsidRPr="005C2C85">
        <w:t xml:space="preserve"> and the designated process allows for an appeal, appeal a decision to the </w:t>
      </w:r>
      <w:r w:rsidR="00545896" w:rsidRPr="005C2C85">
        <w:t xml:space="preserve">University </w:t>
      </w:r>
      <w:r w:rsidRPr="005C2C85">
        <w:t>Appeal</w:t>
      </w:r>
      <w:r w:rsidR="00545896" w:rsidRPr="005C2C85">
        <w:t xml:space="preserve">s </w:t>
      </w:r>
      <w:proofErr w:type="gramStart"/>
      <w:r w:rsidR="00545896" w:rsidRPr="005C2C85">
        <w:t>Committee</w:t>
      </w:r>
      <w:r w:rsidR="00E53D0F">
        <w:t>;</w:t>
      </w:r>
      <w:proofErr w:type="gramEnd"/>
    </w:p>
    <w:p w14:paraId="003E8D39" w14:textId="722B0994" w:rsidR="00AA391D" w:rsidRPr="005C2C85" w:rsidRDefault="00D71F34" w:rsidP="005E4828">
      <w:pPr>
        <w:pStyle w:val="H3LetteredList"/>
        <w:rPr>
          <w:szCs w:val="20"/>
        </w:rPr>
      </w:pPr>
      <w:r w:rsidRPr="005C2C85">
        <w:t>have their confidentiality and privacy protected within legal requirements for disclosure.</w:t>
      </w:r>
    </w:p>
    <w:p w14:paraId="4AEC6073" w14:textId="73796425" w:rsidR="00A144B2" w:rsidRPr="005C2C85" w:rsidRDefault="00A144B2" w:rsidP="00B54C3F">
      <w:pPr>
        <w:pStyle w:val="Heading1"/>
        <w:rPr>
          <w:rFonts w:ascii="Arial" w:hAnsi="Arial" w:cs="Arial"/>
        </w:rPr>
      </w:pPr>
      <w:bookmarkStart w:id="12" w:name="_4.0_Roles,_responsibilities"/>
      <w:bookmarkStart w:id="13" w:name="_Toc146880113"/>
      <w:bookmarkEnd w:id="12"/>
      <w:r w:rsidRPr="005C2C85">
        <w:rPr>
          <w:rFonts w:ascii="Arial" w:hAnsi="Arial" w:cs="Arial"/>
        </w:rPr>
        <w:t xml:space="preserve">Roles, </w:t>
      </w:r>
      <w:proofErr w:type="gramStart"/>
      <w:r w:rsidRPr="005C2C85">
        <w:rPr>
          <w:rFonts w:ascii="Arial" w:hAnsi="Arial" w:cs="Arial"/>
        </w:rPr>
        <w:t>responsibilities</w:t>
      </w:r>
      <w:proofErr w:type="gramEnd"/>
      <w:r w:rsidRPr="005C2C85">
        <w:rPr>
          <w:rFonts w:ascii="Arial" w:hAnsi="Arial" w:cs="Arial"/>
        </w:rPr>
        <w:t xml:space="preserve"> and delegations</w:t>
      </w:r>
      <w:bookmarkEnd w:id="13"/>
    </w:p>
    <w:p w14:paraId="3B90E950" w14:textId="6548D75F" w:rsidR="00BA1280" w:rsidRPr="005C2C85" w:rsidRDefault="00BA1280" w:rsidP="005E4828">
      <w:bookmarkStart w:id="14" w:name="_5.0_Definitions"/>
      <w:bookmarkStart w:id="15" w:name="_Hlk140747995"/>
      <w:bookmarkEnd w:id="14"/>
      <w:r w:rsidRPr="005C2C85">
        <w:t xml:space="preserve">Student </w:t>
      </w:r>
      <w:r w:rsidR="00545896" w:rsidRPr="005C2C85">
        <w:t>g</w:t>
      </w:r>
      <w:r w:rsidRPr="005C2C85">
        <w:t xml:space="preserve">eneral </w:t>
      </w:r>
      <w:r w:rsidR="00545896" w:rsidRPr="005C2C85">
        <w:t>c</w:t>
      </w:r>
      <w:r w:rsidRPr="005C2C85">
        <w:t xml:space="preserve">onduct matters, including Fitness to Study wellbeing assessments, are managed through the </w:t>
      </w:r>
      <w:r w:rsidRPr="00E53D0F">
        <w:rPr>
          <w:i/>
          <w:iCs/>
        </w:rPr>
        <w:t>Student</w:t>
      </w:r>
      <w:r w:rsidR="00545896" w:rsidRPr="00E53D0F">
        <w:rPr>
          <w:i/>
          <w:iCs/>
        </w:rPr>
        <w:t xml:space="preserve"> General</w:t>
      </w:r>
      <w:r w:rsidRPr="00E53D0F">
        <w:rPr>
          <w:i/>
          <w:iCs/>
        </w:rPr>
        <w:t xml:space="preserve"> Conduct Procedure</w:t>
      </w:r>
      <w:r w:rsidRPr="005C2C85">
        <w:t>.</w:t>
      </w:r>
    </w:p>
    <w:p w14:paraId="41538651" w14:textId="70FA3F3D" w:rsidR="00BA1280" w:rsidRPr="005C2C85" w:rsidRDefault="00BA1280" w:rsidP="005E4828">
      <w:r w:rsidRPr="005C2C85">
        <w:t>Breaches of Academic Integrity</w:t>
      </w:r>
      <w:r w:rsidR="00951795" w:rsidRPr="005C2C85">
        <w:t>,</w:t>
      </w:r>
      <w:r w:rsidRPr="005C2C85">
        <w:t xml:space="preserve"> which amount to </w:t>
      </w:r>
      <w:r w:rsidR="00EC79CC" w:rsidRPr="005C2C85">
        <w:t>Academic Misconduct</w:t>
      </w:r>
      <w:r w:rsidR="00951795" w:rsidRPr="005C2C85">
        <w:t>,</w:t>
      </w:r>
      <w:r w:rsidRPr="005C2C85">
        <w:t xml:space="preserve"> are managed through the </w:t>
      </w:r>
      <w:r w:rsidR="00545896" w:rsidRPr="00CC1020">
        <w:rPr>
          <w:i/>
          <w:iCs/>
        </w:rPr>
        <w:t xml:space="preserve">Student </w:t>
      </w:r>
      <w:r w:rsidRPr="00CC1020">
        <w:rPr>
          <w:i/>
          <w:iCs/>
        </w:rPr>
        <w:t>Academic Integrity Policy</w:t>
      </w:r>
      <w:r w:rsidRPr="005C2C85">
        <w:t xml:space="preserve"> and the</w:t>
      </w:r>
      <w:r w:rsidR="00545896" w:rsidRPr="005C2C85">
        <w:t xml:space="preserve"> </w:t>
      </w:r>
      <w:r w:rsidR="00545896" w:rsidRPr="00CC1020">
        <w:rPr>
          <w:i/>
          <w:iCs/>
        </w:rPr>
        <w:t xml:space="preserve">Student </w:t>
      </w:r>
      <w:r w:rsidRPr="00CC1020">
        <w:rPr>
          <w:i/>
          <w:iCs/>
        </w:rPr>
        <w:t>Breaches of Academic Integrity Procedure</w:t>
      </w:r>
      <w:r w:rsidRPr="005C2C85">
        <w:t>.</w:t>
      </w:r>
      <w:bookmarkEnd w:id="15"/>
    </w:p>
    <w:p w14:paraId="3C54AC9D" w14:textId="37730213" w:rsidR="00BA1280" w:rsidRPr="005C2C85" w:rsidRDefault="00BA1280" w:rsidP="005E4828">
      <w:pPr>
        <w:pStyle w:val="Heading2"/>
        <w:rPr>
          <w:rFonts w:ascii="Arial" w:hAnsi="Arial" w:cs="Arial"/>
        </w:rPr>
      </w:pPr>
      <w:r w:rsidRPr="005C2C85">
        <w:rPr>
          <w:rFonts w:ascii="Arial" w:hAnsi="Arial" w:cs="Arial"/>
        </w:rPr>
        <w:t>Decision-makers</w:t>
      </w:r>
    </w:p>
    <w:p w14:paraId="176EDF0D" w14:textId="73C77D5E" w:rsidR="00BA1280" w:rsidRPr="005C2C85" w:rsidRDefault="00BA1280" w:rsidP="005E4828">
      <w:pPr>
        <w:pStyle w:val="H2Normal"/>
      </w:pPr>
      <w:r w:rsidRPr="005C2C85">
        <w:t xml:space="preserve">Decision-makers for each category and level of conduct, their responsibilities, and the penalties they may apply are outlined in the related procedures. </w:t>
      </w:r>
    </w:p>
    <w:p w14:paraId="136FAB4D" w14:textId="77777777" w:rsidR="00BA1280" w:rsidRPr="005C2C85" w:rsidRDefault="00BA1280" w:rsidP="005E4828">
      <w:pPr>
        <w:pStyle w:val="Heading2"/>
        <w:rPr>
          <w:rFonts w:ascii="Arial" w:hAnsi="Arial" w:cs="Arial"/>
        </w:rPr>
      </w:pPr>
      <w:r w:rsidRPr="005C2C85">
        <w:rPr>
          <w:rFonts w:ascii="Arial" w:hAnsi="Arial" w:cs="Arial"/>
        </w:rPr>
        <w:t>Conflicts of interest</w:t>
      </w:r>
    </w:p>
    <w:p w14:paraId="3E0B5794" w14:textId="3E18F25E" w:rsidR="00B54C3F" w:rsidRPr="005C2C85" w:rsidRDefault="00BA1280" w:rsidP="005E4828">
      <w:pPr>
        <w:pStyle w:val="H2Normal"/>
      </w:pPr>
      <w:r w:rsidRPr="005C2C85">
        <w:t xml:space="preserve">Staff involved in misconduct, review or appeals processes must disclose actual, </w:t>
      </w:r>
      <w:proofErr w:type="gramStart"/>
      <w:r w:rsidRPr="005C2C85">
        <w:t>perceived</w:t>
      </w:r>
      <w:proofErr w:type="gramEnd"/>
      <w:r w:rsidRPr="005C2C85">
        <w:t xml:space="preserve"> or potential </w:t>
      </w:r>
      <w:r w:rsidRPr="005C2C85">
        <w:rPr>
          <w:rFonts w:eastAsia="Arial"/>
        </w:rPr>
        <w:t>conflicts of interest</w:t>
      </w:r>
      <w:r w:rsidRPr="005C2C85">
        <w:t xml:space="preserve"> (whether personal, financial or otherwise) as soon as they become aware of them. </w:t>
      </w:r>
      <w:r w:rsidR="00CC1020">
        <w:t xml:space="preserve"> </w:t>
      </w:r>
      <w:r w:rsidRPr="005C2C85">
        <w:t>A Decision-maker must act impartially, without perceived or actual bias.</w:t>
      </w:r>
    </w:p>
    <w:p w14:paraId="5C72EB4E" w14:textId="77777777" w:rsidR="00B54C3F" w:rsidRPr="005C2C85" w:rsidRDefault="00B54C3F">
      <w:pPr>
        <w:spacing w:before="0" w:after="200" w:line="276" w:lineRule="auto"/>
      </w:pPr>
      <w:r w:rsidRPr="005C2C85">
        <w:br w:type="page"/>
      </w:r>
    </w:p>
    <w:p w14:paraId="5EB8F927" w14:textId="7F07E26A" w:rsidR="00A144B2" w:rsidRPr="005C2C85" w:rsidRDefault="00A144B2" w:rsidP="00B54C3F">
      <w:pPr>
        <w:pStyle w:val="Heading1"/>
        <w:rPr>
          <w:rFonts w:ascii="Arial" w:hAnsi="Arial" w:cs="Arial"/>
        </w:rPr>
      </w:pPr>
      <w:bookmarkStart w:id="16" w:name="_Toc146880114"/>
      <w:r w:rsidRPr="005C2C85">
        <w:rPr>
          <w:rFonts w:ascii="Arial" w:hAnsi="Arial" w:cs="Arial"/>
        </w:rPr>
        <w:lastRenderedPageBreak/>
        <w:t>Definitions</w:t>
      </w:r>
      <w:bookmarkEnd w:id="16"/>
    </w:p>
    <w:p w14:paraId="4A395EB4" w14:textId="68E92AFE" w:rsidR="00BA1280" w:rsidRPr="005C2C85" w:rsidRDefault="00BA1280" w:rsidP="005E4828">
      <w:pPr>
        <w:jc w:val="both"/>
        <w:rPr>
          <w:rFonts w:eastAsia="Arial"/>
          <w:color w:val="000000" w:themeColor="text1"/>
        </w:rPr>
      </w:pPr>
      <w:r w:rsidRPr="005C2C85">
        <w:rPr>
          <w:b/>
          <w:bCs/>
          <w:szCs w:val="20"/>
        </w:rPr>
        <w:t xml:space="preserve">Academic Misconduct, </w:t>
      </w:r>
      <w:r w:rsidRPr="005C2C85">
        <w:rPr>
          <w:rFonts w:eastAsia="Arial"/>
          <w:color w:val="000000" w:themeColor="text1"/>
        </w:rPr>
        <w:t>whether intentional or negligent</w:t>
      </w:r>
      <w:r w:rsidR="00951795" w:rsidRPr="005C2C85">
        <w:rPr>
          <w:rFonts w:eastAsia="Arial"/>
          <w:color w:val="000000" w:themeColor="text1"/>
        </w:rPr>
        <w:t>,</w:t>
      </w:r>
      <w:r w:rsidRPr="005C2C85">
        <w:rPr>
          <w:rFonts w:eastAsia="Arial"/>
          <w:color w:val="000000" w:themeColor="text1"/>
        </w:rPr>
        <w:t xml:space="preserve"> encompasses behaviour:</w:t>
      </w:r>
    </w:p>
    <w:p w14:paraId="15F2FEA1" w14:textId="5E16D052" w:rsidR="00BA1280" w:rsidRPr="005C2C85" w:rsidRDefault="00BA1280" w:rsidP="005E4828">
      <w:pPr>
        <w:pStyle w:val="H1BulletPoints"/>
      </w:pPr>
      <w:r w:rsidRPr="005C2C85">
        <w:t>involving the misrepresentation of academic achievement</w:t>
      </w:r>
      <w:r w:rsidR="00CC1020">
        <w:t>;</w:t>
      </w:r>
      <w:r w:rsidRPr="005C2C85">
        <w:t xml:space="preserve"> or</w:t>
      </w:r>
    </w:p>
    <w:p w14:paraId="261F14CC" w14:textId="2C42C144" w:rsidR="00BA1280" w:rsidRPr="005C2C85" w:rsidRDefault="00BA1280" w:rsidP="005E4828">
      <w:pPr>
        <w:pStyle w:val="H1BulletPoints"/>
      </w:pPr>
      <w:r w:rsidRPr="005C2C85">
        <w:t xml:space="preserve">undermining the core values (honesty, trust, fairness, </w:t>
      </w:r>
      <w:proofErr w:type="gramStart"/>
      <w:r w:rsidRPr="005C2C85">
        <w:t>respect</w:t>
      </w:r>
      <w:proofErr w:type="gramEnd"/>
      <w:r w:rsidRPr="005C2C85">
        <w:t xml:space="preserve"> and responsibility) of academic integrity</w:t>
      </w:r>
      <w:r w:rsidR="00CC1020">
        <w:t>;</w:t>
      </w:r>
      <w:r w:rsidRPr="005C2C85">
        <w:t xml:space="preserve"> or</w:t>
      </w:r>
    </w:p>
    <w:p w14:paraId="116D9354" w14:textId="191A960C" w:rsidR="00BA1280" w:rsidRPr="005C2C85" w:rsidRDefault="00BA1280" w:rsidP="005E4828">
      <w:pPr>
        <w:pStyle w:val="H1BulletPoints"/>
      </w:pPr>
      <w:r w:rsidRPr="005C2C85">
        <w:t xml:space="preserve">breaching </w:t>
      </w:r>
      <w:hyperlink r:id="rId17" w:history="1">
        <w:r w:rsidRPr="005C2C85">
          <w:rPr>
            <w:rStyle w:val="Hyperlink"/>
            <w:color w:val="000000" w:themeColor="text1"/>
          </w:rPr>
          <w:t>academic integrity</w:t>
        </w:r>
      </w:hyperlink>
      <w:r w:rsidR="007641BC" w:rsidRPr="005C2C85">
        <w:t>.</w:t>
      </w:r>
    </w:p>
    <w:p w14:paraId="33B9C05A" w14:textId="16BA074A" w:rsidR="00BA1280" w:rsidRPr="005C2C85" w:rsidRDefault="00BA1280" w:rsidP="005E4828">
      <w:pPr>
        <w:jc w:val="both"/>
        <w:rPr>
          <w:rFonts w:eastAsia="Arial"/>
          <w:color w:val="000000" w:themeColor="text1"/>
        </w:rPr>
      </w:pPr>
      <w:r w:rsidRPr="005C2C85">
        <w:rPr>
          <w:rFonts w:eastAsia="Arial"/>
          <w:color w:val="000000" w:themeColor="text1"/>
        </w:rPr>
        <w:t xml:space="preserve">The </w:t>
      </w:r>
      <w:r w:rsidRPr="00CC1020">
        <w:rPr>
          <w:rFonts w:eastAsia="Arial"/>
          <w:i/>
          <w:iCs/>
          <w:color w:val="000000" w:themeColor="text1"/>
        </w:rPr>
        <w:t>Student Breaches of Academic Integrity Procedure</w:t>
      </w:r>
      <w:r w:rsidRPr="005C2C85">
        <w:rPr>
          <w:rFonts w:eastAsia="Arial"/>
          <w:color w:val="000000" w:themeColor="text1"/>
        </w:rPr>
        <w:t xml:space="preserve"> details further examples of </w:t>
      </w:r>
      <w:r w:rsidR="00EC79CC" w:rsidRPr="005C2C85">
        <w:rPr>
          <w:rFonts w:eastAsia="Arial"/>
          <w:color w:val="000000" w:themeColor="text1"/>
        </w:rPr>
        <w:t>Academic Misconduct</w:t>
      </w:r>
      <w:r w:rsidRPr="005C2C85">
        <w:rPr>
          <w:rFonts w:eastAsia="Arial"/>
          <w:color w:val="000000" w:themeColor="text1"/>
        </w:rPr>
        <w:t>.</w:t>
      </w:r>
    </w:p>
    <w:p w14:paraId="220E9C8D" w14:textId="77777777" w:rsidR="00714D83" w:rsidRPr="005C2C85" w:rsidRDefault="00714D83" w:rsidP="005E4828">
      <w:r w:rsidRPr="005C2C85">
        <w:rPr>
          <w:b/>
          <w:bCs/>
        </w:rPr>
        <w:t xml:space="preserve">Active Enrolment Status </w:t>
      </w:r>
      <w:r w:rsidRPr="005C2C85">
        <w:t>refers to a student who has: </w:t>
      </w:r>
    </w:p>
    <w:p w14:paraId="25989DC6" w14:textId="64FFBB62" w:rsidR="00714D83" w:rsidRPr="005C2C85" w:rsidRDefault="00714D83" w:rsidP="005E4828">
      <w:pPr>
        <w:pStyle w:val="H1BulletPoints"/>
      </w:pPr>
      <w:r w:rsidRPr="005C2C85">
        <w:t xml:space="preserve">accepted an offer of admission to a program </w:t>
      </w:r>
      <w:r w:rsidR="00822B57" w:rsidRPr="005C2C85">
        <w:t xml:space="preserve">or course (subject) </w:t>
      </w:r>
      <w:r w:rsidRPr="005C2C85">
        <w:t>and shall have completed the enrolment procedures prescribed by the University</w:t>
      </w:r>
      <w:r w:rsidR="00CC1020">
        <w:t>;</w:t>
      </w:r>
      <w:r w:rsidR="00247822" w:rsidRPr="005C2C85">
        <w:t xml:space="preserve"> and</w:t>
      </w:r>
    </w:p>
    <w:p w14:paraId="6AE97285" w14:textId="2C07D94C" w:rsidR="00714D83" w:rsidRPr="005C2C85" w:rsidRDefault="00714D83" w:rsidP="005E4828">
      <w:pPr>
        <w:pStyle w:val="H1BulletPoints"/>
      </w:pPr>
      <w:r w:rsidRPr="005C2C85">
        <w:t>paid such fees and charges as the University may require to be paid as a condition of enrolment</w:t>
      </w:r>
      <w:r w:rsidR="00CC1020">
        <w:t>;</w:t>
      </w:r>
      <w:r w:rsidR="00247822" w:rsidRPr="005C2C85">
        <w:t xml:space="preserve"> and</w:t>
      </w:r>
    </w:p>
    <w:p w14:paraId="18DB3DFF" w14:textId="4FAEFF14" w:rsidR="00714D83" w:rsidRPr="005C2C85" w:rsidRDefault="00714D83" w:rsidP="005E4828">
      <w:pPr>
        <w:pStyle w:val="H1BulletPoints"/>
      </w:pPr>
      <w:r w:rsidRPr="005C2C85">
        <w:t>fulfilled the conditions prescribed for Commonwealth supported students, in the case of a student admitted to a program as a Commonwealth supported student</w:t>
      </w:r>
      <w:r w:rsidR="00CC1020">
        <w:t>;</w:t>
      </w:r>
      <w:r w:rsidR="00A547AD" w:rsidRPr="005C2C85">
        <w:t xml:space="preserve"> and</w:t>
      </w:r>
    </w:p>
    <w:p w14:paraId="2DE625D9" w14:textId="77777777" w:rsidR="00714D83" w:rsidRPr="005C2C85" w:rsidRDefault="00714D83" w:rsidP="005E4828">
      <w:pPr>
        <w:pStyle w:val="H1BulletPoints"/>
      </w:pPr>
      <w:r w:rsidRPr="005C2C85">
        <w:t>completed any other procedures which may be required as a condition of enrolment. </w:t>
      </w:r>
    </w:p>
    <w:p w14:paraId="7815176E" w14:textId="77777777" w:rsidR="00BA1280" w:rsidRPr="005C2C85" w:rsidRDefault="00BA1280" w:rsidP="005E4828">
      <w:r w:rsidRPr="005C2C85">
        <w:rPr>
          <w:b/>
          <w:bCs/>
        </w:rPr>
        <w:t>Bullying</w:t>
      </w:r>
      <w:r w:rsidRPr="005C2C85">
        <w:t xml:space="preserve"> is repeated, unreasonable behaviour by an individual or group, directed towards an individual or group, either physical or psychological in nature, that intimidates, offends, degrades, humiliates, </w:t>
      </w:r>
      <w:proofErr w:type="gramStart"/>
      <w:r w:rsidRPr="005C2C85">
        <w:t>undermines</w:t>
      </w:r>
      <w:proofErr w:type="gramEnd"/>
      <w:r w:rsidRPr="005C2C85">
        <w:t xml:space="preserve"> or threatens.</w:t>
      </w:r>
    </w:p>
    <w:p w14:paraId="5C30D5E3" w14:textId="77777777" w:rsidR="00BA1280" w:rsidRPr="005C2C85" w:rsidRDefault="00BA1280" w:rsidP="005E4828">
      <w:pPr>
        <w:rPr>
          <w:shd w:val="clear" w:color="auto" w:fill="FFFFFF"/>
        </w:rPr>
      </w:pPr>
      <w:r w:rsidRPr="005C2C85">
        <w:rPr>
          <w:b/>
          <w:bCs/>
          <w:shd w:val="clear" w:color="auto" w:fill="FFFFFF"/>
        </w:rPr>
        <w:t>Discrimination</w:t>
      </w:r>
      <w:r w:rsidRPr="005C2C85">
        <w:rPr>
          <w:shd w:val="clear" w:color="auto" w:fill="FFFFFF"/>
        </w:rPr>
        <w:t xml:space="preserve"> can be either direct or indirect. Direct Discrimination occurs when someone is treated unfavourably because they have one or more protected attributes. Indirect Discrimination is when someone is disadvantaged by an unreasonable requirement, </w:t>
      </w:r>
      <w:proofErr w:type="gramStart"/>
      <w:r w:rsidRPr="005C2C85">
        <w:rPr>
          <w:shd w:val="clear" w:color="auto" w:fill="FFFFFF"/>
        </w:rPr>
        <w:t>condition</w:t>
      </w:r>
      <w:proofErr w:type="gramEnd"/>
      <w:r w:rsidRPr="005C2C85">
        <w:rPr>
          <w:shd w:val="clear" w:color="auto" w:fill="FFFFFF"/>
        </w:rPr>
        <w:t xml:space="preserve"> or practice because of a protected attribute. Protected personal attributes cover:</w:t>
      </w:r>
    </w:p>
    <w:p w14:paraId="3CA02E59" w14:textId="77777777" w:rsidR="00BA1280" w:rsidRPr="005C2C85" w:rsidRDefault="00BA1280" w:rsidP="005E4828">
      <w:pPr>
        <w:pStyle w:val="H1BulletPoints"/>
        <w:sectPr w:rsidR="00BA1280" w:rsidRPr="005C2C85" w:rsidSect="00BD047F">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985" w:right="680" w:bottom="851" w:left="680" w:header="680" w:footer="454" w:gutter="0"/>
          <w:cols w:space="708"/>
          <w:titlePg/>
          <w:docGrid w:linePitch="360"/>
        </w:sectPr>
      </w:pPr>
    </w:p>
    <w:p w14:paraId="4EB63673" w14:textId="77777777" w:rsidR="00BA1280" w:rsidRPr="005C2C85" w:rsidRDefault="00BA1280" w:rsidP="005E4828">
      <w:pPr>
        <w:pStyle w:val="H1BulletPoints"/>
      </w:pPr>
      <w:r w:rsidRPr="005C2C85">
        <w:t>age</w:t>
      </w:r>
    </w:p>
    <w:p w14:paraId="3F53BFC1" w14:textId="77777777" w:rsidR="00BA1280" w:rsidRPr="005C2C85" w:rsidRDefault="00BA1280" w:rsidP="005E4828">
      <w:pPr>
        <w:pStyle w:val="H1BulletPoints"/>
      </w:pPr>
      <w:r w:rsidRPr="005C2C85">
        <w:t>breastfeeding</w:t>
      </w:r>
    </w:p>
    <w:p w14:paraId="0AF03120" w14:textId="77777777" w:rsidR="00BA1280" w:rsidRPr="005C2C85" w:rsidRDefault="00BA1280" w:rsidP="005E4828">
      <w:pPr>
        <w:pStyle w:val="H1BulletPoints"/>
      </w:pPr>
      <w:r w:rsidRPr="005C2C85">
        <w:t>employment activity</w:t>
      </w:r>
    </w:p>
    <w:p w14:paraId="3B993C37" w14:textId="77777777" w:rsidR="00BA1280" w:rsidRPr="005C2C85" w:rsidRDefault="00BA1280" w:rsidP="005E4828">
      <w:pPr>
        <w:pStyle w:val="H1BulletPoints"/>
      </w:pPr>
      <w:r w:rsidRPr="005C2C85">
        <w:t>gender identity</w:t>
      </w:r>
    </w:p>
    <w:p w14:paraId="00A7EE8A" w14:textId="77777777" w:rsidR="00BA1280" w:rsidRPr="005C2C85" w:rsidRDefault="00BA1280" w:rsidP="005E4828">
      <w:pPr>
        <w:pStyle w:val="H1BulletPoints"/>
      </w:pPr>
      <w:r w:rsidRPr="005C2C85">
        <w:t>disability</w:t>
      </w:r>
    </w:p>
    <w:p w14:paraId="4576CE78" w14:textId="77777777" w:rsidR="00BA1280" w:rsidRPr="005C2C85" w:rsidRDefault="00BA1280" w:rsidP="005E4828">
      <w:pPr>
        <w:pStyle w:val="H1BulletPoints"/>
      </w:pPr>
      <w:r w:rsidRPr="005C2C85">
        <w:t>industrial activity</w:t>
      </w:r>
    </w:p>
    <w:p w14:paraId="79DB9D1F" w14:textId="77777777" w:rsidR="00BA1280" w:rsidRPr="005C2C85" w:rsidRDefault="00BA1280" w:rsidP="005E4828">
      <w:pPr>
        <w:pStyle w:val="H1BulletPoints"/>
      </w:pPr>
      <w:r w:rsidRPr="005C2C85">
        <w:t>lawful sexual activity</w:t>
      </w:r>
    </w:p>
    <w:p w14:paraId="79279728" w14:textId="77777777" w:rsidR="00BA1280" w:rsidRPr="005C2C85" w:rsidRDefault="00BA1280" w:rsidP="005E4828">
      <w:pPr>
        <w:pStyle w:val="H1BulletPoints"/>
      </w:pPr>
      <w:r w:rsidRPr="005C2C85">
        <w:t>marital status or relationship status</w:t>
      </w:r>
    </w:p>
    <w:p w14:paraId="7EDEE51F" w14:textId="77777777" w:rsidR="00BA1280" w:rsidRPr="005C2C85" w:rsidRDefault="00BA1280" w:rsidP="005E4828">
      <w:pPr>
        <w:pStyle w:val="H1BulletPoints"/>
      </w:pPr>
      <w:r w:rsidRPr="005C2C85">
        <w:t>parental status or status as a carer</w:t>
      </w:r>
    </w:p>
    <w:p w14:paraId="4808BF63" w14:textId="77777777" w:rsidR="00BA1280" w:rsidRPr="005C2C85" w:rsidRDefault="00BA1280" w:rsidP="005E4828">
      <w:pPr>
        <w:pStyle w:val="H1BulletPoints"/>
      </w:pPr>
      <w:r w:rsidRPr="005C2C85">
        <w:t>physical features</w:t>
      </w:r>
    </w:p>
    <w:p w14:paraId="12A30CD0" w14:textId="77777777" w:rsidR="00BA1280" w:rsidRPr="005C2C85" w:rsidRDefault="00BA1280" w:rsidP="005E4828">
      <w:pPr>
        <w:pStyle w:val="H1BulletPoints"/>
      </w:pPr>
      <w:r w:rsidRPr="005C2C85">
        <w:t>political belief or activity</w:t>
      </w:r>
    </w:p>
    <w:p w14:paraId="142F44DB" w14:textId="77777777" w:rsidR="00BA1280" w:rsidRPr="005C2C85" w:rsidRDefault="00BA1280" w:rsidP="005E4828">
      <w:pPr>
        <w:pStyle w:val="H1BulletPoints"/>
      </w:pPr>
      <w:r w:rsidRPr="005C2C85">
        <w:t>pregnancy</w:t>
      </w:r>
    </w:p>
    <w:p w14:paraId="74714F5C" w14:textId="77777777" w:rsidR="00BA1280" w:rsidRPr="005C2C85" w:rsidRDefault="00BA1280" w:rsidP="005E4828">
      <w:pPr>
        <w:pStyle w:val="H1BulletPoints"/>
      </w:pPr>
      <w:r w:rsidRPr="005C2C85">
        <w:t>race</w:t>
      </w:r>
    </w:p>
    <w:p w14:paraId="39FE7967" w14:textId="77777777" w:rsidR="00BA1280" w:rsidRPr="005C2C85" w:rsidRDefault="00BA1280" w:rsidP="005E4828">
      <w:pPr>
        <w:pStyle w:val="H1BulletPoints"/>
      </w:pPr>
      <w:r w:rsidRPr="005C2C85">
        <w:t>religious belief or activity</w:t>
      </w:r>
    </w:p>
    <w:p w14:paraId="72843D5B" w14:textId="77777777" w:rsidR="00BA1280" w:rsidRPr="005C2C85" w:rsidRDefault="00BA1280" w:rsidP="005E4828">
      <w:pPr>
        <w:pStyle w:val="H1BulletPoints"/>
      </w:pPr>
      <w:r w:rsidRPr="005C2C85">
        <w:t>sex</w:t>
      </w:r>
    </w:p>
    <w:p w14:paraId="5632BD33" w14:textId="77777777" w:rsidR="00BA1280" w:rsidRPr="005C2C85" w:rsidRDefault="00BA1280" w:rsidP="005E4828">
      <w:pPr>
        <w:pStyle w:val="H1BulletPoints"/>
      </w:pPr>
      <w:r w:rsidRPr="005C2C85">
        <w:t>sexual orientation</w:t>
      </w:r>
    </w:p>
    <w:p w14:paraId="73913227" w14:textId="77777777" w:rsidR="00BA1280" w:rsidRPr="005C2C85" w:rsidRDefault="00BA1280" w:rsidP="005E4828">
      <w:pPr>
        <w:pStyle w:val="H1BulletPoints"/>
      </w:pPr>
      <w:r w:rsidRPr="005C2C85">
        <w:t>an expunged homosexual conviction</w:t>
      </w:r>
    </w:p>
    <w:p w14:paraId="243E0033" w14:textId="77777777" w:rsidR="00BA1280" w:rsidRPr="005C2C85" w:rsidRDefault="00BA1280" w:rsidP="005E4828">
      <w:pPr>
        <w:pStyle w:val="H1BulletPoints"/>
      </w:pPr>
      <w:r w:rsidRPr="005C2C85">
        <w:t>intersex status</w:t>
      </w:r>
    </w:p>
    <w:p w14:paraId="799A6C15" w14:textId="77777777" w:rsidR="00BA1280" w:rsidRPr="005C2C85" w:rsidRDefault="00BA1280" w:rsidP="005E4828">
      <w:pPr>
        <w:pStyle w:val="H1BulletPoints"/>
      </w:pPr>
      <w:r w:rsidRPr="005C2C85">
        <w:t>personal association whether as a relative or otherwise) with a person who is identified by reference to any of the above attributes.</w:t>
      </w:r>
    </w:p>
    <w:p w14:paraId="681ED95B" w14:textId="77777777" w:rsidR="00BA1280" w:rsidRPr="005C2C85" w:rsidRDefault="00BA1280" w:rsidP="005E4828">
      <w:pPr>
        <w:rPr>
          <w:b/>
          <w:bCs/>
          <w:u w:color="F04E45"/>
        </w:rPr>
        <w:sectPr w:rsidR="00BA1280" w:rsidRPr="005C2C85" w:rsidSect="00BD047F">
          <w:type w:val="continuous"/>
          <w:pgSz w:w="11906" w:h="16838"/>
          <w:pgMar w:top="1985" w:right="680" w:bottom="851" w:left="680" w:header="680" w:footer="454" w:gutter="0"/>
          <w:cols w:num="3" w:space="708"/>
          <w:titlePg/>
          <w:docGrid w:linePitch="360"/>
        </w:sectPr>
      </w:pPr>
    </w:p>
    <w:p w14:paraId="62723D81" w14:textId="77777777" w:rsidR="00BA1280" w:rsidRPr="005C2C85" w:rsidRDefault="00BA1280" w:rsidP="005E4828">
      <w:pPr>
        <w:rPr>
          <w:u w:color="F04E45"/>
        </w:rPr>
      </w:pPr>
      <w:r w:rsidRPr="005C2C85">
        <w:rPr>
          <w:b/>
          <w:bCs/>
          <w:u w:color="F04E45"/>
        </w:rPr>
        <w:t xml:space="preserve">Fitness to Study </w:t>
      </w:r>
      <w:r w:rsidRPr="005C2C85">
        <w:rPr>
          <w:u w:color="F04E45"/>
        </w:rPr>
        <w:t>concern means a situation where the student has demonstrated through their behaviours that:</w:t>
      </w:r>
    </w:p>
    <w:p w14:paraId="53AE71B4" w14:textId="130470F3" w:rsidR="00BA1280" w:rsidRPr="005C2C85" w:rsidRDefault="00BA1280" w:rsidP="005E4828">
      <w:pPr>
        <w:pStyle w:val="H1BulletPoints"/>
      </w:pPr>
      <w:r w:rsidRPr="005C2C85">
        <w:t xml:space="preserve">their capacity to study and/or to function in </w:t>
      </w:r>
      <w:proofErr w:type="gramStart"/>
      <w:r w:rsidRPr="005C2C85">
        <w:t>University</w:t>
      </w:r>
      <w:proofErr w:type="gramEnd"/>
      <w:r w:rsidRPr="005C2C85">
        <w:t xml:space="preserve"> life is significantly impaired and cannot be assisted through reasonable adjustments or support services</w:t>
      </w:r>
      <w:r w:rsidR="00FD6BAD">
        <w:t>;</w:t>
      </w:r>
    </w:p>
    <w:p w14:paraId="664CD92F" w14:textId="2C6DD5D9" w:rsidR="00BA1280" w:rsidRPr="005C2C85" w:rsidRDefault="00BA1280" w:rsidP="005E4828">
      <w:pPr>
        <w:pStyle w:val="H1BulletPoints"/>
      </w:pPr>
      <w:r w:rsidRPr="005C2C85">
        <w:t xml:space="preserve">their continued enrolment may pose a risk to their own or others’ wellbeing and/or </w:t>
      </w:r>
      <w:proofErr w:type="gramStart"/>
      <w:r w:rsidRPr="005C2C85">
        <w:t>safety</w:t>
      </w:r>
      <w:r w:rsidR="00FD6BAD">
        <w:t>;</w:t>
      </w:r>
      <w:proofErr w:type="gramEnd"/>
    </w:p>
    <w:p w14:paraId="2D34D543" w14:textId="77777777" w:rsidR="00BA1280" w:rsidRPr="005C2C85" w:rsidRDefault="00BA1280" w:rsidP="005E4828">
      <w:pPr>
        <w:pStyle w:val="H1BulletPoints"/>
      </w:pPr>
      <w:r w:rsidRPr="005C2C85">
        <w:t>their continued enrolment may disrupt the ability of others to work or study.</w:t>
      </w:r>
    </w:p>
    <w:p w14:paraId="5EE64879" w14:textId="77777777" w:rsidR="00BA1280" w:rsidRPr="005C2C85" w:rsidRDefault="00BA1280" w:rsidP="005E4828">
      <w:pPr>
        <w:rPr>
          <w:rFonts w:eastAsia="Arial"/>
        </w:rPr>
      </w:pPr>
      <w:r w:rsidRPr="005C2C85">
        <w:rPr>
          <w:rFonts w:eastAsia="Arial"/>
          <w:b/>
          <w:bCs/>
          <w:szCs w:val="20"/>
        </w:rPr>
        <w:t xml:space="preserve">General Misconduct </w:t>
      </w:r>
      <w:r w:rsidRPr="005C2C85">
        <w:rPr>
          <w:rFonts w:eastAsia="Arial"/>
        </w:rPr>
        <w:t>means conduct that:</w:t>
      </w:r>
    </w:p>
    <w:p w14:paraId="437741B1" w14:textId="0CB1A8D2" w:rsidR="00BA1280" w:rsidRPr="005C2C85" w:rsidRDefault="00BA1280" w:rsidP="005E4828">
      <w:pPr>
        <w:pStyle w:val="H1BulletPoints"/>
      </w:pPr>
      <w:r w:rsidRPr="005C2C85">
        <w:t xml:space="preserve">breaches expectations as outlined in this </w:t>
      </w:r>
      <w:r w:rsidR="00E62665" w:rsidRPr="005C2C85">
        <w:t>p</w:t>
      </w:r>
      <w:r w:rsidRPr="005C2C85">
        <w:t>olicy that are not related to Academic or Research Misconduct</w:t>
      </w:r>
      <w:r w:rsidR="00FD6BAD">
        <w:t>;</w:t>
      </w:r>
      <w:r w:rsidRPr="005C2C85">
        <w:t xml:space="preserve"> or</w:t>
      </w:r>
    </w:p>
    <w:p w14:paraId="5120072E" w14:textId="16A6429A" w:rsidR="00BA1280" w:rsidRPr="005C2C85" w:rsidRDefault="00BA1280" w:rsidP="005E4828">
      <w:pPr>
        <w:pStyle w:val="H1BulletPoints"/>
      </w:pPr>
      <w:r w:rsidRPr="005C2C85">
        <w:lastRenderedPageBreak/>
        <w:t xml:space="preserve">impairs the reasonable freedom of others to pursue their studies, research, </w:t>
      </w:r>
      <w:proofErr w:type="gramStart"/>
      <w:r w:rsidRPr="005C2C85">
        <w:t>duties</w:t>
      </w:r>
      <w:proofErr w:type="gramEnd"/>
      <w:r w:rsidRPr="005C2C85">
        <w:t xml:space="preserve"> and other lawful activities in the University</w:t>
      </w:r>
      <w:r w:rsidR="00FD6BAD">
        <w:t>;</w:t>
      </w:r>
      <w:r w:rsidRPr="005C2C85">
        <w:t xml:space="preserve"> or</w:t>
      </w:r>
    </w:p>
    <w:p w14:paraId="54C04E6B" w14:textId="77777777" w:rsidR="00BA1280" w:rsidRPr="005C2C85" w:rsidRDefault="00BA1280" w:rsidP="005E4828">
      <w:pPr>
        <w:pStyle w:val="H1BulletPoints"/>
      </w:pPr>
      <w:r w:rsidRPr="005C2C85">
        <w:t xml:space="preserve">amounts to improper access to and use of </w:t>
      </w:r>
      <w:proofErr w:type="gramStart"/>
      <w:r w:rsidRPr="005C2C85">
        <w:t>University</w:t>
      </w:r>
      <w:proofErr w:type="gramEnd"/>
      <w:r w:rsidRPr="005C2C85">
        <w:t xml:space="preserve"> facilities or access to, collection and use of information or improper use of the property of others in relation to University activities.</w:t>
      </w:r>
    </w:p>
    <w:p w14:paraId="708D4F7C" w14:textId="520DEBC2" w:rsidR="00BA1280" w:rsidRPr="005C2C85" w:rsidRDefault="00BA1280" w:rsidP="005E4828">
      <w:pPr>
        <w:rPr>
          <w:color w:val="E30918"/>
          <w:u w:val="single"/>
        </w:rPr>
      </w:pPr>
      <w:r w:rsidRPr="005C2C85">
        <w:t xml:space="preserve">The </w:t>
      </w:r>
      <w:r w:rsidRPr="00FD6BAD">
        <w:rPr>
          <w:i/>
          <w:iCs/>
        </w:rPr>
        <w:t>Student General Conduct Procedur</w:t>
      </w:r>
      <w:r w:rsidRPr="005C2C85">
        <w:t>e and Resolution of Breaches of Residential Community Standards and other Grievances within the Griffith University Residential Colleges Policy</w:t>
      </w:r>
      <w:r w:rsidRPr="005C2C85">
        <w:rPr>
          <w:rStyle w:val="Hyperlink"/>
        </w:rPr>
        <w:t xml:space="preserve"> </w:t>
      </w:r>
      <w:r w:rsidRPr="005C2C85">
        <w:t xml:space="preserve">detail further examples of </w:t>
      </w:r>
      <w:r w:rsidR="00EC79CC" w:rsidRPr="005C2C85">
        <w:t>General Misconduct</w:t>
      </w:r>
      <w:r w:rsidRPr="005C2C85">
        <w:t>.</w:t>
      </w:r>
    </w:p>
    <w:p w14:paraId="782F4879" w14:textId="362C2C8C" w:rsidR="00BA1280" w:rsidRPr="005C2C85" w:rsidRDefault="00BA1280" w:rsidP="005E4828">
      <w:r w:rsidRPr="005C2C85">
        <w:t xml:space="preserve">Misconduct of a sexual nature is </w:t>
      </w:r>
      <w:r w:rsidR="00E34A0E" w:rsidRPr="005C2C85">
        <w:t>conduct th</w:t>
      </w:r>
      <w:r w:rsidR="00847578" w:rsidRPr="005C2C85">
        <w:t>at</w:t>
      </w:r>
      <w:r w:rsidR="00E34A0E" w:rsidRPr="005C2C85">
        <w:t xml:space="preserve"> </w:t>
      </w:r>
      <w:r w:rsidR="0080464F" w:rsidRPr="005C2C85">
        <w:t xml:space="preserve">breaches the expectations outlined in </w:t>
      </w:r>
      <w:r w:rsidRPr="005C2C85">
        <w:t xml:space="preserve">the </w:t>
      </w:r>
      <w:r w:rsidRPr="00FD6BAD">
        <w:rPr>
          <w:i/>
          <w:iCs/>
        </w:rPr>
        <w:t>Sexual Harm Prevention and Response Policy</w:t>
      </w:r>
      <w:r w:rsidRPr="005C2C85">
        <w:t>.</w:t>
      </w:r>
    </w:p>
    <w:p w14:paraId="48FC30AF" w14:textId="67542431" w:rsidR="00BA1280" w:rsidRPr="005C2C85" w:rsidRDefault="00BA1280" w:rsidP="005E4828">
      <w:r w:rsidRPr="005C2C85">
        <w:rPr>
          <w:b/>
          <w:bCs/>
        </w:rPr>
        <w:t>Harassment</w:t>
      </w:r>
      <w:r w:rsidRPr="005C2C85">
        <w:t xml:space="preserve"> is behaviour or conduct that is unwelcome and unsolicited and that makes an individual feel offended, intimidated, or humiliated. Harassment may be sexual or non-sexual in nature. Harassment may take multiple forms and have a variety of motivations. It can be a single incident, a series of incidents or an ongoing pattern of behaviour and can be perpetrated by individuals or groups of people.</w:t>
      </w:r>
    </w:p>
    <w:p w14:paraId="1B6D32F7" w14:textId="77777777" w:rsidR="00897648" w:rsidRPr="005C2C85" w:rsidRDefault="00897648" w:rsidP="005E4828">
      <w:r w:rsidRPr="005C2C85">
        <w:rPr>
          <w:b/>
          <w:bCs/>
          <w:szCs w:val="20"/>
        </w:rPr>
        <w:t xml:space="preserve">Higher Degree by Research (HDR) </w:t>
      </w:r>
      <w:r w:rsidRPr="005C2C85">
        <w:t xml:space="preserve">refers to a Research Masters or Research Doctorate where: </w:t>
      </w:r>
    </w:p>
    <w:p w14:paraId="4748E567" w14:textId="77777777" w:rsidR="00897648" w:rsidRPr="005C2C85" w:rsidRDefault="00897648" w:rsidP="005E4828">
      <w:pPr>
        <w:pStyle w:val="H1BulletPoints"/>
      </w:pPr>
      <w:r w:rsidRPr="005C2C85">
        <w:t xml:space="preserve">Research Masters means a Level 9 qualification as described in the AQF and where a minimum of two-thirds of the program of learning is for research, research training and independent study. </w:t>
      </w:r>
    </w:p>
    <w:p w14:paraId="529578AF" w14:textId="77777777" w:rsidR="00897648" w:rsidRPr="005C2C85" w:rsidRDefault="00897648" w:rsidP="005E4828">
      <w:pPr>
        <w:pStyle w:val="H1BulletPoints"/>
      </w:pPr>
      <w:r w:rsidRPr="005C2C85">
        <w:t>Research Doctorate means a Level 10 qualification as described in the AQF and where a minimum of two years of the program of learning, and typically two-thirds of the qualification, is research.</w:t>
      </w:r>
    </w:p>
    <w:p w14:paraId="0DE4849E" w14:textId="6EACFF44" w:rsidR="00BA1280" w:rsidRPr="005C2C85" w:rsidRDefault="00BA1280" w:rsidP="005E4828">
      <w:pPr>
        <w:jc w:val="both"/>
      </w:pPr>
      <w:r w:rsidRPr="005C2C85">
        <w:rPr>
          <w:rFonts w:eastAsia="Arial"/>
          <w:b/>
          <w:bCs/>
          <w:szCs w:val="20"/>
        </w:rPr>
        <w:t>Research Misconduct</w:t>
      </w:r>
      <w:r w:rsidRPr="005C2C85">
        <w:rPr>
          <w:rFonts w:eastAsia="Arial"/>
          <w:szCs w:val="20"/>
        </w:rPr>
        <w:t xml:space="preserve"> means major, serious breach(es) of the Australian Code for the </w:t>
      </w:r>
      <w:r w:rsidRPr="005C2C85">
        <w:t>Responsible Conduct of Research, including intentional</w:t>
      </w:r>
      <w:r w:rsidR="00951795" w:rsidRPr="005C2C85">
        <w:t>, reckless,</w:t>
      </w:r>
      <w:r w:rsidRPr="005C2C85">
        <w:t xml:space="preserve"> or negligent behaviour.</w:t>
      </w:r>
    </w:p>
    <w:p w14:paraId="12C0491D" w14:textId="5A536057" w:rsidR="00BA1280" w:rsidRPr="005C2C85" w:rsidRDefault="00BA1280" w:rsidP="005E4828">
      <w:r w:rsidRPr="005C2C85">
        <w:rPr>
          <w:b/>
          <w:bCs/>
        </w:rPr>
        <w:t>Sexual Harm</w:t>
      </w:r>
      <w:r w:rsidRPr="005C2C85">
        <w:t xml:space="preserve"> is any unwanted behaviour of a sexual nature. Sexual Harm includes sexual assault, rape, Sexual Harassment, sex-based </w:t>
      </w:r>
      <w:r w:rsidR="00EC79CC" w:rsidRPr="005C2C85">
        <w:t>Harassment</w:t>
      </w:r>
      <w:r w:rsidRPr="005C2C85">
        <w:t>, and any other unwanted sexual behaviour, whether online or in person. The behaviour may result in a person feeling uncomfortable, frightened, distressed, intimidated, or harmed either physically or psychologically.</w:t>
      </w:r>
    </w:p>
    <w:p w14:paraId="75C19B59" w14:textId="77777777" w:rsidR="00BA1280" w:rsidRPr="005C2C85" w:rsidRDefault="00BA1280" w:rsidP="005E4828">
      <w:r w:rsidRPr="005C2C85">
        <w:rPr>
          <w:b/>
          <w:bCs/>
        </w:rPr>
        <w:t>Vexatious or Malicious Report</w:t>
      </w:r>
      <w:r w:rsidRPr="005C2C85">
        <w:t xml:space="preserve"> means a complaint where the person:</w:t>
      </w:r>
    </w:p>
    <w:p w14:paraId="1F719FEB" w14:textId="5AA0BCB3" w:rsidR="00BA1280" w:rsidRPr="005C2C85" w:rsidRDefault="00BA1280" w:rsidP="005E4828">
      <w:pPr>
        <w:pStyle w:val="H1BulletPoints"/>
      </w:pPr>
      <w:r w:rsidRPr="005C2C85">
        <w:t>knows it to be false</w:t>
      </w:r>
      <w:r w:rsidR="00FE3294">
        <w:t>;</w:t>
      </w:r>
      <w:r w:rsidRPr="005C2C85">
        <w:t xml:space="preserve"> and</w:t>
      </w:r>
    </w:p>
    <w:p w14:paraId="6510B424" w14:textId="77777777" w:rsidR="00BA1280" w:rsidRPr="005C2C85" w:rsidRDefault="00BA1280" w:rsidP="005E4828">
      <w:pPr>
        <w:pStyle w:val="H1BulletPoints"/>
      </w:pPr>
      <w:r w:rsidRPr="005C2C85">
        <w:t xml:space="preserve">complains </w:t>
      </w:r>
      <w:proofErr w:type="gramStart"/>
      <w:r w:rsidRPr="005C2C85">
        <w:t>for</w:t>
      </w:r>
      <w:proofErr w:type="gramEnd"/>
      <w:r w:rsidRPr="005C2C85">
        <w:t xml:space="preserve"> the primary purpose of damaging the University or the person(s) against whom the Report is made.</w:t>
      </w:r>
    </w:p>
    <w:p w14:paraId="12A3BF87" w14:textId="2EDD6925" w:rsidR="00811F90" w:rsidRPr="005C2C85" w:rsidRDefault="00786706" w:rsidP="00B54C3F">
      <w:pPr>
        <w:pStyle w:val="Heading1"/>
        <w:rPr>
          <w:rFonts w:ascii="Arial" w:hAnsi="Arial" w:cs="Arial"/>
        </w:rPr>
      </w:pPr>
      <w:bookmarkStart w:id="17" w:name="_6.0_Information"/>
      <w:bookmarkStart w:id="18" w:name="_Toc146880115"/>
      <w:bookmarkEnd w:id="17"/>
      <w:r w:rsidRPr="005C2C85">
        <w:rPr>
          <w:rFonts w:ascii="Arial" w:hAnsi="Arial" w:cs="Arial"/>
        </w:rPr>
        <w:t>Information</w:t>
      </w:r>
      <w:bookmarkEnd w:id="18"/>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5C2C85" w14:paraId="56F88C37" w14:textId="77777777">
        <w:tc>
          <w:tcPr>
            <w:tcW w:w="2943" w:type="dxa"/>
          </w:tcPr>
          <w:p w14:paraId="043C5737" w14:textId="2C6464CE" w:rsidR="00786706" w:rsidRPr="005C2C85" w:rsidRDefault="00786706" w:rsidP="005E4828">
            <w:pPr>
              <w:rPr>
                <w:szCs w:val="28"/>
              </w:rPr>
            </w:pPr>
            <w:r w:rsidRPr="005C2C85">
              <w:rPr>
                <w:szCs w:val="28"/>
              </w:rPr>
              <w:t>Title</w:t>
            </w:r>
          </w:p>
        </w:tc>
        <w:tc>
          <w:tcPr>
            <w:tcW w:w="7147" w:type="dxa"/>
          </w:tcPr>
          <w:p w14:paraId="19EA923A" w14:textId="7AB57BC0" w:rsidR="00786706" w:rsidRPr="005C2C85" w:rsidRDefault="00331E25" w:rsidP="005E4828">
            <w:pPr>
              <w:rPr>
                <w:szCs w:val="28"/>
                <w:lang w:val="en-GB"/>
              </w:rPr>
            </w:pPr>
            <w:r w:rsidRPr="005C2C85">
              <w:rPr>
                <w:szCs w:val="28"/>
              </w:rPr>
              <w:t>Student Conduct, Safety and Wellbeing Policy</w:t>
            </w:r>
          </w:p>
        </w:tc>
      </w:tr>
      <w:tr w:rsidR="00786706" w:rsidRPr="005C2C85" w14:paraId="66D4D4A1" w14:textId="77777777">
        <w:tc>
          <w:tcPr>
            <w:tcW w:w="2943" w:type="dxa"/>
          </w:tcPr>
          <w:p w14:paraId="18280F52" w14:textId="5ED479A2" w:rsidR="00786706" w:rsidRPr="005C2C85" w:rsidRDefault="00786706" w:rsidP="005E4828">
            <w:pPr>
              <w:rPr>
                <w:szCs w:val="28"/>
              </w:rPr>
            </w:pPr>
            <w:r w:rsidRPr="005C2C85">
              <w:rPr>
                <w:szCs w:val="28"/>
              </w:rPr>
              <w:t>Document number</w:t>
            </w:r>
          </w:p>
        </w:tc>
        <w:tc>
          <w:tcPr>
            <w:tcW w:w="7147" w:type="dxa"/>
          </w:tcPr>
          <w:p w14:paraId="53E0817F" w14:textId="79DCAA24" w:rsidR="00786706" w:rsidRPr="005C2C85" w:rsidRDefault="005C7236" w:rsidP="005E4828">
            <w:pPr>
              <w:rPr>
                <w:szCs w:val="28"/>
                <w:lang w:val="en-GB"/>
              </w:rPr>
            </w:pPr>
            <w:r w:rsidRPr="005C2C85">
              <w:rPr>
                <w:szCs w:val="28"/>
              </w:rPr>
              <w:t>2023/0000</w:t>
            </w:r>
            <w:r w:rsidR="00C13BE7" w:rsidRPr="005C2C85">
              <w:rPr>
                <w:szCs w:val="28"/>
              </w:rPr>
              <w:t>417</w:t>
            </w:r>
          </w:p>
        </w:tc>
      </w:tr>
      <w:tr w:rsidR="00786706" w:rsidRPr="005C2C85" w14:paraId="66BCD115" w14:textId="77777777">
        <w:tc>
          <w:tcPr>
            <w:tcW w:w="2943" w:type="dxa"/>
          </w:tcPr>
          <w:p w14:paraId="0DEE091F" w14:textId="5E2B7B69" w:rsidR="00786706" w:rsidRPr="005C2C85" w:rsidRDefault="00786706" w:rsidP="005E4828">
            <w:pPr>
              <w:rPr>
                <w:szCs w:val="28"/>
              </w:rPr>
            </w:pPr>
            <w:r w:rsidRPr="005C2C85">
              <w:rPr>
                <w:szCs w:val="28"/>
              </w:rPr>
              <w:t>Purpose</w:t>
            </w:r>
          </w:p>
        </w:tc>
        <w:tc>
          <w:tcPr>
            <w:tcW w:w="7147" w:type="dxa"/>
          </w:tcPr>
          <w:p w14:paraId="6FAE73C6" w14:textId="77777777" w:rsidR="00F247B8" w:rsidRPr="005C2C85" w:rsidRDefault="00F247B8" w:rsidP="005E4828">
            <w:r w:rsidRPr="005C2C85">
              <w:t xml:space="preserve">Students are entitled to understand what is expected of them regarding academic, research, personal and professional </w:t>
            </w:r>
            <w:proofErr w:type="gramStart"/>
            <w:r w:rsidRPr="005C2C85">
              <w:t>behaviour</w:t>
            </w:r>
            <w:proofErr w:type="gramEnd"/>
            <w:r w:rsidRPr="005C2C85">
              <w:t xml:space="preserve"> and what standards of behaviour they can expect from other students. </w:t>
            </w:r>
          </w:p>
          <w:p w14:paraId="129C6007" w14:textId="77777777" w:rsidR="00F247B8" w:rsidRPr="005C2C85" w:rsidRDefault="00F247B8" w:rsidP="005E4828">
            <w:r w:rsidRPr="005C2C85">
              <w:t>To this end</w:t>
            </w:r>
            <w:r w:rsidRPr="005C2C85">
              <w:rPr>
                <w:rFonts w:eastAsia="Arial"/>
              </w:rPr>
              <w:t xml:space="preserve">, this </w:t>
            </w:r>
            <w:r w:rsidRPr="005C2C85">
              <w:t>policy outlines:</w:t>
            </w:r>
          </w:p>
          <w:p w14:paraId="141CB201" w14:textId="325F89DA" w:rsidR="00F247B8" w:rsidRPr="005C2C85" w:rsidRDefault="00F247B8" w:rsidP="005E4828">
            <w:pPr>
              <w:pStyle w:val="H1BulletPoints"/>
            </w:pPr>
            <w:r w:rsidRPr="005C2C85">
              <w:t>Griffith University’s commitment to the wellbeing and safety of all members of the University community</w:t>
            </w:r>
            <w:r w:rsidR="0065163B" w:rsidRPr="005C2C85">
              <w:t>,</w:t>
            </w:r>
          </w:p>
          <w:p w14:paraId="2BE59274" w14:textId="08BC4A1A" w:rsidR="00F247B8" w:rsidRPr="005C2C85" w:rsidRDefault="00F247B8" w:rsidP="005E4828">
            <w:pPr>
              <w:pStyle w:val="H1BulletPoints"/>
            </w:pPr>
            <w:r w:rsidRPr="005C2C85">
              <w:t>Griffith’s expectations of its students’ academic, research, personal and professional conduct</w:t>
            </w:r>
            <w:r w:rsidR="0065163B" w:rsidRPr="005C2C85">
              <w:t>,</w:t>
            </w:r>
            <w:r w:rsidRPr="005C2C85">
              <w:t xml:space="preserve"> and</w:t>
            </w:r>
          </w:p>
          <w:p w14:paraId="7FE09B90" w14:textId="3E7149F0" w:rsidR="00331E25" w:rsidRPr="005C2C85" w:rsidRDefault="00F247B8" w:rsidP="005E4828">
            <w:pPr>
              <w:pStyle w:val="H1BulletPoints"/>
            </w:pPr>
            <w:r w:rsidRPr="005C2C85">
              <w:lastRenderedPageBreak/>
              <w:t xml:space="preserve">A framework for managing student conduct that may cause harm or create a risk to individuals, the University or the Griffith community or might otherwise constitute </w:t>
            </w:r>
            <w:r w:rsidR="00EC79CC" w:rsidRPr="005C2C85">
              <w:t>General Misconduct</w:t>
            </w:r>
            <w:r w:rsidRPr="005C2C85">
              <w:t xml:space="preserve"> or a breach of a Griffith policy or procedure.</w:t>
            </w:r>
          </w:p>
        </w:tc>
      </w:tr>
      <w:tr w:rsidR="00786706" w:rsidRPr="005C2C85" w14:paraId="625A2530" w14:textId="77777777">
        <w:tc>
          <w:tcPr>
            <w:tcW w:w="2943" w:type="dxa"/>
          </w:tcPr>
          <w:p w14:paraId="74ADF083" w14:textId="20B8679F" w:rsidR="00786706" w:rsidRPr="005C2C85" w:rsidRDefault="00786706" w:rsidP="005E4828">
            <w:pPr>
              <w:rPr>
                <w:szCs w:val="28"/>
              </w:rPr>
            </w:pPr>
            <w:r w:rsidRPr="005C2C85">
              <w:rPr>
                <w:szCs w:val="28"/>
              </w:rPr>
              <w:lastRenderedPageBreak/>
              <w:t>Audience</w:t>
            </w:r>
          </w:p>
        </w:tc>
        <w:tc>
          <w:tcPr>
            <w:tcW w:w="7147" w:type="dxa"/>
          </w:tcPr>
          <w:sdt>
            <w:sdtPr>
              <w:rPr>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DA5E934" w:rsidR="00786706" w:rsidRPr="005C2C85" w:rsidRDefault="00331E25" w:rsidP="005E4828">
                <w:pPr>
                  <w:rPr>
                    <w:szCs w:val="28"/>
                  </w:rPr>
                </w:pPr>
                <w:r w:rsidRPr="005C2C85">
                  <w:rPr>
                    <w:szCs w:val="28"/>
                  </w:rPr>
                  <w:t>Students</w:t>
                </w:r>
              </w:p>
            </w:sdtContent>
          </w:sdt>
        </w:tc>
      </w:tr>
      <w:tr w:rsidR="00786706" w:rsidRPr="005C2C85" w14:paraId="132A1D0D" w14:textId="77777777">
        <w:tc>
          <w:tcPr>
            <w:tcW w:w="2943" w:type="dxa"/>
          </w:tcPr>
          <w:p w14:paraId="375184E5" w14:textId="4F1FD2B3" w:rsidR="00786706" w:rsidRPr="005C2C85" w:rsidRDefault="00786706" w:rsidP="005E4828">
            <w:pPr>
              <w:rPr>
                <w:szCs w:val="28"/>
              </w:rPr>
            </w:pPr>
            <w:r w:rsidRPr="005C2C85">
              <w:rPr>
                <w:szCs w:val="28"/>
              </w:rPr>
              <w:t>Category</w:t>
            </w:r>
          </w:p>
        </w:tc>
        <w:tc>
          <w:tcPr>
            <w:tcW w:w="7147" w:type="dxa"/>
          </w:tcPr>
          <w:sdt>
            <w:sdtPr>
              <w:rPr>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B88F0C8" w:rsidR="00786706" w:rsidRPr="005C2C85" w:rsidRDefault="00331E25" w:rsidP="005E4828">
                <w:pPr>
                  <w:rPr>
                    <w:szCs w:val="28"/>
                  </w:rPr>
                </w:pPr>
                <w:r w:rsidRPr="005C2C85">
                  <w:rPr>
                    <w:szCs w:val="28"/>
                  </w:rPr>
                  <w:t>Academic</w:t>
                </w:r>
              </w:p>
            </w:sdtContent>
          </w:sdt>
        </w:tc>
      </w:tr>
      <w:tr w:rsidR="00786706" w:rsidRPr="005C2C85" w14:paraId="704234F9" w14:textId="77777777">
        <w:tc>
          <w:tcPr>
            <w:tcW w:w="2943" w:type="dxa"/>
          </w:tcPr>
          <w:p w14:paraId="51A9284E" w14:textId="46B8CBB9" w:rsidR="00786706" w:rsidRPr="005C2C85" w:rsidRDefault="00786706" w:rsidP="005E4828">
            <w:pPr>
              <w:rPr>
                <w:szCs w:val="28"/>
              </w:rPr>
            </w:pPr>
            <w:r w:rsidRPr="005C2C85">
              <w:rPr>
                <w:szCs w:val="28"/>
              </w:rPr>
              <w:t>Subcategory</w:t>
            </w:r>
          </w:p>
        </w:tc>
        <w:tc>
          <w:tcPr>
            <w:tcW w:w="7147" w:type="dxa"/>
          </w:tcPr>
          <w:sdt>
            <w:sdtPr>
              <w:rPr>
                <w:szCs w:val="28"/>
                <w:lang w:val="en-GB"/>
              </w:rPr>
              <w:id w:val="-2026542272"/>
              <w:placeholder>
                <w:docPart w:val="739DC334F694446097BCD5700DC058E5"/>
              </w:placeholder>
              <w15:color w:val="E51F30"/>
              <w:dropDownList>
                <w:listItem w:displayText="Student Services" w:value="Student Services"/>
                <w:listItem w:displayText="Learning &amp; Teaching" w:value="Learning &amp; Teaching"/>
                <w:listItem w:displayText="Research" w:value="Research"/>
              </w:dropDownList>
            </w:sdtPr>
            <w:sdtEndPr/>
            <w:sdtContent>
              <w:p w14:paraId="617C1518" w14:textId="456B4477" w:rsidR="007512F5" w:rsidRPr="005C2C85" w:rsidRDefault="00331E25" w:rsidP="005E4828">
                <w:pPr>
                  <w:rPr>
                    <w:szCs w:val="28"/>
                    <w:lang w:val="en-GB"/>
                  </w:rPr>
                </w:pPr>
                <w:r w:rsidRPr="005C2C85">
                  <w:rPr>
                    <w:szCs w:val="28"/>
                    <w:lang w:val="en-GB"/>
                  </w:rPr>
                  <w:t>Student Services</w:t>
                </w:r>
              </w:p>
            </w:sdtContent>
          </w:sdt>
        </w:tc>
      </w:tr>
      <w:tr w:rsidR="00A57044" w:rsidRPr="005C2C85" w14:paraId="1DD394A7" w14:textId="77777777">
        <w:tc>
          <w:tcPr>
            <w:tcW w:w="2943" w:type="dxa"/>
          </w:tcPr>
          <w:p w14:paraId="4CDE964B" w14:textId="3F2E725B" w:rsidR="00A57044" w:rsidRPr="005C2C85" w:rsidRDefault="0046665F" w:rsidP="005E4828">
            <w:pPr>
              <w:rPr>
                <w:szCs w:val="28"/>
              </w:rPr>
            </w:pPr>
            <w:r w:rsidRPr="005C2C85">
              <w:rPr>
                <w:szCs w:val="28"/>
              </w:rPr>
              <w:t xml:space="preserve">UN Sustainable </w:t>
            </w:r>
            <w:r w:rsidR="00331E25" w:rsidRPr="005C2C85">
              <w:rPr>
                <w:szCs w:val="28"/>
              </w:rPr>
              <w:br/>
            </w:r>
            <w:r w:rsidRPr="005C2C85">
              <w:rPr>
                <w:szCs w:val="28"/>
              </w:rPr>
              <w:t>Development Goals (SDGs)</w:t>
            </w:r>
          </w:p>
        </w:tc>
        <w:tc>
          <w:tcPr>
            <w:tcW w:w="7147" w:type="dxa"/>
          </w:tcPr>
          <w:p w14:paraId="68B0A012" w14:textId="77777777" w:rsidR="00A57044" w:rsidRPr="005C2C85" w:rsidRDefault="008239FE" w:rsidP="005E4828">
            <w:pPr>
              <w:rPr>
                <w:szCs w:val="28"/>
              </w:rPr>
            </w:pPr>
            <w:r w:rsidRPr="005C2C85">
              <w:rPr>
                <w:szCs w:val="28"/>
              </w:rPr>
              <w:t xml:space="preserve">This document aligns with </w:t>
            </w:r>
            <w:r w:rsidR="00B25332" w:rsidRPr="005C2C85">
              <w:rPr>
                <w:szCs w:val="28"/>
              </w:rPr>
              <w:t>Sustainable Development Goal/s:</w:t>
            </w:r>
          </w:p>
          <w:sdt>
            <w:sdtPr>
              <w:rPr>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54EF01B3" w:rsidR="00B25332" w:rsidRPr="005C2C85" w:rsidRDefault="00331E25" w:rsidP="005E4828">
                <w:pPr>
                  <w:rPr>
                    <w:szCs w:val="28"/>
                  </w:rPr>
                </w:pPr>
                <w:r w:rsidRPr="005C2C85">
                  <w:rPr>
                    <w:szCs w:val="28"/>
                  </w:rPr>
                  <w:t>3: Good Health and Well-Being</w:t>
                </w:r>
              </w:p>
            </w:sdtContent>
          </w:sdt>
          <w:sdt>
            <w:sdtPr>
              <w:rPr>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1F83643A" w:rsidR="00067836" w:rsidRPr="005C2C85" w:rsidRDefault="00331E25" w:rsidP="005E4828">
                <w:pPr>
                  <w:rPr>
                    <w:szCs w:val="28"/>
                  </w:rPr>
                </w:pPr>
                <w:r w:rsidRPr="005C2C85">
                  <w:rPr>
                    <w:szCs w:val="28"/>
                  </w:rPr>
                  <w:t>4: Quality Education</w:t>
                </w:r>
              </w:p>
            </w:sdtContent>
          </w:sdt>
        </w:tc>
      </w:tr>
      <w:tr w:rsidR="00786706" w:rsidRPr="005C2C85" w14:paraId="72503509" w14:textId="77777777">
        <w:tc>
          <w:tcPr>
            <w:tcW w:w="2943" w:type="dxa"/>
          </w:tcPr>
          <w:p w14:paraId="7967AC55" w14:textId="476A8E6E" w:rsidR="00786706" w:rsidRPr="005C2C85" w:rsidRDefault="00786706" w:rsidP="005E4828">
            <w:pPr>
              <w:rPr>
                <w:szCs w:val="28"/>
              </w:rPr>
            </w:pPr>
            <w:r w:rsidRPr="005C2C85">
              <w:rPr>
                <w:szCs w:val="28"/>
              </w:rPr>
              <w:t>Approval date</w:t>
            </w:r>
          </w:p>
        </w:tc>
        <w:tc>
          <w:tcPr>
            <w:tcW w:w="7147" w:type="dxa"/>
          </w:tcPr>
          <w:p w14:paraId="194B217B" w14:textId="0A85BA33" w:rsidR="00786706" w:rsidRPr="005C2C85" w:rsidRDefault="00CF3942" w:rsidP="005E4828">
            <w:pPr>
              <w:rPr>
                <w:szCs w:val="28"/>
              </w:rPr>
            </w:pPr>
            <w:r w:rsidRPr="005C2C85">
              <w:rPr>
                <w:szCs w:val="28"/>
              </w:rPr>
              <w:t xml:space="preserve">16 </w:t>
            </w:r>
            <w:r w:rsidR="005C7236" w:rsidRPr="005C2C85">
              <w:rPr>
                <w:szCs w:val="28"/>
              </w:rPr>
              <w:t>November 2023</w:t>
            </w:r>
          </w:p>
        </w:tc>
      </w:tr>
      <w:tr w:rsidR="00786706" w:rsidRPr="005C2C85" w14:paraId="2AB5E63B" w14:textId="77777777">
        <w:tc>
          <w:tcPr>
            <w:tcW w:w="2943" w:type="dxa"/>
          </w:tcPr>
          <w:p w14:paraId="64F617D1" w14:textId="7CF14029" w:rsidR="00786706" w:rsidRPr="005C2C85" w:rsidRDefault="00786706" w:rsidP="005E4828">
            <w:pPr>
              <w:rPr>
                <w:szCs w:val="28"/>
              </w:rPr>
            </w:pPr>
            <w:r w:rsidRPr="005C2C85">
              <w:rPr>
                <w:szCs w:val="28"/>
              </w:rPr>
              <w:t>Effective date</w:t>
            </w:r>
          </w:p>
        </w:tc>
        <w:tc>
          <w:tcPr>
            <w:tcW w:w="7147" w:type="dxa"/>
          </w:tcPr>
          <w:p w14:paraId="4FFCA795" w14:textId="427EBE1B" w:rsidR="00786706" w:rsidRPr="005C2C85" w:rsidRDefault="00CF3942" w:rsidP="005E4828">
            <w:pPr>
              <w:rPr>
                <w:szCs w:val="28"/>
              </w:rPr>
            </w:pPr>
            <w:r w:rsidRPr="005C2C85">
              <w:rPr>
                <w:szCs w:val="28"/>
              </w:rPr>
              <w:t xml:space="preserve">Trimester 1 </w:t>
            </w:r>
            <w:r w:rsidR="006447FB" w:rsidRPr="005C2C85">
              <w:rPr>
                <w:szCs w:val="28"/>
              </w:rPr>
              <w:t>2024</w:t>
            </w:r>
          </w:p>
        </w:tc>
      </w:tr>
      <w:tr w:rsidR="00786706" w:rsidRPr="005C2C85" w14:paraId="6F3FFE23" w14:textId="77777777">
        <w:tc>
          <w:tcPr>
            <w:tcW w:w="2943" w:type="dxa"/>
          </w:tcPr>
          <w:p w14:paraId="6FF0BF57" w14:textId="3ECF3A96" w:rsidR="00786706" w:rsidRPr="005C2C85" w:rsidRDefault="00786706" w:rsidP="005E4828">
            <w:pPr>
              <w:rPr>
                <w:szCs w:val="28"/>
              </w:rPr>
            </w:pPr>
            <w:r w:rsidRPr="005C2C85">
              <w:rPr>
                <w:szCs w:val="28"/>
              </w:rPr>
              <w:t>Review date</w:t>
            </w:r>
          </w:p>
        </w:tc>
        <w:tc>
          <w:tcPr>
            <w:tcW w:w="7147" w:type="dxa"/>
          </w:tcPr>
          <w:p w14:paraId="01E953C9" w14:textId="37EEE848" w:rsidR="00786706" w:rsidRPr="005C2C85" w:rsidRDefault="00331E25" w:rsidP="005E4828">
            <w:pPr>
              <w:rPr>
                <w:szCs w:val="28"/>
              </w:rPr>
            </w:pPr>
            <w:r w:rsidRPr="005C2C85">
              <w:rPr>
                <w:szCs w:val="28"/>
              </w:rPr>
              <w:t>2029</w:t>
            </w:r>
          </w:p>
        </w:tc>
      </w:tr>
      <w:tr w:rsidR="00786706" w:rsidRPr="005C2C85" w14:paraId="3BDD3607" w14:textId="77777777">
        <w:tc>
          <w:tcPr>
            <w:tcW w:w="2943" w:type="dxa"/>
          </w:tcPr>
          <w:p w14:paraId="12FCF114" w14:textId="4AD0B255" w:rsidR="00786706" w:rsidRPr="005C2C85" w:rsidRDefault="00786706" w:rsidP="005E4828">
            <w:pPr>
              <w:rPr>
                <w:szCs w:val="28"/>
              </w:rPr>
            </w:pPr>
            <w:r w:rsidRPr="005C2C85">
              <w:rPr>
                <w:szCs w:val="28"/>
              </w:rPr>
              <w:t>Policy advisor</w:t>
            </w:r>
          </w:p>
        </w:tc>
        <w:tc>
          <w:tcPr>
            <w:tcW w:w="7147" w:type="dxa"/>
          </w:tcPr>
          <w:p w14:paraId="0CB94D75" w14:textId="49C0B57B" w:rsidR="00786706" w:rsidRPr="005C2C85" w:rsidRDefault="00331E25" w:rsidP="005E4828">
            <w:pPr>
              <w:rPr>
                <w:szCs w:val="28"/>
              </w:rPr>
            </w:pPr>
            <w:r w:rsidRPr="005C2C85">
              <w:rPr>
                <w:szCs w:val="28"/>
              </w:rPr>
              <w:t xml:space="preserve">Registrar </w:t>
            </w:r>
          </w:p>
        </w:tc>
      </w:tr>
      <w:tr w:rsidR="00786706" w:rsidRPr="005C2C85" w14:paraId="49179DFF" w14:textId="77777777">
        <w:tc>
          <w:tcPr>
            <w:tcW w:w="2943" w:type="dxa"/>
          </w:tcPr>
          <w:p w14:paraId="1B0442C2" w14:textId="61E06347" w:rsidR="00786706" w:rsidRPr="005C2C85" w:rsidRDefault="00786706" w:rsidP="005E4828">
            <w:pPr>
              <w:rPr>
                <w:szCs w:val="28"/>
              </w:rPr>
            </w:pPr>
            <w:r w:rsidRPr="005C2C85">
              <w:rPr>
                <w:szCs w:val="28"/>
              </w:rPr>
              <w:t>Approving authority</w:t>
            </w:r>
          </w:p>
        </w:tc>
        <w:tc>
          <w:tcPr>
            <w:tcW w:w="7147" w:type="dxa"/>
          </w:tcPr>
          <w:p w14:paraId="0D81D6BC" w14:textId="5ECD4D7B" w:rsidR="00786706" w:rsidRPr="005C2C85" w:rsidRDefault="007F5D2C" w:rsidP="005E4828">
            <w:pPr>
              <w:rPr>
                <w:szCs w:val="28"/>
              </w:rPr>
            </w:pPr>
            <w:r w:rsidRPr="005C2C85">
              <w:rPr>
                <w:szCs w:val="28"/>
              </w:rPr>
              <w:t>Academic Committee</w:t>
            </w:r>
          </w:p>
        </w:tc>
      </w:tr>
    </w:tbl>
    <w:p w14:paraId="605F990D" w14:textId="682237F0" w:rsidR="00C22059" w:rsidRPr="005C2C85" w:rsidRDefault="008605D5" w:rsidP="00B54C3F">
      <w:pPr>
        <w:pStyle w:val="Heading1"/>
        <w:rPr>
          <w:rFonts w:ascii="Arial" w:hAnsi="Arial" w:cs="Arial"/>
        </w:rPr>
      </w:pPr>
      <w:bookmarkStart w:id="19" w:name="_7.0_Related_Policy"/>
      <w:bookmarkStart w:id="20" w:name="_Toc146880116"/>
      <w:bookmarkEnd w:id="19"/>
      <w:r w:rsidRPr="005C2C85">
        <w:rPr>
          <w:rFonts w:ascii="Arial" w:hAnsi="Arial" w:cs="Arial"/>
        </w:rPr>
        <w:t>Related Policy Documents and Supporting Documents</w:t>
      </w:r>
      <w:bookmarkEnd w:id="20"/>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5C2C85" w14:paraId="1BED611B" w14:textId="77777777">
        <w:tc>
          <w:tcPr>
            <w:tcW w:w="2943" w:type="dxa"/>
          </w:tcPr>
          <w:p w14:paraId="30FE0F19" w14:textId="2232CC87" w:rsidR="00746A0E" w:rsidRPr="005C2C85" w:rsidRDefault="00746A0E" w:rsidP="005E4828">
            <w:r w:rsidRPr="005C2C85">
              <w:t>Legislation</w:t>
            </w:r>
          </w:p>
        </w:tc>
        <w:tc>
          <w:tcPr>
            <w:tcW w:w="7147" w:type="dxa"/>
          </w:tcPr>
          <w:p w14:paraId="1D95EE8D" w14:textId="77531E4A" w:rsidR="00746A0E" w:rsidRPr="005C2C85" w:rsidRDefault="00FB0DD7" w:rsidP="005E4828">
            <w:pPr>
              <w:pStyle w:val="Tablecopy"/>
              <w:rPr>
                <w:lang w:val="en-GB"/>
              </w:rPr>
            </w:pPr>
            <w:hyperlink r:id="rId24" w:history="1">
              <w:r w:rsidR="004C6230" w:rsidRPr="005C2C85">
                <w:rPr>
                  <w:rStyle w:val="Hyperlink"/>
                  <w:shd w:val="clear" w:color="auto" w:fill="FFFFFF"/>
                </w:rPr>
                <w:t>Higher Education Standards Framework (Threshold Standards) 2021</w:t>
              </w:r>
            </w:hyperlink>
          </w:p>
        </w:tc>
      </w:tr>
      <w:tr w:rsidR="00746A0E" w:rsidRPr="005C2C85" w14:paraId="13D635BA" w14:textId="77777777">
        <w:tc>
          <w:tcPr>
            <w:tcW w:w="2943" w:type="dxa"/>
          </w:tcPr>
          <w:p w14:paraId="7CB30007" w14:textId="274434BC" w:rsidR="00746A0E" w:rsidRPr="005C2C85" w:rsidRDefault="00746A0E" w:rsidP="005E4828">
            <w:r w:rsidRPr="005C2C85">
              <w:t>Policy</w:t>
            </w:r>
          </w:p>
        </w:tc>
        <w:tc>
          <w:tcPr>
            <w:tcW w:w="7147" w:type="dxa"/>
          </w:tcPr>
          <w:p w14:paraId="60458797" w14:textId="5180B637" w:rsidR="004C6230" w:rsidRPr="005C2C85" w:rsidRDefault="00FB0DD7" w:rsidP="005E4828">
            <w:pPr>
              <w:rPr>
                <w:rStyle w:val="Hyperlink"/>
              </w:rPr>
            </w:pPr>
            <w:hyperlink r:id="rId25" w:history="1">
              <w:r w:rsidR="004C6230" w:rsidRPr="005C2C85">
                <w:rPr>
                  <w:rStyle w:val="Hyperlink"/>
                </w:rPr>
                <w:t>Resolution of Breaches of Residential Community Standards and other Grievances within the Griffith University Residential Colleges Policy</w:t>
              </w:r>
            </w:hyperlink>
          </w:p>
          <w:p w14:paraId="26407B54" w14:textId="542E2DD4" w:rsidR="00F97720" w:rsidRPr="00C87FA4" w:rsidRDefault="00C87FA4" w:rsidP="005E4828">
            <w:pPr>
              <w:rPr>
                <w:rStyle w:val="Hyperlink"/>
                <w:lang w:val="en-GB"/>
              </w:rPr>
            </w:pPr>
            <w:r>
              <w:rPr>
                <w:lang w:val="en-GB"/>
              </w:rPr>
              <w:fldChar w:fldCharType="begin"/>
            </w:r>
            <w:r>
              <w:rPr>
                <w:lang w:val="en-GB"/>
              </w:rPr>
              <w:instrText>HYPERLINK "https://sharepointpubstor.blob.core.windows.net/policylibrary-prod/Responsible%20Conduct%20of%20Research%20Policy.pdf"</w:instrText>
            </w:r>
            <w:r>
              <w:rPr>
                <w:lang w:val="en-GB"/>
              </w:rPr>
            </w:r>
            <w:r>
              <w:rPr>
                <w:lang w:val="en-GB"/>
              </w:rPr>
              <w:fldChar w:fldCharType="separate"/>
            </w:r>
            <w:r w:rsidR="00F97720" w:rsidRPr="00C87FA4">
              <w:rPr>
                <w:rStyle w:val="Hyperlink"/>
                <w:lang w:val="en-GB"/>
              </w:rPr>
              <w:t>Responsible Conduct of Research Policy</w:t>
            </w:r>
          </w:p>
          <w:p w14:paraId="12034244" w14:textId="67654C03" w:rsidR="00545896" w:rsidRPr="005C2C85" w:rsidRDefault="00C87FA4" w:rsidP="005E4828">
            <w:pPr>
              <w:rPr>
                <w:lang w:val="en-GB"/>
              </w:rPr>
            </w:pPr>
            <w:r>
              <w:rPr>
                <w:lang w:val="en-GB"/>
              </w:rPr>
              <w:fldChar w:fldCharType="end"/>
            </w:r>
            <w:hyperlink r:id="rId26" w:history="1">
              <w:r w:rsidR="00545896" w:rsidRPr="005C2C85">
                <w:rPr>
                  <w:rStyle w:val="Hyperlink"/>
                  <w:lang w:val="en-GB"/>
                </w:rPr>
                <w:t>Student Chart</w:t>
              </w:r>
              <w:r w:rsidR="000C68FF">
                <w:rPr>
                  <w:rStyle w:val="Hyperlink"/>
                  <w:lang w:val="en-GB"/>
                </w:rPr>
                <w:t>er Framework</w:t>
              </w:r>
            </w:hyperlink>
          </w:p>
          <w:p w14:paraId="24045B75" w14:textId="492D6603" w:rsidR="004C6230" w:rsidRPr="005C2C85" w:rsidRDefault="00FB0DD7" w:rsidP="005E4828">
            <w:pPr>
              <w:rPr>
                <w:lang w:val="en-GB"/>
              </w:rPr>
            </w:pPr>
            <w:hyperlink r:id="rId27" w:history="1">
              <w:r w:rsidR="004C6230" w:rsidRPr="00BB6E3A">
                <w:rPr>
                  <w:rStyle w:val="Hyperlink"/>
                  <w:lang w:val="en-GB"/>
                </w:rPr>
                <w:t>Sexual Harm Prevention and Response Policy</w:t>
              </w:r>
            </w:hyperlink>
          </w:p>
          <w:p w14:paraId="452E2177" w14:textId="712A7CD6" w:rsidR="00746A0E" w:rsidRPr="005C2C85" w:rsidRDefault="00FB0DD7" w:rsidP="005E4828">
            <w:pPr>
              <w:rPr>
                <w:lang w:val="en-GB"/>
              </w:rPr>
            </w:pPr>
            <w:hyperlink r:id="rId28" w:history="1">
              <w:r w:rsidR="004C6230" w:rsidRPr="005C2C85">
                <w:rPr>
                  <w:rStyle w:val="Hyperlink"/>
                  <w:lang w:val="en-GB"/>
                </w:rPr>
                <w:t>Student Academic Integrity Policy</w:t>
              </w:r>
            </w:hyperlink>
          </w:p>
          <w:p w14:paraId="7F47EF56" w14:textId="77777777" w:rsidR="00C873AC" w:rsidRPr="005C2C85" w:rsidRDefault="00FB0DD7" w:rsidP="005E4828">
            <w:pPr>
              <w:rPr>
                <w:rStyle w:val="Hyperlink"/>
              </w:rPr>
            </w:pPr>
            <w:hyperlink r:id="rId29" w:history="1">
              <w:r w:rsidR="00C873AC" w:rsidRPr="005C2C85">
                <w:rPr>
                  <w:rStyle w:val="Hyperlink"/>
                </w:rPr>
                <w:t>Student Critical Incident Management Policy</w:t>
              </w:r>
            </w:hyperlink>
          </w:p>
          <w:p w14:paraId="7A1507B9" w14:textId="74AE3F2D" w:rsidR="004C6230" w:rsidRPr="005C2C85" w:rsidRDefault="00FB0DD7" w:rsidP="005E4828">
            <w:pPr>
              <w:rPr>
                <w:lang w:val="en-GB"/>
              </w:rPr>
            </w:pPr>
            <w:hyperlink r:id="rId30" w:history="1">
              <w:r w:rsidR="004C6230" w:rsidRPr="005C2C85">
                <w:rPr>
                  <w:rStyle w:val="Hyperlink"/>
                  <w:lang w:val="en-GB"/>
                </w:rPr>
                <w:t>Student Review and Appeals Policy</w:t>
              </w:r>
            </w:hyperlink>
          </w:p>
        </w:tc>
      </w:tr>
      <w:tr w:rsidR="00746A0E" w:rsidRPr="005C2C85" w14:paraId="55329BCC" w14:textId="77777777">
        <w:tc>
          <w:tcPr>
            <w:tcW w:w="2943" w:type="dxa"/>
          </w:tcPr>
          <w:p w14:paraId="1BD7DB3E" w14:textId="575613D8" w:rsidR="00746A0E" w:rsidRPr="005C2C85" w:rsidRDefault="00746A0E" w:rsidP="005E4828">
            <w:r w:rsidRPr="005C2C85">
              <w:lastRenderedPageBreak/>
              <w:t>Procedure</w:t>
            </w:r>
          </w:p>
        </w:tc>
        <w:tc>
          <w:tcPr>
            <w:tcW w:w="7147" w:type="dxa"/>
          </w:tcPr>
          <w:p w14:paraId="39652AFE" w14:textId="4A946F2B" w:rsidR="00545896" w:rsidRPr="005C2C85" w:rsidRDefault="00FB0DD7" w:rsidP="005E4828">
            <w:pPr>
              <w:rPr>
                <w:lang w:val="en-GB"/>
              </w:rPr>
            </w:pPr>
            <w:hyperlink r:id="rId31" w:history="1">
              <w:r w:rsidR="00545896" w:rsidRPr="00E43768">
                <w:rPr>
                  <w:rStyle w:val="Hyperlink"/>
                  <w:lang w:val="en-GB"/>
                </w:rPr>
                <w:t>Student Breaches of Academic Integrity Procedur</w:t>
              </w:r>
              <w:r w:rsidR="00510508" w:rsidRPr="00E43768">
                <w:rPr>
                  <w:rStyle w:val="Hyperlink"/>
                  <w:lang w:val="en-GB"/>
                </w:rPr>
                <w:t>e</w:t>
              </w:r>
            </w:hyperlink>
          </w:p>
          <w:p w14:paraId="05D980A0" w14:textId="23A902D2" w:rsidR="00D326B4" w:rsidRPr="005C2C85" w:rsidRDefault="00FB0DD7" w:rsidP="005E4828">
            <w:pPr>
              <w:rPr>
                <w:lang w:val="en-GB"/>
              </w:rPr>
            </w:pPr>
            <w:hyperlink r:id="rId32" w:history="1">
              <w:r w:rsidR="00D326B4" w:rsidRPr="005C2C85">
                <w:rPr>
                  <w:rStyle w:val="Hyperlink"/>
                  <w:lang w:val="en-GB"/>
                </w:rPr>
                <w:t>Student Complaints Procedure</w:t>
              </w:r>
            </w:hyperlink>
          </w:p>
          <w:p w14:paraId="1FBF5D1A" w14:textId="64F91B16" w:rsidR="00746A0E" w:rsidRPr="005C2C85" w:rsidRDefault="00FB0DD7" w:rsidP="005E4828">
            <w:pPr>
              <w:rPr>
                <w:lang w:val="en-GB"/>
              </w:rPr>
            </w:pPr>
            <w:hyperlink r:id="rId33" w:history="1">
              <w:r w:rsidR="00545896" w:rsidRPr="00A2791D">
                <w:rPr>
                  <w:rStyle w:val="Hyperlink"/>
                  <w:lang w:val="en-GB"/>
                </w:rPr>
                <w:t>Student Reports of Bullying, Harassment, Discrimination and Sexual Harm Procedure</w:t>
              </w:r>
            </w:hyperlink>
          </w:p>
          <w:p w14:paraId="4302959E" w14:textId="4F77A5A6" w:rsidR="00545896" w:rsidRPr="005C2C85" w:rsidRDefault="00FB0DD7" w:rsidP="005E4828">
            <w:pPr>
              <w:rPr>
                <w:lang w:val="en-GB"/>
              </w:rPr>
            </w:pPr>
            <w:hyperlink r:id="rId34" w:history="1">
              <w:r w:rsidR="00545896" w:rsidRPr="005C2C85">
                <w:rPr>
                  <w:rStyle w:val="Hyperlink"/>
                  <w:lang w:val="en-GB"/>
                </w:rPr>
                <w:t>Student Review and Appeals Procedure</w:t>
              </w:r>
            </w:hyperlink>
          </w:p>
        </w:tc>
      </w:tr>
      <w:tr w:rsidR="00746A0E" w:rsidRPr="005C2C85" w14:paraId="76652B21" w14:textId="77777777">
        <w:tc>
          <w:tcPr>
            <w:tcW w:w="2943" w:type="dxa"/>
          </w:tcPr>
          <w:p w14:paraId="118FD34E" w14:textId="481E52F8" w:rsidR="00746A0E" w:rsidRPr="005C2C85" w:rsidRDefault="00746A0E" w:rsidP="005E4828">
            <w:r w:rsidRPr="005C2C85">
              <w:t>Local Protocol</w:t>
            </w:r>
          </w:p>
        </w:tc>
        <w:tc>
          <w:tcPr>
            <w:tcW w:w="7147" w:type="dxa"/>
          </w:tcPr>
          <w:p w14:paraId="509CB975" w14:textId="7D44091F" w:rsidR="00746A0E" w:rsidRPr="005C2C85" w:rsidRDefault="00FB0DD7" w:rsidP="005E4828">
            <w:hyperlink r:id="rId35" w:history="1">
              <w:r w:rsidR="00F97720" w:rsidRPr="005C2C85">
                <w:rPr>
                  <w:rStyle w:val="Hyperlink"/>
                </w:rPr>
                <w:t>Student Support</w:t>
              </w:r>
            </w:hyperlink>
            <w:r w:rsidR="00F97720" w:rsidRPr="005C2C85">
              <w:t xml:space="preserve"> </w:t>
            </w:r>
          </w:p>
          <w:p w14:paraId="55AA03EB" w14:textId="75CB4FA5" w:rsidR="00F97720" w:rsidRPr="005C2C85" w:rsidRDefault="00FB0DD7" w:rsidP="005E4828">
            <w:hyperlink r:id="rId36" w:history="1">
              <w:r w:rsidR="008D333B" w:rsidRPr="005C2C85">
                <w:rPr>
                  <w:rStyle w:val="Hyperlink"/>
                </w:rPr>
                <w:t>Student Advocacy</w:t>
              </w:r>
            </w:hyperlink>
          </w:p>
        </w:tc>
      </w:tr>
      <w:tr w:rsidR="00746A0E" w:rsidRPr="005C2C85" w14:paraId="5AB64C6F" w14:textId="77777777">
        <w:tc>
          <w:tcPr>
            <w:tcW w:w="2943" w:type="dxa"/>
          </w:tcPr>
          <w:p w14:paraId="22348C3F" w14:textId="0F6236D7" w:rsidR="00746A0E" w:rsidRPr="005C2C85" w:rsidRDefault="00746A0E" w:rsidP="005E4828">
            <w:r w:rsidRPr="005C2C85">
              <w:t>Forms</w:t>
            </w:r>
          </w:p>
        </w:tc>
        <w:tc>
          <w:tcPr>
            <w:tcW w:w="7147" w:type="dxa"/>
          </w:tcPr>
          <w:p w14:paraId="472D66BA" w14:textId="77777777" w:rsidR="00F23C85" w:rsidRPr="005C2C85" w:rsidRDefault="00FB0DD7" w:rsidP="005E4828">
            <w:pPr>
              <w:rPr>
                <w:szCs w:val="20"/>
              </w:rPr>
            </w:pPr>
            <w:hyperlink r:id="rId37" w:history="1">
              <w:r w:rsidR="00F23C85" w:rsidRPr="005C2C85">
                <w:rPr>
                  <w:rStyle w:val="Hyperlink"/>
                  <w:szCs w:val="20"/>
                </w:rPr>
                <w:t>Report a Concern</w:t>
              </w:r>
            </w:hyperlink>
          </w:p>
          <w:p w14:paraId="54F51F15" w14:textId="33CABABF" w:rsidR="00746A0E" w:rsidRPr="005C2C85" w:rsidRDefault="00FB0DD7" w:rsidP="005E4828">
            <w:hyperlink r:id="rId38" w:history="1">
              <w:r w:rsidR="00F23C85" w:rsidRPr="005C2C85">
                <w:rPr>
                  <w:rStyle w:val="Hyperlink"/>
                  <w:szCs w:val="20"/>
                </w:rPr>
                <w:t>Report a Concern (anonymous disclosure or report)</w:t>
              </w:r>
            </w:hyperlink>
          </w:p>
        </w:tc>
      </w:tr>
    </w:tbl>
    <w:p w14:paraId="6BA7652E" w14:textId="26761596" w:rsidR="00A15D12" w:rsidRPr="005C2C85" w:rsidRDefault="00A15D12" w:rsidP="005E4828">
      <w:pPr>
        <w:rPr>
          <w:sz w:val="20"/>
          <w:szCs w:val="24"/>
        </w:rPr>
      </w:pPr>
    </w:p>
    <w:p w14:paraId="298A2696" w14:textId="3E307326" w:rsidR="00AF5791" w:rsidRPr="005C2C85" w:rsidRDefault="00AF5791" w:rsidP="005E4828">
      <w:pPr>
        <w:rPr>
          <w:sz w:val="20"/>
          <w:szCs w:val="24"/>
        </w:rPr>
      </w:pPr>
    </w:p>
    <w:sectPr w:rsidR="00AF5791" w:rsidRPr="005C2C85" w:rsidSect="00BD047F">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8FDF" w14:textId="77777777" w:rsidR="00BD047F" w:rsidRDefault="00BD047F" w:rsidP="00575CC3">
      <w:pPr>
        <w:spacing w:after="0"/>
      </w:pPr>
      <w:r>
        <w:separator/>
      </w:r>
    </w:p>
  </w:endnote>
  <w:endnote w:type="continuationSeparator" w:id="0">
    <w:p w14:paraId="6FEF92D2" w14:textId="77777777" w:rsidR="00BD047F" w:rsidRDefault="00BD047F" w:rsidP="00575CC3">
      <w:pPr>
        <w:spacing w:after="0"/>
      </w:pPr>
      <w:r>
        <w:continuationSeparator/>
      </w:r>
    </w:p>
  </w:endnote>
  <w:endnote w:type="continuationNotice" w:id="1">
    <w:p w14:paraId="42D2DAC4" w14:textId="77777777" w:rsidR="00BD047F" w:rsidRDefault="00BD04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FOUNDRYSTERLING-LIGHT">
    <w:altName w:val="Calibri"/>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0AB" w14:textId="7953B17D" w:rsidR="00A144B2" w:rsidRDefault="00A14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7A06D6" w14:textId="77777777" w:rsidR="00A144B2" w:rsidRDefault="00A144B2" w:rsidP="00A144B2">
    <w:pPr>
      <w:pStyle w:val="Footer"/>
      <w:ind w:right="360"/>
    </w:pPr>
  </w:p>
  <w:p w14:paraId="303AEFD2" w14:textId="77777777" w:rsidR="00F23C85" w:rsidRDefault="00F23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666013"/>
      <w:docPartObj>
        <w:docPartGallery w:val="Page Numbers (Bottom of Page)"/>
        <w:docPartUnique/>
      </w:docPartObj>
    </w:sdtPr>
    <w:sdtEndPr>
      <w:rPr>
        <w:noProof/>
        <w:sz w:val="16"/>
        <w:szCs w:val="16"/>
      </w:rPr>
    </w:sdtEndPr>
    <w:sdtContent>
      <w:p w14:paraId="3DD101DD" w14:textId="494E6EC7" w:rsidR="005E4828" w:rsidRDefault="005E4828">
        <w:pPr>
          <w:pStyle w:val="Footer"/>
        </w:pPr>
        <w:r>
          <w:fldChar w:fldCharType="begin"/>
        </w:r>
        <w:r>
          <w:instrText xml:space="preserve"> PAGE   \* MERGEFORMAT </w:instrText>
        </w:r>
        <w:r>
          <w:fldChar w:fldCharType="separate"/>
        </w:r>
        <w:r>
          <w:rPr>
            <w:noProof/>
          </w:rPr>
          <w:t>2</w:t>
        </w:r>
        <w:r>
          <w:rPr>
            <w:noProof/>
          </w:rPr>
          <w:fldChar w:fldCharType="end"/>
        </w:r>
      </w:p>
    </w:sdtContent>
  </w:sdt>
  <w:p w14:paraId="47DCD12D" w14:textId="126501ED" w:rsidR="005E4828" w:rsidRPr="00FB0DD7" w:rsidRDefault="005E4828" w:rsidP="005E4828">
    <w:pPr>
      <w:pStyle w:val="Footernospacing"/>
      <w:rPr>
        <w:rFonts w:ascii="Calibri Light" w:hAnsi="Calibri Light" w:cs="Calibri Light"/>
      </w:rPr>
    </w:pPr>
    <w:r w:rsidRPr="00FB0DD7">
      <w:rPr>
        <w:rFonts w:ascii="Calibri Light" w:hAnsi="Calibri Light" w:cs="Calibri Light"/>
      </w:rPr>
      <w:t>Student Conduct, Safety and Wellbeing Policy | November 202</w:t>
    </w:r>
    <w:r w:rsidR="00C23FF0" w:rsidRPr="00FB0DD7">
      <w:rPr>
        <w:rFonts w:ascii="Calibri Light" w:hAnsi="Calibri Light" w:cs="Calibri Light"/>
      </w:rPr>
      <w:t>3</w:t>
    </w:r>
    <w:r w:rsidRPr="00FB0DD7">
      <w:rPr>
        <w:rFonts w:ascii="Calibri Light" w:hAnsi="Calibri Light" w:cs="Calibri Light"/>
      </w:rPr>
      <w:br/>
      <w:t>Document number: 2023/0000</w:t>
    </w:r>
    <w:r w:rsidR="00C13BE7" w:rsidRPr="00FB0DD7">
      <w:rPr>
        <w:rFonts w:ascii="Calibri Light" w:hAnsi="Calibri Light" w:cs="Calibri Light"/>
      </w:rPr>
      <w:t>417</w:t>
    </w:r>
  </w:p>
  <w:p w14:paraId="384B2703" w14:textId="7D517A3E" w:rsidR="00F23C85" w:rsidRPr="00FB0DD7" w:rsidRDefault="005E4828" w:rsidP="005E4828">
    <w:pPr>
      <w:pStyle w:val="Footernospacing"/>
      <w:rPr>
        <w:rFonts w:ascii="Calibri Light" w:hAnsi="Calibri Light" w:cs="Calibri Light"/>
      </w:rPr>
    </w:pPr>
    <w:r w:rsidRPr="00FB0DD7">
      <w:rPr>
        <w:rFonts w:ascii="Calibri Light" w:eastAsia="Times New Roman" w:hAnsi="Calibri Light" w:cs="Calibri Light"/>
        <w:color w:val="808080"/>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FB0DD7" w:rsidRDefault="00E77B43" w:rsidP="00E77B43">
    <w:pPr>
      <w:spacing w:after="0"/>
      <w:jc w:val="right"/>
      <w:rPr>
        <w:color w:val="70787B"/>
        <w:sz w:val="16"/>
        <w:szCs w:val="16"/>
      </w:rPr>
    </w:pPr>
    <w:r w:rsidRPr="00FB0DD7">
      <w:rPr>
        <w:color w:val="70787B"/>
        <w:sz w:val="16"/>
        <w:szCs w:val="16"/>
      </w:rPr>
      <w:t>1</w:t>
    </w:r>
  </w:p>
  <w:p w14:paraId="69EED422" w14:textId="0939359E" w:rsidR="00E77B43" w:rsidRPr="00FB0DD7" w:rsidRDefault="00D71F34" w:rsidP="00D71F34">
    <w:pPr>
      <w:pStyle w:val="Footernospacing"/>
      <w:rPr>
        <w:rFonts w:ascii="Calibri Light" w:hAnsi="Calibri Light" w:cs="Calibri Light"/>
      </w:rPr>
    </w:pPr>
    <w:r w:rsidRPr="00FB0DD7">
      <w:rPr>
        <w:rFonts w:ascii="Calibri Light" w:hAnsi="Calibri Light" w:cs="Calibri Light"/>
      </w:rPr>
      <w:t xml:space="preserve">Student Conduct, Safety and Wellbeing Policy | </w:t>
    </w:r>
    <w:r w:rsidR="005E4828" w:rsidRPr="00FB0DD7">
      <w:rPr>
        <w:rFonts w:ascii="Calibri Light" w:hAnsi="Calibri Light" w:cs="Calibri Light"/>
      </w:rPr>
      <w:t>November</w:t>
    </w:r>
    <w:r w:rsidRPr="00FB0DD7">
      <w:rPr>
        <w:rFonts w:ascii="Calibri Light" w:hAnsi="Calibri Light" w:cs="Calibri Light"/>
      </w:rPr>
      <w:t xml:space="preserve"> 202</w:t>
    </w:r>
    <w:r w:rsidR="00C23FF0" w:rsidRPr="00FB0DD7">
      <w:rPr>
        <w:rFonts w:ascii="Calibri Light" w:hAnsi="Calibri Light" w:cs="Calibri Light"/>
      </w:rPr>
      <w:t>3</w:t>
    </w:r>
    <w:r w:rsidRPr="00FB0DD7">
      <w:rPr>
        <w:rFonts w:ascii="Calibri Light" w:hAnsi="Calibri Light" w:cs="Calibri Light"/>
      </w:rPr>
      <w:br/>
    </w:r>
    <w:r w:rsidR="00E77B43" w:rsidRPr="00FB0DD7">
      <w:rPr>
        <w:rFonts w:ascii="Calibri Light" w:hAnsi="Calibri Light" w:cs="Calibri Light"/>
      </w:rPr>
      <w:t xml:space="preserve">Document number: </w:t>
    </w:r>
    <w:r w:rsidR="005E4828" w:rsidRPr="00FB0DD7">
      <w:rPr>
        <w:rFonts w:ascii="Calibri Light" w:hAnsi="Calibri Light" w:cs="Calibri Light"/>
      </w:rPr>
      <w:t>2023/0000</w:t>
    </w:r>
    <w:r w:rsidR="00C13BE7" w:rsidRPr="00FB0DD7">
      <w:rPr>
        <w:rFonts w:ascii="Calibri Light" w:hAnsi="Calibri Light" w:cs="Calibri Light"/>
      </w:rPr>
      <w:t>417</w:t>
    </w:r>
  </w:p>
  <w:p w14:paraId="3471DC75" w14:textId="1F68BE84" w:rsidR="00E77B43" w:rsidRPr="00FB0DD7" w:rsidRDefault="00E77B43" w:rsidP="00D71F34">
    <w:pPr>
      <w:pStyle w:val="Footernospacing"/>
      <w:rPr>
        <w:rFonts w:ascii="Calibri Light" w:hAnsi="Calibri Light" w:cs="Calibri Light"/>
      </w:rPr>
    </w:pPr>
    <w:r w:rsidRPr="00FB0DD7">
      <w:rPr>
        <w:rFonts w:ascii="Calibri Light" w:eastAsia="Times New Roman" w:hAnsi="Calibri Light" w:cs="Calibri Light"/>
        <w:color w:val="808080"/>
        <w:shd w:val="clear" w:color="auto" w:fill="FFFFFF"/>
        <w:lang w:eastAsia="en-GB"/>
      </w:rPr>
      <w:t>Griffith University - CRICOS Provider Number 00233E</w:t>
    </w:r>
    <w:r w:rsidRPr="00FB0DD7">
      <w:rPr>
        <w:rFonts w:ascii="Calibri Light" w:hAnsi="Calibri Light" w:cs="Calibri Light"/>
        <w:noProof/>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F2390"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D2BD" w14:textId="77777777" w:rsidR="00BD047F" w:rsidRDefault="00BD047F" w:rsidP="00575CC3">
      <w:pPr>
        <w:spacing w:after="0"/>
      </w:pPr>
      <w:r>
        <w:separator/>
      </w:r>
    </w:p>
  </w:footnote>
  <w:footnote w:type="continuationSeparator" w:id="0">
    <w:p w14:paraId="5434D8F1" w14:textId="77777777" w:rsidR="00BD047F" w:rsidRDefault="00BD047F" w:rsidP="00575CC3">
      <w:pPr>
        <w:spacing w:after="0"/>
      </w:pPr>
      <w:r>
        <w:continuationSeparator/>
      </w:r>
    </w:p>
  </w:footnote>
  <w:footnote w:type="continuationNotice" w:id="1">
    <w:p w14:paraId="0ACFB222" w14:textId="77777777" w:rsidR="00BD047F" w:rsidRDefault="00BD04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2B96" w14:textId="77777777" w:rsidR="00FB0DD7" w:rsidRDefault="00FB0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B54C3F">
    <w:pPr>
      <w:pStyle w:val="Heading1"/>
      <w:numPr>
        <w:ilvl w:val="0"/>
        <w:numId w:val="0"/>
      </w:numPr>
    </w:pPr>
    <w:r>
      <w:rPr>
        <w:noProof/>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2102727329" name="Picture 2102727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4EBC5729" w14:textId="77777777" w:rsidR="00F23C85" w:rsidRDefault="00F23C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5FA0DED" w:rsidR="00E77B43" w:rsidRPr="005C2C85" w:rsidRDefault="00751170" w:rsidP="001B1D85">
    <w:pPr>
      <w:pStyle w:val="Header"/>
      <w:tabs>
        <w:tab w:val="clear" w:pos="9026"/>
      </w:tabs>
      <w:ind w:right="198"/>
      <w:jc w:val="right"/>
      <w:rPr>
        <w:b/>
        <w:bCs/>
        <w:sz w:val="22"/>
      </w:rPr>
    </w:pPr>
    <w:r w:rsidRPr="005C2C85">
      <w:rPr>
        <w:b/>
        <w:bCs/>
        <w:noProof/>
        <w:color w:val="E30918"/>
        <w:sz w:val="52"/>
        <w:szCs w:val="52"/>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550938627" name="Picture 5509386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5C2C85">
      <w:rPr>
        <w:b/>
        <w:bCs/>
        <w:noProof/>
        <w:color w:val="E30918"/>
        <w:sz w:val="52"/>
        <w:szCs w:val="52"/>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CD4D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5C2C85">
      <w:rPr>
        <w:b/>
        <w:bCs/>
        <w:color w:val="FFFFFF" w:themeColor="background1"/>
        <w:sz w:val="52"/>
        <w:szCs w:val="52"/>
      </w:rPr>
      <w:t xml:space="preserve">Policy </w:t>
    </w:r>
    <w:r w:rsidR="00510508" w:rsidRPr="005C2C85">
      <w:rPr>
        <w:b/>
        <w:bCs/>
        <w:color w:val="FFFFFF" w:themeColor="background1"/>
        <w:sz w:val="22"/>
      </w:rPr>
      <w:br/>
    </w:r>
    <w:r w:rsidR="00510508" w:rsidRPr="005C2C85">
      <w:rPr>
        <w:b/>
        <w:bCs/>
        <w:color w:val="FFFFFF" w:themeColor="background1"/>
        <w:sz w:val="22"/>
      </w:rPr>
      <w:br/>
    </w:r>
    <w:r w:rsidR="00510508" w:rsidRPr="005C2C85">
      <w:rPr>
        <w:b/>
        <w:bCs/>
        <w:color w:val="000000" w:themeColor="text1"/>
        <w:sz w:val="22"/>
        <w:u w:val="single"/>
      </w:rPr>
      <w:t>NOTE</w:t>
    </w:r>
    <w:r w:rsidR="00510508" w:rsidRPr="005C2C85">
      <w:rPr>
        <w:b/>
        <w:bCs/>
        <w:color w:val="000000" w:themeColor="text1"/>
        <w:sz w:val="22"/>
      </w:rPr>
      <w:t>:  Effective from Trimester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B95872"/>
    <w:multiLevelType w:val="hybridMultilevel"/>
    <w:tmpl w:val="80A6DA9A"/>
    <w:lvl w:ilvl="0" w:tplc="DE8AE510">
      <w:start w:val="1"/>
      <w:numFmt w:val="lowerLetter"/>
      <w:pStyle w:val="H2LetteredList"/>
      <w:lvlText w:val="%1."/>
      <w:lvlJc w:val="left"/>
      <w:pPr>
        <w:ind w:left="1440" w:hanging="360"/>
      </w:pPr>
      <w:rPr>
        <w:rFonts w:ascii="Arial" w:hAnsi="Arial" w:hint="default"/>
        <w:caps w:val="0"/>
        <w:strike w:val="0"/>
        <w:dstrike w:val="0"/>
        <w:vanish w:val="0"/>
        <w:color w:val="E51F30"/>
        <w:sz w:val="22"/>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EB10C4"/>
    <w:multiLevelType w:val="hybridMultilevel"/>
    <w:tmpl w:val="0CA2F6FA"/>
    <w:lvl w:ilvl="0" w:tplc="349E23EE">
      <w:start w:val="1"/>
      <w:numFmt w:val="bullet"/>
      <w:pStyle w:val="H2BulletPoints"/>
      <w:lvlText w:val=""/>
      <w:lvlJc w:val="left"/>
      <w:pPr>
        <w:ind w:left="1069" w:hanging="360"/>
      </w:pPr>
      <w:rPr>
        <w:rFonts w:ascii="Symbol" w:hAnsi="Symbol" w:hint="default"/>
        <w:color w:val="E30918"/>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B6144AC"/>
    <w:multiLevelType w:val="hybridMultilevel"/>
    <w:tmpl w:val="16E24A9A"/>
    <w:lvl w:ilvl="0" w:tplc="1AB4EC92">
      <w:start w:val="1"/>
      <w:numFmt w:val="bullet"/>
      <w:pStyle w:val="H3BulletPoint"/>
      <w:lvlText w:val=""/>
      <w:lvlJc w:val="left"/>
      <w:pPr>
        <w:ind w:left="2117" w:hanging="360"/>
      </w:pPr>
      <w:rPr>
        <w:rFonts w:ascii="Symbol" w:hAnsi="Symbol" w:hint="default"/>
        <w:color w:val="E30918"/>
      </w:rPr>
    </w:lvl>
    <w:lvl w:ilvl="1" w:tplc="48A0751C">
      <w:start w:val="1"/>
      <w:numFmt w:val="bullet"/>
      <w:pStyle w:val="H3SecondBulletPoint"/>
      <w:lvlText w:val="o"/>
      <w:lvlJc w:val="left"/>
      <w:pPr>
        <w:ind w:left="2531" w:hanging="360"/>
      </w:pPr>
      <w:rPr>
        <w:rFonts w:ascii="Courier New" w:hAnsi="Courier New" w:cs="Courier New" w:hint="default"/>
      </w:rPr>
    </w:lvl>
    <w:lvl w:ilvl="2" w:tplc="2FD6763A">
      <w:start w:val="1"/>
      <w:numFmt w:val="bullet"/>
      <w:lvlText w:val=""/>
      <w:lvlJc w:val="left"/>
      <w:pPr>
        <w:ind w:left="3557" w:hanging="360"/>
      </w:pPr>
      <w:rPr>
        <w:rFonts w:ascii="Wingdings" w:hAnsi="Wingdings" w:hint="default"/>
        <w:color w:val="E30918"/>
      </w:rPr>
    </w:lvl>
    <w:lvl w:ilvl="3" w:tplc="0C090001" w:tentative="1">
      <w:start w:val="1"/>
      <w:numFmt w:val="bullet"/>
      <w:lvlText w:val=""/>
      <w:lvlJc w:val="left"/>
      <w:pPr>
        <w:ind w:left="4277" w:hanging="360"/>
      </w:pPr>
      <w:rPr>
        <w:rFonts w:ascii="Symbol" w:hAnsi="Symbol" w:hint="default"/>
      </w:rPr>
    </w:lvl>
    <w:lvl w:ilvl="4" w:tplc="0C090003" w:tentative="1">
      <w:start w:val="1"/>
      <w:numFmt w:val="bullet"/>
      <w:lvlText w:val="o"/>
      <w:lvlJc w:val="left"/>
      <w:pPr>
        <w:ind w:left="4997" w:hanging="360"/>
      </w:pPr>
      <w:rPr>
        <w:rFonts w:ascii="Courier New" w:hAnsi="Courier New" w:cs="Courier New" w:hint="default"/>
      </w:rPr>
    </w:lvl>
    <w:lvl w:ilvl="5" w:tplc="0C090005" w:tentative="1">
      <w:start w:val="1"/>
      <w:numFmt w:val="bullet"/>
      <w:lvlText w:val=""/>
      <w:lvlJc w:val="left"/>
      <w:pPr>
        <w:ind w:left="5717" w:hanging="360"/>
      </w:pPr>
      <w:rPr>
        <w:rFonts w:ascii="Wingdings" w:hAnsi="Wingdings" w:hint="default"/>
      </w:rPr>
    </w:lvl>
    <w:lvl w:ilvl="6" w:tplc="0C090001" w:tentative="1">
      <w:start w:val="1"/>
      <w:numFmt w:val="bullet"/>
      <w:lvlText w:val=""/>
      <w:lvlJc w:val="left"/>
      <w:pPr>
        <w:ind w:left="6437" w:hanging="360"/>
      </w:pPr>
      <w:rPr>
        <w:rFonts w:ascii="Symbol" w:hAnsi="Symbol" w:hint="default"/>
      </w:rPr>
    </w:lvl>
    <w:lvl w:ilvl="7" w:tplc="0C090003" w:tentative="1">
      <w:start w:val="1"/>
      <w:numFmt w:val="bullet"/>
      <w:lvlText w:val="o"/>
      <w:lvlJc w:val="left"/>
      <w:pPr>
        <w:ind w:left="7157" w:hanging="360"/>
      </w:pPr>
      <w:rPr>
        <w:rFonts w:ascii="Courier New" w:hAnsi="Courier New" w:cs="Courier New" w:hint="default"/>
      </w:rPr>
    </w:lvl>
    <w:lvl w:ilvl="8" w:tplc="0C090005" w:tentative="1">
      <w:start w:val="1"/>
      <w:numFmt w:val="bullet"/>
      <w:lvlText w:val=""/>
      <w:lvlJc w:val="left"/>
      <w:pPr>
        <w:ind w:left="7877" w:hanging="360"/>
      </w:pPr>
      <w:rPr>
        <w:rFonts w:ascii="Wingdings" w:hAnsi="Wingdings" w:hint="default"/>
      </w:rPr>
    </w:lvl>
  </w:abstractNum>
  <w:abstractNum w:abstractNumId="4" w15:restartNumberingAfterBreak="0">
    <w:nsid w:val="0BE2045D"/>
    <w:multiLevelType w:val="multilevel"/>
    <w:tmpl w:val="4CA6D144"/>
    <w:lvl w:ilvl="0">
      <w:start w:val="1"/>
      <w:numFmt w:val="lowerLetter"/>
      <w:pStyle w:val="Letteredlist"/>
      <w:lvlText w:val="%1."/>
      <w:lvlJc w:val="left"/>
      <w:pPr>
        <w:ind w:left="927" w:hanging="360"/>
      </w:pPr>
      <w:rPr>
        <w:rFonts w:hint="default"/>
        <w:color w:val="E30918"/>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15:restartNumberingAfterBreak="0">
    <w:nsid w:val="0FEA47FF"/>
    <w:multiLevelType w:val="hybridMultilevel"/>
    <w:tmpl w:val="C79E7232"/>
    <w:lvl w:ilvl="0" w:tplc="7EBA1A76">
      <w:start w:val="1"/>
      <w:numFmt w:val="decimal"/>
      <w:pStyle w:val="H2NumberedList"/>
      <w:lvlText w:val="%1."/>
      <w:lvlJc w:val="left"/>
      <w:pPr>
        <w:ind w:left="1080" w:hanging="360"/>
      </w:pPr>
      <w:rPr>
        <w:rFonts w:ascii="Arial" w:hAnsi="Arial" w:hint="default"/>
        <w:color w:val="E51F3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2700E8A"/>
    <w:multiLevelType w:val="multilevel"/>
    <w:tmpl w:val="E1A2BF4A"/>
    <w:lvl w:ilvl="0">
      <w:start w:val="1"/>
      <w:numFmt w:val="decimal"/>
      <w:lvlText w:val="%1.0"/>
      <w:lvlJc w:val="left"/>
      <w:pPr>
        <w:ind w:left="0" w:firstLine="0"/>
      </w:pPr>
      <w:rPr>
        <w:rFonts w:hint="default"/>
      </w:rPr>
    </w:lvl>
    <w:lvl w:ilvl="1">
      <w:start w:val="1"/>
      <w:numFmt w:val="decimal"/>
      <w:lvlText w:val="%1.%2"/>
      <w:lvlJc w:val="left"/>
      <w:pPr>
        <w:ind w:left="170" w:firstLine="114"/>
      </w:pPr>
      <w:rPr>
        <w:rFonts w:ascii="Griffith Sans Text" w:hAnsi="Griffith Sans Text" w:cstheme="minorHAnsi" w:hint="default"/>
      </w:rPr>
    </w:lvl>
    <w:lvl w:ilvl="2">
      <w:start w:val="1"/>
      <w:numFmt w:val="decimal"/>
      <w:lvlText w:val="%1.%2.%3"/>
      <w:lvlJc w:val="left"/>
      <w:pPr>
        <w:ind w:left="284" w:firstLine="283"/>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7" w15:restartNumberingAfterBreak="0">
    <w:nsid w:val="18F34730"/>
    <w:multiLevelType w:val="hybridMultilevel"/>
    <w:tmpl w:val="9988795A"/>
    <w:lvl w:ilvl="0" w:tplc="F59275FC">
      <w:start w:val="1"/>
      <w:numFmt w:val="bullet"/>
      <w:pStyle w:val="H1BulletPoints"/>
      <w:lvlText w:val=""/>
      <w:lvlJc w:val="left"/>
      <w:pPr>
        <w:ind w:left="644" w:hanging="360"/>
      </w:pPr>
      <w:rPr>
        <w:rFonts w:ascii="Symbol" w:hAnsi="Symbol" w:hint="default"/>
        <w:color w:val="E30918"/>
        <w:sz w:val="22"/>
        <w:szCs w:val="22"/>
      </w:rPr>
    </w:lvl>
    <w:lvl w:ilvl="1" w:tplc="92AE8D60">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D130C6F"/>
    <w:multiLevelType w:val="hybridMultilevel"/>
    <w:tmpl w:val="BB44A2A0"/>
    <w:lvl w:ilvl="0" w:tplc="7A50C8A0">
      <w:start w:val="1"/>
      <w:numFmt w:val="lowerLetter"/>
      <w:pStyle w:val="Letteredlist2"/>
      <w:lvlText w:val="%1."/>
      <w:lvlJc w:val="left"/>
      <w:pPr>
        <w:ind w:left="1440" w:hanging="360"/>
      </w:pPr>
      <w:rPr>
        <w:rFonts w:ascii="Arial" w:hAnsi="Arial" w:hint="default"/>
        <w:color w:val="ED2223" w:themeColor="accent2"/>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D32345D"/>
    <w:multiLevelType w:val="hybridMultilevel"/>
    <w:tmpl w:val="9D624CAA"/>
    <w:lvl w:ilvl="0" w:tplc="87EE3F3E">
      <w:start w:val="1"/>
      <w:numFmt w:val="lowerLetter"/>
      <w:lvlText w:val="%1."/>
      <w:lvlJc w:val="left"/>
      <w:pPr>
        <w:ind w:left="1437" w:hanging="360"/>
      </w:pPr>
      <w:rPr>
        <w:rFonts w:ascii="Arial" w:hAnsi="Arial" w:hint="default"/>
        <w:caps w:val="0"/>
        <w:strike w:val="0"/>
        <w:dstrike w:val="0"/>
        <w:vanish w:val="0"/>
        <w:color w:val="E51F30"/>
        <w:sz w:val="22"/>
        <w:vertAlign w:val="baseline"/>
      </w:rPr>
    </w:lvl>
    <w:lvl w:ilvl="1" w:tplc="FFFFFFFF" w:tentative="1">
      <w:start w:val="1"/>
      <w:numFmt w:val="lowerLetter"/>
      <w:lvlText w:val="%2."/>
      <w:lvlJc w:val="left"/>
      <w:pPr>
        <w:ind w:left="2157" w:hanging="360"/>
      </w:pPr>
    </w:lvl>
    <w:lvl w:ilvl="2" w:tplc="FFFFFFFF" w:tentative="1">
      <w:start w:val="1"/>
      <w:numFmt w:val="lowerRoman"/>
      <w:lvlText w:val="%3."/>
      <w:lvlJc w:val="right"/>
      <w:pPr>
        <w:ind w:left="2877" w:hanging="180"/>
      </w:pPr>
    </w:lvl>
    <w:lvl w:ilvl="3" w:tplc="FFFFFFFF" w:tentative="1">
      <w:start w:val="1"/>
      <w:numFmt w:val="decimal"/>
      <w:lvlText w:val="%4."/>
      <w:lvlJc w:val="left"/>
      <w:pPr>
        <w:ind w:left="3597" w:hanging="360"/>
      </w:pPr>
    </w:lvl>
    <w:lvl w:ilvl="4" w:tplc="FFFFFFFF" w:tentative="1">
      <w:start w:val="1"/>
      <w:numFmt w:val="lowerLetter"/>
      <w:lvlText w:val="%5."/>
      <w:lvlJc w:val="left"/>
      <w:pPr>
        <w:ind w:left="4317" w:hanging="360"/>
      </w:pPr>
    </w:lvl>
    <w:lvl w:ilvl="5" w:tplc="FFFFFFFF" w:tentative="1">
      <w:start w:val="1"/>
      <w:numFmt w:val="lowerRoman"/>
      <w:lvlText w:val="%6."/>
      <w:lvlJc w:val="right"/>
      <w:pPr>
        <w:ind w:left="5037" w:hanging="180"/>
      </w:pPr>
    </w:lvl>
    <w:lvl w:ilvl="6" w:tplc="FFFFFFFF" w:tentative="1">
      <w:start w:val="1"/>
      <w:numFmt w:val="decimal"/>
      <w:lvlText w:val="%7."/>
      <w:lvlJc w:val="left"/>
      <w:pPr>
        <w:ind w:left="5757" w:hanging="360"/>
      </w:pPr>
    </w:lvl>
    <w:lvl w:ilvl="7" w:tplc="FFFFFFFF" w:tentative="1">
      <w:start w:val="1"/>
      <w:numFmt w:val="lowerLetter"/>
      <w:lvlText w:val="%8."/>
      <w:lvlJc w:val="left"/>
      <w:pPr>
        <w:ind w:left="6477" w:hanging="360"/>
      </w:pPr>
    </w:lvl>
    <w:lvl w:ilvl="8" w:tplc="FFFFFFFF" w:tentative="1">
      <w:start w:val="1"/>
      <w:numFmt w:val="lowerRoman"/>
      <w:lvlText w:val="%9."/>
      <w:lvlJc w:val="right"/>
      <w:pPr>
        <w:ind w:left="7197" w:hanging="180"/>
      </w:pPr>
    </w:lvl>
  </w:abstractNum>
  <w:abstractNum w:abstractNumId="11" w15:restartNumberingAfterBreak="0">
    <w:nsid w:val="236E7CEC"/>
    <w:multiLevelType w:val="hybridMultilevel"/>
    <w:tmpl w:val="130C0CA2"/>
    <w:lvl w:ilvl="0" w:tplc="14FA00C6">
      <w:start w:val="1"/>
      <w:numFmt w:val="decimal"/>
      <w:pStyle w:val="H1Numberedlist"/>
      <w:lvlText w:val="%1."/>
      <w:lvlJc w:val="left"/>
      <w:pPr>
        <w:ind w:left="720" w:hanging="360"/>
      </w:pPr>
      <w:rPr>
        <w:color w:val="E51F3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482251"/>
    <w:multiLevelType w:val="hybridMultilevel"/>
    <w:tmpl w:val="1CD8F022"/>
    <w:lvl w:ilvl="0" w:tplc="EE4C5FF2">
      <w:start w:val="1"/>
      <w:numFmt w:val="bullet"/>
      <w:pStyle w:val="BulletListLevel4"/>
      <w:lvlText w:val="•"/>
      <w:lvlJc w:val="left"/>
      <w:pPr>
        <w:ind w:left="1800" w:hanging="360"/>
      </w:pPr>
      <w:rPr>
        <w:rFonts w:ascii="Arial" w:hAnsi="Arial" w:hint="default"/>
        <w:color w:val="E3091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8666487"/>
    <w:multiLevelType w:val="multilevel"/>
    <w:tmpl w:val="1D164C0E"/>
    <w:lvl w:ilvl="0">
      <w:start w:val="3"/>
      <w:numFmt w:val="decimal"/>
      <w:lvlText w:val="%1"/>
      <w:lvlJc w:val="left"/>
      <w:pPr>
        <w:ind w:left="360" w:hanging="360"/>
      </w:pPr>
      <w:rPr>
        <w:rFonts w:hint="default"/>
      </w:rPr>
    </w:lvl>
    <w:lvl w:ilvl="1">
      <w:start w:val="1"/>
      <w:numFmt w:val="decimal"/>
      <w:lvlText w:val="%1.%2"/>
      <w:lvlJc w:val="left"/>
      <w:pPr>
        <w:ind w:left="851" w:hanging="567"/>
      </w:pPr>
      <w:rPr>
        <w:rFonts w:hint="default"/>
      </w:rPr>
    </w:lvl>
    <w:lvl w:ilvl="2">
      <w:start w:val="1"/>
      <w:numFmt w:val="decimal"/>
      <w:pStyle w:val="SubHeadingLevel4"/>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7"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D4625B"/>
    <w:multiLevelType w:val="hybridMultilevel"/>
    <w:tmpl w:val="3B3CDCDC"/>
    <w:lvl w:ilvl="0" w:tplc="7A5C7F50">
      <w:start w:val="1"/>
      <w:numFmt w:val="decimal"/>
      <w:pStyle w:val="NumberedListNormal"/>
      <w:lvlText w:val="%1."/>
      <w:lvlJc w:val="left"/>
      <w:pPr>
        <w:ind w:left="530" w:hanging="360"/>
      </w:pPr>
      <w:rPr>
        <w:rFonts w:hint="default"/>
        <w:color w:val="ED2223" w:themeColor="accent2"/>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9" w15:restartNumberingAfterBreak="0">
    <w:nsid w:val="51462285"/>
    <w:multiLevelType w:val="multilevel"/>
    <w:tmpl w:val="384A027E"/>
    <w:lvl w:ilvl="0">
      <w:start w:val="1"/>
      <w:numFmt w:val="bullet"/>
      <w:pStyle w:val="BulletNormal"/>
      <w:lvlText w:val="•"/>
      <w:lvlJc w:val="left"/>
      <w:pPr>
        <w:ind w:left="1440" w:hanging="360"/>
      </w:pPr>
      <w:rPr>
        <w:rFonts w:ascii="Arial" w:hAnsi="Arial" w:hint="default"/>
        <w:color w:val="E30918"/>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54D95A89"/>
    <w:multiLevelType w:val="multilevel"/>
    <w:tmpl w:val="5358C70A"/>
    <w:lvl w:ilvl="0">
      <w:start w:val="1"/>
      <w:numFmt w:val="decimal"/>
      <w:pStyle w:val="Heading1"/>
      <w:suff w:val="space"/>
      <w:lvlText w:val="%1.0"/>
      <w:lvlJc w:val="left"/>
      <w:pPr>
        <w:ind w:left="0" w:firstLine="0"/>
      </w:pPr>
      <w:rPr>
        <w:rFonts w:ascii="Griffith Sans Text" w:hAnsi="Griffith Sans Text" w:hint="default"/>
        <w:b/>
        <w:i w:val="0"/>
        <w:color w:val="E51F30"/>
        <w:sz w:val="32"/>
      </w:rPr>
    </w:lvl>
    <w:lvl w:ilvl="1">
      <w:start w:val="1"/>
      <w:numFmt w:val="decimal"/>
      <w:pStyle w:val="Heading2"/>
      <w:isLgl/>
      <w:suff w:val="space"/>
      <w:lvlText w:val="%1.%2"/>
      <w:lvlJc w:val="left"/>
      <w:pPr>
        <w:ind w:left="851" w:firstLine="229"/>
      </w:pPr>
      <w:rPr>
        <w:rFonts w:hint="default"/>
      </w:rPr>
    </w:lvl>
    <w:lvl w:ilvl="2">
      <w:start w:val="1"/>
      <w:numFmt w:val="decimal"/>
      <w:pStyle w:val="Heading3"/>
      <w:isLgl/>
      <w:suff w:val="space"/>
      <w:lvlText w:val="%1.%2.%3"/>
      <w:lvlJc w:val="left"/>
      <w:pPr>
        <w:ind w:left="1800" w:hanging="720"/>
      </w:pPr>
      <w:rPr>
        <w:rFonts w:ascii="Griffith Sans Text" w:hAnsi="Griffith Sans Text" w:hint="default"/>
        <w:b/>
        <w:i w:val="0"/>
        <w:caps w:val="0"/>
        <w:strike w:val="0"/>
        <w:dstrike w:val="0"/>
        <w:vanish w:val="0"/>
        <w:color w:val="auto"/>
        <w:sz w:val="22"/>
        <w:vertAlign w:val="baseline"/>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1"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125677"/>
    <w:multiLevelType w:val="hybridMultilevel"/>
    <w:tmpl w:val="55FE76B2"/>
    <w:lvl w:ilvl="0" w:tplc="D89C813A">
      <w:start w:val="1"/>
      <w:numFmt w:val="decimal"/>
      <w:pStyle w:val="NumberedListLevel4"/>
      <w:lvlText w:val="%1."/>
      <w:lvlJc w:val="left"/>
      <w:pPr>
        <w:ind w:left="1080" w:hanging="360"/>
      </w:pPr>
      <w:rPr>
        <w:rFonts w:hint="default"/>
        <w:color w:val="E51F30"/>
      </w:rPr>
    </w:lvl>
    <w:lvl w:ilvl="1" w:tplc="FFFFFFFF" w:tentative="1">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AC60D9C"/>
    <w:multiLevelType w:val="hybridMultilevel"/>
    <w:tmpl w:val="824C26A6"/>
    <w:lvl w:ilvl="0" w:tplc="231C51FC">
      <w:start w:val="1"/>
      <w:numFmt w:val="lowerLetter"/>
      <w:pStyle w:val="H3LetteredList"/>
      <w:lvlText w:val="%1."/>
      <w:lvlJc w:val="left"/>
      <w:pPr>
        <w:ind w:left="1863" w:hanging="360"/>
      </w:pPr>
      <w:rPr>
        <w:rFonts w:ascii="Arial" w:hAnsi="Arial" w:hint="default"/>
        <w:caps w:val="0"/>
        <w:strike w:val="0"/>
        <w:dstrike w:val="0"/>
        <w:vanish w:val="0"/>
        <w:color w:val="E51F30"/>
        <w:sz w:val="22"/>
        <w:vertAlign w:val="baseline"/>
      </w:rPr>
    </w:lvl>
    <w:lvl w:ilvl="1" w:tplc="0C090019">
      <w:start w:val="1"/>
      <w:numFmt w:val="lowerLetter"/>
      <w:lvlText w:val="%2."/>
      <w:lvlJc w:val="left"/>
      <w:pPr>
        <w:ind w:left="2583" w:hanging="360"/>
      </w:pPr>
    </w:lvl>
    <w:lvl w:ilvl="2" w:tplc="0C09001B" w:tentative="1">
      <w:start w:val="1"/>
      <w:numFmt w:val="lowerRoman"/>
      <w:lvlText w:val="%3."/>
      <w:lvlJc w:val="right"/>
      <w:pPr>
        <w:ind w:left="3303" w:hanging="180"/>
      </w:pPr>
    </w:lvl>
    <w:lvl w:ilvl="3" w:tplc="0C09000F" w:tentative="1">
      <w:start w:val="1"/>
      <w:numFmt w:val="decimal"/>
      <w:lvlText w:val="%4."/>
      <w:lvlJc w:val="left"/>
      <w:pPr>
        <w:ind w:left="4023" w:hanging="360"/>
      </w:pPr>
    </w:lvl>
    <w:lvl w:ilvl="4" w:tplc="0C090019" w:tentative="1">
      <w:start w:val="1"/>
      <w:numFmt w:val="lowerLetter"/>
      <w:lvlText w:val="%5."/>
      <w:lvlJc w:val="left"/>
      <w:pPr>
        <w:ind w:left="4743" w:hanging="360"/>
      </w:pPr>
    </w:lvl>
    <w:lvl w:ilvl="5" w:tplc="0C09001B" w:tentative="1">
      <w:start w:val="1"/>
      <w:numFmt w:val="lowerRoman"/>
      <w:lvlText w:val="%6."/>
      <w:lvlJc w:val="right"/>
      <w:pPr>
        <w:ind w:left="5463" w:hanging="180"/>
      </w:pPr>
    </w:lvl>
    <w:lvl w:ilvl="6" w:tplc="0C09000F" w:tentative="1">
      <w:start w:val="1"/>
      <w:numFmt w:val="decimal"/>
      <w:lvlText w:val="%7."/>
      <w:lvlJc w:val="left"/>
      <w:pPr>
        <w:ind w:left="6183" w:hanging="360"/>
      </w:pPr>
    </w:lvl>
    <w:lvl w:ilvl="7" w:tplc="0C090019" w:tentative="1">
      <w:start w:val="1"/>
      <w:numFmt w:val="lowerLetter"/>
      <w:lvlText w:val="%8."/>
      <w:lvlJc w:val="left"/>
      <w:pPr>
        <w:ind w:left="6903" w:hanging="360"/>
      </w:pPr>
    </w:lvl>
    <w:lvl w:ilvl="8" w:tplc="0C09001B" w:tentative="1">
      <w:start w:val="1"/>
      <w:numFmt w:val="lowerRoman"/>
      <w:lvlText w:val="%9."/>
      <w:lvlJc w:val="right"/>
      <w:pPr>
        <w:ind w:left="7623" w:hanging="180"/>
      </w:pPr>
    </w:lvl>
  </w:abstractNum>
  <w:abstractNum w:abstractNumId="24" w15:restartNumberingAfterBreak="0">
    <w:nsid w:val="6C9022E6"/>
    <w:multiLevelType w:val="hybridMultilevel"/>
    <w:tmpl w:val="23721906"/>
    <w:lvl w:ilvl="0" w:tplc="7E5E74EC">
      <w:start w:val="1"/>
      <w:numFmt w:val="decimal"/>
      <w:pStyle w:val="H3NumberedList"/>
      <w:lvlText w:val="%1."/>
      <w:lvlJc w:val="left"/>
      <w:pPr>
        <w:ind w:left="1440" w:hanging="360"/>
      </w:pPr>
      <w:rPr>
        <w:rFonts w:ascii="Arial" w:hAnsi="Arial" w:hint="default"/>
        <w:color w:val="E51F30"/>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AA13A7F"/>
    <w:multiLevelType w:val="hybridMultilevel"/>
    <w:tmpl w:val="C32AAD16"/>
    <w:lvl w:ilvl="0" w:tplc="B9048768">
      <w:start w:val="1"/>
      <w:numFmt w:val="lowerLetter"/>
      <w:pStyle w:val="H1LetteredList"/>
      <w:lvlText w:val="%1."/>
      <w:lvlJc w:val="left"/>
      <w:pPr>
        <w:ind w:left="1069" w:hanging="360"/>
      </w:pPr>
      <w:rPr>
        <w:rFonts w:ascii="Arial" w:hAnsi="Arial" w:hint="default"/>
        <w:caps w:val="0"/>
        <w:strike w:val="0"/>
        <w:dstrike w:val="0"/>
        <w:vanish w:val="0"/>
        <w:color w:val="E51F30"/>
        <w:sz w:val="22"/>
        <w:vertAlign w:val="baseline"/>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7D451729"/>
    <w:multiLevelType w:val="hybridMultilevel"/>
    <w:tmpl w:val="B972D382"/>
    <w:lvl w:ilvl="0" w:tplc="5B88C984">
      <w:start w:val="1"/>
      <w:numFmt w:val="bullet"/>
      <w:pStyle w:val="H2SecondBulletPoint"/>
      <w:lvlText w:val="o"/>
      <w:lvlJc w:val="left"/>
      <w:pPr>
        <w:ind w:left="1429" w:hanging="360"/>
      </w:pPr>
      <w:rPr>
        <w:rFonts w:ascii="Courier New" w:hAnsi="Courier New"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16cid:durableId="1927572751">
    <w:abstractNumId w:val="13"/>
  </w:num>
  <w:num w:numId="2" w16cid:durableId="1511336397">
    <w:abstractNumId w:val="21"/>
  </w:num>
  <w:num w:numId="3" w16cid:durableId="1666785443">
    <w:abstractNumId w:val="0"/>
  </w:num>
  <w:num w:numId="4" w16cid:durableId="1708486012">
    <w:abstractNumId w:val="14"/>
  </w:num>
  <w:num w:numId="5" w16cid:durableId="1621642287">
    <w:abstractNumId w:val="12"/>
  </w:num>
  <w:num w:numId="6" w16cid:durableId="1833176348">
    <w:abstractNumId w:val="17"/>
  </w:num>
  <w:num w:numId="7" w16cid:durableId="1098252483">
    <w:abstractNumId w:val="8"/>
  </w:num>
  <w:num w:numId="8" w16cid:durableId="306782489">
    <w:abstractNumId w:val="6"/>
  </w:num>
  <w:num w:numId="9" w16cid:durableId="1726834253">
    <w:abstractNumId w:val="16"/>
  </w:num>
  <w:num w:numId="10" w16cid:durableId="1736659871">
    <w:abstractNumId w:val="4"/>
  </w:num>
  <w:num w:numId="11" w16cid:durableId="852379752">
    <w:abstractNumId w:val="19"/>
  </w:num>
  <w:num w:numId="12" w16cid:durableId="232619201">
    <w:abstractNumId w:val="18"/>
  </w:num>
  <w:num w:numId="13" w16cid:durableId="1307199037">
    <w:abstractNumId w:val="22"/>
  </w:num>
  <w:num w:numId="14" w16cid:durableId="1659920304">
    <w:abstractNumId w:val="15"/>
  </w:num>
  <w:num w:numId="15" w16cid:durableId="1750421546">
    <w:abstractNumId w:val="9"/>
  </w:num>
  <w:num w:numId="16" w16cid:durableId="825560336">
    <w:abstractNumId w:val="22"/>
    <w:lvlOverride w:ilvl="0">
      <w:startOverride w:val="1"/>
    </w:lvlOverride>
  </w:num>
  <w:num w:numId="17" w16cid:durableId="1258251213">
    <w:abstractNumId w:val="9"/>
    <w:lvlOverride w:ilvl="0">
      <w:startOverride w:val="1"/>
    </w:lvlOverride>
  </w:num>
  <w:num w:numId="18" w16cid:durableId="1444887211">
    <w:abstractNumId w:val="9"/>
    <w:lvlOverride w:ilvl="0">
      <w:startOverride w:val="1"/>
    </w:lvlOverride>
  </w:num>
  <w:num w:numId="19" w16cid:durableId="765154841">
    <w:abstractNumId w:val="22"/>
    <w:lvlOverride w:ilvl="0">
      <w:startOverride w:val="1"/>
    </w:lvlOverride>
  </w:num>
  <w:num w:numId="20" w16cid:durableId="1702050667">
    <w:abstractNumId w:val="22"/>
    <w:lvlOverride w:ilvl="0">
      <w:startOverride w:val="1"/>
    </w:lvlOverride>
  </w:num>
  <w:num w:numId="21" w16cid:durableId="1232231821">
    <w:abstractNumId w:val="25"/>
  </w:num>
  <w:num w:numId="22" w16cid:durableId="600836628">
    <w:abstractNumId w:val="24"/>
  </w:num>
  <w:num w:numId="23" w16cid:durableId="1073504296">
    <w:abstractNumId w:val="23"/>
  </w:num>
  <w:num w:numId="24" w16cid:durableId="270481014">
    <w:abstractNumId w:val="20"/>
  </w:num>
  <w:num w:numId="25" w16cid:durableId="315914227">
    <w:abstractNumId w:val="26"/>
  </w:num>
  <w:num w:numId="26" w16cid:durableId="757286487">
    <w:abstractNumId w:val="3"/>
  </w:num>
  <w:num w:numId="27" w16cid:durableId="1234006873">
    <w:abstractNumId w:val="7"/>
  </w:num>
  <w:num w:numId="28" w16cid:durableId="1716730681">
    <w:abstractNumId w:val="11"/>
  </w:num>
  <w:num w:numId="29" w16cid:durableId="767585146">
    <w:abstractNumId w:val="2"/>
  </w:num>
  <w:num w:numId="30" w16cid:durableId="2133359539">
    <w:abstractNumId w:val="5"/>
  </w:num>
  <w:num w:numId="31" w16cid:durableId="1411274664">
    <w:abstractNumId w:val="10"/>
  </w:num>
  <w:num w:numId="32" w16cid:durableId="1420058565">
    <w:abstractNumId w:val="25"/>
    <w:lvlOverride w:ilvl="0">
      <w:startOverride w:val="1"/>
    </w:lvlOverride>
  </w:num>
  <w:num w:numId="33" w16cid:durableId="841047704">
    <w:abstractNumId w:val="25"/>
    <w:lvlOverride w:ilvl="0">
      <w:startOverride w:val="1"/>
    </w:lvlOverride>
  </w:num>
  <w:num w:numId="34" w16cid:durableId="2147311085">
    <w:abstractNumId w:val="24"/>
    <w:lvlOverride w:ilvl="0">
      <w:startOverride w:val="1"/>
    </w:lvlOverride>
  </w:num>
  <w:num w:numId="35" w16cid:durableId="1244681692">
    <w:abstractNumId w:val="23"/>
    <w:lvlOverride w:ilvl="0">
      <w:startOverride w:val="1"/>
    </w:lvlOverride>
  </w:num>
  <w:num w:numId="36" w16cid:durableId="1022123654">
    <w:abstractNumId w:val="24"/>
    <w:lvlOverride w:ilvl="0">
      <w:startOverride w:val="1"/>
    </w:lvlOverride>
  </w:num>
  <w:num w:numId="37" w16cid:durableId="300112420">
    <w:abstractNumId w:val="23"/>
    <w:lvlOverride w:ilvl="0">
      <w:startOverride w:val="1"/>
    </w:lvlOverride>
  </w:num>
  <w:num w:numId="38" w16cid:durableId="616527351">
    <w:abstractNumId w:val="24"/>
    <w:lvlOverride w:ilvl="0">
      <w:startOverride w:val="1"/>
    </w:lvlOverride>
  </w:num>
  <w:num w:numId="39" w16cid:durableId="95447813">
    <w:abstractNumId w:val="23"/>
    <w:lvlOverride w:ilvl="0">
      <w:startOverride w:val="1"/>
    </w:lvlOverride>
  </w:num>
  <w:num w:numId="40" w16cid:durableId="746922759">
    <w:abstractNumId w:val="1"/>
  </w:num>
  <w:num w:numId="41" w16cid:durableId="1369990625">
    <w:abstractNumId w:val="24"/>
  </w:num>
  <w:num w:numId="42" w16cid:durableId="1162238703">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9FD"/>
    <w:rsid w:val="00001B5F"/>
    <w:rsid w:val="0000234B"/>
    <w:rsid w:val="00015197"/>
    <w:rsid w:val="000226C5"/>
    <w:rsid w:val="00034496"/>
    <w:rsid w:val="000348AA"/>
    <w:rsid w:val="00040160"/>
    <w:rsid w:val="00047EA7"/>
    <w:rsid w:val="00052590"/>
    <w:rsid w:val="00053370"/>
    <w:rsid w:val="00055E8C"/>
    <w:rsid w:val="00062DBC"/>
    <w:rsid w:val="0006473D"/>
    <w:rsid w:val="000652A0"/>
    <w:rsid w:val="00067836"/>
    <w:rsid w:val="000728E0"/>
    <w:rsid w:val="00073DA0"/>
    <w:rsid w:val="000760A1"/>
    <w:rsid w:val="00082540"/>
    <w:rsid w:val="00083FFC"/>
    <w:rsid w:val="00091CE4"/>
    <w:rsid w:val="00091E5E"/>
    <w:rsid w:val="00092563"/>
    <w:rsid w:val="00093685"/>
    <w:rsid w:val="000A206F"/>
    <w:rsid w:val="000A72BB"/>
    <w:rsid w:val="000B17D8"/>
    <w:rsid w:val="000B192C"/>
    <w:rsid w:val="000B5633"/>
    <w:rsid w:val="000B71D9"/>
    <w:rsid w:val="000C0E96"/>
    <w:rsid w:val="000C20D5"/>
    <w:rsid w:val="000C52C2"/>
    <w:rsid w:val="000C57B7"/>
    <w:rsid w:val="000C68FF"/>
    <w:rsid w:val="000D3B39"/>
    <w:rsid w:val="000D5A9C"/>
    <w:rsid w:val="000D6B78"/>
    <w:rsid w:val="000E01AE"/>
    <w:rsid w:val="000E1BE4"/>
    <w:rsid w:val="000E2BDF"/>
    <w:rsid w:val="000E4BAE"/>
    <w:rsid w:val="000F1CE9"/>
    <w:rsid w:val="000F1D43"/>
    <w:rsid w:val="000F654E"/>
    <w:rsid w:val="00103826"/>
    <w:rsid w:val="00104FF2"/>
    <w:rsid w:val="00120130"/>
    <w:rsid w:val="0012498B"/>
    <w:rsid w:val="001306E3"/>
    <w:rsid w:val="00146CEB"/>
    <w:rsid w:val="00154994"/>
    <w:rsid w:val="001550CD"/>
    <w:rsid w:val="00156055"/>
    <w:rsid w:val="00160141"/>
    <w:rsid w:val="0016404C"/>
    <w:rsid w:val="00164E41"/>
    <w:rsid w:val="00165F7C"/>
    <w:rsid w:val="0016615D"/>
    <w:rsid w:val="0017145A"/>
    <w:rsid w:val="001800F9"/>
    <w:rsid w:val="0018279F"/>
    <w:rsid w:val="00190024"/>
    <w:rsid w:val="0019285D"/>
    <w:rsid w:val="001968C3"/>
    <w:rsid w:val="00196B12"/>
    <w:rsid w:val="001970EA"/>
    <w:rsid w:val="001A124A"/>
    <w:rsid w:val="001A64A0"/>
    <w:rsid w:val="001A7F75"/>
    <w:rsid w:val="001B01C6"/>
    <w:rsid w:val="001B02FD"/>
    <w:rsid w:val="001B0E25"/>
    <w:rsid w:val="001B1D85"/>
    <w:rsid w:val="001B2697"/>
    <w:rsid w:val="001B356B"/>
    <w:rsid w:val="001C174B"/>
    <w:rsid w:val="001C1935"/>
    <w:rsid w:val="001C66F0"/>
    <w:rsid w:val="001E1ED9"/>
    <w:rsid w:val="001F2B57"/>
    <w:rsid w:val="001F57D8"/>
    <w:rsid w:val="001F636F"/>
    <w:rsid w:val="00201B8F"/>
    <w:rsid w:val="00202BF7"/>
    <w:rsid w:val="00207FC2"/>
    <w:rsid w:val="00210AA3"/>
    <w:rsid w:val="00215575"/>
    <w:rsid w:val="00216CEA"/>
    <w:rsid w:val="00221E52"/>
    <w:rsid w:val="00221FEC"/>
    <w:rsid w:val="002257C2"/>
    <w:rsid w:val="00225E04"/>
    <w:rsid w:val="00226C71"/>
    <w:rsid w:val="002439DB"/>
    <w:rsid w:val="00243A58"/>
    <w:rsid w:val="00247822"/>
    <w:rsid w:val="00255430"/>
    <w:rsid w:val="00255DAF"/>
    <w:rsid w:val="00257D7C"/>
    <w:rsid w:val="0026559B"/>
    <w:rsid w:val="002665AF"/>
    <w:rsid w:val="002678F3"/>
    <w:rsid w:val="00267CCA"/>
    <w:rsid w:val="00272E57"/>
    <w:rsid w:val="00274580"/>
    <w:rsid w:val="00275AAC"/>
    <w:rsid w:val="002814DD"/>
    <w:rsid w:val="00282980"/>
    <w:rsid w:val="00291234"/>
    <w:rsid w:val="00294897"/>
    <w:rsid w:val="002960A7"/>
    <w:rsid w:val="002A2B66"/>
    <w:rsid w:val="002B1759"/>
    <w:rsid w:val="002B29ED"/>
    <w:rsid w:val="002B2AAE"/>
    <w:rsid w:val="002B2DAF"/>
    <w:rsid w:val="002B35C9"/>
    <w:rsid w:val="002B6908"/>
    <w:rsid w:val="002C1FB6"/>
    <w:rsid w:val="002D4B9D"/>
    <w:rsid w:val="002E3AF1"/>
    <w:rsid w:val="002E6FC9"/>
    <w:rsid w:val="002F0131"/>
    <w:rsid w:val="002F186F"/>
    <w:rsid w:val="002F3C8B"/>
    <w:rsid w:val="002F4E67"/>
    <w:rsid w:val="00302E26"/>
    <w:rsid w:val="00310CC2"/>
    <w:rsid w:val="0031180B"/>
    <w:rsid w:val="0031333E"/>
    <w:rsid w:val="00317539"/>
    <w:rsid w:val="003205F8"/>
    <w:rsid w:val="00331E25"/>
    <w:rsid w:val="00332331"/>
    <w:rsid w:val="00334090"/>
    <w:rsid w:val="00334ACB"/>
    <w:rsid w:val="00334B56"/>
    <w:rsid w:val="00335972"/>
    <w:rsid w:val="00343D34"/>
    <w:rsid w:val="0035677A"/>
    <w:rsid w:val="00360D4B"/>
    <w:rsid w:val="00362FE2"/>
    <w:rsid w:val="0036469F"/>
    <w:rsid w:val="003654D8"/>
    <w:rsid w:val="0037732C"/>
    <w:rsid w:val="00395AD8"/>
    <w:rsid w:val="003B1B74"/>
    <w:rsid w:val="003B6CF2"/>
    <w:rsid w:val="003C6798"/>
    <w:rsid w:val="003C773F"/>
    <w:rsid w:val="003F12BF"/>
    <w:rsid w:val="003F7778"/>
    <w:rsid w:val="0040646E"/>
    <w:rsid w:val="00410188"/>
    <w:rsid w:val="00410B1C"/>
    <w:rsid w:val="00410ED5"/>
    <w:rsid w:val="004168BD"/>
    <w:rsid w:val="00416A1D"/>
    <w:rsid w:val="0042756E"/>
    <w:rsid w:val="00441285"/>
    <w:rsid w:val="004415C7"/>
    <w:rsid w:val="00456A0E"/>
    <w:rsid w:val="00460942"/>
    <w:rsid w:val="0046665F"/>
    <w:rsid w:val="00466BA3"/>
    <w:rsid w:val="00466DD2"/>
    <w:rsid w:val="00481117"/>
    <w:rsid w:val="00481520"/>
    <w:rsid w:val="00481C9C"/>
    <w:rsid w:val="00482467"/>
    <w:rsid w:val="0048248F"/>
    <w:rsid w:val="00484C1B"/>
    <w:rsid w:val="00484E2C"/>
    <w:rsid w:val="00491200"/>
    <w:rsid w:val="00492657"/>
    <w:rsid w:val="00493EC2"/>
    <w:rsid w:val="00496A60"/>
    <w:rsid w:val="004A4416"/>
    <w:rsid w:val="004A70D1"/>
    <w:rsid w:val="004B2ACB"/>
    <w:rsid w:val="004B2C98"/>
    <w:rsid w:val="004B7458"/>
    <w:rsid w:val="004B784E"/>
    <w:rsid w:val="004C08B8"/>
    <w:rsid w:val="004C6230"/>
    <w:rsid w:val="004C69B3"/>
    <w:rsid w:val="004C75C6"/>
    <w:rsid w:val="004D24FC"/>
    <w:rsid w:val="004D5E3C"/>
    <w:rsid w:val="004D67B9"/>
    <w:rsid w:val="004D6C98"/>
    <w:rsid w:val="004E594B"/>
    <w:rsid w:val="004E7EF9"/>
    <w:rsid w:val="004F58F0"/>
    <w:rsid w:val="0050449E"/>
    <w:rsid w:val="005051B1"/>
    <w:rsid w:val="00510508"/>
    <w:rsid w:val="005224CD"/>
    <w:rsid w:val="00522BA9"/>
    <w:rsid w:val="0052588A"/>
    <w:rsid w:val="00541A95"/>
    <w:rsid w:val="00541B4D"/>
    <w:rsid w:val="00545896"/>
    <w:rsid w:val="0055264C"/>
    <w:rsid w:val="00552F80"/>
    <w:rsid w:val="0055489B"/>
    <w:rsid w:val="005554CF"/>
    <w:rsid w:val="00555525"/>
    <w:rsid w:val="005569C1"/>
    <w:rsid w:val="0055716B"/>
    <w:rsid w:val="005572C3"/>
    <w:rsid w:val="0056050A"/>
    <w:rsid w:val="00562412"/>
    <w:rsid w:val="00563A33"/>
    <w:rsid w:val="00564540"/>
    <w:rsid w:val="005746E7"/>
    <w:rsid w:val="00575CC3"/>
    <w:rsid w:val="00584AE9"/>
    <w:rsid w:val="005876CC"/>
    <w:rsid w:val="0059042D"/>
    <w:rsid w:val="005926AC"/>
    <w:rsid w:val="0059325A"/>
    <w:rsid w:val="00593F30"/>
    <w:rsid w:val="005A0997"/>
    <w:rsid w:val="005A35DB"/>
    <w:rsid w:val="005A3D82"/>
    <w:rsid w:val="005B1942"/>
    <w:rsid w:val="005B3D49"/>
    <w:rsid w:val="005B6220"/>
    <w:rsid w:val="005B7D77"/>
    <w:rsid w:val="005C1B78"/>
    <w:rsid w:val="005C2C85"/>
    <w:rsid w:val="005C3E98"/>
    <w:rsid w:val="005C7236"/>
    <w:rsid w:val="005D1898"/>
    <w:rsid w:val="005D7EA1"/>
    <w:rsid w:val="005E4828"/>
    <w:rsid w:val="005F014A"/>
    <w:rsid w:val="005F0B0F"/>
    <w:rsid w:val="005F6F23"/>
    <w:rsid w:val="005F775C"/>
    <w:rsid w:val="00622A37"/>
    <w:rsid w:val="00625121"/>
    <w:rsid w:val="006269C5"/>
    <w:rsid w:val="00636CF1"/>
    <w:rsid w:val="006447FB"/>
    <w:rsid w:val="006467E3"/>
    <w:rsid w:val="0065163B"/>
    <w:rsid w:val="006519D0"/>
    <w:rsid w:val="00672FD9"/>
    <w:rsid w:val="00673B09"/>
    <w:rsid w:val="00681366"/>
    <w:rsid w:val="00681A26"/>
    <w:rsid w:val="00692889"/>
    <w:rsid w:val="00697B76"/>
    <w:rsid w:val="006A0D50"/>
    <w:rsid w:val="006A16D3"/>
    <w:rsid w:val="006A5781"/>
    <w:rsid w:val="006B1141"/>
    <w:rsid w:val="006B4FD2"/>
    <w:rsid w:val="006B61C2"/>
    <w:rsid w:val="006C42D8"/>
    <w:rsid w:val="006C594F"/>
    <w:rsid w:val="006D0105"/>
    <w:rsid w:val="006D360E"/>
    <w:rsid w:val="006E2C8F"/>
    <w:rsid w:val="006E7342"/>
    <w:rsid w:val="006E7C1A"/>
    <w:rsid w:val="006F018A"/>
    <w:rsid w:val="006F4576"/>
    <w:rsid w:val="006F4919"/>
    <w:rsid w:val="006F7BFA"/>
    <w:rsid w:val="00701064"/>
    <w:rsid w:val="0070341D"/>
    <w:rsid w:val="007066FB"/>
    <w:rsid w:val="00710B4F"/>
    <w:rsid w:val="0071426D"/>
    <w:rsid w:val="00714D83"/>
    <w:rsid w:val="007171C8"/>
    <w:rsid w:val="007171FE"/>
    <w:rsid w:val="007225FE"/>
    <w:rsid w:val="00724189"/>
    <w:rsid w:val="00732202"/>
    <w:rsid w:val="00732AEC"/>
    <w:rsid w:val="00734916"/>
    <w:rsid w:val="00736216"/>
    <w:rsid w:val="00745DCE"/>
    <w:rsid w:val="00746A0E"/>
    <w:rsid w:val="00747B5F"/>
    <w:rsid w:val="00751170"/>
    <w:rsid w:val="007512F5"/>
    <w:rsid w:val="00763E65"/>
    <w:rsid w:val="007641BC"/>
    <w:rsid w:val="00772928"/>
    <w:rsid w:val="00785535"/>
    <w:rsid w:val="00786706"/>
    <w:rsid w:val="00790080"/>
    <w:rsid w:val="00791B3C"/>
    <w:rsid w:val="00791C73"/>
    <w:rsid w:val="007A183B"/>
    <w:rsid w:val="007A1AED"/>
    <w:rsid w:val="007B0D5B"/>
    <w:rsid w:val="007B5079"/>
    <w:rsid w:val="007B5085"/>
    <w:rsid w:val="007B700A"/>
    <w:rsid w:val="007C0260"/>
    <w:rsid w:val="007C1197"/>
    <w:rsid w:val="007C37DE"/>
    <w:rsid w:val="007D1588"/>
    <w:rsid w:val="007D4084"/>
    <w:rsid w:val="007D4B90"/>
    <w:rsid w:val="007E4E51"/>
    <w:rsid w:val="007F5D2C"/>
    <w:rsid w:val="008011BC"/>
    <w:rsid w:val="0080372D"/>
    <w:rsid w:val="00804068"/>
    <w:rsid w:val="0080464F"/>
    <w:rsid w:val="008105C7"/>
    <w:rsid w:val="00811AE1"/>
    <w:rsid w:val="00811F90"/>
    <w:rsid w:val="008122F0"/>
    <w:rsid w:val="00813059"/>
    <w:rsid w:val="00820F73"/>
    <w:rsid w:val="00822B57"/>
    <w:rsid w:val="008239FE"/>
    <w:rsid w:val="00824675"/>
    <w:rsid w:val="00825029"/>
    <w:rsid w:val="00830B58"/>
    <w:rsid w:val="00834D40"/>
    <w:rsid w:val="00847578"/>
    <w:rsid w:val="008508DF"/>
    <w:rsid w:val="008605D5"/>
    <w:rsid w:val="00863D1C"/>
    <w:rsid w:val="00871911"/>
    <w:rsid w:val="00871C38"/>
    <w:rsid w:val="00871D81"/>
    <w:rsid w:val="008735AB"/>
    <w:rsid w:val="008776AD"/>
    <w:rsid w:val="0088342A"/>
    <w:rsid w:val="00890099"/>
    <w:rsid w:val="00897648"/>
    <w:rsid w:val="008977D1"/>
    <w:rsid w:val="008B0642"/>
    <w:rsid w:val="008C300D"/>
    <w:rsid w:val="008C469D"/>
    <w:rsid w:val="008C5983"/>
    <w:rsid w:val="008C5F7B"/>
    <w:rsid w:val="008D0A1C"/>
    <w:rsid w:val="008D2294"/>
    <w:rsid w:val="008D333B"/>
    <w:rsid w:val="008D4F55"/>
    <w:rsid w:val="008D5667"/>
    <w:rsid w:val="008D57B3"/>
    <w:rsid w:val="008E2FFB"/>
    <w:rsid w:val="008F2DE0"/>
    <w:rsid w:val="008F5971"/>
    <w:rsid w:val="00911B9D"/>
    <w:rsid w:val="00916EAE"/>
    <w:rsid w:val="0092371D"/>
    <w:rsid w:val="00931AFA"/>
    <w:rsid w:val="00941205"/>
    <w:rsid w:val="00943524"/>
    <w:rsid w:val="00947015"/>
    <w:rsid w:val="0094746E"/>
    <w:rsid w:val="0095172A"/>
    <w:rsid w:val="00951795"/>
    <w:rsid w:val="009518A2"/>
    <w:rsid w:val="00953388"/>
    <w:rsid w:val="00966619"/>
    <w:rsid w:val="00975489"/>
    <w:rsid w:val="00984E3E"/>
    <w:rsid w:val="00985E2C"/>
    <w:rsid w:val="00993A5D"/>
    <w:rsid w:val="0099406C"/>
    <w:rsid w:val="00996EC4"/>
    <w:rsid w:val="009A4600"/>
    <w:rsid w:val="009A6283"/>
    <w:rsid w:val="009B37D4"/>
    <w:rsid w:val="009B3DA5"/>
    <w:rsid w:val="009C0A28"/>
    <w:rsid w:val="009C0D40"/>
    <w:rsid w:val="009C1E14"/>
    <w:rsid w:val="009C2FEF"/>
    <w:rsid w:val="009C7B84"/>
    <w:rsid w:val="009D2761"/>
    <w:rsid w:val="009D29B6"/>
    <w:rsid w:val="009D7176"/>
    <w:rsid w:val="009E11AD"/>
    <w:rsid w:val="009E3332"/>
    <w:rsid w:val="009F074C"/>
    <w:rsid w:val="00A02CFB"/>
    <w:rsid w:val="00A06856"/>
    <w:rsid w:val="00A10384"/>
    <w:rsid w:val="00A143B4"/>
    <w:rsid w:val="00A144B2"/>
    <w:rsid w:val="00A15D12"/>
    <w:rsid w:val="00A20E11"/>
    <w:rsid w:val="00A22E7C"/>
    <w:rsid w:val="00A2791D"/>
    <w:rsid w:val="00A30BC1"/>
    <w:rsid w:val="00A3242E"/>
    <w:rsid w:val="00A40DF6"/>
    <w:rsid w:val="00A45BDF"/>
    <w:rsid w:val="00A50158"/>
    <w:rsid w:val="00A50780"/>
    <w:rsid w:val="00A547AD"/>
    <w:rsid w:val="00A5519E"/>
    <w:rsid w:val="00A56091"/>
    <w:rsid w:val="00A5683C"/>
    <w:rsid w:val="00A57044"/>
    <w:rsid w:val="00A76E1E"/>
    <w:rsid w:val="00A8279A"/>
    <w:rsid w:val="00A830A0"/>
    <w:rsid w:val="00A92B21"/>
    <w:rsid w:val="00AA12A3"/>
    <w:rsid w:val="00AA188E"/>
    <w:rsid w:val="00AA391D"/>
    <w:rsid w:val="00AB00BF"/>
    <w:rsid w:val="00AB1FFA"/>
    <w:rsid w:val="00AC0FEF"/>
    <w:rsid w:val="00AC1EA9"/>
    <w:rsid w:val="00AC4D87"/>
    <w:rsid w:val="00AC52AE"/>
    <w:rsid w:val="00AD655D"/>
    <w:rsid w:val="00AE36C9"/>
    <w:rsid w:val="00AE3F96"/>
    <w:rsid w:val="00AE4387"/>
    <w:rsid w:val="00AF5791"/>
    <w:rsid w:val="00AF719E"/>
    <w:rsid w:val="00AF75CE"/>
    <w:rsid w:val="00B00809"/>
    <w:rsid w:val="00B14ADA"/>
    <w:rsid w:val="00B1784B"/>
    <w:rsid w:val="00B2031F"/>
    <w:rsid w:val="00B24017"/>
    <w:rsid w:val="00B24AD5"/>
    <w:rsid w:val="00B25332"/>
    <w:rsid w:val="00B26F8D"/>
    <w:rsid w:val="00B3128B"/>
    <w:rsid w:val="00B42BD2"/>
    <w:rsid w:val="00B42E30"/>
    <w:rsid w:val="00B508D5"/>
    <w:rsid w:val="00B52233"/>
    <w:rsid w:val="00B54C3F"/>
    <w:rsid w:val="00B679B2"/>
    <w:rsid w:val="00B7337A"/>
    <w:rsid w:val="00B82F08"/>
    <w:rsid w:val="00B8671E"/>
    <w:rsid w:val="00B9062A"/>
    <w:rsid w:val="00B924D2"/>
    <w:rsid w:val="00B9516F"/>
    <w:rsid w:val="00B97472"/>
    <w:rsid w:val="00BA1280"/>
    <w:rsid w:val="00BA248E"/>
    <w:rsid w:val="00BA52C4"/>
    <w:rsid w:val="00BB0031"/>
    <w:rsid w:val="00BB224B"/>
    <w:rsid w:val="00BB58D7"/>
    <w:rsid w:val="00BB6CB6"/>
    <w:rsid w:val="00BB6E3A"/>
    <w:rsid w:val="00BD047F"/>
    <w:rsid w:val="00BD26DB"/>
    <w:rsid w:val="00BD3B8D"/>
    <w:rsid w:val="00BE5223"/>
    <w:rsid w:val="00BF387D"/>
    <w:rsid w:val="00BF558E"/>
    <w:rsid w:val="00C00136"/>
    <w:rsid w:val="00C0567E"/>
    <w:rsid w:val="00C07723"/>
    <w:rsid w:val="00C12E96"/>
    <w:rsid w:val="00C13BE7"/>
    <w:rsid w:val="00C22059"/>
    <w:rsid w:val="00C23FF0"/>
    <w:rsid w:val="00C2475A"/>
    <w:rsid w:val="00C25E0D"/>
    <w:rsid w:val="00C31251"/>
    <w:rsid w:val="00C32760"/>
    <w:rsid w:val="00C3358F"/>
    <w:rsid w:val="00C36F87"/>
    <w:rsid w:val="00C42037"/>
    <w:rsid w:val="00C52288"/>
    <w:rsid w:val="00C630FB"/>
    <w:rsid w:val="00C63549"/>
    <w:rsid w:val="00C65B91"/>
    <w:rsid w:val="00C71797"/>
    <w:rsid w:val="00C77710"/>
    <w:rsid w:val="00C80060"/>
    <w:rsid w:val="00C86E13"/>
    <w:rsid w:val="00C873AC"/>
    <w:rsid w:val="00C87FA4"/>
    <w:rsid w:val="00CA2564"/>
    <w:rsid w:val="00CA6305"/>
    <w:rsid w:val="00CB2A74"/>
    <w:rsid w:val="00CC1020"/>
    <w:rsid w:val="00CC1502"/>
    <w:rsid w:val="00CD119B"/>
    <w:rsid w:val="00CE43D6"/>
    <w:rsid w:val="00CF2388"/>
    <w:rsid w:val="00CF3942"/>
    <w:rsid w:val="00CF5C54"/>
    <w:rsid w:val="00CF611B"/>
    <w:rsid w:val="00CF6644"/>
    <w:rsid w:val="00CF6FF3"/>
    <w:rsid w:val="00D042D8"/>
    <w:rsid w:val="00D06442"/>
    <w:rsid w:val="00D16C0C"/>
    <w:rsid w:val="00D25E65"/>
    <w:rsid w:val="00D30A23"/>
    <w:rsid w:val="00D326B4"/>
    <w:rsid w:val="00D341D0"/>
    <w:rsid w:val="00D45EBC"/>
    <w:rsid w:val="00D5029A"/>
    <w:rsid w:val="00D532D6"/>
    <w:rsid w:val="00D56AC3"/>
    <w:rsid w:val="00D6328D"/>
    <w:rsid w:val="00D71F34"/>
    <w:rsid w:val="00D90321"/>
    <w:rsid w:val="00D93D9A"/>
    <w:rsid w:val="00D95DEA"/>
    <w:rsid w:val="00D95E8B"/>
    <w:rsid w:val="00D97847"/>
    <w:rsid w:val="00DA06EE"/>
    <w:rsid w:val="00DA2384"/>
    <w:rsid w:val="00DA4560"/>
    <w:rsid w:val="00DA7738"/>
    <w:rsid w:val="00DB0325"/>
    <w:rsid w:val="00DB76F9"/>
    <w:rsid w:val="00DB7E17"/>
    <w:rsid w:val="00DC406B"/>
    <w:rsid w:val="00DC689F"/>
    <w:rsid w:val="00DC768A"/>
    <w:rsid w:val="00DC7B70"/>
    <w:rsid w:val="00DD6067"/>
    <w:rsid w:val="00DD6D87"/>
    <w:rsid w:val="00DD736F"/>
    <w:rsid w:val="00DE45C5"/>
    <w:rsid w:val="00DF3DF3"/>
    <w:rsid w:val="00DF50D1"/>
    <w:rsid w:val="00E14D21"/>
    <w:rsid w:val="00E160A3"/>
    <w:rsid w:val="00E16176"/>
    <w:rsid w:val="00E20D0C"/>
    <w:rsid w:val="00E21C52"/>
    <w:rsid w:val="00E252B2"/>
    <w:rsid w:val="00E34A0E"/>
    <w:rsid w:val="00E43768"/>
    <w:rsid w:val="00E458BD"/>
    <w:rsid w:val="00E518C4"/>
    <w:rsid w:val="00E52CAD"/>
    <w:rsid w:val="00E53D0F"/>
    <w:rsid w:val="00E54365"/>
    <w:rsid w:val="00E62665"/>
    <w:rsid w:val="00E62C1C"/>
    <w:rsid w:val="00E6311D"/>
    <w:rsid w:val="00E633D7"/>
    <w:rsid w:val="00E653B6"/>
    <w:rsid w:val="00E67BB3"/>
    <w:rsid w:val="00E702F7"/>
    <w:rsid w:val="00E7138A"/>
    <w:rsid w:val="00E77B43"/>
    <w:rsid w:val="00E8004A"/>
    <w:rsid w:val="00E81FD0"/>
    <w:rsid w:val="00E826C9"/>
    <w:rsid w:val="00E86B04"/>
    <w:rsid w:val="00E9677E"/>
    <w:rsid w:val="00E97CE2"/>
    <w:rsid w:val="00EA012B"/>
    <w:rsid w:val="00EA1C52"/>
    <w:rsid w:val="00EA50A4"/>
    <w:rsid w:val="00EA768F"/>
    <w:rsid w:val="00EB0AC7"/>
    <w:rsid w:val="00EB67A0"/>
    <w:rsid w:val="00EB7614"/>
    <w:rsid w:val="00EB7EA9"/>
    <w:rsid w:val="00EC5612"/>
    <w:rsid w:val="00EC79CC"/>
    <w:rsid w:val="00ED0DBF"/>
    <w:rsid w:val="00ED19E0"/>
    <w:rsid w:val="00ED4EFB"/>
    <w:rsid w:val="00ED6047"/>
    <w:rsid w:val="00EE00D1"/>
    <w:rsid w:val="00EE27AF"/>
    <w:rsid w:val="00EE310F"/>
    <w:rsid w:val="00EE3570"/>
    <w:rsid w:val="00EF0887"/>
    <w:rsid w:val="00F10C10"/>
    <w:rsid w:val="00F134B5"/>
    <w:rsid w:val="00F15390"/>
    <w:rsid w:val="00F1614E"/>
    <w:rsid w:val="00F23C85"/>
    <w:rsid w:val="00F24421"/>
    <w:rsid w:val="00F247B8"/>
    <w:rsid w:val="00F252F4"/>
    <w:rsid w:val="00F2536E"/>
    <w:rsid w:val="00F311DC"/>
    <w:rsid w:val="00F41715"/>
    <w:rsid w:val="00F43134"/>
    <w:rsid w:val="00F435D4"/>
    <w:rsid w:val="00F43CD7"/>
    <w:rsid w:val="00F4556F"/>
    <w:rsid w:val="00F532B6"/>
    <w:rsid w:val="00F54199"/>
    <w:rsid w:val="00F55C18"/>
    <w:rsid w:val="00F60286"/>
    <w:rsid w:val="00F70BD2"/>
    <w:rsid w:val="00F71CDF"/>
    <w:rsid w:val="00F74238"/>
    <w:rsid w:val="00F7432A"/>
    <w:rsid w:val="00F76B6B"/>
    <w:rsid w:val="00F80692"/>
    <w:rsid w:val="00F815EA"/>
    <w:rsid w:val="00F8646B"/>
    <w:rsid w:val="00F93A2B"/>
    <w:rsid w:val="00F97720"/>
    <w:rsid w:val="00FA18DE"/>
    <w:rsid w:val="00FA2D28"/>
    <w:rsid w:val="00FA6AC6"/>
    <w:rsid w:val="00FB0DD7"/>
    <w:rsid w:val="00FB180D"/>
    <w:rsid w:val="00FB329E"/>
    <w:rsid w:val="00FC349F"/>
    <w:rsid w:val="00FC43C2"/>
    <w:rsid w:val="00FD113E"/>
    <w:rsid w:val="00FD349F"/>
    <w:rsid w:val="00FD6BAD"/>
    <w:rsid w:val="00FE3294"/>
    <w:rsid w:val="00FE4D09"/>
    <w:rsid w:val="00FE60E5"/>
    <w:rsid w:val="00FE7308"/>
    <w:rsid w:val="00FF28EF"/>
    <w:rsid w:val="00FF586B"/>
    <w:rsid w:val="0537E271"/>
    <w:rsid w:val="05E32151"/>
    <w:rsid w:val="08A2432B"/>
    <w:rsid w:val="0A4D57A7"/>
    <w:rsid w:val="0F1468F0"/>
    <w:rsid w:val="1B12FE2F"/>
    <w:rsid w:val="20DB27A7"/>
    <w:rsid w:val="23B262B9"/>
    <w:rsid w:val="2B4BB2FE"/>
    <w:rsid w:val="2C43EF17"/>
    <w:rsid w:val="3DBB3D9A"/>
    <w:rsid w:val="3E459543"/>
    <w:rsid w:val="3F2B9041"/>
    <w:rsid w:val="4A10C114"/>
    <w:rsid w:val="4D298C9E"/>
    <w:rsid w:val="5040B874"/>
    <w:rsid w:val="51BF0C73"/>
    <w:rsid w:val="59919EF9"/>
    <w:rsid w:val="630F00C4"/>
    <w:rsid w:val="6C22184E"/>
    <w:rsid w:val="701EF1CD"/>
    <w:rsid w:val="74C8E275"/>
    <w:rsid w:val="769AD536"/>
    <w:rsid w:val="7A6F00A8"/>
    <w:rsid w:val="7B1F1A92"/>
    <w:rsid w:val="7D016B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E10D004B-E64B-48E9-8B2C-BC30E5E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775C"/>
    <w:pPr>
      <w:spacing w:before="120" w:after="120" w:line="240" w:lineRule="auto"/>
    </w:pPr>
    <w:rPr>
      <w:rFonts w:ascii="Arial" w:hAnsi="Arial" w:cs="Arial"/>
      <w:kern w:val="2"/>
    </w:rPr>
  </w:style>
  <w:style w:type="paragraph" w:styleId="Heading1">
    <w:name w:val="heading 1"/>
    <w:next w:val="Normal"/>
    <w:link w:val="Heading1Char"/>
    <w:autoRedefine/>
    <w:uiPriority w:val="9"/>
    <w:qFormat/>
    <w:rsid w:val="00B54C3F"/>
    <w:pPr>
      <w:numPr>
        <w:numId w:val="24"/>
      </w:numPr>
      <w:spacing w:before="120" w:after="120" w:line="240" w:lineRule="auto"/>
      <w:outlineLvl w:val="0"/>
    </w:pPr>
    <w:rPr>
      <w:rFonts w:ascii="Griffith Sans Text" w:eastAsiaTheme="majorEastAsia" w:hAnsi="Griffith Sans Text" w:cs="Times New Roman (Headings CS)"/>
      <w:b/>
      <w:bCs/>
      <w:iCs/>
      <w:color w:val="E51F30"/>
      <w:kern w:val="2"/>
      <w:sz w:val="32"/>
      <w:szCs w:val="26"/>
      <w14:ligatures w14:val="all"/>
    </w:rPr>
  </w:style>
  <w:style w:type="paragraph" w:styleId="Heading2">
    <w:name w:val="heading 2"/>
    <w:next w:val="Normal"/>
    <w:link w:val="Heading2Char"/>
    <w:autoRedefine/>
    <w:uiPriority w:val="9"/>
    <w:unhideWhenUsed/>
    <w:qFormat/>
    <w:rsid w:val="005E4828"/>
    <w:pPr>
      <w:numPr>
        <w:ilvl w:val="1"/>
        <w:numId w:val="24"/>
      </w:numPr>
      <w:spacing w:before="120" w:after="120" w:line="240" w:lineRule="auto"/>
      <w:ind w:left="567" w:firstLine="0"/>
      <w:outlineLvl w:val="1"/>
    </w:pPr>
    <w:rPr>
      <w:rFonts w:ascii="Griffith Sans Text" w:eastAsiaTheme="majorEastAsia" w:hAnsi="Griffith Sans Text" w:cs="Times New Roman (Headings CS)"/>
      <w:b/>
      <w:bCs/>
      <w:color w:val="E51F30"/>
      <w:kern w:val="2"/>
      <w:sz w:val="28"/>
      <w14:ligatures w14:val="all"/>
    </w:rPr>
  </w:style>
  <w:style w:type="paragraph" w:styleId="Heading3">
    <w:name w:val="heading 3"/>
    <w:next w:val="Normal"/>
    <w:link w:val="Heading3Char"/>
    <w:autoRedefine/>
    <w:uiPriority w:val="9"/>
    <w:unhideWhenUsed/>
    <w:qFormat/>
    <w:rsid w:val="005E4828"/>
    <w:pPr>
      <w:numPr>
        <w:ilvl w:val="2"/>
        <w:numId w:val="24"/>
      </w:numPr>
      <w:spacing w:before="120" w:after="120" w:line="240" w:lineRule="auto"/>
      <w:ind w:hanging="666"/>
      <w:outlineLvl w:val="2"/>
    </w:pPr>
    <w:rPr>
      <w:rFonts w:ascii="Griffith Sans Text" w:eastAsiaTheme="majorEastAsia" w:hAnsi="Griffith Sans Text" w:cs="Times New Roman (Headings CS)"/>
      <w:b/>
      <w:bCs/>
      <w:kern w:val="2"/>
    </w:rPr>
  </w:style>
  <w:style w:type="paragraph" w:styleId="Heading4">
    <w:name w:val="heading 4"/>
    <w:aliases w:val="Table Heading,Table heading"/>
    <w:basedOn w:val="Normal"/>
    <w:next w:val="Normal"/>
    <w:link w:val="Heading4Char"/>
    <w:autoRedefine/>
    <w:uiPriority w:val="9"/>
    <w:unhideWhenUsed/>
    <w:qFormat/>
    <w:rsid w:val="00CF6644"/>
    <w:pPr>
      <w:keepNext/>
      <w:keepLines/>
      <w:spacing w:before="200"/>
      <w:outlineLvl w:val="3"/>
    </w:pPr>
    <w:rPr>
      <w:rFonts w:eastAsiaTheme="majorEastAsia" w:cs="Times New Roman (Headings CS)"/>
      <w:b/>
      <w:bCs/>
      <w:iCs/>
      <w:caps/>
      <w:sz w:val="24"/>
    </w:rPr>
  </w:style>
  <w:style w:type="paragraph" w:styleId="Heading5">
    <w:name w:val="heading 5"/>
    <w:basedOn w:val="Normal"/>
    <w:next w:val="Normal"/>
    <w:link w:val="Heading5Char"/>
    <w:uiPriority w:val="9"/>
    <w:unhideWhenUsed/>
    <w:rsid w:val="00984E3E"/>
    <w:pPr>
      <w:keepNext/>
      <w:keepLines/>
      <w:outlineLvl w:val="4"/>
    </w:pPr>
    <w:rPr>
      <w:rFonts w:ascii="Griffith Sans Text" w:eastAsiaTheme="majorEastAsia" w:hAnsi="Griffith Sans Text" w:cs="Times New Roman (Headings CS)"/>
      <w:b/>
    </w:rPr>
  </w:style>
  <w:style w:type="paragraph" w:styleId="Heading6">
    <w:name w:val="heading 6"/>
    <w:basedOn w:val="Normal"/>
    <w:next w:val="Normal"/>
    <w:link w:val="Heading6Char"/>
    <w:uiPriority w:val="9"/>
    <w:semiHidden/>
    <w:unhideWhenUsed/>
    <w:rsid w:val="00984E3E"/>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CF6644"/>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CF6644"/>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CF6644"/>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C3F"/>
    <w:rPr>
      <w:rFonts w:ascii="Griffith Sans Text" w:eastAsiaTheme="majorEastAsia" w:hAnsi="Griffith Sans Text" w:cs="Times New Roman (Headings CS)"/>
      <w:b/>
      <w:bCs/>
      <w:iCs/>
      <w:color w:val="E51F30"/>
      <w:kern w:val="2"/>
      <w:sz w:val="32"/>
      <w:szCs w:val="26"/>
      <w14:ligatures w14:val="all"/>
    </w:rPr>
  </w:style>
  <w:style w:type="character" w:customStyle="1" w:styleId="Heading2Char">
    <w:name w:val="Heading 2 Char"/>
    <w:link w:val="Heading2"/>
    <w:uiPriority w:val="9"/>
    <w:rsid w:val="005E4828"/>
    <w:rPr>
      <w:rFonts w:ascii="Griffith Sans Text" w:eastAsiaTheme="majorEastAsia" w:hAnsi="Griffith Sans Text" w:cs="Times New Roman (Headings CS)"/>
      <w:b/>
      <w:bCs/>
      <w:color w:val="E51F30"/>
      <w:kern w:val="2"/>
      <w:sz w:val="28"/>
      <w14:ligatures w14:val="all"/>
    </w:rPr>
  </w:style>
  <w:style w:type="character" w:customStyle="1" w:styleId="Heading3Char">
    <w:name w:val="Heading 3 Char"/>
    <w:link w:val="Heading3"/>
    <w:uiPriority w:val="9"/>
    <w:rsid w:val="005E4828"/>
    <w:rPr>
      <w:rFonts w:ascii="Griffith Sans Text" w:eastAsiaTheme="majorEastAsia" w:hAnsi="Griffith Sans Text" w:cs="Times New Roman (Headings CS)"/>
      <w:b/>
      <w:bCs/>
      <w:kern w:val="2"/>
    </w:rPr>
  </w:style>
  <w:style w:type="character" w:customStyle="1" w:styleId="Heading4Char">
    <w:name w:val="Heading 4 Char"/>
    <w:aliases w:val="Table Heading Char,Table heading Char"/>
    <w:link w:val="Heading4"/>
    <w:uiPriority w:val="9"/>
    <w:rsid w:val="00CF6644"/>
    <w:rPr>
      <w:rFonts w:ascii="Arial" w:eastAsiaTheme="majorEastAsia" w:hAnsi="Arial" w:cs="Times New Roman (Headings CS)"/>
      <w:b/>
      <w:bCs/>
      <w:iCs/>
      <w:caps/>
      <w:kern w:val="2"/>
      <w:sz w:val="24"/>
    </w:rPr>
  </w:style>
  <w:style w:type="character" w:customStyle="1" w:styleId="Heading5Char">
    <w:name w:val="Heading 5 Char"/>
    <w:link w:val="Heading5"/>
    <w:uiPriority w:val="9"/>
    <w:rsid w:val="00984E3E"/>
    <w:rPr>
      <w:rFonts w:ascii="Griffith Sans Text" w:eastAsiaTheme="majorEastAsia" w:hAnsi="Griffith Sans Text" w:cs="Times New Roman (Headings CS)"/>
      <w:b/>
      <w:kern w:val="2"/>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984E3E"/>
    <w:rPr>
      <w:rFonts w:ascii="Arial" w:eastAsiaTheme="majorEastAsia" w:hAnsi="Arial" w:cs="Times New Roman (Headings CS)"/>
      <w:i/>
      <w:iCs/>
      <w:kern w:val="2"/>
    </w:rPr>
  </w:style>
  <w:style w:type="paragraph" w:styleId="Title">
    <w:name w:val="Title"/>
    <w:next w:val="TOC1"/>
    <w:link w:val="TitleChar"/>
    <w:uiPriority w:val="10"/>
    <w:qFormat/>
    <w:rsid w:val="00EC79CC"/>
    <w:pPr>
      <w:spacing w:after="240"/>
      <w:contextualSpacing/>
    </w:pPr>
    <w:rPr>
      <w:rFonts w:ascii="Griffith Sans Text" w:eastAsiaTheme="majorEastAsia" w:hAnsi="Griffith Sans Text" w:cs="Times New Roman (Headings CS)"/>
      <w:b/>
      <w:bCs/>
      <w:iCs/>
      <w:color w:val="E51F30"/>
      <w:kern w:val="2"/>
      <w:sz w:val="52"/>
      <w:szCs w:val="32"/>
      <w14:ligatures w14:val="all"/>
    </w:rPr>
  </w:style>
  <w:style w:type="character" w:customStyle="1" w:styleId="TitleChar">
    <w:name w:val="Title Char"/>
    <w:link w:val="Title"/>
    <w:uiPriority w:val="10"/>
    <w:rsid w:val="00EC79CC"/>
    <w:rPr>
      <w:rFonts w:ascii="Griffith Sans Text" w:eastAsiaTheme="majorEastAsia" w:hAnsi="Griffith Sans Text" w:cs="Times New Roman (Headings CS)"/>
      <w:b/>
      <w:bCs/>
      <w:iCs/>
      <w:color w:val="E51F30"/>
      <w:kern w:val="2"/>
      <w:sz w:val="52"/>
      <w:szCs w:val="32"/>
      <w14:ligatures w14:val="all"/>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CF6644"/>
    <w:rPr>
      <w:rFonts w:ascii="Arial" w:eastAsiaTheme="minorEastAsia" w:hAnsi="Arial" w:cs="Arial"/>
      <w:kern w:val="2"/>
      <w:szCs w:val="24"/>
    </w:rPr>
  </w:style>
  <w:style w:type="character" w:customStyle="1" w:styleId="Heading8Char">
    <w:name w:val="Heading 8 Char"/>
    <w:basedOn w:val="DefaultParagraphFont"/>
    <w:link w:val="Heading8"/>
    <w:uiPriority w:val="9"/>
    <w:semiHidden/>
    <w:rsid w:val="00CF6644"/>
    <w:rPr>
      <w:rFonts w:ascii="Arial" w:eastAsiaTheme="minorEastAsia" w:hAnsi="Arial" w:cs="Arial"/>
      <w:i/>
      <w:iCs/>
      <w:kern w:val="2"/>
      <w:sz w:val="24"/>
      <w:szCs w:val="24"/>
    </w:rPr>
  </w:style>
  <w:style w:type="character" w:customStyle="1" w:styleId="Heading9Char">
    <w:name w:val="Heading 9 Char"/>
    <w:basedOn w:val="DefaultParagraphFont"/>
    <w:link w:val="Heading9"/>
    <w:uiPriority w:val="9"/>
    <w:semiHidden/>
    <w:rsid w:val="00CF6644"/>
    <w:rPr>
      <w:rFonts w:ascii="Arial" w:eastAsiaTheme="majorEastAsia" w:hAnsi="Arial" w:cs="Times New Roman (Headings CS)"/>
      <w:i/>
      <w:kern w:val="2"/>
    </w:rPr>
  </w:style>
  <w:style w:type="paragraph" w:styleId="Caption">
    <w:name w:val="caption"/>
    <w:basedOn w:val="Normal"/>
    <w:next w:val="Normal"/>
    <w:uiPriority w:val="35"/>
    <w:semiHidden/>
    <w:unhideWhenUsed/>
    <w:qFormat/>
    <w:rsid w:val="00CF6644"/>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link w:val="ListParagraphChar"/>
    <w:uiPriority w:val="34"/>
    <w:qFormat/>
    <w:rsid w:val="00CF6644"/>
    <w:pPr>
      <w:ind w:left="720"/>
      <w:contextualSpacing/>
    </w:p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CF6644"/>
    <w:rPr>
      <w:i/>
      <w:iCs/>
      <w:color w:val="BB0F10" w:themeColor="accent1"/>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190024"/>
    <w:pPr>
      <w:keepNext/>
      <w:keepLines/>
      <w:numPr>
        <w:numId w:val="0"/>
      </w:numPr>
      <w:spacing w:after="0"/>
      <w:outlineLvl w:val="9"/>
    </w:pPr>
    <w:rPr>
      <w:rFonts w:asciiTheme="majorHAnsi" w:hAnsiTheme="majorHAnsi" w:cstheme="majorBidi"/>
      <w:b w:val="0"/>
      <w:bCs w:val="0"/>
      <w:iCs w:val="0"/>
      <w:color w:val="8B0B0B" w:themeColor="accent1" w:themeShade="BF"/>
      <w:szCs w:val="32"/>
      <w14:ligatures w14:val="none"/>
    </w:rPr>
  </w:style>
  <w:style w:type="paragraph" w:styleId="Header">
    <w:name w:val="header"/>
    <w:basedOn w:val="Normal"/>
    <w:link w:val="HeaderChar"/>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autoRedefine/>
    <w:uiPriority w:val="99"/>
    <w:unhideWhenUsed/>
    <w:qFormat/>
    <w:rsid w:val="00CF6644"/>
    <w:pPr>
      <w:tabs>
        <w:tab w:val="center" w:pos="4513"/>
        <w:tab w:val="right" w:pos="9026"/>
      </w:tabs>
      <w:spacing w:before="0" w:after="0"/>
      <w:jc w:val="right"/>
    </w:pPr>
    <w:rPr>
      <w:color w:val="7F7F7F" w:themeColor="text1" w:themeTint="80"/>
      <w:sz w:val="15"/>
      <w:szCs w:val="15"/>
    </w:rPr>
  </w:style>
  <w:style w:type="numbering" w:customStyle="1" w:styleId="CurrentList5">
    <w:name w:val="Current List5"/>
    <w:uiPriority w:val="99"/>
    <w:rsid w:val="0050449E"/>
    <w:pPr>
      <w:numPr>
        <w:numId w:val="5"/>
      </w:numPr>
    </w:pPr>
  </w:style>
  <w:style w:type="numbering" w:customStyle="1" w:styleId="CurrentList6">
    <w:name w:val="Current List6"/>
    <w:uiPriority w:val="99"/>
    <w:rsid w:val="0050449E"/>
    <w:pPr>
      <w:numPr>
        <w:numId w:val="6"/>
      </w:numPr>
    </w:pPr>
  </w:style>
  <w:style w:type="paragraph" w:customStyle="1" w:styleId="Numberedlist">
    <w:name w:val="Numbered list"/>
    <w:basedOn w:val="ListParagraph"/>
    <w:link w:val="NumberedlistChar"/>
    <w:rsid w:val="00984E3E"/>
    <w:pPr>
      <w:ind w:left="567" w:hanging="207"/>
    </w:pPr>
  </w:style>
  <w:style w:type="paragraph" w:styleId="BlockText">
    <w:name w:val="Block Text"/>
    <w:basedOn w:val="Normal"/>
    <w:uiPriority w:val="99"/>
    <w:semiHidden/>
    <w:unhideWhenUsed/>
    <w:rsid w:val="008122F0"/>
    <w:pPr>
      <w:pBdr>
        <w:top w:val="single" w:sz="2" w:space="10" w:color="BB0F10" w:themeColor="accent1"/>
        <w:left w:val="single" w:sz="2" w:space="10" w:color="BB0F10" w:themeColor="accent1"/>
        <w:bottom w:val="single" w:sz="2" w:space="10" w:color="BB0F10" w:themeColor="accent1"/>
        <w:right w:val="single" w:sz="2" w:space="10" w:color="BB0F10"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qFormat/>
    <w:rsid w:val="00CF6644"/>
    <w:rPr>
      <w:rFonts w:ascii="Arial" w:hAnsi="Arial"/>
      <w:color w:val="E30918"/>
      <w:sz w:val="22"/>
      <w:u w:val="none"/>
    </w:rPr>
  </w:style>
  <w:style w:type="character" w:styleId="Mention">
    <w:name w:val="Mention"/>
    <w:basedOn w:val="DefaultParagraphFont"/>
    <w:uiPriority w:val="99"/>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next w:val="Normal"/>
    <w:autoRedefine/>
    <w:uiPriority w:val="39"/>
    <w:unhideWhenUsed/>
    <w:qFormat/>
    <w:rsid w:val="00EC79CC"/>
    <w:pPr>
      <w:tabs>
        <w:tab w:val="left" w:pos="660"/>
        <w:tab w:val="right" w:leader="dot" w:pos="10536"/>
      </w:tabs>
      <w:spacing w:after="0" w:line="240" w:lineRule="auto"/>
    </w:pPr>
    <w:rPr>
      <w:rFonts w:ascii="Arial" w:hAnsi="Arial" w:cs="Arial"/>
      <w:noProof/>
      <w:color w:val="E51F30"/>
      <w:kern w:val="2"/>
      <w:sz w:val="24"/>
    </w:rPr>
  </w:style>
  <w:style w:type="numbering" w:customStyle="1" w:styleId="CurrentList7">
    <w:name w:val="Current List7"/>
    <w:uiPriority w:val="99"/>
    <w:rsid w:val="008C5983"/>
    <w:pPr>
      <w:numPr>
        <w:numId w:val="7"/>
      </w:numPr>
    </w:pPr>
  </w:style>
  <w:style w:type="character" w:customStyle="1" w:styleId="FooterChar">
    <w:name w:val="Footer Char"/>
    <w:basedOn w:val="DefaultParagraphFont"/>
    <w:link w:val="Footer"/>
    <w:uiPriority w:val="99"/>
    <w:rsid w:val="00CF6644"/>
    <w:rPr>
      <w:rFonts w:ascii="Arial" w:hAnsi="Arial" w:cs="Arial"/>
      <w:color w:val="7F7F7F" w:themeColor="text1" w:themeTint="80"/>
      <w:kern w:val="2"/>
      <w:sz w:val="15"/>
      <w:szCs w:val="15"/>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link w:val="NormalWhiteChar"/>
    <w:rsid w:val="00984E3E"/>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rsid w:val="00984E3E"/>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84E3E"/>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Footernospacing">
    <w:name w:val="Footer no spacing"/>
    <w:basedOn w:val="Normal"/>
    <w:link w:val="FooternospacingChar"/>
    <w:rsid w:val="00984E3E"/>
    <w:pPr>
      <w:spacing w:before="0" w:after="0"/>
      <w:jc w:val="right"/>
    </w:pPr>
    <w:rPr>
      <w:rFonts w:asciiTheme="minorHAnsi" w:hAnsiTheme="minorHAnsi" w:cstheme="minorHAnsi"/>
      <w:color w:val="70787B"/>
      <w:sz w:val="15"/>
      <w:szCs w:val="15"/>
    </w:rPr>
  </w:style>
  <w:style w:type="character" w:customStyle="1" w:styleId="FooternospacingChar">
    <w:name w:val="Footer no spacing Char"/>
    <w:basedOn w:val="DefaultParagraphFont"/>
    <w:link w:val="Footernospacing"/>
    <w:rsid w:val="00984E3E"/>
    <w:rPr>
      <w:rFonts w:cstheme="minorHAnsi"/>
      <w:color w:val="70787B"/>
      <w:kern w:val="2"/>
      <w:sz w:val="15"/>
      <w:szCs w:val="15"/>
    </w:rPr>
  </w:style>
  <w:style w:type="paragraph" w:customStyle="1" w:styleId="Contentsstylered">
    <w:name w:val="Contents style red"/>
    <w:basedOn w:val="Normal"/>
    <w:link w:val="ContentsstyleredChar"/>
    <w:rsid w:val="00190024"/>
    <w:pPr>
      <w:keepNext/>
      <w:keepLines/>
      <w:spacing w:before="0" w:after="0"/>
      <w:outlineLvl w:val="1"/>
    </w:pPr>
    <w:rPr>
      <w:rFonts w:ascii="Griffith Sans Text" w:eastAsiaTheme="majorEastAsia" w:hAnsi="Griffith Sans Text" w:cs="Times New Roman (Headings CS)"/>
      <w:iCs/>
      <w:color w:val="E51F30"/>
      <w:sz w:val="24"/>
      <w:szCs w:val="26"/>
      <w14:ligatures w14:val="all"/>
    </w:rPr>
  </w:style>
  <w:style w:type="character" w:customStyle="1" w:styleId="ContentsstyleredChar">
    <w:name w:val="Contents style red Char"/>
    <w:basedOn w:val="DefaultParagraphFont"/>
    <w:link w:val="Contentsstylered"/>
    <w:rsid w:val="00190024"/>
    <w:rPr>
      <w:rFonts w:ascii="Griffith Sans Text" w:eastAsiaTheme="majorEastAsia" w:hAnsi="Griffith Sans Text" w:cs="Times New Roman (Headings CS)"/>
      <w:iCs/>
      <w:color w:val="E51F30"/>
      <w:kern w:val="2"/>
      <w:sz w:val="24"/>
      <w:szCs w:val="26"/>
      <w14:ligatures w14:val="all"/>
    </w:rPr>
  </w:style>
  <w:style w:type="paragraph" w:customStyle="1" w:styleId="H3Normalindent">
    <w:name w:val="H3 Normal indent"/>
    <w:basedOn w:val="Normal"/>
    <w:link w:val="H3NormalindentChar"/>
    <w:rsid w:val="00984E3E"/>
    <w:pPr>
      <w:ind w:left="567"/>
    </w:pPr>
  </w:style>
  <w:style w:type="character" w:customStyle="1" w:styleId="H3NormalindentChar">
    <w:name w:val="H3 Normal indent Char"/>
    <w:basedOn w:val="DefaultParagraphFont"/>
    <w:link w:val="H3Normalindent"/>
    <w:rsid w:val="00984E3E"/>
    <w:rPr>
      <w:rFonts w:ascii="Arial" w:hAnsi="Arial" w:cs="Arial"/>
      <w:kern w:val="2"/>
    </w:rPr>
  </w:style>
  <w:style w:type="paragraph" w:customStyle="1" w:styleId="H3Bulletindent">
    <w:name w:val="H3 Bullet indent"/>
    <w:basedOn w:val="NormalWhite"/>
    <w:link w:val="H3BulletindentChar"/>
    <w:rsid w:val="00984E3E"/>
    <w:pPr>
      <w:jc w:val="left"/>
    </w:pPr>
    <w:rPr>
      <w:rFonts w:cs="Arial"/>
    </w:rPr>
  </w:style>
  <w:style w:type="character" w:customStyle="1" w:styleId="H3BulletindentChar">
    <w:name w:val="H3 Bullet indent Char"/>
    <w:basedOn w:val="NormalWhiteChar"/>
    <w:link w:val="H3Bulletindent"/>
    <w:rsid w:val="00984E3E"/>
    <w:rPr>
      <w:rFonts w:ascii="Arial" w:hAnsi="Arial" w:cs="Arial"/>
      <w:color w:val="FFFFFF" w:themeColor="background1"/>
      <w:sz w:val="20"/>
      <w:u w:color="F04E45"/>
    </w:rPr>
  </w:style>
  <w:style w:type="paragraph" w:customStyle="1" w:styleId="H4Bulletindent">
    <w:name w:val="H4 Bullet indent"/>
    <w:basedOn w:val="H3Bulletindent"/>
    <w:next w:val="Normal"/>
    <w:link w:val="H4BulletindentChar"/>
    <w:rsid w:val="00984E3E"/>
    <w:pPr>
      <w:ind w:left="1208" w:hanging="357"/>
    </w:pPr>
  </w:style>
  <w:style w:type="character" w:customStyle="1" w:styleId="H4BulletindentChar">
    <w:name w:val="H4 Bullet indent Char"/>
    <w:basedOn w:val="H3BulletindentChar"/>
    <w:link w:val="H4Bulletindent"/>
    <w:rsid w:val="00984E3E"/>
    <w:rPr>
      <w:rFonts w:ascii="Arial" w:hAnsi="Arial" w:cs="Arial"/>
      <w:color w:val="FFFFFF" w:themeColor="background1"/>
      <w:sz w:val="20"/>
      <w:u w:color="F04E45"/>
    </w:rPr>
  </w:style>
  <w:style w:type="paragraph" w:customStyle="1" w:styleId="NormalIndent1">
    <w:name w:val="Normal Indent1"/>
    <w:basedOn w:val="Normal"/>
    <w:link w:val="NormalindentChar"/>
    <w:rsid w:val="00984E3E"/>
    <w:pPr>
      <w:spacing w:before="240" w:line="276" w:lineRule="auto"/>
      <w:ind w:left="1276"/>
    </w:pPr>
    <w:rPr>
      <w:kern w:val="0"/>
      <w:sz w:val="20"/>
      <w:szCs w:val="20"/>
    </w:rPr>
  </w:style>
  <w:style w:type="character" w:customStyle="1" w:styleId="NormalindentChar">
    <w:name w:val="Normal indent Char"/>
    <w:basedOn w:val="DefaultParagraphFont"/>
    <w:link w:val="NormalIndent1"/>
    <w:rsid w:val="00984E3E"/>
    <w:rPr>
      <w:rFonts w:ascii="Arial" w:hAnsi="Arial" w:cs="Arial"/>
      <w:sz w:val="20"/>
      <w:szCs w:val="20"/>
    </w:rPr>
  </w:style>
  <w:style w:type="paragraph" w:customStyle="1" w:styleId="Tablecopy">
    <w:name w:val="Table copy"/>
    <w:basedOn w:val="Normal"/>
    <w:link w:val="TablecopyChar"/>
    <w:rsid w:val="00984E3E"/>
  </w:style>
  <w:style w:type="character" w:customStyle="1" w:styleId="TablecopyChar">
    <w:name w:val="Table copy Char"/>
    <w:basedOn w:val="DefaultParagraphFont"/>
    <w:link w:val="Tablecopy"/>
    <w:rsid w:val="00984E3E"/>
    <w:rPr>
      <w:rFonts w:ascii="Arial" w:hAnsi="Arial" w:cs="Arial"/>
      <w:kern w:val="2"/>
    </w:rPr>
  </w:style>
  <w:style w:type="paragraph" w:customStyle="1" w:styleId="Letteredlist">
    <w:name w:val="Lettered list"/>
    <w:basedOn w:val="Numberedlist"/>
    <w:link w:val="LetteredlistChar"/>
    <w:rsid w:val="00331E25"/>
    <w:pPr>
      <w:numPr>
        <w:numId w:val="10"/>
      </w:numPr>
    </w:pPr>
    <w:rPr>
      <w:u w:color="F04E45"/>
    </w:rPr>
  </w:style>
  <w:style w:type="character" w:customStyle="1" w:styleId="LetteredlistChar">
    <w:name w:val="Lettered list Char"/>
    <w:basedOn w:val="H4BulletindentChar"/>
    <w:link w:val="Letteredlist"/>
    <w:rsid w:val="00331E25"/>
    <w:rPr>
      <w:rFonts w:ascii="Arial" w:hAnsi="Arial" w:cs="Arial"/>
      <w:color w:val="FFFFFF" w:themeColor="background1"/>
      <w:kern w:val="2"/>
      <w:sz w:val="20"/>
      <w:u w:color="F04E45"/>
    </w:rPr>
  </w:style>
  <w:style w:type="paragraph" w:customStyle="1" w:styleId="BulletNormal">
    <w:name w:val="Bullet Normal"/>
    <w:basedOn w:val="ListParagraph"/>
    <w:link w:val="BulletNormalChar"/>
    <w:rsid w:val="00C0567E"/>
    <w:pPr>
      <w:numPr>
        <w:numId w:val="11"/>
      </w:numPr>
      <w:ind w:left="641" w:hanging="357"/>
    </w:pPr>
  </w:style>
  <w:style w:type="character" w:customStyle="1" w:styleId="BulletNormalChar">
    <w:name w:val="Bullet Normal Char"/>
    <w:basedOn w:val="ListParagraphChar"/>
    <w:link w:val="BulletNormal"/>
    <w:rsid w:val="00C0567E"/>
    <w:rPr>
      <w:rFonts w:ascii="Arial" w:hAnsi="Arial" w:cs="Arial"/>
      <w:kern w:val="2"/>
    </w:rPr>
  </w:style>
  <w:style w:type="paragraph" w:customStyle="1" w:styleId="NumberedListNormal">
    <w:name w:val="Numbered List Normal"/>
    <w:basedOn w:val="Numberedlist"/>
    <w:link w:val="NumberedListNormalChar"/>
    <w:rsid w:val="00984E3E"/>
    <w:pPr>
      <w:numPr>
        <w:numId w:val="12"/>
      </w:numPr>
    </w:pPr>
  </w:style>
  <w:style w:type="character" w:customStyle="1" w:styleId="NumberedListNormalChar">
    <w:name w:val="Numbered List Normal Char"/>
    <w:basedOn w:val="NumberedlistChar"/>
    <w:link w:val="NumberedListNormal"/>
    <w:rsid w:val="00984E3E"/>
    <w:rPr>
      <w:rFonts w:ascii="Arial" w:hAnsi="Arial" w:cs="Arial"/>
      <w:color w:val="000000" w:themeColor="text1"/>
      <w:kern w:val="2"/>
    </w:rPr>
  </w:style>
  <w:style w:type="paragraph" w:customStyle="1" w:styleId="NumberedListLevel4">
    <w:name w:val="Numbered List Level 4"/>
    <w:basedOn w:val="Numberedlist"/>
    <w:link w:val="NumberedListLevel4Char"/>
    <w:rsid w:val="00984E3E"/>
    <w:pPr>
      <w:numPr>
        <w:numId w:val="13"/>
      </w:numPr>
    </w:pPr>
  </w:style>
  <w:style w:type="character" w:customStyle="1" w:styleId="NumberedListLevel4Char">
    <w:name w:val="Numbered List Level 4 Char"/>
    <w:basedOn w:val="NumberedlistChar"/>
    <w:link w:val="NumberedListLevel4"/>
    <w:rsid w:val="00984E3E"/>
    <w:rPr>
      <w:rFonts w:ascii="Arial" w:hAnsi="Arial" w:cs="Arial"/>
      <w:color w:val="000000" w:themeColor="text1"/>
      <w:kern w:val="2"/>
    </w:rPr>
  </w:style>
  <w:style w:type="paragraph" w:customStyle="1" w:styleId="BulletListLevel4">
    <w:name w:val="Bullet List Level 4"/>
    <w:basedOn w:val="BulletNormal"/>
    <w:link w:val="BulletListLevel4Char"/>
    <w:rsid w:val="00984E3E"/>
    <w:pPr>
      <w:numPr>
        <w:numId w:val="14"/>
      </w:numPr>
    </w:pPr>
  </w:style>
  <w:style w:type="character" w:customStyle="1" w:styleId="BulletListLevel4Char">
    <w:name w:val="Bullet List Level 4 Char"/>
    <w:basedOn w:val="BulletNormalChar"/>
    <w:link w:val="BulletListLevel4"/>
    <w:rsid w:val="00984E3E"/>
    <w:rPr>
      <w:rFonts w:ascii="Arial" w:hAnsi="Arial" w:cs="Arial"/>
      <w:kern w:val="2"/>
    </w:rPr>
  </w:style>
  <w:style w:type="character" w:customStyle="1" w:styleId="ListParagraphChar">
    <w:name w:val="List Paragraph Char"/>
    <w:basedOn w:val="DefaultParagraphFont"/>
    <w:link w:val="ListParagraph"/>
    <w:uiPriority w:val="34"/>
    <w:rsid w:val="00984E3E"/>
    <w:rPr>
      <w:rFonts w:ascii="Arial" w:hAnsi="Arial" w:cs="Arial"/>
      <w:kern w:val="2"/>
    </w:rPr>
  </w:style>
  <w:style w:type="character" w:customStyle="1" w:styleId="NumberedlistChar">
    <w:name w:val="Numbered list Char"/>
    <w:basedOn w:val="ListParagraphChar"/>
    <w:link w:val="Numberedlist"/>
    <w:rsid w:val="00984E3E"/>
    <w:rPr>
      <w:rFonts w:ascii="Arial" w:hAnsi="Arial" w:cs="Times New Roman (Body CS)"/>
      <w:color w:val="000000" w:themeColor="text1"/>
      <w:kern w:val="2"/>
    </w:rPr>
  </w:style>
  <w:style w:type="character" w:customStyle="1" w:styleId="NormalWhiteChar">
    <w:name w:val="Normal (White) Char"/>
    <w:basedOn w:val="DefaultParagraphFont"/>
    <w:link w:val="NormalWhite"/>
    <w:rsid w:val="00984E3E"/>
    <w:rPr>
      <w:rFonts w:ascii="Arial" w:hAnsi="Arial"/>
      <w:color w:val="FFFFFF" w:themeColor="background1"/>
      <w:sz w:val="20"/>
      <w:u w:color="F04E45"/>
    </w:rPr>
  </w:style>
  <w:style w:type="paragraph" w:customStyle="1" w:styleId="SubHeadingLevel4">
    <w:name w:val="Sub Heading Level 4"/>
    <w:basedOn w:val="Heading5"/>
    <w:next w:val="Normal"/>
    <w:link w:val="SubHeadingLevel4Char"/>
    <w:rsid w:val="001B2697"/>
    <w:pPr>
      <w:numPr>
        <w:ilvl w:val="2"/>
        <w:numId w:val="9"/>
      </w:numPr>
      <w:ind w:left="1134" w:hanging="425"/>
    </w:pPr>
    <w:rPr>
      <w:szCs w:val="24"/>
    </w:rPr>
  </w:style>
  <w:style w:type="character" w:customStyle="1" w:styleId="SubHeadingLevel4Char">
    <w:name w:val="Sub Heading Level 4 Char"/>
    <w:basedOn w:val="Heading5Char"/>
    <w:link w:val="SubHeadingLevel4"/>
    <w:rsid w:val="001B2697"/>
    <w:rPr>
      <w:rFonts w:ascii="Griffith Sans Text" w:eastAsiaTheme="majorEastAsia" w:hAnsi="Griffith Sans Text" w:cs="Times New Roman (Headings CS)"/>
      <w:b/>
      <w:kern w:val="2"/>
      <w:szCs w:val="24"/>
    </w:rPr>
  </w:style>
  <w:style w:type="paragraph" w:customStyle="1" w:styleId="Letteredlist2">
    <w:name w:val="Lettered list 2"/>
    <w:basedOn w:val="Letteredlist"/>
    <w:link w:val="Letteredlist2Char"/>
    <w:rsid w:val="00BA1280"/>
    <w:pPr>
      <w:numPr>
        <w:numId w:val="15"/>
      </w:numPr>
    </w:pPr>
    <w:rPr>
      <w:lang w:eastAsia="en-US"/>
    </w:rPr>
  </w:style>
  <w:style w:type="character" w:customStyle="1" w:styleId="Letteredlist2Char">
    <w:name w:val="Lettered list 2 Char"/>
    <w:basedOn w:val="LetteredlistChar"/>
    <w:link w:val="Letteredlist2"/>
    <w:rsid w:val="00BA1280"/>
    <w:rPr>
      <w:rFonts w:ascii="Arial" w:hAnsi="Arial" w:cs="Arial"/>
      <w:color w:val="FFFFFF" w:themeColor="background1"/>
      <w:kern w:val="2"/>
      <w:sz w:val="20"/>
      <w:u w:color="F04E45"/>
      <w:lang w:eastAsia="en-US"/>
    </w:rPr>
  </w:style>
  <w:style w:type="paragraph" w:customStyle="1" w:styleId="H2letteredlist0">
    <w:name w:val="H2 lettered list"/>
    <w:basedOn w:val="Letteredlist"/>
    <w:next w:val="Normal"/>
    <w:link w:val="H2letteredlistChar"/>
    <w:rsid w:val="00331E25"/>
    <w:pPr>
      <w:numPr>
        <w:numId w:val="0"/>
      </w:numPr>
    </w:pPr>
  </w:style>
  <w:style w:type="character" w:customStyle="1" w:styleId="H2letteredlistChar">
    <w:name w:val="H2 lettered list Char"/>
    <w:basedOn w:val="LetteredlistChar"/>
    <w:link w:val="H2letteredlist0"/>
    <w:rsid w:val="00331E25"/>
    <w:rPr>
      <w:rFonts w:ascii="Arial" w:hAnsi="Arial" w:cs="Arial"/>
      <w:color w:val="FFFFFF" w:themeColor="background1"/>
      <w:kern w:val="2"/>
      <w:sz w:val="20"/>
      <w:u w:color="F04E45"/>
    </w:rPr>
  </w:style>
  <w:style w:type="character" w:styleId="CommentReference">
    <w:name w:val="annotation reference"/>
    <w:basedOn w:val="DefaultParagraphFont"/>
    <w:uiPriority w:val="99"/>
    <w:semiHidden/>
    <w:unhideWhenUsed/>
    <w:rsid w:val="00D71F34"/>
    <w:rPr>
      <w:sz w:val="16"/>
      <w:szCs w:val="16"/>
    </w:rPr>
  </w:style>
  <w:style w:type="paragraph" w:styleId="CommentText">
    <w:name w:val="annotation text"/>
    <w:basedOn w:val="Normal"/>
    <w:link w:val="CommentTextChar"/>
    <w:uiPriority w:val="99"/>
    <w:unhideWhenUsed/>
    <w:rsid w:val="00D71F34"/>
    <w:rPr>
      <w:szCs w:val="20"/>
      <w:lang w:eastAsia="en-US"/>
    </w:rPr>
  </w:style>
  <w:style w:type="character" w:customStyle="1" w:styleId="CommentTextChar">
    <w:name w:val="Comment Text Char"/>
    <w:basedOn w:val="DefaultParagraphFont"/>
    <w:link w:val="CommentText"/>
    <w:uiPriority w:val="99"/>
    <w:rsid w:val="00D71F34"/>
    <w:rPr>
      <w:rFonts w:ascii="Arial" w:hAnsi="Arial" w:cs="Times New Roman (Body CS)"/>
      <w:kern w:val="2"/>
      <w:szCs w:val="20"/>
      <w:lang w:eastAsia="en-US"/>
    </w:rPr>
  </w:style>
  <w:style w:type="paragraph" w:styleId="CommentSubject">
    <w:name w:val="annotation subject"/>
    <w:basedOn w:val="CommentText"/>
    <w:next w:val="CommentText"/>
    <w:link w:val="CommentSubjectChar"/>
    <w:uiPriority w:val="99"/>
    <w:semiHidden/>
    <w:unhideWhenUsed/>
    <w:rsid w:val="00156055"/>
    <w:rPr>
      <w:b/>
      <w:bCs/>
      <w:sz w:val="20"/>
      <w:lang w:eastAsia="en-AU"/>
    </w:rPr>
  </w:style>
  <w:style w:type="character" w:customStyle="1" w:styleId="CommentSubjectChar">
    <w:name w:val="Comment Subject Char"/>
    <w:basedOn w:val="CommentTextChar"/>
    <w:link w:val="CommentSubject"/>
    <w:uiPriority w:val="99"/>
    <w:semiHidden/>
    <w:rsid w:val="00156055"/>
    <w:rPr>
      <w:rFonts w:ascii="Arial" w:hAnsi="Arial" w:cs="Times New Roman (Body CS)"/>
      <w:b/>
      <w:bCs/>
      <w:kern w:val="2"/>
      <w:sz w:val="20"/>
      <w:szCs w:val="20"/>
      <w:lang w:eastAsia="en-US"/>
    </w:rPr>
  </w:style>
  <w:style w:type="paragraph" w:styleId="Revision">
    <w:name w:val="Revision"/>
    <w:hidden/>
    <w:uiPriority w:val="99"/>
    <w:semiHidden/>
    <w:rsid w:val="00CA2564"/>
    <w:pPr>
      <w:spacing w:after="0" w:line="240" w:lineRule="auto"/>
    </w:pPr>
    <w:rPr>
      <w:rFonts w:ascii="Arial" w:hAnsi="Arial" w:cs="Times New Roman (Body CS)"/>
      <w:kern w:val="2"/>
    </w:rPr>
  </w:style>
  <w:style w:type="paragraph" w:customStyle="1" w:styleId="H3Normal">
    <w:name w:val="H3 Normal"/>
    <w:basedOn w:val="Normal"/>
    <w:next w:val="Normal"/>
    <w:autoRedefine/>
    <w:qFormat/>
    <w:rsid w:val="00CF6644"/>
    <w:pPr>
      <w:ind w:left="1134"/>
    </w:pPr>
  </w:style>
  <w:style w:type="paragraph" w:customStyle="1" w:styleId="H2SecondBulletPoint">
    <w:name w:val="H2 Second Bullet Point"/>
    <w:basedOn w:val="Normal"/>
    <w:qFormat/>
    <w:rsid w:val="00CF6644"/>
    <w:pPr>
      <w:numPr>
        <w:numId w:val="25"/>
      </w:numPr>
    </w:pPr>
    <w:rPr>
      <w:color w:val="000000" w:themeColor="text1"/>
    </w:rPr>
  </w:style>
  <w:style w:type="paragraph" w:customStyle="1" w:styleId="H3BulletPoint">
    <w:name w:val="H3 Bullet Point"/>
    <w:basedOn w:val="Normal"/>
    <w:autoRedefine/>
    <w:qFormat/>
    <w:rsid w:val="00CF6644"/>
    <w:pPr>
      <w:numPr>
        <w:numId w:val="26"/>
      </w:numPr>
    </w:pPr>
  </w:style>
  <w:style w:type="paragraph" w:customStyle="1" w:styleId="H3SecondBulletPoint">
    <w:name w:val="H3 Second Bullet Point"/>
    <w:basedOn w:val="Normal"/>
    <w:qFormat/>
    <w:rsid w:val="00CF6644"/>
    <w:pPr>
      <w:numPr>
        <w:ilvl w:val="1"/>
        <w:numId w:val="26"/>
      </w:numPr>
    </w:pPr>
  </w:style>
  <w:style w:type="paragraph" w:customStyle="1" w:styleId="H1BulletPoints">
    <w:name w:val="H1 Bullet Points"/>
    <w:basedOn w:val="Normal"/>
    <w:autoRedefine/>
    <w:qFormat/>
    <w:rsid w:val="00822B57"/>
    <w:pPr>
      <w:numPr>
        <w:numId w:val="27"/>
      </w:numPr>
    </w:pPr>
  </w:style>
  <w:style w:type="paragraph" w:customStyle="1" w:styleId="H2Normal">
    <w:name w:val="H2 Normal"/>
    <w:basedOn w:val="Normal"/>
    <w:autoRedefine/>
    <w:qFormat/>
    <w:rsid w:val="00D341D0"/>
    <w:pPr>
      <w:ind w:left="709"/>
    </w:pPr>
  </w:style>
  <w:style w:type="paragraph" w:customStyle="1" w:styleId="H1Numberedlist">
    <w:name w:val="H1 Numbered list"/>
    <w:basedOn w:val="Normal"/>
    <w:autoRedefine/>
    <w:qFormat/>
    <w:rsid w:val="007C1197"/>
    <w:pPr>
      <w:numPr>
        <w:numId w:val="28"/>
      </w:numPr>
    </w:pPr>
    <w:rPr>
      <w:rFonts w:eastAsiaTheme="majorEastAsia"/>
      <w:color w:val="000000"/>
      <w:szCs w:val="20"/>
      <w:shd w:val="clear" w:color="auto" w:fill="FFFFFF"/>
    </w:rPr>
  </w:style>
  <w:style w:type="paragraph" w:customStyle="1" w:styleId="H2BulletPoints">
    <w:name w:val="H2 Bullet Points"/>
    <w:basedOn w:val="Normal"/>
    <w:next w:val="H2Normal"/>
    <w:autoRedefine/>
    <w:qFormat/>
    <w:rsid w:val="00CF6644"/>
    <w:pPr>
      <w:numPr>
        <w:numId w:val="29"/>
      </w:numPr>
    </w:pPr>
  </w:style>
  <w:style w:type="paragraph" w:customStyle="1" w:styleId="TableContents">
    <w:name w:val="Table Contents"/>
    <w:basedOn w:val="Normal"/>
    <w:autoRedefine/>
    <w:qFormat/>
    <w:rsid w:val="00CF6644"/>
    <w:rPr>
      <w:szCs w:val="28"/>
      <w:lang w:val="en-GB"/>
    </w:rPr>
  </w:style>
  <w:style w:type="paragraph" w:customStyle="1" w:styleId="H2NumberedList">
    <w:name w:val="H2 Numbered List"/>
    <w:link w:val="H2NumberedListChar"/>
    <w:autoRedefine/>
    <w:qFormat/>
    <w:rsid w:val="005E4828"/>
    <w:pPr>
      <w:numPr>
        <w:numId w:val="30"/>
      </w:numPr>
      <w:spacing w:before="120" w:after="120" w:line="240" w:lineRule="auto"/>
      <w:ind w:left="851" w:hanging="284"/>
    </w:pPr>
    <w:rPr>
      <w:rFonts w:ascii="Arial" w:hAnsi="Arial" w:cs="Arial"/>
      <w:kern w:val="2"/>
    </w:rPr>
  </w:style>
  <w:style w:type="character" w:customStyle="1" w:styleId="H2NumberedListChar">
    <w:name w:val="H2 Numbered List Char"/>
    <w:basedOn w:val="DefaultParagraphFont"/>
    <w:link w:val="H2NumberedList"/>
    <w:rsid w:val="005E4828"/>
    <w:rPr>
      <w:rFonts w:ascii="Arial" w:hAnsi="Arial" w:cs="Arial"/>
      <w:kern w:val="2"/>
    </w:rPr>
  </w:style>
  <w:style w:type="paragraph" w:customStyle="1" w:styleId="H2LetteredList">
    <w:name w:val="H2 Lettered List"/>
    <w:link w:val="H2LetteredListChar0"/>
    <w:autoRedefine/>
    <w:qFormat/>
    <w:rsid w:val="00F134B5"/>
    <w:pPr>
      <w:numPr>
        <w:numId w:val="40"/>
      </w:numPr>
      <w:spacing w:before="120" w:after="120" w:line="240" w:lineRule="auto"/>
    </w:pPr>
    <w:rPr>
      <w:rFonts w:ascii="Arial" w:hAnsi="Arial" w:cs="Arial"/>
      <w:kern w:val="2"/>
    </w:rPr>
  </w:style>
  <w:style w:type="character" w:customStyle="1" w:styleId="H2LetteredListChar0">
    <w:name w:val="H2 Lettered List Char"/>
    <w:basedOn w:val="DefaultParagraphFont"/>
    <w:link w:val="H2LetteredList"/>
    <w:rsid w:val="00F134B5"/>
    <w:rPr>
      <w:rFonts w:ascii="Arial" w:hAnsi="Arial" w:cs="Arial"/>
      <w:kern w:val="2"/>
    </w:rPr>
  </w:style>
  <w:style w:type="paragraph" w:customStyle="1" w:styleId="H1LetteredList">
    <w:name w:val="H1 Lettered List"/>
    <w:link w:val="H1LetteredListChar"/>
    <w:autoRedefine/>
    <w:qFormat/>
    <w:rsid w:val="00481117"/>
    <w:pPr>
      <w:numPr>
        <w:numId w:val="21"/>
      </w:numPr>
      <w:spacing w:before="120" w:after="120" w:line="240" w:lineRule="auto"/>
    </w:pPr>
    <w:rPr>
      <w:rFonts w:ascii="Arial" w:hAnsi="Arial" w:cs="Arial"/>
      <w:kern w:val="2"/>
    </w:rPr>
  </w:style>
  <w:style w:type="character" w:customStyle="1" w:styleId="H1LetteredListChar">
    <w:name w:val="H1 Lettered List Char"/>
    <w:basedOn w:val="DefaultParagraphFont"/>
    <w:link w:val="H1LetteredList"/>
    <w:rsid w:val="00481117"/>
    <w:rPr>
      <w:rFonts w:ascii="Arial" w:hAnsi="Arial" w:cs="Arial"/>
      <w:kern w:val="2"/>
    </w:rPr>
  </w:style>
  <w:style w:type="paragraph" w:customStyle="1" w:styleId="H3NumberedList">
    <w:name w:val="H3 Numbered List"/>
    <w:link w:val="H3NumberedListChar"/>
    <w:autoRedefine/>
    <w:qFormat/>
    <w:rsid w:val="005E4828"/>
    <w:pPr>
      <w:numPr>
        <w:numId w:val="22"/>
      </w:numPr>
      <w:spacing w:before="120" w:after="120" w:line="240" w:lineRule="auto"/>
    </w:pPr>
    <w:rPr>
      <w:rFonts w:ascii="Arial" w:eastAsiaTheme="majorEastAsia" w:hAnsi="Arial" w:cs="Arial"/>
      <w:color w:val="000000"/>
      <w:kern w:val="2"/>
      <w:shd w:val="clear" w:color="auto" w:fill="FFFFFF"/>
    </w:rPr>
  </w:style>
  <w:style w:type="character" w:customStyle="1" w:styleId="H3NumberedListChar">
    <w:name w:val="H3 Numbered List Char"/>
    <w:basedOn w:val="DefaultParagraphFont"/>
    <w:link w:val="H3NumberedList"/>
    <w:rsid w:val="005E4828"/>
    <w:rPr>
      <w:rFonts w:ascii="Arial" w:eastAsiaTheme="majorEastAsia" w:hAnsi="Arial" w:cs="Arial"/>
      <w:color w:val="000000"/>
      <w:kern w:val="2"/>
    </w:rPr>
  </w:style>
  <w:style w:type="paragraph" w:customStyle="1" w:styleId="H3LetteredList">
    <w:name w:val="H3 Lettered List"/>
    <w:link w:val="H3LetteredListChar"/>
    <w:autoRedefine/>
    <w:qFormat/>
    <w:rsid w:val="00332331"/>
    <w:pPr>
      <w:numPr>
        <w:numId w:val="23"/>
      </w:numPr>
      <w:spacing w:before="120" w:after="120" w:line="240" w:lineRule="auto"/>
    </w:pPr>
    <w:rPr>
      <w:rFonts w:ascii="Arial" w:hAnsi="Arial" w:cs="Arial"/>
      <w:kern w:val="2"/>
    </w:rPr>
  </w:style>
  <w:style w:type="character" w:customStyle="1" w:styleId="H3LetteredListChar">
    <w:name w:val="H3 Lettered List Char"/>
    <w:basedOn w:val="DefaultParagraphFont"/>
    <w:link w:val="H3LetteredList"/>
    <w:rsid w:val="00332331"/>
    <w:rPr>
      <w:rFonts w:ascii="Arial" w:hAnsi="Arial" w:cs="Arial"/>
      <w:kern w:val="2"/>
    </w:rPr>
  </w:style>
  <w:style w:type="paragraph" w:customStyle="1" w:styleId="TableSub-Heading">
    <w:name w:val="Table Sub-Heading"/>
    <w:basedOn w:val="TableContents"/>
    <w:qFormat/>
    <w:rsid w:val="00CF6644"/>
    <w:rPr>
      <w:b/>
      <w:caps/>
      <w:color w:val="E51F30"/>
    </w:rPr>
  </w:style>
  <w:style w:type="paragraph" w:customStyle="1" w:styleId="TOCPROCEDURE">
    <w:name w:val="TOC PROCEDURE"/>
    <w:basedOn w:val="TOC1"/>
    <w:qFormat/>
    <w:rsid w:val="00CF6644"/>
  </w:style>
  <w:style w:type="paragraph" w:customStyle="1" w:styleId="ScheduleH1">
    <w:name w:val="Schedule H1"/>
    <w:basedOn w:val="Normal"/>
    <w:qFormat/>
    <w:rsid w:val="00CF6644"/>
    <w:pPr>
      <w:spacing w:line="276" w:lineRule="auto"/>
    </w:pPr>
    <w:rPr>
      <w:rFonts w:ascii="Griffith Sans Text" w:hAnsi="Griffith Sans Text"/>
      <w:b/>
      <w:bCs/>
      <w:color w:val="E51F30"/>
      <w:sz w:val="32"/>
      <w:szCs w:val="32"/>
    </w:rPr>
  </w:style>
  <w:style w:type="paragraph" w:customStyle="1" w:styleId="ScheduleH2">
    <w:name w:val="Schedule H2"/>
    <w:basedOn w:val="ScheduleH1"/>
    <w:next w:val="Normal"/>
    <w:qFormat/>
    <w:rsid w:val="00CF664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griffith.edu.au/pdf/Student%20Misconduct%20Policy.pdf" TargetMode="External"/><Relationship Id="rId18" Type="http://schemas.openxmlformats.org/officeDocument/2006/relationships/header" Target="header1.xml"/><Relationship Id="rId26" Type="http://schemas.openxmlformats.org/officeDocument/2006/relationships/hyperlink" Target="https://sharepointpubstor.blob.core.windows.net/policylibrary-prod/Student%20Charter%20Framework.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sharepointpubstor.blob.core.windows.net/policylibrary-prod/Student%20Review%20and%20Appeals%20Procedure.pdf" TargetMode="External"/><Relationship Id="rId7" Type="http://schemas.openxmlformats.org/officeDocument/2006/relationships/settings" Target="settings.xml"/><Relationship Id="rId12" Type="http://schemas.openxmlformats.org/officeDocument/2006/relationships/hyperlink" Target="https://www.griffith.edu.au/about-griffith/corporate-governance/plans-publications" TargetMode="External"/><Relationship Id="rId17" Type="http://schemas.openxmlformats.org/officeDocument/2006/relationships/hyperlink" Target="https://www.griffith.edu.au/academic-integrity" TargetMode="External"/><Relationship Id="rId25" Type="http://schemas.openxmlformats.org/officeDocument/2006/relationships/hyperlink" Target="http://policies.griffith.edu.au/pdf/Resolution%20of%20Breaches%20within%20GU%20Residential%20Colleges.pdf" TargetMode="External"/><Relationship Id="rId33" Type="http://schemas.openxmlformats.org/officeDocument/2006/relationships/hyperlink" Target="https://sharepointpubstor.blob.core.windows.net/policylibrary-prod/Student%20Reports%20of%20Bullying,%20Harassment,%20Discrimination%20and%20Sexual%20Harm%20Procedure.pdf" TargetMode="External"/><Relationship Id="rId38" Type="http://schemas.openxmlformats.org/officeDocument/2006/relationships/hyperlink" Target="https://www103.griffith.edu.au/ecm-anonymous-forms-angular/report-concern" TargetMode="External"/><Relationship Id="rId2" Type="http://schemas.openxmlformats.org/officeDocument/2006/relationships/customXml" Target="../customXml/item2.xml"/><Relationship Id="rId16" Type="http://schemas.openxmlformats.org/officeDocument/2006/relationships/hyperlink" Target="https://www.griffith.edu.au/academic-integrity/why-ai-matters" TargetMode="External"/><Relationship Id="rId20" Type="http://schemas.openxmlformats.org/officeDocument/2006/relationships/footer" Target="footer1.xml"/><Relationship Id="rId29" Type="http://schemas.openxmlformats.org/officeDocument/2006/relationships/hyperlink" Target="http://policies.griffith.edu.au/pdf/Student%20Critical%20Incident%20Management%20Policy.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students/student-complaints/student-charter" TargetMode="External"/><Relationship Id="rId24" Type="http://schemas.openxmlformats.org/officeDocument/2006/relationships/hyperlink" Target="https://www.legislation.gov.au/Details/F2022C00105" TargetMode="External"/><Relationship Id="rId32" Type="http://schemas.openxmlformats.org/officeDocument/2006/relationships/hyperlink" Target="https://sharepointpubstor.blob.core.windows.net/policylibrary-prod/Student%20Complaints%20Procedure.pdf" TargetMode="External"/><Relationship Id="rId37" Type="http://schemas.openxmlformats.org/officeDocument/2006/relationships/hyperlink" Target="https://griffith.appiancloud.com/suite/sites/report-concern"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harepointpubstor.blob.core.windows.net/policylibrary-prod/The%20Responsible%20Conduct%20of%20Research.pdf" TargetMode="External"/><Relationship Id="rId23" Type="http://schemas.openxmlformats.org/officeDocument/2006/relationships/footer" Target="footer3.xml"/><Relationship Id="rId28" Type="http://schemas.openxmlformats.org/officeDocument/2006/relationships/hyperlink" Target="https://sharepointpubstor.blob.core.windows.net/policylibrary-prod/Student%20Academic%20Integrity%20Policy.pdf" TargetMode="External"/><Relationship Id="rId36" Type="http://schemas.openxmlformats.org/officeDocument/2006/relationships/hyperlink" Target="https://www.griffith.edu.au/students/student-complaints/resources"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sharepointpubstor.blob.core.windows.net/policylibrary-prod/Student%20Breaches%20of%20Academic%20Integrity%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Framework%20for%20Promoting%20Academic%20Integrity.pdf" TargetMode="External"/><Relationship Id="rId22" Type="http://schemas.openxmlformats.org/officeDocument/2006/relationships/header" Target="header3.xml"/><Relationship Id="rId27" Type="http://schemas.openxmlformats.org/officeDocument/2006/relationships/hyperlink" Target="https://sharepointpubstor.blob.core.windows.net/policylibrary-prod/Sexual%20Harm%20Prevention%20and%20Response%20Policy.pdf" TargetMode="External"/><Relationship Id="rId30" Type="http://schemas.openxmlformats.org/officeDocument/2006/relationships/hyperlink" Target="https://sharepointpubstor.blob.core.windows.net/policylibrary-prod/Student%20Review%20and%20Appeals%20Policy.pdf" TargetMode="External"/><Relationship Id="rId35" Type="http://schemas.openxmlformats.org/officeDocument/2006/relationships/hyperlink" Target="https://www.griffith.edu.au/student-sup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739DC334F694446097BCD5700DC058E5"/>
        <w:category>
          <w:name w:val="General"/>
          <w:gallery w:val="placeholder"/>
        </w:category>
        <w:types>
          <w:type w:val="bbPlcHdr"/>
        </w:types>
        <w:behaviors>
          <w:behavior w:val="content"/>
        </w:behaviors>
        <w:guid w:val="{F1F75447-FEBA-4200-B3C1-7AC6D31E7F74}"/>
      </w:docPartPr>
      <w:docPartBody>
        <w:p w:rsidR="00C2404F" w:rsidRDefault="008011BC" w:rsidP="008011BC">
          <w:pPr>
            <w:pStyle w:val="739DC334F694446097BCD5700DC058E53"/>
          </w:pPr>
          <w:r>
            <w:rPr>
              <w:rFonts w:ascii="Arial" w:hAnsi="Arial" w:cs="Arial"/>
              <w:sz w:val="20"/>
              <w:szCs w:val="24"/>
              <w:lang w:val="en-GB"/>
            </w:rPr>
            <w:t>Select an Academic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C2404F"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iffith Sans Text">
    <w:panose1 w:val="00000000000000000000"/>
    <w:charset w:val="00"/>
    <w:family w:val="modern"/>
    <w:notTrueType/>
    <w:pitch w:val="variable"/>
    <w:sig w:usb0="A00000AF" w:usb1="00003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FOUNDRYSTERLING-LIGHT">
    <w:altName w:val="Calibri"/>
    <w:panose1 w:val="02000500040000020004"/>
    <w:charset w:val="00"/>
    <w:family w:val="auto"/>
    <w:pitch w:val="variable"/>
    <w:sig w:usb0="80000027" w:usb1="00000040" w:usb2="00000000" w:usb3="00000000" w:csb0="00000001" w:csb1="00000000"/>
  </w:font>
  <w:font w:name="Griffith Serif Display">
    <w:panose1 w:val="00000000000000000000"/>
    <w:charset w:val="00"/>
    <w:family w:val="modern"/>
    <w:notTrueType/>
    <w:pitch w:val="variable"/>
    <w:sig w:usb0="A00000EF" w:usb1="4000847B" w:usb2="00000000" w:usb3="00000000" w:csb0="00000093"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panose1 w:val="020005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3684D"/>
    <w:rsid w:val="000743CF"/>
    <w:rsid w:val="00186519"/>
    <w:rsid w:val="002639FC"/>
    <w:rsid w:val="002D1638"/>
    <w:rsid w:val="003D03D6"/>
    <w:rsid w:val="00495D84"/>
    <w:rsid w:val="005905C7"/>
    <w:rsid w:val="00596DFC"/>
    <w:rsid w:val="005D26DA"/>
    <w:rsid w:val="00606607"/>
    <w:rsid w:val="0075329E"/>
    <w:rsid w:val="008011BC"/>
    <w:rsid w:val="00975430"/>
    <w:rsid w:val="00A37BA9"/>
    <w:rsid w:val="00A77427"/>
    <w:rsid w:val="00BD5478"/>
    <w:rsid w:val="00BE2EDC"/>
    <w:rsid w:val="00C2404F"/>
    <w:rsid w:val="00C65F67"/>
    <w:rsid w:val="00CE0F0C"/>
    <w:rsid w:val="00D71B56"/>
    <w:rsid w:val="00DB0ECE"/>
    <w:rsid w:val="00DE13DC"/>
    <w:rsid w:val="00E3551C"/>
    <w:rsid w:val="00E8189B"/>
    <w:rsid w:val="00EA3D17"/>
    <w:rsid w:val="00F4073A"/>
    <w:rsid w:val="00FE01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0000"/>
      </a:dk1>
      <a:lt1>
        <a:srgbClr val="FFFFFF"/>
      </a:lt1>
      <a:dk2>
        <a:srgbClr val="3F3F3F"/>
      </a:dk2>
      <a:lt2>
        <a:srgbClr val="F2F2F2"/>
      </a:lt2>
      <a:accent1>
        <a:srgbClr val="BB0F10"/>
      </a:accent1>
      <a:accent2>
        <a:srgbClr val="ED2223"/>
      </a:accent2>
      <a:accent3>
        <a:srgbClr val="F47A7B"/>
      </a:accent3>
      <a:accent4>
        <a:srgbClr val="FBD2D2"/>
      </a:accent4>
      <a:accent5>
        <a:srgbClr val="ED2223"/>
      </a:accent5>
      <a:accent6>
        <a:srgbClr val="BB0F10"/>
      </a:accent6>
      <a:hlink>
        <a:srgbClr val="F47A7B"/>
      </a:hlink>
      <a:folHlink>
        <a:srgbClr val="F7A6A7"/>
      </a:folHlink>
    </a:clrScheme>
    <a:fontScheme name="Griffith + Arial">
      <a:majorFont>
        <a:latin typeface="Griffith Serif Display"/>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551</Value>
      <Value>88</Value>
      <Value>70</Value>
      <Value>521</Value>
      <Value>574</Value>
    </TaxCatchAll>
    <SharedWithUsers xmlns="b40c662e-0380-4817-843d-2c7e10d40c39">
      <UserInfo>
        <DisplayName>Victoria Yantsch</DisplayName>
        <AccountId>234</AccountId>
        <AccountType/>
      </UserInfo>
      <UserInfo>
        <DisplayName>Annaliese Jackson</DisplayName>
        <AccountId>235</AccountId>
        <AccountType/>
      </UserInfo>
      <UserInfo>
        <DisplayName>Melanie Carroll</DisplayName>
        <AccountId>12</AccountId>
        <AccountType/>
      </UserInfo>
    </SharedWithUsers>
    <PublishOn xmlns="2f261a70-825f-4a37-b7b5-f6ecc2f4c5fa">2023-12-05T04:56:26+00:00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Students are entitled to understand what is expected of them regarding academic, research, personal and professional behaviour and what standards of behaviour they can expect from other students.</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2024-02-29T14:00:00+00:00</LastPublished>
    <doccomments xmlns="2f261a70-825f-4a37-b7b5-f6ecc2f4c5fa">Academic Committee 05/2023 (16 Nov) approved the new Student Conduct, Safety and Wellbeing Policy (2023/00000417) for implementation effective from Trimester 1, 2024.
27/02/2024 (via email) - Standing COO Admin updates - reference to 'Academic Standing' updated to 'Academic Progress'.
03/04/2024 - Standing COO Admin editorial approval - Rescinded Student Charter links/references updated to new Student Charter Framework.</doccomments>
    <datedeclared xmlns="2f261a70-825f-4a37-b7b5-f6ecc2f4c5fa">2024-04-02T14:00:00+00:00</datedeclared>
    <PrivatePolicy xmlns="2f261a70-825f-4a37-b7b5-f6ecc2f4c5fa">false</PrivatePolicy>
    <policyadvisor xmlns="2f261a70-825f-4a37-b7b5-f6ecc2f4c5fa">
      <UserInfo>
        <DisplayName>Jodie Davis</DisplayName>
        <AccountId>223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2029</TermName>
          <TermId xmlns="http://schemas.microsoft.com/office/infopath/2007/PartnerControls">3cd3c4e6-7c0a-49e2-a93f-12d21594ce65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E4448F77-734B-47C9-AA0D-A68E952490BD}">
  <ds:schemaRefs>
    <ds:schemaRef ds:uri="http://schemas.openxmlformats.org/officeDocument/2006/bibliography"/>
  </ds:schemaRefs>
</ds:datastoreItem>
</file>

<file path=customXml/itemProps3.xml><?xml version="1.0" encoding="utf-8"?>
<ds:datastoreItem xmlns:ds="http://schemas.openxmlformats.org/officeDocument/2006/customXml" ds:itemID="{C70AB145-4EB0-4423-9E70-E261C5CD5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087261-2416-4848-BACE-F5D9ED48845A}">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2679</Words>
  <Characters>18090</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20728</CharactersWithSpaces>
  <SharedDoc>false</SharedDoc>
  <HLinks>
    <vt:vector size="132" baseType="variant">
      <vt:variant>
        <vt:i4>5636098</vt:i4>
      </vt:variant>
      <vt:variant>
        <vt:i4>66</vt:i4>
      </vt:variant>
      <vt:variant>
        <vt:i4>0</vt:i4>
      </vt:variant>
      <vt:variant>
        <vt:i4>5</vt:i4>
      </vt:variant>
      <vt:variant>
        <vt:lpwstr>https://www103.griffith.edu.au/ecm-anonymous-forms-angular/report-concern</vt:lpwstr>
      </vt:variant>
      <vt:variant>
        <vt:lpwstr/>
      </vt:variant>
      <vt:variant>
        <vt:i4>3801193</vt:i4>
      </vt:variant>
      <vt:variant>
        <vt:i4>63</vt:i4>
      </vt:variant>
      <vt:variant>
        <vt:i4>0</vt:i4>
      </vt:variant>
      <vt:variant>
        <vt:i4>5</vt:i4>
      </vt:variant>
      <vt:variant>
        <vt:lpwstr>https://griffith.appiancloud.com/suite/sites/report-concern</vt:lpwstr>
      </vt:variant>
      <vt:variant>
        <vt:lpwstr/>
      </vt:variant>
      <vt:variant>
        <vt:i4>5505106</vt:i4>
      </vt:variant>
      <vt:variant>
        <vt:i4>60</vt:i4>
      </vt:variant>
      <vt:variant>
        <vt:i4>0</vt:i4>
      </vt:variant>
      <vt:variant>
        <vt:i4>5</vt:i4>
      </vt:variant>
      <vt:variant>
        <vt:lpwstr>https://www.griffith.edu.au/students/student-complaints/resources</vt:lpwstr>
      </vt:variant>
      <vt:variant>
        <vt:lpwstr/>
      </vt:variant>
      <vt:variant>
        <vt:i4>2555958</vt:i4>
      </vt:variant>
      <vt:variant>
        <vt:i4>57</vt:i4>
      </vt:variant>
      <vt:variant>
        <vt:i4>0</vt:i4>
      </vt:variant>
      <vt:variant>
        <vt:i4>5</vt:i4>
      </vt:variant>
      <vt:variant>
        <vt:lpwstr>https://www.griffith.edu.au/student-support</vt:lpwstr>
      </vt:variant>
      <vt:variant>
        <vt:lpwstr/>
      </vt:variant>
      <vt:variant>
        <vt:i4>2687077</vt:i4>
      </vt:variant>
      <vt:variant>
        <vt:i4>54</vt:i4>
      </vt:variant>
      <vt:variant>
        <vt:i4>0</vt:i4>
      </vt:variant>
      <vt:variant>
        <vt:i4>5</vt:i4>
      </vt:variant>
      <vt:variant>
        <vt:lpwstr>http://policies.griffith.edu.au/pdf/Student Critical Incident Management Policy.pdf</vt:lpwstr>
      </vt:variant>
      <vt:variant>
        <vt:lpwstr/>
      </vt:variant>
      <vt:variant>
        <vt:i4>6750268</vt:i4>
      </vt:variant>
      <vt:variant>
        <vt:i4>51</vt:i4>
      </vt:variant>
      <vt:variant>
        <vt:i4>0</vt:i4>
      </vt:variant>
      <vt:variant>
        <vt:i4>5</vt:i4>
      </vt:variant>
      <vt:variant>
        <vt:lpwstr>https://sharepointpubstor.blob.core.windows.net/policylibrary-prod/The Responsible Conduct of Research.pdf</vt:lpwstr>
      </vt:variant>
      <vt:variant>
        <vt:lpwstr/>
      </vt:variant>
      <vt:variant>
        <vt:i4>5505036</vt:i4>
      </vt:variant>
      <vt:variant>
        <vt:i4>48</vt:i4>
      </vt:variant>
      <vt:variant>
        <vt:i4>0</vt:i4>
      </vt:variant>
      <vt:variant>
        <vt:i4>5</vt:i4>
      </vt:variant>
      <vt:variant>
        <vt:lpwstr>http://policies.griffith.edu.au/pdf/Resolution of Breaches within GU Residential Colleges.pdf</vt:lpwstr>
      </vt:variant>
      <vt:variant>
        <vt:lpwstr/>
      </vt:variant>
      <vt:variant>
        <vt:i4>7536677</vt:i4>
      </vt:variant>
      <vt:variant>
        <vt:i4>45</vt:i4>
      </vt:variant>
      <vt:variant>
        <vt:i4>0</vt:i4>
      </vt:variant>
      <vt:variant>
        <vt:i4>5</vt:i4>
      </vt:variant>
      <vt:variant>
        <vt:lpwstr>https://www.legislation.gov.au/Details/F2022C00105</vt:lpwstr>
      </vt:variant>
      <vt:variant>
        <vt:lpwstr/>
      </vt:variant>
      <vt:variant>
        <vt:i4>6291553</vt:i4>
      </vt:variant>
      <vt:variant>
        <vt:i4>42</vt:i4>
      </vt:variant>
      <vt:variant>
        <vt:i4>0</vt:i4>
      </vt:variant>
      <vt:variant>
        <vt:i4>5</vt:i4>
      </vt:variant>
      <vt:variant>
        <vt:lpwstr>https://www.griffith.edu.au/academic-integrity</vt:lpwstr>
      </vt:variant>
      <vt:variant>
        <vt:lpwstr/>
      </vt:variant>
      <vt:variant>
        <vt:i4>4522014</vt:i4>
      </vt:variant>
      <vt:variant>
        <vt:i4>39</vt:i4>
      </vt:variant>
      <vt:variant>
        <vt:i4>0</vt:i4>
      </vt:variant>
      <vt:variant>
        <vt:i4>5</vt:i4>
      </vt:variant>
      <vt:variant>
        <vt:lpwstr>https://www.griffith.edu.au/academic-integrity/why-ai-matters</vt:lpwstr>
      </vt:variant>
      <vt:variant>
        <vt:lpwstr/>
      </vt:variant>
      <vt:variant>
        <vt:i4>6750268</vt:i4>
      </vt:variant>
      <vt:variant>
        <vt:i4>36</vt:i4>
      </vt:variant>
      <vt:variant>
        <vt:i4>0</vt:i4>
      </vt:variant>
      <vt:variant>
        <vt:i4>5</vt:i4>
      </vt:variant>
      <vt:variant>
        <vt:lpwstr>https://sharepointpubstor.blob.core.windows.net/policylibrary-prod/The Responsible Conduct of Research.pdf</vt:lpwstr>
      </vt:variant>
      <vt:variant>
        <vt:lpwstr/>
      </vt:variant>
      <vt:variant>
        <vt:i4>4456462</vt:i4>
      </vt:variant>
      <vt:variant>
        <vt:i4>33</vt:i4>
      </vt:variant>
      <vt:variant>
        <vt:i4>0</vt:i4>
      </vt:variant>
      <vt:variant>
        <vt:i4>5</vt:i4>
      </vt:variant>
      <vt:variant>
        <vt:lpwstr>https://sharepointpubstor.blob.core.windows.net/policylibrary-prod/Framework for Promoting Academic Integrity.pdf</vt:lpwstr>
      </vt:variant>
      <vt:variant>
        <vt:lpwstr/>
      </vt:variant>
      <vt:variant>
        <vt:i4>4063354</vt:i4>
      </vt:variant>
      <vt:variant>
        <vt:i4>30</vt:i4>
      </vt:variant>
      <vt:variant>
        <vt:i4>0</vt:i4>
      </vt:variant>
      <vt:variant>
        <vt:i4>5</vt:i4>
      </vt:variant>
      <vt:variant>
        <vt:lpwstr>https://policies.griffith.edu.au/pdf/Student Misconduct Policy.pdf</vt:lpwstr>
      </vt:variant>
      <vt:variant>
        <vt:lpwstr/>
      </vt:variant>
      <vt:variant>
        <vt:i4>2424864</vt:i4>
      </vt:variant>
      <vt:variant>
        <vt:i4>27</vt:i4>
      </vt:variant>
      <vt:variant>
        <vt:i4>0</vt:i4>
      </vt:variant>
      <vt:variant>
        <vt:i4>5</vt:i4>
      </vt:variant>
      <vt:variant>
        <vt:lpwstr>https://www.griffith.edu.au/about-griffith/corporate-governance/plans-publications</vt:lpwstr>
      </vt:variant>
      <vt:variant>
        <vt:lpwstr/>
      </vt:variant>
      <vt:variant>
        <vt:i4>6619172</vt:i4>
      </vt:variant>
      <vt:variant>
        <vt:i4>24</vt:i4>
      </vt:variant>
      <vt:variant>
        <vt:i4>0</vt:i4>
      </vt:variant>
      <vt:variant>
        <vt:i4>5</vt:i4>
      </vt:variant>
      <vt:variant>
        <vt:lpwstr>https://www.griffith.edu.au/students/student-complaints/student-charter</vt:lpwstr>
      </vt:variant>
      <vt:variant>
        <vt:lpwstr/>
      </vt:variant>
      <vt:variant>
        <vt:i4>1703998</vt:i4>
      </vt:variant>
      <vt:variant>
        <vt:i4>20</vt:i4>
      </vt:variant>
      <vt:variant>
        <vt:i4>0</vt:i4>
      </vt:variant>
      <vt:variant>
        <vt:i4>5</vt:i4>
      </vt:variant>
      <vt:variant>
        <vt:lpwstr/>
      </vt:variant>
      <vt:variant>
        <vt:lpwstr>_Toc146880116</vt:lpwstr>
      </vt:variant>
      <vt:variant>
        <vt:i4>1703998</vt:i4>
      </vt:variant>
      <vt:variant>
        <vt:i4>17</vt:i4>
      </vt:variant>
      <vt:variant>
        <vt:i4>0</vt:i4>
      </vt:variant>
      <vt:variant>
        <vt:i4>5</vt:i4>
      </vt:variant>
      <vt:variant>
        <vt:lpwstr/>
      </vt:variant>
      <vt:variant>
        <vt:lpwstr>_Toc146880115</vt:lpwstr>
      </vt:variant>
      <vt:variant>
        <vt:i4>1703998</vt:i4>
      </vt:variant>
      <vt:variant>
        <vt:i4>14</vt:i4>
      </vt:variant>
      <vt:variant>
        <vt:i4>0</vt:i4>
      </vt:variant>
      <vt:variant>
        <vt:i4>5</vt:i4>
      </vt:variant>
      <vt:variant>
        <vt:lpwstr/>
      </vt:variant>
      <vt:variant>
        <vt:lpwstr>_Toc146880114</vt:lpwstr>
      </vt:variant>
      <vt:variant>
        <vt:i4>1703998</vt:i4>
      </vt:variant>
      <vt:variant>
        <vt:i4>11</vt:i4>
      </vt:variant>
      <vt:variant>
        <vt:i4>0</vt:i4>
      </vt:variant>
      <vt:variant>
        <vt:i4>5</vt:i4>
      </vt:variant>
      <vt:variant>
        <vt:lpwstr/>
      </vt:variant>
      <vt:variant>
        <vt:lpwstr>_Toc146880113</vt:lpwstr>
      </vt:variant>
      <vt:variant>
        <vt:i4>1703998</vt:i4>
      </vt:variant>
      <vt:variant>
        <vt:i4>8</vt:i4>
      </vt:variant>
      <vt:variant>
        <vt:i4>0</vt:i4>
      </vt:variant>
      <vt:variant>
        <vt:i4>5</vt:i4>
      </vt:variant>
      <vt:variant>
        <vt:lpwstr/>
      </vt:variant>
      <vt:variant>
        <vt:lpwstr>_Toc146880112</vt:lpwstr>
      </vt:variant>
      <vt:variant>
        <vt:i4>1703998</vt:i4>
      </vt:variant>
      <vt:variant>
        <vt:i4>5</vt:i4>
      </vt:variant>
      <vt:variant>
        <vt:i4>0</vt:i4>
      </vt:variant>
      <vt:variant>
        <vt:i4>5</vt:i4>
      </vt:variant>
      <vt:variant>
        <vt:lpwstr/>
      </vt:variant>
      <vt:variant>
        <vt:lpwstr>_Toc146880111</vt:lpwstr>
      </vt:variant>
      <vt:variant>
        <vt:i4>1703998</vt:i4>
      </vt:variant>
      <vt:variant>
        <vt:i4>2</vt:i4>
      </vt:variant>
      <vt:variant>
        <vt:i4>0</vt:i4>
      </vt:variant>
      <vt:variant>
        <vt:i4>5</vt:i4>
      </vt:variant>
      <vt:variant>
        <vt:lpwstr/>
      </vt:variant>
      <vt:variant>
        <vt:lpwstr>_Toc146880110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Conduct Safety and Wellbeing Policy</dc:title>
  <dc:subject/>
  <dc:creator>Jen Lofgren</dc:creator>
  <cp:keywords/>
  <cp:lastModifiedBy>Donna Kalaentzis</cp:lastModifiedBy>
  <cp:revision>3</cp:revision>
  <dcterms:created xsi:type="dcterms:W3CDTF">2024-04-17T05:24:00Z</dcterms:created>
  <dcterms:modified xsi:type="dcterms:W3CDTF">2024-04-17T05:27:00Z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3e7ac46d7d92d57d2a1fc1d8b0422dae63ea041a3aeea971e6cb6177ae9e0b2f</vt:lpwstr>
  </property>
  <property fmtid="{D5CDD505-2E9C-101B-9397-08002B2CF9AE}" pid="16" name="xd_Signature">
    <vt:bool>false</vt:bool>
  </property>
  <property fmtid="{D5CDD505-2E9C-101B-9397-08002B2CF9AE}" pid="17" name="xd_ProgID">
    <vt:lpwstr/>
  </property>
  <property fmtid="{D5CDD505-2E9C-101B-9397-08002B2CF9AE}" pid="18" name="TemplateUrl">
    <vt:lpwstr/>
  </property>
  <property fmtid="{D5CDD505-2E9C-101B-9397-08002B2CF9AE}" pid="19" name="policysection">
    <vt:lpwstr/>
  </property>
  <property fmtid="{D5CDD505-2E9C-101B-9397-08002B2CF9AE}" pid="20" name="appauthority">
    <vt:lpwstr>88;#Academic Committee|7e8af15c-aa65-4b9b-bab9-4850413bd480</vt:lpwstr>
  </property>
  <property fmtid="{D5CDD505-2E9C-101B-9397-08002B2CF9AE}" pid="21" name="policycategory">
    <vt:lpwstr/>
  </property>
  <property fmtid="{D5CDD505-2E9C-101B-9397-08002B2CF9AE}" pid="22" name="officearea">
    <vt:lpwstr>551;#Student Life|10f28419-8eea-4122-9bbc-3c3d69c6fcc4</vt:lpwstr>
  </property>
  <property fmtid="{D5CDD505-2E9C-101B-9397-08002B2CF9AE}" pid="23" name="policy-category">
    <vt:lpwstr>521;#Student Services|576e5606-d62b-43c0-bc2b-5712cb88ba23</vt:lpwstr>
  </property>
  <property fmtid="{D5CDD505-2E9C-101B-9397-08002B2CF9AE}" pid="24" name="glossaryterms">
    <vt:lpwstr/>
  </property>
  <property fmtid="{D5CDD505-2E9C-101B-9397-08002B2CF9AE}" pid="25" name="policyreview">
    <vt:lpwstr>574;#2029|3cd3c4e6-7c0a-49e2-a93f-12d21594ce65</vt:lpwstr>
  </property>
  <property fmtid="{D5CDD505-2E9C-101B-9397-08002B2CF9AE}" pid="26" name="policyaudience">
    <vt:lpwstr>70;#Student|ee8ed24e-bfab-45f3-a2fa-94abe1e7357a</vt:lpwstr>
  </property>
  <property fmtid="{D5CDD505-2E9C-101B-9397-08002B2CF9AE}" pid="27" name="Managed_Testing_Field">
    <vt:lpwstr/>
  </property>
</Properties>
</file>