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E864AF" w:rsidP="00041740" w:rsidRDefault="005709B2" w14:paraId="75474997" w14:textId="2A30167E">
      <w:pPr>
        <w:tabs>
          <w:tab w:val="left" w:pos="8175"/>
        </w:tabs>
        <w:rPr>
          <w:sz w:val="20"/>
        </w:rPr>
      </w:pPr>
      <w:r>
        <w:rPr>
          <w:noProof/>
          <w:sz w:val="20"/>
        </w:rPr>
        <mc:AlternateContent>
          <mc:Choice Requires="wps">
            <w:drawing>
              <wp:anchor distT="0" distB="0" distL="114300" distR="114300" simplePos="0" relativeHeight="251658240" behindDoc="0" locked="0" layoutInCell="1" allowOverlap="1" wp14:anchorId="754749D6" wp14:editId="4EE22BD8">
                <wp:simplePos x="0" y="0"/>
                <wp:positionH relativeFrom="column">
                  <wp:posOffset>-371475</wp:posOffset>
                </wp:positionH>
                <wp:positionV relativeFrom="paragraph">
                  <wp:posOffset>-381000</wp:posOffset>
                </wp:positionV>
                <wp:extent cx="2244725" cy="68199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E0F" w:rsidP="00B66CBA" w:rsidRDefault="00491E0F" w14:paraId="754749E7" w14:textId="77777777">
                            <w:pPr>
                              <w:ind w:left="426"/>
                            </w:pPr>
                            <w:r>
                              <w:rPr>
                                <w:noProof/>
                              </w:rPr>
                              <w:drawing>
                                <wp:inline distT="0" distB="0" distL="0" distR="0" wp14:anchorId="754749E8" wp14:editId="754749E9">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54749D6">
                <v:stroke joinstyle="miter"/>
                <v:path gradientshapeok="t" o:connecttype="rect"/>
              </v:shapetype>
              <v:shape id="Text Box 3" style="position:absolute;left:0;text-align:left;margin-left:-29.25pt;margin-top:-30pt;width:176.75pt;height:53.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">
                <v:textbox style="mso-fit-shape-to-text:t">
                  <w:txbxContent>
                    <w:p w:rsidR="00491E0F" w:rsidP="00B66CBA" w:rsidRDefault="00491E0F" w14:paraId="754749E7" w14:textId="77777777">
                      <w:pPr>
                        <w:ind w:left="426"/>
                      </w:pPr>
                      <w:r>
                        <w:rPr>
                          <w:noProof/>
                        </w:rPr>
                        <w:drawing>
                          <wp:inline distT="0" distB="0" distL="0" distR="0" wp14:anchorId="754749E8" wp14:editId="754749E9">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rsidRPr="00862B37" w:rsidR="00C0705D" w:rsidP="003A4FE9" w:rsidRDefault="001F4C9E" w14:paraId="75474998" w14:textId="585B3681">
      <w:pPr>
        <w:spacing w:before="360" w:after="240"/>
        <w:ind w:left="0"/>
        <w:rPr>
          <w:rFonts w:cs="Arial"/>
          <w:sz w:val="32"/>
          <w:szCs w:val="32"/>
        </w:rPr>
      </w:pPr>
      <w:r>
        <w:rPr>
          <w:rFonts w:cs="Arial"/>
          <w:color w:val="333333"/>
          <w:sz w:val="32"/>
          <w:szCs w:val="32"/>
        </w:rPr>
        <w:t>Student Communication Policy</w:t>
      </w:r>
    </w:p>
    <w:tbl>
      <w:tblPr>
        <w:tblW w:w="9639" w:type="dxa"/>
        <w:tblInd w:w="108" w:type="dxa"/>
        <w:tblBorders>
          <w:insideV w:val="single" w:color="BFBFBF" w:sz="12" w:space="0"/>
        </w:tblBorders>
        <w:tblLook w:val="01E0" w:firstRow="1" w:lastRow="1" w:firstColumn="1" w:lastColumn="1" w:noHBand="0" w:noVBand="0"/>
      </w:tblPr>
      <w:tblGrid>
        <w:gridCol w:w="2410"/>
        <w:gridCol w:w="7229"/>
      </w:tblGrid>
      <w:tr w:rsidRPr="00423A1D" w:rsidR="00B86B55" w:rsidTr="25B1C457" w14:paraId="7547499B" w14:textId="77777777">
        <w:tc>
          <w:tcPr>
            <w:tcW w:w="2410" w:type="dxa"/>
            <w:tcBorders>
              <w:top w:val="single" w:color="D9D9D9" w:themeColor="background1" w:themeShade="D9" w:sz="12" w:space="0"/>
              <w:right w:val="single" w:color="D9D9D9" w:themeColor="background1" w:themeShade="D9" w:sz="12" w:space="0"/>
            </w:tcBorders>
            <w:tcMar/>
          </w:tcPr>
          <w:p w:rsidRPr="00423A1D" w:rsidR="00B86B55" w:rsidP="00893854" w:rsidRDefault="00B86B55" w14:paraId="75474999" w14:textId="77777777">
            <w:pPr>
              <w:spacing w:after="0"/>
              <w:rPr>
                <w:rFonts w:cs="Arial"/>
                <w:b/>
                <w:sz w:val="12"/>
                <w:szCs w:val="12"/>
              </w:rPr>
            </w:pPr>
          </w:p>
        </w:tc>
        <w:tc>
          <w:tcPr>
            <w:tcW w:w="7229" w:type="dxa"/>
            <w:tcBorders>
              <w:top w:val="single" w:color="D9D9D9" w:themeColor="background1" w:themeShade="D9" w:sz="12" w:space="0"/>
              <w:left w:val="single" w:color="D9D9D9" w:themeColor="background1" w:themeShade="D9" w:sz="12" w:space="0"/>
            </w:tcBorders>
            <w:tcMar/>
          </w:tcPr>
          <w:p w:rsidRPr="00423A1D" w:rsidR="00B86B55" w:rsidP="00893854" w:rsidRDefault="00B86B55" w14:paraId="7547499A" w14:textId="77777777">
            <w:pPr>
              <w:spacing w:after="0"/>
              <w:ind w:left="159"/>
              <w:rPr>
                <w:rFonts w:cs="Arial"/>
                <w:sz w:val="12"/>
                <w:szCs w:val="12"/>
              </w:rPr>
            </w:pPr>
          </w:p>
        </w:tc>
      </w:tr>
      <w:tr w:rsidRPr="00D614DF" w:rsidR="00B86B55" w:rsidTr="25B1C457" w14:paraId="7547499E" w14:textId="77777777">
        <w:tc>
          <w:tcPr>
            <w:tcW w:w="2410" w:type="dxa"/>
            <w:tcBorders>
              <w:right w:val="single" w:color="D9D9D9" w:themeColor="background1" w:themeShade="D9" w:sz="12" w:space="0"/>
            </w:tcBorders>
            <w:tcMar/>
            <w:vAlign w:val="center"/>
          </w:tcPr>
          <w:p w:rsidRPr="00D614DF" w:rsidR="00B86B55" w:rsidP="00893854" w:rsidRDefault="00B86B55" w14:paraId="7547499C" w14:textId="77777777">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color="D9D9D9" w:themeColor="background1" w:themeShade="D9" w:sz="12" w:space="0"/>
            </w:tcBorders>
            <w:tcMar/>
            <w:vAlign w:val="center"/>
          </w:tcPr>
          <w:p w:rsidRPr="00D614DF" w:rsidR="00B86B55" w:rsidP="00B86B55" w:rsidRDefault="007417E7" w14:paraId="7547499D" w14:textId="77777777">
            <w:pPr>
              <w:spacing w:before="60" w:after="60"/>
              <w:ind w:left="159"/>
              <w:rPr>
                <w:rFonts w:cs="Arial"/>
                <w:sz w:val="20"/>
              </w:rPr>
            </w:pPr>
            <w:r>
              <w:rPr>
                <w:rFonts w:cs="Arial"/>
                <w:sz w:val="20"/>
              </w:rPr>
              <w:t>Academic Committee</w:t>
            </w:r>
          </w:p>
        </w:tc>
      </w:tr>
      <w:tr w:rsidRPr="00D614DF" w:rsidR="00B86B55" w:rsidTr="25B1C457" w14:paraId="754749A1" w14:textId="77777777">
        <w:tc>
          <w:tcPr>
            <w:tcW w:w="2410" w:type="dxa"/>
            <w:tcBorders>
              <w:right w:val="single" w:color="D9D9D9" w:themeColor="background1" w:themeShade="D9" w:sz="12" w:space="0"/>
            </w:tcBorders>
            <w:tcMar/>
            <w:vAlign w:val="center"/>
          </w:tcPr>
          <w:p w:rsidRPr="00D614DF" w:rsidR="00B86B55" w:rsidP="00893854" w:rsidRDefault="00B86B55" w14:paraId="7547499F" w14:textId="77777777">
            <w:pPr>
              <w:spacing w:before="60" w:after="60"/>
              <w:ind w:left="0"/>
              <w:rPr>
                <w:rFonts w:cs="Arial"/>
                <w:b/>
                <w:sz w:val="20"/>
              </w:rPr>
            </w:pPr>
            <w:r>
              <w:rPr>
                <w:rFonts w:cs="Arial"/>
                <w:b/>
                <w:sz w:val="20"/>
              </w:rPr>
              <w:t>Approval date</w:t>
            </w:r>
          </w:p>
        </w:tc>
        <w:tc>
          <w:tcPr>
            <w:tcW w:w="7229" w:type="dxa"/>
            <w:tcBorders>
              <w:left w:val="single" w:color="D9D9D9" w:themeColor="background1" w:themeShade="D9" w:sz="12" w:space="0"/>
            </w:tcBorders>
            <w:tcMar/>
          </w:tcPr>
          <w:p w:rsidRPr="00D614DF" w:rsidR="00B86B55" w:rsidP="009B3CC3" w:rsidRDefault="002A36F5" w14:paraId="754749A0" w14:textId="00057E70">
            <w:pPr>
              <w:spacing w:before="60" w:after="60"/>
              <w:ind w:left="159"/>
              <w:rPr>
                <w:rFonts w:cs="Arial"/>
                <w:sz w:val="20"/>
              </w:rPr>
            </w:pPr>
            <w:r>
              <w:rPr>
                <w:rFonts w:cs="Arial"/>
                <w:sz w:val="20"/>
              </w:rPr>
              <w:t xml:space="preserve">14 March 2019 </w:t>
            </w:r>
            <w:r w:rsidR="00D440D9">
              <w:rPr>
                <w:rFonts w:cs="Arial"/>
                <w:sz w:val="20"/>
              </w:rPr>
              <w:t>(</w:t>
            </w:r>
            <w:r w:rsidR="009B3CC3">
              <w:rPr>
                <w:rFonts w:cs="Arial"/>
                <w:sz w:val="20"/>
              </w:rPr>
              <w:t>revised</w:t>
            </w:r>
            <w:r w:rsidR="00491E0F">
              <w:rPr>
                <w:rFonts w:cs="Arial"/>
                <w:sz w:val="20"/>
              </w:rPr>
              <w:t>)</w:t>
            </w:r>
          </w:p>
        </w:tc>
      </w:tr>
      <w:tr w:rsidRPr="00D614DF" w:rsidR="00AA5E79" w:rsidTr="25B1C457" w14:paraId="6A20B983" w14:textId="77777777">
        <w:tc>
          <w:tcPr>
            <w:tcW w:w="2410" w:type="dxa"/>
            <w:tcBorders>
              <w:bottom w:val="nil"/>
              <w:right w:val="single" w:color="D9D9D9" w:themeColor="background1" w:themeShade="D9" w:sz="12" w:space="0"/>
            </w:tcBorders>
            <w:tcMar/>
          </w:tcPr>
          <w:p w:rsidR="00AA5E79" w:rsidP="000012DF" w:rsidRDefault="00AA5E79" w14:paraId="24895E7F" w14:textId="77777777">
            <w:pPr>
              <w:spacing w:before="60" w:after="60"/>
              <w:ind w:left="0"/>
              <w:rPr>
                <w:rFonts w:cs="Arial"/>
                <w:b/>
                <w:sz w:val="20"/>
              </w:rPr>
            </w:pPr>
            <w:r>
              <w:rPr>
                <w:rFonts w:cs="Arial"/>
                <w:b/>
                <w:sz w:val="20"/>
              </w:rPr>
              <w:t>Advisor</w:t>
            </w:r>
          </w:p>
        </w:tc>
        <w:tc>
          <w:tcPr>
            <w:tcW w:w="7229" w:type="dxa"/>
            <w:tcBorders>
              <w:left w:val="single" w:color="D9D9D9" w:themeColor="background1" w:themeShade="D9" w:sz="12" w:space="0"/>
              <w:bottom w:val="nil"/>
            </w:tcBorders>
            <w:tcMar/>
            <w:vAlign w:val="center"/>
          </w:tcPr>
          <w:p w:rsidRPr="006D5CAF" w:rsidR="00AA5E79" w:rsidP="003A53F7" w:rsidRDefault="00AA5E79" w14:paraId="44FAF1F2" w14:textId="690BBFBC">
            <w:pPr>
              <w:spacing w:before="60" w:after="60"/>
              <w:ind w:left="159"/>
              <w:jc w:val="left"/>
              <w:rPr>
                <w:rFonts w:cs="Arial"/>
                <w:sz w:val="20"/>
              </w:rPr>
            </w:pPr>
            <w:r w:rsidRPr="2F184184">
              <w:rPr>
                <w:rFonts w:cs="Arial"/>
                <w:sz w:val="20"/>
              </w:rPr>
              <w:t>Registrar</w:t>
            </w:r>
            <w:r w:rsidRPr="2F184184" w:rsidR="00CE1388">
              <w:rPr>
                <w:rFonts w:cs="Arial"/>
                <w:sz w:val="20"/>
              </w:rPr>
              <w:t xml:space="preserve"> |</w:t>
            </w:r>
            <w:r w:rsidRPr="2F184184">
              <w:rPr>
                <w:rFonts w:cs="Arial"/>
                <w:sz w:val="20"/>
              </w:rPr>
              <w:t xml:space="preserve"> </w:t>
            </w:r>
            <w:r w:rsidRPr="2F184184" w:rsidR="00D46F86">
              <w:rPr>
                <w:rFonts w:cs="Arial"/>
                <w:sz w:val="20"/>
              </w:rPr>
              <w:t>Student Life</w:t>
            </w:r>
            <w:r>
              <w:br/>
            </w:r>
            <w:hyperlink r:id="rId12">
              <w:r w:rsidRPr="2F184184" w:rsidR="00883C2F">
                <w:rPr>
                  <w:rStyle w:val="Hyperlink"/>
                  <w:rFonts w:cs="Arial"/>
                  <w:sz w:val="20"/>
                </w:rPr>
                <w:t>registrar@griffith.edu.au</w:t>
              </w:r>
            </w:hyperlink>
          </w:p>
        </w:tc>
      </w:tr>
      <w:tr w:rsidRPr="00D614DF" w:rsidR="00AA5E79" w:rsidTr="25B1C457" w14:paraId="4CFD6385" w14:textId="77777777">
        <w:tc>
          <w:tcPr>
            <w:tcW w:w="2410" w:type="dxa"/>
            <w:tcBorders>
              <w:bottom w:val="nil"/>
              <w:right w:val="single" w:color="D9D9D9" w:themeColor="background1" w:themeShade="D9" w:sz="12" w:space="0"/>
            </w:tcBorders>
            <w:tcMar/>
            <w:vAlign w:val="center"/>
          </w:tcPr>
          <w:p w:rsidRPr="00D614DF" w:rsidR="00AA5E79" w:rsidP="000012DF" w:rsidRDefault="00AA5E79" w14:paraId="541918F5" w14:textId="77777777">
            <w:pPr>
              <w:spacing w:before="60" w:after="60"/>
              <w:ind w:left="0"/>
              <w:rPr>
                <w:rFonts w:cs="Arial"/>
                <w:b/>
                <w:sz w:val="20"/>
              </w:rPr>
            </w:pPr>
            <w:r>
              <w:rPr>
                <w:rFonts w:cs="Arial"/>
                <w:b/>
                <w:sz w:val="20"/>
              </w:rPr>
              <w:t>Next scheduled review</w:t>
            </w:r>
          </w:p>
        </w:tc>
        <w:tc>
          <w:tcPr>
            <w:tcW w:w="7229" w:type="dxa"/>
            <w:tcBorders>
              <w:left w:val="single" w:color="D9D9D9" w:themeColor="background1" w:themeShade="D9" w:sz="12" w:space="0"/>
              <w:bottom w:val="nil"/>
            </w:tcBorders>
            <w:tcMar/>
            <w:vAlign w:val="center"/>
          </w:tcPr>
          <w:p w:rsidRPr="00D614DF" w:rsidR="00AA5E79" w:rsidP="25B1C457" w:rsidRDefault="00E9459B" w14:paraId="61DF423F" w14:textId="5657FD6A">
            <w:pPr>
              <w:spacing w:before="60" w:after="60"/>
              <w:ind w:left="159"/>
              <w:rPr>
                <w:rFonts w:cs="Arial"/>
                <w:sz w:val="20"/>
                <w:szCs w:val="20"/>
              </w:rPr>
            </w:pPr>
            <w:r w:rsidRPr="25B1C457" w:rsidR="00E9459B">
              <w:rPr>
                <w:rFonts w:cs="Arial"/>
                <w:sz w:val="20"/>
                <w:szCs w:val="20"/>
              </w:rPr>
              <w:t>202</w:t>
            </w:r>
            <w:r w:rsidRPr="25B1C457" w:rsidR="002A36F5">
              <w:rPr>
                <w:rFonts w:cs="Arial"/>
                <w:sz w:val="20"/>
                <w:szCs w:val="20"/>
              </w:rPr>
              <w:t>4</w:t>
            </w:r>
            <w:r w:rsidRPr="25B1C457" w:rsidR="7B56F618">
              <w:rPr>
                <w:rFonts w:cs="Arial"/>
                <w:sz w:val="20"/>
                <w:szCs w:val="20"/>
              </w:rPr>
              <w:t xml:space="preserve"> (</w:t>
            </w:r>
            <w:r w:rsidRPr="25B1C457" w:rsidR="7B56F618">
              <w:rPr>
                <w:rFonts w:cs="Arial"/>
                <w:sz w:val="20"/>
                <w:szCs w:val="20"/>
              </w:rPr>
              <w:t>Currently</w:t>
            </w:r>
            <w:r w:rsidRPr="25B1C457" w:rsidR="7B56F618">
              <w:rPr>
                <w:rFonts w:cs="Arial"/>
                <w:sz w:val="20"/>
                <w:szCs w:val="20"/>
              </w:rPr>
              <w:t xml:space="preserve"> under review)</w:t>
            </w:r>
          </w:p>
        </w:tc>
      </w:tr>
      <w:tr w:rsidRPr="00D614DF" w:rsidR="00AA5E79" w:rsidTr="25B1C457" w14:paraId="590CF308" w14:textId="77777777">
        <w:tc>
          <w:tcPr>
            <w:tcW w:w="2410" w:type="dxa"/>
            <w:tcBorders>
              <w:right w:val="single" w:color="D9D9D9" w:themeColor="background1" w:themeShade="D9" w:sz="12" w:space="0"/>
            </w:tcBorders>
            <w:tcMar/>
          </w:tcPr>
          <w:p w:rsidR="00AA5E79" w:rsidP="00893854" w:rsidRDefault="00AA5E79" w14:paraId="598EFD26" w14:textId="5DA3A692">
            <w:pPr>
              <w:spacing w:before="60" w:after="60"/>
              <w:ind w:left="0"/>
              <w:rPr>
                <w:rFonts w:cs="Arial"/>
                <w:b/>
                <w:sz w:val="20"/>
              </w:rPr>
            </w:pPr>
            <w:r>
              <w:rPr>
                <w:rFonts w:cs="Arial"/>
                <w:b/>
                <w:sz w:val="20"/>
              </w:rPr>
              <w:t>Document URL</w:t>
            </w:r>
          </w:p>
        </w:tc>
        <w:tc>
          <w:tcPr>
            <w:tcW w:w="7229" w:type="dxa"/>
            <w:tcBorders>
              <w:left w:val="single" w:color="D9D9D9" w:themeColor="background1" w:themeShade="D9" w:sz="12" w:space="0"/>
            </w:tcBorders>
            <w:tcMar/>
          </w:tcPr>
          <w:p w:rsidRPr="007417E7" w:rsidR="00AA5E79" w:rsidP="00041740" w:rsidRDefault="00041740" w14:paraId="5D928534" w14:textId="79AF8FE8">
            <w:pPr>
              <w:spacing w:before="60" w:after="60"/>
              <w:ind w:left="159"/>
              <w:jc w:val="left"/>
              <w:rPr>
                <w:rFonts w:cs="Arial"/>
                <w:sz w:val="20"/>
              </w:rPr>
            </w:pPr>
            <w:r w:rsidRPr="008D241F">
              <w:rPr>
                <w:rFonts w:cs="Arial"/>
                <w:sz w:val="20"/>
              </w:rPr>
              <w:t>http://policies.griffith.edu.au/pdf/Student Communication Policy.pdf</w:t>
            </w:r>
          </w:p>
        </w:tc>
      </w:tr>
      <w:tr w:rsidRPr="00D614DF" w:rsidR="00B86B55" w:rsidTr="25B1C457" w14:paraId="754749AD" w14:textId="77777777">
        <w:tc>
          <w:tcPr>
            <w:tcW w:w="2410" w:type="dxa"/>
            <w:tcBorders>
              <w:bottom w:val="single" w:color="D9D9D9" w:themeColor="background1" w:themeShade="D9" w:sz="12" w:space="0"/>
              <w:right w:val="single" w:color="D9D9D9" w:themeColor="background1" w:themeShade="D9" w:sz="12" w:space="0"/>
            </w:tcBorders>
            <w:tcMar/>
            <w:vAlign w:val="center"/>
          </w:tcPr>
          <w:p w:rsidRPr="00474FF5" w:rsidR="00B86B55" w:rsidP="00893854" w:rsidRDefault="00F345C3" w14:paraId="754749AB" w14:textId="1A76BF5C">
            <w:pPr>
              <w:spacing w:before="60" w:after="60"/>
              <w:ind w:left="0"/>
              <w:rPr>
                <w:rFonts w:cs="Arial"/>
                <w:b/>
                <w:sz w:val="20"/>
              </w:rPr>
            </w:pPr>
            <w:r>
              <w:rPr>
                <w:rFonts w:cs="Arial"/>
                <w:b/>
                <w:sz w:val="20"/>
              </w:rPr>
              <w:t>D</w:t>
            </w:r>
            <w:r w:rsidRPr="00474FF5" w:rsidR="00B86B55">
              <w:rPr>
                <w:rFonts w:cs="Arial"/>
                <w:b/>
                <w:sz w:val="20"/>
              </w:rPr>
              <w:t>ocument</w:t>
            </w:r>
            <w:r>
              <w:rPr>
                <w:rFonts w:cs="Arial"/>
                <w:b/>
                <w:sz w:val="20"/>
              </w:rPr>
              <w:t xml:space="preserve"> Number</w:t>
            </w:r>
          </w:p>
        </w:tc>
        <w:tc>
          <w:tcPr>
            <w:tcW w:w="7229" w:type="dxa"/>
            <w:tcBorders>
              <w:left w:val="single" w:color="D9D9D9" w:themeColor="background1" w:themeShade="D9" w:sz="12" w:space="0"/>
              <w:bottom w:val="single" w:color="D9D9D9" w:themeColor="background1" w:themeShade="D9" w:sz="12" w:space="0"/>
            </w:tcBorders>
            <w:tcMar/>
            <w:vAlign w:val="center"/>
          </w:tcPr>
          <w:p w:rsidRPr="00D614DF" w:rsidR="00B86B55" w:rsidP="00005438" w:rsidRDefault="00800EB7" w14:paraId="754749AC" w14:textId="06AB2323">
            <w:pPr>
              <w:spacing w:before="60" w:after="60"/>
              <w:ind w:left="159"/>
              <w:rPr>
                <w:rFonts w:cs="Arial"/>
                <w:sz w:val="20"/>
              </w:rPr>
            </w:pPr>
            <w:r w:rsidRPr="00800EB7">
              <w:rPr>
                <w:rFonts w:cs="Arial"/>
                <w:sz w:val="20"/>
              </w:rPr>
              <w:t>2020/2001063</w:t>
            </w:r>
          </w:p>
        </w:tc>
      </w:tr>
      <w:tr w:rsidRPr="00D614DF" w:rsidR="00E31309" w:rsidTr="25B1C457" w14:paraId="754749B0" w14:textId="77777777">
        <w:tc>
          <w:tcPr>
            <w:tcW w:w="2410" w:type="dxa"/>
            <w:tcBorders>
              <w:bottom w:val="single" w:color="D9D9D9" w:themeColor="background1" w:themeShade="D9" w:sz="12" w:space="0"/>
              <w:right w:val="single" w:color="D9D9D9" w:themeColor="background1" w:themeShade="D9" w:sz="12" w:space="0"/>
            </w:tcBorders>
            <w:tcMar/>
          </w:tcPr>
          <w:p w:rsidRPr="00474FF5" w:rsidR="00E31309" w:rsidP="00AA5E79" w:rsidRDefault="00AA5E79" w14:paraId="754749AE" w14:textId="0682F7BA">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color="D9D9D9" w:themeColor="background1" w:themeShade="D9" w:sz="12" w:space="0"/>
              <w:bottom w:val="single" w:color="D9D9D9" w:themeColor="background1" w:themeShade="D9" w:sz="12" w:space="0"/>
            </w:tcBorders>
            <w:tcMar/>
            <w:vAlign w:val="center"/>
          </w:tcPr>
          <w:p w:rsidR="00E60F34" w:rsidP="00E60F34" w:rsidRDefault="00AA5E79" w14:paraId="2281D10D" w14:textId="77777777">
            <w:pPr>
              <w:spacing w:before="60" w:after="0"/>
              <w:ind w:left="159"/>
              <w:rPr>
                <w:rFonts w:cs="Arial"/>
                <w:sz w:val="20"/>
              </w:rPr>
            </w:pPr>
            <w:r w:rsidRPr="007417E7">
              <w:rPr>
                <w:rFonts w:cs="Arial"/>
                <w:sz w:val="20"/>
              </w:rPr>
              <w:t>Th</w:t>
            </w:r>
            <w:r w:rsidR="00E9459B">
              <w:rPr>
                <w:rFonts w:cs="Arial"/>
                <w:sz w:val="20"/>
              </w:rPr>
              <w:t>is policy</w:t>
            </w:r>
            <w:r w:rsidRPr="007417E7">
              <w:rPr>
                <w:rFonts w:cs="Arial"/>
                <w:sz w:val="20"/>
              </w:rPr>
              <w:t xml:space="preserve"> </w:t>
            </w:r>
            <w:r w:rsidR="00553338">
              <w:rPr>
                <w:rFonts w:cs="Arial"/>
                <w:sz w:val="20"/>
              </w:rPr>
              <w:t>outline</w:t>
            </w:r>
            <w:r w:rsidR="00E9459B">
              <w:rPr>
                <w:rFonts w:cs="Arial"/>
                <w:sz w:val="20"/>
              </w:rPr>
              <w:t>s</w:t>
            </w:r>
            <w:r w:rsidR="00553338">
              <w:rPr>
                <w:rFonts w:cs="Arial"/>
                <w:sz w:val="20"/>
              </w:rPr>
              <w:t xml:space="preserve"> </w:t>
            </w:r>
            <w:r w:rsidR="00E9459B">
              <w:rPr>
                <w:rFonts w:cs="Arial"/>
                <w:sz w:val="20"/>
              </w:rPr>
              <w:t xml:space="preserve">the </w:t>
            </w:r>
            <w:r w:rsidR="00553338">
              <w:rPr>
                <w:rFonts w:cs="Arial"/>
                <w:sz w:val="20"/>
              </w:rPr>
              <w:t xml:space="preserve">principles and practices </w:t>
            </w:r>
            <w:r w:rsidR="00B925F3">
              <w:rPr>
                <w:rFonts w:cs="Arial"/>
                <w:sz w:val="20"/>
              </w:rPr>
              <w:t xml:space="preserve">for reliable, timely, </w:t>
            </w:r>
            <w:proofErr w:type="gramStart"/>
            <w:r w:rsidR="00B925F3">
              <w:rPr>
                <w:rFonts w:cs="Arial"/>
                <w:sz w:val="20"/>
              </w:rPr>
              <w:t>effective</w:t>
            </w:r>
            <w:proofErr w:type="gramEnd"/>
            <w:r w:rsidR="00B925F3">
              <w:rPr>
                <w:rFonts w:cs="Arial"/>
                <w:sz w:val="20"/>
              </w:rPr>
              <w:t xml:space="preserve"> and efficient communication between the University, its future and current students and its graduates. </w:t>
            </w:r>
            <w:r w:rsidR="00283BA1">
              <w:rPr>
                <w:rFonts w:cs="Arial"/>
                <w:sz w:val="20"/>
              </w:rPr>
              <w:t xml:space="preserve">One-to-one </w:t>
            </w:r>
            <w:r w:rsidR="004201F4">
              <w:rPr>
                <w:rFonts w:cs="Arial"/>
                <w:sz w:val="20"/>
              </w:rPr>
              <w:t xml:space="preserve">enquiry or transactional </w:t>
            </w:r>
            <w:r w:rsidR="00283BA1">
              <w:rPr>
                <w:rFonts w:cs="Arial"/>
                <w:sz w:val="20"/>
              </w:rPr>
              <w:t xml:space="preserve">communications </w:t>
            </w:r>
            <w:r w:rsidR="004201F4">
              <w:rPr>
                <w:rFonts w:cs="Arial"/>
                <w:sz w:val="20"/>
              </w:rPr>
              <w:t>are</w:t>
            </w:r>
            <w:r w:rsidR="00283BA1">
              <w:rPr>
                <w:rFonts w:cs="Arial"/>
                <w:sz w:val="20"/>
              </w:rPr>
              <w:t xml:space="preserve"> the r</w:t>
            </w:r>
            <w:r w:rsidR="00982F5E">
              <w:rPr>
                <w:rFonts w:cs="Arial"/>
                <w:sz w:val="20"/>
              </w:rPr>
              <w:t xml:space="preserve">esponsibility of individual </w:t>
            </w:r>
            <w:r w:rsidR="00283BA1">
              <w:rPr>
                <w:rFonts w:cs="Arial"/>
                <w:sz w:val="20"/>
              </w:rPr>
              <w:t>business unit</w:t>
            </w:r>
            <w:r w:rsidR="00982F5E">
              <w:rPr>
                <w:rFonts w:cs="Arial"/>
                <w:sz w:val="20"/>
              </w:rPr>
              <w:t>s</w:t>
            </w:r>
            <w:r w:rsidR="004201F4">
              <w:rPr>
                <w:rFonts w:cs="Arial"/>
                <w:sz w:val="20"/>
              </w:rPr>
              <w:t xml:space="preserve"> or </w:t>
            </w:r>
            <w:proofErr w:type="gramStart"/>
            <w:r w:rsidR="004201F4">
              <w:rPr>
                <w:rFonts w:cs="Arial"/>
                <w:sz w:val="20"/>
              </w:rPr>
              <w:t>element</w:t>
            </w:r>
            <w:r w:rsidR="00982F5E">
              <w:rPr>
                <w:rFonts w:cs="Arial"/>
                <w:sz w:val="20"/>
              </w:rPr>
              <w:t>s</w:t>
            </w:r>
            <w:proofErr w:type="gramEnd"/>
          </w:p>
          <w:p w:rsidR="00E31309" w:rsidP="0003609A" w:rsidRDefault="00E60F34" w14:paraId="754749AF" w14:textId="1D440A63">
            <w:pPr>
              <w:spacing w:after="60"/>
              <w:ind w:left="159"/>
              <w:rPr>
                <w:rFonts w:cs="Arial"/>
                <w:sz w:val="20"/>
              </w:rPr>
            </w:pPr>
            <w:r>
              <w:rPr>
                <w:rFonts w:cs="Arial"/>
                <w:sz w:val="20"/>
              </w:rPr>
              <w:t>(including course-related communications</w:t>
            </w:r>
            <w:r w:rsidR="004A7AC9">
              <w:rPr>
                <w:rFonts w:cs="Arial"/>
                <w:sz w:val="20"/>
              </w:rPr>
              <w:t xml:space="preserve"> between course convenors and their students</w:t>
            </w:r>
            <w:r>
              <w:rPr>
                <w:rFonts w:cs="Arial"/>
                <w:sz w:val="20"/>
              </w:rPr>
              <w:t>)</w:t>
            </w:r>
            <w:r w:rsidR="00283BA1">
              <w:rPr>
                <w:rFonts w:cs="Arial"/>
                <w:sz w:val="20"/>
              </w:rPr>
              <w:t>.</w:t>
            </w:r>
          </w:p>
        </w:tc>
      </w:tr>
      <w:tr w:rsidRPr="00D614DF" w:rsidR="00B86B55" w:rsidTr="25B1C457" w14:paraId="754749B3" w14:textId="77777777">
        <w:tc>
          <w:tcPr>
            <w:tcW w:w="2410" w:type="dxa"/>
            <w:tcBorders>
              <w:top w:val="single" w:color="D9D9D9" w:themeColor="background1" w:themeShade="D9" w:sz="12" w:space="0"/>
              <w:bottom w:val="single" w:color="D9D9D9" w:themeColor="background1" w:themeShade="D9" w:sz="12" w:space="0"/>
              <w:right w:val="nil"/>
            </w:tcBorders>
            <w:tcMar/>
            <w:vAlign w:val="center"/>
          </w:tcPr>
          <w:p w:rsidRPr="00D614DF" w:rsidR="00B86B55" w:rsidP="00893854" w:rsidRDefault="00B86B55" w14:paraId="754749B1" w14:textId="77777777">
            <w:pPr>
              <w:spacing w:before="60" w:after="60"/>
              <w:ind w:left="0"/>
              <w:rPr>
                <w:rFonts w:cs="Arial"/>
                <w:b/>
                <w:sz w:val="20"/>
              </w:rPr>
            </w:pPr>
            <w:r w:rsidRPr="00D614DF">
              <w:rPr>
                <w:rFonts w:cs="Arial"/>
                <w:b/>
                <w:sz w:val="20"/>
              </w:rPr>
              <w:t>Related documents</w:t>
            </w:r>
          </w:p>
        </w:tc>
        <w:tc>
          <w:tcPr>
            <w:tcW w:w="7229" w:type="dxa"/>
            <w:tcBorders>
              <w:top w:val="single" w:color="D9D9D9" w:themeColor="background1" w:themeShade="D9" w:sz="12" w:space="0"/>
              <w:left w:val="nil"/>
              <w:bottom w:val="single" w:color="D9D9D9" w:themeColor="background1" w:themeShade="D9" w:sz="12" w:space="0"/>
            </w:tcBorders>
            <w:tcMar/>
            <w:vAlign w:val="center"/>
          </w:tcPr>
          <w:p w:rsidRPr="00D614DF" w:rsidR="00B86B55" w:rsidP="00B86B55" w:rsidRDefault="00B86B55" w14:paraId="754749B2" w14:textId="77777777">
            <w:pPr>
              <w:spacing w:before="60" w:after="60"/>
              <w:ind w:left="159"/>
              <w:rPr>
                <w:rFonts w:cs="Arial"/>
                <w:sz w:val="20"/>
              </w:rPr>
            </w:pPr>
          </w:p>
        </w:tc>
      </w:tr>
      <w:tr w:rsidRPr="00D614DF" w:rsidR="00B86B55" w:rsidTr="25B1C457" w14:paraId="754749B8" w14:textId="77777777">
        <w:tc>
          <w:tcPr>
            <w:tcW w:w="9639" w:type="dxa"/>
            <w:gridSpan w:val="2"/>
            <w:tcBorders>
              <w:top w:val="single" w:color="D9D9D9" w:themeColor="background1" w:themeShade="D9" w:sz="12" w:space="0"/>
              <w:bottom w:val="nil"/>
            </w:tcBorders>
            <w:tcMar/>
          </w:tcPr>
          <w:p w:rsidRPr="00DD3768" w:rsidR="003F0A41" w:rsidP="003F0A41" w:rsidRDefault="006F732F" w14:paraId="50BBF656" w14:textId="77777777">
            <w:pPr>
              <w:spacing w:before="60" w:after="60"/>
              <w:ind w:left="0"/>
              <w:jc w:val="left"/>
              <w:rPr>
                <w:rFonts w:cs="Arial"/>
                <w:color w:val="365F91" w:themeColor="accent1" w:themeShade="BF"/>
                <w:sz w:val="20"/>
              </w:rPr>
            </w:pPr>
            <w:hyperlink w:history="1" r:id="rId13">
              <w:r w:rsidRPr="00DD3768" w:rsidR="003F0A41">
                <w:rPr>
                  <w:rStyle w:val="Hyperlink"/>
                  <w:rFonts w:cs="Arial"/>
                  <w:sz w:val="20"/>
                </w:rPr>
                <w:t>Griffith University Code of Conduct</w:t>
              </w:r>
            </w:hyperlink>
          </w:p>
          <w:p w:rsidRPr="00DD3768" w:rsidR="003F0A41" w:rsidP="003F0A41" w:rsidRDefault="006F732F" w14:paraId="55E6172F" w14:textId="2EBAC47D">
            <w:pPr>
              <w:spacing w:before="60" w:after="60"/>
              <w:ind w:left="0"/>
              <w:jc w:val="left"/>
              <w:rPr>
                <w:rFonts w:cs="Arial"/>
                <w:color w:val="365F91" w:themeColor="accent1" w:themeShade="BF"/>
                <w:sz w:val="20"/>
              </w:rPr>
            </w:pPr>
            <w:hyperlink w:history="1" r:id="rId14">
              <w:r w:rsidRPr="00DD3768" w:rsidR="003F0A41">
                <w:rPr>
                  <w:rStyle w:val="Hyperlink"/>
                  <w:rFonts w:cs="Arial"/>
                  <w:sz w:val="20"/>
                </w:rPr>
                <w:t>Griffith University Privacy Plan</w:t>
              </w:r>
            </w:hyperlink>
          </w:p>
          <w:p w:rsidRPr="00DD3768" w:rsidR="008C5A10" w:rsidP="00617BF7" w:rsidRDefault="009F7F51" w14:paraId="71A75DDD" w14:textId="25FA360D">
            <w:pPr>
              <w:spacing w:before="60" w:after="60"/>
              <w:ind w:left="0"/>
              <w:jc w:val="left"/>
              <w:rPr>
                <w:rStyle w:val="Hyperlink"/>
                <w:rFonts w:cs="Arial"/>
                <w:sz w:val="20"/>
              </w:rPr>
            </w:pPr>
            <w:r w:rsidRPr="00DD3768">
              <w:rPr>
                <w:rFonts w:cs="Arial"/>
                <w:sz w:val="20"/>
              </w:rPr>
              <w:fldChar w:fldCharType="begin"/>
            </w:r>
            <w:r w:rsidRPr="00DD3768">
              <w:rPr>
                <w:rFonts w:cs="Arial"/>
                <w:sz w:val="20"/>
              </w:rPr>
              <w:instrText>HYPERLINK "https://sharepointpubstor.blob.core.windows.net/policylibrary-prod/Student%20Charter%20Framework.pdf"</w:instrText>
            </w:r>
            <w:r w:rsidRPr="00DD3768">
              <w:rPr>
                <w:rFonts w:cs="Arial"/>
                <w:sz w:val="20"/>
              </w:rPr>
            </w:r>
            <w:r w:rsidRPr="00DD3768">
              <w:rPr>
                <w:rFonts w:cs="Arial"/>
                <w:sz w:val="20"/>
              </w:rPr>
              <w:fldChar w:fldCharType="separate"/>
            </w:r>
            <w:r w:rsidRPr="00DD3768" w:rsidR="00617BF7">
              <w:rPr>
                <w:rStyle w:val="Hyperlink"/>
                <w:rFonts w:cs="Arial"/>
                <w:sz w:val="20"/>
              </w:rPr>
              <w:t>Student Charter</w:t>
            </w:r>
            <w:r w:rsidRPr="00DD3768" w:rsidR="000D1DC0">
              <w:rPr>
                <w:rStyle w:val="Hyperlink"/>
                <w:rFonts w:cs="Arial"/>
                <w:sz w:val="20"/>
              </w:rPr>
              <w:t xml:space="preserve"> Framework</w:t>
            </w:r>
          </w:p>
          <w:p w:rsidRPr="00DD3768" w:rsidR="002A36F5" w:rsidP="002A36F5" w:rsidRDefault="009F7F51" w14:paraId="67ECB62F" w14:textId="01117D36">
            <w:pPr>
              <w:spacing w:before="60" w:after="60"/>
              <w:ind w:left="0"/>
              <w:jc w:val="left"/>
              <w:rPr>
                <w:rStyle w:val="Hyperlink"/>
                <w:rFonts w:cs="Arial"/>
                <w:sz w:val="20"/>
              </w:rPr>
            </w:pPr>
            <w:r w:rsidRPr="00DD3768">
              <w:rPr>
                <w:rFonts w:cs="Arial"/>
                <w:sz w:val="20"/>
              </w:rPr>
              <w:fldChar w:fldCharType="end"/>
            </w:r>
            <w:hyperlink w:history="1" r:id="rId15">
              <w:r w:rsidRPr="00DD3768" w:rsidR="002A36F5">
                <w:rPr>
                  <w:rStyle w:val="Hyperlink"/>
                  <w:rFonts w:cs="Arial"/>
                  <w:sz w:val="20"/>
                </w:rPr>
                <w:t xml:space="preserve">Equity, </w:t>
              </w:r>
              <w:proofErr w:type="gramStart"/>
              <w:r w:rsidRPr="00DD3768" w:rsidR="002A36F5">
                <w:rPr>
                  <w:rStyle w:val="Hyperlink"/>
                  <w:rFonts w:cs="Arial"/>
                  <w:sz w:val="20"/>
                </w:rPr>
                <w:t>Diversity</w:t>
              </w:r>
              <w:proofErr w:type="gramEnd"/>
              <w:r w:rsidRPr="00DD3768" w:rsidR="002A36F5">
                <w:rPr>
                  <w:rStyle w:val="Hyperlink"/>
                  <w:rFonts w:cs="Arial"/>
                  <w:sz w:val="20"/>
                </w:rPr>
                <w:t xml:space="preserve"> and Inclusion </w:t>
              </w:r>
              <w:r w:rsidRPr="00DD3768" w:rsidR="008C5A10">
                <w:rPr>
                  <w:rStyle w:val="Hyperlink"/>
                  <w:rFonts w:cs="Arial"/>
                  <w:sz w:val="20"/>
                </w:rPr>
                <w:t>Policy</w:t>
              </w:r>
            </w:hyperlink>
          </w:p>
          <w:p w:rsidRPr="00DD3768" w:rsidR="00F03AA6" w:rsidP="007417E7" w:rsidRDefault="006F732F" w14:paraId="273E3AE9" w14:textId="49806FE6">
            <w:pPr>
              <w:spacing w:before="60" w:after="60"/>
              <w:ind w:left="0"/>
              <w:rPr>
                <w:color w:val="365F91" w:themeColor="accent1" w:themeShade="BF"/>
                <w:sz w:val="20"/>
              </w:rPr>
            </w:pPr>
            <w:hyperlink w:history="1" r:id="rId16">
              <w:r w:rsidRPr="00DD3768" w:rsidR="000820CD">
                <w:rPr>
                  <w:rStyle w:val="Hyperlink"/>
                  <w:sz w:val="20"/>
                </w:rPr>
                <w:t>Schedule</w:t>
              </w:r>
              <w:r w:rsidRPr="00DD3768" w:rsidR="00862B17">
                <w:rPr>
                  <w:rStyle w:val="Hyperlink"/>
                  <w:sz w:val="20"/>
                </w:rPr>
                <w:t xml:space="preserve"> A</w:t>
              </w:r>
              <w:r w:rsidRPr="00DD3768" w:rsidR="000820CD">
                <w:rPr>
                  <w:rStyle w:val="Hyperlink"/>
                  <w:sz w:val="20"/>
                </w:rPr>
                <w:t xml:space="preserve">: </w:t>
              </w:r>
              <w:r w:rsidRPr="00DD3768" w:rsidR="00F03AA6">
                <w:rPr>
                  <w:rStyle w:val="Hyperlink"/>
                  <w:sz w:val="20"/>
                </w:rPr>
                <w:t>SMS for Current Students Guidelines</w:t>
              </w:r>
            </w:hyperlink>
          </w:p>
          <w:p w:rsidRPr="00DD3768" w:rsidR="000820CD" w:rsidP="000820CD" w:rsidRDefault="006F732F" w14:paraId="30B29AFD" w14:textId="77F16344">
            <w:pPr>
              <w:spacing w:before="60" w:after="60"/>
              <w:ind w:left="0"/>
              <w:rPr>
                <w:rStyle w:val="Hyperlink"/>
                <w:sz w:val="20"/>
              </w:rPr>
            </w:pPr>
            <w:hyperlink w:history="1" r:id="rId17">
              <w:r w:rsidRPr="00DD3768" w:rsidR="000820CD">
                <w:rPr>
                  <w:rStyle w:val="Hyperlink"/>
                  <w:sz w:val="20"/>
                </w:rPr>
                <w:t>Schedule</w:t>
              </w:r>
              <w:r w:rsidRPr="00DD3768" w:rsidR="00862B17">
                <w:rPr>
                  <w:rStyle w:val="Hyperlink"/>
                  <w:sz w:val="20"/>
                </w:rPr>
                <w:t xml:space="preserve"> B</w:t>
              </w:r>
              <w:r w:rsidRPr="00DD3768" w:rsidR="000820CD">
                <w:rPr>
                  <w:rStyle w:val="Hyperlink"/>
                  <w:sz w:val="20"/>
                </w:rPr>
                <w:t xml:space="preserve">: </w:t>
              </w:r>
              <w:r w:rsidRPr="00DD3768" w:rsidR="00982F5E">
                <w:rPr>
                  <w:rStyle w:val="Hyperlink"/>
                  <w:sz w:val="20"/>
                </w:rPr>
                <w:t>Broadcast Email for C</w:t>
              </w:r>
              <w:r w:rsidRPr="00DD3768" w:rsidR="004201F4">
                <w:rPr>
                  <w:rStyle w:val="Hyperlink"/>
                  <w:sz w:val="20"/>
                </w:rPr>
                <w:t xml:space="preserve">urrent </w:t>
              </w:r>
              <w:r w:rsidRPr="00DD3768" w:rsidR="00982F5E">
                <w:rPr>
                  <w:rStyle w:val="Hyperlink"/>
                  <w:sz w:val="20"/>
                </w:rPr>
                <w:t>S</w:t>
              </w:r>
              <w:r w:rsidRPr="00DD3768" w:rsidR="004201F4">
                <w:rPr>
                  <w:rStyle w:val="Hyperlink"/>
                  <w:sz w:val="20"/>
                </w:rPr>
                <w:t>tudents Guidelines</w:t>
              </w:r>
            </w:hyperlink>
          </w:p>
          <w:p w:rsidRPr="00DD3768" w:rsidR="000820CD" w:rsidP="000820CD" w:rsidRDefault="006F732F" w14:paraId="52CBA846" w14:textId="26E4EC3C">
            <w:pPr>
              <w:spacing w:before="60" w:after="60"/>
              <w:ind w:left="0"/>
              <w:rPr>
                <w:rStyle w:val="Hyperlink"/>
                <w:sz w:val="20"/>
              </w:rPr>
            </w:pPr>
            <w:hyperlink w:history="1" r:id="rId18">
              <w:r w:rsidRPr="00DD3768" w:rsidR="000820CD">
                <w:rPr>
                  <w:rStyle w:val="Hyperlink"/>
                  <w:sz w:val="20"/>
                </w:rPr>
                <w:t>Schedule</w:t>
              </w:r>
              <w:r w:rsidRPr="00DD3768" w:rsidR="00862B17">
                <w:rPr>
                  <w:rStyle w:val="Hyperlink"/>
                  <w:sz w:val="20"/>
                </w:rPr>
                <w:t xml:space="preserve"> C</w:t>
              </w:r>
              <w:r w:rsidRPr="00DD3768" w:rsidR="000820CD">
                <w:rPr>
                  <w:rStyle w:val="Hyperlink"/>
                  <w:sz w:val="20"/>
                </w:rPr>
                <w:t xml:space="preserve">: </w:t>
              </w:r>
              <w:proofErr w:type="spellStart"/>
              <w:r w:rsidRPr="00DD3768" w:rsidR="000820CD">
                <w:rPr>
                  <w:rStyle w:val="Hyperlink"/>
                  <w:sz w:val="20"/>
                </w:rPr>
                <w:t>myOrientation</w:t>
              </w:r>
              <w:proofErr w:type="spellEnd"/>
              <w:r w:rsidRPr="00DD3768" w:rsidR="004201F4">
                <w:rPr>
                  <w:rStyle w:val="Hyperlink"/>
                  <w:sz w:val="20"/>
                </w:rPr>
                <w:t xml:space="preserve"> Guidelines</w:t>
              </w:r>
            </w:hyperlink>
          </w:p>
          <w:p w:rsidRPr="00DD3768" w:rsidR="000820CD" w:rsidP="000820CD" w:rsidRDefault="006F732F" w14:paraId="1FF85386" w14:textId="7A5C3459">
            <w:pPr>
              <w:spacing w:before="60" w:after="60"/>
              <w:ind w:left="0"/>
              <w:rPr>
                <w:rStyle w:val="Hyperlink"/>
                <w:sz w:val="20"/>
              </w:rPr>
            </w:pPr>
            <w:hyperlink w:history="1" r:id="rId19">
              <w:r w:rsidRPr="00DD3768" w:rsidR="000820CD">
                <w:rPr>
                  <w:rStyle w:val="Hyperlink"/>
                  <w:sz w:val="20"/>
                </w:rPr>
                <w:t>Schedule</w:t>
              </w:r>
              <w:r w:rsidRPr="00DD3768" w:rsidR="00862B17">
                <w:rPr>
                  <w:rStyle w:val="Hyperlink"/>
                  <w:sz w:val="20"/>
                </w:rPr>
                <w:t xml:space="preserve"> D</w:t>
              </w:r>
              <w:r w:rsidRPr="00DD3768" w:rsidR="000820CD">
                <w:rPr>
                  <w:rStyle w:val="Hyperlink"/>
                  <w:sz w:val="20"/>
                </w:rPr>
                <w:t xml:space="preserve">: </w:t>
              </w:r>
              <w:proofErr w:type="spellStart"/>
              <w:r w:rsidRPr="00DD3768" w:rsidR="000820CD">
                <w:rPr>
                  <w:rStyle w:val="Hyperlink"/>
                  <w:sz w:val="20"/>
                </w:rPr>
                <w:t>myGriffith</w:t>
              </w:r>
              <w:proofErr w:type="spellEnd"/>
              <w:r w:rsidRPr="00DD3768" w:rsidR="004201F4">
                <w:rPr>
                  <w:rStyle w:val="Hyperlink"/>
                  <w:sz w:val="20"/>
                </w:rPr>
                <w:t xml:space="preserve"> Guidelines</w:t>
              </w:r>
            </w:hyperlink>
          </w:p>
          <w:p w:rsidRPr="00DD3768" w:rsidR="002A36F5" w:rsidP="003F0A41" w:rsidRDefault="006F732F" w14:paraId="0501137A" w14:textId="4D973C45">
            <w:pPr>
              <w:spacing w:before="60" w:after="60"/>
              <w:ind w:left="0"/>
              <w:jc w:val="left"/>
              <w:rPr>
                <w:rStyle w:val="Hyperlink"/>
                <w:rFonts w:cs="Arial"/>
                <w:sz w:val="20"/>
              </w:rPr>
            </w:pPr>
            <w:hyperlink w:history="1" r:id="rId20">
              <w:r w:rsidRPr="00DD3768" w:rsidR="002A36F5">
                <w:rPr>
                  <w:rStyle w:val="Hyperlink"/>
                  <w:rFonts w:cs="Arial"/>
                  <w:sz w:val="20"/>
                </w:rPr>
                <w:t>Surveying of Griffith Students and Staff Policy</w:t>
              </w:r>
            </w:hyperlink>
          </w:p>
          <w:p w:rsidRPr="00DD3768" w:rsidR="003F0A41" w:rsidP="003F0A41" w:rsidRDefault="006F732F" w14:paraId="1982720B" w14:textId="089987F2">
            <w:pPr>
              <w:spacing w:before="60" w:after="60"/>
              <w:ind w:left="0"/>
              <w:jc w:val="left"/>
              <w:rPr>
                <w:rFonts w:cs="Arial"/>
                <w:color w:val="365F91" w:themeColor="accent1" w:themeShade="BF"/>
                <w:sz w:val="20"/>
              </w:rPr>
            </w:pPr>
            <w:hyperlink w:history="1" r:id="rId21">
              <w:r w:rsidRPr="00DD3768" w:rsidR="003F0A41">
                <w:rPr>
                  <w:rStyle w:val="Hyperlink"/>
                  <w:rFonts w:cs="Arial"/>
                  <w:sz w:val="20"/>
                </w:rPr>
                <w:t>Conflict of Interest Policy</w:t>
              </w:r>
            </w:hyperlink>
          </w:p>
          <w:p w:rsidRPr="00DD3768" w:rsidR="00F65236" w:rsidP="003F0A41" w:rsidRDefault="006F732F" w14:paraId="4EF57577" w14:textId="0E701037">
            <w:pPr>
              <w:spacing w:before="60" w:after="60"/>
              <w:ind w:left="0"/>
              <w:jc w:val="left"/>
              <w:rPr>
                <w:sz w:val="20"/>
              </w:rPr>
            </w:pPr>
            <w:hyperlink w:history="1" r:id="rId22">
              <w:r w:rsidRPr="00DD3768" w:rsidR="00094D95">
                <w:rPr>
                  <w:rStyle w:val="Hyperlink"/>
                  <w:sz w:val="20"/>
                </w:rPr>
                <w:t>Information Management Policy</w:t>
              </w:r>
            </w:hyperlink>
          </w:p>
          <w:p w:rsidRPr="00DD3768" w:rsidR="003F0A41" w:rsidP="003F0A41" w:rsidRDefault="006F732F" w14:paraId="74C78320" w14:textId="7918FED7">
            <w:pPr>
              <w:spacing w:before="60" w:after="60"/>
              <w:ind w:left="0"/>
              <w:jc w:val="left"/>
              <w:rPr>
                <w:rFonts w:cs="Arial"/>
                <w:color w:val="365F91" w:themeColor="accent1" w:themeShade="BF"/>
                <w:sz w:val="20"/>
              </w:rPr>
            </w:pPr>
            <w:hyperlink w:history="1" r:id="rId23">
              <w:r w:rsidRPr="00DD3768" w:rsidR="003F0A41">
                <w:rPr>
                  <w:rStyle w:val="Hyperlink"/>
                  <w:rFonts w:cs="Arial"/>
                  <w:sz w:val="20"/>
                </w:rPr>
                <w:t>Emergency Management Plan</w:t>
              </w:r>
            </w:hyperlink>
          </w:p>
          <w:p w:rsidRPr="00DD3768" w:rsidR="003F0A41" w:rsidP="003F0A41" w:rsidRDefault="006F732F" w14:paraId="24FE598A" w14:textId="6E72DD9A">
            <w:pPr>
              <w:spacing w:before="60" w:after="60"/>
              <w:ind w:left="0"/>
              <w:jc w:val="left"/>
              <w:rPr>
                <w:rStyle w:val="Hyperlink"/>
                <w:rFonts w:cs="Arial"/>
                <w:sz w:val="20"/>
              </w:rPr>
            </w:pPr>
            <w:hyperlink w:history="1" r:id="rId24">
              <w:r w:rsidRPr="00DD3768" w:rsidR="003F0A41">
                <w:rPr>
                  <w:rStyle w:val="Hyperlink"/>
                  <w:rFonts w:cs="Arial"/>
                  <w:sz w:val="20"/>
                </w:rPr>
                <w:t>Crisis Management Plan</w:t>
              </w:r>
            </w:hyperlink>
          </w:p>
          <w:p w:rsidRPr="00DD3768" w:rsidR="003031D7" w:rsidP="003F0A41" w:rsidRDefault="006F732F" w14:paraId="47AC4DA3" w14:textId="1B1F8FD2">
            <w:pPr>
              <w:spacing w:before="60" w:after="60"/>
              <w:ind w:left="0"/>
              <w:jc w:val="left"/>
              <w:rPr>
                <w:rStyle w:val="Hyperlink"/>
                <w:sz w:val="20"/>
              </w:rPr>
            </w:pPr>
            <w:hyperlink w:history="1" r:id="rId25">
              <w:r w:rsidRPr="00DD3768" w:rsidR="003031D7">
                <w:rPr>
                  <w:rStyle w:val="Hyperlink"/>
                  <w:sz w:val="20"/>
                </w:rPr>
                <w:t>Student Critical Incident Management Policy</w:t>
              </w:r>
            </w:hyperlink>
          </w:p>
          <w:p w:rsidRPr="00DD3768" w:rsidR="003031D7" w:rsidP="003F0A41" w:rsidRDefault="006F732F" w14:paraId="6F591E57" w14:textId="1EC136C3">
            <w:pPr>
              <w:spacing w:before="60" w:after="60"/>
              <w:ind w:left="0"/>
              <w:jc w:val="left"/>
              <w:rPr>
                <w:rStyle w:val="Hyperlink"/>
                <w:sz w:val="20"/>
              </w:rPr>
            </w:pPr>
            <w:hyperlink w:history="1" r:id="rId26">
              <w:r w:rsidRPr="00DD3768" w:rsidR="003031D7">
                <w:rPr>
                  <w:rStyle w:val="Hyperlink"/>
                  <w:sz w:val="20"/>
                </w:rPr>
                <w:t>Student Critical Incident Management Procedure</w:t>
              </w:r>
            </w:hyperlink>
          </w:p>
          <w:p w:rsidRPr="00DD3768" w:rsidR="00BE6732" w:rsidP="003F0A41" w:rsidRDefault="006F732F" w14:paraId="0C9D4289" w14:textId="3791EF34">
            <w:pPr>
              <w:spacing w:before="60" w:after="60"/>
              <w:ind w:left="0"/>
              <w:jc w:val="left"/>
              <w:rPr>
                <w:color w:val="365F91" w:themeColor="accent1" w:themeShade="BF"/>
                <w:sz w:val="20"/>
                <w:u w:val="single"/>
              </w:rPr>
            </w:pPr>
            <w:hyperlink w:history="1" r:id="rId27">
              <w:r w:rsidRPr="00DD3768" w:rsidR="00BE6732">
                <w:rPr>
                  <w:rStyle w:val="Hyperlink"/>
                  <w:sz w:val="20"/>
                </w:rPr>
                <w:t>Student Conduct, Safety and Wellbeing Policy</w:t>
              </w:r>
            </w:hyperlink>
          </w:p>
          <w:p w:rsidRPr="00DD3768" w:rsidR="00D951AA" w:rsidP="003F0A41" w:rsidRDefault="006F732F" w14:paraId="73CC97B6" w14:textId="282AAC0D">
            <w:pPr>
              <w:spacing w:before="60" w:after="60"/>
              <w:ind w:left="0"/>
              <w:jc w:val="left"/>
              <w:rPr>
                <w:rStyle w:val="Hyperlink"/>
                <w:rFonts w:cs="Arial"/>
                <w:sz w:val="20"/>
              </w:rPr>
            </w:pPr>
            <w:hyperlink w:history="1" r:id="rId28">
              <w:r w:rsidRPr="00DD3768" w:rsidR="00BE6732">
                <w:rPr>
                  <w:rStyle w:val="Hyperlink"/>
                  <w:sz w:val="20"/>
                </w:rPr>
                <w:t>Student General Conduct Procedure</w:t>
              </w:r>
            </w:hyperlink>
          </w:p>
          <w:p w:rsidRPr="00DD3768" w:rsidR="003F0A41" w:rsidP="003F0A41" w:rsidRDefault="006F732F" w14:paraId="269A3EC2" w14:textId="36BC5FBA">
            <w:pPr>
              <w:spacing w:before="60" w:after="60"/>
              <w:ind w:left="0"/>
              <w:jc w:val="left"/>
              <w:rPr>
                <w:rFonts w:cs="Arial"/>
                <w:color w:val="365F91" w:themeColor="accent1" w:themeShade="BF"/>
                <w:sz w:val="20"/>
              </w:rPr>
            </w:pPr>
            <w:hyperlink w:history="1" r:id="rId29">
              <w:r w:rsidRPr="00DD3768" w:rsidR="003F0A41">
                <w:rPr>
                  <w:rStyle w:val="Hyperlink"/>
                  <w:rFonts w:cs="Arial"/>
                  <w:sz w:val="20"/>
                </w:rPr>
                <w:t>Information Technology Code of Practice</w:t>
              </w:r>
            </w:hyperlink>
          </w:p>
          <w:p w:rsidRPr="00DD3768" w:rsidR="003F0A41" w:rsidP="003F0A41" w:rsidRDefault="006F732F" w14:paraId="06665A7E" w14:textId="71AE0F90">
            <w:pPr>
              <w:spacing w:before="60" w:after="60"/>
              <w:ind w:left="0"/>
              <w:jc w:val="left"/>
              <w:rPr>
                <w:rFonts w:cs="Arial"/>
                <w:color w:val="365F91" w:themeColor="accent1" w:themeShade="BF"/>
                <w:sz w:val="20"/>
              </w:rPr>
            </w:pPr>
            <w:hyperlink w:history="1" r:id="rId30">
              <w:r w:rsidRPr="00DD3768" w:rsidR="003F0A41">
                <w:rPr>
                  <w:rStyle w:val="Hyperlink"/>
                  <w:rFonts w:cs="Arial"/>
                  <w:sz w:val="20"/>
                </w:rPr>
                <w:t>Student Misconduct</w:t>
              </w:r>
              <w:r w:rsidRPr="00DD3768" w:rsidR="00A60BD3">
                <w:rPr>
                  <w:rStyle w:val="Hyperlink"/>
                  <w:rFonts w:cs="Arial"/>
                  <w:sz w:val="20"/>
                </w:rPr>
                <w:t xml:space="preserve"> Policy</w:t>
              </w:r>
            </w:hyperlink>
          </w:p>
          <w:p w:rsidRPr="006F732F" w:rsidR="003F0A41" w:rsidP="003F0A41" w:rsidRDefault="006F732F" w14:paraId="1FAA483A" w14:textId="6AF50F25">
            <w:pPr>
              <w:spacing w:before="60" w:after="60"/>
              <w:ind w:left="0"/>
              <w:jc w:val="left"/>
              <w:rPr>
                <w:rStyle w:val="Hyperlink"/>
                <w:rFonts w:cs="Arial"/>
                <w:sz w:val="20"/>
              </w:rPr>
            </w:pPr>
            <w:r>
              <w:rPr>
                <w:rFonts w:cs="Arial"/>
                <w:sz w:val="20"/>
              </w:rPr>
              <w:fldChar w:fldCharType="begin"/>
            </w:r>
            <w:r>
              <w:rPr>
                <w:rFonts w:cs="Arial"/>
                <w:sz w:val="20"/>
              </w:rPr>
              <w:instrText>HYPERLINK "https://sharepointpubstor.blob.core.windows.net/policylibrary-prod/Student%20Academic%20Integrity%20Policy.pdf"</w:instrText>
            </w:r>
            <w:r>
              <w:rPr>
                <w:rFonts w:cs="Arial"/>
                <w:sz w:val="20"/>
              </w:rPr>
            </w:r>
            <w:r>
              <w:rPr>
                <w:rFonts w:cs="Arial"/>
                <w:sz w:val="20"/>
              </w:rPr>
              <w:fldChar w:fldCharType="separate"/>
            </w:r>
            <w:r w:rsidRPr="006F732F" w:rsidR="003F0A41">
              <w:rPr>
                <w:rStyle w:val="Hyperlink"/>
                <w:rFonts w:cs="Arial"/>
                <w:sz w:val="20"/>
              </w:rPr>
              <w:t xml:space="preserve">Student Academic </w:t>
            </w:r>
            <w:r w:rsidRPr="006F732F" w:rsidR="00AD3E18">
              <w:rPr>
                <w:rStyle w:val="Hyperlink"/>
                <w:rFonts w:cs="Arial"/>
                <w:sz w:val="20"/>
              </w:rPr>
              <w:t xml:space="preserve">Integrity </w:t>
            </w:r>
            <w:r w:rsidRPr="006F732F" w:rsidR="003F0A41">
              <w:rPr>
                <w:rStyle w:val="Hyperlink"/>
                <w:rFonts w:cs="Arial"/>
                <w:sz w:val="20"/>
              </w:rPr>
              <w:t>Policy</w:t>
            </w:r>
          </w:p>
          <w:p w:rsidRPr="00DD3768" w:rsidR="003F0A41" w:rsidP="003F0A41" w:rsidRDefault="006F732F" w14:paraId="6B741EB3" w14:textId="45405134">
            <w:pPr>
              <w:spacing w:before="60" w:after="60"/>
              <w:ind w:left="0"/>
              <w:jc w:val="left"/>
              <w:rPr>
                <w:rFonts w:cs="Arial"/>
                <w:color w:val="365F91" w:themeColor="accent1" w:themeShade="BF"/>
                <w:sz w:val="20"/>
              </w:rPr>
            </w:pPr>
            <w:r>
              <w:rPr>
                <w:rFonts w:cs="Arial"/>
                <w:sz w:val="20"/>
              </w:rPr>
              <w:fldChar w:fldCharType="end"/>
            </w:r>
            <w:hyperlink w:history="1" r:id="rId31">
              <w:r w:rsidRPr="00DD3768" w:rsidR="003F0A41">
                <w:rPr>
                  <w:rStyle w:val="Hyperlink"/>
                  <w:rFonts w:cs="Arial"/>
                  <w:sz w:val="20"/>
                </w:rPr>
                <w:t>Spam Act 2003</w:t>
              </w:r>
            </w:hyperlink>
          </w:p>
          <w:p w:rsidRPr="00DD3768" w:rsidR="00A60BD3" w:rsidP="003F0A41" w:rsidRDefault="006F732F" w14:paraId="703DC03E" w14:textId="6378CD67">
            <w:pPr>
              <w:spacing w:before="60" w:after="60"/>
              <w:ind w:left="0"/>
              <w:jc w:val="left"/>
              <w:rPr>
                <w:rStyle w:val="Hyperlink"/>
                <w:rFonts w:cs="Arial"/>
                <w:sz w:val="20"/>
              </w:rPr>
            </w:pPr>
            <w:hyperlink w:history="1" r:id="rId32">
              <w:r w:rsidRPr="00DD3768" w:rsidR="005160A2">
                <w:rPr>
                  <w:rStyle w:val="Hyperlink"/>
                  <w:rFonts w:cs="Arial"/>
                  <w:sz w:val="20"/>
                </w:rPr>
                <w:t>Griffith Brand</w:t>
              </w:r>
            </w:hyperlink>
          </w:p>
          <w:p w:rsidRPr="00DD3768" w:rsidR="002D370B" w:rsidP="003F0A41" w:rsidRDefault="006F732F" w14:paraId="2C6CD54A" w14:textId="736A4A14">
            <w:pPr>
              <w:spacing w:before="60" w:after="60"/>
              <w:ind w:left="0"/>
              <w:jc w:val="left"/>
              <w:rPr>
                <w:rStyle w:val="Hyperlink"/>
                <w:rFonts w:cs="Arial"/>
                <w:sz w:val="20"/>
              </w:rPr>
            </w:pPr>
            <w:hyperlink w:history="1" r:id="rId33">
              <w:r w:rsidRPr="00DD3768" w:rsidR="002D370B">
                <w:rPr>
                  <w:rStyle w:val="Hyperlink"/>
                  <w:rFonts w:cs="Arial"/>
                  <w:sz w:val="20"/>
                </w:rPr>
                <w:t>Griffith Writing and Editing Guide</w:t>
              </w:r>
            </w:hyperlink>
          </w:p>
          <w:p w:rsidRPr="00DD3768" w:rsidR="002D370B" w:rsidP="003F0A41" w:rsidRDefault="006F732F" w14:paraId="4FA8E7D6" w14:textId="423A0DE2">
            <w:pPr>
              <w:spacing w:before="60" w:after="60"/>
              <w:ind w:left="0"/>
              <w:jc w:val="left"/>
              <w:rPr>
                <w:rStyle w:val="Hyperlink"/>
                <w:rFonts w:cs="Arial"/>
                <w:sz w:val="20"/>
              </w:rPr>
            </w:pPr>
            <w:hyperlink w:history="1" r:id="rId34">
              <w:r w:rsidRPr="00DD3768" w:rsidR="002D370B">
                <w:rPr>
                  <w:rStyle w:val="Hyperlink"/>
                  <w:rFonts w:cs="Arial"/>
                  <w:sz w:val="20"/>
                </w:rPr>
                <w:t>Best Practice Examples</w:t>
              </w:r>
            </w:hyperlink>
            <w:r w:rsidRPr="00DD3768" w:rsidR="002D370B">
              <w:rPr>
                <w:rStyle w:val="Hyperlink"/>
                <w:rFonts w:cs="Arial"/>
                <w:sz w:val="20"/>
              </w:rPr>
              <w:t xml:space="preserve"> (Accessibility Principles)</w:t>
            </w:r>
          </w:p>
          <w:p w:rsidRPr="00DD3768" w:rsidR="002D370B" w:rsidP="003F0A41" w:rsidRDefault="006F732F" w14:paraId="48337D27" w14:textId="18AFCABF">
            <w:pPr>
              <w:spacing w:before="60" w:after="60"/>
              <w:ind w:left="0"/>
              <w:jc w:val="left"/>
              <w:rPr>
                <w:rStyle w:val="Hyperlink"/>
                <w:rFonts w:cs="Arial"/>
                <w:sz w:val="20"/>
              </w:rPr>
            </w:pPr>
            <w:hyperlink w:history="1" r:id="rId35">
              <w:r w:rsidRPr="00DD3768" w:rsidR="002D370B">
                <w:rPr>
                  <w:rStyle w:val="Hyperlink"/>
                  <w:rFonts w:cs="Arial"/>
                  <w:sz w:val="20"/>
                </w:rPr>
                <w:t>Virtual Learning Environment</w:t>
              </w:r>
            </w:hyperlink>
          </w:p>
          <w:p w:rsidRPr="00A60BD3" w:rsidR="00A81C02" w:rsidP="00A60BD3" w:rsidRDefault="006F732F" w14:paraId="754749B7" w14:textId="370868E4">
            <w:pPr>
              <w:spacing w:before="60" w:after="60"/>
              <w:ind w:left="0"/>
              <w:jc w:val="left"/>
              <w:rPr>
                <w:rFonts w:cs="Arial"/>
                <w:sz w:val="20"/>
              </w:rPr>
            </w:pPr>
            <w:hyperlink w:history="1" r:id="rId36">
              <w:r w:rsidRPr="00DD3768" w:rsidR="003F0A41">
                <w:rPr>
                  <w:rStyle w:val="Hyperlink"/>
                  <w:rFonts w:cs="Arial"/>
                  <w:sz w:val="20"/>
                </w:rPr>
                <w:t>Students with Disabilities Policy</w:t>
              </w:r>
            </w:hyperlink>
          </w:p>
        </w:tc>
      </w:tr>
      <w:tr w:rsidRPr="00474FF5" w:rsidR="00B86B55" w:rsidTr="25B1C457" w14:paraId="754749BA" w14:textId="77777777">
        <w:tc>
          <w:tcPr>
            <w:tcW w:w="9639" w:type="dxa"/>
            <w:gridSpan w:val="2"/>
            <w:tcBorders>
              <w:top w:val="single" w:color="D9D9D9" w:themeColor="background1" w:themeShade="D9" w:sz="12" w:space="0"/>
              <w:bottom w:val="single" w:color="D9D9D9" w:themeColor="background1" w:themeShade="D9" w:sz="12" w:space="0"/>
            </w:tcBorders>
            <w:tcMar/>
          </w:tcPr>
          <w:p w:rsidRPr="00474FF5" w:rsidR="00B86B55" w:rsidP="000A0F8D" w:rsidRDefault="00775BDB" w14:paraId="754749B9" w14:textId="1C26875D">
            <w:pPr>
              <w:spacing w:before="60" w:after="60"/>
              <w:ind w:left="0"/>
              <w:rPr>
                <w:rFonts w:cs="Arial"/>
                <w:sz w:val="20"/>
              </w:rPr>
            </w:pPr>
            <w:r w:rsidRPr="007417E7">
              <w:rPr>
                <w:sz w:val="20"/>
              </w:rPr>
              <w:t>[</w:t>
            </w:r>
            <w:bookmarkStart w:name="context" w:id="0"/>
            <w:r w:rsidR="002F73CF">
              <w:rPr>
                <w:rStyle w:val="Hyperlink"/>
                <w:sz w:val="20"/>
              </w:rPr>
              <w:fldChar w:fldCharType="begin"/>
            </w:r>
            <w:r w:rsidR="002F73CF">
              <w:rPr>
                <w:rStyle w:val="Hyperlink"/>
                <w:sz w:val="20"/>
              </w:rPr>
              <w:instrText xml:space="preserve"> HYPERLINK  \l "context" </w:instrText>
            </w:r>
            <w:r w:rsidR="002F73CF">
              <w:rPr>
                <w:rStyle w:val="Hyperlink"/>
                <w:sz w:val="20"/>
              </w:rPr>
            </w:r>
            <w:r w:rsidR="002F73CF">
              <w:rPr>
                <w:rStyle w:val="Hyperlink"/>
                <w:sz w:val="20"/>
              </w:rPr>
              <w:fldChar w:fldCharType="separate"/>
            </w:r>
            <w:r w:rsidRPr="002F73CF" w:rsidR="000A0F8D">
              <w:rPr>
                <w:rStyle w:val="Hyperlink"/>
                <w:sz w:val="20"/>
              </w:rPr>
              <w:t>Context</w:t>
            </w:r>
            <w:bookmarkEnd w:id="0"/>
            <w:r w:rsidR="002F73CF">
              <w:rPr>
                <w:rStyle w:val="Hyperlink"/>
                <w:sz w:val="20"/>
              </w:rPr>
              <w:fldChar w:fldCharType="end"/>
            </w:r>
            <w:r>
              <w:rPr>
                <w:sz w:val="20"/>
              </w:rPr>
              <w:t>] [</w:t>
            </w:r>
            <w:hyperlink w:history="1" w:anchor="scope">
              <w:r w:rsidR="002F73CF">
                <w:rPr>
                  <w:rStyle w:val="Hyperlink"/>
                  <w:sz w:val="20"/>
                </w:rPr>
                <w:t>Scope</w:t>
              </w:r>
            </w:hyperlink>
            <w:r>
              <w:rPr>
                <w:sz w:val="20"/>
              </w:rPr>
              <w:t>]</w:t>
            </w:r>
            <w:r w:rsidR="002E67A3">
              <w:rPr>
                <w:sz w:val="20"/>
              </w:rPr>
              <w:t xml:space="preserve"> </w:t>
            </w:r>
            <w:r w:rsidR="006A2514">
              <w:rPr>
                <w:sz w:val="20"/>
              </w:rPr>
              <w:t>[</w:t>
            </w:r>
            <w:hyperlink w:history="1" w:anchor="principles">
              <w:r w:rsidRPr="00002860" w:rsidR="006A2514">
                <w:rPr>
                  <w:rStyle w:val="Hyperlink"/>
                  <w:sz w:val="20"/>
                </w:rPr>
                <w:t>Principles</w:t>
              </w:r>
            </w:hyperlink>
            <w:r w:rsidR="006A2514">
              <w:rPr>
                <w:sz w:val="20"/>
              </w:rPr>
              <w:t>] [</w:t>
            </w:r>
            <w:hyperlink w:history="1" w:anchor="audiences">
              <w:r w:rsidR="00B111B1">
                <w:rPr>
                  <w:rStyle w:val="Hyperlink"/>
                  <w:sz w:val="20"/>
                </w:rPr>
                <w:t>Responsible Officers and</w:t>
              </w:r>
              <w:r w:rsidRPr="00002860" w:rsidR="006A2514">
                <w:rPr>
                  <w:rStyle w:val="Hyperlink"/>
                  <w:sz w:val="20"/>
                </w:rPr>
                <w:t xml:space="preserve"> Approving Authorities</w:t>
              </w:r>
            </w:hyperlink>
            <w:r w:rsidR="006A2514">
              <w:rPr>
                <w:sz w:val="20"/>
              </w:rPr>
              <w:t>] [</w:t>
            </w:r>
            <w:hyperlink w:history="1" w:anchor="channels">
              <w:r w:rsidR="000A0F8D">
                <w:rPr>
                  <w:rStyle w:val="Hyperlink"/>
                  <w:sz w:val="20"/>
                </w:rPr>
                <w:t>Governa</w:t>
              </w:r>
              <w:r w:rsidR="00B111B1">
                <w:rPr>
                  <w:rStyle w:val="Hyperlink"/>
                  <w:sz w:val="20"/>
                </w:rPr>
                <w:t>n</w:t>
              </w:r>
              <w:r w:rsidR="000A0F8D">
                <w:rPr>
                  <w:rStyle w:val="Hyperlink"/>
                  <w:sz w:val="20"/>
                </w:rPr>
                <w:t>ce</w:t>
              </w:r>
            </w:hyperlink>
            <w:r w:rsidR="006A2514">
              <w:rPr>
                <w:sz w:val="20"/>
              </w:rPr>
              <w:t>] [</w:t>
            </w:r>
            <w:hyperlink w:history="1" w:anchor="recordsmanagement">
              <w:r w:rsidRPr="00002860" w:rsidR="006A2514">
                <w:rPr>
                  <w:rStyle w:val="Hyperlink"/>
                  <w:sz w:val="20"/>
                </w:rPr>
                <w:t>Records Management</w:t>
              </w:r>
            </w:hyperlink>
            <w:r w:rsidR="006A2514">
              <w:rPr>
                <w:sz w:val="20"/>
              </w:rPr>
              <w:t>]</w:t>
            </w:r>
            <w:r w:rsidR="00141EBC">
              <w:rPr>
                <w:sz w:val="20"/>
              </w:rPr>
              <w:t xml:space="preserve"> </w:t>
            </w:r>
          </w:p>
        </w:tc>
      </w:tr>
    </w:tbl>
    <w:p w:rsidR="001F0CB6" w:rsidP="0023775D" w:rsidRDefault="001F0CB6" w14:paraId="32EC0565" w14:textId="07E4864D">
      <w:pPr>
        <w:numPr>
          <w:ilvl w:val="0"/>
          <w:numId w:val="2"/>
        </w:numPr>
        <w:spacing w:before="100" w:beforeAutospacing="1" w:after="240"/>
        <w:rPr>
          <w:rFonts w:cs="Arial"/>
          <w:b/>
          <w:caps/>
          <w:sz w:val="24"/>
          <w:szCs w:val="24"/>
        </w:rPr>
      </w:pPr>
      <w:bookmarkStart w:name="principles" w:id="1"/>
      <w:bookmarkEnd w:id="1"/>
      <w:r>
        <w:rPr>
          <w:rFonts w:cs="Arial"/>
          <w:b/>
          <w:caps/>
          <w:sz w:val="24"/>
          <w:szCs w:val="24"/>
        </w:rPr>
        <w:lastRenderedPageBreak/>
        <w:t>CONTEXT</w:t>
      </w:r>
    </w:p>
    <w:p w:rsidRPr="001F0CB6" w:rsidR="001F0CB6" w:rsidP="001F0CB6" w:rsidRDefault="001F0CB6" w14:paraId="6500DFC2" w14:textId="6D6B8327">
      <w:pPr>
        <w:spacing w:before="100" w:beforeAutospacing="1" w:after="240"/>
        <w:rPr>
          <w:rFonts w:cs="Arial"/>
          <w:caps/>
          <w:sz w:val="20"/>
        </w:rPr>
      </w:pPr>
      <w:r w:rsidRPr="007417E7">
        <w:rPr>
          <w:rFonts w:cs="Arial"/>
          <w:sz w:val="20"/>
        </w:rPr>
        <w:t>The University</w:t>
      </w:r>
      <w:r>
        <w:rPr>
          <w:rFonts w:cs="Arial"/>
          <w:sz w:val="20"/>
        </w:rPr>
        <w:t xml:space="preserve"> is committed to ensuring that communication between the University and </w:t>
      </w:r>
      <w:r w:rsidR="000820CD">
        <w:rPr>
          <w:rFonts w:cs="Arial"/>
          <w:sz w:val="20"/>
        </w:rPr>
        <w:t xml:space="preserve">its </w:t>
      </w:r>
      <w:r>
        <w:rPr>
          <w:rFonts w:cs="Arial"/>
          <w:sz w:val="20"/>
        </w:rPr>
        <w:t xml:space="preserve">students is reliable, relevant, timely, </w:t>
      </w:r>
      <w:proofErr w:type="gramStart"/>
      <w:r>
        <w:rPr>
          <w:rFonts w:cs="Arial"/>
          <w:sz w:val="20"/>
        </w:rPr>
        <w:t>efficient</w:t>
      </w:r>
      <w:proofErr w:type="gramEnd"/>
      <w:r>
        <w:rPr>
          <w:rFonts w:cs="Arial"/>
          <w:sz w:val="20"/>
        </w:rPr>
        <w:t xml:space="preserve"> and effective.  Communication</w:t>
      </w:r>
      <w:r w:rsidR="000820CD">
        <w:rPr>
          <w:rFonts w:cs="Arial"/>
          <w:sz w:val="20"/>
        </w:rPr>
        <w:t>s</w:t>
      </w:r>
      <w:r>
        <w:rPr>
          <w:rFonts w:cs="Arial"/>
          <w:sz w:val="20"/>
        </w:rPr>
        <w:t xml:space="preserve"> between the University and its students should enhance the student experience – enabling successful </w:t>
      </w:r>
      <w:r w:rsidR="00881608">
        <w:rPr>
          <w:rFonts w:cs="Arial"/>
          <w:sz w:val="20"/>
        </w:rPr>
        <w:t>transmission of information</w:t>
      </w:r>
      <w:r>
        <w:rPr>
          <w:rFonts w:cs="Arial"/>
          <w:sz w:val="20"/>
        </w:rPr>
        <w:t>, reducing duplication and minimising email.</w:t>
      </w:r>
    </w:p>
    <w:p w:rsidR="001F0CB6" w:rsidP="0023775D" w:rsidRDefault="001F0CB6" w14:paraId="69A2001D" w14:textId="01F32E7E">
      <w:pPr>
        <w:numPr>
          <w:ilvl w:val="0"/>
          <w:numId w:val="2"/>
        </w:numPr>
        <w:spacing w:before="100" w:beforeAutospacing="1" w:after="240"/>
        <w:rPr>
          <w:rFonts w:cs="Arial"/>
          <w:b/>
          <w:caps/>
          <w:sz w:val="24"/>
          <w:szCs w:val="24"/>
        </w:rPr>
      </w:pPr>
      <w:r>
        <w:rPr>
          <w:rFonts w:cs="Arial"/>
          <w:b/>
          <w:caps/>
          <w:sz w:val="24"/>
          <w:szCs w:val="24"/>
        </w:rPr>
        <w:t>SCOPE</w:t>
      </w:r>
    </w:p>
    <w:p w:rsidR="001F0CB6" w:rsidP="00017A09" w:rsidRDefault="001F0CB6" w14:paraId="694B3B83" w14:textId="662F6566">
      <w:pPr>
        <w:rPr>
          <w:rFonts w:cs="Arial"/>
          <w:sz w:val="20"/>
        </w:rPr>
      </w:pPr>
      <w:r w:rsidRPr="001F0CB6">
        <w:rPr>
          <w:rFonts w:cs="Arial"/>
          <w:sz w:val="20"/>
        </w:rPr>
        <w:t>T</w:t>
      </w:r>
      <w:r>
        <w:rPr>
          <w:rFonts w:cs="Arial"/>
          <w:sz w:val="20"/>
        </w:rPr>
        <w:t xml:space="preserve">his policy applies to all university wide, cohort and/or segmented audience communications, between the University and all </w:t>
      </w:r>
      <w:r w:rsidR="00C22039">
        <w:rPr>
          <w:rFonts w:cs="Arial"/>
          <w:sz w:val="20"/>
        </w:rPr>
        <w:t>prospective</w:t>
      </w:r>
      <w:r>
        <w:rPr>
          <w:rFonts w:cs="Arial"/>
          <w:sz w:val="20"/>
        </w:rPr>
        <w:t xml:space="preserve"> and current stu</w:t>
      </w:r>
      <w:r w:rsidR="00B111B1">
        <w:rPr>
          <w:rFonts w:cs="Arial"/>
          <w:sz w:val="20"/>
        </w:rPr>
        <w:t>dents and graduates or alumni.</w:t>
      </w:r>
    </w:p>
    <w:p w:rsidR="00875E46" w:rsidP="00017A09" w:rsidRDefault="00017A09" w14:paraId="4351DC70" w14:textId="567BEFFF">
      <w:pPr>
        <w:rPr>
          <w:rFonts w:cs="Arial"/>
          <w:sz w:val="20"/>
        </w:rPr>
      </w:pPr>
      <w:r>
        <w:rPr>
          <w:rFonts w:cs="Arial"/>
          <w:sz w:val="20"/>
        </w:rPr>
        <w:t xml:space="preserve">One-to-one enquiry or transactional communications are the responsibility of </w:t>
      </w:r>
      <w:r w:rsidR="00982F5E">
        <w:rPr>
          <w:rFonts w:cs="Arial"/>
          <w:sz w:val="20"/>
        </w:rPr>
        <w:t>individual business units or elements</w:t>
      </w:r>
      <w:r w:rsidR="0029590B">
        <w:rPr>
          <w:rFonts w:cs="Arial"/>
          <w:sz w:val="20"/>
        </w:rPr>
        <w:t xml:space="preserve"> (including course-related communications</w:t>
      </w:r>
      <w:r w:rsidR="004A7AC9">
        <w:rPr>
          <w:rFonts w:cs="Arial"/>
          <w:sz w:val="20"/>
        </w:rPr>
        <w:t xml:space="preserve"> between course convenors and their students</w:t>
      </w:r>
      <w:r w:rsidR="0029590B">
        <w:rPr>
          <w:rFonts w:cs="Arial"/>
          <w:sz w:val="20"/>
        </w:rPr>
        <w:t>)</w:t>
      </w:r>
      <w:r>
        <w:rPr>
          <w:rFonts w:cs="Arial"/>
          <w:sz w:val="20"/>
        </w:rPr>
        <w:t>.  For example (but not limited to), advising:</w:t>
      </w:r>
    </w:p>
    <w:p w:rsidR="00017A09" w:rsidP="00017A09" w:rsidRDefault="00017A09" w14:paraId="3E735A27" w14:textId="7F82509F">
      <w:pPr>
        <w:pStyle w:val="ListParagraph"/>
        <w:numPr>
          <w:ilvl w:val="0"/>
          <w:numId w:val="34"/>
        </w:numPr>
        <w:ind w:left="992" w:hanging="425"/>
        <w:rPr>
          <w:rFonts w:cs="Arial"/>
          <w:sz w:val="20"/>
        </w:rPr>
      </w:pPr>
      <w:r>
        <w:rPr>
          <w:rFonts w:cs="Arial"/>
          <w:sz w:val="20"/>
        </w:rPr>
        <w:t>the outcome of an assessment application</w:t>
      </w:r>
    </w:p>
    <w:p w:rsidR="00017A09" w:rsidP="00017A09" w:rsidRDefault="00017A09" w14:paraId="4611EA6F" w14:textId="6260ADE7">
      <w:pPr>
        <w:pStyle w:val="ListParagraph"/>
        <w:numPr>
          <w:ilvl w:val="0"/>
          <w:numId w:val="34"/>
        </w:numPr>
        <w:ind w:left="992" w:hanging="425"/>
        <w:rPr>
          <w:rFonts w:cs="Arial"/>
          <w:sz w:val="20"/>
        </w:rPr>
      </w:pPr>
      <w:r>
        <w:rPr>
          <w:rFonts w:cs="Arial"/>
          <w:sz w:val="20"/>
        </w:rPr>
        <w:t>when a grade has been changed</w:t>
      </w:r>
    </w:p>
    <w:p w:rsidR="00017A09" w:rsidP="00017A09" w:rsidRDefault="00017A09" w14:paraId="31FC691C" w14:textId="5BD7D4C2">
      <w:pPr>
        <w:pStyle w:val="ListParagraph"/>
        <w:numPr>
          <w:ilvl w:val="0"/>
          <w:numId w:val="34"/>
        </w:numPr>
        <w:ind w:left="992" w:hanging="425"/>
        <w:rPr>
          <w:rFonts w:cs="Arial"/>
          <w:sz w:val="20"/>
        </w:rPr>
      </w:pPr>
      <w:r>
        <w:rPr>
          <w:rFonts w:cs="Arial"/>
          <w:sz w:val="20"/>
        </w:rPr>
        <w:t>the outcome of a concern relating to academic integrity or issues of academic performance</w:t>
      </w:r>
    </w:p>
    <w:p w:rsidRPr="00017A09" w:rsidR="00017A09" w:rsidP="00017A09" w:rsidRDefault="00017A09" w14:paraId="0209F39E" w14:textId="0EBC0300">
      <w:pPr>
        <w:pStyle w:val="ListParagraph"/>
        <w:numPr>
          <w:ilvl w:val="0"/>
          <w:numId w:val="34"/>
        </w:numPr>
        <w:ind w:left="992" w:hanging="425"/>
        <w:rPr>
          <w:rFonts w:cs="Arial"/>
          <w:sz w:val="20"/>
        </w:rPr>
      </w:pPr>
      <w:r>
        <w:rPr>
          <w:rFonts w:cs="Arial"/>
          <w:sz w:val="20"/>
        </w:rPr>
        <w:t>about exclusion and student misconduct.</w:t>
      </w:r>
    </w:p>
    <w:p w:rsidR="00877987" w:rsidP="0023775D" w:rsidRDefault="00877987" w14:paraId="0939A3D0" w14:textId="1A7DDD5D">
      <w:pPr>
        <w:numPr>
          <w:ilvl w:val="0"/>
          <w:numId w:val="2"/>
        </w:numPr>
        <w:spacing w:before="100" w:beforeAutospacing="1" w:after="240"/>
        <w:rPr>
          <w:rFonts w:cs="Arial"/>
          <w:b/>
          <w:caps/>
          <w:sz w:val="24"/>
          <w:szCs w:val="24"/>
        </w:rPr>
      </w:pPr>
      <w:r>
        <w:rPr>
          <w:rFonts w:cs="Arial"/>
          <w:b/>
          <w:caps/>
          <w:sz w:val="24"/>
          <w:szCs w:val="24"/>
        </w:rPr>
        <w:t>PRINCIPLES</w:t>
      </w:r>
    </w:p>
    <w:p w:rsidR="00877987" w:rsidP="00877987" w:rsidRDefault="00877987" w14:paraId="034E0DA6" w14:textId="671D8C47">
      <w:pPr>
        <w:rPr>
          <w:rFonts w:cs="Arial"/>
          <w:sz w:val="20"/>
        </w:rPr>
      </w:pPr>
      <w:r w:rsidRPr="007417E7">
        <w:rPr>
          <w:rFonts w:cs="Arial"/>
          <w:sz w:val="20"/>
        </w:rPr>
        <w:t>The University</w:t>
      </w:r>
      <w:r w:rsidR="0062129B">
        <w:rPr>
          <w:rFonts w:cs="Arial"/>
          <w:sz w:val="20"/>
        </w:rPr>
        <w:t xml:space="preserve">’s communication strategy relies on </w:t>
      </w:r>
      <w:r w:rsidRPr="00731641" w:rsidR="0062129B">
        <w:rPr>
          <w:rFonts w:cs="Arial"/>
          <w:b/>
          <w:sz w:val="20"/>
        </w:rPr>
        <w:t>collaboration and forward planning</w:t>
      </w:r>
      <w:r w:rsidR="0062129B">
        <w:rPr>
          <w:rFonts w:cs="Arial"/>
          <w:sz w:val="20"/>
        </w:rPr>
        <w:t xml:space="preserve"> across all areas of the University to ensure:</w:t>
      </w:r>
    </w:p>
    <w:p w:rsidR="0062129B" w:rsidP="00017A09" w:rsidRDefault="0062129B" w14:paraId="0101E505" w14:textId="718732FB">
      <w:pPr>
        <w:pStyle w:val="ListParagraph"/>
        <w:numPr>
          <w:ilvl w:val="0"/>
          <w:numId w:val="32"/>
        </w:numPr>
        <w:ind w:left="992" w:hanging="425"/>
        <w:rPr>
          <w:rFonts w:cs="Arial"/>
          <w:sz w:val="20"/>
        </w:rPr>
      </w:pPr>
      <w:r w:rsidRPr="0062129B">
        <w:rPr>
          <w:rFonts w:cs="Arial"/>
          <w:sz w:val="20"/>
        </w:rPr>
        <w:t xml:space="preserve">authenticity and accuracy of communication, through </w:t>
      </w:r>
      <w:r w:rsidRPr="00731641">
        <w:rPr>
          <w:rFonts w:cs="Arial"/>
          <w:b/>
          <w:sz w:val="20"/>
        </w:rPr>
        <w:t>continued curation and clear lines of responsibility for content</w:t>
      </w:r>
    </w:p>
    <w:p w:rsidR="0062129B" w:rsidP="00731641" w:rsidRDefault="0062129B" w14:paraId="6ABBC31D" w14:textId="4F567411">
      <w:pPr>
        <w:pStyle w:val="ListParagraph"/>
        <w:numPr>
          <w:ilvl w:val="0"/>
          <w:numId w:val="32"/>
        </w:numPr>
        <w:ind w:left="993" w:hanging="426"/>
        <w:rPr>
          <w:rFonts w:cs="Arial"/>
          <w:sz w:val="20"/>
        </w:rPr>
      </w:pPr>
      <w:r>
        <w:rPr>
          <w:rFonts w:cs="Arial"/>
          <w:sz w:val="20"/>
        </w:rPr>
        <w:t xml:space="preserve">clear, </w:t>
      </w:r>
      <w:r w:rsidRPr="0062129B">
        <w:rPr>
          <w:rFonts w:cs="Arial"/>
          <w:sz w:val="20"/>
        </w:rPr>
        <w:t xml:space="preserve">engaging, accurate and effective content, through appropriate </w:t>
      </w:r>
      <w:r w:rsidRPr="00731641">
        <w:rPr>
          <w:rFonts w:cs="Arial"/>
          <w:b/>
          <w:sz w:val="20"/>
        </w:rPr>
        <w:t xml:space="preserve">application of </w:t>
      </w:r>
      <w:r w:rsidRPr="002D370B" w:rsidR="002D370B">
        <w:rPr>
          <w:rFonts w:cs="Arial"/>
          <w:b/>
          <w:i/>
          <w:sz w:val="20"/>
        </w:rPr>
        <w:t>Brand Identity</w:t>
      </w:r>
      <w:r w:rsidRPr="00731641">
        <w:rPr>
          <w:rFonts w:cs="Arial"/>
          <w:b/>
          <w:sz w:val="20"/>
        </w:rPr>
        <w:t xml:space="preserve"> and the </w:t>
      </w:r>
      <w:r w:rsidRPr="002D370B" w:rsidR="002D370B">
        <w:rPr>
          <w:rFonts w:cs="Arial"/>
          <w:b/>
          <w:i/>
          <w:sz w:val="20"/>
        </w:rPr>
        <w:t>Griffith Writing and Editing Guide</w:t>
      </w:r>
      <w:r w:rsidRPr="00731641">
        <w:rPr>
          <w:rFonts w:cs="Arial"/>
          <w:b/>
          <w:sz w:val="20"/>
        </w:rPr>
        <w:t xml:space="preserve"> to ensure brand consistency</w:t>
      </w:r>
      <w:r w:rsidRPr="0062129B">
        <w:rPr>
          <w:rFonts w:cs="Arial"/>
          <w:sz w:val="20"/>
        </w:rPr>
        <w:t xml:space="preserve"> (i</w:t>
      </w:r>
      <w:r w:rsidR="00B111B1">
        <w:rPr>
          <w:rFonts w:cs="Arial"/>
          <w:sz w:val="20"/>
        </w:rPr>
        <w:t>.</w:t>
      </w:r>
      <w:r w:rsidRPr="0062129B">
        <w:rPr>
          <w:rFonts w:cs="Arial"/>
          <w:sz w:val="20"/>
        </w:rPr>
        <w:t>e</w:t>
      </w:r>
      <w:r w:rsidR="00B111B1">
        <w:rPr>
          <w:rFonts w:cs="Arial"/>
          <w:sz w:val="20"/>
        </w:rPr>
        <w:t>.</w:t>
      </w:r>
      <w:r w:rsidRPr="0062129B">
        <w:rPr>
          <w:rFonts w:cs="Arial"/>
          <w:sz w:val="20"/>
        </w:rPr>
        <w:t xml:space="preserve"> language, tone, look and feel) while taking appropriate account of diverse </w:t>
      </w:r>
      <w:proofErr w:type="gramStart"/>
      <w:r w:rsidRPr="0062129B">
        <w:rPr>
          <w:rFonts w:cs="Arial"/>
          <w:sz w:val="20"/>
        </w:rPr>
        <w:t>audiences</w:t>
      </w:r>
      <w:proofErr w:type="gramEnd"/>
    </w:p>
    <w:p w:rsidR="0062129B" w:rsidP="00731641" w:rsidRDefault="0062129B" w14:paraId="7D8A4F6A" w14:textId="122B3AB2">
      <w:pPr>
        <w:pStyle w:val="ListParagraph"/>
        <w:numPr>
          <w:ilvl w:val="0"/>
          <w:numId w:val="32"/>
        </w:numPr>
        <w:ind w:left="993" w:hanging="426"/>
        <w:rPr>
          <w:rFonts w:cs="Arial"/>
          <w:sz w:val="20"/>
        </w:rPr>
      </w:pPr>
      <w:r>
        <w:rPr>
          <w:rFonts w:cs="Arial"/>
          <w:sz w:val="20"/>
        </w:rPr>
        <w:t xml:space="preserve">efficient and timely </w:t>
      </w:r>
      <w:r w:rsidRPr="0062129B">
        <w:rPr>
          <w:rFonts w:cs="Arial"/>
          <w:sz w:val="20"/>
        </w:rPr>
        <w:t xml:space="preserve">distribution with consistent, clear and equitable access (see </w:t>
      </w:r>
      <w:hyperlink w:history="1" r:id="rId37">
        <w:r w:rsidRPr="002D370B">
          <w:rPr>
            <w:rStyle w:val="Hyperlink"/>
            <w:rFonts w:cs="Arial"/>
            <w:i/>
            <w:sz w:val="20"/>
          </w:rPr>
          <w:t>Accessibility Principles</w:t>
        </w:r>
      </w:hyperlink>
      <w:r w:rsidRPr="0062129B">
        <w:rPr>
          <w:rFonts w:cs="Arial"/>
          <w:sz w:val="20"/>
        </w:rPr>
        <w:t xml:space="preserve">) through the </w:t>
      </w:r>
      <w:r w:rsidRPr="00B013DD">
        <w:rPr>
          <w:rFonts w:cs="Arial"/>
          <w:b/>
          <w:sz w:val="20"/>
        </w:rPr>
        <w:t>use of primary channels</w:t>
      </w:r>
      <w:r w:rsidRPr="0062129B">
        <w:rPr>
          <w:rFonts w:cs="Arial"/>
          <w:sz w:val="20"/>
        </w:rPr>
        <w:t xml:space="preserve"> (the </w:t>
      </w:r>
      <w:r w:rsidRPr="002D370B" w:rsidR="002D370B">
        <w:rPr>
          <w:rFonts w:cs="Arial"/>
          <w:i/>
          <w:sz w:val="20"/>
        </w:rPr>
        <w:t>Virtual Learning Environment</w:t>
      </w:r>
      <w:r w:rsidRPr="0062129B">
        <w:rPr>
          <w:rFonts w:cs="Arial"/>
          <w:sz w:val="20"/>
        </w:rPr>
        <w:t xml:space="preserve"> for Academic, </w:t>
      </w:r>
      <w:proofErr w:type="spellStart"/>
      <w:r w:rsidRPr="0062129B">
        <w:rPr>
          <w:rFonts w:cs="Arial"/>
          <w:sz w:val="20"/>
        </w:rPr>
        <w:t>myGriffith</w:t>
      </w:r>
      <w:proofErr w:type="spellEnd"/>
      <w:r w:rsidRPr="0062129B">
        <w:rPr>
          <w:rFonts w:cs="Arial"/>
          <w:sz w:val="20"/>
        </w:rPr>
        <w:t xml:space="preserve"> for administrative), </w:t>
      </w:r>
      <w:r w:rsidRPr="00B013DD">
        <w:rPr>
          <w:rFonts w:cs="Arial"/>
          <w:b/>
          <w:sz w:val="20"/>
        </w:rPr>
        <w:t>supplemented where appropriate by secondary channels</w:t>
      </w:r>
      <w:r w:rsidRPr="0062129B">
        <w:rPr>
          <w:rFonts w:cs="Arial"/>
          <w:sz w:val="20"/>
        </w:rPr>
        <w:t xml:space="preserve"> suitable for message type, collaboration level and urgency</w:t>
      </w:r>
    </w:p>
    <w:p w:rsidR="00731641" w:rsidP="00731641" w:rsidRDefault="00731641" w14:paraId="50B14BEE" w14:textId="1CA8BDD7">
      <w:pPr>
        <w:pStyle w:val="ListParagraph"/>
        <w:numPr>
          <w:ilvl w:val="0"/>
          <w:numId w:val="32"/>
        </w:numPr>
        <w:ind w:left="993" w:hanging="426"/>
        <w:rPr>
          <w:rFonts w:cs="Arial"/>
          <w:sz w:val="20"/>
        </w:rPr>
      </w:pPr>
      <w:r>
        <w:rPr>
          <w:rFonts w:cs="Arial"/>
          <w:sz w:val="20"/>
        </w:rPr>
        <w:t xml:space="preserve">targeted, </w:t>
      </w:r>
      <w:r w:rsidRPr="00731641">
        <w:rPr>
          <w:rFonts w:cs="Arial"/>
          <w:sz w:val="20"/>
        </w:rPr>
        <w:t xml:space="preserve">student </w:t>
      </w:r>
      <w:proofErr w:type="spellStart"/>
      <w:r w:rsidRPr="00731641">
        <w:rPr>
          <w:rFonts w:cs="Arial"/>
          <w:sz w:val="20"/>
        </w:rPr>
        <w:t>centered</w:t>
      </w:r>
      <w:proofErr w:type="spellEnd"/>
      <w:r w:rsidRPr="00731641">
        <w:rPr>
          <w:rFonts w:cs="Arial"/>
          <w:sz w:val="20"/>
        </w:rPr>
        <w:t xml:space="preserve"> communication achieved through </w:t>
      </w:r>
      <w:r w:rsidRPr="00B013DD">
        <w:rPr>
          <w:rFonts w:cs="Arial"/>
          <w:b/>
          <w:sz w:val="20"/>
        </w:rPr>
        <w:t xml:space="preserve">audience profiling and </w:t>
      </w:r>
      <w:proofErr w:type="gramStart"/>
      <w:r w:rsidRPr="00B013DD">
        <w:rPr>
          <w:rFonts w:cs="Arial"/>
          <w:b/>
          <w:sz w:val="20"/>
        </w:rPr>
        <w:t>segmentation</w:t>
      </w:r>
      <w:proofErr w:type="gramEnd"/>
    </w:p>
    <w:p w:rsidRPr="00731641" w:rsidR="00731641" w:rsidP="00731641" w:rsidRDefault="00731641" w14:paraId="10879915" w14:textId="4745248C">
      <w:pPr>
        <w:pStyle w:val="ListParagraph"/>
        <w:numPr>
          <w:ilvl w:val="0"/>
          <w:numId w:val="32"/>
        </w:numPr>
        <w:ind w:left="993" w:hanging="426"/>
        <w:rPr>
          <w:rFonts w:cs="Arial"/>
          <w:sz w:val="20"/>
        </w:rPr>
      </w:pPr>
      <w:r>
        <w:rPr>
          <w:rFonts w:cs="Arial"/>
          <w:sz w:val="20"/>
        </w:rPr>
        <w:t xml:space="preserve">provision of </w:t>
      </w:r>
      <w:r w:rsidRPr="0064604E">
        <w:rPr>
          <w:b/>
          <w:sz w:val="20"/>
        </w:rPr>
        <w:t>self-identified interest mechanisms, opt in or out provisions and unsubscribe options</w:t>
      </w:r>
      <w:r w:rsidRPr="003C447C">
        <w:rPr>
          <w:sz w:val="20"/>
        </w:rPr>
        <w:t xml:space="preserve"> f</w:t>
      </w:r>
      <w:r>
        <w:rPr>
          <w:sz w:val="20"/>
        </w:rPr>
        <w:t xml:space="preserve">or all non-compliance </w:t>
      </w:r>
      <w:proofErr w:type="gramStart"/>
      <w:r>
        <w:rPr>
          <w:sz w:val="20"/>
        </w:rPr>
        <w:t>communications</w:t>
      </w:r>
      <w:proofErr w:type="gramEnd"/>
    </w:p>
    <w:p w:rsidR="00731641" w:rsidP="00731641" w:rsidRDefault="00731641" w14:paraId="4297FBCE" w14:textId="0418C733">
      <w:pPr>
        <w:pStyle w:val="ListParagraph"/>
        <w:numPr>
          <w:ilvl w:val="0"/>
          <w:numId w:val="32"/>
        </w:numPr>
        <w:ind w:left="993" w:hanging="426"/>
        <w:rPr>
          <w:rFonts w:cs="Arial"/>
          <w:sz w:val="20"/>
        </w:rPr>
      </w:pPr>
      <w:r>
        <w:rPr>
          <w:rFonts w:cs="Arial"/>
          <w:sz w:val="20"/>
        </w:rPr>
        <w:t xml:space="preserve">recognition of </w:t>
      </w:r>
      <w:r w:rsidR="004365AD">
        <w:rPr>
          <w:sz w:val="20"/>
        </w:rPr>
        <w:t xml:space="preserve">the stages of the student lifecycle, and that </w:t>
      </w:r>
      <w:r w:rsidRPr="00740EC6" w:rsidR="004365AD">
        <w:rPr>
          <w:b/>
          <w:sz w:val="20"/>
        </w:rPr>
        <w:t>student engagement and identity is primarily centred arou</w:t>
      </w:r>
      <w:r w:rsidR="004365AD">
        <w:rPr>
          <w:b/>
          <w:sz w:val="20"/>
        </w:rPr>
        <w:t xml:space="preserve">nd program or </w:t>
      </w:r>
      <w:proofErr w:type="gramStart"/>
      <w:r w:rsidR="004365AD">
        <w:rPr>
          <w:b/>
          <w:sz w:val="20"/>
        </w:rPr>
        <w:t>discipline</w:t>
      </w:r>
      <w:proofErr w:type="gramEnd"/>
    </w:p>
    <w:p w:rsidR="00731641" w:rsidP="00731641" w:rsidRDefault="00731641" w14:paraId="619AE3F2" w14:textId="0E2CDE18">
      <w:pPr>
        <w:pStyle w:val="ListParagraph"/>
        <w:numPr>
          <w:ilvl w:val="0"/>
          <w:numId w:val="32"/>
        </w:numPr>
        <w:ind w:left="993" w:hanging="426"/>
        <w:rPr>
          <w:rFonts w:cs="Arial"/>
          <w:sz w:val="20"/>
        </w:rPr>
      </w:pPr>
      <w:r>
        <w:rPr>
          <w:rFonts w:cs="Arial"/>
          <w:sz w:val="20"/>
        </w:rPr>
        <w:t xml:space="preserve">continued </w:t>
      </w:r>
      <w:r w:rsidRPr="003C447C" w:rsidR="004365AD">
        <w:rPr>
          <w:sz w:val="20"/>
        </w:rPr>
        <w:t xml:space="preserve">improvement through </w:t>
      </w:r>
      <w:r w:rsidRPr="0064604E" w:rsidR="004365AD">
        <w:rPr>
          <w:b/>
          <w:sz w:val="20"/>
        </w:rPr>
        <w:t>measurement and review</w:t>
      </w:r>
      <w:r w:rsidR="004365AD">
        <w:rPr>
          <w:rFonts w:cs="Arial"/>
          <w:sz w:val="20"/>
        </w:rPr>
        <w:t>.</w:t>
      </w:r>
    </w:p>
    <w:p w:rsidRPr="00B111B1" w:rsidR="00B111B1" w:rsidP="00B111B1" w:rsidRDefault="00B111B1" w14:paraId="6A510021" w14:textId="0F80F783">
      <w:pPr>
        <w:spacing w:before="240"/>
        <w:rPr>
          <w:rFonts w:cs="Arial"/>
          <w:sz w:val="20"/>
        </w:rPr>
      </w:pPr>
      <w:r>
        <w:rPr>
          <w:rFonts w:cs="Arial"/>
          <w:sz w:val="20"/>
        </w:rPr>
        <w:t>Communications may be oral or written and utilise telephone, digital and hardcopy channels or be face-to-face depending on the nature, timeliness, location, speed of delivery and audience for the communication.</w:t>
      </w:r>
    </w:p>
    <w:p w:rsidR="00A60BD3" w:rsidP="00A60BD3" w:rsidRDefault="006F732F" w14:paraId="3B18E8FC" w14:textId="4E340ABC">
      <w:pPr>
        <w:spacing w:before="100" w:beforeAutospacing="1" w:after="240"/>
        <w:ind w:left="0"/>
        <w:rPr>
          <w:b/>
          <w:caps/>
          <w:noProof/>
          <w:sz w:val="24"/>
          <w:szCs w:val="24"/>
        </w:rPr>
      </w:pPr>
      <w:r>
        <w:rPr>
          <w:b/>
          <w:caps/>
          <w:noProof/>
          <w:sz w:val="24"/>
          <w:szCs w:val="24"/>
        </w:rPr>
        <w:pict w14:anchorId="2469324A">
          <v:rect id="_x0000_i1025" style="width:476.25pt;height:.5pt;mso-width-percent:0;mso-height-percent:0;mso-width-percent:0;mso-height-percent:0" alt="" o:hr="t" o:hrstd="t" o:hrnoshade="t" o:hralign="center" fillcolor="#d8d8d8 [2732]" stroked="f"/>
        </w:pict>
      </w:r>
    </w:p>
    <w:p w:rsidR="003C1EF4" w:rsidP="003C1EF4" w:rsidRDefault="003C1EF4" w14:paraId="3D8CB22D" w14:textId="79FF0729">
      <w:pPr>
        <w:spacing w:after="0"/>
        <w:ind w:left="0"/>
        <w:rPr>
          <w:caps/>
          <w:sz w:val="20"/>
        </w:rPr>
      </w:pPr>
    </w:p>
    <w:p w:rsidR="003C1EF4" w:rsidP="003C1EF4" w:rsidRDefault="003C1EF4" w14:paraId="47C29A5E" w14:textId="561FA1EE">
      <w:pPr>
        <w:spacing w:after="0"/>
        <w:ind w:left="0"/>
        <w:rPr>
          <w:caps/>
          <w:sz w:val="20"/>
        </w:rPr>
      </w:pPr>
      <w:r>
        <w:rPr>
          <w:caps/>
          <w:sz w:val="20"/>
        </w:rPr>
        <w:br w:type="page"/>
      </w:r>
    </w:p>
    <w:p w:rsidRPr="00A40550" w:rsidR="00E62797" w:rsidP="0023775D" w:rsidRDefault="007A6CBE" w14:paraId="7E288C85" w14:textId="07406F73">
      <w:pPr>
        <w:numPr>
          <w:ilvl w:val="0"/>
          <w:numId w:val="2"/>
        </w:numPr>
        <w:spacing w:before="100" w:beforeAutospacing="1" w:after="240"/>
        <w:rPr>
          <w:b/>
          <w:caps/>
          <w:sz w:val="24"/>
          <w:szCs w:val="24"/>
        </w:rPr>
      </w:pPr>
      <w:bookmarkStart w:name="scope" w:id="2"/>
      <w:bookmarkEnd w:id="2"/>
      <w:r>
        <w:rPr>
          <w:b/>
          <w:caps/>
          <w:sz w:val="24"/>
          <w:szCs w:val="24"/>
        </w:rPr>
        <w:lastRenderedPageBreak/>
        <w:t>RESPONSIBLE OFFICERS AND APPROVING AUTHORITIES</w:t>
      </w:r>
    </w:p>
    <w:p w:rsidR="00E62797" w:rsidP="00877987" w:rsidRDefault="007A6CBE" w14:paraId="74A3CA97" w14:textId="6C382175">
      <w:pPr>
        <w:rPr>
          <w:rFonts w:cs="Arial"/>
          <w:sz w:val="20"/>
        </w:rPr>
      </w:pPr>
      <w:r>
        <w:rPr>
          <w:rFonts w:cs="Arial"/>
          <w:sz w:val="20"/>
        </w:rPr>
        <w:t xml:space="preserve">As </w:t>
      </w:r>
      <w:r w:rsidR="00216735">
        <w:rPr>
          <w:rFonts w:cs="Arial"/>
          <w:sz w:val="20"/>
        </w:rPr>
        <w:t>the University</w:t>
      </w:r>
      <w:r>
        <w:rPr>
          <w:rFonts w:cs="Arial"/>
          <w:sz w:val="20"/>
        </w:rPr>
        <w:t>’s strategy is for planned communications with minimal impromptu instances, approvals will generally be sought and granted at the</w:t>
      </w:r>
      <w:r w:rsidR="00017A09">
        <w:rPr>
          <w:rFonts w:cs="Arial"/>
          <w:sz w:val="20"/>
        </w:rPr>
        <w:t xml:space="preserve"> communications planning stage.</w:t>
      </w:r>
    </w:p>
    <w:p w:rsidR="00017A09" w:rsidP="00877987" w:rsidRDefault="00017A09" w14:paraId="4068785F" w14:textId="7BBDE723">
      <w:pPr>
        <w:rPr>
          <w:rFonts w:cs="Arial"/>
          <w:sz w:val="20"/>
        </w:rPr>
      </w:pPr>
      <w:r>
        <w:rPr>
          <w:rFonts w:cs="Arial"/>
          <w:sz w:val="20"/>
        </w:rPr>
        <w:t>Emergency, crisis and student critical communications are covered by the following, related documents:</w:t>
      </w:r>
    </w:p>
    <w:p w:rsidR="00017A09" w:rsidP="00017A09" w:rsidRDefault="00017A09" w14:paraId="3F592AE4" w14:textId="54EB822B">
      <w:pPr>
        <w:pStyle w:val="ListParagraph"/>
        <w:numPr>
          <w:ilvl w:val="0"/>
          <w:numId w:val="35"/>
        </w:numPr>
        <w:ind w:left="993" w:hanging="426"/>
        <w:rPr>
          <w:rFonts w:cs="Arial"/>
          <w:sz w:val="20"/>
        </w:rPr>
      </w:pPr>
      <w:r>
        <w:rPr>
          <w:rFonts w:cs="Arial"/>
          <w:sz w:val="20"/>
        </w:rPr>
        <w:t>Emergency Management Plan</w:t>
      </w:r>
    </w:p>
    <w:p w:rsidR="00017A09" w:rsidP="00017A09" w:rsidRDefault="00017A09" w14:paraId="69ED8DA0" w14:textId="11FC76E2">
      <w:pPr>
        <w:pStyle w:val="ListParagraph"/>
        <w:numPr>
          <w:ilvl w:val="0"/>
          <w:numId w:val="35"/>
        </w:numPr>
        <w:ind w:left="993" w:hanging="426"/>
        <w:rPr>
          <w:rFonts w:cs="Arial"/>
          <w:sz w:val="20"/>
        </w:rPr>
      </w:pPr>
      <w:r>
        <w:rPr>
          <w:rFonts w:cs="Arial"/>
          <w:sz w:val="20"/>
        </w:rPr>
        <w:t>Crisis Management Plan</w:t>
      </w:r>
    </w:p>
    <w:p w:rsidR="00017A09" w:rsidP="00017A09" w:rsidRDefault="00017A09" w14:paraId="1D698562" w14:textId="1455A954">
      <w:pPr>
        <w:pStyle w:val="ListParagraph"/>
        <w:numPr>
          <w:ilvl w:val="0"/>
          <w:numId w:val="35"/>
        </w:numPr>
        <w:ind w:left="993" w:hanging="426"/>
        <w:rPr>
          <w:rFonts w:cs="Arial"/>
          <w:sz w:val="20"/>
        </w:rPr>
      </w:pPr>
      <w:r>
        <w:rPr>
          <w:rFonts w:cs="Arial"/>
          <w:sz w:val="20"/>
        </w:rPr>
        <w:t>Student Critical Incident Management Policy</w:t>
      </w:r>
    </w:p>
    <w:p w:rsidRPr="00017A09" w:rsidR="00017A09" w:rsidP="00017A09" w:rsidRDefault="00017A09" w14:paraId="354DB210" w14:textId="19E462F2">
      <w:pPr>
        <w:pStyle w:val="ListParagraph"/>
        <w:numPr>
          <w:ilvl w:val="0"/>
          <w:numId w:val="35"/>
        </w:numPr>
        <w:ind w:left="993" w:hanging="426"/>
        <w:rPr>
          <w:rFonts w:cs="Arial"/>
          <w:sz w:val="20"/>
        </w:rPr>
      </w:pPr>
      <w:r>
        <w:rPr>
          <w:rFonts w:cs="Arial"/>
          <w:sz w:val="20"/>
        </w:rPr>
        <w:t>Student Critical Incident Management Procedure</w:t>
      </w:r>
    </w:p>
    <w:p w:rsidRPr="006C1B1F" w:rsidR="007A6CBE" w:rsidP="007A6CBE" w:rsidRDefault="007A6CBE" w14:paraId="6CFCF3E0" w14:textId="4DF19444">
      <w:pPr>
        <w:rPr>
          <w:rFonts w:cs="Arial"/>
          <w:sz w:val="20"/>
        </w:rPr>
      </w:pPr>
      <w:r>
        <w:rPr>
          <w:rFonts w:cs="Arial"/>
          <w:sz w:val="20"/>
        </w:rPr>
        <w:t xml:space="preserve">Approval delegations for </w:t>
      </w:r>
      <w:r w:rsidR="00017A09">
        <w:rPr>
          <w:rFonts w:cs="Arial"/>
          <w:sz w:val="20"/>
        </w:rPr>
        <w:t xml:space="preserve">other </w:t>
      </w:r>
      <w:r>
        <w:rPr>
          <w:rFonts w:cs="Arial"/>
          <w:sz w:val="20"/>
        </w:rPr>
        <w:t>communications are outlined below under the broad cohort groupings:</w:t>
      </w:r>
    </w:p>
    <w:tbl>
      <w:tblPr>
        <w:tblStyle w:val="TableGrid"/>
        <w:tblW w:w="0" w:type="auto"/>
        <w:tblInd w:w="562" w:type="dxa"/>
        <w:tblLook w:val="04A0" w:firstRow="1" w:lastRow="0" w:firstColumn="1" w:lastColumn="0" w:noHBand="0" w:noVBand="1"/>
      </w:tblPr>
      <w:tblGrid>
        <w:gridCol w:w="3544"/>
        <w:gridCol w:w="2693"/>
        <w:gridCol w:w="2694"/>
      </w:tblGrid>
      <w:tr w:rsidR="007A6CBE" w:rsidTr="33A87C18" w14:paraId="66DBCAEC" w14:textId="77777777">
        <w:tc>
          <w:tcPr>
            <w:tcW w:w="3544" w:type="dxa"/>
            <w:shd w:val="clear" w:color="auto" w:fill="F2F2F2" w:themeFill="background1" w:themeFillShade="F2"/>
            <w:vAlign w:val="center"/>
          </w:tcPr>
          <w:p w:rsidRPr="00900D4E" w:rsidR="007A6CBE" w:rsidP="00FC05A5" w:rsidRDefault="007A6CBE" w14:paraId="3F24DC79" w14:textId="30120284">
            <w:pPr>
              <w:spacing w:before="60" w:after="60"/>
              <w:ind w:left="0"/>
              <w:rPr>
                <w:rFonts w:cs="Arial"/>
                <w:b/>
                <w:sz w:val="20"/>
              </w:rPr>
            </w:pPr>
            <w:r w:rsidRPr="00900D4E">
              <w:rPr>
                <w:rFonts w:cs="Arial"/>
                <w:b/>
                <w:sz w:val="20"/>
              </w:rPr>
              <w:t>Audience</w:t>
            </w:r>
          </w:p>
        </w:tc>
        <w:tc>
          <w:tcPr>
            <w:tcW w:w="2693" w:type="dxa"/>
            <w:shd w:val="clear" w:color="auto" w:fill="F2F2F2" w:themeFill="background1" w:themeFillShade="F2"/>
            <w:vAlign w:val="center"/>
          </w:tcPr>
          <w:p w:rsidRPr="00900D4E" w:rsidR="007A6CBE" w:rsidP="003D07BA" w:rsidRDefault="007A6CBE" w14:paraId="042AF0CB" w14:textId="77777777">
            <w:pPr>
              <w:spacing w:before="60" w:after="60"/>
              <w:ind w:left="39"/>
              <w:rPr>
                <w:rFonts w:cs="Arial"/>
                <w:b/>
                <w:sz w:val="20"/>
              </w:rPr>
            </w:pPr>
            <w:r w:rsidRPr="00900D4E">
              <w:rPr>
                <w:rFonts w:cs="Arial"/>
                <w:b/>
                <w:sz w:val="20"/>
              </w:rPr>
              <w:t>Senior Approving Officer</w:t>
            </w:r>
          </w:p>
        </w:tc>
        <w:tc>
          <w:tcPr>
            <w:tcW w:w="2694" w:type="dxa"/>
            <w:shd w:val="clear" w:color="auto" w:fill="F2F2F2" w:themeFill="background1" w:themeFillShade="F2"/>
            <w:vAlign w:val="center"/>
          </w:tcPr>
          <w:p w:rsidRPr="00900D4E" w:rsidR="007A6CBE" w:rsidP="00FC05A5" w:rsidRDefault="007A6CBE" w14:paraId="7E643F42" w14:textId="77777777">
            <w:pPr>
              <w:spacing w:before="60" w:after="60"/>
              <w:ind w:left="0"/>
              <w:rPr>
                <w:rFonts w:cs="Arial"/>
                <w:b/>
                <w:sz w:val="20"/>
              </w:rPr>
            </w:pPr>
            <w:r w:rsidRPr="00900D4E">
              <w:rPr>
                <w:rFonts w:cs="Arial"/>
                <w:b/>
                <w:sz w:val="20"/>
              </w:rPr>
              <w:t>Delegated Approving Officer</w:t>
            </w:r>
          </w:p>
        </w:tc>
      </w:tr>
      <w:tr w:rsidR="007A6CBE" w:rsidTr="33A87C18" w14:paraId="225BCDE8" w14:textId="77777777">
        <w:trPr>
          <w:trHeight w:val="749"/>
        </w:trPr>
        <w:tc>
          <w:tcPr>
            <w:tcW w:w="3544" w:type="dxa"/>
            <w:vMerge w:val="restart"/>
            <w:vAlign w:val="center"/>
          </w:tcPr>
          <w:p w:rsidRPr="0038099D" w:rsidR="007A6CBE" w:rsidP="00051702" w:rsidRDefault="007A6CBE" w14:paraId="1904BAFE" w14:textId="7F9B0569">
            <w:pPr>
              <w:spacing w:before="60" w:after="60"/>
              <w:ind w:left="0"/>
              <w:rPr>
                <w:rFonts w:cs="Arial"/>
                <w:sz w:val="20"/>
              </w:rPr>
            </w:pPr>
            <w:r>
              <w:rPr>
                <w:rFonts w:cs="Arial"/>
                <w:b/>
                <w:sz w:val="20"/>
              </w:rPr>
              <w:t>Prospective</w:t>
            </w:r>
            <w:r w:rsidRPr="00BB63D1">
              <w:rPr>
                <w:rFonts w:cs="Arial"/>
                <w:b/>
                <w:sz w:val="20"/>
              </w:rPr>
              <w:t xml:space="preserve"> students</w:t>
            </w:r>
            <w:r>
              <w:rPr>
                <w:rFonts w:cs="Arial"/>
                <w:sz w:val="20"/>
              </w:rPr>
              <w:t xml:space="preserve"> – defined as any prospective student up to the point </w:t>
            </w:r>
            <w:r w:rsidRPr="00051702">
              <w:rPr>
                <w:rFonts w:cs="Arial"/>
                <w:sz w:val="20"/>
              </w:rPr>
              <w:t xml:space="preserve">of </w:t>
            </w:r>
            <w:r w:rsidRPr="00051702" w:rsidR="00017A09">
              <w:rPr>
                <w:rFonts w:cs="Arial"/>
                <w:sz w:val="20"/>
              </w:rPr>
              <w:t>matriculation</w:t>
            </w:r>
            <w:r w:rsidR="007A1444">
              <w:rPr>
                <w:rFonts w:cs="Arial"/>
                <w:sz w:val="20"/>
              </w:rPr>
              <w:t>, or prospective HDR Candidate</w:t>
            </w:r>
            <w:r w:rsidRPr="00051702">
              <w:rPr>
                <w:rFonts w:cs="Arial"/>
                <w:sz w:val="20"/>
              </w:rPr>
              <w:t>.</w:t>
            </w:r>
          </w:p>
        </w:tc>
        <w:tc>
          <w:tcPr>
            <w:tcW w:w="2693" w:type="dxa"/>
            <w:vAlign w:val="center"/>
          </w:tcPr>
          <w:p w:rsidRPr="0038099D" w:rsidR="007A6CBE" w:rsidP="33A87C18" w:rsidRDefault="7EEA8500" w14:paraId="65867465" w14:textId="72D20576">
            <w:pPr>
              <w:spacing w:before="60" w:after="60"/>
              <w:ind w:left="0"/>
              <w:jc w:val="left"/>
              <w:rPr>
                <w:rFonts w:cs="Arial"/>
                <w:sz w:val="20"/>
              </w:rPr>
            </w:pPr>
            <w:r w:rsidRPr="33A87C18">
              <w:rPr>
                <w:rFonts w:cs="Arial"/>
                <w:sz w:val="20"/>
              </w:rPr>
              <w:t xml:space="preserve">Deputy </w:t>
            </w:r>
            <w:r w:rsidRPr="33A87C18" w:rsidR="00DB5B7A">
              <w:rPr>
                <w:rFonts w:cs="Arial"/>
                <w:sz w:val="20"/>
              </w:rPr>
              <w:t>Director, Advancement</w:t>
            </w:r>
          </w:p>
        </w:tc>
        <w:tc>
          <w:tcPr>
            <w:tcW w:w="2694" w:type="dxa"/>
            <w:vAlign w:val="center"/>
          </w:tcPr>
          <w:p w:rsidRPr="0038099D" w:rsidR="007A6CBE" w:rsidP="00FC05A5" w:rsidRDefault="00EF427A" w14:paraId="722C2386" w14:textId="0D8D1837">
            <w:pPr>
              <w:spacing w:before="60" w:after="60"/>
              <w:ind w:left="0"/>
              <w:jc w:val="left"/>
              <w:rPr>
                <w:rFonts w:cs="Arial"/>
                <w:sz w:val="20"/>
              </w:rPr>
            </w:pPr>
            <w:r>
              <w:rPr>
                <w:rFonts w:cs="Arial"/>
                <w:sz w:val="20"/>
              </w:rPr>
              <w:t>Vice President (</w:t>
            </w:r>
            <w:r w:rsidR="007A6CBE">
              <w:rPr>
                <w:rFonts w:cs="Arial"/>
                <w:sz w:val="20"/>
              </w:rPr>
              <w:t>Marketing and Communication</w:t>
            </w:r>
            <w:r>
              <w:rPr>
                <w:rFonts w:cs="Arial"/>
                <w:sz w:val="20"/>
              </w:rPr>
              <w:t>)</w:t>
            </w:r>
          </w:p>
        </w:tc>
      </w:tr>
      <w:tr w:rsidR="007A6CBE" w:rsidTr="33A87C18" w14:paraId="731D0792" w14:textId="77777777">
        <w:tc>
          <w:tcPr>
            <w:tcW w:w="3544" w:type="dxa"/>
            <w:vMerge/>
            <w:vAlign w:val="center"/>
          </w:tcPr>
          <w:p w:rsidR="007A6CBE" w:rsidP="00FC05A5" w:rsidRDefault="007A6CBE" w14:paraId="36F70B6F" w14:textId="77777777">
            <w:pPr>
              <w:ind w:left="417" w:hanging="417"/>
              <w:rPr>
                <w:rFonts w:cs="Arial"/>
                <w:sz w:val="20"/>
              </w:rPr>
            </w:pPr>
          </w:p>
        </w:tc>
        <w:tc>
          <w:tcPr>
            <w:tcW w:w="2693" w:type="dxa"/>
            <w:vAlign w:val="center"/>
          </w:tcPr>
          <w:p w:rsidR="007A6CBE" w:rsidP="003D07BA" w:rsidRDefault="007A6CBE" w14:paraId="3E7E661C" w14:textId="77777777">
            <w:pPr>
              <w:spacing w:before="60" w:after="60"/>
              <w:ind w:left="39"/>
              <w:jc w:val="left"/>
              <w:rPr>
                <w:rFonts w:cs="Arial"/>
                <w:sz w:val="20"/>
              </w:rPr>
            </w:pPr>
            <w:r>
              <w:rPr>
                <w:rFonts w:cs="Arial"/>
                <w:sz w:val="20"/>
              </w:rPr>
              <w:t>Vice President (Global)</w:t>
            </w:r>
          </w:p>
        </w:tc>
        <w:tc>
          <w:tcPr>
            <w:tcW w:w="2694" w:type="dxa"/>
            <w:vAlign w:val="center"/>
          </w:tcPr>
          <w:p w:rsidR="007A6CBE" w:rsidP="00FC05A5" w:rsidRDefault="007A6CBE" w14:paraId="12201046" w14:textId="77777777">
            <w:pPr>
              <w:spacing w:before="60" w:after="60"/>
              <w:ind w:left="0"/>
              <w:jc w:val="left"/>
              <w:rPr>
                <w:rFonts w:cs="Arial"/>
                <w:sz w:val="20"/>
              </w:rPr>
            </w:pPr>
            <w:r>
              <w:rPr>
                <w:rFonts w:cs="Arial"/>
                <w:sz w:val="20"/>
              </w:rPr>
              <w:t>Director, Griffith International</w:t>
            </w:r>
          </w:p>
        </w:tc>
      </w:tr>
      <w:tr w:rsidR="007A6CBE" w:rsidTr="33A87C18" w14:paraId="5390ADD6" w14:textId="77777777">
        <w:tc>
          <w:tcPr>
            <w:tcW w:w="3544" w:type="dxa"/>
            <w:vMerge/>
            <w:vAlign w:val="center"/>
          </w:tcPr>
          <w:p w:rsidR="007A6CBE" w:rsidP="00FC05A5" w:rsidRDefault="007A6CBE" w14:paraId="3BB86A72" w14:textId="77777777">
            <w:pPr>
              <w:ind w:left="417" w:hanging="417"/>
              <w:rPr>
                <w:rFonts w:cs="Arial"/>
                <w:sz w:val="20"/>
              </w:rPr>
            </w:pPr>
          </w:p>
        </w:tc>
        <w:tc>
          <w:tcPr>
            <w:tcW w:w="2693" w:type="dxa"/>
            <w:vAlign w:val="center"/>
          </w:tcPr>
          <w:p w:rsidR="007A6CBE" w:rsidP="003D07BA" w:rsidRDefault="007A6CBE" w14:paraId="2CD85B60" w14:textId="6194B38E">
            <w:pPr>
              <w:spacing w:before="60" w:after="60"/>
              <w:ind w:left="39"/>
              <w:jc w:val="left"/>
              <w:rPr>
                <w:rFonts w:cs="Arial"/>
                <w:sz w:val="20"/>
              </w:rPr>
            </w:pPr>
            <w:r>
              <w:rPr>
                <w:rFonts w:cs="Arial"/>
                <w:sz w:val="20"/>
              </w:rPr>
              <w:t>Deputy Vice Chancellor</w:t>
            </w:r>
            <w:r w:rsidR="009B3CC3">
              <w:rPr>
                <w:rFonts w:cs="Arial"/>
                <w:sz w:val="20"/>
              </w:rPr>
              <w:t xml:space="preserve"> (Research) – </w:t>
            </w:r>
            <w:r w:rsidR="001E3BBA">
              <w:rPr>
                <w:rFonts w:cs="Arial"/>
                <w:sz w:val="20"/>
              </w:rPr>
              <w:t>for HDR Candidates</w:t>
            </w:r>
          </w:p>
        </w:tc>
        <w:tc>
          <w:tcPr>
            <w:tcW w:w="2694" w:type="dxa"/>
            <w:vAlign w:val="center"/>
          </w:tcPr>
          <w:p w:rsidR="007A6CBE" w:rsidP="00FC05A5" w:rsidRDefault="007A6CBE" w14:paraId="0336420D" w14:textId="386AFAF4">
            <w:pPr>
              <w:spacing w:before="60" w:after="60"/>
              <w:ind w:left="0"/>
              <w:jc w:val="left"/>
              <w:rPr>
                <w:rFonts w:cs="Arial"/>
                <w:sz w:val="20"/>
              </w:rPr>
            </w:pPr>
            <w:r>
              <w:rPr>
                <w:rFonts w:cs="Arial"/>
                <w:sz w:val="20"/>
              </w:rPr>
              <w:t>Dean, Griffith Graduate Research School</w:t>
            </w:r>
            <w:r w:rsidR="009B3CC3">
              <w:rPr>
                <w:rFonts w:cs="Arial"/>
                <w:sz w:val="20"/>
              </w:rPr>
              <w:t xml:space="preserve"> (for HDR Candidates)</w:t>
            </w:r>
          </w:p>
        </w:tc>
      </w:tr>
      <w:tr w:rsidR="007A6CBE" w:rsidTr="33A87C18" w14:paraId="668B76AA" w14:textId="77777777">
        <w:tc>
          <w:tcPr>
            <w:tcW w:w="3544" w:type="dxa"/>
            <w:vMerge/>
            <w:vAlign w:val="center"/>
          </w:tcPr>
          <w:p w:rsidR="007A6CBE" w:rsidP="00FC05A5" w:rsidRDefault="007A6CBE" w14:paraId="7069BEA9" w14:textId="77777777">
            <w:pPr>
              <w:ind w:left="417" w:hanging="417"/>
              <w:rPr>
                <w:rFonts w:cs="Arial"/>
                <w:sz w:val="20"/>
              </w:rPr>
            </w:pPr>
          </w:p>
        </w:tc>
        <w:tc>
          <w:tcPr>
            <w:tcW w:w="2693" w:type="dxa"/>
            <w:vAlign w:val="center"/>
          </w:tcPr>
          <w:p w:rsidR="007A6CBE" w:rsidP="003D07BA" w:rsidRDefault="007A6CBE" w14:paraId="23C45B06" w14:textId="77777777">
            <w:pPr>
              <w:spacing w:before="60" w:after="60"/>
              <w:ind w:left="39"/>
              <w:jc w:val="left"/>
              <w:rPr>
                <w:rFonts w:cs="Arial"/>
                <w:sz w:val="20"/>
              </w:rPr>
            </w:pPr>
            <w:r>
              <w:rPr>
                <w:rFonts w:cs="Arial"/>
                <w:sz w:val="20"/>
              </w:rPr>
              <w:t>Group Pro Vice Chancellor</w:t>
            </w:r>
          </w:p>
        </w:tc>
        <w:tc>
          <w:tcPr>
            <w:tcW w:w="2694" w:type="dxa"/>
            <w:vAlign w:val="center"/>
          </w:tcPr>
          <w:p w:rsidR="007A6CBE" w:rsidP="00FC05A5" w:rsidRDefault="007A6CBE" w14:paraId="3EE4B1F2" w14:textId="77777777">
            <w:pPr>
              <w:spacing w:before="60" w:after="60"/>
              <w:ind w:left="0"/>
              <w:jc w:val="left"/>
              <w:rPr>
                <w:rFonts w:cs="Arial"/>
                <w:sz w:val="20"/>
              </w:rPr>
            </w:pPr>
            <w:r>
              <w:rPr>
                <w:rFonts w:cs="Arial"/>
                <w:sz w:val="20"/>
              </w:rPr>
              <w:t>Delegated Dean</w:t>
            </w:r>
          </w:p>
        </w:tc>
      </w:tr>
      <w:tr w:rsidR="007A6CBE" w:rsidTr="33A87C18" w14:paraId="5E9FE0EF" w14:textId="77777777">
        <w:tc>
          <w:tcPr>
            <w:tcW w:w="3544" w:type="dxa"/>
            <w:vMerge/>
            <w:vAlign w:val="center"/>
          </w:tcPr>
          <w:p w:rsidR="007A6CBE" w:rsidP="00FC05A5" w:rsidRDefault="007A6CBE" w14:paraId="0F544B3A" w14:textId="77777777">
            <w:pPr>
              <w:ind w:left="417" w:hanging="417"/>
              <w:rPr>
                <w:rFonts w:cs="Arial"/>
                <w:sz w:val="20"/>
              </w:rPr>
            </w:pPr>
          </w:p>
        </w:tc>
        <w:tc>
          <w:tcPr>
            <w:tcW w:w="2693" w:type="dxa"/>
            <w:tcBorders>
              <w:bottom w:val="single" w:color="auto" w:sz="12" w:space="0"/>
            </w:tcBorders>
            <w:vAlign w:val="center"/>
          </w:tcPr>
          <w:p w:rsidR="007A6CBE" w:rsidP="003D07BA" w:rsidRDefault="006471F8" w14:paraId="2FD6A007" w14:textId="77810E0E">
            <w:pPr>
              <w:spacing w:before="60" w:after="60"/>
              <w:ind w:left="39"/>
              <w:jc w:val="left"/>
              <w:rPr>
                <w:rFonts w:cs="Arial"/>
                <w:sz w:val="20"/>
              </w:rPr>
            </w:pPr>
            <w:r>
              <w:rPr>
                <w:rFonts w:cs="Arial"/>
                <w:sz w:val="20"/>
              </w:rPr>
              <w:t>Provost</w:t>
            </w:r>
          </w:p>
        </w:tc>
        <w:tc>
          <w:tcPr>
            <w:tcW w:w="2694" w:type="dxa"/>
            <w:tcBorders>
              <w:bottom w:val="single" w:color="auto" w:sz="12" w:space="0"/>
            </w:tcBorders>
            <w:vAlign w:val="center"/>
          </w:tcPr>
          <w:p w:rsidR="007A6CBE" w:rsidP="00FC05A5" w:rsidRDefault="007A6CBE" w14:paraId="57C5E99C" w14:textId="6E6FB5B3">
            <w:pPr>
              <w:spacing w:before="60" w:after="60"/>
              <w:ind w:left="0"/>
              <w:jc w:val="left"/>
              <w:rPr>
                <w:rFonts w:cs="Arial"/>
                <w:sz w:val="20"/>
              </w:rPr>
            </w:pPr>
            <w:r>
              <w:rPr>
                <w:rFonts w:cs="Arial"/>
                <w:sz w:val="20"/>
              </w:rPr>
              <w:t>Registrar</w:t>
            </w:r>
          </w:p>
        </w:tc>
      </w:tr>
      <w:tr w:rsidR="007A6CBE" w:rsidTr="33A87C18" w14:paraId="2B9779A9" w14:textId="77777777">
        <w:tc>
          <w:tcPr>
            <w:tcW w:w="3544" w:type="dxa"/>
            <w:vMerge w:val="restart"/>
            <w:tcBorders>
              <w:top w:val="single" w:color="auto" w:sz="12" w:space="0"/>
              <w:left w:val="single" w:color="auto" w:sz="8" w:space="0"/>
              <w:bottom w:val="single" w:color="auto" w:sz="8" w:space="0"/>
              <w:right w:val="single" w:color="auto" w:sz="8" w:space="0"/>
            </w:tcBorders>
            <w:vAlign w:val="center"/>
          </w:tcPr>
          <w:p w:rsidR="007A6CBE" w:rsidP="009E1384" w:rsidRDefault="007A6CBE" w14:paraId="368513CE" w14:textId="38884CFE">
            <w:pPr>
              <w:ind w:left="-9" w:right="38"/>
              <w:rPr>
                <w:rFonts w:cs="Arial"/>
                <w:sz w:val="20"/>
              </w:rPr>
            </w:pPr>
            <w:r w:rsidRPr="00BB63D1">
              <w:rPr>
                <w:rFonts w:cs="Arial"/>
                <w:b/>
                <w:sz w:val="20"/>
              </w:rPr>
              <w:t>Current students</w:t>
            </w:r>
            <w:r>
              <w:rPr>
                <w:rFonts w:cs="Arial"/>
                <w:sz w:val="20"/>
              </w:rPr>
              <w:t xml:space="preserve"> – defined as any student from point of </w:t>
            </w:r>
            <w:r w:rsidRPr="00051702" w:rsidR="00051702">
              <w:rPr>
                <w:rFonts w:cs="Arial"/>
                <w:sz w:val="20"/>
              </w:rPr>
              <w:t>matriculation</w:t>
            </w:r>
            <w:r>
              <w:rPr>
                <w:rFonts w:cs="Arial"/>
                <w:sz w:val="20"/>
              </w:rPr>
              <w:t xml:space="preserve"> until graduation, voluntary discontinuation, cancellation or exclusion. Includes students deferred or on approved Leave of Absence (LOA)</w:t>
            </w:r>
            <w:r w:rsidR="007A1444">
              <w:rPr>
                <w:rFonts w:cs="Arial"/>
                <w:sz w:val="20"/>
              </w:rPr>
              <w:t>, or HDR Candidate</w:t>
            </w:r>
            <w:r>
              <w:rPr>
                <w:rFonts w:cs="Arial"/>
                <w:sz w:val="20"/>
              </w:rPr>
              <w:t>.</w:t>
            </w:r>
          </w:p>
        </w:tc>
        <w:tc>
          <w:tcPr>
            <w:tcW w:w="2693" w:type="dxa"/>
            <w:vMerge w:val="restart"/>
            <w:tcBorders>
              <w:top w:val="single" w:color="auto" w:sz="12" w:space="0"/>
              <w:left w:val="single" w:color="auto" w:sz="8" w:space="0"/>
              <w:right w:val="single" w:color="auto" w:sz="8" w:space="0"/>
            </w:tcBorders>
            <w:vAlign w:val="center"/>
          </w:tcPr>
          <w:p w:rsidR="007A6CBE" w:rsidP="003D07BA" w:rsidRDefault="006471F8" w14:paraId="2A559DA7" w14:textId="510481DE">
            <w:pPr>
              <w:spacing w:before="60" w:after="60"/>
              <w:ind w:left="39"/>
              <w:jc w:val="left"/>
              <w:rPr>
                <w:rFonts w:cs="Arial"/>
                <w:sz w:val="20"/>
              </w:rPr>
            </w:pPr>
            <w:r>
              <w:rPr>
                <w:rFonts w:cs="Arial"/>
                <w:sz w:val="20"/>
              </w:rPr>
              <w:t>Provost</w:t>
            </w:r>
          </w:p>
        </w:tc>
        <w:tc>
          <w:tcPr>
            <w:tcW w:w="2694" w:type="dxa"/>
            <w:tcBorders>
              <w:top w:val="single" w:color="auto" w:sz="12" w:space="0"/>
              <w:left w:val="single" w:color="auto" w:sz="8" w:space="0"/>
              <w:bottom w:val="single" w:color="auto" w:sz="8" w:space="0"/>
              <w:right w:val="single" w:color="auto" w:sz="8" w:space="0"/>
            </w:tcBorders>
            <w:vAlign w:val="center"/>
          </w:tcPr>
          <w:p w:rsidR="007A6CBE" w:rsidP="00FC05A5" w:rsidRDefault="007A6CBE" w14:paraId="318DE503" w14:textId="4E9A98E0">
            <w:pPr>
              <w:spacing w:before="60" w:after="60"/>
              <w:ind w:left="0"/>
              <w:jc w:val="left"/>
              <w:rPr>
                <w:rFonts w:cs="Arial"/>
                <w:sz w:val="20"/>
              </w:rPr>
            </w:pPr>
            <w:r>
              <w:rPr>
                <w:rFonts w:cs="Arial"/>
                <w:sz w:val="20"/>
              </w:rPr>
              <w:t>Registrar</w:t>
            </w:r>
          </w:p>
        </w:tc>
      </w:tr>
      <w:tr w:rsidR="007A6CBE" w:rsidTr="33A87C18" w14:paraId="359CEC0C" w14:textId="77777777">
        <w:tc>
          <w:tcPr>
            <w:tcW w:w="3544" w:type="dxa"/>
            <w:vMerge/>
            <w:vAlign w:val="center"/>
          </w:tcPr>
          <w:p w:rsidR="007A6CBE" w:rsidP="00FC05A5" w:rsidRDefault="007A6CBE" w14:paraId="6D230C80" w14:textId="77777777">
            <w:pPr>
              <w:ind w:left="417" w:hanging="417"/>
              <w:rPr>
                <w:rFonts w:cs="Arial"/>
                <w:sz w:val="20"/>
              </w:rPr>
            </w:pPr>
          </w:p>
        </w:tc>
        <w:tc>
          <w:tcPr>
            <w:tcW w:w="2693" w:type="dxa"/>
            <w:vMerge/>
            <w:vAlign w:val="center"/>
          </w:tcPr>
          <w:p w:rsidR="007A6CBE" w:rsidP="003D07BA" w:rsidRDefault="007A6CBE" w14:paraId="74A38EF8" w14:textId="77777777">
            <w:pPr>
              <w:spacing w:before="60" w:after="60"/>
              <w:ind w:left="39"/>
              <w:jc w:val="left"/>
              <w:rPr>
                <w:rFonts w:cs="Arial"/>
                <w:sz w:val="20"/>
              </w:rPr>
            </w:pPr>
          </w:p>
        </w:tc>
        <w:tc>
          <w:tcPr>
            <w:tcW w:w="2694" w:type="dxa"/>
            <w:tcBorders>
              <w:top w:val="single" w:color="auto" w:sz="8" w:space="0"/>
              <w:left w:val="single" w:color="auto" w:sz="8" w:space="0"/>
            </w:tcBorders>
            <w:vAlign w:val="center"/>
          </w:tcPr>
          <w:p w:rsidR="007A6CBE" w:rsidP="00FC05A5" w:rsidRDefault="007A6CBE" w14:paraId="41B0C5B1" w14:textId="77777777">
            <w:pPr>
              <w:spacing w:before="60" w:after="60"/>
              <w:ind w:left="0"/>
              <w:jc w:val="left"/>
              <w:rPr>
                <w:rFonts w:cs="Arial"/>
                <w:sz w:val="20"/>
              </w:rPr>
            </w:pPr>
            <w:r>
              <w:rPr>
                <w:rFonts w:cs="Arial"/>
                <w:sz w:val="20"/>
              </w:rPr>
              <w:t>Director, Library and Learning Services</w:t>
            </w:r>
          </w:p>
        </w:tc>
      </w:tr>
      <w:tr w:rsidR="007A6CBE" w:rsidTr="33A87C18" w14:paraId="5E4173FF" w14:textId="77777777">
        <w:tc>
          <w:tcPr>
            <w:tcW w:w="3544" w:type="dxa"/>
            <w:vMerge/>
            <w:vAlign w:val="center"/>
          </w:tcPr>
          <w:p w:rsidR="007A6CBE" w:rsidP="00FC05A5" w:rsidRDefault="007A6CBE" w14:paraId="60184C8B" w14:textId="77777777">
            <w:pPr>
              <w:ind w:left="417" w:hanging="417"/>
              <w:rPr>
                <w:rFonts w:cs="Arial"/>
                <w:sz w:val="20"/>
              </w:rPr>
            </w:pPr>
          </w:p>
        </w:tc>
        <w:tc>
          <w:tcPr>
            <w:tcW w:w="2693" w:type="dxa"/>
            <w:vMerge/>
            <w:vAlign w:val="center"/>
          </w:tcPr>
          <w:p w:rsidR="007A6CBE" w:rsidP="003D07BA" w:rsidRDefault="007A6CBE" w14:paraId="1F3D5594" w14:textId="77777777">
            <w:pPr>
              <w:spacing w:before="60" w:after="60"/>
              <w:ind w:left="39"/>
              <w:jc w:val="left"/>
              <w:rPr>
                <w:rFonts w:cs="Arial"/>
                <w:sz w:val="20"/>
              </w:rPr>
            </w:pPr>
          </w:p>
        </w:tc>
        <w:tc>
          <w:tcPr>
            <w:tcW w:w="2694" w:type="dxa"/>
            <w:tcBorders>
              <w:top w:val="single" w:color="auto" w:sz="8" w:space="0"/>
              <w:left w:val="single" w:color="auto" w:sz="8" w:space="0"/>
            </w:tcBorders>
            <w:vAlign w:val="center"/>
          </w:tcPr>
          <w:p w:rsidR="007A6CBE" w:rsidP="00FC05A5" w:rsidRDefault="007A6CBE" w14:paraId="0F08C385" w14:textId="77777777">
            <w:pPr>
              <w:spacing w:before="60" w:after="60"/>
              <w:ind w:left="0"/>
              <w:jc w:val="left"/>
              <w:rPr>
                <w:rFonts w:cs="Arial"/>
                <w:sz w:val="20"/>
              </w:rPr>
            </w:pPr>
            <w:r>
              <w:rPr>
                <w:rFonts w:cs="Arial"/>
                <w:sz w:val="20"/>
              </w:rPr>
              <w:t>Dean, Learning Futures</w:t>
            </w:r>
          </w:p>
        </w:tc>
      </w:tr>
      <w:tr w:rsidR="007A6CBE" w:rsidTr="33A87C18" w14:paraId="4A0BC1D0" w14:textId="77777777">
        <w:tc>
          <w:tcPr>
            <w:tcW w:w="3544" w:type="dxa"/>
            <w:vMerge/>
            <w:vAlign w:val="center"/>
          </w:tcPr>
          <w:p w:rsidR="007A6CBE" w:rsidP="00FC05A5" w:rsidRDefault="007A6CBE" w14:paraId="100BDDB3" w14:textId="77777777">
            <w:pPr>
              <w:ind w:left="417" w:hanging="417"/>
              <w:rPr>
                <w:rFonts w:cs="Arial"/>
                <w:sz w:val="20"/>
              </w:rPr>
            </w:pPr>
          </w:p>
        </w:tc>
        <w:tc>
          <w:tcPr>
            <w:tcW w:w="2693" w:type="dxa"/>
            <w:vAlign w:val="center"/>
          </w:tcPr>
          <w:p w:rsidR="007A6CBE" w:rsidP="003D07BA" w:rsidRDefault="007A6CBE" w14:paraId="3244CA42" w14:textId="15B3ECB6">
            <w:pPr>
              <w:spacing w:before="60" w:after="60"/>
              <w:ind w:left="39"/>
              <w:jc w:val="left"/>
              <w:rPr>
                <w:rFonts w:cs="Arial"/>
                <w:sz w:val="20"/>
              </w:rPr>
            </w:pPr>
            <w:r>
              <w:rPr>
                <w:rFonts w:cs="Arial"/>
                <w:sz w:val="20"/>
              </w:rPr>
              <w:t>Deputy Vice Chancellor</w:t>
            </w:r>
            <w:r w:rsidR="009B3CC3">
              <w:rPr>
                <w:rFonts w:cs="Arial"/>
                <w:sz w:val="20"/>
              </w:rPr>
              <w:t xml:space="preserve"> (Research)</w:t>
            </w:r>
            <w:r>
              <w:rPr>
                <w:rFonts w:cs="Arial"/>
                <w:sz w:val="20"/>
              </w:rPr>
              <w:t xml:space="preserve"> – for HDR </w:t>
            </w:r>
            <w:r w:rsidR="007A1444">
              <w:rPr>
                <w:rFonts w:cs="Arial"/>
                <w:sz w:val="20"/>
              </w:rPr>
              <w:t>Candidates</w:t>
            </w:r>
          </w:p>
        </w:tc>
        <w:tc>
          <w:tcPr>
            <w:tcW w:w="2694" w:type="dxa"/>
            <w:vAlign w:val="center"/>
          </w:tcPr>
          <w:p w:rsidR="007A6CBE" w:rsidP="007A1444" w:rsidRDefault="007A6CBE" w14:paraId="14102297" w14:textId="0A921CA7">
            <w:pPr>
              <w:spacing w:before="60" w:after="60"/>
              <w:ind w:left="0"/>
              <w:jc w:val="left"/>
              <w:rPr>
                <w:rFonts w:cs="Arial"/>
                <w:sz w:val="20"/>
              </w:rPr>
            </w:pPr>
            <w:r>
              <w:rPr>
                <w:rFonts w:cs="Arial"/>
                <w:sz w:val="20"/>
              </w:rPr>
              <w:t>Dean, Griffith Graduate Research School (for HDR</w:t>
            </w:r>
            <w:r w:rsidR="001E3BBA">
              <w:rPr>
                <w:rFonts w:cs="Arial"/>
                <w:sz w:val="20"/>
              </w:rPr>
              <w:t xml:space="preserve"> </w:t>
            </w:r>
            <w:r w:rsidR="007A1444">
              <w:rPr>
                <w:rFonts w:cs="Arial"/>
                <w:sz w:val="20"/>
              </w:rPr>
              <w:t>Candidates</w:t>
            </w:r>
            <w:r>
              <w:rPr>
                <w:rFonts w:cs="Arial"/>
                <w:sz w:val="20"/>
              </w:rPr>
              <w:t>)</w:t>
            </w:r>
          </w:p>
        </w:tc>
      </w:tr>
      <w:tr w:rsidR="007A6CBE" w:rsidTr="33A87C18" w14:paraId="18D4B973" w14:textId="77777777">
        <w:tc>
          <w:tcPr>
            <w:tcW w:w="3544" w:type="dxa"/>
            <w:vMerge/>
            <w:vAlign w:val="center"/>
          </w:tcPr>
          <w:p w:rsidR="007A6CBE" w:rsidP="00FC05A5" w:rsidRDefault="007A6CBE" w14:paraId="401722ED" w14:textId="77777777">
            <w:pPr>
              <w:ind w:left="417" w:hanging="417"/>
              <w:rPr>
                <w:rFonts w:cs="Arial"/>
                <w:sz w:val="20"/>
              </w:rPr>
            </w:pPr>
          </w:p>
        </w:tc>
        <w:tc>
          <w:tcPr>
            <w:tcW w:w="2693" w:type="dxa"/>
          </w:tcPr>
          <w:p w:rsidR="007A6CBE" w:rsidP="003D07BA" w:rsidRDefault="007A6CBE" w14:paraId="52A3BA2F" w14:textId="77777777">
            <w:pPr>
              <w:spacing w:before="60" w:after="60"/>
              <w:ind w:left="39"/>
              <w:jc w:val="left"/>
              <w:rPr>
                <w:rFonts w:cs="Arial"/>
                <w:sz w:val="20"/>
              </w:rPr>
            </w:pPr>
            <w:r>
              <w:rPr>
                <w:rFonts w:cs="Arial"/>
                <w:sz w:val="20"/>
              </w:rPr>
              <w:t>Group Pro Vice Chancellor</w:t>
            </w:r>
          </w:p>
        </w:tc>
        <w:tc>
          <w:tcPr>
            <w:tcW w:w="2694" w:type="dxa"/>
          </w:tcPr>
          <w:p w:rsidR="007A6CBE" w:rsidP="00FC05A5" w:rsidRDefault="007A6CBE" w14:paraId="6E2A7FFA" w14:textId="77777777">
            <w:pPr>
              <w:spacing w:before="60" w:after="60"/>
              <w:ind w:left="0"/>
              <w:jc w:val="left"/>
              <w:rPr>
                <w:rFonts w:cs="Arial"/>
                <w:sz w:val="20"/>
              </w:rPr>
            </w:pPr>
            <w:r>
              <w:rPr>
                <w:rFonts w:cs="Arial"/>
                <w:sz w:val="20"/>
              </w:rPr>
              <w:t>Dean, Learning and Teaching</w:t>
            </w:r>
          </w:p>
          <w:p w:rsidR="007A6CBE" w:rsidP="00ED1E6E" w:rsidRDefault="007A6CBE" w14:paraId="6F7C9107" w14:textId="796EC0CA">
            <w:pPr>
              <w:spacing w:before="60" w:after="60"/>
              <w:ind w:left="-111" w:right="-103"/>
              <w:jc w:val="left"/>
              <w:rPr>
                <w:rFonts w:cs="Arial"/>
                <w:sz w:val="20"/>
              </w:rPr>
            </w:pPr>
            <w:r>
              <w:rPr>
                <w:rFonts w:cs="Arial"/>
                <w:sz w:val="20"/>
              </w:rPr>
              <w:t xml:space="preserve">(see expanded information </w:t>
            </w:r>
            <w:r w:rsidRPr="00051702" w:rsidR="00ED1E6E">
              <w:rPr>
                <w:rFonts w:cs="Arial"/>
                <w:sz w:val="20"/>
              </w:rPr>
              <w:t xml:space="preserve">below, </w:t>
            </w:r>
            <w:r w:rsidRPr="00051702" w:rsidR="00ED1E6E">
              <w:rPr>
                <w:rFonts w:cs="Arial"/>
                <w:i/>
                <w:sz w:val="20"/>
              </w:rPr>
              <w:t>under sub-section</w:t>
            </w:r>
            <w:r w:rsidR="00ED1E6E">
              <w:rPr>
                <w:rFonts w:cs="Arial"/>
                <w:sz w:val="20"/>
              </w:rPr>
              <w:t xml:space="preserve"> </w:t>
            </w:r>
            <w:r>
              <w:rPr>
                <w:rFonts w:cs="Arial"/>
                <w:sz w:val="20"/>
              </w:rPr>
              <w:t>4.1)</w:t>
            </w:r>
          </w:p>
        </w:tc>
      </w:tr>
      <w:tr w:rsidR="007A6CBE" w:rsidTr="33A87C18" w14:paraId="64E4BF6E" w14:textId="77777777">
        <w:tc>
          <w:tcPr>
            <w:tcW w:w="3544" w:type="dxa"/>
            <w:vMerge/>
            <w:vAlign w:val="center"/>
          </w:tcPr>
          <w:p w:rsidR="007A6CBE" w:rsidP="00FC05A5" w:rsidRDefault="007A6CBE" w14:paraId="33DB26A7" w14:textId="77777777">
            <w:pPr>
              <w:ind w:left="417" w:hanging="417"/>
              <w:rPr>
                <w:rFonts w:cs="Arial"/>
                <w:sz w:val="20"/>
              </w:rPr>
            </w:pPr>
          </w:p>
        </w:tc>
        <w:tc>
          <w:tcPr>
            <w:tcW w:w="2693" w:type="dxa"/>
            <w:vMerge w:val="restart"/>
            <w:vAlign w:val="center"/>
          </w:tcPr>
          <w:p w:rsidR="007A6CBE" w:rsidP="003D07BA" w:rsidRDefault="007926F3" w14:paraId="79669F25" w14:textId="1BE7A52A">
            <w:pPr>
              <w:spacing w:before="60" w:after="60"/>
              <w:ind w:left="39"/>
              <w:jc w:val="left"/>
              <w:rPr>
                <w:rFonts w:cs="Arial"/>
                <w:sz w:val="20"/>
              </w:rPr>
            </w:pPr>
            <w:r>
              <w:rPr>
                <w:rFonts w:cs="Arial"/>
                <w:sz w:val="20"/>
              </w:rPr>
              <w:t>Chief Operating Officer</w:t>
            </w:r>
          </w:p>
        </w:tc>
        <w:tc>
          <w:tcPr>
            <w:tcW w:w="2694" w:type="dxa"/>
            <w:vAlign w:val="center"/>
          </w:tcPr>
          <w:p w:rsidR="007A6CBE" w:rsidP="00FC05A5" w:rsidRDefault="007A6CBE" w14:paraId="70F43D68" w14:textId="1C90F9F5">
            <w:pPr>
              <w:spacing w:before="60" w:after="60"/>
              <w:ind w:left="0"/>
              <w:jc w:val="left"/>
              <w:rPr>
                <w:rFonts w:cs="Arial"/>
                <w:sz w:val="20"/>
              </w:rPr>
            </w:pPr>
            <w:r>
              <w:rPr>
                <w:rFonts w:cs="Arial"/>
                <w:sz w:val="20"/>
              </w:rPr>
              <w:t>Director</w:t>
            </w:r>
            <w:r w:rsidR="007926F3">
              <w:rPr>
                <w:rFonts w:cs="Arial"/>
                <w:sz w:val="20"/>
              </w:rPr>
              <w:t>,</w:t>
            </w:r>
            <w:r>
              <w:rPr>
                <w:rFonts w:cs="Arial"/>
                <w:sz w:val="20"/>
              </w:rPr>
              <w:t xml:space="preserve"> Campus Life</w:t>
            </w:r>
          </w:p>
        </w:tc>
      </w:tr>
      <w:tr w:rsidR="007A6CBE" w:rsidTr="33A87C18" w14:paraId="307CFAED" w14:textId="77777777">
        <w:tc>
          <w:tcPr>
            <w:tcW w:w="3544" w:type="dxa"/>
            <w:vMerge/>
            <w:vAlign w:val="center"/>
          </w:tcPr>
          <w:p w:rsidR="007A6CBE" w:rsidP="00FC05A5" w:rsidRDefault="007A6CBE" w14:paraId="3690DA85" w14:textId="77777777">
            <w:pPr>
              <w:ind w:left="417" w:hanging="417"/>
              <w:rPr>
                <w:rFonts w:cs="Arial"/>
                <w:sz w:val="20"/>
              </w:rPr>
            </w:pPr>
          </w:p>
        </w:tc>
        <w:tc>
          <w:tcPr>
            <w:tcW w:w="2693" w:type="dxa"/>
            <w:vMerge/>
            <w:vAlign w:val="center"/>
          </w:tcPr>
          <w:p w:rsidR="007A6CBE" w:rsidP="003D07BA" w:rsidRDefault="007A6CBE" w14:paraId="6E1BE7F2" w14:textId="77777777">
            <w:pPr>
              <w:spacing w:before="60" w:after="60"/>
              <w:ind w:left="39"/>
              <w:jc w:val="left"/>
              <w:rPr>
                <w:rFonts w:cs="Arial"/>
                <w:sz w:val="20"/>
              </w:rPr>
            </w:pPr>
          </w:p>
        </w:tc>
        <w:tc>
          <w:tcPr>
            <w:tcW w:w="2694" w:type="dxa"/>
            <w:vAlign w:val="center"/>
          </w:tcPr>
          <w:p w:rsidR="007A6CBE" w:rsidP="00FC05A5" w:rsidRDefault="007A6CBE" w14:paraId="3F9E21A1" w14:textId="77777777">
            <w:pPr>
              <w:spacing w:before="60" w:after="60"/>
              <w:ind w:left="0"/>
              <w:jc w:val="left"/>
              <w:rPr>
                <w:rFonts w:cs="Arial"/>
                <w:sz w:val="20"/>
              </w:rPr>
            </w:pPr>
            <w:r>
              <w:rPr>
                <w:rFonts w:cs="Arial"/>
                <w:sz w:val="20"/>
              </w:rPr>
              <w:t>Chief Digital Officer</w:t>
            </w:r>
          </w:p>
        </w:tc>
      </w:tr>
      <w:tr w:rsidR="007A6CBE" w:rsidTr="33A87C18" w14:paraId="308567FD" w14:textId="77777777">
        <w:trPr>
          <w:trHeight w:val="484"/>
        </w:trPr>
        <w:tc>
          <w:tcPr>
            <w:tcW w:w="3544" w:type="dxa"/>
            <w:vMerge/>
          </w:tcPr>
          <w:p w:rsidR="007A6CBE" w:rsidP="00FC05A5" w:rsidRDefault="007A6CBE" w14:paraId="45B31CFB" w14:textId="77777777">
            <w:pPr>
              <w:spacing w:before="100" w:beforeAutospacing="1" w:after="240"/>
              <w:rPr>
                <w:rFonts w:cs="Arial"/>
                <w:sz w:val="20"/>
              </w:rPr>
            </w:pPr>
          </w:p>
        </w:tc>
        <w:tc>
          <w:tcPr>
            <w:tcW w:w="2693" w:type="dxa"/>
            <w:vMerge w:val="restart"/>
            <w:vAlign w:val="center"/>
          </w:tcPr>
          <w:p w:rsidR="007A6CBE" w:rsidP="003D07BA" w:rsidRDefault="007A6CBE" w14:paraId="036B9C95" w14:textId="77777777">
            <w:pPr>
              <w:spacing w:before="60" w:after="60"/>
              <w:ind w:left="39"/>
              <w:jc w:val="left"/>
              <w:rPr>
                <w:rFonts w:cs="Arial"/>
                <w:sz w:val="20"/>
              </w:rPr>
            </w:pPr>
            <w:r>
              <w:rPr>
                <w:rFonts w:cs="Arial"/>
                <w:sz w:val="20"/>
              </w:rPr>
              <w:t>Vice President (Global)</w:t>
            </w:r>
          </w:p>
        </w:tc>
        <w:tc>
          <w:tcPr>
            <w:tcW w:w="2694" w:type="dxa"/>
            <w:vMerge w:val="restart"/>
            <w:vAlign w:val="center"/>
          </w:tcPr>
          <w:p w:rsidR="007A6CBE" w:rsidP="00FC05A5" w:rsidRDefault="007A6CBE" w14:paraId="5262B9F9" w14:textId="77777777">
            <w:pPr>
              <w:spacing w:before="60" w:after="60"/>
              <w:ind w:left="0"/>
              <w:jc w:val="left"/>
              <w:rPr>
                <w:rFonts w:cs="Arial"/>
                <w:sz w:val="20"/>
              </w:rPr>
            </w:pPr>
            <w:r>
              <w:rPr>
                <w:rFonts w:cs="Arial"/>
                <w:sz w:val="20"/>
              </w:rPr>
              <w:t>Director, Griffith International</w:t>
            </w:r>
          </w:p>
        </w:tc>
      </w:tr>
      <w:tr w:rsidR="007A6CBE" w:rsidTr="33A87C18" w14:paraId="16F0468D" w14:textId="77777777">
        <w:trPr>
          <w:trHeight w:val="470"/>
        </w:trPr>
        <w:tc>
          <w:tcPr>
            <w:tcW w:w="3544" w:type="dxa"/>
            <w:vMerge/>
          </w:tcPr>
          <w:p w:rsidR="007A6CBE" w:rsidP="00FC05A5" w:rsidRDefault="007A6CBE" w14:paraId="08F32948" w14:textId="77777777">
            <w:pPr>
              <w:spacing w:before="100" w:beforeAutospacing="1" w:after="240"/>
              <w:ind w:left="417" w:hanging="417"/>
              <w:rPr>
                <w:rFonts w:cs="Arial"/>
                <w:sz w:val="20"/>
              </w:rPr>
            </w:pPr>
          </w:p>
        </w:tc>
        <w:tc>
          <w:tcPr>
            <w:tcW w:w="2693" w:type="dxa"/>
            <w:vMerge/>
            <w:vAlign w:val="center"/>
          </w:tcPr>
          <w:p w:rsidR="007A6CBE" w:rsidP="003D07BA" w:rsidRDefault="007A6CBE" w14:paraId="738376DC" w14:textId="77777777">
            <w:pPr>
              <w:spacing w:before="60" w:after="60"/>
              <w:ind w:left="39"/>
              <w:jc w:val="left"/>
              <w:rPr>
                <w:rFonts w:cs="Arial"/>
                <w:sz w:val="20"/>
              </w:rPr>
            </w:pPr>
          </w:p>
        </w:tc>
        <w:tc>
          <w:tcPr>
            <w:tcW w:w="2694" w:type="dxa"/>
            <w:vMerge/>
            <w:vAlign w:val="center"/>
          </w:tcPr>
          <w:p w:rsidR="007A6CBE" w:rsidP="00FC05A5" w:rsidRDefault="007A6CBE" w14:paraId="1573CF9C" w14:textId="77777777">
            <w:pPr>
              <w:spacing w:before="60" w:after="60"/>
              <w:jc w:val="left"/>
              <w:rPr>
                <w:rFonts w:cs="Arial"/>
                <w:sz w:val="20"/>
              </w:rPr>
            </w:pPr>
          </w:p>
        </w:tc>
      </w:tr>
      <w:tr w:rsidR="007A6CBE" w:rsidTr="33A87C18" w14:paraId="59D7F3C5" w14:textId="77777777">
        <w:trPr>
          <w:trHeight w:val="304"/>
        </w:trPr>
        <w:tc>
          <w:tcPr>
            <w:tcW w:w="3544" w:type="dxa"/>
            <w:vMerge w:val="restart"/>
            <w:tcBorders>
              <w:top w:val="single" w:color="auto" w:sz="12" w:space="0"/>
            </w:tcBorders>
            <w:vAlign w:val="center"/>
          </w:tcPr>
          <w:p w:rsidRPr="0038099D" w:rsidR="007A6CBE" w:rsidP="00FC05A5" w:rsidRDefault="007A6CBE" w14:paraId="1ACF4F84" w14:textId="77777777">
            <w:pPr>
              <w:spacing w:before="60" w:after="60"/>
              <w:ind w:left="0"/>
              <w:rPr>
                <w:rFonts w:cs="Arial"/>
                <w:sz w:val="20"/>
              </w:rPr>
            </w:pPr>
            <w:r w:rsidRPr="00BB63D1">
              <w:rPr>
                <w:rFonts w:cs="Arial"/>
                <w:b/>
                <w:sz w:val="20"/>
              </w:rPr>
              <w:t>Graduated or former students</w:t>
            </w:r>
            <w:r>
              <w:rPr>
                <w:rFonts w:cs="Arial"/>
                <w:sz w:val="20"/>
              </w:rPr>
              <w:t xml:space="preserve"> – defined as students graduated, voluntarily discontinued, cancelled or excluded.</w:t>
            </w:r>
          </w:p>
        </w:tc>
        <w:tc>
          <w:tcPr>
            <w:tcW w:w="2693" w:type="dxa"/>
            <w:vMerge w:val="restart"/>
            <w:tcBorders>
              <w:top w:val="single" w:color="auto" w:sz="12" w:space="0"/>
            </w:tcBorders>
            <w:vAlign w:val="center"/>
          </w:tcPr>
          <w:p w:rsidRPr="0038099D" w:rsidR="007A6CBE" w:rsidP="33A87C18" w:rsidRDefault="0DB948EF" w14:paraId="1E2A2896" w14:textId="0A388716">
            <w:pPr>
              <w:spacing w:before="60" w:after="60"/>
              <w:ind w:left="39"/>
              <w:jc w:val="left"/>
              <w:rPr>
                <w:rFonts w:cs="Arial"/>
                <w:sz w:val="20"/>
              </w:rPr>
            </w:pPr>
            <w:r w:rsidRPr="33A87C18">
              <w:rPr>
                <w:rFonts w:cs="Arial"/>
                <w:sz w:val="20"/>
              </w:rPr>
              <w:t xml:space="preserve">Deputy </w:t>
            </w:r>
            <w:r w:rsidRPr="33A87C18" w:rsidR="008C6BDE">
              <w:rPr>
                <w:rFonts w:cs="Arial"/>
                <w:sz w:val="20"/>
              </w:rPr>
              <w:t>Director, Advancement</w:t>
            </w:r>
          </w:p>
        </w:tc>
        <w:tc>
          <w:tcPr>
            <w:tcW w:w="2694" w:type="dxa"/>
            <w:vMerge w:val="restart"/>
            <w:tcBorders>
              <w:top w:val="single" w:color="auto" w:sz="12" w:space="0"/>
            </w:tcBorders>
            <w:vAlign w:val="center"/>
          </w:tcPr>
          <w:p w:rsidRPr="0038099D" w:rsidR="007A6CBE" w:rsidP="00FC05A5" w:rsidRDefault="007A6CBE" w14:paraId="5263CDB8" w14:textId="77777777">
            <w:pPr>
              <w:spacing w:before="60" w:after="60"/>
              <w:ind w:left="0"/>
              <w:jc w:val="left"/>
              <w:rPr>
                <w:rFonts w:cs="Arial"/>
                <w:sz w:val="20"/>
              </w:rPr>
            </w:pPr>
            <w:r>
              <w:rPr>
                <w:rFonts w:cs="Arial"/>
                <w:sz w:val="20"/>
              </w:rPr>
              <w:t>Director, Development and Alumni</w:t>
            </w:r>
          </w:p>
        </w:tc>
      </w:tr>
      <w:tr w:rsidR="007A6CBE" w:rsidTr="33A87C18" w14:paraId="2A7E64F1" w14:textId="77777777">
        <w:trPr>
          <w:trHeight w:val="364"/>
        </w:trPr>
        <w:tc>
          <w:tcPr>
            <w:tcW w:w="3544" w:type="dxa"/>
            <w:vMerge/>
            <w:vAlign w:val="center"/>
          </w:tcPr>
          <w:p w:rsidR="007A6CBE" w:rsidP="00FC05A5" w:rsidRDefault="007A6CBE" w14:paraId="4CAFA3EF" w14:textId="77777777">
            <w:pPr>
              <w:spacing w:before="60" w:after="60"/>
              <w:ind w:left="417" w:hanging="417"/>
              <w:rPr>
                <w:rFonts w:cs="Arial"/>
                <w:sz w:val="20"/>
              </w:rPr>
            </w:pPr>
          </w:p>
        </w:tc>
        <w:tc>
          <w:tcPr>
            <w:tcW w:w="2693" w:type="dxa"/>
            <w:vMerge/>
            <w:vAlign w:val="center"/>
          </w:tcPr>
          <w:p w:rsidR="007A6CBE" w:rsidP="003D07BA" w:rsidRDefault="007A6CBE" w14:paraId="0930D9B9" w14:textId="77777777">
            <w:pPr>
              <w:spacing w:before="60" w:after="60"/>
              <w:ind w:left="39"/>
              <w:jc w:val="left"/>
              <w:rPr>
                <w:rFonts w:cs="Arial"/>
                <w:sz w:val="20"/>
              </w:rPr>
            </w:pPr>
          </w:p>
        </w:tc>
        <w:tc>
          <w:tcPr>
            <w:tcW w:w="2694" w:type="dxa"/>
            <w:vMerge/>
            <w:vAlign w:val="center"/>
          </w:tcPr>
          <w:p w:rsidR="007A6CBE" w:rsidP="00FC05A5" w:rsidRDefault="007A6CBE" w14:paraId="321D5624" w14:textId="77777777">
            <w:pPr>
              <w:spacing w:before="60" w:after="60"/>
              <w:jc w:val="left"/>
              <w:rPr>
                <w:rFonts w:cs="Arial"/>
                <w:sz w:val="20"/>
              </w:rPr>
            </w:pPr>
          </w:p>
        </w:tc>
      </w:tr>
      <w:tr w:rsidR="007A6CBE" w:rsidTr="33A87C18" w14:paraId="07ADA17A" w14:textId="77777777">
        <w:trPr>
          <w:trHeight w:val="350"/>
        </w:trPr>
        <w:tc>
          <w:tcPr>
            <w:tcW w:w="3544" w:type="dxa"/>
            <w:vMerge/>
            <w:vAlign w:val="center"/>
          </w:tcPr>
          <w:p w:rsidR="007A6CBE" w:rsidP="00FC05A5" w:rsidRDefault="007A6CBE" w14:paraId="4DF33E6D" w14:textId="77777777">
            <w:pPr>
              <w:spacing w:before="60" w:after="60"/>
              <w:ind w:left="417" w:hanging="417"/>
              <w:rPr>
                <w:rFonts w:cs="Arial"/>
                <w:sz w:val="20"/>
              </w:rPr>
            </w:pPr>
          </w:p>
        </w:tc>
        <w:tc>
          <w:tcPr>
            <w:tcW w:w="2693" w:type="dxa"/>
            <w:vMerge/>
            <w:vAlign w:val="center"/>
          </w:tcPr>
          <w:p w:rsidR="007A6CBE" w:rsidP="003D07BA" w:rsidRDefault="007A6CBE" w14:paraId="07AEC361" w14:textId="77777777">
            <w:pPr>
              <w:spacing w:before="60" w:after="60"/>
              <w:ind w:left="39"/>
              <w:jc w:val="left"/>
              <w:rPr>
                <w:rFonts w:cs="Arial"/>
                <w:sz w:val="20"/>
              </w:rPr>
            </w:pPr>
          </w:p>
        </w:tc>
        <w:tc>
          <w:tcPr>
            <w:tcW w:w="2694" w:type="dxa"/>
            <w:vMerge/>
            <w:vAlign w:val="center"/>
          </w:tcPr>
          <w:p w:rsidR="007A6CBE" w:rsidP="00FC05A5" w:rsidRDefault="007A6CBE" w14:paraId="568A034E" w14:textId="77777777">
            <w:pPr>
              <w:spacing w:before="60" w:after="60"/>
              <w:jc w:val="left"/>
              <w:rPr>
                <w:rFonts w:cs="Arial"/>
                <w:sz w:val="20"/>
              </w:rPr>
            </w:pPr>
          </w:p>
        </w:tc>
      </w:tr>
      <w:tr w:rsidR="007A6CBE" w:rsidTr="33A87C18" w14:paraId="4F915CE9" w14:textId="77777777">
        <w:tc>
          <w:tcPr>
            <w:tcW w:w="3544" w:type="dxa"/>
            <w:vMerge/>
            <w:vAlign w:val="center"/>
          </w:tcPr>
          <w:p w:rsidR="007A6CBE" w:rsidP="00FC05A5" w:rsidRDefault="007A6CBE" w14:paraId="2B188C81" w14:textId="77777777">
            <w:pPr>
              <w:spacing w:before="60" w:after="60"/>
              <w:ind w:left="417" w:hanging="417"/>
              <w:rPr>
                <w:rFonts w:cs="Arial"/>
                <w:sz w:val="20"/>
              </w:rPr>
            </w:pPr>
          </w:p>
        </w:tc>
        <w:tc>
          <w:tcPr>
            <w:tcW w:w="2693" w:type="dxa"/>
            <w:vAlign w:val="center"/>
          </w:tcPr>
          <w:p w:rsidR="007A6CBE" w:rsidP="003D07BA" w:rsidRDefault="007A6CBE" w14:paraId="67D2F9C4" w14:textId="77777777">
            <w:pPr>
              <w:spacing w:before="60"/>
              <w:ind w:left="39"/>
              <w:jc w:val="left"/>
              <w:rPr>
                <w:rFonts w:cs="Arial"/>
                <w:sz w:val="20"/>
              </w:rPr>
            </w:pPr>
            <w:r>
              <w:rPr>
                <w:rFonts w:cs="Arial"/>
                <w:sz w:val="20"/>
              </w:rPr>
              <w:t>Group Pro Vice Chancellor</w:t>
            </w:r>
          </w:p>
        </w:tc>
        <w:tc>
          <w:tcPr>
            <w:tcW w:w="2694" w:type="dxa"/>
            <w:vAlign w:val="center"/>
          </w:tcPr>
          <w:p w:rsidR="007A6CBE" w:rsidP="003C1EF4" w:rsidRDefault="007A6CBE" w14:paraId="23C4CA4B" w14:textId="77777777">
            <w:pPr>
              <w:spacing w:before="60"/>
              <w:ind w:left="0"/>
              <w:jc w:val="left"/>
              <w:rPr>
                <w:rFonts w:cs="Arial"/>
                <w:sz w:val="20"/>
              </w:rPr>
            </w:pPr>
            <w:r>
              <w:rPr>
                <w:rFonts w:cs="Arial"/>
                <w:sz w:val="20"/>
              </w:rPr>
              <w:t>Delegated Dean</w:t>
            </w:r>
          </w:p>
        </w:tc>
      </w:tr>
    </w:tbl>
    <w:p w:rsidR="007A6CBE" w:rsidP="003C1EF4" w:rsidRDefault="007A6CBE" w14:paraId="01A67A2A" w14:textId="77777777">
      <w:pPr>
        <w:spacing w:after="0"/>
        <w:ind w:left="0"/>
        <w:rPr>
          <w:rFonts w:cs="Arial"/>
          <w:sz w:val="20"/>
        </w:rPr>
      </w:pPr>
    </w:p>
    <w:p w:rsidR="00A60BD3" w:rsidP="00ED1E6E" w:rsidRDefault="006F732F" w14:paraId="49F6DFB2" w14:textId="77777777">
      <w:pPr>
        <w:spacing w:before="100" w:beforeAutospacing="1" w:after="240"/>
        <w:ind w:left="0"/>
        <w:rPr>
          <w:b/>
          <w:caps/>
          <w:sz w:val="24"/>
          <w:szCs w:val="24"/>
        </w:rPr>
      </w:pPr>
      <w:r>
        <w:rPr>
          <w:b/>
          <w:caps/>
          <w:noProof/>
          <w:sz w:val="24"/>
          <w:szCs w:val="24"/>
        </w:rPr>
        <w:pict w14:anchorId="0A3D0012">
          <v:rect id="_x0000_i1026" style="width:476.25pt;height:.5pt;mso-width-percent:0;mso-height-percent:0;mso-width-percent:0;mso-height-percent:0" alt="" o:hr="t" o:hrstd="t" o:hrnoshade="t" o:hralign="center" fillcolor="#d8d8d8 [2732]" stroked="f"/>
        </w:pict>
      </w:r>
    </w:p>
    <w:p w:rsidRPr="00C31C55" w:rsidR="00347E90" w:rsidP="008437D3" w:rsidRDefault="00C31C55" w14:paraId="5735F692" w14:textId="5FBA11DB">
      <w:pPr>
        <w:spacing w:before="100" w:beforeAutospacing="1"/>
        <w:ind w:left="1078" w:hanging="539"/>
        <w:rPr>
          <w:rFonts w:cs="Arial"/>
          <w:b/>
          <w:caps/>
          <w:sz w:val="20"/>
        </w:rPr>
      </w:pPr>
      <w:bookmarkStart w:name="communication" w:id="3"/>
      <w:bookmarkStart w:name="audiences" w:id="4"/>
      <w:bookmarkEnd w:id="3"/>
      <w:bookmarkEnd w:id="4"/>
      <w:r w:rsidRPr="00C31C55">
        <w:rPr>
          <w:rFonts w:cs="Arial"/>
          <w:b/>
          <w:sz w:val="20"/>
        </w:rPr>
        <w:lastRenderedPageBreak/>
        <w:t>4.</w:t>
      </w:r>
      <w:r w:rsidR="00491E0F">
        <w:rPr>
          <w:rFonts w:cs="Arial"/>
          <w:b/>
          <w:sz w:val="20"/>
        </w:rPr>
        <w:t>1</w:t>
      </w:r>
      <w:r w:rsidRPr="00C31C55">
        <w:rPr>
          <w:rFonts w:cs="Arial"/>
          <w:b/>
          <w:sz w:val="20"/>
        </w:rPr>
        <w:tab/>
      </w:r>
      <w:r w:rsidR="00292DE3">
        <w:rPr>
          <w:rFonts w:cs="Arial"/>
          <w:b/>
          <w:sz w:val="20"/>
        </w:rPr>
        <w:t>Academic and Learning and Teaching Communications</w:t>
      </w:r>
    </w:p>
    <w:p w:rsidR="007E5A25" w:rsidP="007E5A25" w:rsidRDefault="007E5A25" w14:paraId="32494522" w14:textId="77777777">
      <w:pPr>
        <w:spacing w:before="120" w:line="276" w:lineRule="auto"/>
        <w:ind w:left="720"/>
        <w:rPr>
          <w:rFonts w:cs="Arial"/>
          <w:color w:val="000000" w:themeColor="text1"/>
          <w:sz w:val="20"/>
        </w:rPr>
      </w:pPr>
      <w:r>
        <w:rPr>
          <w:rFonts w:cs="Arial"/>
          <w:color w:val="000000" w:themeColor="text1"/>
          <w:sz w:val="20"/>
        </w:rPr>
        <w:t>The University recognises that communications between academics and students are at the core of a student’s learning and teaching experience, and as such, the following approvals and aggregations apply to communications specifically related to learning engagement and cohort identity at program and Group level.</w:t>
      </w:r>
    </w:p>
    <w:p w:rsidRPr="0051123B" w:rsidR="00CB06CE" w:rsidP="00CB06CE" w:rsidRDefault="00CB06CE" w14:paraId="0ABDA5AD" w14:textId="71DF9A68">
      <w:pPr>
        <w:numPr>
          <w:ilvl w:val="2"/>
          <w:numId w:val="2"/>
        </w:numPr>
        <w:tabs>
          <w:tab w:val="clear" w:pos="1872"/>
        </w:tabs>
        <w:ind w:left="1418" w:hanging="709"/>
        <w:rPr>
          <w:rFonts w:cs="Arial"/>
          <w:sz w:val="20"/>
        </w:rPr>
      </w:pPr>
      <w:r>
        <w:rPr>
          <w:rFonts w:cs="Arial"/>
          <w:sz w:val="20"/>
        </w:rPr>
        <w:t>Aggregations</w:t>
      </w:r>
    </w:p>
    <w:p w:rsidRPr="0051123B" w:rsidR="00CB06CE" w:rsidP="00CB06CE" w:rsidRDefault="00CB06CE" w14:paraId="28898A48" w14:textId="5A396980">
      <w:pPr>
        <w:ind w:left="1418"/>
        <w:rPr>
          <w:rFonts w:cs="Arial"/>
          <w:sz w:val="20"/>
        </w:rPr>
      </w:pPr>
      <w:r>
        <w:rPr>
          <w:rFonts w:cs="Arial"/>
          <w:sz w:val="20"/>
        </w:rPr>
        <w:t xml:space="preserve">The process of careful </w:t>
      </w:r>
      <w:r w:rsidR="00CB4AED">
        <w:rPr>
          <w:rFonts w:cs="Arial"/>
          <w:sz w:val="20"/>
        </w:rPr>
        <w:t xml:space="preserve">and considered </w:t>
      </w:r>
      <w:r>
        <w:rPr>
          <w:rFonts w:cs="Arial"/>
          <w:sz w:val="20"/>
        </w:rPr>
        <w:t xml:space="preserve">collation of communications to ensure, wherever practicable, individual messages may be combined to reduce the volume of </w:t>
      </w:r>
      <w:r w:rsidR="00CB4AED">
        <w:rPr>
          <w:rFonts w:cs="Arial"/>
          <w:sz w:val="20"/>
        </w:rPr>
        <w:t xml:space="preserve">communications (particularly </w:t>
      </w:r>
      <w:r>
        <w:rPr>
          <w:rFonts w:cs="Arial"/>
          <w:sz w:val="20"/>
        </w:rPr>
        <w:t>emails</w:t>
      </w:r>
      <w:r w:rsidR="00CB4AED">
        <w:rPr>
          <w:rFonts w:cs="Arial"/>
          <w:sz w:val="20"/>
        </w:rPr>
        <w:t>)</w:t>
      </w:r>
      <w:r>
        <w:rPr>
          <w:rFonts w:cs="Arial"/>
          <w:sz w:val="20"/>
        </w:rPr>
        <w:t xml:space="preserve"> being sent to students</w:t>
      </w:r>
      <w:r w:rsidRPr="0051123B">
        <w:rPr>
          <w:rFonts w:cs="Arial"/>
          <w:sz w:val="20"/>
        </w:rPr>
        <w:t>.</w:t>
      </w:r>
    </w:p>
    <w:p w:rsidRPr="0051123B" w:rsidR="00CB06CE" w:rsidP="00CB06CE" w:rsidRDefault="00CB06CE" w14:paraId="3F8ABAFB" w14:textId="11E18CB6">
      <w:pPr>
        <w:numPr>
          <w:ilvl w:val="2"/>
          <w:numId w:val="2"/>
        </w:numPr>
        <w:tabs>
          <w:tab w:val="clear" w:pos="1872"/>
        </w:tabs>
        <w:ind w:left="1418" w:hanging="709"/>
        <w:rPr>
          <w:rFonts w:cs="Arial"/>
          <w:sz w:val="20"/>
        </w:rPr>
      </w:pPr>
      <w:r>
        <w:rPr>
          <w:rFonts w:cs="Arial"/>
          <w:sz w:val="20"/>
        </w:rPr>
        <w:t>Aggregator</w:t>
      </w:r>
    </w:p>
    <w:p w:rsidRPr="0051123B" w:rsidR="00CB06CE" w:rsidP="00CB06CE" w:rsidRDefault="00CB06CE" w14:paraId="48340C52" w14:textId="0D9200AC">
      <w:pPr>
        <w:ind w:left="1418"/>
        <w:rPr>
          <w:rFonts w:cs="Arial"/>
          <w:sz w:val="20"/>
        </w:rPr>
      </w:pPr>
      <w:r>
        <w:rPr>
          <w:rFonts w:cs="Arial"/>
          <w:sz w:val="20"/>
        </w:rPr>
        <w:t>The officer responsible for the appropriate aggregation of messages.</w:t>
      </w:r>
    </w:p>
    <w:p w:rsidRPr="0051123B" w:rsidR="00CB06CE" w:rsidP="00CB06CE" w:rsidRDefault="00CB06CE" w14:paraId="0FC9772A" w14:textId="074BD392">
      <w:pPr>
        <w:numPr>
          <w:ilvl w:val="2"/>
          <w:numId w:val="2"/>
        </w:numPr>
        <w:tabs>
          <w:tab w:val="clear" w:pos="1872"/>
        </w:tabs>
        <w:ind w:left="1418" w:hanging="709"/>
        <w:rPr>
          <w:rFonts w:cs="Arial"/>
          <w:sz w:val="20"/>
        </w:rPr>
      </w:pPr>
      <w:r>
        <w:rPr>
          <w:rFonts w:cs="Arial"/>
          <w:sz w:val="20"/>
        </w:rPr>
        <w:t>Approver</w:t>
      </w:r>
    </w:p>
    <w:p w:rsidR="00EF0742" w:rsidP="00CB06CE" w:rsidRDefault="00CB06CE" w14:paraId="405328F5" w14:textId="3C60977E">
      <w:pPr>
        <w:spacing w:before="120" w:line="276" w:lineRule="auto"/>
        <w:ind w:left="1418"/>
        <w:contextualSpacing/>
        <w:rPr>
          <w:rFonts w:cs="Arial"/>
          <w:sz w:val="20"/>
        </w:rPr>
      </w:pPr>
      <w:r w:rsidRPr="0051123B">
        <w:rPr>
          <w:rFonts w:cs="Arial"/>
          <w:sz w:val="20"/>
        </w:rPr>
        <w:t>The</w:t>
      </w:r>
      <w:r w:rsidR="00CB4AED">
        <w:rPr>
          <w:rFonts w:cs="Arial"/>
          <w:sz w:val="20"/>
        </w:rPr>
        <w:t xml:space="preserve"> senior officer responsible for authorising the </w:t>
      </w:r>
      <w:r w:rsidR="009E2FEA">
        <w:rPr>
          <w:rFonts w:cs="Arial"/>
          <w:sz w:val="20"/>
        </w:rPr>
        <w:t>release of communications</w:t>
      </w:r>
      <w:r>
        <w:rPr>
          <w:rFonts w:cs="Arial"/>
          <w:sz w:val="20"/>
        </w:rPr>
        <w:t>.</w:t>
      </w:r>
    </w:p>
    <w:p w:rsidRPr="00372EB0" w:rsidR="00CB06CE" w:rsidP="00CB06CE" w:rsidRDefault="00CB06CE" w14:paraId="2C0CE0EE" w14:textId="77777777">
      <w:pPr>
        <w:spacing w:before="120" w:line="276" w:lineRule="auto"/>
        <w:contextualSpacing/>
        <w:rPr>
          <w:rFonts w:cs="Arial"/>
          <w:color w:val="000000" w:themeColor="text1"/>
          <w:sz w:val="20"/>
        </w:rPr>
      </w:pPr>
    </w:p>
    <w:tbl>
      <w:tblPr>
        <w:tblStyle w:val="TableGrid"/>
        <w:tblW w:w="9016" w:type="dxa"/>
        <w:tblInd w:w="562" w:type="dxa"/>
        <w:tblLook w:val="04A0" w:firstRow="1" w:lastRow="0" w:firstColumn="1" w:lastColumn="0" w:noHBand="0" w:noVBand="1"/>
      </w:tblPr>
      <w:tblGrid>
        <w:gridCol w:w="2268"/>
        <w:gridCol w:w="3743"/>
        <w:gridCol w:w="3005"/>
      </w:tblGrid>
      <w:tr w:rsidRPr="00372EB0" w:rsidR="007E5A25" w:rsidTr="009E1384" w14:paraId="39401AD8" w14:textId="77777777">
        <w:tc>
          <w:tcPr>
            <w:tcW w:w="2268" w:type="dxa"/>
          </w:tcPr>
          <w:p w:rsidRPr="00362AE7" w:rsidR="007E5A25" w:rsidP="003D07BA" w:rsidRDefault="007E5A25" w14:paraId="29A9B8B7" w14:textId="77777777">
            <w:pPr>
              <w:spacing w:before="120"/>
              <w:ind w:left="176"/>
              <w:rPr>
                <w:rFonts w:cs="Arial"/>
                <w:b/>
                <w:color w:val="000000" w:themeColor="text1"/>
                <w:sz w:val="20"/>
              </w:rPr>
            </w:pPr>
            <w:r w:rsidRPr="00362AE7">
              <w:rPr>
                <w:rFonts w:cs="Arial"/>
                <w:b/>
                <w:color w:val="000000" w:themeColor="text1"/>
                <w:sz w:val="20"/>
              </w:rPr>
              <w:t>Level</w:t>
            </w:r>
          </w:p>
        </w:tc>
        <w:tc>
          <w:tcPr>
            <w:tcW w:w="3743" w:type="dxa"/>
          </w:tcPr>
          <w:p w:rsidRPr="00362AE7" w:rsidR="007E5A25" w:rsidP="003D07BA" w:rsidRDefault="007E5A25" w14:paraId="6F200CC9" w14:textId="77777777">
            <w:pPr>
              <w:spacing w:before="120"/>
              <w:ind w:left="176"/>
              <w:rPr>
                <w:rFonts w:cs="Arial"/>
                <w:b/>
                <w:color w:val="000000" w:themeColor="text1"/>
                <w:sz w:val="20"/>
              </w:rPr>
            </w:pPr>
            <w:r w:rsidRPr="00362AE7">
              <w:rPr>
                <w:rFonts w:cs="Arial"/>
                <w:b/>
                <w:color w:val="000000" w:themeColor="text1"/>
                <w:sz w:val="20"/>
              </w:rPr>
              <w:t>Aggregator</w:t>
            </w:r>
          </w:p>
        </w:tc>
        <w:tc>
          <w:tcPr>
            <w:tcW w:w="3005" w:type="dxa"/>
          </w:tcPr>
          <w:p w:rsidRPr="00362AE7" w:rsidR="007E5A25" w:rsidP="003D07BA" w:rsidRDefault="007E5A25" w14:paraId="3B975FB9" w14:textId="77777777">
            <w:pPr>
              <w:spacing w:before="120"/>
              <w:ind w:left="176"/>
              <w:rPr>
                <w:rFonts w:cs="Arial"/>
                <w:b/>
                <w:color w:val="000000" w:themeColor="text1"/>
                <w:sz w:val="20"/>
              </w:rPr>
            </w:pPr>
            <w:r w:rsidRPr="00362AE7">
              <w:rPr>
                <w:rFonts w:cs="Arial"/>
                <w:b/>
                <w:color w:val="000000" w:themeColor="text1"/>
                <w:sz w:val="20"/>
              </w:rPr>
              <w:t>Approver</w:t>
            </w:r>
          </w:p>
        </w:tc>
      </w:tr>
      <w:tr w:rsidRPr="00372EB0" w:rsidR="007E5A25" w:rsidTr="009E1384" w14:paraId="363DD9FB" w14:textId="77777777">
        <w:tc>
          <w:tcPr>
            <w:tcW w:w="2268" w:type="dxa"/>
          </w:tcPr>
          <w:p w:rsidRPr="00372EB0" w:rsidR="007E5A25" w:rsidP="003D07BA" w:rsidRDefault="007E5A25" w14:paraId="6B5293C1" w14:textId="77777777">
            <w:pPr>
              <w:spacing w:before="120"/>
              <w:ind w:left="176"/>
              <w:rPr>
                <w:rFonts w:cs="Arial"/>
                <w:color w:val="000000" w:themeColor="text1"/>
                <w:sz w:val="20"/>
              </w:rPr>
            </w:pPr>
            <w:r w:rsidRPr="00372EB0">
              <w:rPr>
                <w:rFonts w:cs="Arial"/>
                <w:color w:val="000000" w:themeColor="text1"/>
                <w:sz w:val="20"/>
              </w:rPr>
              <w:t>Group</w:t>
            </w:r>
          </w:p>
        </w:tc>
        <w:tc>
          <w:tcPr>
            <w:tcW w:w="3743" w:type="dxa"/>
          </w:tcPr>
          <w:p w:rsidRPr="00372EB0" w:rsidR="007E5A25" w:rsidP="007D3B12" w:rsidRDefault="007E5A25" w14:paraId="59FB314C" w14:textId="77777777">
            <w:pPr>
              <w:spacing w:before="120"/>
              <w:ind w:left="176"/>
              <w:jc w:val="left"/>
              <w:rPr>
                <w:rFonts w:cs="Arial"/>
                <w:color w:val="000000" w:themeColor="text1"/>
                <w:sz w:val="20"/>
              </w:rPr>
            </w:pPr>
            <w:r>
              <w:rPr>
                <w:rFonts w:cs="Arial"/>
                <w:color w:val="000000" w:themeColor="text1"/>
                <w:sz w:val="20"/>
              </w:rPr>
              <w:t>Manager, Group Program Services</w:t>
            </w:r>
          </w:p>
        </w:tc>
        <w:tc>
          <w:tcPr>
            <w:tcW w:w="3005" w:type="dxa"/>
          </w:tcPr>
          <w:p w:rsidRPr="00372EB0" w:rsidR="007E5A25" w:rsidP="003D07BA" w:rsidRDefault="007E5A25" w14:paraId="149F16E4" w14:textId="77777777">
            <w:pPr>
              <w:spacing w:before="120"/>
              <w:ind w:left="176"/>
              <w:jc w:val="left"/>
              <w:rPr>
                <w:rFonts w:cs="Arial"/>
                <w:color w:val="000000" w:themeColor="text1"/>
                <w:sz w:val="20"/>
              </w:rPr>
            </w:pPr>
            <w:r w:rsidRPr="00372EB0">
              <w:rPr>
                <w:rFonts w:cs="Arial"/>
                <w:color w:val="000000" w:themeColor="text1"/>
                <w:sz w:val="20"/>
              </w:rPr>
              <w:t xml:space="preserve">Dean </w:t>
            </w:r>
            <w:r>
              <w:rPr>
                <w:rFonts w:cs="Arial"/>
                <w:color w:val="000000" w:themeColor="text1"/>
                <w:sz w:val="20"/>
              </w:rPr>
              <w:t>(</w:t>
            </w:r>
            <w:r w:rsidRPr="00372EB0">
              <w:rPr>
                <w:rFonts w:cs="Arial"/>
                <w:color w:val="000000" w:themeColor="text1"/>
                <w:sz w:val="20"/>
              </w:rPr>
              <w:t>L</w:t>
            </w:r>
            <w:r>
              <w:rPr>
                <w:rFonts w:cs="Arial"/>
                <w:color w:val="000000" w:themeColor="text1"/>
                <w:sz w:val="20"/>
              </w:rPr>
              <w:t xml:space="preserve">earning </w:t>
            </w:r>
            <w:r w:rsidRPr="00372EB0">
              <w:rPr>
                <w:rFonts w:cs="Arial"/>
                <w:color w:val="000000" w:themeColor="text1"/>
                <w:sz w:val="20"/>
              </w:rPr>
              <w:t>&amp;T</w:t>
            </w:r>
            <w:r>
              <w:rPr>
                <w:rFonts w:cs="Arial"/>
                <w:color w:val="000000" w:themeColor="text1"/>
                <w:sz w:val="20"/>
              </w:rPr>
              <w:t>eaching)</w:t>
            </w:r>
          </w:p>
        </w:tc>
      </w:tr>
      <w:tr w:rsidRPr="00372EB0" w:rsidR="007E5A25" w:rsidTr="009E1384" w14:paraId="7FC437AD" w14:textId="77777777">
        <w:tc>
          <w:tcPr>
            <w:tcW w:w="2268" w:type="dxa"/>
          </w:tcPr>
          <w:p w:rsidRPr="00372EB0" w:rsidR="007E5A25" w:rsidP="003D07BA" w:rsidRDefault="007E5A25" w14:paraId="7DE05203" w14:textId="77777777">
            <w:pPr>
              <w:spacing w:before="120"/>
              <w:ind w:left="176"/>
              <w:rPr>
                <w:rFonts w:cs="Arial"/>
                <w:color w:val="000000" w:themeColor="text1"/>
                <w:sz w:val="20"/>
              </w:rPr>
            </w:pPr>
            <w:r w:rsidRPr="00372EB0">
              <w:rPr>
                <w:rFonts w:cs="Arial"/>
                <w:color w:val="000000" w:themeColor="text1"/>
                <w:sz w:val="20"/>
              </w:rPr>
              <w:t>Program</w:t>
            </w:r>
          </w:p>
        </w:tc>
        <w:tc>
          <w:tcPr>
            <w:tcW w:w="3743" w:type="dxa"/>
          </w:tcPr>
          <w:p w:rsidRPr="00372EB0" w:rsidR="007E5A25" w:rsidP="007D3B12" w:rsidRDefault="007E5A25" w14:paraId="21B74982" w14:textId="77777777">
            <w:pPr>
              <w:spacing w:before="120"/>
              <w:ind w:left="176"/>
              <w:jc w:val="left"/>
              <w:rPr>
                <w:rFonts w:cs="Arial"/>
                <w:color w:val="000000" w:themeColor="text1"/>
                <w:sz w:val="20"/>
              </w:rPr>
            </w:pPr>
            <w:r>
              <w:rPr>
                <w:rFonts w:cs="Arial"/>
                <w:color w:val="000000" w:themeColor="text1"/>
                <w:sz w:val="20"/>
              </w:rPr>
              <w:t>Program Support Officer</w:t>
            </w:r>
          </w:p>
        </w:tc>
        <w:tc>
          <w:tcPr>
            <w:tcW w:w="3005" w:type="dxa"/>
          </w:tcPr>
          <w:p w:rsidRPr="00372EB0" w:rsidR="007E5A25" w:rsidP="003D07BA" w:rsidRDefault="007E5A25" w14:paraId="0F8BC2FE" w14:textId="77777777">
            <w:pPr>
              <w:spacing w:before="120"/>
              <w:ind w:left="176"/>
              <w:rPr>
                <w:rFonts w:cs="Arial"/>
                <w:color w:val="000000" w:themeColor="text1"/>
                <w:sz w:val="20"/>
              </w:rPr>
            </w:pPr>
            <w:r w:rsidRPr="00372EB0">
              <w:rPr>
                <w:rFonts w:cs="Arial"/>
                <w:color w:val="000000" w:themeColor="text1"/>
                <w:sz w:val="20"/>
              </w:rPr>
              <w:t>Program Director</w:t>
            </w:r>
          </w:p>
        </w:tc>
      </w:tr>
      <w:tr w:rsidRPr="00372EB0" w:rsidR="007E5A25" w:rsidTr="009E1384" w14:paraId="51C53D73" w14:textId="77777777">
        <w:tc>
          <w:tcPr>
            <w:tcW w:w="2268" w:type="dxa"/>
          </w:tcPr>
          <w:p w:rsidRPr="00372EB0" w:rsidR="007E5A25" w:rsidP="003D07BA" w:rsidRDefault="007E5A25" w14:paraId="2598EAE6" w14:textId="77777777">
            <w:pPr>
              <w:spacing w:before="120"/>
              <w:ind w:left="176"/>
              <w:rPr>
                <w:rFonts w:cs="Arial"/>
                <w:color w:val="000000" w:themeColor="text1"/>
                <w:sz w:val="20"/>
              </w:rPr>
            </w:pPr>
            <w:r w:rsidRPr="00372EB0">
              <w:rPr>
                <w:rFonts w:cs="Arial"/>
                <w:color w:val="000000" w:themeColor="text1"/>
                <w:sz w:val="20"/>
              </w:rPr>
              <w:t>Course</w:t>
            </w:r>
          </w:p>
        </w:tc>
        <w:tc>
          <w:tcPr>
            <w:tcW w:w="3743" w:type="dxa"/>
          </w:tcPr>
          <w:p w:rsidRPr="00372EB0" w:rsidR="007E5A25" w:rsidP="007D3B12" w:rsidRDefault="007E5A25" w14:paraId="7678478D" w14:textId="77777777">
            <w:pPr>
              <w:spacing w:before="120"/>
              <w:ind w:left="176"/>
              <w:jc w:val="left"/>
              <w:rPr>
                <w:rFonts w:cs="Arial"/>
                <w:color w:val="000000" w:themeColor="text1"/>
                <w:sz w:val="20"/>
              </w:rPr>
            </w:pPr>
            <w:r>
              <w:rPr>
                <w:rFonts w:cs="Arial"/>
                <w:color w:val="000000" w:themeColor="text1"/>
                <w:sz w:val="20"/>
              </w:rPr>
              <w:t>Course C</w:t>
            </w:r>
            <w:r w:rsidRPr="00372EB0">
              <w:rPr>
                <w:rFonts w:cs="Arial"/>
                <w:color w:val="000000" w:themeColor="text1"/>
                <w:sz w:val="20"/>
              </w:rPr>
              <w:t>onvenor</w:t>
            </w:r>
          </w:p>
        </w:tc>
        <w:tc>
          <w:tcPr>
            <w:tcW w:w="3005" w:type="dxa"/>
          </w:tcPr>
          <w:p w:rsidRPr="00372EB0" w:rsidR="007E5A25" w:rsidP="003D07BA" w:rsidRDefault="007E5A25" w14:paraId="7F5DEFCB" w14:textId="77777777">
            <w:pPr>
              <w:spacing w:before="120"/>
              <w:ind w:left="176"/>
              <w:rPr>
                <w:rFonts w:cs="Arial"/>
                <w:color w:val="000000" w:themeColor="text1"/>
                <w:sz w:val="20"/>
              </w:rPr>
            </w:pPr>
            <w:r w:rsidRPr="00372EB0">
              <w:rPr>
                <w:rFonts w:cs="Arial"/>
                <w:color w:val="000000" w:themeColor="text1"/>
                <w:sz w:val="20"/>
              </w:rPr>
              <w:t>n/a</w:t>
            </w:r>
          </w:p>
        </w:tc>
      </w:tr>
    </w:tbl>
    <w:p w:rsidR="00AB0610" w:rsidP="00B111B1" w:rsidRDefault="006F732F" w14:paraId="491D5E96" w14:textId="2AE284C7">
      <w:pPr>
        <w:spacing w:before="100" w:beforeAutospacing="1" w:after="240"/>
        <w:ind w:left="0"/>
      </w:pPr>
      <w:r>
        <w:rPr>
          <w:noProof/>
        </w:rPr>
        <w:pict w14:anchorId="15308D1B">
          <v:rect id="_x0000_i1027" style="width:476.25pt;height:.5pt;mso-width-percent:0;mso-height-percent:0;mso-width-percent:0;mso-height-percent:0" alt="" o:hr="t" o:hrstd="t" o:hrnoshade="t" o:hralign="center" fillcolor="#d8d8d8 [2732]" stroked="f"/>
        </w:pict>
      </w:r>
      <w:bookmarkStart w:name="channels" w:id="5"/>
      <w:bookmarkEnd w:id="5"/>
    </w:p>
    <w:p w:rsidRPr="00A00B63" w:rsidR="0049567A" w:rsidP="00A00B63" w:rsidRDefault="007E5A25" w14:paraId="4CFA98EE" w14:textId="13B8599B">
      <w:pPr>
        <w:numPr>
          <w:ilvl w:val="0"/>
          <w:numId w:val="2"/>
        </w:numPr>
        <w:spacing w:before="100" w:beforeAutospacing="1" w:after="240"/>
        <w:rPr>
          <w:b/>
          <w:caps/>
          <w:sz w:val="24"/>
          <w:szCs w:val="24"/>
        </w:rPr>
      </w:pPr>
      <w:r>
        <w:rPr>
          <w:b/>
          <w:caps/>
          <w:sz w:val="24"/>
          <w:szCs w:val="24"/>
        </w:rPr>
        <w:t>GOVERNANCE</w:t>
      </w:r>
    </w:p>
    <w:p w:rsidR="00CE5019" w:rsidP="008437D3" w:rsidRDefault="00CE5019" w14:paraId="169A9270" w14:textId="3C9C3052">
      <w:pPr>
        <w:rPr>
          <w:rFonts w:cs="Arial"/>
          <w:sz w:val="20"/>
        </w:rPr>
      </w:pPr>
      <w:r w:rsidRPr="007417E7">
        <w:rPr>
          <w:rFonts w:cs="Arial"/>
          <w:sz w:val="20"/>
        </w:rPr>
        <w:t xml:space="preserve">The </w:t>
      </w:r>
      <w:r w:rsidR="007E5A25">
        <w:rPr>
          <w:rFonts w:cs="Arial"/>
          <w:sz w:val="20"/>
        </w:rPr>
        <w:t>following committees are responsible for oversight, monitoring, evaluation and reporting of</w:t>
      </w:r>
      <w:r w:rsidR="00E23A22">
        <w:rPr>
          <w:rFonts w:cs="Arial"/>
          <w:sz w:val="20"/>
        </w:rPr>
        <w:t xml:space="preserve"> </w:t>
      </w:r>
      <w:r w:rsidR="00CB2E03">
        <w:rPr>
          <w:rFonts w:cs="Arial"/>
          <w:sz w:val="20"/>
        </w:rPr>
        <w:t xml:space="preserve">student </w:t>
      </w:r>
      <w:r w:rsidR="007E5A25">
        <w:rPr>
          <w:rFonts w:cs="Arial"/>
          <w:sz w:val="20"/>
        </w:rPr>
        <w:t>communications:</w:t>
      </w:r>
    </w:p>
    <w:tbl>
      <w:tblPr>
        <w:tblStyle w:val="TableGrid"/>
        <w:tblW w:w="9016" w:type="dxa"/>
        <w:tblInd w:w="562" w:type="dxa"/>
        <w:tblLook w:val="04A0" w:firstRow="1" w:lastRow="0" w:firstColumn="1" w:lastColumn="0" w:noHBand="0" w:noVBand="1"/>
      </w:tblPr>
      <w:tblGrid>
        <w:gridCol w:w="2263"/>
        <w:gridCol w:w="2835"/>
        <w:gridCol w:w="3918"/>
      </w:tblGrid>
      <w:tr w:rsidRPr="003C447C" w:rsidR="007E5A25" w:rsidTr="007E5A25" w14:paraId="23AAF665" w14:textId="77777777">
        <w:trPr>
          <w:trHeight w:val="519"/>
        </w:trPr>
        <w:tc>
          <w:tcPr>
            <w:tcW w:w="2263" w:type="dxa"/>
          </w:tcPr>
          <w:p w:rsidRPr="008962EE" w:rsidR="007E5A25" w:rsidP="00FC05A5" w:rsidRDefault="007E5A25" w14:paraId="3E055F91" w14:textId="77777777">
            <w:pPr>
              <w:spacing w:before="100" w:beforeAutospacing="1" w:after="240"/>
              <w:ind w:left="0"/>
              <w:rPr>
                <w:rFonts w:cs="Arial"/>
                <w:b/>
                <w:sz w:val="20"/>
              </w:rPr>
            </w:pPr>
            <w:r w:rsidRPr="008962EE">
              <w:rPr>
                <w:rFonts w:cs="Arial"/>
                <w:b/>
                <w:sz w:val="20"/>
              </w:rPr>
              <w:t>Audience</w:t>
            </w:r>
          </w:p>
        </w:tc>
        <w:tc>
          <w:tcPr>
            <w:tcW w:w="2835" w:type="dxa"/>
          </w:tcPr>
          <w:p w:rsidRPr="008962EE" w:rsidR="007E5A25" w:rsidP="00FC05A5" w:rsidRDefault="007E5A25" w14:paraId="6F3021ED" w14:textId="77777777">
            <w:pPr>
              <w:spacing w:before="100" w:beforeAutospacing="1" w:after="240"/>
              <w:ind w:left="0"/>
              <w:rPr>
                <w:rFonts w:cs="Arial"/>
                <w:b/>
                <w:sz w:val="20"/>
              </w:rPr>
            </w:pPr>
            <w:r w:rsidRPr="008962EE">
              <w:rPr>
                <w:rFonts w:cs="Arial"/>
                <w:b/>
                <w:sz w:val="20"/>
              </w:rPr>
              <w:t>Governing Body</w:t>
            </w:r>
          </w:p>
        </w:tc>
        <w:tc>
          <w:tcPr>
            <w:tcW w:w="3918" w:type="dxa"/>
          </w:tcPr>
          <w:p w:rsidRPr="008962EE" w:rsidR="007E5A25" w:rsidP="00FC05A5" w:rsidRDefault="007E5A25" w14:paraId="249282A7" w14:textId="77777777">
            <w:pPr>
              <w:spacing w:before="100" w:beforeAutospacing="1" w:after="240"/>
              <w:ind w:left="0"/>
              <w:rPr>
                <w:rFonts w:cs="Arial"/>
                <w:b/>
                <w:sz w:val="20"/>
              </w:rPr>
            </w:pPr>
            <w:r w:rsidRPr="008962EE">
              <w:rPr>
                <w:rFonts w:cs="Arial"/>
                <w:b/>
                <w:sz w:val="20"/>
              </w:rPr>
              <w:t>Supporting committees/working groups</w:t>
            </w:r>
          </w:p>
        </w:tc>
      </w:tr>
      <w:tr w:rsidRPr="003C447C" w:rsidR="007E5A25" w:rsidTr="007E5A25" w14:paraId="5D1CA0D8" w14:textId="77777777">
        <w:tc>
          <w:tcPr>
            <w:tcW w:w="2263" w:type="dxa"/>
          </w:tcPr>
          <w:p w:rsidRPr="003C447C" w:rsidR="007E5A25" w:rsidP="00223257" w:rsidRDefault="007E5A25" w14:paraId="70BB3D3B" w14:textId="77777777">
            <w:pPr>
              <w:spacing w:before="100" w:beforeAutospacing="1" w:after="180"/>
              <w:ind w:left="0"/>
              <w:rPr>
                <w:rFonts w:cs="Arial"/>
                <w:sz w:val="20"/>
              </w:rPr>
            </w:pPr>
            <w:r>
              <w:rPr>
                <w:rFonts w:cs="Arial"/>
                <w:sz w:val="20"/>
              </w:rPr>
              <w:t>Prospective</w:t>
            </w:r>
            <w:r w:rsidRPr="003C447C">
              <w:rPr>
                <w:rFonts w:cs="Arial"/>
                <w:sz w:val="20"/>
              </w:rPr>
              <w:t>, graduated and former students</w:t>
            </w:r>
          </w:p>
        </w:tc>
        <w:tc>
          <w:tcPr>
            <w:tcW w:w="2835" w:type="dxa"/>
          </w:tcPr>
          <w:p w:rsidRPr="003C447C" w:rsidR="007E5A25" w:rsidP="00223257" w:rsidRDefault="007E5A25" w14:paraId="5A28F7A5" w14:textId="77777777">
            <w:pPr>
              <w:spacing w:before="100" w:beforeAutospacing="1" w:after="180"/>
              <w:ind w:left="0"/>
              <w:rPr>
                <w:rFonts w:cs="Arial"/>
                <w:sz w:val="20"/>
              </w:rPr>
            </w:pPr>
            <w:r>
              <w:rPr>
                <w:rFonts w:cs="Arial"/>
                <w:sz w:val="20"/>
              </w:rPr>
              <w:t xml:space="preserve">Marketing, </w:t>
            </w:r>
            <w:r w:rsidRPr="003C447C">
              <w:rPr>
                <w:rFonts w:cs="Arial"/>
                <w:sz w:val="20"/>
              </w:rPr>
              <w:t>Recruitment and Communications Committee</w:t>
            </w:r>
          </w:p>
        </w:tc>
        <w:tc>
          <w:tcPr>
            <w:tcW w:w="3918" w:type="dxa"/>
          </w:tcPr>
          <w:p w:rsidRPr="003C447C" w:rsidR="007E5A25" w:rsidP="00FC05A5" w:rsidRDefault="007E5A25" w14:paraId="70B14E7A" w14:textId="77777777">
            <w:pPr>
              <w:spacing w:before="100" w:beforeAutospacing="1" w:after="240"/>
              <w:rPr>
                <w:rFonts w:cs="Arial"/>
                <w:sz w:val="20"/>
              </w:rPr>
            </w:pPr>
          </w:p>
        </w:tc>
      </w:tr>
      <w:tr w:rsidRPr="003C447C" w:rsidR="007E5A25" w:rsidTr="007E5A25" w14:paraId="02C0B448" w14:textId="77777777">
        <w:tc>
          <w:tcPr>
            <w:tcW w:w="2263" w:type="dxa"/>
            <w:vMerge w:val="restart"/>
          </w:tcPr>
          <w:p w:rsidRPr="003C447C" w:rsidR="007E5A25" w:rsidP="00FC05A5" w:rsidRDefault="007E5A25" w14:paraId="2E53687E" w14:textId="77777777">
            <w:pPr>
              <w:spacing w:after="240"/>
              <w:ind w:left="0"/>
              <w:rPr>
                <w:rFonts w:cs="Arial"/>
                <w:sz w:val="20"/>
              </w:rPr>
            </w:pPr>
            <w:r w:rsidRPr="003C447C">
              <w:rPr>
                <w:rFonts w:cs="Arial"/>
                <w:sz w:val="20"/>
              </w:rPr>
              <w:t>Current students</w:t>
            </w:r>
          </w:p>
        </w:tc>
        <w:tc>
          <w:tcPr>
            <w:tcW w:w="2835" w:type="dxa"/>
            <w:vMerge w:val="restart"/>
          </w:tcPr>
          <w:p w:rsidRPr="003C447C" w:rsidR="007E5A25" w:rsidP="00FC05A5" w:rsidRDefault="007E5A25" w14:paraId="50DC8470" w14:textId="77777777">
            <w:pPr>
              <w:spacing w:after="240"/>
              <w:ind w:left="0"/>
              <w:rPr>
                <w:rFonts w:cs="Arial"/>
                <w:sz w:val="20"/>
              </w:rPr>
            </w:pPr>
            <w:r w:rsidRPr="003C447C">
              <w:rPr>
                <w:rFonts w:cs="Arial"/>
                <w:sz w:val="20"/>
              </w:rPr>
              <w:t>Academic Committee</w:t>
            </w:r>
          </w:p>
          <w:p w:rsidRPr="003C447C" w:rsidR="007E5A25" w:rsidP="00FC05A5" w:rsidRDefault="007E5A25" w14:paraId="36D18E49" w14:textId="77777777">
            <w:pPr>
              <w:spacing w:after="240"/>
              <w:rPr>
                <w:rFonts w:cs="Arial"/>
                <w:sz w:val="20"/>
              </w:rPr>
            </w:pPr>
          </w:p>
        </w:tc>
        <w:tc>
          <w:tcPr>
            <w:tcW w:w="3918" w:type="dxa"/>
          </w:tcPr>
          <w:p w:rsidRPr="003C447C" w:rsidR="007E5A25" w:rsidP="00223257" w:rsidRDefault="007E5A25" w14:paraId="204C58F1" w14:textId="77777777">
            <w:pPr>
              <w:ind w:left="0"/>
              <w:rPr>
                <w:rFonts w:cs="Arial"/>
                <w:sz w:val="20"/>
              </w:rPr>
            </w:pPr>
            <w:r w:rsidRPr="003C447C">
              <w:rPr>
                <w:rFonts w:cs="Arial"/>
                <w:sz w:val="20"/>
              </w:rPr>
              <w:t>Learning and Teaching Committee</w:t>
            </w:r>
          </w:p>
          <w:p w:rsidRPr="003C447C" w:rsidR="007E5A25" w:rsidP="00223257" w:rsidRDefault="007E5A25" w14:paraId="2BFCE7E6" w14:textId="64A99237">
            <w:pPr>
              <w:pStyle w:val="ListParagraph"/>
              <w:numPr>
                <w:ilvl w:val="0"/>
                <w:numId w:val="33"/>
              </w:numPr>
              <w:ind w:left="714" w:hanging="357"/>
              <w:jc w:val="left"/>
              <w:rPr>
                <w:rFonts w:cs="Arial"/>
                <w:sz w:val="20"/>
              </w:rPr>
            </w:pPr>
            <w:r w:rsidRPr="003C447C">
              <w:rPr>
                <w:rFonts w:cs="Arial"/>
                <w:sz w:val="20"/>
              </w:rPr>
              <w:t xml:space="preserve">Student </w:t>
            </w:r>
            <w:r w:rsidR="007F74EE">
              <w:rPr>
                <w:rFonts w:cs="Arial"/>
                <w:sz w:val="20"/>
              </w:rPr>
              <w:t>Communication (Current S</w:t>
            </w:r>
            <w:r w:rsidRPr="003C447C">
              <w:rPr>
                <w:rFonts w:cs="Arial"/>
                <w:sz w:val="20"/>
              </w:rPr>
              <w:t>tudents) Steering Committee</w:t>
            </w:r>
          </w:p>
          <w:p w:rsidRPr="003C447C" w:rsidR="007E5A25" w:rsidP="00223257" w:rsidRDefault="007F74EE" w14:paraId="20592DEF" w14:textId="22F45C9A">
            <w:pPr>
              <w:pStyle w:val="ListParagraph"/>
              <w:numPr>
                <w:ilvl w:val="1"/>
                <w:numId w:val="33"/>
              </w:numPr>
              <w:ind w:left="1434" w:hanging="357"/>
              <w:jc w:val="left"/>
              <w:rPr>
                <w:rFonts w:cs="Arial"/>
                <w:sz w:val="20"/>
              </w:rPr>
            </w:pPr>
            <w:r>
              <w:rPr>
                <w:rFonts w:cs="Arial"/>
                <w:sz w:val="20"/>
              </w:rPr>
              <w:t>Student Communication (Current S</w:t>
            </w:r>
            <w:r w:rsidRPr="003C447C" w:rsidR="007E5A25">
              <w:rPr>
                <w:rFonts w:cs="Arial"/>
                <w:sz w:val="20"/>
              </w:rPr>
              <w:t>tudents) Academic Learning and Teaching Sub Committee</w:t>
            </w:r>
          </w:p>
          <w:p w:rsidRPr="003C447C" w:rsidR="007E5A25" w:rsidP="00223257" w:rsidRDefault="007F74EE" w14:paraId="1843F953" w14:textId="51B89C83">
            <w:pPr>
              <w:pStyle w:val="ListParagraph"/>
              <w:numPr>
                <w:ilvl w:val="1"/>
                <w:numId w:val="33"/>
              </w:numPr>
              <w:ind w:left="1434" w:hanging="357"/>
              <w:jc w:val="left"/>
              <w:rPr>
                <w:rFonts w:cs="Arial"/>
                <w:sz w:val="20"/>
              </w:rPr>
            </w:pPr>
            <w:r>
              <w:rPr>
                <w:rFonts w:cs="Arial"/>
                <w:sz w:val="20"/>
              </w:rPr>
              <w:t>Student Communication (Current S</w:t>
            </w:r>
            <w:r w:rsidRPr="003C447C" w:rsidR="007E5A25">
              <w:rPr>
                <w:rFonts w:cs="Arial"/>
                <w:sz w:val="20"/>
              </w:rPr>
              <w:t>tudents) Administration Working Group</w:t>
            </w:r>
          </w:p>
        </w:tc>
      </w:tr>
      <w:tr w:rsidRPr="003C447C" w:rsidR="007E5A25" w:rsidTr="007E5A25" w14:paraId="1204EB0B" w14:textId="77777777">
        <w:tc>
          <w:tcPr>
            <w:tcW w:w="2263" w:type="dxa"/>
            <w:vMerge/>
          </w:tcPr>
          <w:p w:rsidRPr="003C447C" w:rsidR="007E5A25" w:rsidP="00FC05A5" w:rsidRDefault="007E5A25" w14:paraId="35D0DA71" w14:textId="77777777">
            <w:pPr>
              <w:spacing w:before="100" w:beforeAutospacing="1" w:after="240"/>
              <w:rPr>
                <w:rFonts w:cs="Arial"/>
                <w:sz w:val="20"/>
              </w:rPr>
            </w:pPr>
          </w:p>
        </w:tc>
        <w:tc>
          <w:tcPr>
            <w:tcW w:w="2835" w:type="dxa"/>
            <w:vMerge/>
          </w:tcPr>
          <w:p w:rsidRPr="003C447C" w:rsidR="007E5A25" w:rsidP="00FC05A5" w:rsidRDefault="007E5A25" w14:paraId="2858E1F1" w14:textId="77777777">
            <w:pPr>
              <w:spacing w:before="100" w:beforeAutospacing="1" w:after="240"/>
              <w:rPr>
                <w:rFonts w:cs="Arial"/>
                <w:sz w:val="20"/>
              </w:rPr>
            </w:pPr>
          </w:p>
        </w:tc>
        <w:tc>
          <w:tcPr>
            <w:tcW w:w="3918" w:type="dxa"/>
          </w:tcPr>
          <w:p w:rsidRPr="003C447C" w:rsidR="007E5A25" w:rsidP="00223257" w:rsidRDefault="007E5A25" w14:paraId="74E0B091" w14:textId="77777777">
            <w:pPr>
              <w:spacing w:before="100" w:beforeAutospacing="1"/>
              <w:ind w:left="0"/>
              <w:rPr>
                <w:rFonts w:cs="Arial"/>
                <w:sz w:val="20"/>
              </w:rPr>
            </w:pPr>
            <w:r w:rsidRPr="003C447C">
              <w:rPr>
                <w:rFonts w:cs="Arial"/>
                <w:sz w:val="20"/>
              </w:rPr>
              <w:t xml:space="preserve">HDR Candidates specifically - </w:t>
            </w:r>
          </w:p>
          <w:p w:rsidRPr="003C447C" w:rsidR="007E5A25" w:rsidP="00223257" w:rsidRDefault="007E5A25" w14:paraId="6AE29898" w14:textId="77777777">
            <w:pPr>
              <w:spacing w:before="120"/>
              <w:ind w:left="0"/>
              <w:rPr>
                <w:rFonts w:cs="Arial"/>
                <w:sz w:val="20"/>
              </w:rPr>
            </w:pPr>
            <w:r w:rsidRPr="003C447C">
              <w:rPr>
                <w:rFonts w:cs="Arial"/>
                <w:sz w:val="20"/>
              </w:rPr>
              <w:t>Board of Graduate Research</w:t>
            </w:r>
          </w:p>
        </w:tc>
      </w:tr>
    </w:tbl>
    <w:p w:rsidR="007E5A25" w:rsidP="003C1EF4" w:rsidRDefault="007E5A25" w14:paraId="3C0510D8" w14:textId="77777777">
      <w:pPr>
        <w:ind w:left="0"/>
        <w:rPr>
          <w:rFonts w:cs="Arial"/>
          <w:sz w:val="20"/>
        </w:rPr>
      </w:pPr>
    </w:p>
    <w:p w:rsidRPr="00AB0610" w:rsidR="001E0A61" w:rsidP="001E0A61" w:rsidRDefault="006F732F" w14:paraId="38ABE09F" w14:textId="77777777">
      <w:pPr>
        <w:spacing w:before="100" w:beforeAutospacing="1" w:after="240"/>
        <w:ind w:left="0"/>
        <w:rPr>
          <w:b/>
          <w:caps/>
          <w:sz w:val="24"/>
          <w:szCs w:val="24"/>
        </w:rPr>
      </w:pPr>
      <w:bookmarkStart w:name="administration" w:id="6"/>
      <w:bookmarkStart w:name="conditions" w:id="7"/>
      <w:bookmarkStart w:name="recordsmanagement" w:id="8"/>
      <w:bookmarkEnd w:id="6"/>
      <w:bookmarkEnd w:id="7"/>
      <w:bookmarkEnd w:id="8"/>
      <w:r>
        <w:rPr>
          <w:noProof/>
        </w:rPr>
        <w:pict w14:anchorId="4B4F34DD">
          <v:rect id="_x0000_i1028" style="width:476.25pt;height:.5pt;mso-width-percent:0;mso-height-percent:0;mso-width-percent:0;mso-height-percent:0" alt="" o:hr="t" o:hrstd="t" o:hrnoshade="t" o:hralign="center" fillcolor="#d8d8d8 [2732]" stroked="f"/>
        </w:pict>
      </w:r>
    </w:p>
    <w:p w:rsidRPr="00A00B63" w:rsidR="001E0A61" w:rsidP="001E0A61" w:rsidRDefault="007E5A25" w14:paraId="34D5018A" w14:textId="368FF33B">
      <w:pPr>
        <w:numPr>
          <w:ilvl w:val="0"/>
          <w:numId w:val="2"/>
        </w:numPr>
        <w:spacing w:before="100" w:beforeAutospacing="1" w:after="240"/>
        <w:rPr>
          <w:b/>
          <w:caps/>
          <w:sz w:val="24"/>
          <w:szCs w:val="24"/>
        </w:rPr>
      </w:pPr>
      <w:r>
        <w:rPr>
          <w:b/>
          <w:caps/>
          <w:sz w:val="24"/>
          <w:szCs w:val="24"/>
        </w:rPr>
        <w:lastRenderedPageBreak/>
        <w:t>RECORDS MANAGEMENT</w:t>
      </w:r>
    </w:p>
    <w:p w:rsidRPr="001C3522" w:rsidR="003524FC" w:rsidP="001C3522" w:rsidRDefault="001A0831" w14:paraId="41E5213B" w14:textId="3B24D5E8">
      <w:pPr>
        <w:rPr>
          <w:sz w:val="20"/>
        </w:rPr>
      </w:pPr>
      <w:r w:rsidRPr="00C31C55">
        <w:rPr>
          <w:sz w:val="20"/>
        </w:rPr>
        <w:t xml:space="preserve">Griffith University is </w:t>
      </w:r>
      <w:r w:rsidRPr="00C31C55" w:rsidR="00781DF0">
        <w:rPr>
          <w:sz w:val="20"/>
        </w:rPr>
        <w:t>obliged to comply with record management legislation.</w:t>
      </w:r>
      <w:r w:rsidRPr="00C31C55">
        <w:rPr>
          <w:sz w:val="20"/>
        </w:rPr>
        <w:t xml:space="preserve">  All staff are personally accountable for the correct management of documents and records (including electronic records) generated in the course of their duties or under their direct control.  </w:t>
      </w:r>
      <w:r w:rsidRPr="00C31C55" w:rsidR="00EA6433">
        <w:rPr>
          <w:sz w:val="20"/>
        </w:rPr>
        <w:t>Staff and</w:t>
      </w:r>
      <w:r w:rsidRPr="00C31C55" w:rsidR="005F23CB">
        <w:rPr>
          <w:sz w:val="20"/>
        </w:rPr>
        <w:t xml:space="preserve"> business units </w:t>
      </w:r>
      <w:r w:rsidRPr="00C31C55" w:rsidR="006B6758">
        <w:rPr>
          <w:sz w:val="20"/>
        </w:rPr>
        <w:t>involved in communicating with students are</w:t>
      </w:r>
      <w:r w:rsidRPr="00C31C55">
        <w:rPr>
          <w:sz w:val="20"/>
        </w:rPr>
        <w:t xml:space="preserve"> responsible for complying</w:t>
      </w:r>
      <w:r w:rsidRPr="00C31C55" w:rsidR="00CC30D4">
        <w:rPr>
          <w:sz w:val="20"/>
        </w:rPr>
        <w:t xml:space="preserve"> with the </w:t>
      </w:r>
      <w:r w:rsidRPr="005E1FB3" w:rsidR="00CC30D4">
        <w:rPr>
          <w:sz w:val="20"/>
        </w:rPr>
        <w:t>University’s</w:t>
      </w:r>
      <w:r w:rsidRPr="008437D3" w:rsidR="00CC30D4">
        <w:rPr>
          <w:i/>
          <w:sz w:val="20"/>
        </w:rPr>
        <w:t xml:space="preserve"> </w:t>
      </w:r>
      <w:r w:rsidRPr="000155FD" w:rsidR="000155FD">
        <w:rPr>
          <w:i/>
          <w:sz w:val="20"/>
        </w:rPr>
        <w:t>Information Management Policy</w:t>
      </w:r>
      <w:r w:rsidRPr="00C31C55" w:rsidR="00117C0D">
        <w:rPr>
          <w:sz w:val="20"/>
        </w:rPr>
        <w:t>.</w:t>
      </w:r>
    </w:p>
    <w:sectPr w:rsidRPr="001C3522" w:rsidR="003524FC" w:rsidSect="00601A54">
      <w:headerReference w:type="even" r:id="rId38"/>
      <w:headerReference w:type="default" r:id="rId39"/>
      <w:footerReference w:type="even" r:id="rId40"/>
      <w:footerReference w:type="default" r:id="rId41"/>
      <w:headerReference w:type="first" r:id="rId42"/>
      <w:footerReference w:type="first" r:id="rId43"/>
      <w:pgSz w:w="11906" w:h="16838" w:orient="portrait"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1A54" w:rsidRDefault="00601A54" w14:paraId="562011AC" w14:textId="77777777">
      <w:r>
        <w:separator/>
      </w:r>
    </w:p>
  </w:endnote>
  <w:endnote w:type="continuationSeparator" w:id="0">
    <w:p w:rsidR="00601A54" w:rsidRDefault="00601A54" w14:paraId="327E4E14" w14:textId="77777777">
      <w:r>
        <w:continuationSeparator/>
      </w:r>
    </w:p>
  </w:endnote>
  <w:endnote w:type="continuationNotice" w:id="1">
    <w:p w:rsidR="00601A54" w:rsidRDefault="00601A54" w14:paraId="5FC17C60"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A25" w:rsidRDefault="007E5A25" w14:paraId="5C91AD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987"/>
      <w:gridCol w:w="8538"/>
    </w:tblGrid>
    <w:tr w:rsidRPr="00D96726" w:rsidR="00491E0F" w:rsidTr="00C245CA" w14:paraId="754749E0" w14:textId="77777777">
      <w:tc>
        <w:tcPr>
          <w:tcW w:w="918" w:type="dxa"/>
          <w:vAlign w:val="bottom"/>
        </w:tcPr>
        <w:p w:rsidRPr="0089097B" w:rsidR="00491E0F" w:rsidP="00C245CA" w:rsidRDefault="00491E0F" w14:paraId="754749DE" w14:textId="21EEB1EF">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Pr="009B3CC3" w:rsidR="009B3CC3">
            <w:rPr>
              <w:bCs/>
              <w:noProof/>
              <w:color w:val="BFBFBF" w:themeColor="background1" w:themeShade="BF"/>
              <w:sz w:val="16"/>
              <w:szCs w:val="16"/>
            </w:rPr>
            <w:t>5</w:t>
          </w:r>
          <w:r w:rsidRPr="0089097B">
            <w:rPr>
              <w:bCs/>
              <w:noProof/>
              <w:color w:val="BFBFBF" w:themeColor="background1" w:themeShade="BF"/>
              <w:sz w:val="16"/>
              <w:szCs w:val="16"/>
            </w:rPr>
            <w:fldChar w:fldCharType="end"/>
          </w:r>
        </w:p>
      </w:tc>
      <w:tc>
        <w:tcPr>
          <w:tcW w:w="7938" w:type="dxa"/>
          <w:vAlign w:val="bottom"/>
        </w:tcPr>
        <w:p w:rsidRPr="0089097B" w:rsidR="00491E0F" w:rsidP="00E00460" w:rsidRDefault="005330CD" w14:paraId="754749DF" w14:textId="5E064E0B">
          <w:pPr>
            <w:pStyle w:val="Footer"/>
            <w:spacing w:before="20" w:after="20"/>
            <w:ind w:left="0"/>
            <w:rPr>
              <w:color w:val="BFBFBF" w:themeColor="background1" w:themeShade="BF"/>
              <w:sz w:val="16"/>
              <w:szCs w:val="16"/>
            </w:rPr>
          </w:pPr>
          <w:r>
            <w:rPr>
              <w:color w:val="BFBFBF" w:themeColor="background1" w:themeShade="BF"/>
              <w:sz w:val="16"/>
              <w:szCs w:val="16"/>
            </w:rPr>
            <w:t>Student Communication Policy</w:t>
          </w:r>
        </w:p>
      </w:tc>
    </w:tr>
  </w:tbl>
  <w:p w:rsidRPr="0084456D" w:rsidR="00491E0F" w:rsidP="0084456D" w:rsidRDefault="00491E0F" w14:paraId="754749E1" w14:textId="77777777">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A25" w:rsidRDefault="007E5A25" w14:paraId="2F79047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1A54" w:rsidRDefault="00601A54" w14:paraId="4083829C" w14:textId="77777777">
      <w:r>
        <w:separator/>
      </w:r>
    </w:p>
  </w:footnote>
  <w:footnote w:type="continuationSeparator" w:id="0">
    <w:p w:rsidR="00601A54" w:rsidRDefault="00601A54" w14:paraId="15290B5E" w14:textId="77777777">
      <w:r>
        <w:continuationSeparator/>
      </w:r>
    </w:p>
  </w:footnote>
  <w:footnote w:type="continuationNotice" w:id="1">
    <w:p w:rsidR="00601A54" w:rsidRDefault="00601A54" w14:paraId="0DA9ACD1"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A25" w:rsidRDefault="007E5A25" w14:paraId="562A2A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83B96" w:rsidR="00491E0F" w:rsidP="00E83B96" w:rsidRDefault="00491E0F" w14:paraId="754749DC" w14:textId="428A4D28">
    <w:pPr>
      <w:pStyle w:val="Header"/>
      <w:tabs>
        <w:tab w:val="clear" w:pos="4153"/>
        <w:tab w:val="clear" w:pos="8306"/>
      </w:tabs>
      <w:ind w:left="720" w:right="26" w:hanging="11"/>
      <w:jc w:val="right"/>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A25" w:rsidRDefault="007E5A25" w14:paraId="74B098F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CD55E8"/>
    <w:multiLevelType w:val="hybridMultilevel"/>
    <w:tmpl w:val="C888B34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1F8293E"/>
    <w:multiLevelType w:val="hybridMultilevel"/>
    <w:tmpl w:val="22E4C69E"/>
    <w:lvl w:ilvl="0" w:tplc="0C090001">
      <w:start w:val="1"/>
      <w:numFmt w:val="bullet"/>
      <w:lvlText w:val=""/>
      <w:lvlJc w:val="left"/>
      <w:pPr>
        <w:ind w:left="1287" w:hanging="360"/>
      </w:pPr>
      <w:rPr>
        <w:rFonts w:hint="default" w:ascii="Symbol" w:hAnsi="Symbol"/>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3"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 w15:restartNumberingAfterBreak="0">
    <w:nsid w:val="067E3E1E"/>
    <w:multiLevelType w:val="hybridMultilevel"/>
    <w:tmpl w:val="38C67B6E"/>
    <w:lvl w:ilvl="0" w:tplc="B226E964">
      <w:numFmt w:val="bullet"/>
      <w:lvlText w:val="-"/>
      <w:lvlJc w:val="left"/>
      <w:pPr>
        <w:ind w:left="1080" w:hanging="360"/>
      </w:pPr>
      <w:rPr>
        <w:rFonts w:hint="default" w:ascii="Arial" w:hAnsi="Arial" w:cs="Arial" w:eastAsiaTheme="minorHAnsi"/>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5" w15:restartNumberingAfterBreak="0">
    <w:nsid w:val="08391B9D"/>
    <w:multiLevelType w:val="hybridMultilevel"/>
    <w:tmpl w:val="169CC118"/>
    <w:lvl w:ilvl="0" w:tplc="0C090005">
      <w:start w:val="1"/>
      <w:numFmt w:val="bullet"/>
      <w:lvlText w:val=""/>
      <w:lvlJc w:val="left"/>
      <w:pPr>
        <w:ind w:left="1287" w:hanging="360"/>
      </w:pPr>
      <w:rPr>
        <w:rFonts w:hint="default" w:ascii="Wingdings" w:hAnsi="Wingdings"/>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6" w15:restartNumberingAfterBreak="0">
    <w:nsid w:val="12A90507"/>
    <w:multiLevelType w:val="hybridMultilevel"/>
    <w:tmpl w:val="052CA752"/>
    <w:lvl w:ilvl="0" w:tplc="0C090005">
      <w:start w:val="1"/>
      <w:numFmt w:val="bullet"/>
      <w:lvlText w:val=""/>
      <w:lvlJc w:val="left"/>
      <w:pPr>
        <w:ind w:left="1287" w:hanging="360"/>
      </w:pPr>
      <w:rPr>
        <w:rFonts w:hint="default" w:ascii="Wingdings" w:hAnsi="Wingdings"/>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7" w15:restartNumberingAfterBreak="0">
    <w:nsid w:val="18064B5B"/>
    <w:multiLevelType w:val="hybridMultilevel"/>
    <w:tmpl w:val="50FC633A"/>
    <w:lvl w:ilvl="0" w:tplc="0C090005">
      <w:start w:val="1"/>
      <w:numFmt w:val="bullet"/>
      <w:lvlText w:val=""/>
      <w:lvlJc w:val="left"/>
      <w:pPr>
        <w:ind w:left="1287" w:hanging="360"/>
      </w:pPr>
      <w:rPr>
        <w:rFonts w:hint="default" w:ascii="Wingdings" w:hAnsi="Wingdings"/>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8" w15:restartNumberingAfterBreak="0">
    <w:nsid w:val="1B0D67F4"/>
    <w:multiLevelType w:val="hybridMultilevel"/>
    <w:tmpl w:val="6D6AD7DE"/>
    <w:lvl w:ilvl="0" w:tplc="0C090005">
      <w:start w:val="1"/>
      <w:numFmt w:val="bullet"/>
      <w:lvlText w:val=""/>
      <w:lvlJc w:val="left"/>
      <w:pPr>
        <w:ind w:left="1287" w:hanging="360"/>
      </w:pPr>
      <w:rPr>
        <w:rFonts w:hint="default" w:ascii="Wingdings" w:hAnsi="Wingdings"/>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9" w15:restartNumberingAfterBreak="0">
    <w:nsid w:val="21795902"/>
    <w:multiLevelType w:val="hybridMultilevel"/>
    <w:tmpl w:val="B7A6D202"/>
    <w:lvl w:ilvl="0" w:tplc="0C090005">
      <w:start w:val="1"/>
      <w:numFmt w:val="bullet"/>
      <w:lvlText w:val=""/>
      <w:lvlJc w:val="left"/>
      <w:pPr>
        <w:ind w:left="1080" w:hanging="360"/>
      </w:pPr>
      <w:rPr>
        <w:rFonts w:hint="default" w:ascii="Wingdings" w:hAnsi="Wingdings"/>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0" w15:restartNumberingAfterBreak="0">
    <w:nsid w:val="293222B2"/>
    <w:multiLevelType w:val="hybridMultilevel"/>
    <w:tmpl w:val="A2F4F87A"/>
    <w:lvl w:ilvl="0" w:tplc="0C090005">
      <w:start w:val="1"/>
      <w:numFmt w:val="bullet"/>
      <w:lvlText w:val=""/>
      <w:lvlJc w:val="left"/>
      <w:pPr>
        <w:ind w:left="871" w:hanging="360"/>
      </w:pPr>
      <w:rPr>
        <w:rFonts w:hint="default" w:ascii="Wingdings" w:hAnsi="Wingdings"/>
      </w:rPr>
    </w:lvl>
    <w:lvl w:ilvl="1" w:tplc="0C090003" w:tentative="1">
      <w:start w:val="1"/>
      <w:numFmt w:val="bullet"/>
      <w:lvlText w:val="o"/>
      <w:lvlJc w:val="left"/>
      <w:pPr>
        <w:ind w:left="1591" w:hanging="360"/>
      </w:pPr>
      <w:rPr>
        <w:rFonts w:hint="default" w:ascii="Courier New" w:hAnsi="Courier New" w:cs="Courier New"/>
      </w:rPr>
    </w:lvl>
    <w:lvl w:ilvl="2" w:tplc="0C090005" w:tentative="1">
      <w:start w:val="1"/>
      <w:numFmt w:val="bullet"/>
      <w:lvlText w:val=""/>
      <w:lvlJc w:val="left"/>
      <w:pPr>
        <w:ind w:left="2311" w:hanging="360"/>
      </w:pPr>
      <w:rPr>
        <w:rFonts w:hint="default" w:ascii="Wingdings" w:hAnsi="Wingdings"/>
      </w:rPr>
    </w:lvl>
    <w:lvl w:ilvl="3" w:tplc="0C090001" w:tentative="1">
      <w:start w:val="1"/>
      <w:numFmt w:val="bullet"/>
      <w:lvlText w:val=""/>
      <w:lvlJc w:val="left"/>
      <w:pPr>
        <w:ind w:left="3031" w:hanging="360"/>
      </w:pPr>
      <w:rPr>
        <w:rFonts w:hint="default" w:ascii="Symbol" w:hAnsi="Symbol"/>
      </w:rPr>
    </w:lvl>
    <w:lvl w:ilvl="4" w:tplc="0C090003" w:tentative="1">
      <w:start w:val="1"/>
      <w:numFmt w:val="bullet"/>
      <w:lvlText w:val="o"/>
      <w:lvlJc w:val="left"/>
      <w:pPr>
        <w:ind w:left="3751" w:hanging="360"/>
      </w:pPr>
      <w:rPr>
        <w:rFonts w:hint="default" w:ascii="Courier New" w:hAnsi="Courier New" w:cs="Courier New"/>
      </w:rPr>
    </w:lvl>
    <w:lvl w:ilvl="5" w:tplc="0C090005" w:tentative="1">
      <w:start w:val="1"/>
      <w:numFmt w:val="bullet"/>
      <w:lvlText w:val=""/>
      <w:lvlJc w:val="left"/>
      <w:pPr>
        <w:ind w:left="4471" w:hanging="360"/>
      </w:pPr>
      <w:rPr>
        <w:rFonts w:hint="default" w:ascii="Wingdings" w:hAnsi="Wingdings"/>
      </w:rPr>
    </w:lvl>
    <w:lvl w:ilvl="6" w:tplc="0C090001" w:tentative="1">
      <w:start w:val="1"/>
      <w:numFmt w:val="bullet"/>
      <w:lvlText w:val=""/>
      <w:lvlJc w:val="left"/>
      <w:pPr>
        <w:ind w:left="5191" w:hanging="360"/>
      </w:pPr>
      <w:rPr>
        <w:rFonts w:hint="default" w:ascii="Symbol" w:hAnsi="Symbol"/>
      </w:rPr>
    </w:lvl>
    <w:lvl w:ilvl="7" w:tplc="0C090003" w:tentative="1">
      <w:start w:val="1"/>
      <w:numFmt w:val="bullet"/>
      <w:lvlText w:val="o"/>
      <w:lvlJc w:val="left"/>
      <w:pPr>
        <w:ind w:left="5911" w:hanging="360"/>
      </w:pPr>
      <w:rPr>
        <w:rFonts w:hint="default" w:ascii="Courier New" w:hAnsi="Courier New" w:cs="Courier New"/>
      </w:rPr>
    </w:lvl>
    <w:lvl w:ilvl="8" w:tplc="0C090005" w:tentative="1">
      <w:start w:val="1"/>
      <w:numFmt w:val="bullet"/>
      <w:lvlText w:val=""/>
      <w:lvlJc w:val="left"/>
      <w:pPr>
        <w:ind w:left="6631" w:hanging="360"/>
      </w:pPr>
      <w:rPr>
        <w:rFonts w:hint="default" w:ascii="Wingdings" w:hAnsi="Wingdings"/>
      </w:rPr>
    </w:lvl>
  </w:abstractNum>
  <w:abstractNum w:abstractNumId="11" w15:restartNumberingAfterBreak="0">
    <w:nsid w:val="2EA9378F"/>
    <w:multiLevelType w:val="hybridMultilevel"/>
    <w:tmpl w:val="5E4C1620"/>
    <w:lvl w:ilvl="0" w:tplc="0C090001">
      <w:start w:val="1"/>
      <w:numFmt w:val="bullet"/>
      <w:lvlText w:val=""/>
      <w:lvlJc w:val="left"/>
      <w:pPr>
        <w:ind w:left="1287" w:hanging="360"/>
      </w:pPr>
      <w:rPr>
        <w:rFonts w:hint="default" w:ascii="Symbol" w:hAnsi="Symbol"/>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12" w15:restartNumberingAfterBreak="0">
    <w:nsid w:val="31D87514"/>
    <w:multiLevelType w:val="hybridMultilevel"/>
    <w:tmpl w:val="8898C5AA"/>
    <w:lvl w:ilvl="0" w:tplc="0C090001">
      <w:start w:val="1"/>
      <w:numFmt w:val="bullet"/>
      <w:lvlText w:val=""/>
      <w:lvlJc w:val="left"/>
      <w:pPr>
        <w:ind w:left="1287" w:hanging="360"/>
      </w:pPr>
      <w:rPr>
        <w:rFonts w:hint="default" w:ascii="Symbol" w:hAnsi="Symbol"/>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13" w15:restartNumberingAfterBreak="0">
    <w:nsid w:val="35344F26"/>
    <w:multiLevelType w:val="hybridMultilevel"/>
    <w:tmpl w:val="5358AE90"/>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4" w15:restartNumberingAfterBreak="0">
    <w:nsid w:val="36B15277"/>
    <w:multiLevelType w:val="hybridMultilevel"/>
    <w:tmpl w:val="B780443E"/>
    <w:lvl w:ilvl="0" w:tplc="0C090001">
      <w:start w:val="1"/>
      <w:numFmt w:val="bullet"/>
      <w:lvlText w:val=""/>
      <w:lvlJc w:val="left"/>
      <w:pPr>
        <w:ind w:left="1287" w:hanging="360"/>
      </w:pPr>
      <w:rPr>
        <w:rFonts w:hint="default" w:ascii="Symbol" w:hAnsi="Symbol"/>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15" w15:restartNumberingAfterBreak="0">
    <w:nsid w:val="377C4FF2"/>
    <w:multiLevelType w:val="hybridMultilevel"/>
    <w:tmpl w:val="F1E8E2AA"/>
    <w:lvl w:ilvl="0" w:tplc="0C090005">
      <w:start w:val="1"/>
      <w:numFmt w:val="bullet"/>
      <w:lvlText w:val=""/>
      <w:lvlJc w:val="left"/>
      <w:pPr>
        <w:ind w:left="1080" w:hanging="360"/>
      </w:pPr>
      <w:rPr>
        <w:rFonts w:hint="default" w:ascii="Wingdings" w:hAnsi="Wingdings"/>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6" w15:restartNumberingAfterBreak="0">
    <w:nsid w:val="37F74670"/>
    <w:multiLevelType w:val="hybridMultilevel"/>
    <w:tmpl w:val="E124E020"/>
    <w:lvl w:ilvl="0" w:tplc="0C090001">
      <w:start w:val="1"/>
      <w:numFmt w:val="bullet"/>
      <w:lvlText w:val=""/>
      <w:lvlJc w:val="left"/>
      <w:pPr>
        <w:ind w:left="1287" w:hanging="360"/>
      </w:pPr>
      <w:rPr>
        <w:rFonts w:hint="default" w:ascii="Symbol" w:hAnsi="Symbol"/>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17" w15:restartNumberingAfterBreak="0">
    <w:nsid w:val="3BBB34CC"/>
    <w:multiLevelType w:val="hybridMultilevel"/>
    <w:tmpl w:val="4A38C43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3E865E68"/>
    <w:multiLevelType w:val="hybridMultilevel"/>
    <w:tmpl w:val="F502CE22"/>
    <w:lvl w:ilvl="0" w:tplc="0C090005">
      <w:start w:val="1"/>
      <w:numFmt w:val="bullet"/>
      <w:lvlText w:val=""/>
      <w:lvlJc w:val="left"/>
      <w:pPr>
        <w:ind w:left="1287" w:hanging="360"/>
      </w:pPr>
      <w:rPr>
        <w:rFonts w:hint="default" w:ascii="Wingdings" w:hAnsi="Wingdings"/>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19" w15:restartNumberingAfterBreak="0">
    <w:nsid w:val="434C6EEA"/>
    <w:multiLevelType w:val="hybridMultilevel"/>
    <w:tmpl w:val="9CAAC072"/>
    <w:lvl w:ilvl="0" w:tplc="0C090001">
      <w:start w:val="1"/>
      <w:numFmt w:val="bullet"/>
      <w:lvlText w:val=""/>
      <w:lvlJc w:val="left"/>
      <w:pPr>
        <w:ind w:left="1287" w:hanging="360"/>
      </w:pPr>
      <w:rPr>
        <w:rFonts w:hint="default" w:ascii="Symbol" w:hAnsi="Symbol"/>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20"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1" w15:restartNumberingAfterBreak="0">
    <w:nsid w:val="4CB213B0"/>
    <w:multiLevelType w:val="hybridMultilevel"/>
    <w:tmpl w:val="0B786E88"/>
    <w:lvl w:ilvl="0" w:tplc="0C090001">
      <w:start w:val="1"/>
      <w:numFmt w:val="bullet"/>
      <w:lvlText w:val=""/>
      <w:lvlJc w:val="left"/>
      <w:pPr>
        <w:ind w:left="1290" w:hanging="360"/>
      </w:pPr>
      <w:rPr>
        <w:rFonts w:hint="default" w:ascii="Symbol" w:hAnsi="Symbol"/>
      </w:rPr>
    </w:lvl>
    <w:lvl w:ilvl="1" w:tplc="0C090003" w:tentative="1">
      <w:start w:val="1"/>
      <w:numFmt w:val="bullet"/>
      <w:lvlText w:val="o"/>
      <w:lvlJc w:val="left"/>
      <w:pPr>
        <w:ind w:left="2010" w:hanging="360"/>
      </w:pPr>
      <w:rPr>
        <w:rFonts w:hint="default" w:ascii="Courier New" w:hAnsi="Courier New" w:cs="Courier New"/>
      </w:rPr>
    </w:lvl>
    <w:lvl w:ilvl="2" w:tplc="0C090005" w:tentative="1">
      <w:start w:val="1"/>
      <w:numFmt w:val="bullet"/>
      <w:lvlText w:val=""/>
      <w:lvlJc w:val="left"/>
      <w:pPr>
        <w:ind w:left="2730" w:hanging="360"/>
      </w:pPr>
      <w:rPr>
        <w:rFonts w:hint="default" w:ascii="Wingdings" w:hAnsi="Wingdings"/>
      </w:rPr>
    </w:lvl>
    <w:lvl w:ilvl="3" w:tplc="0C090001" w:tentative="1">
      <w:start w:val="1"/>
      <w:numFmt w:val="bullet"/>
      <w:lvlText w:val=""/>
      <w:lvlJc w:val="left"/>
      <w:pPr>
        <w:ind w:left="3450" w:hanging="360"/>
      </w:pPr>
      <w:rPr>
        <w:rFonts w:hint="default" w:ascii="Symbol" w:hAnsi="Symbol"/>
      </w:rPr>
    </w:lvl>
    <w:lvl w:ilvl="4" w:tplc="0C090003" w:tentative="1">
      <w:start w:val="1"/>
      <w:numFmt w:val="bullet"/>
      <w:lvlText w:val="o"/>
      <w:lvlJc w:val="left"/>
      <w:pPr>
        <w:ind w:left="4170" w:hanging="360"/>
      </w:pPr>
      <w:rPr>
        <w:rFonts w:hint="default" w:ascii="Courier New" w:hAnsi="Courier New" w:cs="Courier New"/>
      </w:rPr>
    </w:lvl>
    <w:lvl w:ilvl="5" w:tplc="0C090005" w:tentative="1">
      <w:start w:val="1"/>
      <w:numFmt w:val="bullet"/>
      <w:lvlText w:val=""/>
      <w:lvlJc w:val="left"/>
      <w:pPr>
        <w:ind w:left="4890" w:hanging="360"/>
      </w:pPr>
      <w:rPr>
        <w:rFonts w:hint="default" w:ascii="Wingdings" w:hAnsi="Wingdings"/>
      </w:rPr>
    </w:lvl>
    <w:lvl w:ilvl="6" w:tplc="0C090001" w:tentative="1">
      <w:start w:val="1"/>
      <w:numFmt w:val="bullet"/>
      <w:lvlText w:val=""/>
      <w:lvlJc w:val="left"/>
      <w:pPr>
        <w:ind w:left="5610" w:hanging="360"/>
      </w:pPr>
      <w:rPr>
        <w:rFonts w:hint="default" w:ascii="Symbol" w:hAnsi="Symbol"/>
      </w:rPr>
    </w:lvl>
    <w:lvl w:ilvl="7" w:tplc="0C090003" w:tentative="1">
      <w:start w:val="1"/>
      <w:numFmt w:val="bullet"/>
      <w:lvlText w:val="o"/>
      <w:lvlJc w:val="left"/>
      <w:pPr>
        <w:ind w:left="6330" w:hanging="360"/>
      </w:pPr>
      <w:rPr>
        <w:rFonts w:hint="default" w:ascii="Courier New" w:hAnsi="Courier New" w:cs="Courier New"/>
      </w:rPr>
    </w:lvl>
    <w:lvl w:ilvl="8" w:tplc="0C090005" w:tentative="1">
      <w:start w:val="1"/>
      <w:numFmt w:val="bullet"/>
      <w:lvlText w:val=""/>
      <w:lvlJc w:val="left"/>
      <w:pPr>
        <w:ind w:left="7050" w:hanging="360"/>
      </w:pPr>
      <w:rPr>
        <w:rFonts w:hint="default" w:ascii="Wingdings" w:hAnsi="Wingdings"/>
      </w:rPr>
    </w:lvl>
  </w:abstractNum>
  <w:abstractNum w:abstractNumId="22" w15:restartNumberingAfterBreak="0">
    <w:nsid w:val="4E0901FA"/>
    <w:multiLevelType w:val="hybridMultilevel"/>
    <w:tmpl w:val="76120618"/>
    <w:lvl w:ilvl="0" w:tplc="0C090005">
      <w:start w:val="1"/>
      <w:numFmt w:val="bullet"/>
      <w:lvlText w:val=""/>
      <w:lvlJc w:val="left"/>
      <w:pPr>
        <w:ind w:left="927" w:hanging="360"/>
      </w:pPr>
      <w:rPr>
        <w:rFonts w:hint="default" w:ascii="Wingdings" w:hAnsi="Wingdings"/>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542E37D5"/>
    <w:multiLevelType w:val="hybridMultilevel"/>
    <w:tmpl w:val="4104A206"/>
    <w:lvl w:ilvl="0" w:tplc="0C090005">
      <w:start w:val="1"/>
      <w:numFmt w:val="bullet"/>
      <w:lvlText w:val=""/>
      <w:lvlJc w:val="left"/>
      <w:pPr>
        <w:ind w:left="1287" w:hanging="360"/>
      </w:pPr>
      <w:rPr>
        <w:rFonts w:hint="default" w:ascii="Wingdings" w:hAnsi="Wingdings"/>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24" w15:restartNumberingAfterBreak="0">
    <w:nsid w:val="572F6BC1"/>
    <w:multiLevelType w:val="hybridMultilevel"/>
    <w:tmpl w:val="1C52B782"/>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25" w15:restartNumberingAfterBreak="0">
    <w:nsid w:val="5A117E78"/>
    <w:multiLevelType w:val="hybridMultilevel"/>
    <w:tmpl w:val="41920CF6"/>
    <w:lvl w:ilvl="0" w:tplc="0C090005">
      <w:start w:val="1"/>
      <w:numFmt w:val="bullet"/>
      <w:lvlText w:val=""/>
      <w:lvlJc w:val="left"/>
      <w:pPr>
        <w:ind w:left="1080" w:hanging="360"/>
      </w:pPr>
      <w:rPr>
        <w:rFonts w:hint="default" w:ascii="Wingdings" w:hAnsi="Wingdings"/>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6" w15:restartNumberingAfterBreak="0">
    <w:nsid w:val="5AD2735C"/>
    <w:multiLevelType w:val="hybridMultilevel"/>
    <w:tmpl w:val="DC24F658"/>
    <w:lvl w:ilvl="0" w:tplc="0C090005">
      <w:start w:val="1"/>
      <w:numFmt w:val="bullet"/>
      <w:lvlText w:val=""/>
      <w:lvlJc w:val="left"/>
      <w:pPr>
        <w:ind w:left="927" w:hanging="360"/>
      </w:pPr>
      <w:rPr>
        <w:rFonts w:hint="default" w:ascii="Wingdings" w:hAnsi="Wingdings"/>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27" w15:restartNumberingAfterBreak="0">
    <w:nsid w:val="5C433DD2"/>
    <w:multiLevelType w:val="hybridMultilevel"/>
    <w:tmpl w:val="C660051E"/>
    <w:lvl w:ilvl="0" w:tplc="0C090001">
      <w:start w:val="1"/>
      <w:numFmt w:val="bullet"/>
      <w:lvlText w:val=""/>
      <w:lvlJc w:val="left"/>
      <w:pPr>
        <w:ind w:left="1290" w:hanging="360"/>
      </w:pPr>
      <w:rPr>
        <w:rFonts w:hint="default" w:ascii="Symbol" w:hAnsi="Symbol"/>
      </w:rPr>
    </w:lvl>
    <w:lvl w:ilvl="1" w:tplc="0C090003">
      <w:start w:val="1"/>
      <w:numFmt w:val="bullet"/>
      <w:lvlText w:val="o"/>
      <w:lvlJc w:val="left"/>
      <w:pPr>
        <w:ind w:left="2010" w:hanging="360"/>
      </w:pPr>
      <w:rPr>
        <w:rFonts w:hint="default" w:ascii="Courier New" w:hAnsi="Courier New" w:cs="Courier New"/>
      </w:rPr>
    </w:lvl>
    <w:lvl w:ilvl="2" w:tplc="0C090005" w:tentative="1">
      <w:start w:val="1"/>
      <w:numFmt w:val="bullet"/>
      <w:lvlText w:val=""/>
      <w:lvlJc w:val="left"/>
      <w:pPr>
        <w:ind w:left="2730" w:hanging="360"/>
      </w:pPr>
      <w:rPr>
        <w:rFonts w:hint="default" w:ascii="Wingdings" w:hAnsi="Wingdings"/>
      </w:rPr>
    </w:lvl>
    <w:lvl w:ilvl="3" w:tplc="0C090001" w:tentative="1">
      <w:start w:val="1"/>
      <w:numFmt w:val="bullet"/>
      <w:lvlText w:val=""/>
      <w:lvlJc w:val="left"/>
      <w:pPr>
        <w:ind w:left="3450" w:hanging="360"/>
      </w:pPr>
      <w:rPr>
        <w:rFonts w:hint="default" w:ascii="Symbol" w:hAnsi="Symbol"/>
      </w:rPr>
    </w:lvl>
    <w:lvl w:ilvl="4" w:tplc="0C090003" w:tentative="1">
      <w:start w:val="1"/>
      <w:numFmt w:val="bullet"/>
      <w:lvlText w:val="o"/>
      <w:lvlJc w:val="left"/>
      <w:pPr>
        <w:ind w:left="4170" w:hanging="360"/>
      </w:pPr>
      <w:rPr>
        <w:rFonts w:hint="default" w:ascii="Courier New" w:hAnsi="Courier New" w:cs="Courier New"/>
      </w:rPr>
    </w:lvl>
    <w:lvl w:ilvl="5" w:tplc="0C090005" w:tentative="1">
      <w:start w:val="1"/>
      <w:numFmt w:val="bullet"/>
      <w:lvlText w:val=""/>
      <w:lvlJc w:val="left"/>
      <w:pPr>
        <w:ind w:left="4890" w:hanging="360"/>
      </w:pPr>
      <w:rPr>
        <w:rFonts w:hint="default" w:ascii="Wingdings" w:hAnsi="Wingdings"/>
      </w:rPr>
    </w:lvl>
    <w:lvl w:ilvl="6" w:tplc="0C090001" w:tentative="1">
      <w:start w:val="1"/>
      <w:numFmt w:val="bullet"/>
      <w:lvlText w:val=""/>
      <w:lvlJc w:val="left"/>
      <w:pPr>
        <w:ind w:left="5610" w:hanging="360"/>
      </w:pPr>
      <w:rPr>
        <w:rFonts w:hint="default" w:ascii="Symbol" w:hAnsi="Symbol"/>
      </w:rPr>
    </w:lvl>
    <w:lvl w:ilvl="7" w:tplc="0C090003" w:tentative="1">
      <w:start w:val="1"/>
      <w:numFmt w:val="bullet"/>
      <w:lvlText w:val="o"/>
      <w:lvlJc w:val="left"/>
      <w:pPr>
        <w:ind w:left="6330" w:hanging="360"/>
      </w:pPr>
      <w:rPr>
        <w:rFonts w:hint="default" w:ascii="Courier New" w:hAnsi="Courier New" w:cs="Courier New"/>
      </w:rPr>
    </w:lvl>
    <w:lvl w:ilvl="8" w:tplc="0C090005" w:tentative="1">
      <w:start w:val="1"/>
      <w:numFmt w:val="bullet"/>
      <w:lvlText w:val=""/>
      <w:lvlJc w:val="left"/>
      <w:pPr>
        <w:ind w:left="7050" w:hanging="360"/>
      </w:pPr>
      <w:rPr>
        <w:rFonts w:hint="default" w:ascii="Wingdings" w:hAnsi="Wingdings"/>
      </w:rPr>
    </w:lvl>
  </w:abstractNum>
  <w:abstractNum w:abstractNumId="28" w15:restartNumberingAfterBreak="0">
    <w:nsid w:val="648F01EC"/>
    <w:multiLevelType w:val="hybridMultilevel"/>
    <w:tmpl w:val="DDF0C2C6"/>
    <w:lvl w:ilvl="0" w:tplc="0C090005">
      <w:start w:val="1"/>
      <w:numFmt w:val="bullet"/>
      <w:lvlText w:val=""/>
      <w:lvlJc w:val="left"/>
      <w:pPr>
        <w:ind w:left="1440" w:hanging="360"/>
      </w:pPr>
      <w:rPr>
        <w:rFonts w:hint="default" w:ascii="Wingdings" w:hAnsi="Wingdings"/>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29" w15:restartNumberingAfterBreak="0">
    <w:nsid w:val="6C0C63F1"/>
    <w:multiLevelType w:val="hybridMultilevel"/>
    <w:tmpl w:val="DC368EBE"/>
    <w:lvl w:ilvl="0" w:tplc="0C090005">
      <w:start w:val="1"/>
      <w:numFmt w:val="bullet"/>
      <w:lvlText w:val=""/>
      <w:lvlJc w:val="left"/>
      <w:pPr>
        <w:ind w:left="1287" w:hanging="360"/>
      </w:pPr>
      <w:rPr>
        <w:rFonts w:hint="default" w:ascii="Wingdings" w:hAnsi="Wingdings"/>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30" w15:restartNumberingAfterBreak="0">
    <w:nsid w:val="6FE454CC"/>
    <w:multiLevelType w:val="hybridMultilevel"/>
    <w:tmpl w:val="39D4E2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8917A1"/>
    <w:multiLevelType w:val="hybridMultilevel"/>
    <w:tmpl w:val="48D0DF56"/>
    <w:lvl w:ilvl="0" w:tplc="0C090005">
      <w:start w:val="1"/>
      <w:numFmt w:val="bullet"/>
      <w:lvlText w:val=""/>
      <w:lvlJc w:val="left"/>
      <w:pPr>
        <w:ind w:left="927" w:hanging="360"/>
      </w:pPr>
      <w:rPr>
        <w:rFonts w:hint="default" w:ascii="Wingdings" w:hAnsi="Wingdings"/>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32" w15:restartNumberingAfterBreak="0">
    <w:nsid w:val="7693453A"/>
    <w:multiLevelType w:val="hybridMultilevel"/>
    <w:tmpl w:val="FD3ED1BA"/>
    <w:lvl w:ilvl="0" w:tplc="0C090001">
      <w:start w:val="1"/>
      <w:numFmt w:val="bullet"/>
      <w:lvlText w:val=""/>
      <w:lvlJc w:val="left"/>
      <w:pPr>
        <w:ind w:left="1287" w:hanging="360"/>
      </w:pPr>
      <w:rPr>
        <w:rFonts w:hint="default" w:ascii="Symbol" w:hAnsi="Symbol"/>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33" w15:restartNumberingAfterBreak="0">
    <w:nsid w:val="79417AAD"/>
    <w:multiLevelType w:val="hybridMultilevel"/>
    <w:tmpl w:val="42C6029A"/>
    <w:lvl w:ilvl="0" w:tplc="0C090005">
      <w:start w:val="1"/>
      <w:numFmt w:val="bullet"/>
      <w:lvlText w:val=""/>
      <w:lvlJc w:val="left"/>
      <w:pPr>
        <w:ind w:left="871" w:hanging="360"/>
      </w:pPr>
      <w:rPr>
        <w:rFonts w:hint="default" w:ascii="Wingdings" w:hAnsi="Wingdings"/>
      </w:rPr>
    </w:lvl>
    <w:lvl w:ilvl="1" w:tplc="0C090003" w:tentative="1">
      <w:start w:val="1"/>
      <w:numFmt w:val="bullet"/>
      <w:lvlText w:val="o"/>
      <w:lvlJc w:val="left"/>
      <w:pPr>
        <w:ind w:left="1591" w:hanging="360"/>
      </w:pPr>
      <w:rPr>
        <w:rFonts w:hint="default" w:ascii="Courier New" w:hAnsi="Courier New" w:cs="Courier New"/>
      </w:rPr>
    </w:lvl>
    <w:lvl w:ilvl="2" w:tplc="0C090005" w:tentative="1">
      <w:start w:val="1"/>
      <w:numFmt w:val="bullet"/>
      <w:lvlText w:val=""/>
      <w:lvlJc w:val="left"/>
      <w:pPr>
        <w:ind w:left="2311" w:hanging="360"/>
      </w:pPr>
      <w:rPr>
        <w:rFonts w:hint="default" w:ascii="Wingdings" w:hAnsi="Wingdings"/>
      </w:rPr>
    </w:lvl>
    <w:lvl w:ilvl="3" w:tplc="0C090001" w:tentative="1">
      <w:start w:val="1"/>
      <w:numFmt w:val="bullet"/>
      <w:lvlText w:val=""/>
      <w:lvlJc w:val="left"/>
      <w:pPr>
        <w:ind w:left="3031" w:hanging="360"/>
      </w:pPr>
      <w:rPr>
        <w:rFonts w:hint="default" w:ascii="Symbol" w:hAnsi="Symbol"/>
      </w:rPr>
    </w:lvl>
    <w:lvl w:ilvl="4" w:tplc="0C090003" w:tentative="1">
      <w:start w:val="1"/>
      <w:numFmt w:val="bullet"/>
      <w:lvlText w:val="o"/>
      <w:lvlJc w:val="left"/>
      <w:pPr>
        <w:ind w:left="3751" w:hanging="360"/>
      </w:pPr>
      <w:rPr>
        <w:rFonts w:hint="default" w:ascii="Courier New" w:hAnsi="Courier New" w:cs="Courier New"/>
      </w:rPr>
    </w:lvl>
    <w:lvl w:ilvl="5" w:tplc="0C090005" w:tentative="1">
      <w:start w:val="1"/>
      <w:numFmt w:val="bullet"/>
      <w:lvlText w:val=""/>
      <w:lvlJc w:val="left"/>
      <w:pPr>
        <w:ind w:left="4471" w:hanging="360"/>
      </w:pPr>
      <w:rPr>
        <w:rFonts w:hint="default" w:ascii="Wingdings" w:hAnsi="Wingdings"/>
      </w:rPr>
    </w:lvl>
    <w:lvl w:ilvl="6" w:tplc="0C090001" w:tentative="1">
      <w:start w:val="1"/>
      <w:numFmt w:val="bullet"/>
      <w:lvlText w:val=""/>
      <w:lvlJc w:val="left"/>
      <w:pPr>
        <w:ind w:left="5191" w:hanging="360"/>
      </w:pPr>
      <w:rPr>
        <w:rFonts w:hint="default" w:ascii="Symbol" w:hAnsi="Symbol"/>
      </w:rPr>
    </w:lvl>
    <w:lvl w:ilvl="7" w:tplc="0C090003" w:tentative="1">
      <w:start w:val="1"/>
      <w:numFmt w:val="bullet"/>
      <w:lvlText w:val="o"/>
      <w:lvlJc w:val="left"/>
      <w:pPr>
        <w:ind w:left="5911" w:hanging="360"/>
      </w:pPr>
      <w:rPr>
        <w:rFonts w:hint="default" w:ascii="Courier New" w:hAnsi="Courier New" w:cs="Courier New"/>
      </w:rPr>
    </w:lvl>
    <w:lvl w:ilvl="8" w:tplc="0C090005" w:tentative="1">
      <w:start w:val="1"/>
      <w:numFmt w:val="bullet"/>
      <w:lvlText w:val=""/>
      <w:lvlJc w:val="left"/>
      <w:pPr>
        <w:ind w:left="6631" w:hanging="360"/>
      </w:pPr>
      <w:rPr>
        <w:rFonts w:hint="default" w:ascii="Wingdings" w:hAnsi="Wingdings"/>
      </w:rPr>
    </w:lvl>
  </w:abstractNum>
  <w:abstractNum w:abstractNumId="34" w15:restartNumberingAfterBreak="0">
    <w:nsid w:val="7BD02FC2"/>
    <w:multiLevelType w:val="hybridMultilevel"/>
    <w:tmpl w:val="CFD6D31C"/>
    <w:lvl w:ilvl="0" w:tplc="0C090005">
      <w:start w:val="1"/>
      <w:numFmt w:val="bullet"/>
      <w:lvlText w:val=""/>
      <w:lvlJc w:val="left"/>
      <w:pPr>
        <w:ind w:left="1287" w:hanging="360"/>
      </w:pPr>
      <w:rPr>
        <w:rFonts w:hint="default" w:ascii="Wingdings" w:hAnsi="Wingdings"/>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num w:numId="1" w16cid:durableId="115999187">
    <w:abstractNumId w:val="0"/>
  </w:num>
  <w:num w:numId="2" w16cid:durableId="1438210088">
    <w:abstractNumId w:val="3"/>
  </w:num>
  <w:num w:numId="3" w16cid:durableId="348601073">
    <w:abstractNumId w:val="20"/>
  </w:num>
  <w:num w:numId="4" w16cid:durableId="1381052172">
    <w:abstractNumId w:val="31"/>
  </w:num>
  <w:num w:numId="5" w16cid:durableId="1610432155">
    <w:abstractNumId w:val="16"/>
  </w:num>
  <w:num w:numId="6" w16cid:durableId="2042894960">
    <w:abstractNumId w:val="12"/>
  </w:num>
  <w:num w:numId="7" w16cid:durableId="1194463771">
    <w:abstractNumId w:val="2"/>
  </w:num>
  <w:num w:numId="8" w16cid:durableId="1333146739">
    <w:abstractNumId w:val="32"/>
  </w:num>
  <w:num w:numId="9" w16cid:durableId="1077094670">
    <w:abstractNumId w:val="14"/>
  </w:num>
  <w:num w:numId="10" w16cid:durableId="1854538504">
    <w:abstractNumId w:val="26"/>
  </w:num>
  <w:num w:numId="11" w16cid:durableId="230971091">
    <w:abstractNumId w:val="9"/>
  </w:num>
  <w:num w:numId="12" w16cid:durableId="1578781695">
    <w:abstractNumId w:val="15"/>
  </w:num>
  <w:num w:numId="13" w16cid:durableId="1257668212">
    <w:abstractNumId w:val="22"/>
  </w:num>
  <w:num w:numId="14" w16cid:durableId="697779792">
    <w:abstractNumId w:val="11"/>
  </w:num>
  <w:num w:numId="15" w16cid:durableId="1912346693">
    <w:abstractNumId w:val="19"/>
  </w:num>
  <w:num w:numId="16" w16cid:durableId="1713184999">
    <w:abstractNumId w:val="30"/>
  </w:num>
  <w:num w:numId="17" w16cid:durableId="647127922">
    <w:abstractNumId w:val="4"/>
  </w:num>
  <w:num w:numId="18" w16cid:durableId="1572543762">
    <w:abstractNumId w:val="27"/>
  </w:num>
  <w:num w:numId="19" w16cid:durableId="1994530301">
    <w:abstractNumId w:val="21"/>
  </w:num>
  <w:num w:numId="20" w16cid:durableId="912468179">
    <w:abstractNumId w:val="24"/>
  </w:num>
  <w:num w:numId="21" w16cid:durableId="1671715836">
    <w:abstractNumId w:val="13"/>
  </w:num>
  <w:num w:numId="22" w16cid:durableId="845362485">
    <w:abstractNumId w:val="25"/>
  </w:num>
  <w:num w:numId="23" w16cid:durableId="1518815540">
    <w:abstractNumId w:val="28"/>
  </w:num>
  <w:num w:numId="24" w16cid:durableId="807093247">
    <w:abstractNumId w:val="7"/>
  </w:num>
  <w:num w:numId="25" w16cid:durableId="1324821563">
    <w:abstractNumId w:val="34"/>
  </w:num>
  <w:num w:numId="26" w16cid:durableId="1071152230">
    <w:abstractNumId w:val="5"/>
  </w:num>
  <w:num w:numId="27" w16cid:durableId="936793520">
    <w:abstractNumId w:val="29"/>
  </w:num>
  <w:num w:numId="28" w16cid:durableId="81688319">
    <w:abstractNumId w:val="18"/>
  </w:num>
  <w:num w:numId="29" w16cid:durableId="1709839995">
    <w:abstractNumId w:val="10"/>
  </w:num>
  <w:num w:numId="30" w16cid:durableId="1211501185">
    <w:abstractNumId w:val="33"/>
  </w:num>
  <w:num w:numId="31" w16cid:durableId="968391714">
    <w:abstractNumId w:val="17"/>
  </w:num>
  <w:num w:numId="32" w16cid:durableId="1002464702">
    <w:abstractNumId w:val="6"/>
  </w:num>
  <w:num w:numId="33" w16cid:durableId="1340351018">
    <w:abstractNumId w:val="1"/>
  </w:num>
  <w:num w:numId="34" w16cid:durableId="780105369">
    <w:abstractNumId w:val="8"/>
  </w:num>
  <w:num w:numId="35" w16cid:durableId="34826037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xtDQ2MzK1MDM2MjVW0lEKTi0uzszPAykwrAUASmIJJiwAAAA="/>
  </w:docVars>
  <w:rsids>
    <w:rsidRoot w:val="003C6CB2"/>
    <w:rsid w:val="000012DF"/>
    <w:rsid w:val="00002860"/>
    <w:rsid w:val="00005438"/>
    <w:rsid w:val="0001326A"/>
    <w:rsid w:val="000155FD"/>
    <w:rsid w:val="000168FD"/>
    <w:rsid w:val="00017A09"/>
    <w:rsid w:val="00020317"/>
    <w:rsid w:val="00020944"/>
    <w:rsid w:val="0002197A"/>
    <w:rsid w:val="00021D3F"/>
    <w:rsid w:val="00024EC5"/>
    <w:rsid w:val="00024FBA"/>
    <w:rsid w:val="0002656D"/>
    <w:rsid w:val="00026D12"/>
    <w:rsid w:val="000331F9"/>
    <w:rsid w:val="0003609A"/>
    <w:rsid w:val="00041740"/>
    <w:rsid w:val="00041B9F"/>
    <w:rsid w:val="00043A00"/>
    <w:rsid w:val="00051702"/>
    <w:rsid w:val="000574B5"/>
    <w:rsid w:val="000577D9"/>
    <w:rsid w:val="000623C6"/>
    <w:rsid w:val="00062543"/>
    <w:rsid w:val="00062608"/>
    <w:rsid w:val="00062D5F"/>
    <w:rsid w:val="00063F62"/>
    <w:rsid w:val="00064C50"/>
    <w:rsid w:val="000667F4"/>
    <w:rsid w:val="00071366"/>
    <w:rsid w:val="000731C4"/>
    <w:rsid w:val="0007378A"/>
    <w:rsid w:val="000809CC"/>
    <w:rsid w:val="000820CD"/>
    <w:rsid w:val="00085C96"/>
    <w:rsid w:val="00086030"/>
    <w:rsid w:val="0008782B"/>
    <w:rsid w:val="00090B14"/>
    <w:rsid w:val="00094D95"/>
    <w:rsid w:val="00095765"/>
    <w:rsid w:val="00095B6A"/>
    <w:rsid w:val="000A0F8D"/>
    <w:rsid w:val="000A32A8"/>
    <w:rsid w:val="000B2A3C"/>
    <w:rsid w:val="000B4093"/>
    <w:rsid w:val="000B59DD"/>
    <w:rsid w:val="000B5F39"/>
    <w:rsid w:val="000C5EF0"/>
    <w:rsid w:val="000D02B0"/>
    <w:rsid w:val="000D1DC0"/>
    <w:rsid w:val="000E6ECE"/>
    <w:rsid w:val="000E7354"/>
    <w:rsid w:val="000F016C"/>
    <w:rsid w:val="000F050A"/>
    <w:rsid w:val="000F0F40"/>
    <w:rsid w:val="00100C5C"/>
    <w:rsid w:val="001021B5"/>
    <w:rsid w:val="00107102"/>
    <w:rsid w:val="00111C62"/>
    <w:rsid w:val="00113FE9"/>
    <w:rsid w:val="001161F5"/>
    <w:rsid w:val="00117C0D"/>
    <w:rsid w:val="00122286"/>
    <w:rsid w:val="00123A23"/>
    <w:rsid w:val="00125B7C"/>
    <w:rsid w:val="00126B3F"/>
    <w:rsid w:val="0013037E"/>
    <w:rsid w:val="0013508A"/>
    <w:rsid w:val="00136F75"/>
    <w:rsid w:val="001377FC"/>
    <w:rsid w:val="00141EBC"/>
    <w:rsid w:val="0014494F"/>
    <w:rsid w:val="001457DC"/>
    <w:rsid w:val="00147712"/>
    <w:rsid w:val="00151FA6"/>
    <w:rsid w:val="00155246"/>
    <w:rsid w:val="00161FE6"/>
    <w:rsid w:val="00162201"/>
    <w:rsid w:val="001639F7"/>
    <w:rsid w:val="001650D4"/>
    <w:rsid w:val="00165E66"/>
    <w:rsid w:val="00166645"/>
    <w:rsid w:val="00166AA2"/>
    <w:rsid w:val="00170334"/>
    <w:rsid w:val="00170EFB"/>
    <w:rsid w:val="001759CB"/>
    <w:rsid w:val="001831DA"/>
    <w:rsid w:val="001851F0"/>
    <w:rsid w:val="00194712"/>
    <w:rsid w:val="00195922"/>
    <w:rsid w:val="001968BA"/>
    <w:rsid w:val="00197C6B"/>
    <w:rsid w:val="001A0831"/>
    <w:rsid w:val="001A259E"/>
    <w:rsid w:val="001A383A"/>
    <w:rsid w:val="001A43F5"/>
    <w:rsid w:val="001A762E"/>
    <w:rsid w:val="001B12A8"/>
    <w:rsid w:val="001B2DB3"/>
    <w:rsid w:val="001C0A6C"/>
    <w:rsid w:val="001C1128"/>
    <w:rsid w:val="001C2CA3"/>
    <w:rsid w:val="001C3522"/>
    <w:rsid w:val="001D5F0F"/>
    <w:rsid w:val="001E0403"/>
    <w:rsid w:val="001E0664"/>
    <w:rsid w:val="001E0A61"/>
    <w:rsid w:val="001E3BBA"/>
    <w:rsid w:val="001E4A9B"/>
    <w:rsid w:val="001E51AE"/>
    <w:rsid w:val="001E6124"/>
    <w:rsid w:val="001E7170"/>
    <w:rsid w:val="001F0CB6"/>
    <w:rsid w:val="001F4C9E"/>
    <w:rsid w:val="001F6468"/>
    <w:rsid w:val="001F66C9"/>
    <w:rsid w:val="00201B73"/>
    <w:rsid w:val="00205B62"/>
    <w:rsid w:val="00211E60"/>
    <w:rsid w:val="00214B76"/>
    <w:rsid w:val="00216735"/>
    <w:rsid w:val="002170C9"/>
    <w:rsid w:val="002220FA"/>
    <w:rsid w:val="00223257"/>
    <w:rsid w:val="002233B0"/>
    <w:rsid w:val="002235B6"/>
    <w:rsid w:val="0022366D"/>
    <w:rsid w:val="00234549"/>
    <w:rsid w:val="0023775D"/>
    <w:rsid w:val="002418DB"/>
    <w:rsid w:val="00242EA6"/>
    <w:rsid w:val="00243FB3"/>
    <w:rsid w:val="002449C6"/>
    <w:rsid w:val="0024690C"/>
    <w:rsid w:val="00246C8E"/>
    <w:rsid w:val="002544A7"/>
    <w:rsid w:val="00261CAC"/>
    <w:rsid w:val="0027243E"/>
    <w:rsid w:val="00272C53"/>
    <w:rsid w:val="00272CE4"/>
    <w:rsid w:val="00273C5E"/>
    <w:rsid w:val="0027687D"/>
    <w:rsid w:val="00280472"/>
    <w:rsid w:val="00282FEA"/>
    <w:rsid w:val="00283BA1"/>
    <w:rsid w:val="00284A3D"/>
    <w:rsid w:val="00286714"/>
    <w:rsid w:val="00287DE4"/>
    <w:rsid w:val="00292DE3"/>
    <w:rsid w:val="0029590B"/>
    <w:rsid w:val="002A2874"/>
    <w:rsid w:val="002A36F5"/>
    <w:rsid w:val="002A5651"/>
    <w:rsid w:val="002A71B9"/>
    <w:rsid w:val="002A7636"/>
    <w:rsid w:val="002B053D"/>
    <w:rsid w:val="002B1AF8"/>
    <w:rsid w:val="002B1E3D"/>
    <w:rsid w:val="002B756C"/>
    <w:rsid w:val="002B7EB5"/>
    <w:rsid w:val="002C01BD"/>
    <w:rsid w:val="002C25D4"/>
    <w:rsid w:val="002D1072"/>
    <w:rsid w:val="002D1B78"/>
    <w:rsid w:val="002D294E"/>
    <w:rsid w:val="002D370B"/>
    <w:rsid w:val="002D55CA"/>
    <w:rsid w:val="002D7B77"/>
    <w:rsid w:val="002E00E6"/>
    <w:rsid w:val="002E67A3"/>
    <w:rsid w:val="002F0496"/>
    <w:rsid w:val="002F224E"/>
    <w:rsid w:val="002F507E"/>
    <w:rsid w:val="002F5EE9"/>
    <w:rsid w:val="002F73CF"/>
    <w:rsid w:val="003031D7"/>
    <w:rsid w:val="00310DB8"/>
    <w:rsid w:val="00311FD9"/>
    <w:rsid w:val="003134C8"/>
    <w:rsid w:val="003218C3"/>
    <w:rsid w:val="0032333F"/>
    <w:rsid w:val="00324167"/>
    <w:rsid w:val="00326B6D"/>
    <w:rsid w:val="0032754D"/>
    <w:rsid w:val="0034016D"/>
    <w:rsid w:val="003458F5"/>
    <w:rsid w:val="00347E90"/>
    <w:rsid w:val="00347F8E"/>
    <w:rsid w:val="00351739"/>
    <w:rsid w:val="003524FC"/>
    <w:rsid w:val="003578D8"/>
    <w:rsid w:val="00357F8C"/>
    <w:rsid w:val="00362817"/>
    <w:rsid w:val="003803FD"/>
    <w:rsid w:val="0038099D"/>
    <w:rsid w:val="00381013"/>
    <w:rsid w:val="0038762E"/>
    <w:rsid w:val="00393C1B"/>
    <w:rsid w:val="00394264"/>
    <w:rsid w:val="00396DFB"/>
    <w:rsid w:val="003A1F39"/>
    <w:rsid w:val="003A2AFB"/>
    <w:rsid w:val="003A2BEA"/>
    <w:rsid w:val="003A4FE9"/>
    <w:rsid w:val="003A53F7"/>
    <w:rsid w:val="003A5C8D"/>
    <w:rsid w:val="003B119E"/>
    <w:rsid w:val="003B4193"/>
    <w:rsid w:val="003C1ADF"/>
    <w:rsid w:val="003C1B12"/>
    <w:rsid w:val="003C1EF4"/>
    <w:rsid w:val="003C4834"/>
    <w:rsid w:val="003C67F5"/>
    <w:rsid w:val="003C682E"/>
    <w:rsid w:val="003C6CB2"/>
    <w:rsid w:val="003D00F5"/>
    <w:rsid w:val="003D07BA"/>
    <w:rsid w:val="003E558A"/>
    <w:rsid w:val="003E5D96"/>
    <w:rsid w:val="003F0A41"/>
    <w:rsid w:val="004000E1"/>
    <w:rsid w:val="004100E5"/>
    <w:rsid w:val="00411665"/>
    <w:rsid w:val="0041440C"/>
    <w:rsid w:val="00416FF5"/>
    <w:rsid w:val="00417139"/>
    <w:rsid w:val="004201F4"/>
    <w:rsid w:val="004275CB"/>
    <w:rsid w:val="00427A26"/>
    <w:rsid w:val="0043193E"/>
    <w:rsid w:val="00431ED9"/>
    <w:rsid w:val="00433191"/>
    <w:rsid w:val="004365AD"/>
    <w:rsid w:val="004367FD"/>
    <w:rsid w:val="004379AA"/>
    <w:rsid w:val="004435F0"/>
    <w:rsid w:val="0044443B"/>
    <w:rsid w:val="00446C80"/>
    <w:rsid w:val="00451CF8"/>
    <w:rsid w:val="004539FC"/>
    <w:rsid w:val="004604B9"/>
    <w:rsid w:val="00461BB9"/>
    <w:rsid w:val="004657B6"/>
    <w:rsid w:val="00474A46"/>
    <w:rsid w:val="00474FF5"/>
    <w:rsid w:val="00480F42"/>
    <w:rsid w:val="00483A48"/>
    <w:rsid w:val="00484CEA"/>
    <w:rsid w:val="00484CF5"/>
    <w:rsid w:val="00491E0F"/>
    <w:rsid w:val="0049394F"/>
    <w:rsid w:val="00494B09"/>
    <w:rsid w:val="0049567A"/>
    <w:rsid w:val="00495C41"/>
    <w:rsid w:val="00497B78"/>
    <w:rsid w:val="004A3DF6"/>
    <w:rsid w:val="004A7AC9"/>
    <w:rsid w:val="004B0D61"/>
    <w:rsid w:val="004B46F0"/>
    <w:rsid w:val="004B5AF2"/>
    <w:rsid w:val="004B5E8F"/>
    <w:rsid w:val="004B6B77"/>
    <w:rsid w:val="004C0B90"/>
    <w:rsid w:val="004C63E7"/>
    <w:rsid w:val="004D08BC"/>
    <w:rsid w:val="004D5632"/>
    <w:rsid w:val="004E1C8C"/>
    <w:rsid w:val="004E20B7"/>
    <w:rsid w:val="004E49DD"/>
    <w:rsid w:val="004F0315"/>
    <w:rsid w:val="004F7747"/>
    <w:rsid w:val="00500E1A"/>
    <w:rsid w:val="00504A93"/>
    <w:rsid w:val="005076BB"/>
    <w:rsid w:val="005140A9"/>
    <w:rsid w:val="00515ADA"/>
    <w:rsid w:val="005160A2"/>
    <w:rsid w:val="005167A1"/>
    <w:rsid w:val="00516A82"/>
    <w:rsid w:val="00517F6E"/>
    <w:rsid w:val="00521797"/>
    <w:rsid w:val="00524CFB"/>
    <w:rsid w:val="0053062E"/>
    <w:rsid w:val="005330CD"/>
    <w:rsid w:val="00536866"/>
    <w:rsid w:val="005373A8"/>
    <w:rsid w:val="00537826"/>
    <w:rsid w:val="00540C27"/>
    <w:rsid w:val="00546452"/>
    <w:rsid w:val="00547101"/>
    <w:rsid w:val="00551E85"/>
    <w:rsid w:val="00553338"/>
    <w:rsid w:val="00554D71"/>
    <w:rsid w:val="00555379"/>
    <w:rsid w:val="005600A3"/>
    <w:rsid w:val="00560908"/>
    <w:rsid w:val="00564350"/>
    <w:rsid w:val="005709B2"/>
    <w:rsid w:val="00570E6F"/>
    <w:rsid w:val="005740C1"/>
    <w:rsid w:val="00581324"/>
    <w:rsid w:val="0058220F"/>
    <w:rsid w:val="005845E9"/>
    <w:rsid w:val="00596AB8"/>
    <w:rsid w:val="005A5FC7"/>
    <w:rsid w:val="005B2DF0"/>
    <w:rsid w:val="005B50CF"/>
    <w:rsid w:val="005B786F"/>
    <w:rsid w:val="005C36E1"/>
    <w:rsid w:val="005C6A8C"/>
    <w:rsid w:val="005D0914"/>
    <w:rsid w:val="005E1FB3"/>
    <w:rsid w:val="005E791A"/>
    <w:rsid w:val="005F23CB"/>
    <w:rsid w:val="005F2476"/>
    <w:rsid w:val="005F3A85"/>
    <w:rsid w:val="005F5B15"/>
    <w:rsid w:val="00601A54"/>
    <w:rsid w:val="0060259D"/>
    <w:rsid w:val="00617BF7"/>
    <w:rsid w:val="0062129B"/>
    <w:rsid w:val="00626982"/>
    <w:rsid w:val="00633B37"/>
    <w:rsid w:val="006349E4"/>
    <w:rsid w:val="00636862"/>
    <w:rsid w:val="00643FE0"/>
    <w:rsid w:val="0064519D"/>
    <w:rsid w:val="006471F8"/>
    <w:rsid w:val="00650EC3"/>
    <w:rsid w:val="00653543"/>
    <w:rsid w:val="00657977"/>
    <w:rsid w:val="0066306D"/>
    <w:rsid w:val="0066357B"/>
    <w:rsid w:val="00675382"/>
    <w:rsid w:val="006762A7"/>
    <w:rsid w:val="0068028D"/>
    <w:rsid w:val="00680E43"/>
    <w:rsid w:val="0069546E"/>
    <w:rsid w:val="006A1820"/>
    <w:rsid w:val="006A1A25"/>
    <w:rsid w:val="006A2514"/>
    <w:rsid w:val="006A478C"/>
    <w:rsid w:val="006A52C9"/>
    <w:rsid w:val="006B1774"/>
    <w:rsid w:val="006B32D6"/>
    <w:rsid w:val="006B6758"/>
    <w:rsid w:val="006B679C"/>
    <w:rsid w:val="006C013C"/>
    <w:rsid w:val="006C3530"/>
    <w:rsid w:val="006C5146"/>
    <w:rsid w:val="006D23C2"/>
    <w:rsid w:val="006D2573"/>
    <w:rsid w:val="006E3DA4"/>
    <w:rsid w:val="006E5BD3"/>
    <w:rsid w:val="006E76D6"/>
    <w:rsid w:val="006F096B"/>
    <w:rsid w:val="006F15BE"/>
    <w:rsid w:val="006F28D2"/>
    <w:rsid w:val="006F2C6A"/>
    <w:rsid w:val="006F5216"/>
    <w:rsid w:val="006F53AE"/>
    <w:rsid w:val="006F6408"/>
    <w:rsid w:val="006F732F"/>
    <w:rsid w:val="007003D9"/>
    <w:rsid w:val="00702232"/>
    <w:rsid w:val="00705462"/>
    <w:rsid w:val="00706C0E"/>
    <w:rsid w:val="00710F15"/>
    <w:rsid w:val="00714A75"/>
    <w:rsid w:val="00715A5E"/>
    <w:rsid w:val="00715AF5"/>
    <w:rsid w:val="00716F4E"/>
    <w:rsid w:val="00720192"/>
    <w:rsid w:val="00722122"/>
    <w:rsid w:val="00722136"/>
    <w:rsid w:val="00723FB3"/>
    <w:rsid w:val="00727FCA"/>
    <w:rsid w:val="00731641"/>
    <w:rsid w:val="00740BDF"/>
    <w:rsid w:val="007417E7"/>
    <w:rsid w:val="00741E3C"/>
    <w:rsid w:val="0074600E"/>
    <w:rsid w:val="0074623D"/>
    <w:rsid w:val="00747D25"/>
    <w:rsid w:val="00747EDC"/>
    <w:rsid w:val="00751781"/>
    <w:rsid w:val="0075249E"/>
    <w:rsid w:val="00753867"/>
    <w:rsid w:val="00754458"/>
    <w:rsid w:val="00755120"/>
    <w:rsid w:val="00757917"/>
    <w:rsid w:val="00766B60"/>
    <w:rsid w:val="0077263D"/>
    <w:rsid w:val="00775885"/>
    <w:rsid w:val="00775BDB"/>
    <w:rsid w:val="00780B46"/>
    <w:rsid w:val="00780D74"/>
    <w:rsid w:val="00781DF0"/>
    <w:rsid w:val="007840DB"/>
    <w:rsid w:val="00784DF5"/>
    <w:rsid w:val="00791AA3"/>
    <w:rsid w:val="007926F3"/>
    <w:rsid w:val="00792D75"/>
    <w:rsid w:val="00794D97"/>
    <w:rsid w:val="00795505"/>
    <w:rsid w:val="007978D7"/>
    <w:rsid w:val="007A1444"/>
    <w:rsid w:val="007A2165"/>
    <w:rsid w:val="007A6CBE"/>
    <w:rsid w:val="007A76B5"/>
    <w:rsid w:val="007B1A9B"/>
    <w:rsid w:val="007B3CC4"/>
    <w:rsid w:val="007B75C3"/>
    <w:rsid w:val="007D3B12"/>
    <w:rsid w:val="007D3EAD"/>
    <w:rsid w:val="007D6AC1"/>
    <w:rsid w:val="007D79E4"/>
    <w:rsid w:val="007E0538"/>
    <w:rsid w:val="007E3132"/>
    <w:rsid w:val="007E3E0A"/>
    <w:rsid w:val="007E4EA3"/>
    <w:rsid w:val="007E5A25"/>
    <w:rsid w:val="007E7048"/>
    <w:rsid w:val="007F3E07"/>
    <w:rsid w:val="007F56D9"/>
    <w:rsid w:val="007F59E1"/>
    <w:rsid w:val="007F6111"/>
    <w:rsid w:val="007F6343"/>
    <w:rsid w:val="007F74EE"/>
    <w:rsid w:val="007F7FC0"/>
    <w:rsid w:val="00800EB7"/>
    <w:rsid w:val="00804154"/>
    <w:rsid w:val="00810C01"/>
    <w:rsid w:val="00810E5C"/>
    <w:rsid w:val="00814146"/>
    <w:rsid w:val="00826C75"/>
    <w:rsid w:val="0082755C"/>
    <w:rsid w:val="00832F9F"/>
    <w:rsid w:val="00833FD3"/>
    <w:rsid w:val="00835399"/>
    <w:rsid w:val="00837375"/>
    <w:rsid w:val="00842D7C"/>
    <w:rsid w:val="008437D3"/>
    <w:rsid w:val="0084456D"/>
    <w:rsid w:val="00853236"/>
    <w:rsid w:val="00862B17"/>
    <w:rsid w:val="00862B37"/>
    <w:rsid w:val="00863D60"/>
    <w:rsid w:val="0086705D"/>
    <w:rsid w:val="00873851"/>
    <w:rsid w:val="008745C5"/>
    <w:rsid w:val="00875E46"/>
    <w:rsid w:val="00877987"/>
    <w:rsid w:val="00881608"/>
    <w:rsid w:val="00881BAA"/>
    <w:rsid w:val="00883C2F"/>
    <w:rsid w:val="00883C6F"/>
    <w:rsid w:val="00885A9D"/>
    <w:rsid w:val="00886AC8"/>
    <w:rsid w:val="00887923"/>
    <w:rsid w:val="0089097B"/>
    <w:rsid w:val="00893854"/>
    <w:rsid w:val="008949F4"/>
    <w:rsid w:val="00895DD3"/>
    <w:rsid w:val="008977CE"/>
    <w:rsid w:val="008A19F7"/>
    <w:rsid w:val="008A2477"/>
    <w:rsid w:val="008A40EA"/>
    <w:rsid w:val="008A585E"/>
    <w:rsid w:val="008B1AD3"/>
    <w:rsid w:val="008B6E3F"/>
    <w:rsid w:val="008B701D"/>
    <w:rsid w:val="008C0D58"/>
    <w:rsid w:val="008C5A10"/>
    <w:rsid w:val="008C676D"/>
    <w:rsid w:val="008C6AEA"/>
    <w:rsid w:val="008C6BDE"/>
    <w:rsid w:val="008D241F"/>
    <w:rsid w:val="008D4244"/>
    <w:rsid w:val="008D4EAF"/>
    <w:rsid w:val="008D5BB7"/>
    <w:rsid w:val="008E202C"/>
    <w:rsid w:val="008E3426"/>
    <w:rsid w:val="008E623C"/>
    <w:rsid w:val="008F1284"/>
    <w:rsid w:val="008F54A8"/>
    <w:rsid w:val="008F6339"/>
    <w:rsid w:val="008F6C5D"/>
    <w:rsid w:val="00900D4E"/>
    <w:rsid w:val="00902A40"/>
    <w:rsid w:val="00914244"/>
    <w:rsid w:val="009148CE"/>
    <w:rsid w:val="00915218"/>
    <w:rsid w:val="0091563D"/>
    <w:rsid w:val="00915B87"/>
    <w:rsid w:val="0091666D"/>
    <w:rsid w:val="00921A84"/>
    <w:rsid w:val="00921D05"/>
    <w:rsid w:val="0092301A"/>
    <w:rsid w:val="009245EC"/>
    <w:rsid w:val="00927957"/>
    <w:rsid w:val="00936757"/>
    <w:rsid w:val="00945C2A"/>
    <w:rsid w:val="009542F2"/>
    <w:rsid w:val="00963ACF"/>
    <w:rsid w:val="00963F84"/>
    <w:rsid w:val="00967B3F"/>
    <w:rsid w:val="009826CE"/>
    <w:rsid w:val="00982F5E"/>
    <w:rsid w:val="00983900"/>
    <w:rsid w:val="0099409C"/>
    <w:rsid w:val="0099516E"/>
    <w:rsid w:val="009B36C7"/>
    <w:rsid w:val="009B390F"/>
    <w:rsid w:val="009B3CC3"/>
    <w:rsid w:val="009C191A"/>
    <w:rsid w:val="009C63BA"/>
    <w:rsid w:val="009C750A"/>
    <w:rsid w:val="009C7BF1"/>
    <w:rsid w:val="009D19FC"/>
    <w:rsid w:val="009D31AA"/>
    <w:rsid w:val="009D4604"/>
    <w:rsid w:val="009E1384"/>
    <w:rsid w:val="009E2FEA"/>
    <w:rsid w:val="009E40BB"/>
    <w:rsid w:val="009F05D9"/>
    <w:rsid w:val="009F0FF1"/>
    <w:rsid w:val="009F7F51"/>
    <w:rsid w:val="00A00B63"/>
    <w:rsid w:val="00A01D21"/>
    <w:rsid w:val="00A02373"/>
    <w:rsid w:val="00A03E63"/>
    <w:rsid w:val="00A03FF8"/>
    <w:rsid w:val="00A04CCC"/>
    <w:rsid w:val="00A0504A"/>
    <w:rsid w:val="00A06904"/>
    <w:rsid w:val="00A1198B"/>
    <w:rsid w:val="00A12E45"/>
    <w:rsid w:val="00A177FC"/>
    <w:rsid w:val="00A20280"/>
    <w:rsid w:val="00A20A97"/>
    <w:rsid w:val="00A26B97"/>
    <w:rsid w:val="00A27E2F"/>
    <w:rsid w:val="00A32B05"/>
    <w:rsid w:val="00A34635"/>
    <w:rsid w:val="00A40550"/>
    <w:rsid w:val="00A42824"/>
    <w:rsid w:val="00A5182E"/>
    <w:rsid w:val="00A557BD"/>
    <w:rsid w:val="00A57192"/>
    <w:rsid w:val="00A60AB8"/>
    <w:rsid w:val="00A60BD3"/>
    <w:rsid w:val="00A619C7"/>
    <w:rsid w:val="00A62490"/>
    <w:rsid w:val="00A6489A"/>
    <w:rsid w:val="00A64AE2"/>
    <w:rsid w:val="00A6633E"/>
    <w:rsid w:val="00A709C7"/>
    <w:rsid w:val="00A77C04"/>
    <w:rsid w:val="00A81C02"/>
    <w:rsid w:val="00A83615"/>
    <w:rsid w:val="00A848F4"/>
    <w:rsid w:val="00A85022"/>
    <w:rsid w:val="00A869E6"/>
    <w:rsid w:val="00A9050A"/>
    <w:rsid w:val="00A948E5"/>
    <w:rsid w:val="00AA473F"/>
    <w:rsid w:val="00AA5E79"/>
    <w:rsid w:val="00AB0069"/>
    <w:rsid w:val="00AB016B"/>
    <w:rsid w:val="00AB0610"/>
    <w:rsid w:val="00AB13FC"/>
    <w:rsid w:val="00AB6C4F"/>
    <w:rsid w:val="00AB784B"/>
    <w:rsid w:val="00AC214B"/>
    <w:rsid w:val="00AD07D2"/>
    <w:rsid w:val="00AD3E18"/>
    <w:rsid w:val="00AE7B2C"/>
    <w:rsid w:val="00AF37D5"/>
    <w:rsid w:val="00AF4189"/>
    <w:rsid w:val="00AF626B"/>
    <w:rsid w:val="00AF62A9"/>
    <w:rsid w:val="00AF723D"/>
    <w:rsid w:val="00B013DD"/>
    <w:rsid w:val="00B0238C"/>
    <w:rsid w:val="00B111B1"/>
    <w:rsid w:val="00B27EEB"/>
    <w:rsid w:val="00B31CB0"/>
    <w:rsid w:val="00B34D13"/>
    <w:rsid w:val="00B35FB8"/>
    <w:rsid w:val="00B41E1C"/>
    <w:rsid w:val="00B41FAA"/>
    <w:rsid w:val="00B440EE"/>
    <w:rsid w:val="00B449DA"/>
    <w:rsid w:val="00B472A5"/>
    <w:rsid w:val="00B567F1"/>
    <w:rsid w:val="00B578A7"/>
    <w:rsid w:val="00B64C7B"/>
    <w:rsid w:val="00B6524F"/>
    <w:rsid w:val="00B66CBA"/>
    <w:rsid w:val="00B67D6E"/>
    <w:rsid w:val="00B72360"/>
    <w:rsid w:val="00B76BEC"/>
    <w:rsid w:val="00B76E49"/>
    <w:rsid w:val="00B84DB5"/>
    <w:rsid w:val="00B85A91"/>
    <w:rsid w:val="00B8613F"/>
    <w:rsid w:val="00B86B55"/>
    <w:rsid w:val="00B8779F"/>
    <w:rsid w:val="00B87A60"/>
    <w:rsid w:val="00B9194A"/>
    <w:rsid w:val="00B925F3"/>
    <w:rsid w:val="00BA24BE"/>
    <w:rsid w:val="00BA39D3"/>
    <w:rsid w:val="00BB416E"/>
    <w:rsid w:val="00BB4CD9"/>
    <w:rsid w:val="00BB5BAF"/>
    <w:rsid w:val="00BB7175"/>
    <w:rsid w:val="00BB752E"/>
    <w:rsid w:val="00BC0F6D"/>
    <w:rsid w:val="00BC50C1"/>
    <w:rsid w:val="00BC583F"/>
    <w:rsid w:val="00BC7428"/>
    <w:rsid w:val="00BC7A77"/>
    <w:rsid w:val="00BD070F"/>
    <w:rsid w:val="00BD1089"/>
    <w:rsid w:val="00BD1840"/>
    <w:rsid w:val="00BE272A"/>
    <w:rsid w:val="00BE314E"/>
    <w:rsid w:val="00BE6732"/>
    <w:rsid w:val="00BF01F1"/>
    <w:rsid w:val="00BF0C20"/>
    <w:rsid w:val="00BF0F81"/>
    <w:rsid w:val="00BF1299"/>
    <w:rsid w:val="00C0540C"/>
    <w:rsid w:val="00C05D05"/>
    <w:rsid w:val="00C0705D"/>
    <w:rsid w:val="00C0799E"/>
    <w:rsid w:val="00C115E1"/>
    <w:rsid w:val="00C1253F"/>
    <w:rsid w:val="00C1576F"/>
    <w:rsid w:val="00C158A2"/>
    <w:rsid w:val="00C16B1C"/>
    <w:rsid w:val="00C21A8D"/>
    <w:rsid w:val="00C21BCB"/>
    <w:rsid w:val="00C22039"/>
    <w:rsid w:val="00C245CA"/>
    <w:rsid w:val="00C313AC"/>
    <w:rsid w:val="00C31C55"/>
    <w:rsid w:val="00C332A4"/>
    <w:rsid w:val="00C34546"/>
    <w:rsid w:val="00C35287"/>
    <w:rsid w:val="00C448F7"/>
    <w:rsid w:val="00C4577C"/>
    <w:rsid w:val="00C4647B"/>
    <w:rsid w:val="00C50A1F"/>
    <w:rsid w:val="00C56C9C"/>
    <w:rsid w:val="00C6259E"/>
    <w:rsid w:val="00C729D3"/>
    <w:rsid w:val="00C738F3"/>
    <w:rsid w:val="00C762CF"/>
    <w:rsid w:val="00C8484F"/>
    <w:rsid w:val="00C86B98"/>
    <w:rsid w:val="00C87B5E"/>
    <w:rsid w:val="00C9698E"/>
    <w:rsid w:val="00CA3E2C"/>
    <w:rsid w:val="00CA6490"/>
    <w:rsid w:val="00CB06CE"/>
    <w:rsid w:val="00CB185A"/>
    <w:rsid w:val="00CB2E03"/>
    <w:rsid w:val="00CB4AED"/>
    <w:rsid w:val="00CC30D4"/>
    <w:rsid w:val="00CC31E3"/>
    <w:rsid w:val="00CC4230"/>
    <w:rsid w:val="00CD3138"/>
    <w:rsid w:val="00CD413E"/>
    <w:rsid w:val="00CD4A8C"/>
    <w:rsid w:val="00CE1388"/>
    <w:rsid w:val="00CE1861"/>
    <w:rsid w:val="00CE3B1D"/>
    <w:rsid w:val="00CE42A9"/>
    <w:rsid w:val="00CE5019"/>
    <w:rsid w:val="00CF0319"/>
    <w:rsid w:val="00CF3462"/>
    <w:rsid w:val="00D0248C"/>
    <w:rsid w:val="00D02500"/>
    <w:rsid w:val="00D047CD"/>
    <w:rsid w:val="00D04966"/>
    <w:rsid w:val="00D05D2C"/>
    <w:rsid w:val="00D06CB7"/>
    <w:rsid w:val="00D06CEA"/>
    <w:rsid w:val="00D10D24"/>
    <w:rsid w:val="00D120DF"/>
    <w:rsid w:val="00D14166"/>
    <w:rsid w:val="00D15E49"/>
    <w:rsid w:val="00D16A9D"/>
    <w:rsid w:val="00D2236E"/>
    <w:rsid w:val="00D231E0"/>
    <w:rsid w:val="00D25DE7"/>
    <w:rsid w:val="00D2648D"/>
    <w:rsid w:val="00D32422"/>
    <w:rsid w:val="00D3247B"/>
    <w:rsid w:val="00D37985"/>
    <w:rsid w:val="00D40011"/>
    <w:rsid w:val="00D40053"/>
    <w:rsid w:val="00D40B30"/>
    <w:rsid w:val="00D440D9"/>
    <w:rsid w:val="00D4460A"/>
    <w:rsid w:val="00D447FE"/>
    <w:rsid w:val="00D46F86"/>
    <w:rsid w:val="00D5253F"/>
    <w:rsid w:val="00D52CAC"/>
    <w:rsid w:val="00D555F9"/>
    <w:rsid w:val="00D55BC3"/>
    <w:rsid w:val="00D614DF"/>
    <w:rsid w:val="00D801BF"/>
    <w:rsid w:val="00D84253"/>
    <w:rsid w:val="00D85F00"/>
    <w:rsid w:val="00D86804"/>
    <w:rsid w:val="00D87CFF"/>
    <w:rsid w:val="00D9114F"/>
    <w:rsid w:val="00D920FB"/>
    <w:rsid w:val="00D94CC4"/>
    <w:rsid w:val="00D951AA"/>
    <w:rsid w:val="00D96309"/>
    <w:rsid w:val="00D96726"/>
    <w:rsid w:val="00DB0479"/>
    <w:rsid w:val="00DB16B9"/>
    <w:rsid w:val="00DB1EB1"/>
    <w:rsid w:val="00DB2E86"/>
    <w:rsid w:val="00DB4612"/>
    <w:rsid w:val="00DB5B7A"/>
    <w:rsid w:val="00DC2DFC"/>
    <w:rsid w:val="00DC7EE4"/>
    <w:rsid w:val="00DD2C33"/>
    <w:rsid w:val="00DD3768"/>
    <w:rsid w:val="00DD55DD"/>
    <w:rsid w:val="00DE1D20"/>
    <w:rsid w:val="00DE24F2"/>
    <w:rsid w:val="00DE2830"/>
    <w:rsid w:val="00DE542B"/>
    <w:rsid w:val="00DE5A94"/>
    <w:rsid w:val="00DF7134"/>
    <w:rsid w:val="00E00460"/>
    <w:rsid w:val="00E008BC"/>
    <w:rsid w:val="00E01AC8"/>
    <w:rsid w:val="00E07EB7"/>
    <w:rsid w:val="00E10472"/>
    <w:rsid w:val="00E15427"/>
    <w:rsid w:val="00E20578"/>
    <w:rsid w:val="00E222F1"/>
    <w:rsid w:val="00E23A22"/>
    <w:rsid w:val="00E31309"/>
    <w:rsid w:val="00E34B2B"/>
    <w:rsid w:val="00E36743"/>
    <w:rsid w:val="00E368A1"/>
    <w:rsid w:val="00E37A96"/>
    <w:rsid w:val="00E443E4"/>
    <w:rsid w:val="00E52DA6"/>
    <w:rsid w:val="00E52F57"/>
    <w:rsid w:val="00E53105"/>
    <w:rsid w:val="00E53DA5"/>
    <w:rsid w:val="00E54794"/>
    <w:rsid w:val="00E56164"/>
    <w:rsid w:val="00E60F34"/>
    <w:rsid w:val="00E62797"/>
    <w:rsid w:val="00E63649"/>
    <w:rsid w:val="00E74827"/>
    <w:rsid w:val="00E75525"/>
    <w:rsid w:val="00E77601"/>
    <w:rsid w:val="00E81B11"/>
    <w:rsid w:val="00E82B26"/>
    <w:rsid w:val="00E8319B"/>
    <w:rsid w:val="00E83B96"/>
    <w:rsid w:val="00E84759"/>
    <w:rsid w:val="00E84FCD"/>
    <w:rsid w:val="00E864AF"/>
    <w:rsid w:val="00E93BAC"/>
    <w:rsid w:val="00E9459B"/>
    <w:rsid w:val="00E97F61"/>
    <w:rsid w:val="00EA198C"/>
    <w:rsid w:val="00EA5043"/>
    <w:rsid w:val="00EA6433"/>
    <w:rsid w:val="00EA75DE"/>
    <w:rsid w:val="00EA79C7"/>
    <w:rsid w:val="00EB591A"/>
    <w:rsid w:val="00EC0162"/>
    <w:rsid w:val="00EC1B48"/>
    <w:rsid w:val="00EC4388"/>
    <w:rsid w:val="00EC4C93"/>
    <w:rsid w:val="00ED1E6E"/>
    <w:rsid w:val="00ED27FE"/>
    <w:rsid w:val="00EE107B"/>
    <w:rsid w:val="00EE30B7"/>
    <w:rsid w:val="00EE4F80"/>
    <w:rsid w:val="00EF0742"/>
    <w:rsid w:val="00EF1092"/>
    <w:rsid w:val="00EF427A"/>
    <w:rsid w:val="00EF4869"/>
    <w:rsid w:val="00EF7145"/>
    <w:rsid w:val="00EF730A"/>
    <w:rsid w:val="00F03AA6"/>
    <w:rsid w:val="00F05D84"/>
    <w:rsid w:val="00F1449D"/>
    <w:rsid w:val="00F147C2"/>
    <w:rsid w:val="00F25A3B"/>
    <w:rsid w:val="00F32A19"/>
    <w:rsid w:val="00F33C08"/>
    <w:rsid w:val="00F345C3"/>
    <w:rsid w:val="00F352B8"/>
    <w:rsid w:val="00F469E9"/>
    <w:rsid w:val="00F551DB"/>
    <w:rsid w:val="00F61824"/>
    <w:rsid w:val="00F6262E"/>
    <w:rsid w:val="00F62D80"/>
    <w:rsid w:val="00F63011"/>
    <w:rsid w:val="00F63503"/>
    <w:rsid w:val="00F63AEA"/>
    <w:rsid w:val="00F63B24"/>
    <w:rsid w:val="00F65236"/>
    <w:rsid w:val="00F660A5"/>
    <w:rsid w:val="00F709D9"/>
    <w:rsid w:val="00F80C51"/>
    <w:rsid w:val="00F80EFD"/>
    <w:rsid w:val="00F8149A"/>
    <w:rsid w:val="00F84252"/>
    <w:rsid w:val="00F87704"/>
    <w:rsid w:val="00F96075"/>
    <w:rsid w:val="00FA1843"/>
    <w:rsid w:val="00FA2299"/>
    <w:rsid w:val="00FA3725"/>
    <w:rsid w:val="00FA6467"/>
    <w:rsid w:val="00FA7145"/>
    <w:rsid w:val="00FB4A72"/>
    <w:rsid w:val="00FB58A1"/>
    <w:rsid w:val="00FB6205"/>
    <w:rsid w:val="00FC127E"/>
    <w:rsid w:val="00FC4B0A"/>
    <w:rsid w:val="00FC4C59"/>
    <w:rsid w:val="00FD2EE6"/>
    <w:rsid w:val="00FD382F"/>
    <w:rsid w:val="00FD77A2"/>
    <w:rsid w:val="00FE118C"/>
    <w:rsid w:val="00FE12B1"/>
    <w:rsid w:val="00FE2D50"/>
    <w:rsid w:val="00FE4F0C"/>
    <w:rsid w:val="00FF118B"/>
    <w:rsid w:val="00FF45F2"/>
    <w:rsid w:val="00FF72DC"/>
    <w:rsid w:val="0DB948EF"/>
    <w:rsid w:val="25B1C457"/>
    <w:rsid w:val="2F184184"/>
    <w:rsid w:val="33A87C18"/>
    <w:rsid w:val="7B56F618"/>
    <w:rsid w:val="7EEA850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75474997"/>
  <w15:docId w15:val="{08A79321-C071-4378-B229-115F45C8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link w:val="HeaderChar"/>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uiPriority w:val="39"/>
    <w:rsid w:val="00C070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lauseHeading" w:customStyle="1">
    <w:name w:val="Clause Heading"/>
    <w:basedOn w:val="Heading1"/>
    <w:rsid w:val="00DB16B9"/>
    <w:rPr>
      <w:sz w:val="24"/>
      <w:lang w:val="en-US" w:eastAsia="en-US"/>
    </w:rPr>
  </w:style>
  <w:style w:type="paragraph" w:styleId="Sub-Heading" w:customStyle="1">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uiPriority w:val="99"/>
    <w:rsid w:val="00747D25"/>
    <w:pPr>
      <w:spacing w:before="100" w:beforeAutospacing="1" w:after="100" w:afterAutospacing="1"/>
    </w:pPr>
    <w:rPr>
      <w:rFonts w:ascii="Times New Roman" w:hAnsi="Times New Roman"/>
      <w:sz w:val="24"/>
      <w:szCs w:val="24"/>
    </w:rPr>
  </w:style>
  <w:style w:type="character" w:styleId="Emphasis">
    <w:name w:val="Emphasis"/>
    <w:uiPriority w:val="20"/>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link w:val="ListParagraphChar"/>
    <w:uiPriority w:val="34"/>
    <w:qFormat/>
    <w:rsid w:val="00741E3C"/>
    <w:pPr>
      <w:ind w:left="720"/>
    </w:pPr>
  </w:style>
  <w:style w:type="paragraph" w:styleId="12etc" w:customStyle="1">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styleId="FooterChar" w:customStyle="1">
    <w:name w:val="Footer Char"/>
    <w:link w:val="Footer"/>
    <w:uiPriority w:val="99"/>
    <w:rsid w:val="00D96726"/>
    <w:rPr>
      <w:rFonts w:ascii="Arial" w:hAnsi="Arial"/>
      <w:sz w:val="22"/>
    </w:rPr>
  </w:style>
  <w:style w:type="paragraph" w:styleId="CustomHEading2" w:customStyle="1">
    <w:name w:val="Custom HEading 2"/>
    <w:basedOn w:val="Normal"/>
    <w:rsid w:val="00E20578"/>
    <w:pPr>
      <w:numPr>
        <w:ilvl w:val="1"/>
        <w:numId w:val="3"/>
      </w:numPr>
    </w:pPr>
  </w:style>
  <w:style w:type="character" w:styleId="FollowedHyperlink">
    <w:name w:val="FollowedHyperlink"/>
    <w:basedOn w:val="DefaultParagraphFont"/>
    <w:uiPriority w:val="99"/>
    <w:semiHidden/>
    <w:unhideWhenUsed/>
    <w:rsid w:val="006C3530"/>
    <w:rPr>
      <w:color w:val="800080" w:themeColor="followedHyperlink"/>
      <w:u w:val="single"/>
    </w:rPr>
  </w:style>
  <w:style w:type="table" w:styleId="TableGrid1" w:customStyle="1">
    <w:name w:val="Table Grid1"/>
    <w:basedOn w:val="TableNormal"/>
    <w:next w:val="TableGrid"/>
    <w:uiPriority w:val="59"/>
    <w:rsid w:val="00680E43"/>
    <w:pPr>
      <w:spacing w:after="0"/>
      <w:ind w:left="0"/>
      <w:jc w:val="left"/>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1A259E"/>
    <w:pPr>
      <w:spacing w:after="0"/>
      <w:ind w:left="0"/>
      <w:jc w:val="left"/>
    </w:pPr>
    <w:rPr>
      <w:rFonts w:ascii="Arial" w:hAnsi="Arial"/>
      <w:sz w:val="22"/>
    </w:rPr>
  </w:style>
  <w:style w:type="character" w:styleId="links" w:customStyle="1">
    <w:name w:val="links"/>
    <w:basedOn w:val="DefaultParagraphFont"/>
    <w:rsid w:val="00A27E2F"/>
  </w:style>
  <w:style w:type="character" w:styleId="apple-converted-space" w:customStyle="1">
    <w:name w:val="apple-converted-space"/>
    <w:basedOn w:val="DefaultParagraphFont"/>
    <w:rsid w:val="00A27E2F"/>
  </w:style>
  <w:style w:type="character" w:styleId="PlaceholderText">
    <w:name w:val="Placeholder Text"/>
    <w:basedOn w:val="DefaultParagraphFont"/>
    <w:uiPriority w:val="99"/>
    <w:semiHidden/>
    <w:rsid w:val="008745C5"/>
    <w:rPr>
      <w:color w:val="808080"/>
    </w:rPr>
  </w:style>
  <w:style w:type="character" w:styleId="st1" w:customStyle="1">
    <w:name w:val="st1"/>
    <w:basedOn w:val="DefaultParagraphFont"/>
    <w:rsid w:val="00A709C7"/>
  </w:style>
  <w:style w:type="character" w:styleId="HeaderChar" w:customStyle="1">
    <w:name w:val="Header Char"/>
    <w:basedOn w:val="DefaultParagraphFont"/>
    <w:link w:val="Header"/>
    <w:rsid w:val="00E83B96"/>
    <w:rPr>
      <w:sz w:val="24"/>
      <w:lang w:eastAsia="en-US"/>
    </w:rPr>
  </w:style>
  <w:style w:type="character" w:styleId="UnresolvedMention1" w:customStyle="1">
    <w:name w:val="Unresolved Mention1"/>
    <w:basedOn w:val="DefaultParagraphFont"/>
    <w:uiPriority w:val="99"/>
    <w:semiHidden/>
    <w:unhideWhenUsed/>
    <w:rsid w:val="003031D7"/>
    <w:rPr>
      <w:color w:val="808080"/>
      <w:shd w:val="clear" w:color="auto" w:fill="E6E6E6"/>
    </w:rPr>
  </w:style>
  <w:style w:type="character" w:styleId="ListParagraphChar" w:customStyle="1">
    <w:name w:val="List Paragraph Char"/>
    <w:basedOn w:val="DefaultParagraphFont"/>
    <w:link w:val="ListParagraph"/>
    <w:uiPriority w:val="34"/>
    <w:rsid w:val="007E5A25"/>
    <w:rPr>
      <w:rFonts w:ascii="Arial" w:hAnsi="Arial"/>
      <w:sz w:val="22"/>
    </w:rPr>
  </w:style>
  <w:style w:type="character" w:styleId="UnresolvedMention">
    <w:name w:val="Unresolved Mention"/>
    <w:basedOn w:val="DefaultParagraphFont"/>
    <w:uiPriority w:val="99"/>
    <w:semiHidden/>
    <w:unhideWhenUsed/>
    <w:rsid w:val="00D46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policies.griffith.edu.au/pdf/Code%20of%20Conduct.pdf" TargetMode="External" Id="rId13" /><Relationship Type="http://schemas.openxmlformats.org/officeDocument/2006/relationships/hyperlink" Target="https://policies.griffith.edu.au/pdf/Student%20Communication%20Policy%20Schedule%20C.pdf" TargetMode="External" Id="rId18" /><Relationship Type="http://schemas.openxmlformats.org/officeDocument/2006/relationships/hyperlink" Target="http://policies.griffith.edu.au/pdf/Student%20Critical%20Incident%20Management%20Procedures.pdf" TargetMode="External" Id="rId26" /><Relationship Type="http://schemas.openxmlformats.org/officeDocument/2006/relationships/header" Target="header2.xml" Id="rId39" /><Relationship Type="http://schemas.openxmlformats.org/officeDocument/2006/relationships/customXml" Target="../customXml/item3.xml" Id="rId3" /><Relationship Type="http://schemas.openxmlformats.org/officeDocument/2006/relationships/hyperlink" Target="http://policies.griffith.edu.au/pdf/Conflict%20of%20Interest%20Policy.pdf" TargetMode="External" Id="rId21" /><Relationship Type="http://schemas.openxmlformats.org/officeDocument/2006/relationships/hyperlink" Target="https://www.griffith.edu.au/accessibility/best-practice-examples" TargetMode="External" Id="rId34" /><Relationship Type="http://schemas.openxmlformats.org/officeDocument/2006/relationships/header" Target="header3.xml" Id="rId42" /><Relationship Type="http://schemas.openxmlformats.org/officeDocument/2006/relationships/settings" Target="settings.xml" Id="rId7" /><Relationship Type="http://schemas.openxmlformats.org/officeDocument/2006/relationships/hyperlink" Target="mailto:registrar@griffith.edu.au" TargetMode="External" Id="rId12" /><Relationship Type="http://schemas.openxmlformats.org/officeDocument/2006/relationships/hyperlink" Target="https://policies.griffith.edu.au/pdf/Student%20Communication%20Policy%20Schedule%20B.pdf" TargetMode="External" Id="rId17" /><Relationship Type="http://schemas.openxmlformats.org/officeDocument/2006/relationships/hyperlink" Target="http://policies.griffith.edu.au/pdf/Student%20Critical%20Incident%20Management%20Policy.pdf" TargetMode="External" Id="rId25" /><Relationship Type="http://schemas.openxmlformats.org/officeDocument/2006/relationships/hyperlink" Target="https://www.griffith.edu.au/editorial-style-guide" TargetMode="External" Id="rId33" /><Relationship Type="http://schemas.openxmlformats.org/officeDocument/2006/relationships/header" Target="header1.xml" Id="rId38" /><Relationship Type="http://schemas.openxmlformats.org/officeDocument/2006/relationships/customXml" Target="../customXml/item2.xml" Id="rId2" /><Relationship Type="http://schemas.openxmlformats.org/officeDocument/2006/relationships/hyperlink" Target="https://policies.griffith.edu.au/pdf/Student%20Communication%20Policy%20Schedule%20A.pdf" TargetMode="External" Id="rId16" /><Relationship Type="http://schemas.openxmlformats.org/officeDocument/2006/relationships/hyperlink" Target="https://policies.griffith.edu.au/pdf/Surveying%20of%20Griffith%20Students%20and%20Staff%20Policy.pdf" TargetMode="External" Id="rId20" /><Relationship Type="http://schemas.openxmlformats.org/officeDocument/2006/relationships/hyperlink" Target="http://www.griffith.edu.au/griffith-portal-support/code-practice" TargetMode="External" Id="rId29" /><Relationship Type="http://schemas.openxmlformats.org/officeDocument/2006/relationships/footer" Target="footer2.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policies.griffith.edu.au/pdf/Crisis%20Management%20Plan.pdf" TargetMode="External" Id="rId24" /><Relationship Type="http://schemas.openxmlformats.org/officeDocument/2006/relationships/hyperlink" Target="https://www.griffith.edu.au/office-marketing-communications" TargetMode="External" Id="rId32" /><Relationship Type="http://schemas.openxmlformats.org/officeDocument/2006/relationships/hyperlink" Target="https://www.griffith.edu.au/accessibility/best-practice-examples" TargetMode="External" Id="rId37" /><Relationship Type="http://schemas.openxmlformats.org/officeDocument/2006/relationships/footer" Target="footer1.xml" Id="rId40" /><Relationship Type="http://schemas.openxmlformats.org/officeDocument/2006/relationships/theme" Target="theme/theme1.xml" Id="rId45" /><Relationship Type="http://schemas.openxmlformats.org/officeDocument/2006/relationships/numbering" Target="numbering.xml" Id="rId5" /><Relationship Type="http://schemas.openxmlformats.org/officeDocument/2006/relationships/hyperlink" Target="https://policies.griffith.edu.au/pdf/Equity%20Diversity%20and%20Inclusion%20Policy.pdf" TargetMode="External" Id="rId15" /><Relationship Type="http://schemas.openxmlformats.org/officeDocument/2006/relationships/hyperlink" Target="http://policies.griffith.edu.au/pdf/Emergency-Management-Plan.pdf" TargetMode="External" Id="rId23" /><Relationship Type="http://schemas.openxmlformats.org/officeDocument/2006/relationships/hyperlink" Target="https://sharepointpubstor.blob.core.windows.net/policylibrary-prod/Student%20General%20Conduct%20Procedure.pdf" TargetMode="External" Id="rId28" /><Relationship Type="http://schemas.openxmlformats.org/officeDocument/2006/relationships/hyperlink" Target="http://policies.griffith.edu.au/pdf/Students%20with%20Disabilities%20Policy.pdf" TargetMode="External" Id="rId36" /><Relationship Type="http://schemas.openxmlformats.org/officeDocument/2006/relationships/endnotes" Target="endnotes.xml" Id="rId10" /><Relationship Type="http://schemas.openxmlformats.org/officeDocument/2006/relationships/hyperlink" Target="https://policies.griffith.edu.au/pdf/Student%20Communication%20Policy%20Schedule%20D.pdf" TargetMode="External" Id="rId19" /><Relationship Type="http://schemas.openxmlformats.org/officeDocument/2006/relationships/hyperlink" Target="http://www.comlaw.gov.au/Details/C2014C00214" TargetMode="External" Id="rId31" /><Relationship Type="http://schemas.openxmlformats.org/officeDocument/2006/relationships/fontTable" Target="fontTable.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griffith.edu.au/about-griffith/plans-publications/griffith-university-privacy-plan" TargetMode="External" Id="rId14" /><Relationship Type="http://schemas.openxmlformats.org/officeDocument/2006/relationships/hyperlink" Target="https://sharepointpubstor.blob.core.windows.net/policylibrary-prod/Information%20Management%20Policy.pdf" TargetMode="External" Id="rId22" /><Relationship Type="http://schemas.openxmlformats.org/officeDocument/2006/relationships/hyperlink" Target="https://sharepointpubstor.blob.core.windows.net/policylibrary-prod/Student%20Conduct%20Safety%20and%20Wellbeing%20Policy.pdf" TargetMode="External" Id="rId27" /><Relationship Type="http://schemas.openxmlformats.org/officeDocument/2006/relationships/hyperlink" Target="https://policies.griffith.edu.au/pdf/Student%20Misconduct%20Policy.pdf" TargetMode="External" Id="rId30" /><Relationship Type="http://schemas.openxmlformats.org/officeDocument/2006/relationships/hyperlink" Target="https://intranet.secure.griffith.edu.au/computing/virtual-learning-environment" TargetMode="External" Id="rId35" /><Relationship Type="http://schemas.openxmlformats.org/officeDocument/2006/relationships/footer" Target="footer3.xml" Id="rI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advisor xmlns="2f261a70-825f-4a37-b7b5-f6ecc2f4c5fa">
      <UserInfo>
        <DisplayName>Jodie Davis</DisplayName>
        <AccountId>223</AccountId>
        <AccountType/>
      </UserInfo>
    </policyadvisor>
    <datedeclared xmlns="2f261a70-825f-4a37-b7b5-f6ecc2f4c5fa" xsi:nil="true"/>
    <extlink xmlns="2f261a70-825f-4a37-b7b5-f6ecc2f4c5fa">
      <Url xsi:nil="true"/>
      <Description xsi:nil="true"/>
    </extlink>
    <policysummary xmlns="2f261a70-825f-4a37-b7b5-f6ecc2f4c5fa">These guidelines outline principles and practices for reliable, timely, effective and efficient communication between the University, its future and current students and its graduates. </policysummary>
    <TaxCatchAll xmlns="b40c662e-0380-4817-843d-2c7e10d40c39">
      <Value>521</Value>
      <Value>43</Value>
      <Value>551</Value>
      <Value>91</Value>
      <Value>88</Value>
      <Value>70</Value>
      <Value>69</Value>
    </TaxCatchAll>
    <docsort xmlns="2f261a70-825f-4a37-b7b5-f6ecc2f4c5fa">70</docsort>
    <doccomments xmlns="2f261a70-825f-4a37-b7b5-f6ecc2f4c5fa">Editorial change to position titles to reflect Student Life (formally Academic Administration) position title changes as per the standing approval of the VP (CS) for editorial updates to policy documents as per email 11 October 2011. 
Standing COO Approval for editorial change - update to Registrars phone number - 22 April 2021.
Standing COO Approval for editorial changes - update to title SDVC to DVC(E) - 4 May 2021.
21/07/21 - Remove Policy Advisor telephone number - email is sufficient.
27/07/21 - Section 4 update from VP(IE&amp;E) to Director, Advancement - as approved by the Policy Advisor.
7/04/2022 - COO Approved for administrative updates for policy references from DVC(E) to Provost.
03/04/2024 - Standing COO Admin editorial approval - Rescinded Student Charter links/references updated to new Student Charter Framework.</doccomments>
    <PublishOn xmlns="2f261a70-825f-4a37-b7b5-f6ecc2f4c5fa">2021-02-05T11:07:16+00:00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DFBlobURL xmlns="2f261a70-825f-4a37-b7b5-f6ecc2f4c5fa" xsi:nil="true"/>
    <PolicyCategoryPath xmlns="2f261a70-825f-4a37-b7b5-f6ecc2f4c5fa">Academic:Student Services</PolicyCategoryPath>
    <PolicyCategory0 xmlns="2f261a70-825f-4a37-b7b5-f6ecc2f4c5fa">Student Services</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Mail and Telephone</TermName>
          <TermId xmlns="http://schemas.microsoft.com/office/infopath/2007/PartnerControls">812ee3a5-a26c-4fcb-add3-8b34d22da60d</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2024-04-02T14:00:00+00:00</LastPublished>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489E3-4262-48A4-A869-B9191909E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4CF20-5ACC-4EDE-8C2F-CC107367994C}">
  <ds:schemaRefs>
    <ds:schemaRef ds:uri="http://schemas.microsoft.com/sharepoint/v3/contenttype/forms"/>
  </ds:schemaRefs>
</ds:datastoreItem>
</file>

<file path=customXml/itemProps3.xml><?xml version="1.0" encoding="utf-8"?>
<ds:datastoreItem xmlns:ds="http://schemas.openxmlformats.org/officeDocument/2006/customXml" ds:itemID="{B3280018-E681-45B2-9DC9-252F1C7B0A5C}">
  <ds:schemaRefs>
    <ds:schemaRef ds:uri="http://purl.org/dc/dcmitype/"/>
    <ds:schemaRef ds:uri="http://purl.org/dc/elements/1.1/"/>
    <ds:schemaRef ds:uri="b40c662e-0380-4817-843d-2c7e10d40c39"/>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2f261a70-825f-4a37-b7b5-f6ecc2f4c5f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2DB4D22-DA62-4B47-8C29-95CE270DFEBF}">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Griffith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Communication Policy</dc:title>
  <dc:creator>Tasha Langham</dc:creator>
  <cp:keywords>student email guidelines, student communication, university email, communicating with the university, communicating with students</cp:keywords>
  <cp:lastModifiedBy>Chelsea Finlayson</cp:lastModifiedBy>
  <cp:revision>33</cp:revision>
  <cp:lastPrinted>2019-05-13T06:11:00Z</cp:lastPrinted>
  <dcterms:created xsi:type="dcterms:W3CDTF">2023-03-17T01:43:00Z</dcterms:created>
  <dcterms:modified xsi:type="dcterms:W3CDTF">2024-04-30T00:28:08Z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policyId">
    <vt:lpwstr>0x010100CCB10AA9A57F62429EA6968F7587FFF2|1453938073</vt:lpwstr>
  </property>
  <property fmtid="{D5CDD505-2E9C-101B-9397-08002B2CF9AE}" pid="4" name="ItemRetentionFormula">
    <vt:lpwstr>&lt;formula offset="18" unit="months" /&gt;</vt:lpwstr>
  </property>
  <property fmtid="{D5CDD505-2E9C-101B-9397-08002B2CF9AE}" pid="5" name="_dlc_DocIdItemGuid">
    <vt:lpwstr>9274c0fc-6f49-472c-9764-2ef441523568</vt:lpwstr>
  </property>
  <property fmtid="{D5CDD505-2E9C-101B-9397-08002B2CF9AE}" pid="6" name="Audience1">
    <vt:lpwstr>19;#Staff|234b4c02-4f11-4558-b1da-d19b9b209556</vt:lpwstr>
  </property>
  <property fmtid="{D5CDD505-2E9C-101B-9397-08002B2CF9AE}" pid="7" name="Category Type">
    <vt:lpwstr>22;#Policy|6ea67854-4618-4b05-bd31-1dfafb0e2b14</vt:lpwstr>
  </property>
  <property fmtid="{D5CDD505-2E9C-101B-9397-08002B2CF9AE}" pid="8" name="_dlc_LastRun">
    <vt:lpwstr>07/28/2012 23:00:10</vt:lpwstr>
  </property>
  <property fmtid="{D5CDD505-2E9C-101B-9397-08002B2CF9AE}" pid="9" name="_dlc_ItemStageId">
    <vt:lpwstr>1</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HTML Link">
    <vt:lpwstr>https://policies-admin.griffith.edu.au/pdf/Guideline%20on%20Student%20Email.pdf, View PDF Version</vt:lpwstr>
  </property>
  <property fmtid="{D5CDD505-2E9C-101B-9397-08002B2CF9AE}" pid="14" name="Order">
    <vt:r8>2300</vt:r8>
  </property>
  <property fmtid="{D5CDD505-2E9C-101B-9397-08002B2CF9AE}" pid="15" name="policysection">
    <vt:lpwstr>43;#Mail and Telephone|812ee3a5-a26c-4fcb-add3-8b34d22da60d</vt:lpwstr>
  </property>
  <property fmtid="{D5CDD505-2E9C-101B-9397-08002B2CF9AE}" pid="16" name="policycategory">
    <vt:lpwstr>69;#Policy|9279309a-7669-47c5-bf96-cc165d8b3ede</vt:lpwstr>
  </property>
  <property fmtid="{D5CDD505-2E9C-101B-9397-08002B2CF9AE}" pid="17" name="appauthority">
    <vt:lpwstr>88;#Academic Committee|7e8af15c-aa65-4b9b-bab9-4850413bd480</vt:lpwstr>
  </property>
  <property fmtid="{D5CDD505-2E9C-101B-9397-08002B2CF9AE}" pid="18" name="glossaryterms">
    <vt:lpwstr/>
  </property>
  <property fmtid="{D5CDD505-2E9C-101B-9397-08002B2CF9AE}" pid="19" name="officearea">
    <vt:lpwstr>551;#Student Life|10f28419-8eea-4122-9bbc-3c3d69c6fcc4</vt:lpwstr>
  </property>
  <property fmtid="{D5CDD505-2E9C-101B-9397-08002B2CF9AE}" pid="20" name="policyaudience">
    <vt:lpwstr>70;#Student|ee8ed24e-bfab-45f3-a2fa-94abe1e7357a</vt:lpwstr>
  </property>
  <property fmtid="{D5CDD505-2E9C-101B-9397-08002B2CF9AE}" pid="21" name="policyreview">
    <vt:lpwstr>91;#2024|4006b601-77d0-4e08-aa8b-4003839fc9be</vt:lpwstr>
  </property>
  <property fmtid="{D5CDD505-2E9C-101B-9397-08002B2CF9AE}" pid="22" name="doccomments">
    <vt:lpwstr>Editorial update approved by VP(CS) to replace entries for DVC(A) with SDVC, effective 13/05/2019.
Related documents updated with correct links added for:   Schedule A-D under the Student Communication Policy (e.g. SMS for Current Students Guidelines). V</vt:lpwstr>
  </property>
  <property fmtid="{D5CDD505-2E9C-101B-9397-08002B2CF9AE}" pid="23" name="policy-category">
    <vt:lpwstr/>
  </property>
  <property fmtid="{D5CDD505-2E9C-101B-9397-08002B2CF9AE}" pid="24" name="policy_x002d_category">
    <vt:lpwstr/>
  </property>
  <property fmtid="{D5CDD505-2E9C-101B-9397-08002B2CF9AE}" pid="25" name="DelayPublish">
    <vt:lpwstr>No</vt:lpwstr>
  </property>
  <property fmtid="{D5CDD505-2E9C-101B-9397-08002B2CF9AE}" pid="26" name="Managed_Testing_Field">
    <vt:lpwstr/>
  </property>
  <property fmtid="{D5CDD505-2E9C-101B-9397-08002B2CF9AE}" pid="27" name="MSIP_Label_adaa4be3-f650-4692-881a-64ae220cbceb_Enabled">
    <vt:lpwstr>true</vt:lpwstr>
  </property>
  <property fmtid="{D5CDD505-2E9C-101B-9397-08002B2CF9AE}" pid="28" name="MSIP_Label_adaa4be3-f650-4692-881a-64ae220cbceb_SetDate">
    <vt:lpwstr>2023-03-17T01:43:40Z</vt:lpwstr>
  </property>
  <property fmtid="{D5CDD505-2E9C-101B-9397-08002B2CF9AE}" pid="29" name="MSIP_Label_adaa4be3-f650-4692-881a-64ae220cbceb_Method">
    <vt:lpwstr>Standard</vt:lpwstr>
  </property>
  <property fmtid="{D5CDD505-2E9C-101B-9397-08002B2CF9AE}" pid="30" name="MSIP_Label_adaa4be3-f650-4692-881a-64ae220cbceb_Name">
    <vt:lpwstr>OFFICIAL  Internal (External sharing)</vt:lpwstr>
  </property>
  <property fmtid="{D5CDD505-2E9C-101B-9397-08002B2CF9AE}" pid="31" name="MSIP_Label_adaa4be3-f650-4692-881a-64ae220cbceb_SiteId">
    <vt:lpwstr>5a7cc8ab-a4dc-4f9b-bf60-66714049ad62</vt:lpwstr>
  </property>
  <property fmtid="{D5CDD505-2E9C-101B-9397-08002B2CF9AE}" pid="32" name="MSIP_Label_adaa4be3-f650-4692-881a-64ae220cbceb_ActionId">
    <vt:lpwstr>d77193d1-ae60-4311-87f9-32ae72fbb17e</vt:lpwstr>
  </property>
  <property fmtid="{D5CDD505-2E9C-101B-9397-08002B2CF9AE}" pid="33" name="MSIP_Label_adaa4be3-f650-4692-881a-64ae220cbceb_ContentBits">
    <vt:lpwstr>0</vt:lpwstr>
  </property>
</Properties>
</file>