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BBEC" w14:textId="70B61AFA" w:rsidR="00FE4B49" w:rsidRDefault="00FE4B49" w:rsidP="005112BB">
      <w:pPr>
        <w:pStyle w:val="Title"/>
        <w:spacing w:before="120" w:after="120" w:line="240" w:lineRule="auto"/>
      </w:pPr>
      <w:r w:rsidRPr="0033047F">
        <w:rPr>
          <w:color w:val="E30918"/>
        </w:rPr>
        <w:t>Student</w:t>
      </w:r>
      <w:r>
        <w:t xml:space="preserve"> Academic Integrity </w:t>
      </w:r>
    </w:p>
    <w:p w14:paraId="60514FB1" w14:textId="42B8418A" w:rsidR="00B83DF3" w:rsidRPr="00310942" w:rsidRDefault="00FE4B49" w:rsidP="005112BB">
      <w:pPr>
        <w:pStyle w:val="TOC1"/>
        <w:rPr>
          <w:rFonts w:eastAsiaTheme="minorEastAsia" w:cstheme="minorBidi"/>
          <w:color w:val="auto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146893902" w:history="1">
        <w:r w:rsidR="00B83DF3" w:rsidRPr="00310942">
          <w:rPr>
            <w:rStyle w:val="Hyperlink"/>
            <w:rFonts w:ascii="Griffith Sans Text" w:hAnsi="Griffith Sans Text"/>
            <w:sz w:val="24"/>
          </w:rPr>
          <w:t>1.0 Purpose</w:t>
        </w:r>
      </w:hyperlink>
    </w:p>
    <w:p w14:paraId="2A6B1B15" w14:textId="597CBCDA" w:rsidR="00B83DF3" w:rsidRPr="00310942" w:rsidRDefault="00EB5283" w:rsidP="005112BB">
      <w:pPr>
        <w:pStyle w:val="TOC1"/>
        <w:rPr>
          <w:rFonts w:eastAsiaTheme="minorEastAsia" w:cstheme="minorBidi"/>
          <w:color w:val="auto"/>
          <w14:ligatures w14:val="standardContextual"/>
        </w:rPr>
      </w:pPr>
      <w:hyperlink w:anchor="_Toc146893903" w:history="1">
        <w:r w:rsidR="00B83DF3" w:rsidRPr="00310942">
          <w:rPr>
            <w:rStyle w:val="Hyperlink"/>
            <w:rFonts w:ascii="Griffith Sans Text" w:hAnsi="Griffith Sans Text"/>
            <w:sz w:val="24"/>
          </w:rPr>
          <w:t>2.0 Scope</w:t>
        </w:r>
      </w:hyperlink>
    </w:p>
    <w:p w14:paraId="69FAD00A" w14:textId="5D5E31EB" w:rsidR="00B83DF3" w:rsidRPr="00310942" w:rsidRDefault="00EB5283" w:rsidP="005112BB">
      <w:pPr>
        <w:pStyle w:val="TOC1"/>
        <w:rPr>
          <w:rFonts w:eastAsiaTheme="minorEastAsia" w:cstheme="minorBidi"/>
          <w:color w:val="auto"/>
          <w14:ligatures w14:val="standardContextual"/>
        </w:rPr>
      </w:pPr>
      <w:hyperlink w:anchor="_Toc146893904" w:history="1">
        <w:r w:rsidR="00B83DF3" w:rsidRPr="00310942">
          <w:rPr>
            <w:rStyle w:val="Hyperlink"/>
            <w:rFonts w:ascii="Griffith Sans Text" w:hAnsi="Griffith Sans Text"/>
            <w:sz w:val="24"/>
          </w:rPr>
          <w:t>3.0 Policy statement</w:t>
        </w:r>
      </w:hyperlink>
    </w:p>
    <w:p w14:paraId="560C008C" w14:textId="08887465" w:rsidR="00B83DF3" w:rsidRPr="00310942" w:rsidRDefault="00EB5283" w:rsidP="005112BB">
      <w:pPr>
        <w:pStyle w:val="TOC1"/>
        <w:rPr>
          <w:rFonts w:eastAsiaTheme="minorEastAsia" w:cstheme="minorBidi"/>
          <w:color w:val="auto"/>
          <w14:ligatures w14:val="standardContextual"/>
        </w:rPr>
      </w:pPr>
      <w:hyperlink w:anchor="_Toc146893905" w:history="1">
        <w:r w:rsidR="00B83DF3" w:rsidRPr="00310942">
          <w:rPr>
            <w:rStyle w:val="Hyperlink"/>
            <w:rFonts w:ascii="Griffith Sans Text" w:hAnsi="Griffith Sans Text"/>
            <w:sz w:val="24"/>
          </w:rPr>
          <w:t>4.0 Roles, responsibilities and delegations</w:t>
        </w:r>
      </w:hyperlink>
    </w:p>
    <w:p w14:paraId="257DF0CC" w14:textId="10B003D4" w:rsidR="00B83DF3" w:rsidRPr="00310942" w:rsidRDefault="00EB5283" w:rsidP="005112BB">
      <w:pPr>
        <w:pStyle w:val="TOC1"/>
        <w:rPr>
          <w:rFonts w:eastAsiaTheme="minorEastAsia" w:cstheme="minorBidi"/>
          <w:color w:val="auto"/>
          <w14:ligatures w14:val="standardContextual"/>
        </w:rPr>
      </w:pPr>
      <w:hyperlink w:anchor="_Toc146893906" w:history="1">
        <w:r w:rsidR="00B83DF3" w:rsidRPr="00310942">
          <w:rPr>
            <w:rStyle w:val="Hyperlink"/>
            <w:rFonts w:ascii="Griffith Sans Text" w:hAnsi="Griffith Sans Text"/>
            <w:sz w:val="24"/>
          </w:rPr>
          <w:t>5.0 Definitions</w:t>
        </w:r>
      </w:hyperlink>
    </w:p>
    <w:p w14:paraId="6B8B9833" w14:textId="5CF6ACA7" w:rsidR="00B83DF3" w:rsidRPr="00310942" w:rsidRDefault="00EB5283" w:rsidP="005112BB">
      <w:pPr>
        <w:pStyle w:val="TOC1"/>
        <w:rPr>
          <w:rFonts w:eastAsiaTheme="minorEastAsia" w:cstheme="minorBidi"/>
          <w:color w:val="auto"/>
          <w14:ligatures w14:val="standardContextual"/>
        </w:rPr>
      </w:pPr>
      <w:hyperlink w:anchor="_Toc146893907" w:history="1">
        <w:r w:rsidR="00B83DF3" w:rsidRPr="00310942">
          <w:rPr>
            <w:rStyle w:val="Hyperlink"/>
            <w:rFonts w:ascii="Griffith Sans Text" w:hAnsi="Griffith Sans Text"/>
            <w:sz w:val="24"/>
          </w:rPr>
          <w:t>6.0 Information</w:t>
        </w:r>
      </w:hyperlink>
    </w:p>
    <w:p w14:paraId="584A5511" w14:textId="13EF5931" w:rsidR="00FE4B49" w:rsidRPr="00FE4B49" w:rsidRDefault="00EB5283" w:rsidP="005112BB">
      <w:pPr>
        <w:pStyle w:val="TOC1"/>
      </w:pPr>
      <w:hyperlink w:anchor="_Toc146893908" w:history="1">
        <w:r w:rsidR="00B83DF3" w:rsidRPr="00310942">
          <w:rPr>
            <w:rStyle w:val="Hyperlink"/>
            <w:rFonts w:ascii="Griffith Sans Text" w:hAnsi="Griffith Sans Text"/>
            <w:sz w:val="24"/>
          </w:rPr>
          <w:t xml:space="preserve">7.0 Related </w:t>
        </w:r>
        <w:r w:rsidR="00763D6A">
          <w:rPr>
            <w:rStyle w:val="Hyperlink"/>
            <w:rFonts w:ascii="Griffith Sans Text" w:hAnsi="Griffith Sans Text"/>
            <w:sz w:val="24"/>
          </w:rPr>
          <w:t>p</w:t>
        </w:r>
        <w:r w:rsidR="00B83DF3" w:rsidRPr="00310942">
          <w:rPr>
            <w:rStyle w:val="Hyperlink"/>
            <w:rFonts w:ascii="Griffith Sans Text" w:hAnsi="Griffith Sans Text"/>
            <w:sz w:val="24"/>
          </w:rPr>
          <w:t xml:space="preserve">olicy </w:t>
        </w:r>
        <w:r w:rsidR="00763D6A">
          <w:rPr>
            <w:rStyle w:val="Hyperlink"/>
            <w:rFonts w:ascii="Griffith Sans Text" w:hAnsi="Griffith Sans Text"/>
            <w:sz w:val="24"/>
          </w:rPr>
          <w:t>d</w:t>
        </w:r>
        <w:r w:rsidR="00B83DF3" w:rsidRPr="00310942">
          <w:rPr>
            <w:rStyle w:val="Hyperlink"/>
            <w:rFonts w:ascii="Griffith Sans Text" w:hAnsi="Griffith Sans Text"/>
            <w:sz w:val="24"/>
          </w:rPr>
          <w:t xml:space="preserve">ocuments and </w:t>
        </w:r>
        <w:r w:rsidR="00763D6A">
          <w:rPr>
            <w:rStyle w:val="Hyperlink"/>
            <w:rFonts w:ascii="Griffith Sans Text" w:hAnsi="Griffith Sans Text"/>
            <w:sz w:val="24"/>
          </w:rPr>
          <w:t>s</w:t>
        </w:r>
        <w:r w:rsidR="00B83DF3" w:rsidRPr="00310942">
          <w:rPr>
            <w:rStyle w:val="Hyperlink"/>
            <w:rFonts w:ascii="Griffith Sans Text" w:hAnsi="Griffith Sans Text"/>
            <w:sz w:val="24"/>
          </w:rPr>
          <w:t xml:space="preserve">upporting </w:t>
        </w:r>
        <w:r w:rsidR="00763D6A">
          <w:rPr>
            <w:rStyle w:val="Hyperlink"/>
            <w:rFonts w:ascii="Griffith Sans Text" w:hAnsi="Griffith Sans Text"/>
            <w:sz w:val="24"/>
          </w:rPr>
          <w:t>d</w:t>
        </w:r>
        <w:r w:rsidR="00B83DF3" w:rsidRPr="00310942">
          <w:rPr>
            <w:rStyle w:val="Hyperlink"/>
            <w:rFonts w:ascii="Griffith Sans Text" w:hAnsi="Griffith Sans Text"/>
            <w:sz w:val="24"/>
          </w:rPr>
          <w:t>ocuments</w:t>
        </w:r>
      </w:hyperlink>
      <w:r w:rsidR="00FE4B49">
        <w:fldChar w:fldCharType="end"/>
      </w:r>
    </w:p>
    <w:p w14:paraId="62A4F816" w14:textId="4F32299E" w:rsidR="00FE4B49" w:rsidRPr="00902125" w:rsidRDefault="00FE4B49" w:rsidP="005112BB">
      <w:pPr>
        <w:pStyle w:val="Heading1"/>
        <w:spacing w:before="120"/>
      </w:pPr>
      <w:bookmarkStart w:id="0" w:name="_Ref20321537"/>
      <w:bookmarkStart w:id="1" w:name="_Toc146892105"/>
      <w:bookmarkStart w:id="2" w:name="_Toc146893902"/>
      <w:r w:rsidRPr="00902125">
        <w:t>Purpose</w:t>
      </w:r>
      <w:bookmarkEnd w:id="0"/>
      <w:bookmarkEnd w:id="1"/>
      <w:bookmarkEnd w:id="2"/>
    </w:p>
    <w:p w14:paraId="6DCE41F3" w14:textId="3F6324E1" w:rsidR="00FE4B49" w:rsidRDefault="00FE4B49" w:rsidP="005112BB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062F10">
        <w:rPr>
          <w:shd w:val="clear" w:color="auto" w:fill="FFFFFF"/>
        </w:rPr>
        <w:t>p</w:t>
      </w:r>
      <w:r>
        <w:rPr>
          <w:shd w:val="clear" w:color="auto" w:fill="FFFFFF"/>
        </w:rPr>
        <w:t>olicy:</w:t>
      </w:r>
    </w:p>
    <w:p w14:paraId="1CC4FEF1" w14:textId="1AD37025" w:rsidR="00FE4B49" w:rsidRDefault="00F0510C" w:rsidP="005112BB">
      <w:pPr>
        <w:pStyle w:val="H1BulletPoints"/>
        <w:rPr>
          <w:shd w:val="clear" w:color="auto" w:fill="FFFFFF"/>
        </w:rPr>
      </w:pPr>
      <w:r w:rsidRPr="002D4826">
        <w:rPr>
          <w:shd w:val="clear" w:color="auto" w:fill="FFFFFF"/>
        </w:rPr>
        <w:t xml:space="preserve">defines </w:t>
      </w:r>
      <w:r>
        <w:rPr>
          <w:shd w:val="clear" w:color="auto" w:fill="FFFFFF"/>
        </w:rPr>
        <w:t xml:space="preserve">Griffith’s expectations with regard to academic integrity in student </w:t>
      </w:r>
      <w:proofErr w:type="gramStart"/>
      <w:r>
        <w:rPr>
          <w:shd w:val="clear" w:color="auto" w:fill="FFFFFF"/>
        </w:rPr>
        <w:t>work</w:t>
      </w:r>
      <w:proofErr w:type="gramEnd"/>
    </w:p>
    <w:p w14:paraId="4C751A2C" w14:textId="1C62CBD9" w:rsidR="00FE4B49" w:rsidRDefault="00F0510C" w:rsidP="005112BB">
      <w:pPr>
        <w:pStyle w:val="H1BulletPoints"/>
        <w:rPr>
          <w:shd w:val="clear" w:color="auto" w:fill="FFFFFF"/>
        </w:rPr>
      </w:pPr>
      <w:r>
        <w:rPr>
          <w:shd w:val="clear" w:color="auto" w:fill="FFFFFF"/>
        </w:rPr>
        <w:t xml:space="preserve">provides </w:t>
      </w:r>
      <w:r w:rsidRPr="002D4826">
        <w:rPr>
          <w:shd w:val="clear" w:color="auto" w:fill="FFFFFF"/>
        </w:rPr>
        <w:t>a consistent</w:t>
      </w:r>
      <w:r>
        <w:rPr>
          <w:shd w:val="clear" w:color="auto" w:fill="FFFFFF"/>
        </w:rPr>
        <w:t>, affirmative</w:t>
      </w:r>
      <w:r w:rsidRPr="002D4826">
        <w:rPr>
          <w:shd w:val="clear" w:color="auto" w:fill="FFFFFF"/>
        </w:rPr>
        <w:t xml:space="preserve"> approach to academic integrity</w:t>
      </w:r>
      <w:r>
        <w:rPr>
          <w:shd w:val="clear" w:color="auto" w:fill="FFFFFF"/>
        </w:rPr>
        <w:t xml:space="preserve"> that considers and supports students’ needs and circumstances while still maintaining clear </w:t>
      </w:r>
      <w:proofErr w:type="gramStart"/>
      <w:r>
        <w:rPr>
          <w:shd w:val="clear" w:color="auto" w:fill="FFFFFF"/>
        </w:rPr>
        <w:t>standards</w:t>
      </w:r>
      <w:proofErr w:type="gramEnd"/>
      <w:r>
        <w:rPr>
          <w:shd w:val="clear" w:color="auto" w:fill="FFFFFF"/>
        </w:rPr>
        <w:t xml:space="preserve"> </w:t>
      </w:r>
    </w:p>
    <w:p w14:paraId="4379F3C9" w14:textId="2DDEBF0D" w:rsidR="00FE4B49" w:rsidRDefault="00F0510C" w:rsidP="005112BB">
      <w:pPr>
        <w:pStyle w:val="H1BulletPoints"/>
        <w:rPr>
          <w:shd w:val="clear" w:color="auto" w:fill="FFFFFF"/>
        </w:rPr>
      </w:pPr>
      <w:r>
        <w:rPr>
          <w:shd w:val="clear" w:color="auto" w:fill="FFFFFF"/>
        </w:rPr>
        <w:t>outlines the ways in which</w:t>
      </w:r>
      <w:r w:rsidRPr="002D4826">
        <w:rPr>
          <w:shd w:val="clear" w:color="auto" w:fill="FFFFFF"/>
        </w:rPr>
        <w:t xml:space="preserve"> breaches of academic integrity</w:t>
      </w:r>
      <w:r>
        <w:rPr>
          <w:shd w:val="clear" w:color="auto" w:fill="FFFFFF"/>
        </w:rPr>
        <w:t xml:space="preserve"> may take place</w:t>
      </w:r>
      <w:r w:rsidRPr="002D4826">
        <w:rPr>
          <w:shd w:val="clear" w:color="auto" w:fill="FFFFFF"/>
        </w:rPr>
        <w:t xml:space="preserve"> in a range of teaching</w:t>
      </w:r>
      <w:r>
        <w:rPr>
          <w:shd w:val="clear" w:color="auto" w:fill="FFFFFF"/>
        </w:rPr>
        <w:t>, student research</w:t>
      </w:r>
      <w:r w:rsidRPr="002D4826">
        <w:rPr>
          <w:shd w:val="clear" w:color="auto" w:fill="FFFFFF"/>
        </w:rPr>
        <w:t xml:space="preserve"> and assessment environments, including </w:t>
      </w:r>
      <w:proofErr w:type="gramStart"/>
      <w:r w:rsidRPr="002D4826">
        <w:rPr>
          <w:shd w:val="clear" w:color="auto" w:fill="FFFFFF"/>
        </w:rPr>
        <w:t>online</w:t>
      </w:r>
      <w:proofErr w:type="gramEnd"/>
    </w:p>
    <w:p w14:paraId="388A2BC7" w14:textId="4F8AC1FD" w:rsidR="00FE4B49" w:rsidRPr="002D4826" w:rsidRDefault="00F0510C" w:rsidP="005112BB">
      <w:pPr>
        <w:pStyle w:val="H1BulletPoints"/>
        <w:rPr>
          <w:shd w:val="clear" w:color="auto" w:fill="FFFFFF"/>
        </w:rPr>
      </w:pPr>
      <w:r>
        <w:rPr>
          <w:shd w:val="clear" w:color="auto" w:fill="FFFFFF"/>
        </w:rPr>
        <w:t>provides direction to the Academic Misconduct process that may be employed by the University when academic integrity is breached.</w:t>
      </w:r>
    </w:p>
    <w:p w14:paraId="27BE4F41" w14:textId="129E9DF5" w:rsidR="00FE4B49" w:rsidRDefault="00FE4B49" w:rsidP="005112BB">
      <w:pPr>
        <w:pStyle w:val="Heading1"/>
        <w:spacing w:before="120"/>
      </w:pPr>
      <w:bookmarkStart w:id="3" w:name="_Ref20318879"/>
      <w:bookmarkStart w:id="4" w:name="_Toc146893903"/>
      <w:r w:rsidRPr="00902125">
        <w:t>Scope</w:t>
      </w:r>
      <w:bookmarkEnd w:id="3"/>
      <w:bookmarkEnd w:id="4"/>
    </w:p>
    <w:p w14:paraId="5BB61D75" w14:textId="496FD1F5" w:rsidR="005C055D" w:rsidRDefault="00FE4B49" w:rsidP="005112BB">
      <w:pPr>
        <w:rPr>
          <w:shd w:val="clear" w:color="auto" w:fill="FFFFFF"/>
        </w:rPr>
      </w:pPr>
      <w:r w:rsidRPr="007340FE">
        <w:rPr>
          <w:rFonts w:eastAsia="Arial"/>
        </w:rPr>
        <w:t xml:space="preserve">This </w:t>
      </w:r>
      <w:r w:rsidR="00062F10">
        <w:rPr>
          <w:rFonts w:eastAsia="Arial"/>
        </w:rPr>
        <w:t>p</w:t>
      </w:r>
      <w:r>
        <w:rPr>
          <w:rFonts w:eastAsia="Arial"/>
        </w:rPr>
        <w:t>olicy</w:t>
      </w:r>
      <w:r w:rsidRPr="007340FE">
        <w:rPr>
          <w:rFonts w:eastAsia="Arial"/>
        </w:rPr>
        <w:t xml:space="preserve"> applies to </w:t>
      </w:r>
      <w:r w:rsidRPr="002D4826">
        <w:rPr>
          <w:shd w:val="clear" w:color="auto" w:fill="FFFFFF"/>
        </w:rPr>
        <w:t xml:space="preserve">all students </w:t>
      </w:r>
      <w:proofErr w:type="gramStart"/>
      <w:r w:rsidRPr="002D4826">
        <w:rPr>
          <w:shd w:val="clear" w:color="auto" w:fill="FFFFFF"/>
        </w:rPr>
        <w:t>of</w:t>
      </w:r>
      <w:proofErr w:type="gramEnd"/>
      <w:r w:rsidRPr="002D4826">
        <w:rPr>
          <w:shd w:val="clear" w:color="auto" w:fill="FFFFFF"/>
        </w:rPr>
        <w:t xml:space="preserve"> the University in all career levels, modes of study and locations, physical or </w:t>
      </w:r>
      <w:r w:rsidRPr="17815CCB">
        <w:t>digital, undertaking</w:t>
      </w:r>
      <w:r w:rsidRPr="002B51CA">
        <w:rPr>
          <w:shd w:val="clear" w:color="auto" w:fill="FFFFFF"/>
        </w:rPr>
        <w:t xml:space="preserve"> academic work/</w:t>
      </w:r>
      <w:r w:rsidR="00A3397E">
        <w:rPr>
          <w:shd w:val="clear" w:color="auto" w:fill="FFFFFF"/>
        </w:rPr>
        <w:t>practice</w:t>
      </w:r>
      <w:r w:rsidR="00A3397E" w:rsidRPr="002D4826">
        <w:rPr>
          <w:shd w:val="clear" w:color="auto" w:fill="FFFFFF"/>
        </w:rPr>
        <w:t xml:space="preserve"> </w:t>
      </w:r>
      <w:r w:rsidRPr="002B51CA">
        <w:rPr>
          <w:shd w:val="clear" w:color="auto" w:fill="FFFFFF"/>
        </w:rPr>
        <w:t>towards</w:t>
      </w:r>
      <w:r w:rsidRPr="7449C948">
        <w:rPr>
          <w:rFonts w:eastAsia="Arial"/>
          <w:color w:val="333333"/>
        </w:rPr>
        <w:t xml:space="preserve"> the completion of their program</w:t>
      </w:r>
      <w:r w:rsidR="004F6E1E">
        <w:rPr>
          <w:rFonts w:eastAsia="Arial"/>
          <w:color w:val="333333"/>
        </w:rPr>
        <w:t>, course</w:t>
      </w:r>
      <w:r w:rsidRPr="002D4826">
        <w:rPr>
          <w:shd w:val="clear" w:color="auto" w:fill="FFFFFF"/>
        </w:rPr>
        <w:t xml:space="preserve"> or</w:t>
      </w:r>
      <w:r w:rsidR="00F4268D">
        <w:rPr>
          <w:shd w:val="clear" w:color="auto" w:fill="FFFFFF"/>
        </w:rPr>
        <w:t>,</w:t>
      </w:r>
      <w:r w:rsidRPr="002D4826">
        <w:rPr>
          <w:shd w:val="clear" w:color="auto" w:fill="FFFFFF"/>
        </w:rPr>
        <w:t xml:space="preserve"> more generally</w:t>
      </w:r>
      <w:r w:rsidR="00F4268D">
        <w:rPr>
          <w:shd w:val="clear" w:color="auto" w:fill="FFFFFF"/>
        </w:rPr>
        <w:t>,</w:t>
      </w:r>
      <w:r w:rsidRPr="002D4826">
        <w:rPr>
          <w:shd w:val="clear" w:color="auto" w:fill="FFFFFF"/>
        </w:rPr>
        <w:t xml:space="preserve"> under the auspices of the University. </w:t>
      </w:r>
    </w:p>
    <w:p w14:paraId="4AF341E9" w14:textId="7244FD4B" w:rsidR="00FE4B49" w:rsidRDefault="00FE4B49" w:rsidP="005112BB">
      <w:proofErr w:type="gramStart"/>
      <w:r w:rsidRPr="7DBBA3D9">
        <w:t>For the purpose of</w:t>
      </w:r>
      <w:proofErr w:type="gramEnd"/>
      <w:r w:rsidRPr="7DBBA3D9">
        <w:t xml:space="preserve"> this policy, the term ‘student’ </w:t>
      </w:r>
      <w:r>
        <w:t>includes:</w:t>
      </w:r>
    </w:p>
    <w:p w14:paraId="7134648E" w14:textId="69932E25" w:rsidR="00FE4B49" w:rsidRDefault="007C349E" w:rsidP="005112BB">
      <w:pPr>
        <w:pStyle w:val="H1BulletPoints"/>
      </w:pPr>
      <w:r>
        <w:t>a</w:t>
      </w:r>
      <w:r w:rsidR="00FE4B49">
        <w:t>ll enrolled students</w:t>
      </w:r>
      <w:r w:rsidR="000C3A5E">
        <w:t>,</w:t>
      </w:r>
      <w:r w:rsidR="00FE4B49">
        <w:t xml:space="preserve"> </w:t>
      </w:r>
      <w:r w:rsidR="3FFEBD06">
        <w:t xml:space="preserve">including </w:t>
      </w:r>
      <w:r w:rsidR="00FE4B49">
        <w:t>Higher Degree Research (</w:t>
      </w:r>
      <w:r w:rsidR="000C53A9">
        <w:t>HDR) candidates</w:t>
      </w:r>
      <w:r w:rsidR="00FE4B49">
        <w:t xml:space="preserve"> at the </w:t>
      </w:r>
      <w:proofErr w:type="gramStart"/>
      <w:r w:rsidR="00FE4B49">
        <w:t>University</w:t>
      </w:r>
      <w:proofErr w:type="gramEnd"/>
    </w:p>
    <w:p w14:paraId="02027E6C" w14:textId="4E57DCB0" w:rsidR="00FE4B49" w:rsidRDefault="007C349E" w:rsidP="005112BB">
      <w:pPr>
        <w:pStyle w:val="H1BulletPoints"/>
      </w:pPr>
      <w:r>
        <w:t>s</w:t>
      </w:r>
      <w:r w:rsidR="00FE4B49">
        <w:t>tudents with Active Enrolment Status, including those who are not ‘carrying load’ and students on approved Leave of Absence, Deferment or between enrolment periods.</w:t>
      </w:r>
    </w:p>
    <w:p w14:paraId="34B898D4" w14:textId="4DDC26A4" w:rsidR="00FE4B49" w:rsidRPr="006E49D4" w:rsidRDefault="00FE4B49" w:rsidP="005112BB">
      <w:r w:rsidRPr="1B12FE2F">
        <w:rPr>
          <w:rStyle w:val="NumberedListLevel4Char"/>
        </w:rPr>
        <w:t xml:space="preserve">This policy also applies to graduates of the University where the University is considering </w:t>
      </w:r>
      <w:r>
        <w:rPr>
          <w:rStyle w:val="NumberedListLevel4Char"/>
        </w:rPr>
        <w:t>revocation of an award or</w:t>
      </w:r>
      <w:r w:rsidRPr="1B12FE2F">
        <w:rPr>
          <w:rStyle w:val="NumberedListLevel4Char"/>
        </w:rPr>
        <w:t xml:space="preserve"> </w:t>
      </w:r>
      <w:r w:rsidR="00630D6A">
        <w:rPr>
          <w:rStyle w:val="NumberedListLevel4Char"/>
        </w:rPr>
        <w:t xml:space="preserve">preventing </w:t>
      </w:r>
      <w:r w:rsidRPr="1B12FE2F">
        <w:rPr>
          <w:rStyle w:val="NumberedListLevel4Char"/>
        </w:rPr>
        <w:t xml:space="preserve">future enrolments by a person due to </w:t>
      </w:r>
      <w:r w:rsidR="007E53E0">
        <w:rPr>
          <w:rStyle w:val="NumberedListLevel4Char"/>
        </w:rPr>
        <w:t>Academic Misconduct</w:t>
      </w:r>
      <w:r w:rsidRPr="1B12FE2F">
        <w:rPr>
          <w:rStyle w:val="NumberedListLevel4Char"/>
        </w:rPr>
        <w:t xml:space="preserve"> uncovered after graduation.</w:t>
      </w:r>
    </w:p>
    <w:p w14:paraId="28CBBB36" w14:textId="25B731A8" w:rsidR="00FE4B49" w:rsidRPr="00DF5BA3" w:rsidRDefault="001A64CC" w:rsidP="005112BB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FE4B49" w:rsidRPr="002B51CA">
        <w:rPr>
          <w:shd w:val="clear" w:color="auto" w:fill="FFFFFF"/>
        </w:rPr>
        <w:t xml:space="preserve">o meet academic integrity expectations, students may also need to familiarise themselves with and adhere to </w:t>
      </w:r>
      <w:r w:rsidR="48898514" w:rsidRPr="002B51CA">
        <w:rPr>
          <w:shd w:val="clear" w:color="auto" w:fill="FFFFFF"/>
        </w:rPr>
        <w:t xml:space="preserve">the </w:t>
      </w:r>
      <w:r w:rsidR="00C250B9">
        <w:rPr>
          <w:shd w:val="clear" w:color="auto" w:fill="FFFFFF"/>
        </w:rPr>
        <w:t>University's</w:t>
      </w:r>
      <w:r w:rsidR="00C250B9" w:rsidRPr="002B51CA">
        <w:rPr>
          <w:shd w:val="clear" w:color="auto" w:fill="FFFFFF"/>
        </w:rPr>
        <w:t xml:space="preserve"> </w:t>
      </w:r>
      <w:r w:rsidR="48898514" w:rsidRPr="002B51CA">
        <w:rPr>
          <w:shd w:val="clear" w:color="auto" w:fill="FFFFFF"/>
        </w:rPr>
        <w:t xml:space="preserve">expectation for </w:t>
      </w:r>
      <w:r w:rsidR="48508800">
        <w:t xml:space="preserve">academic </w:t>
      </w:r>
      <w:r w:rsidR="00FE4B49" w:rsidRPr="002B51CA">
        <w:rPr>
          <w:shd w:val="clear" w:color="auto" w:fill="FFFFFF"/>
        </w:rPr>
        <w:t>integrity and code of practice requirements relevant to their program of study. For example</w:t>
      </w:r>
      <w:r w:rsidR="00FE4B49">
        <w:rPr>
          <w:shd w:val="clear" w:color="auto" w:fill="FFFFFF"/>
        </w:rPr>
        <w:t>,</w:t>
      </w:r>
      <w:r w:rsidR="00FE4B49" w:rsidRPr="002B51CA">
        <w:rPr>
          <w:shd w:val="clear" w:color="auto" w:fill="FFFFFF"/>
        </w:rPr>
        <w:t xml:space="preserve"> students engaging in research are required to adhere to the Australian Code for the Responsible Conduct of Research 2018</w:t>
      </w:r>
      <w:r w:rsidR="00F27041">
        <w:rPr>
          <w:shd w:val="clear" w:color="auto" w:fill="FFFFFF"/>
        </w:rPr>
        <w:t xml:space="preserve"> and </w:t>
      </w:r>
      <w:r w:rsidR="00F27041">
        <w:t xml:space="preserve">the University’s </w:t>
      </w:r>
      <w:hyperlink r:id="rId11">
        <w:r w:rsidR="00F27041">
          <w:t>Responsible Conduct of Research Policy</w:t>
        </w:r>
      </w:hyperlink>
      <w:r w:rsidR="00F27041">
        <w:t>. S</w:t>
      </w:r>
      <w:r w:rsidR="00FE4B49" w:rsidRPr="002B51CA">
        <w:rPr>
          <w:shd w:val="clear" w:color="auto" w:fill="FFFFFF"/>
        </w:rPr>
        <w:t>tudents with a professional practice component to their studies will need to adhere to professional practice standards for their field.</w:t>
      </w:r>
    </w:p>
    <w:p w14:paraId="2AD9C7F5" w14:textId="203CEE5E" w:rsidR="00FE4B49" w:rsidRPr="00902125" w:rsidRDefault="00FE4B49" w:rsidP="005112BB">
      <w:pPr>
        <w:pStyle w:val="Heading1"/>
        <w:spacing w:before="120"/>
      </w:pPr>
      <w:bookmarkStart w:id="5" w:name="_Ref20318910"/>
      <w:bookmarkStart w:id="6" w:name="_Toc146893904"/>
      <w:r>
        <w:t>Policy statement</w:t>
      </w:r>
      <w:bookmarkEnd w:id="5"/>
      <w:bookmarkEnd w:id="6"/>
    </w:p>
    <w:p w14:paraId="7FD8C476" w14:textId="77777777" w:rsidR="00FE4B49" w:rsidRPr="00A7093A" w:rsidRDefault="00FE4B49" w:rsidP="005112BB">
      <w:pPr>
        <w:pStyle w:val="H1Numberedlist"/>
        <w:rPr>
          <w:shd w:val="clear" w:color="auto" w:fill="FFFFFF"/>
        </w:rPr>
      </w:pPr>
      <w:r w:rsidRPr="00A7093A">
        <w:rPr>
          <w:shd w:val="clear" w:color="auto" w:fill="FFFFFF"/>
        </w:rPr>
        <w:t xml:space="preserve">Academic integrity is the ethical basis upon which academic work is produced. It comprises six </w:t>
      </w:r>
      <w:r>
        <w:rPr>
          <w:shd w:val="clear" w:color="auto" w:fill="FFFFFF"/>
        </w:rPr>
        <w:t>key</w:t>
      </w:r>
      <w:r w:rsidRPr="00A7093A">
        <w:rPr>
          <w:shd w:val="clear" w:color="auto" w:fill="FFFFFF"/>
        </w:rPr>
        <w:t xml:space="preserve"> values</w:t>
      </w:r>
      <w:r>
        <w:rPr>
          <w:shd w:val="clear" w:color="auto" w:fill="FFFFFF"/>
        </w:rPr>
        <w:t>:</w:t>
      </w:r>
    </w:p>
    <w:p w14:paraId="39F5E77E" w14:textId="17655205" w:rsidR="00FE4B49" w:rsidRDefault="00FE4B49" w:rsidP="005112BB">
      <w:pPr>
        <w:pStyle w:val="H1LetteredList"/>
        <w:rPr>
          <w:shd w:val="clear" w:color="auto" w:fill="FFFFFF"/>
        </w:rPr>
      </w:pPr>
      <w:r w:rsidRPr="00A7093A">
        <w:rPr>
          <w:b/>
          <w:bCs/>
          <w:shd w:val="clear" w:color="auto" w:fill="FFFFFF"/>
        </w:rPr>
        <w:t>Honesty</w:t>
      </w:r>
      <w:r w:rsidRPr="00A7093A">
        <w:rPr>
          <w:shd w:val="clear" w:color="auto" w:fill="FFFFFF"/>
        </w:rPr>
        <w:t xml:space="preserve">, which involves </w:t>
      </w:r>
      <w:r>
        <w:rPr>
          <w:shd w:val="clear" w:color="auto" w:fill="FFFFFF"/>
        </w:rPr>
        <w:t xml:space="preserve">properly and fully </w:t>
      </w:r>
      <w:r w:rsidRPr="00A7093A">
        <w:rPr>
          <w:shd w:val="clear" w:color="auto" w:fill="FFFFFF"/>
        </w:rPr>
        <w:t xml:space="preserve">acknowledging the </w:t>
      </w:r>
      <w:r>
        <w:rPr>
          <w:shd w:val="clear" w:color="auto" w:fill="FFFFFF"/>
        </w:rPr>
        <w:t>source of words,</w:t>
      </w:r>
      <w:r w:rsidRPr="00A7093A">
        <w:rPr>
          <w:shd w:val="clear" w:color="auto" w:fill="FFFFFF"/>
        </w:rPr>
        <w:t xml:space="preserve"> ideas </w:t>
      </w:r>
      <w:r>
        <w:rPr>
          <w:shd w:val="clear" w:color="auto" w:fill="FFFFFF"/>
        </w:rPr>
        <w:t>and other work and not claiming the work of others as your own</w:t>
      </w:r>
      <w:r w:rsidR="00A532B5">
        <w:rPr>
          <w:shd w:val="clear" w:color="auto" w:fill="FFFFFF"/>
        </w:rPr>
        <w:t>.</w:t>
      </w:r>
    </w:p>
    <w:p w14:paraId="37F25865" w14:textId="6735E89D" w:rsidR="00B83DF3" w:rsidRPr="00B83DF3" w:rsidRDefault="00B83DF3" w:rsidP="005112BB">
      <w:pPr>
        <w:tabs>
          <w:tab w:val="left" w:pos="9585"/>
        </w:tabs>
      </w:pPr>
      <w:r>
        <w:tab/>
      </w:r>
    </w:p>
    <w:p w14:paraId="29BE93BB" w14:textId="3AC9A6AA" w:rsidR="00FE4B49" w:rsidRPr="00EA5BCB" w:rsidRDefault="00FE4B49" w:rsidP="005112BB">
      <w:pPr>
        <w:pStyle w:val="H1LetteredList"/>
        <w:rPr>
          <w:shd w:val="clear" w:color="auto" w:fill="FFFFFF"/>
        </w:rPr>
      </w:pPr>
      <w:r w:rsidRPr="00EA5BCB">
        <w:rPr>
          <w:b/>
          <w:bCs/>
          <w:shd w:val="clear" w:color="auto" w:fill="FFFFFF"/>
        </w:rPr>
        <w:lastRenderedPageBreak/>
        <w:t>Trust</w:t>
      </w:r>
      <w:r w:rsidRPr="00EA5BCB">
        <w:rPr>
          <w:shd w:val="clear" w:color="auto" w:fill="FFFFFF"/>
        </w:rPr>
        <w:t xml:space="preserve">, which is a mutual relationship between </w:t>
      </w:r>
      <w:r w:rsidR="006860F3">
        <w:rPr>
          <w:shd w:val="clear" w:color="auto" w:fill="FFFFFF"/>
        </w:rPr>
        <w:t>employees</w:t>
      </w:r>
      <w:r w:rsidR="006860F3" w:rsidRPr="00EA5BCB">
        <w:rPr>
          <w:shd w:val="clear" w:color="auto" w:fill="FFFFFF"/>
        </w:rPr>
        <w:t xml:space="preserve"> </w:t>
      </w:r>
      <w:r w:rsidRPr="00EA5BCB">
        <w:rPr>
          <w:shd w:val="clear" w:color="auto" w:fill="FFFFFF"/>
        </w:rPr>
        <w:t>in teaching and supervision roles and students</w:t>
      </w:r>
      <w:r w:rsidR="00A532B5">
        <w:rPr>
          <w:shd w:val="clear" w:color="auto" w:fill="FFFFFF"/>
        </w:rPr>
        <w:t>.</w:t>
      </w:r>
    </w:p>
    <w:p w14:paraId="0F36474D" w14:textId="77777777" w:rsidR="00FE4B49" w:rsidRDefault="00FE4B49" w:rsidP="005112BB">
      <w:pPr>
        <w:pStyle w:val="H1LetteredList"/>
        <w:rPr>
          <w:shd w:val="clear" w:color="auto" w:fill="FFFFFF"/>
        </w:rPr>
      </w:pPr>
      <w:r w:rsidRPr="00A7093A">
        <w:rPr>
          <w:b/>
          <w:bCs/>
          <w:shd w:val="clear" w:color="auto" w:fill="FFFFFF"/>
        </w:rPr>
        <w:t>Fairness</w:t>
      </w:r>
      <w:r w:rsidRPr="00A7093A">
        <w:rPr>
          <w:shd w:val="clear" w:color="auto" w:fill="FFFFFF"/>
        </w:rPr>
        <w:t>, through</w:t>
      </w:r>
      <w:r>
        <w:rPr>
          <w:shd w:val="clear" w:color="auto" w:fill="FFFFFF"/>
        </w:rPr>
        <w:t>:</w:t>
      </w:r>
    </w:p>
    <w:p w14:paraId="305A0AB3" w14:textId="106216E7" w:rsidR="00FE4B49" w:rsidRPr="00FE4B49" w:rsidRDefault="00FE4B49" w:rsidP="005112BB">
      <w:pPr>
        <w:pStyle w:val="H1SecondBulletPoint"/>
      </w:pPr>
      <w:r w:rsidRPr="00FE4B49">
        <w:t xml:space="preserve">the establishment and communication of transparent and realistic assessment expectations and standards of </w:t>
      </w:r>
      <w:r w:rsidR="000148E9">
        <w:t>academic practice</w:t>
      </w:r>
      <w:r w:rsidR="000148E9" w:rsidRPr="00FE4B49">
        <w:t xml:space="preserve"> </w:t>
      </w:r>
      <w:r w:rsidRPr="00FE4B49">
        <w:t>and research in meeting program requirements</w:t>
      </w:r>
    </w:p>
    <w:p w14:paraId="09593193" w14:textId="4DFB4462" w:rsidR="00FE4B49" w:rsidRPr="00FE4B49" w:rsidRDefault="00FE4B49" w:rsidP="005112BB">
      <w:pPr>
        <w:pStyle w:val="H1SecondBulletPoint"/>
      </w:pPr>
      <w:r w:rsidRPr="00FE4B49">
        <w:t xml:space="preserve">the provision of academic and research skills information and support to help students understand the requirements and give them the best chance to </w:t>
      </w:r>
      <w:proofErr w:type="gramStart"/>
      <w:r w:rsidRPr="00FE4B49">
        <w:t>succeed</w:t>
      </w:r>
      <w:proofErr w:type="gramEnd"/>
      <w:r w:rsidRPr="00FE4B49">
        <w:t xml:space="preserve"> </w:t>
      </w:r>
    </w:p>
    <w:p w14:paraId="3DCF7EE3" w14:textId="4B37D47B" w:rsidR="00FE4B49" w:rsidRPr="00FE4B49" w:rsidRDefault="00FE4B49" w:rsidP="005112BB">
      <w:pPr>
        <w:pStyle w:val="H1SecondBulletPoint"/>
      </w:pPr>
      <w:r w:rsidRPr="00FE4B49">
        <w:t>clear academic integrity standards that are applied consistently</w:t>
      </w:r>
      <w:r w:rsidR="00A532B5">
        <w:t>.</w:t>
      </w:r>
    </w:p>
    <w:p w14:paraId="5C43A3EE" w14:textId="37DF61CE" w:rsidR="00FE4B49" w:rsidRPr="00A7093A" w:rsidRDefault="00FE4B49" w:rsidP="005112BB">
      <w:pPr>
        <w:pStyle w:val="H1LetteredList"/>
        <w:rPr>
          <w:shd w:val="clear" w:color="auto" w:fill="FFFFFF"/>
        </w:rPr>
      </w:pPr>
      <w:r w:rsidRPr="00DF5BA3">
        <w:rPr>
          <w:b/>
          <w:bCs/>
          <w:shd w:val="clear" w:color="auto" w:fill="FFFFFF"/>
        </w:rPr>
        <w:t>Respect</w:t>
      </w:r>
      <w:r w:rsidRPr="00A7093A">
        <w:rPr>
          <w:shd w:val="clear" w:color="auto" w:fill="FFFFFF"/>
        </w:rPr>
        <w:t xml:space="preserve"> for the participatory nature of learning</w:t>
      </w:r>
      <w:r>
        <w:rPr>
          <w:shd w:val="clear" w:color="auto" w:fill="FFFFFF"/>
        </w:rPr>
        <w:t xml:space="preserve"> and research</w:t>
      </w:r>
      <w:r w:rsidRPr="00A7093A">
        <w:rPr>
          <w:shd w:val="clear" w:color="auto" w:fill="FFFFFF"/>
        </w:rPr>
        <w:t xml:space="preserve"> and the work and perspective of others</w:t>
      </w:r>
      <w:r w:rsidR="00A532B5">
        <w:rPr>
          <w:shd w:val="clear" w:color="auto" w:fill="FFFFFF"/>
        </w:rPr>
        <w:t>.</w:t>
      </w:r>
    </w:p>
    <w:p w14:paraId="29F4B6A8" w14:textId="70681EAA" w:rsidR="00FE4B49" w:rsidRPr="00A7093A" w:rsidRDefault="00FE4B49" w:rsidP="005112BB">
      <w:pPr>
        <w:pStyle w:val="H1LetteredList"/>
        <w:rPr>
          <w:shd w:val="clear" w:color="auto" w:fill="FFFFFF"/>
        </w:rPr>
      </w:pPr>
      <w:r w:rsidRPr="00DF5BA3">
        <w:rPr>
          <w:b/>
          <w:bCs/>
          <w:shd w:val="clear" w:color="auto" w:fill="FFFFFF"/>
        </w:rPr>
        <w:t>Responsibility</w:t>
      </w:r>
      <w:r w:rsidRPr="00A7093A">
        <w:rPr>
          <w:shd w:val="clear" w:color="auto" w:fill="FFFFFF"/>
        </w:rPr>
        <w:t>, which highlights that every person at the University has a duty to maintain academic integrity</w:t>
      </w:r>
      <w:r w:rsidR="00A532B5">
        <w:rPr>
          <w:shd w:val="clear" w:color="auto" w:fill="FFFFFF"/>
        </w:rPr>
        <w:t>.</w:t>
      </w:r>
    </w:p>
    <w:p w14:paraId="2C1012AA" w14:textId="49A3C2AD" w:rsidR="00FE4B49" w:rsidRDefault="00FE4B49" w:rsidP="005112BB">
      <w:pPr>
        <w:pStyle w:val="H1LetteredList"/>
        <w:rPr>
          <w:shd w:val="clear" w:color="auto" w:fill="FFFFFF"/>
        </w:rPr>
      </w:pPr>
      <w:r w:rsidRPr="00DF5BA3">
        <w:rPr>
          <w:b/>
          <w:bCs/>
          <w:shd w:val="clear" w:color="auto" w:fill="FFFFFF"/>
        </w:rPr>
        <w:t>Courage</w:t>
      </w:r>
      <w:r w:rsidRPr="00A7093A">
        <w:rPr>
          <w:shd w:val="clear" w:color="auto" w:fill="FFFFFF"/>
        </w:rPr>
        <w:t xml:space="preserve">, which allows learners to commit to the quality of their education by holding themselves to the highest standards of academic integrity even when doing so involves </w:t>
      </w:r>
      <w:r>
        <w:rPr>
          <w:shd w:val="clear" w:color="auto" w:fill="FFFFFF"/>
        </w:rPr>
        <w:t xml:space="preserve">the </w:t>
      </w:r>
      <w:r w:rsidRPr="00A7093A">
        <w:rPr>
          <w:shd w:val="clear" w:color="auto" w:fill="FFFFFF"/>
        </w:rPr>
        <w:t>risk of negative consequences.</w:t>
      </w:r>
    </w:p>
    <w:p w14:paraId="7FA8D01B" w14:textId="77777777" w:rsidR="00FE4B49" w:rsidRDefault="00FE4B49" w:rsidP="005112BB">
      <w:pPr>
        <w:pStyle w:val="H1Numberedlist"/>
        <w:rPr>
          <w:shd w:val="clear" w:color="auto" w:fill="FFFFFF"/>
        </w:rPr>
      </w:pPr>
      <w:r>
        <w:rPr>
          <w:shd w:val="clear" w:color="auto" w:fill="FFFFFF"/>
        </w:rPr>
        <w:t>Students are expected to:</w:t>
      </w:r>
    </w:p>
    <w:p w14:paraId="0A449F89" w14:textId="3D48C073" w:rsidR="00FE4B49" w:rsidRPr="00EC3FA3" w:rsidRDefault="002627B4" w:rsidP="005112BB">
      <w:pPr>
        <w:pStyle w:val="H1LetteredList"/>
        <w:numPr>
          <w:ilvl w:val="0"/>
          <w:numId w:val="26"/>
        </w:numPr>
        <w:rPr>
          <w:shd w:val="clear" w:color="auto" w:fill="FFFFFF"/>
        </w:rPr>
      </w:pPr>
      <w:r w:rsidRPr="00EC3FA3">
        <w:rPr>
          <w:shd w:val="clear" w:color="auto" w:fill="FFFFFF"/>
        </w:rPr>
        <w:t xml:space="preserve">commit to the principles of academic integrity and apply them throughout their </w:t>
      </w:r>
      <w:proofErr w:type="gramStart"/>
      <w:r w:rsidRPr="00EC3FA3">
        <w:rPr>
          <w:shd w:val="clear" w:color="auto" w:fill="FFFFFF"/>
        </w:rPr>
        <w:t>program</w:t>
      </w:r>
      <w:proofErr w:type="gramEnd"/>
    </w:p>
    <w:p w14:paraId="05A90AD6" w14:textId="09065326" w:rsidR="00FE4B49" w:rsidRDefault="002627B4" w:rsidP="005112BB">
      <w:pPr>
        <w:pStyle w:val="H1LetteredList"/>
        <w:rPr>
          <w:shd w:val="clear" w:color="auto" w:fill="FFFFFF"/>
        </w:rPr>
      </w:pPr>
      <w:r>
        <w:rPr>
          <w:shd w:val="clear" w:color="auto" w:fill="FFFFFF"/>
        </w:rPr>
        <w:t xml:space="preserve">undertake any mandatory training in academic skills, academic integrity and research </w:t>
      </w:r>
      <w:proofErr w:type="gramStart"/>
      <w:r>
        <w:rPr>
          <w:shd w:val="clear" w:color="auto" w:fill="FFFFFF"/>
        </w:rPr>
        <w:t>integrity</w:t>
      </w:r>
      <w:proofErr w:type="gramEnd"/>
    </w:p>
    <w:p w14:paraId="411172D5" w14:textId="64A071EC" w:rsidR="00FE4B49" w:rsidRDefault="002627B4" w:rsidP="005112BB">
      <w:pPr>
        <w:pStyle w:val="H1LetteredList"/>
        <w:rPr>
          <w:shd w:val="clear" w:color="auto" w:fill="FFFFFF"/>
        </w:rPr>
      </w:pPr>
      <w:r>
        <w:rPr>
          <w:shd w:val="clear" w:color="auto" w:fill="FFFFFF"/>
        </w:rPr>
        <w:t xml:space="preserve">seek assistance where they have a gap in understanding or need extra support to fulfil their academic integrity </w:t>
      </w:r>
      <w:proofErr w:type="gramStart"/>
      <w:r>
        <w:rPr>
          <w:shd w:val="clear" w:color="auto" w:fill="FFFFFF"/>
        </w:rPr>
        <w:t>obligations</w:t>
      </w:r>
      <w:proofErr w:type="gramEnd"/>
    </w:p>
    <w:p w14:paraId="556F2CF8" w14:textId="10C131CF" w:rsidR="00FE4B49" w:rsidRPr="002B51CA" w:rsidRDefault="002627B4" w:rsidP="005112BB">
      <w:pPr>
        <w:pStyle w:val="H1LetteredList"/>
        <w:rPr>
          <w:shd w:val="clear" w:color="auto" w:fill="FFFFFF"/>
        </w:rPr>
      </w:pPr>
      <w:r>
        <w:rPr>
          <w:shd w:val="clear" w:color="auto" w:fill="FFFFFF"/>
        </w:rPr>
        <w:t>a</w:t>
      </w:r>
      <w:r w:rsidRPr="002B51CA">
        <w:rPr>
          <w:shd w:val="clear" w:color="auto" w:fill="FFFFFF"/>
        </w:rPr>
        <w:t xml:space="preserve">void all intentional and unintentional acts </w:t>
      </w:r>
      <w:r>
        <w:rPr>
          <w:shd w:val="clear" w:color="auto" w:fill="FFFFFF"/>
        </w:rPr>
        <w:t>that</w:t>
      </w:r>
      <w:r w:rsidRPr="002B51CA">
        <w:rPr>
          <w:shd w:val="clear" w:color="auto" w:fill="FFFFFF"/>
        </w:rPr>
        <w:t xml:space="preserve"> could be considered or perceived as a breach of academic integrity</w:t>
      </w:r>
      <w:r>
        <w:rPr>
          <w:shd w:val="clear" w:color="auto" w:fill="FFFFFF"/>
        </w:rPr>
        <w:t>.</w:t>
      </w:r>
    </w:p>
    <w:p w14:paraId="251D0CE6" w14:textId="30409E2F" w:rsidR="00FE4B49" w:rsidRPr="00C26D03" w:rsidRDefault="00FE4B49" w:rsidP="005112BB">
      <w:pPr>
        <w:pStyle w:val="H1Numberedlist"/>
        <w:rPr>
          <w:shd w:val="clear" w:color="auto" w:fill="FFFFFF"/>
        </w:rPr>
      </w:pPr>
      <w:r>
        <w:rPr>
          <w:lang w:eastAsia="en-GB"/>
        </w:rPr>
        <w:t xml:space="preserve">Griffith has a strong commitment to student health and wellbeing, which shapes all responses to student conduct and learning. The University will exercise care in assigning penalties for </w:t>
      </w:r>
      <w:r w:rsidR="0005635F">
        <w:rPr>
          <w:lang w:eastAsia="en-GB"/>
        </w:rPr>
        <w:t>Academic Misconduct</w:t>
      </w:r>
      <w:r>
        <w:rPr>
          <w:lang w:eastAsia="en-GB"/>
        </w:rPr>
        <w:t xml:space="preserve"> to ensure students’ wellbeing is considered and supported in addition to their academic development.</w:t>
      </w:r>
    </w:p>
    <w:p w14:paraId="66848F1F" w14:textId="04A79805" w:rsidR="00FE4B49" w:rsidRDefault="00FE4B49" w:rsidP="005112BB">
      <w:pPr>
        <w:pStyle w:val="Heading2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Building a culture of </w:t>
      </w:r>
      <w:r w:rsidR="00B83DF3">
        <w:rPr>
          <w:shd w:val="clear" w:color="auto" w:fill="FFFFFF"/>
        </w:rPr>
        <w:t>a</w:t>
      </w:r>
      <w:r>
        <w:rPr>
          <w:shd w:val="clear" w:color="auto" w:fill="FFFFFF"/>
        </w:rPr>
        <w:t xml:space="preserve">cademic </w:t>
      </w:r>
      <w:r w:rsidR="00B83DF3">
        <w:rPr>
          <w:shd w:val="clear" w:color="auto" w:fill="FFFFFF"/>
        </w:rPr>
        <w:t>i</w:t>
      </w:r>
      <w:r>
        <w:rPr>
          <w:shd w:val="clear" w:color="auto" w:fill="FFFFFF"/>
        </w:rPr>
        <w:t>ntegrity</w:t>
      </w:r>
    </w:p>
    <w:p w14:paraId="0673819D" w14:textId="77777777" w:rsidR="00FE4B49" w:rsidRPr="00B83DF3" w:rsidRDefault="00FE4B49" w:rsidP="005112BB">
      <w:pPr>
        <w:pStyle w:val="H2NumberedList"/>
      </w:pPr>
      <w:r w:rsidRPr="00B83DF3">
        <w:t>Griffith is committed to a proactive educational approach to academic integrity, recognising that students need to be supported to develop skills and be enabled to demonstrate them. Two key elements support this approach:</w:t>
      </w:r>
    </w:p>
    <w:p w14:paraId="18402659" w14:textId="0E9E4A70" w:rsidR="00FE4B49" w:rsidRPr="00D12A46" w:rsidRDefault="00B83DF3" w:rsidP="005112BB">
      <w:pPr>
        <w:pStyle w:val="H2LetteredList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FE4B49" w:rsidRPr="00D12A46">
        <w:rPr>
          <w:shd w:val="clear" w:color="auto" w:fill="FFFFFF"/>
        </w:rPr>
        <w:t xml:space="preserve">roviding ways in which students can develop their academic </w:t>
      </w:r>
      <w:proofErr w:type="gramStart"/>
      <w:r w:rsidR="00FE4B49" w:rsidRPr="00D12A46">
        <w:rPr>
          <w:shd w:val="clear" w:color="auto" w:fill="FFFFFF"/>
        </w:rPr>
        <w:t>skills</w:t>
      </w:r>
      <w:proofErr w:type="gramEnd"/>
    </w:p>
    <w:p w14:paraId="700BF4A7" w14:textId="61018F9A" w:rsidR="00FE4B49" w:rsidRPr="00D12A46" w:rsidRDefault="00B83DF3" w:rsidP="005112BB">
      <w:pPr>
        <w:pStyle w:val="H2LetteredList"/>
        <w:rPr>
          <w:shd w:val="clear" w:color="auto" w:fill="FFFFFF"/>
        </w:rPr>
      </w:pPr>
      <w:r>
        <w:rPr>
          <w:shd w:val="clear" w:color="auto" w:fill="FFFFFF"/>
        </w:rPr>
        <w:t>d</w:t>
      </w:r>
      <w:r w:rsidR="00FE4B49" w:rsidRPr="00D12A46">
        <w:rPr>
          <w:shd w:val="clear" w:color="auto" w:fill="FFFFFF"/>
        </w:rPr>
        <w:t>esigning work and assessment tasks that reduce the opportunity for breaches of academic integrity.</w:t>
      </w:r>
    </w:p>
    <w:p w14:paraId="15B5A015" w14:textId="7A6C8DD2" w:rsidR="00FE4B49" w:rsidRPr="00B83DF3" w:rsidRDefault="005A3748" w:rsidP="005112BB">
      <w:pPr>
        <w:pStyle w:val="H2NumberedList"/>
      </w:pPr>
      <w:r>
        <w:t>At the outset of their study, s</w:t>
      </w:r>
      <w:r w:rsidR="00FE4B49">
        <w:t xml:space="preserve">tudents </w:t>
      </w:r>
      <w:r w:rsidR="3CB68376">
        <w:t xml:space="preserve">will be </w:t>
      </w:r>
      <w:r w:rsidR="00FE4B49">
        <w:t xml:space="preserve">purposively introduced to the norms and expectations around academic integrity. This includes discipline-specific norms around referencing and the acknowledgement of the work of others. </w:t>
      </w:r>
    </w:p>
    <w:p w14:paraId="73CB1161" w14:textId="2E41AAF3" w:rsidR="00FE4B49" w:rsidRPr="00A7093A" w:rsidRDefault="00FE4B49" w:rsidP="005112BB">
      <w:pPr>
        <w:pStyle w:val="Heading2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ab/>
        <w:t xml:space="preserve">Differentiating </w:t>
      </w:r>
      <w:r w:rsidR="00A03081">
        <w:t>Incomplete Academic Practice</w:t>
      </w:r>
      <w:r w:rsidR="000E3788">
        <w:rPr>
          <w:shd w:val="clear" w:color="auto" w:fill="FFFFFF"/>
        </w:rPr>
        <w:t xml:space="preserve"> </w:t>
      </w:r>
      <w:r w:rsidR="00B83DF3">
        <w:rPr>
          <w:shd w:val="clear" w:color="auto" w:fill="FFFFFF"/>
        </w:rPr>
        <w:t xml:space="preserve">from </w:t>
      </w:r>
      <w:r w:rsidR="00A27166">
        <w:rPr>
          <w:shd w:val="clear" w:color="auto" w:fill="FFFFFF"/>
        </w:rPr>
        <w:t>A</w:t>
      </w:r>
      <w:r w:rsidR="00D512BD">
        <w:rPr>
          <w:shd w:val="clear" w:color="auto" w:fill="FFFFFF"/>
        </w:rPr>
        <w:t xml:space="preserve">cademic </w:t>
      </w:r>
      <w:r w:rsidR="00A27166">
        <w:rPr>
          <w:shd w:val="clear" w:color="auto" w:fill="FFFFFF"/>
        </w:rPr>
        <w:t>Misconduct</w:t>
      </w:r>
    </w:p>
    <w:p w14:paraId="5066A894" w14:textId="3698ED16" w:rsidR="00FE4B49" w:rsidRPr="005A3748" w:rsidRDefault="00FE4B49" w:rsidP="005112BB">
      <w:pPr>
        <w:pStyle w:val="H2NumberedList"/>
        <w:numPr>
          <w:ilvl w:val="0"/>
          <w:numId w:val="27"/>
        </w:numPr>
        <w:rPr>
          <w:shd w:val="clear" w:color="auto" w:fill="FFFFFF"/>
        </w:rPr>
      </w:pPr>
      <w:r w:rsidRPr="005A3748">
        <w:rPr>
          <w:shd w:val="clear" w:color="auto" w:fill="FFFFFF"/>
        </w:rPr>
        <w:t xml:space="preserve">In keeping with the focus on appropriate and supportive responses, Griffith distinguishes unsuccessful or incomplete attempts to </w:t>
      </w:r>
      <w:r w:rsidR="00B83DF3" w:rsidRPr="005A3748">
        <w:rPr>
          <w:shd w:val="clear" w:color="auto" w:fill="FFFFFF"/>
        </w:rPr>
        <w:t>fulfil</w:t>
      </w:r>
      <w:r w:rsidRPr="005A3748">
        <w:rPr>
          <w:shd w:val="clear" w:color="auto" w:fill="FFFFFF"/>
        </w:rPr>
        <w:t xml:space="preserve"> the requirements of academic integrity (</w:t>
      </w:r>
      <w:r w:rsidR="00A03081" w:rsidRPr="005A3748">
        <w:rPr>
          <w:shd w:val="clear" w:color="auto" w:fill="FFFFFF"/>
        </w:rPr>
        <w:t>Incomplete Academic Practice</w:t>
      </w:r>
      <w:r w:rsidRPr="005A3748">
        <w:rPr>
          <w:shd w:val="clear" w:color="auto" w:fill="FFFFFF"/>
        </w:rPr>
        <w:t xml:space="preserve">) from more intentional or serious breaches, which constitute </w:t>
      </w:r>
      <w:r w:rsidR="0005635F" w:rsidRPr="005A3748">
        <w:rPr>
          <w:shd w:val="clear" w:color="auto" w:fill="FFFFFF"/>
        </w:rPr>
        <w:t>Academic Misconduct</w:t>
      </w:r>
      <w:r w:rsidRPr="005A3748">
        <w:rPr>
          <w:shd w:val="clear" w:color="auto" w:fill="FFFFFF"/>
        </w:rPr>
        <w:t>.</w:t>
      </w:r>
    </w:p>
    <w:p w14:paraId="0D5E16CD" w14:textId="2DE6AD2C" w:rsidR="00FE4B49" w:rsidRPr="00B83DF3" w:rsidRDefault="000C53A9" w:rsidP="005112BB">
      <w:pPr>
        <w:pStyle w:val="H2NumberedList"/>
        <w:rPr>
          <w:shd w:val="clear" w:color="auto" w:fill="FFFFFF"/>
        </w:rPr>
      </w:pPr>
      <w:r w:rsidRPr="009D39AC">
        <w:rPr>
          <w:shd w:val="clear" w:color="auto" w:fill="FFFFFF"/>
        </w:rPr>
        <w:t xml:space="preserve">Incomplete </w:t>
      </w:r>
      <w:r w:rsidR="00A03081" w:rsidRPr="009D39AC">
        <w:rPr>
          <w:shd w:val="clear" w:color="auto" w:fill="FFFFFF"/>
        </w:rPr>
        <w:t>Academic Practice</w:t>
      </w:r>
      <w:r w:rsidR="00A03081" w:rsidRPr="00B83DF3">
        <w:rPr>
          <w:shd w:val="clear" w:color="auto" w:fill="FFFFFF"/>
        </w:rPr>
        <w:t xml:space="preserve"> </w:t>
      </w:r>
      <w:r w:rsidR="00FE4B49" w:rsidRPr="00B83DF3">
        <w:rPr>
          <w:shd w:val="clear" w:color="auto" w:fill="FFFFFF"/>
        </w:rPr>
        <w:t>occurs when:</w:t>
      </w:r>
    </w:p>
    <w:p w14:paraId="6D9D7290" w14:textId="52E6958A" w:rsidR="00FE4B49" w:rsidRPr="00521FFA" w:rsidRDefault="00FE4B49" w:rsidP="005112BB">
      <w:pPr>
        <w:pStyle w:val="H2LetteredList"/>
        <w:numPr>
          <w:ilvl w:val="0"/>
          <w:numId w:val="28"/>
        </w:numPr>
        <w:rPr>
          <w:shd w:val="clear" w:color="auto" w:fill="FFFFFF"/>
        </w:rPr>
      </w:pPr>
      <w:r w:rsidRPr="00521FFA">
        <w:rPr>
          <w:shd w:val="clear" w:color="auto" w:fill="FFFFFF"/>
        </w:rPr>
        <w:lastRenderedPageBreak/>
        <w:t>a student makes a genuine attempt to reference their work but has inadequate referencing skills or</w:t>
      </w:r>
    </w:p>
    <w:p w14:paraId="4C40F214" w14:textId="7303A18D" w:rsidR="00FE4B49" w:rsidRPr="00C26D03" w:rsidRDefault="00FE4B49" w:rsidP="005112BB">
      <w:pPr>
        <w:pStyle w:val="H2LetteredList"/>
        <w:rPr>
          <w:shd w:val="clear" w:color="auto" w:fill="FFFFFF"/>
        </w:rPr>
      </w:pPr>
      <w:r w:rsidRPr="00C26D03">
        <w:rPr>
          <w:shd w:val="clear" w:color="auto" w:fill="FFFFFF"/>
        </w:rPr>
        <w:t>a student early in their academic career displays a lack of awareness that the content used should be cited (e.g. using verbatim content from course note materials or their own notes of a lecturer's material that use phrases without acknowledgement) or</w:t>
      </w:r>
    </w:p>
    <w:p w14:paraId="7293B52A" w14:textId="31899D30" w:rsidR="00FE4B49" w:rsidRPr="00C26D03" w:rsidRDefault="00FE4B49" w:rsidP="005112BB">
      <w:pPr>
        <w:pStyle w:val="H2LetteredList"/>
      </w:pPr>
      <w:r w:rsidRPr="00C26D03">
        <w:rPr>
          <w:shd w:val="clear" w:color="auto" w:fill="FFFFFF"/>
        </w:rPr>
        <w:t xml:space="preserve">a student reuses their own original work for </w:t>
      </w:r>
      <w:r w:rsidR="00C6757D">
        <w:rPr>
          <w:shd w:val="clear" w:color="auto" w:fill="FFFFFF"/>
        </w:rPr>
        <w:t xml:space="preserve">a </w:t>
      </w:r>
      <w:r w:rsidR="00521FFA">
        <w:rPr>
          <w:shd w:val="clear" w:color="auto" w:fill="FFFFFF"/>
        </w:rPr>
        <w:t xml:space="preserve">coursework </w:t>
      </w:r>
      <w:r w:rsidR="00C6757D">
        <w:rPr>
          <w:shd w:val="clear" w:color="auto" w:fill="FFFFFF"/>
        </w:rPr>
        <w:t>assessment item</w:t>
      </w:r>
      <w:r w:rsidRPr="00C26D03">
        <w:rPr>
          <w:shd w:val="clear" w:color="auto" w:fill="FFFFFF"/>
        </w:rPr>
        <w:t xml:space="preserve"> that has previously been presented for assessment, at Griffith or elsewhere, without acknowledgment, whilst not understanding that this is not permitted or</w:t>
      </w:r>
    </w:p>
    <w:p w14:paraId="279A0C89" w14:textId="637B7441" w:rsidR="00FE4B49" w:rsidRPr="00C26D03" w:rsidRDefault="00FE4B49" w:rsidP="005112BB">
      <w:pPr>
        <w:pStyle w:val="H2LetteredList"/>
      </w:pPr>
      <w:r w:rsidRPr="00C26D03">
        <w:rPr>
          <w:shd w:val="clear" w:color="auto" w:fill="FFFFFF"/>
        </w:rPr>
        <w:t xml:space="preserve">a student shares material with another student in a spirit of collegiality without being aware that such sharing </w:t>
      </w:r>
      <w:r>
        <w:rPr>
          <w:shd w:val="clear" w:color="auto" w:fill="FFFFFF"/>
        </w:rPr>
        <w:t xml:space="preserve">may </w:t>
      </w:r>
      <w:r w:rsidRPr="00C26D03">
        <w:rPr>
          <w:shd w:val="clear" w:color="auto" w:fill="FFFFFF"/>
        </w:rPr>
        <w:t xml:space="preserve">amount to </w:t>
      </w:r>
      <w:r w:rsidR="00274EDA">
        <w:rPr>
          <w:shd w:val="clear" w:color="auto" w:fill="FFFFFF"/>
        </w:rPr>
        <w:t>C</w:t>
      </w:r>
      <w:r w:rsidRPr="00C26D03">
        <w:rPr>
          <w:shd w:val="clear" w:color="auto" w:fill="FFFFFF"/>
        </w:rPr>
        <w:t>ollusion.</w:t>
      </w:r>
    </w:p>
    <w:p w14:paraId="5BDFBC69" w14:textId="5353239B" w:rsidR="00FE4B49" w:rsidRPr="00C40104" w:rsidRDefault="00FE4B49" w:rsidP="005112BB">
      <w:pPr>
        <w:pStyle w:val="H2NumberedList"/>
        <w:rPr>
          <w:shd w:val="clear" w:color="auto" w:fill="FFFFFF"/>
        </w:rPr>
      </w:pPr>
      <w:r w:rsidRPr="00C40104">
        <w:rPr>
          <w:shd w:val="clear" w:color="auto" w:fill="FFFFFF"/>
        </w:rPr>
        <w:t xml:space="preserve">Students whose work displays </w:t>
      </w:r>
      <w:r w:rsidR="00024B9A">
        <w:t>Incomplete Academic Practice</w:t>
      </w:r>
      <w:r w:rsidRPr="00C40104">
        <w:rPr>
          <w:shd w:val="clear" w:color="auto" w:fill="FFFFFF"/>
        </w:rPr>
        <w:t xml:space="preserve">, with no intention to deceive the assessor or claim work as their own that they did not create, have not committed </w:t>
      </w:r>
      <w:r w:rsidR="00B83DF3">
        <w:rPr>
          <w:shd w:val="clear" w:color="auto" w:fill="FFFFFF"/>
        </w:rPr>
        <w:t>A</w:t>
      </w:r>
      <w:r w:rsidRPr="00C40104">
        <w:rPr>
          <w:shd w:val="clear" w:color="auto" w:fill="FFFFFF"/>
        </w:rPr>
        <w:t xml:space="preserve">cademic </w:t>
      </w:r>
      <w:r w:rsidR="00B83DF3">
        <w:rPr>
          <w:shd w:val="clear" w:color="auto" w:fill="FFFFFF"/>
        </w:rPr>
        <w:t>M</w:t>
      </w:r>
      <w:r w:rsidRPr="00C40104">
        <w:rPr>
          <w:shd w:val="clear" w:color="auto" w:fill="FFFFFF"/>
        </w:rPr>
        <w:t>isconduct. Decisions considering whether an act was intentional and/or should already be within the student’s skillset will give regard to the student’s academic history</w:t>
      </w:r>
      <w:r w:rsidR="00D6560D">
        <w:rPr>
          <w:shd w:val="clear" w:color="auto" w:fill="FFFFFF"/>
        </w:rPr>
        <w:t>,</w:t>
      </w:r>
      <w:r w:rsidRPr="00C40104">
        <w:rPr>
          <w:shd w:val="clear" w:color="auto" w:fill="FFFFFF"/>
        </w:rPr>
        <w:t xml:space="preserve"> including any </w:t>
      </w:r>
      <w:r w:rsidR="00B35FAB">
        <w:rPr>
          <w:shd w:val="clear" w:color="auto" w:fill="FFFFFF"/>
        </w:rPr>
        <w:t>confirmed</w:t>
      </w:r>
      <w:r w:rsidR="00B35FAB" w:rsidRPr="00C40104">
        <w:rPr>
          <w:shd w:val="clear" w:color="auto" w:fill="FFFFFF"/>
        </w:rPr>
        <w:t xml:space="preserve"> </w:t>
      </w:r>
      <w:r w:rsidR="5AADDB40" w:rsidRPr="00C40104">
        <w:rPr>
          <w:shd w:val="clear" w:color="auto" w:fill="FFFFFF"/>
        </w:rPr>
        <w:t xml:space="preserve">breaches of academic integrity </w:t>
      </w:r>
      <w:r w:rsidRPr="00C40104">
        <w:rPr>
          <w:shd w:val="clear" w:color="auto" w:fill="FFFFFF"/>
        </w:rPr>
        <w:t>and level of prior academic experience.</w:t>
      </w:r>
    </w:p>
    <w:p w14:paraId="314BDD6A" w14:textId="3D491DCC" w:rsidR="00FE4B49" w:rsidRPr="00C40104" w:rsidRDefault="00FE4B49" w:rsidP="005112BB">
      <w:pPr>
        <w:pStyle w:val="H2NumberedList"/>
        <w:rPr>
          <w:shd w:val="clear" w:color="auto" w:fill="FFFFFF"/>
        </w:rPr>
      </w:pPr>
      <w:r w:rsidRPr="00C40104">
        <w:rPr>
          <w:shd w:val="clear" w:color="auto" w:fill="FFFFFF"/>
        </w:rPr>
        <w:t xml:space="preserve">Incidents of </w:t>
      </w:r>
      <w:r w:rsidR="00024B9A">
        <w:t>Incomplete Academic Practice</w:t>
      </w:r>
      <w:r w:rsidRPr="00C40104">
        <w:rPr>
          <w:shd w:val="clear" w:color="auto" w:fill="FFFFFF"/>
        </w:rPr>
        <w:t xml:space="preserve"> will be addressed educatively in the context of the teaching, </w:t>
      </w:r>
      <w:r w:rsidRPr="7DBBA3D9">
        <w:t xml:space="preserve">supervision, </w:t>
      </w:r>
      <w:r w:rsidRPr="00C40104">
        <w:rPr>
          <w:shd w:val="clear" w:color="auto" w:fill="FFFFFF"/>
        </w:rPr>
        <w:t xml:space="preserve">learning and assessment environment, with citation treated as one element of good </w:t>
      </w:r>
      <w:r w:rsidR="7A458070" w:rsidRPr="00C40104">
        <w:rPr>
          <w:shd w:val="clear" w:color="auto" w:fill="FFFFFF"/>
        </w:rPr>
        <w:t xml:space="preserve">academic </w:t>
      </w:r>
      <w:r w:rsidRPr="00C40104">
        <w:rPr>
          <w:shd w:val="clear" w:color="auto" w:fill="FFFFFF"/>
        </w:rPr>
        <w:t>practice among many.</w:t>
      </w:r>
    </w:p>
    <w:p w14:paraId="4679FA1C" w14:textId="7889860C" w:rsidR="00FE4B49" w:rsidRPr="008C10F7" w:rsidRDefault="00FE4B49" w:rsidP="005112BB">
      <w:pPr>
        <w:pStyle w:val="Heading2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Breaches of </w:t>
      </w:r>
      <w:r w:rsidR="00B83DF3">
        <w:rPr>
          <w:shd w:val="clear" w:color="auto" w:fill="FFFFFF"/>
        </w:rPr>
        <w:t>a</w:t>
      </w:r>
      <w:r>
        <w:rPr>
          <w:shd w:val="clear" w:color="auto" w:fill="FFFFFF"/>
        </w:rPr>
        <w:t xml:space="preserve">cademic </w:t>
      </w:r>
      <w:r w:rsidR="00B83DF3">
        <w:rPr>
          <w:shd w:val="clear" w:color="auto" w:fill="FFFFFF"/>
        </w:rPr>
        <w:t>i</w:t>
      </w:r>
      <w:r>
        <w:rPr>
          <w:shd w:val="clear" w:color="auto" w:fill="FFFFFF"/>
        </w:rPr>
        <w:t>ntegrity</w:t>
      </w:r>
    </w:p>
    <w:p w14:paraId="507CCC67" w14:textId="0BCA7EB9" w:rsidR="00FE4B49" w:rsidRPr="005A3748" w:rsidRDefault="00FE4B49" w:rsidP="005112BB">
      <w:pPr>
        <w:pStyle w:val="H2NumberedList"/>
        <w:numPr>
          <w:ilvl w:val="0"/>
          <w:numId w:val="29"/>
        </w:numPr>
        <w:rPr>
          <w:rFonts w:eastAsia="Calibri"/>
          <w:shd w:val="clear" w:color="auto" w:fill="FFFFFF"/>
        </w:rPr>
      </w:pPr>
      <w:r w:rsidRPr="005A3748">
        <w:rPr>
          <w:shd w:val="clear" w:color="auto" w:fill="FFFFFF"/>
        </w:rPr>
        <w:t xml:space="preserve">Practices </w:t>
      </w:r>
      <w:r w:rsidR="00D6560D" w:rsidRPr="005A3748">
        <w:rPr>
          <w:shd w:val="clear" w:color="auto" w:fill="FFFFFF"/>
        </w:rPr>
        <w:t>that</w:t>
      </w:r>
      <w:r w:rsidRPr="005A3748">
        <w:rPr>
          <w:shd w:val="clear" w:color="auto" w:fill="FFFFFF"/>
        </w:rPr>
        <w:t xml:space="preserve"> </w:t>
      </w:r>
      <w:proofErr w:type="gramStart"/>
      <w:r w:rsidRPr="005A3748">
        <w:rPr>
          <w:shd w:val="clear" w:color="auto" w:fill="FFFFFF"/>
        </w:rPr>
        <w:t>are in conflict with</w:t>
      </w:r>
      <w:proofErr w:type="gramEnd"/>
      <w:r w:rsidRPr="005A3748">
        <w:rPr>
          <w:shd w:val="clear" w:color="auto" w:fill="FFFFFF"/>
        </w:rPr>
        <w:t xml:space="preserve"> the core values of academic integrity undermine the University’s educational goals, outcomes and standards. As a result, </w:t>
      </w:r>
      <w:r w:rsidR="006860F3" w:rsidRPr="005A3748">
        <w:rPr>
          <w:shd w:val="clear" w:color="auto" w:fill="FFFFFF"/>
        </w:rPr>
        <w:t xml:space="preserve">employees </w:t>
      </w:r>
      <w:r w:rsidRPr="005A3748">
        <w:rPr>
          <w:shd w:val="clear" w:color="auto" w:fill="FFFFFF"/>
        </w:rPr>
        <w:t>cannot accurately judge students’ attainment of the relevant skills and knowledge. This has several consequences, including:</w:t>
      </w:r>
    </w:p>
    <w:p w14:paraId="5EBA6927" w14:textId="3F3665C1" w:rsidR="00FE4B49" w:rsidRPr="00521FFA" w:rsidRDefault="00B83DF3" w:rsidP="005112BB">
      <w:pPr>
        <w:pStyle w:val="H2LetteredList"/>
        <w:numPr>
          <w:ilvl w:val="0"/>
          <w:numId w:val="30"/>
        </w:numPr>
        <w:rPr>
          <w:shd w:val="clear" w:color="auto" w:fill="FFFFFF"/>
        </w:rPr>
      </w:pPr>
      <w:r w:rsidRPr="00521FFA">
        <w:rPr>
          <w:shd w:val="clear" w:color="auto" w:fill="FFFFFF"/>
        </w:rPr>
        <w:t>p</w:t>
      </w:r>
      <w:r w:rsidR="00FE4B49" w:rsidRPr="00521FFA">
        <w:rPr>
          <w:shd w:val="clear" w:color="auto" w:fill="FFFFFF"/>
        </w:rPr>
        <w:t xml:space="preserve">oorer educational outcomes for the student, decreasing the depth, richness and value of their </w:t>
      </w:r>
      <w:proofErr w:type="gramStart"/>
      <w:r w:rsidR="00FE4B49" w:rsidRPr="00521FFA">
        <w:rPr>
          <w:shd w:val="clear" w:color="auto" w:fill="FFFFFF"/>
        </w:rPr>
        <w:t>University</w:t>
      </w:r>
      <w:proofErr w:type="gramEnd"/>
      <w:r w:rsidR="00FE4B49" w:rsidRPr="00521FFA">
        <w:rPr>
          <w:shd w:val="clear" w:color="auto" w:fill="FFFFFF"/>
        </w:rPr>
        <w:t xml:space="preserve"> engagement, and hampering their development of critical thinking and analysis skills</w:t>
      </w:r>
    </w:p>
    <w:p w14:paraId="3060DFED" w14:textId="4B452C3F" w:rsidR="00FE4B49" w:rsidRDefault="00B83DF3" w:rsidP="005112BB">
      <w:pPr>
        <w:pStyle w:val="H2LetteredList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FE4B49">
        <w:rPr>
          <w:shd w:val="clear" w:color="auto" w:fill="FFFFFF"/>
        </w:rPr>
        <w:t xml:space="preserve">nadequate knowledge and skills acquisition, which can pose quality and safety risks, especially for students whose qualifications will lead to entry into a regulated </w:t>
      </w:r>
      <w:proofErr w:type="gramStart"/>
      <w:r w:rsidR="00FE4B49">
        <w:rPr>
          <w:shd w:val="clear" w:color="auto" w:fill="FFFFFF"/>
        </w:rPr>
        <w:t>profession</w:t>
      </w:r>
      <w:proofErr w:type="gramEnd"/>
      <w:r w:rsidR="00FE4B49">
        <w:rPr>
          <w:shd w:val="clear" w:color="auto" w:fill="FFFFFF"/>
        </w:rPr>
        <w:t xml:space="preserve"> </w:t>
      </w:r>
    </w:p>
    <w:p w14:paraId="0F7B4A03" w14:textId="56937759" w:rsidR="00FE4B49" w:rsidRPr="000B59BE" w:rsidRDefault="00B83DF3" w:rsidP="005112BB">
      <w:pPr>
        <w:pStyle w:val="H2LetteredList"/>
        <w:rPr>
          <w:shd w:val="clear" w:color="auto" w:fill="FFFFFF"/>
        </w:rPr>
      </w:pPr>
      <w:r>
        <w:rPr>
          <w:shd w:val="clear" w:color="auto" w:fill="FFFFFF"/>
        </w:rPr>
        <w:t>r</w:t>
      </w:r>
      <w:r w:rsidR="00FE4B49">
        <w:rPr>
          <w:shd w:val="clear" w:color="auto" w:fill="FFFFFF"/>
        </w:rPr>
        <w:t>eputational risk to Griffith if graduate quality is perceived as being impacted by a lack of academic integrity.</w:t>
      </w:r>
    </w:p>
    <w:p w14:paraId="07D31070" w14:textId="27312562" w:rsidR="00FE4B49" w:rsidRDefault="00FE4B49" w:rsidP="005112BB">
      <w:pPr>
        <w:pStyle w:val="H2NumberedList"/>
        <w:rPr>
          <w:shd w:val="clear" w:color="auto" w:fill="FFFFFF"/>
        </w:rPr>
      </w:pPr>
      <w:r>
        <w:rPr>
          <w:shd w:val="clear" w:color="auto" w:fill="FFFFFF"/>
        </w:rPr>
        <w:t>B</w:t>
      </w:r>
      <w:r w:rsidRPr="00DF5BA3">
        <w:rPr>
          <w:shd w:val="clear" w:color="auto" w:fill="FFFFFF"/>
        </w:rPr>
        <w:t>reaches of academic integrity</w:t>
      </w:r>
      <w:r>
        <w:rPr>
          <w:shd w:val="clear" w:color="auto" w:fill="FFFFFF"/>
        </w:rPr>
        <w:t xml:space="preserve"> that go beyond </w:t>
      </w:r>
      <w:r w:rsidR="00024B9A">
        <w:rPr>
          <w:shd w:val="clear" w:color="auto" w:fill="FFFFFF"/>
        </w:rPr>
        <w:t>Incomplete Academic Practice</w:t>
      </w:r>
      <w:r>
        <w:rPr>
          <w:shd w:val="clear" w:color="auto" w:fill="FFFFFF"/>
        </w:rPr>
        <w:t xml:space="preserve"> are </w:t>
      </w:r>
      <w:r w:rsidR="0005635F">
        <w:rPr>
          <w:shd w:val="clear" w:color="auto" w:fill="FFFFFF"/>
        </w:rPr>
        <w:t>Academic Misconduct</w:t>
      </w:r>
      <w:r>
        <w:rPr>
          <w:shd w:val="clear" w:color="auto" w:fill="FFFFFF"/>
        </w:rPr>
        <w:t xml:space="preserve">. </w:t>
      </w:r>
    </w:p>
    <w:p w14:paraId="472A46C5" w14:textId="307BB3D5" w:rsidR="00FE4B49" w:rsidRDefault="00FE4B49" w:rsidP="005112BB">
      <w:pPr>
        <w:pStyle w:val="H2NumberedList"/>
        <w:rPr>
          <w:shd w:val="clear" w:color="auto" w:fill="FFFFFF"/>
        </w:rPr>
      </w:pPr>
      <w:r>
        <w:rPr>
          <w:shd w:val="clear" w:color="auto" w:fill="FFFFFF"/>
        </w:rPr>
        <w:t xml:space="preserve">Types of conduct that may be either </w:t>
      </w:r>
      <w:r w:rsidR="00024B9A">
        <w:rPr>
          <w:shd w:val="clear" w:color="auto" w:fill="FFFFFF"/>
        </w:rPr>
        <w:t>Incomplete Academic Practice</w:t>
      </w:r>
      <w:r>
        <w:rPr>
          <w:shd w:val="clear" w:color="auto" w:fill="FFFFFF"/>
        </w:rPr>
        <w:t xml:space="preserve"> or </w:t>
      </w:r>
      <w:r w:rsidR="007E53E0">
        <w:rPr>
          <w:shd w:val="clear" w:color="auto" w:fill="FFFFFF"/>
        </w:rPr>
        <w:t>Academic Misconduct</w:t>
      </w:r>
      <w:r>
        <w:rPr>
          <w:shd w:val="clear" w:color="auto" w:fill="FFFFFF"/>
        </w:rPr>
        <w:t>, depending on the scale and circumstances of the conduct, include:</w:t>
      </w:r>
    </w:p>
    <w:p w14:paraId="3BE9C23E" w14:textId="77777777" w:rsidR="00FE4B49" w:rsidRPr="00521FFA" w:rsidRDefault="00FE4B49" w:rsidP="005112BB">
      <w:pPr>
        <w:pStyle w:val="H2LetteredList"/>
        <w:numPr>
          <w:ilvl w:val="0"/>
          <w:numId w:val="31"/>
        </w:numPr>
        <w:rPr>
          <w:shd w:val="clear" w:color="auto" w:fill="FFFFFF"/>
        </w:rPr>
      </w:pPr>
      <w:r w:rsidRPr="00521FFA">
        <w:rPr>
          <w:shd w:val="clear" w:color="auto" w:fill="FFFFFF"/>
        </w:rPr>
        <w:t>Academic File-sharing</w:t>
      </w:r>
    </w:p>
    <w:p w14:paraId="11CD93BA" w14:textId="77777777" w:rsidR="00FE4B49" w:rsidRDefault="00FE4B49" w:rsidP="005112BB">
      <w:pPr>
        <w:pStyle w:val="H2LetteredList"/>
        <w:rPr>
          <w:shd w:val="clear" w:color="auto" w:fill="FFFFFF"/>
        </w:rPr>
      </w:pPr>
      <w:r w:rsidRPr="00DF5BA3">
        <w:rPr>
          <w:shd w:val="clear" w:color="auto" w:fill="FFFFFF"/>
        </w:rPr>
        <w:t>Assisting Plagiarism</w:t>
      </w:r>
    </w:p>
    <w:p w14:paraId="16A8F9D3" w14:textId="77777777" w:rsidR="00FE4B49" w:rsidRDefault="00FE4B49" w:rsidP="005112BB">
      <w:pPr>
        <w:pStyle w:val="H2LetteredList"/>
        <w:rPr>
          <w:shd w:val="clear" w:color="auto" w:fill="FFFFFF"/>
        </w:rPr>
      </w:pPr>
      <w:r>
        <w:rPr>
          <w:shd w:val="clear" w:color="auto" w:fill="FFFFFF"/>
        </w:rPr>
        <w:t>Collusion</w:t>
      </w:r>
    </w:p>
    <w:p w14:paraId="6B84D06B" w14:textId="47DA8F7E" w:rsidR="00FE4B49" w:rsidRDefault="00FE4B49" w:rsidP="005112BB">
      <w:pPr>
        <w:pStyle w:val="H2LetteredList"/>
        <w:rPr>
          <w:shd w:val="clear" w:color="auto" w:fill="FFFFFF"/>
        </w:rPr>
      </w:pPr>
      <w:r>
        <w:rPr>
          <w:shd w:val="clear" w:color="auto" w:fill="FFFFFF"/>
        </w:rPr>
        <w:t>Plagiarism (where this involves inadequate citation rather than no</w:t>
      </w:r>
      <w:r w:rsidR="00B64CBE">
        <w:rPr>
          <w:shd w:val="clear" w:color="auto" w:fill="FFFFFF"/>
        </w:rPr>
        <w:t xml:space="preserve"> attempt at</w:t>
      </w:r>
      <w:r>
        <w:rPr>
          <w:shd w:val="clear" w:color="auto" w:fill="FFFFFF"/>
        </w:rPr>
        <w:t xml:space="preserve"> citation)</w:t>
      </w:r>
    </w:p>
    <w:p w14:paraId="613C7E9F" w14:textId="1FB59C93" w:rsidR="00FE4B49" w:rsidRPr="00C40104" w:rsidRDefault="00FE4B49" w:rsidP="005112BB">
      <w:pPr>
        <w:pStyle w:val="H2NumberedList"/>
        <w:rPr>
          <w:shd w:val="clear" w:color="auto" w:fill="FFFFFF"/>
        </w:rPr>
      </w:pPr>
      <w:r w:rsidRPr="00C40104">
        <w:rPr>
          <w:shd w:val="clear" w:color="auto" w:fill="FFFFFF"/>
        </w:rPr>
        <w:t xml:space="preserve">Types of conduct that always constitute </w:t>
      </w:r>
      <w:r w:rsidR="007E53E0">
        <w:rPr>
          <w:shd w:val="clear" w:color="auto" w:fill="FFFFFF"/>
        </w:rPr>
        <w:t>Academic Misconduct</w:t>
      </w:r>
      <w:r w:rsidRPr="00C40104">
        <w:rPr>
          <w:shd w:val="clear" w:color="auto" w:fill="FFFFFF"/>
        </w:rPr>
        <w:t xml:space="preserve"> include:</w:t>
      </w:r>
    </w:p>
    <w:p w14:paraId="16287A11" w14:textId="77777777" w:rsidR="000168DD" w:rsidRPr="001C7455" w:rsidDel="00747410" w:rsidRDefault="000168DD" w:rsidP="005112BB">
      <w:pPr>
        <w:pStyle w:val="H2LetteredList"/>
        <w:numPr>
          <w:ilvl w:val="0"/>
          <w:numId w:val="35"/>
        </w:numPr>
      </w:pPr>
      <w:r w:rsidRPr="001C7455" w:rsidDel="00747410">
        <w:t>Plagiarism (where no attempt at citation is made)</w:t>
      </w:r>
    </w:p>
    <w:p w14:paraId="15D367C5" w14:textId="6C438579" w:rsidR="001C7455" w:rsidRPr="001C7455" w:rsidRDefault="00DF17E6" w:rsidP="005112BB">
      <w:pPr>
        <w:pStyle w:val="H2LetteredList"/>
      </w:pPr>
      <w:r>
        <w:t>U</w:t>
      </w:r>
      <w:r w:rsidRPr="001C7455">
        <w:t xml:space="preserve">ncited </w:t>
      </w:r>
      <w:r>
        <w:t>C</w:t>
      </w:r>
      <w:r w:rsidR="008F76BA">
        <w:t>ontent</w:t>
      </w:r>
      <w:r w:rsidR="008F76BA" w:rsidRPr="001C7455">
        <w:t xml:space="preserve"> </w:t>
      </w:r>
      <w:r w:rsidR="0076441B">
        <w:t>C</w:t>
      </w:r>
      <w:r w:rsidR="001C7455" w:rsidRPr="001C7455">
        <w:t xml:space="preserve">reated using </w:t>
      </w:r>
      <w:r w:rsidR="008F76BA">
        <w:t>G</w:t>
      </w:r>
      <w:r w:rsidR="001C7455" w:rsidRPr="001C7455">
        <w:t xml:space="preserve">enerative </w:t>
      </w:r>
      <w:r w:rsidR="008F76BA">
        <w:t>A</w:t>
      </w:r>
      <w:r w:rsidR="001C7455" w:rsidRPr="001C7455">
        <w:t xml:space="preserve">rtificial </w:t>
      </w:r>
      <w:r w:rsidR="008F76BA">
        <w:t>I</w:t>
      </w:r>
      <w:r w:rsidR="001C7455" w:rsidRPr="001C7455">
        <w:t xml:space="preserve">ntelligence </w:t>
      </w:r>
      <w:r w:rsidR="008F76BA">
        <w:t>S</w:t>
      </w:r>
      <w:r w:rsidR="001C7455" w:rsidRPr="001C7455">
        <w:t>oftware</w:t>
      </w:r>
    </w:p>
    <w:p w14:paraId="1D740E5F" w14:textId="7D6EC1B4" w:rsidR="001C7455" w:rsidRPr="001C7455" w:rsidRDefault="001C7455" w:rsidP="005112BB">
      <w:pPr>
        <w:pStyle w:val="H2LetteredList"/>
      </w:pPr>
      <w:r>
        <w:t>Cheating</w:t>
      </w:r>
      <w:r w:rsidR="33EF0167">
        <w:t>, for instance,</w:t>
      </w:r>
      <w:r>
        <w:t xml:space="preserve"> in examinations, tests and quizzes</w:t>
      </w:r>
    </w:p>
    <w:p w14:paraId="0858223D" w14:textId="77777777" w:rsidR="001C7455" w:rsidRPr="001C7455" w:rsidRDefault="001C7455" w:rsidP="005112BB">
      <w:pPr>
        <w:pStyle w:val="H2LetteredList"/>
      </w:pPr>
      <w:r w:rsidRPr="001C7455">
        <w:t>Contract Cheating</w:t>
      </w:r>
    </w:p>
    <w:p w14:paraId="59754427" w14:textId="7074BA6F" w:rsidR="00FE4B49" w:rsidRDefault="00A0761B" w:rsidP="005112BB">
      <w:pPr>
        <w:pStyle w:val="H2LetteredList"/>
      </w:pPr>
      <w:r>
        <w:lastRenderedPageBreak/>
        <w:t>F</w:t>
      </w:r>
      <w:r w:rsidR="005F670D" w:rsidRPr="7DBBA3D9">
        <w:t>abrication</w:t>
      </w:r>
      <w:r w:rsidR="5DDA09E5" w:rsidRPr="7DBBA3D9">
        <w:t>, for instance,</w:t>
      </w:r>
      <w:r w:rsidR="005F670D" w:rsidRPr="00DF5BA3">
        <w:rPr>
          <w:shd w:val="clear" w:color="auto" w:fill="FFFFFF"/>
        </w:rPr>
        <w:t xml:space="preserve"> </w:t>
      </w:r>
      <w:r w:rsidR="00FE4B49" w:rsidRPr="001C7455">
        <w:t xml:space="preserve">of data, </w:t>
      </w:r>
      <w:proofErr w:type="gramStart"/>
      <w:r w:rsidR="00FE4B49" w:rsidRPr="001C7455">
        <w:t>results</w:t>
      </w:r>
      <w:proofErr w:type="gramEnd"/>
      <w:r w:rsidR="00FE4B49" w:rsidRPr="001C7455">
        <w:t xml:space="preserve"> or other work items</w:t>
      </w:r>
    </w:p>
    <w:p w14:paraId="5379799E" w14:textId="2DCEF488" w:rsidR="005B5B13" w:rsidRPr="001C7455" w:rsidRDefault="005B5B13" w:rsidP="005112BB">
      <w:pPr>
        <w:pStyle w:val="H2LetteredList"/>
      </w:pPr>
      <w:r>
        <w:t>Falsification</w:t>
      </w:r>
      <w:r w:rsidR="00A0761B">
        <w:t xml:space="preserve"> o</w:t>
      </w:r>
      <w:r>
        <w:t>f</w:t>
      </w:r>
      <w:r w:rsidR="79214A0F">
        <w:t>, for instance,</w:t>
      </w:r>
      <w:r>
        <w:t xml:space="preserve"> data, </w:t>
      </w:r>
      <w:proofErr w:type="gramStart"/>
      <w:r>
        <w:t>results</w:t>
      </w:r>
      <w:proofErr w:type="gramEnd"/>
      <w:r>
        <w:t xml:space="preserve"> or other work items</w:t>
      </w:r>
    </w:p>
    <w:p w14:paraId="02C46184" w14:textId="5DC6E296" w:rsidR="00FE4B49" w:rsidRPr="001C7455" w:rsidRDefault="00FE4B49" w:rsidP="005112BB">
      <w:pPr>
        <w:pStyle w:val="H2LetteredList"/>
      </w:pPr>
      <w:r>
        <w:t xml:space="preserve">Misrepresentation </w:t>
      </w:r>
      <w:r w:rsidR="00286669">
        <w:t>of the Student’s Identity or Activities</w:t>
      </w:r>
    </w:p>
    <w:p w14:paraId="4E554D02" w14:textId="77777777" w:rsidR="00FE4B49" w:rsidRPr="001C7455" w:rsidRDefault="00FE4B49" w:rsidP="005112BB">
      <w:pPr>
        <w:pStyle w:val="H2LetteredList"/>
      </w:pPr>
      <w:r>
        <w:t xml:space="preserve">Solicitation </w:t>
      </w:r>
    </w:p>
    <w:p w14:paraId="4EB6627D" w14:textId="3EF91ACE" w:rsidR="00FE4B49" w:rsidRPr="001C7455" w:rsidRDefault="00FE4B49" w:rsidP="005112BB">
      <w:pPr>
        <w:pStyle w:val="H2LetteredList"/>
      </w:pPr>
      <w:r>
        <w:t>Washing</w:t>
      </w:r>
    </w:p>
    <w:p w14:paraId="528BE692" w14:textId="4440B1A7" w:rsidR="001C7455" w:rsidRPr="001C7455" w:rsidRDefault="004B7EED" w:rsidP="005112BB">
      <w:pPr>
        <w:pStyle w:val="H2LetteredList"/>
      </w:pPr>
      <w:r>
        <w:t xml:space="preserve">Over-editing </w:t>
      </w:r>
    </w:p>
    <w:p w14:paraId="4ABBF1B1" w14:textId="77777777" w:rsidR="001C7455" w:rsidRPr="001C7455" w:rsidRDefault="001C7455" w:rsidP="005112BB">
      <w:pPr>
        <w:pStyle w:val="H2LetteredList"/>
      </w:pPr>
      <w:r>
        <w:t>Breach of Ethical Standards, including conducting research without the required ethics clearance</w:t>
      </w:r>
    </w:p>
    <w:p w14:paraId="2733E8DF" w14:textId="658DF106" w:rsidR="001C7455" w:rsidRPr="001C7455" w:rsidRDefault="001C7455" w:rsidP="005112BB">
      <w:pPr>
        <w:pStyle w:val="H2LetteredList"/>
      </w:pPr>
      <w:r>
        <w:t xml:space="preserve">Breach of HDR </w:t>
      </w:r>
      <w:r w:rsidR="00041F67">
        <w:t>Thesis Examination Procedures</w:t>
      </w:r>
    </w:p>
    <w:p w14:paraId="45ED2AE7" w14:textId="78CCF173" w:rsidR="00FE4B49" w:rsidRDefault="0005635F" w:rsidP="005112BB">
      <w:pPr>
        <w:pStyle w:val="H2NumberedList"/>
        <w:rPr>
          <w:shd w:val="clear" w:color="auto" w:fill="FFFFFF"/>
        </w:rPr>
      </w:pPr>
      <w:r>
        <w:rPr>
          <w:shd w:val="clear" w:color="auto" w:fill="FFFFFF"/>
        </w:rPr>
        <w:t>Academic Misconduct</w:t>
      </w:r>
      <w:r w:rsidR="00FE4B49">
        <w:rPr>
          <w:shd w:val="clear" w:color="auto" w:fill="FFFFFF"/>
        </w:rPr>
        <w:t xml:space="preserve"> varies in severity and will be classified as either </w:t>
      </w:r>
      <w:r w:rsidR="002151C9">
        <w:rPr>
          <w:shd w:val="clear" w:color="auto" w:fill="FFFFFF"/>
        </w:rPr>
        <w:t>less serious or more serious</w:t>
      </w:r>
      <w:r w:rsidR="00FE4B49">
        <w:rPr>
          <w:shd w:val="clear" w:color="auto" w:fill="FFFFFF"/>
        </w:rPr>
        <w:t xml:space="preserve"> through the triage process prescribed in the Breaches of Academic Integrity</w:t>
      </w:r>
      <w:r w:rsidR="00FE4B49" w:rsidRPr="0040395C">
        <w:rPr>
          <w:shd w:val="clear" w:color="auto" w:fill="FFFFFF"/>
        </w:rPr>
        <w:t xml:space="preserve"> </w:t>
      </w:r>
      <w:r w:rsidR="00FE4B49">
        <w:rPr>
          <w:shd w:val="clear" w:color="auto" w:fill="FFFFFF"/>
        </w:rPr>
        <w:t>Procedure.</w:t>
      </w:r>
    </w:p>
    <w:p w14:paraId="3693C36C" w14:textId="4EA9F097" w:rsidR="00FE4B49" w:rsidRPr="004541EA" w:rsidRDefault="00FE4B49" w:rsidP="005112BB">
      <w:pPr>
        <w:pStyle w:val="H2NumberedList"/>
        <w:rPr>
          <w:shd w:val="clear" w:color="auto" w:fill="FFFFFF"/>
        </w:rPr>
      </w:pPr>
      <w:r w:rsidRPr="004541EA">
        <w:rPr>
          <w:shd w:val="clear" w:color="auto" w:fill="FFFFFF"/>
        </w:rPr>
        <w:t>All</w:t>
      </w:r>
      <w:r>
        <w:rPr>
          <w:shd w:val="clear" w:color="auto" w:fill="FFFFFF"/>
        </w:rPr>
        <w:t xml:space="preserve"> all</w:t>
      </w:r>
      <w:r w:rsidRPr="004541EA">
        <w:rPr>
          <w:shd w:val="clear" w:color="auto" w:fill="FFFFFF"/>
        </w:rPr>
        <w:t xml:space="preserve">egations of </w:t>
      </w:r>
      <w:r w:rsidR="0005635F">
        <w:rPr>
          <w:shd w:val="clear" w:color="auto" w:fill="FFFFFF"/>
        </w:rPr>
        <w:t>Academic Misconduct</w:t>
      </w:r>
      <w:r w:rsidRPr="004541EA">
        <w:rPr>
          <w:shd w:val="clear" w:color="auto" w:fill="FFFFFF"/>
        </w:rPr>
        <w:t xml:space="preserve"> will be </w:t>
      </w:r>
      <w:r>
        <w:rPr>
          <w:shd w:val="clear" w:color="auto" w:fill="FFFFFF"/>
        </w:rPr>
        <w:t>addressed</w:t>
      </w:r>
      <w:r w:rsidRPr="004541EA">
        <w:rPr>
          <w:shd w:val="clear" w:color="auto" w:fill="FFFFFF"/>
        </w:rPr>
        <w:t xml:space="preserve"> </w:t>
      </w:r>
      <w:r>
        <w:rPr>
          <w:shd w:val="clear" w:color="auto" w:fill="FFFFFF"/>
        </w:rPr>
        <w:t>fairly</w:t>
      </w:r>
      <w:r w:rsidRPr="004541EA">
        <w:rPr>
          <w:shd w:val="clear" w:color="auto" w:fill="FFFFFF"/>
        </w:rPr>
        <w:t>, consistent</w:t>
      </w:r>
      <w:r>
        <w:rPr>
          <w:shd w:val="clear" w:color="auto" w:fill="FFFFFF"/>
        </w:rPr>
        <w:t>ly</w:t>
      </w:r>
      <w:r w:rsidRPr="004541E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and </w:t>
      </w:r>
      <w:r w:rsidRPr="004541EA">
        <w:rPr>
          <w:shd w:val="clear" w:color="auto" w:fill="FFFFFF"/>
        </w:rPr>
        <w:t>transparent</w:t>
      </w:r>
      <w:r>
        <w:rPr>
          <w:shd w:val="clear" w:color="auto" w:fill="FFFFFF"/>
        </w:rPr>
        <w:t xml:space="preserve">ly </w:t>
      </w:r>
      <w:r w:rsidRPr="004541EA">
        <w:rPr>
          <w:shd w:val="clear" w:color="auto" w:fill="FFFFFF"/>
        </w:rPr>
        <w:t>in accordance with</w:t>
      </w:r>
      <w:r>
        <w:rPr>
          <w:shd w:val="clear" w:color="auto" w:fill="FFFFFF"/>
        </w:rPr>
        <w:t xml:space="preserve"> the processes in </w:t>
      </w:r>
      <w:r w:rsidR="00B83DF3">
        <w:rPr>
          <w:shd w:val="clear" w:color="auto" w:fill="FFFFFF"/>
        </w:rPr>
        <w:t xml:space="preserve">the </w:t>
      </w:r>
      <w:r>
        <w:rPr>
          <w:shd w:val="clear" w:color="auto" w:fill="FFFFFF"/>
        </w:rPr>
        <w:t>Breaches of Academic Integrity</w:t>
      </w:r>
      <w:r w:rsidRPr="0040395C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Procedure.</w:t>
      </w:r>
    </w:p>
    <w:p w14:paraId="332EFC17" w14:textId="3272F5BB" w:rsidR="00FE4B49" w:rsidRPr="00B83DF3" w:rsidRDefault="00FE4B49" w:rsidP="005112BB">
      <w:pPr>
        <w:pStyle w:val="Heading1"/>
        <w:spacing w:before="120"/>
      </w:pPr>
      <w:bookmarkStart w:id="7" w:name="_Ref20320710"/>
      <w:bookmarkStart w:id="8" w:name="_Ref21613385"/>
      <w:bookmarkStart w:id="9" w:name="_Toc146893905"/>
      <w:r w:rsidRPr="00B83DF3">
        <w:t xml:space="preserve">Roles, </w:t>
      </w:r>
      <w:proofErr w:type="gramStart"/>
      <w:r w:rsidRPr="00B83DF3">
        <w:t>responsibilities</w:t>
      </w:r>
      <w:bookmarkEnd w:id="7"/>
      <w:proofErr w:type="gramEnd"/>
      <w:r w:rsidRPr="00B83DF3">
        <w:t xml:space="preserve"> and delegations</w:t>
      </w:r>
      <w:bookmarkEnd w:id="8"/>
      <w:bookmarkEnd w:id="9"/>
    </w:p>
    <w:p w14:paraId="68B0A3AB" w14:textId="149307B4" w:rsidR="00B83DF3" w:rsidRDefault="00FE4B49" w:rsidP="005112BB">
      <w:r w:rsidRPr="0040395C">
        <w:rPr>
          <w:shd w:val="clear" w:color="auto" w:fill="FFFFFF"/>
        </w:rPr>
        <w:t xml:space="preserve">Academic Misconduct matters are managed via the </w:t>
      </w:r>
      <w:r w:rsidR="000C75F1">
        <w:rPr>
          <w:shd w:val="clear" w:color="auto" w:fill="FFFFFF"/>
        </w:rPr>
        <w:t xml:space="preserve">Student </w:t>
      </w:r>
      <w:r>
        <w:rPr>
          <w:shd w:val="clear" w:color="auto" w:fill="FFFFFF"/>
        </w:rPr>
        <w:t>Breaches of Academic Integrity</w:t>
      </w:r>
      <w:r w:rsidRPr="0040395C">
        <w:rPr>
          <w:shd w:val="clear" w:color="auto" w:fill="FFFFFF"/>
        </w:rPr>
        <w:t xml:space="preserve"> Procedure.</w:t>
      </w:r>
      <w:r>
        <w:t xml:space="preserve"> </w:t>
      </w:r>
    </w:p>
    <w:p w14:paraId="0350B2F2" w14:textId="77777777" w:rsidR="00B83DF3" w:rsidRPr="00BA1280" w:rsidRDefault="00B83DF3" w:rsidP="005112BB">
      <w:pPr>
        <w:pStyle w:val="Heading2"/>
        <w:spacing w:line="240" w:lineRule="auto"/>
      </w:pPr>
      <w:r w:rsidRPr="00BA1280">
        <w:t>Decision-makers</w:t>
      </w:r>
    </w:p>
    <w:p w14:paraId="2C89D68C" w14:textId="18231BC8" w:rsidR="00FE4B49" w:rsidRDefault="00FE4B49" w:rsidP="005112BB">
      <w:pPr>
        <w:pStyle w:val="H2Normal"/>
      </w:pPr>
      <w:r w:rsidRPr="0040395C">
        <w:t xml:space="preserve">Decision-makers for each category and level of </w:t>
      </w:r>
      <w:r w:rsidR="007E53E0">
        <w:t>Academic Misconduct</w:t>
      </w:r>
      <w:r w:rsidRPr="0040395C">
        <w:t>, their responsibilities, and the penalties they may apply are outlined in t</w:t>
      </w:r>
      <w:r>
        <w:t>hat procedure</w:t>
      </w:r>
      <w:r w:rsidRPr="0040395C">
        <w:t xml:space="preserve">. </w:t>
      </w:r>
    </w:p>
    <w:p w14:paraId="68532B83" w14:textId="6F3BD413" w:rsidR="00B83DF3" w:rsidRPr="00BA1280" w:rsidRDefault="00B83DF3" w:rsidP="005112BB">
      <w:pPr>
        <w:pStyle w:val="Heading2"/>
        <w:spacing w:line="240" w:lineRule="auto"/>
      </w:pPr>
      <w:r w:rsidRPr="00BA1280">
        <w:t xml:space="preserve">Conflicts of </w:t>
      </w:r>
      <w:r w:rsidR="001916E2">
        <w:t>Interest</w:t>
      </w:r>
    </w:p>
    <w:p w14:paraId="5FED1C89" w14:textId="59B26291" w:rsidR="00FE4B49" w:rsidRPr="00B83DF3" w:rsidRDefault="00FE4B49" w:rsidP="005112BB">
      <w:pPr>
        <w:pStyle w:val="H2Normal"/>
      </w:pPr>
      <w:r w:rsidRPr="7DBBA3D9">
        <w:t xml:space="preserve">Staff involved in </w:t>
      </w:r>
      <w:r w:rsidR="007E53E0">
        <w:t>Academic Misconduct</w:t>
      </w:r>
      <w:r w:rsidRPr="7DBBA3D9">
        <w:t xml:space="preserve"> review or appeals processes must disclose actual, </w:t>
      </w:r>
      <w:proofErr w:type="gramStart"/>
      <w:r w:rsidRPr="7DBBA3D9">
        <w:t>perceived</w:t>
      </w:r>
      <w:proofErr w:type="gramEnd"/>
      <w:r w:rsidRPr="7DBBA3D9">
        <w:t xml:space="preserve"> or potential </w:t>
      </w:r>
      <w:r w:rsidR="00A73C43" w:rsidRPr="00A73C43">
        <w:rPr>
          <w:rFonts w:eastAsia="Arial"/>
        </w:rPr>
        <w:t>conflicts of interest</w:t>
      </w:r>
      <w:r w:rsidRPr="7DBBA3D9">
        <w:t xml:space="preserve"> (whether personal, financial or otherwise) as soon as they become aware of them. A Decision-maker must act impartially, without perceived or actual bias.</w:t>
      </w:r>
    </w:p>
    <w:p w14:paraId="266CA01E" w14:textId="79F41691" w:rsidR="00FE4B49" w:rsidRPr="00902125" w:rsidRDefault="00FE4B49" w:rsidP="005112BB">
      <w:pPr>
        <w:pStyle w:val="Heading1"/>
        <w:spacing w:before="120"/>
      </w:pPr>
      <w:bookmarkStart w:id="10" w:name="_Ref20320732"/>
      <w:bookmarkStart w:id="11" w:name="_Toc146893906"/>
      <w:r w:rsidRPr="00902125">
        <w:t>Definitions</w:t>
      </w:r>
      <w:bookmarkEnd w:id="10"/>
      <w:bookmarkEnd w:id="11"/>
    </w:p>
    <w:p w14:paraId="30476B67" w14:textId="4D4CE59C" w:rsidR="00FE4B49" w:rsidRPr="008C10F7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>Academic File-sharing</w:t>
      </w:r>
      <w:r w:rsidR="00B83DF3">
        <w:rPr>
          <w:b/>
          <w:bCs/>
          <w:shd w:val="clear" w:color="auto" w:fill="FFFFFF"/>
        </w:rPr>
        <w:t xml:space="preserve"> </w:t>
      </w:r>
      <w:r w:rsidRPr="00DA4A5B">
        <w:rPr>
          <w:shd w:val="clear" w:color="auto" w:fill="FFFFFF"/>
        </w:rPr>
        <w:t xml:space="preserve">is when a student shares any aspect of their assessment materials with another student. This includes materials related to past year assessment tasks without the explicit permission of academic </w:t>
      </w:r>
      <w:r w:rsidR="001C346C">
        <w:rPr>
          <w:shd w:val="clear" w:color="auto" w:fill="FFFFFF"/>
        </w:rPr>
        <w:t>employees</w:t>
      </w:r>
      <w:r w:rsidRPr="00DA4A5B">
        <w:rPr>
          <w:shd w:val="clear" w:color="auto" w:fill="FFFFFF"/>
        </w:rPr>
        <w:t>.</w:t>
      </w:r>
    </w:p>
    <w:p w14:paraId="3EF0135A" w14:textId="067CF5F8" w:rsidR="00FE4B49" w:rsidRDefault="00FE4B49" w:rsidP="005112BB">
      <w:pPr>
        <w:rPr>
          <w:rFonts w:eastAsia="Arial"/>
          <w:color w:val="000000" w:themeColor="text1"/>
        </w:rPr>
      </w:pPr>
      <w:r w:rsidRPr="7DE6A3AE">
        <w:rPr>
          <w:b/>
          <w:bCs/>
        </w:rPr>
        <w:t xml:space="preserve">Academic Misconduct, </w:t>
      </w:r>
      <w:r w:rsidRPr="7DE6A3AE">
        <w:rPr>
          <w:rFonts w:eastAsia="Arial"/>
          <w:color w:val="000000" w:themeColor="text1"/>
        </w:rPr>
        <w:t xml:space="preserve">whether intentional or </w:t>
      </w:r>
      <w:r w:rsidR="00DE46F4" w:rsidRPr="7DE6A3AE">
        <w:rPr>
          <w:rFonts w:eastAsia="Arial"/>
          <w:color w:val="000000" w:themeColor="text1"/>
        </w:rPr>
        <w:t>negligent</w:t>
      </w:r>
      <w:r w:rsidRPr="7DE6A3AE">
        <w:rPr>
          <w:rFonts w:eastAsia="Arial"/>
          <w:color w:val="000000" w:themeColor="text1"/>
        </w:rPr>
        <w:t>, encompasses behaviour:</w:t>
      </w:r>
    </w:p>
    <w:p w14:paraId="1B2341BC" w14:textId="3B997B74" w:rsidR="00FE4B49" w:rsidRPr="00BA1280" w:rsidRDefault="00FE4B49" w:rsidP="005112BB">
      <w:pPr>
        <w:pStyle w:val="H1BulletPoints"/>
      </w:pPr>
      <w:r w:rsidRPr="00BA1280">
        <w:t>involving the misrepresentation of academic achievement or</w:t>
      </w:r>
    </w:p>
    <w:p w14:paraId="329D7B33" w14:textId="5145F36D" w:rsidR="00FE4B49" w:rsidRPr="00BA1280" w:rsidRDefault="00FE4B49" w:rsidP="005112BB">
      <w:pPr>
        <w:pStyle w:val="H1BulletPoints"/>
      </w:pPr>
      <w:r w:rsidRPr="00BA1280">
        <w:t>undermining the core values (honesty, trust, fairness, respect</w:t>
      </w:r>
      <w:r w:rsidR="00562962">
        <w:t xml:space="preserve">, </w:t>
      </w:r>
      <w:proofErr w:type="gramStart"/>
      <w:r w:rsidRPr="00BA1280">
        <w:t>responsibility</w:t>
      </w:r>
      <w:proofErr w:type="gramEnd"/>
      <w:r w:rsidR="00562962">
        <w:t xml:space="preserve"> and courage</w:t>
      </w:r>
      <w:r w:rsidRPr="00BA1280">
        <w:t>) of academic integrity or</w:t>
      </w:r>
    </w:p>
    <w:p w14:paraId="5E8C2C51" w14:textId="77777777" w:rsidR="00FE4B49" w:rsidRPr="00960EE3" w:rsidRDefault="00FE4B49" w:rsidP="005112BB">
      <w:pPr>
        <w:pStyle w:val="H1BulletPoints"/>
      </w:pPr>
      <w:r w:rsidRPr="00BA1280">
        <w:t xml:space="preserve">breaching </w:t>
      </w:r>
      <w:hyperlink r:id="rId12" w:history="1">
        <w:r w:rsidRPr="0033047F">
          <w:rPr>
            <w:rStyle w:val="Hyperlink"/>
            <w:color w:val="000000" w:themeColor="text1"/>
          </w:rPr>
          <w:t>academic integrity</w:t>
        </w:r>
      </w:hyperlink>
      <w:r w:rsidRPr="00960EE3">
        <w:t>.</w:t>
      </w:r>
    </w:p>
    <w:p w14:paraId="428D02A2" w14:textId="77777777" w:rsidR="00FE4B49" w:rsidRPr="00A5104D" w:rsidRDefault="00FE4B49" w:rsidP="005112BB">
      <w:r w:rsidRPr="00A5104D">
        <w:rPr>
          <w:b/>
          <w:bCs/>
        </w:rPr>
        <w:t xml:space="preserve">Active Enrolment Status </w:t>
      </w:r>
      <w:r w:rsidRPr="00A5104D">
        <w:t>refers to a student who has: </w:t>
      </w:r>
    </w:p>
    <w:p w14:paraId="36AAC736" w14:textId="7DB06594" w:rsidR="00FE4B49" w:rsidRPr="00A5104D" w:rsidRDefault="00FE4B49" w:rsidP="005112BB">
      <w:pPr>
        <w:pStyle w:val="H1BulletPoints"/>
      </w:pPr>
      <w:r w:rsidRPr="00A5104D">
        <w:t>accepted an offer of admission to a program</w:t>
      </w:r>
      <w:r w:rsidR="00A27CD1">
        <w:t xml:space="preserve"> or course (subject)</w:t>
      </w:r>
      <w:r w:rsidRPr="00A5104D">
        <w:t xml:space="preserve"> and shall have completed the enrolment procedures prescribed by the </w:t>
      </w:r>
      <w:proofErr w:type="gramStart"/>
      <w:r w:rsidRPr="00A5104D">
        <w:t>University</w:t>
      </w:r>
      <w:proofErr w:type="gramEnd"/>
      <w:r w:rsidRPr="00A5104D">
        <w:t> </w:t>
      </w:r>
    </w:p>
    <w:p w14:paraId="50A92B99" w14:textId="71302C37" w:rsidR="00FE4B49" w:rsidRPr="00A5104D" w:rsidRDefault="00FE4B49" w:rsidP="005112BB">
      <w:pPr>
        <w:pStyle w:val="H1BulletPoints"/>
      </w:pPr>
      <w:r w:rsidRPr="00A5104D">
        <w:t xml:space="preserve">paid such fees and charges as the University may require to be paid as a condition of </w:t>
      </w:r>
      <w:proofErr w:type="gramStart"/>
      <w:r w:rsidRPr="00A5104D">
        <w:t>enrolment</w:t>
      </w:r>
      <w:proofErr w:type="gramEnd"/>
      <w:r w:rsidRPr="00A5104D">
        <w:t> </w:t>
      </w:r>
    </w:p>
    <w:p w14:paraId="04FA6347" w14:textId="601D1F82" w:rsidR="00FE4B49" w:rsidRPr="00A5104D" w:rsidRDefault="00FE4B49" w:rsidP="005112BB">
      <w:pPr>
        <w:pStyle w:val="H1BulletPoints"/>
      </w:pPr>
      <w:r w:rsidRPr="00A5104D">
        <w:t>fulfilled the conditions prescribed for Commonwealth supported students, in the case of a student admitted to a program as a Commonwealth supported student and </w:t>
      </w:r>
    </w:p>
    <w:p w14:paraId="14BF5457" w14:textId="77777777" w:rsidR="00FE4B49" w:rsidRPr="00A5104D" w:rsidRDefault="00FE4B49" w:rsidP="005112BB">
      <w:pPr>
        <w:pStyle w:val="H1BulletPoints"/>
      </w:pPr>
      <w:r w:rsidRPr="00A5104D">
        <w:t>completed any other procedures which may be required as a condition of enrolment. </w:t>
      </w:r>
    </w:p>
    <w:p w14:paraId="0B135444" w14:textId="3112F715" w:rsidR="00FE4B49" w:rsidRPr="00D3690B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lastRenderedPageBreak/>
        <w:t>Assisting Plagiarism</w:t>
      </w:r>
      <w:r w:rsidR="00B83DF3">
        <w:rPr>
          <w:b/>
          <w:bCs/>
          <w:shd w:val="clear" w:color="auto" w:fill="FFFFFF"/>
        </w:rPr>
        <w:t xml:space="preserve"> </w:t>
      </w:r>
      <w:r w:rsidRPr="7DBBA3D9">
        <w:t xml:space="preserve">occurs when a student willingly assists another student to circumvent the purpose of assessment through cheating, misrepresentation, </w:t>
      </w:r>
      <w:proofErr w:type="gramStart"/>
      <w:r w:rsidRPr="7DBBA3D9">
        <w:t>plagiarism</w:t>
      </w:r>
      <w:proofErr w:type="gramEnd"/>
      <w:r w:rsidRPr="7DBBA3D9">
        <w:t xml:space="preserve"> or solicitation (e.g., by willingly sharing their own work, giving them access to their own work, using a </w:t>
      </w:r>
      <w:r w:rsidR="00B83DF3">
        <w:t>file-swapping</w:t>
      </w:r>
      <w:r w:rsidRPr="7DBBA3D9">
        <w:t>/sharing site or advertising the availability of their own work or someone else’s work).</w:t>
      </w:r>
    </w:p>
    <w:p w14:paraId="7F947331" w14:textId="38CA3652" w:rsidR="00FE4B49" w:rsidRPr="00D3690B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>Breach of Ethical Standards</w:t>
      </w:r>
      <w:r w:rsidR="00B83DF3">
        <w:rPr>
          <w:b/>
          <w:bCs/>
          <w:shd w:val="clear" w:color="auto" w:fill="FFFFFF"/>
        </w:rPr>
        <w:t xml:space="preserve"> </w:t>
      </w:r>
      <w:r w:rsidRPr="7DBBA3D9">
        <w:t xml:space="preserve">in research is a breach of the Australian Code </w:t>
      </w:r>
      <w:r w:rsidR="00B83DF3">
        <w:t xml:space="preserve">for the Responsible Conduct of Research </w:t>
      </w:r>
      <w:r w:rsidRPr="7DBBA3D9">
        <w:t>2018</w:t>
      </w:r>
      <w:r w:rsidR="001916E2">
        <w:t>,</w:t>
      </w:r>
      <w:r w:rsidRPr="7DBBA3D9">
        <w:t xml:space="preserve"> which occurs when </w:t>
      </w:r>
      <w:proofErr w:type="gramStart"/>
      <w:r w:rsidR="00E90365">
        <w:t>a student conducts research</w:t>
      </w:r>
      <w:proofErr w:type="gramEnd"/>
      <w:r w:rsidRPr="7DBBA3D9">
        <w:t xml:space="preserve"> without the required ethical clearance or fails to comply with the terms of the research project’s ethical clearance.</w:t>
      </w:r>
    </w:p>
    <w:p w14:paraId="30362241" w14:textId="0972D670" w:rsidR="00FE4B49" w:rsidRPr="000B59BE" w:rsidRDefault="00FE4B49" w:rsidP="005112BB">
      <w:pPr>
        <w:rPr>
          <w:szCs w:val="20"/>
        </w:rPr>
      </w:pPr>
      <w:r w:rsidRPr="17815CCB">
        <w:rPr>
          <w:b/>
          <w:bCs/>
        </w:rPr>
        <w:t xml:space="preserve">Breach of HDR </w:t>
      </w:r>
      <w:r w:rsidR="006D5668" w:rsidRPr="17815CCB">
        <w:rPr>
          <w:b/>
          <w:bCs/>
        </w:rPr>
        <w:t>Thesis Examination Procedures</w:t>
      </w:r>
      <w:r w:rsidR="006D5668" w:rsidRPr="17815CCB">
        <w:t xml:space="preserve"> </w:t>
      </w:r>
      <w:r w:rsidRPr="17815CCB">
        <w:t>occurs when a candidate fails to comply with the protocols for the examination process, including</w:t>
      </w:r>
      <w:r w:rsidR="00B83DF3">
        <w:t xml:space="preserve"> u</w:t>
      </w:r>
      <w:r w:rsidRPr="005500DE">
        <w:t xml:space="preserve">nauthorised contact with an examiner, as set out in Section </w:t>
      </w:r>
      <w:r w:rsidR="005B08B1">
        <w:t>7.0</w:t>
      </w:r>
      <w:r w:rsidRPr="005500DE">
        <w:t xml:space="preserve"> of the Higher Degree </w:t>
      </w:r>
      <w:r w:rsidR="00C836B4">
        <w:t xml:space="preserve">by </w:t>
      </w:r>
      <w:r w:rsidRPr="005500DE">
        <w:t xml:space="preserve">Research </w:t>
      </w:r>
      <w:r w:rsidR="00C836B4">
        <w:t xml:space="preserve">Examination </w:t>
      </w:r>
      <w:proofErr w:type="gramStart"/>
      <w:r w:rsidR="00C836B4">
        <w:t xml:space="preserve">Procedure </w:t>
      </w:r>
      <w:r w:rsidR="00DE554E">
        <w:t>,</w:t>
      </w:r>
      <w:proofErr w:type="gramEnd"/>
      <w:r w:rsidR="00DE554E">
        <w:t xml:space="preserve"> </w:t>
      </w:r>
      <w:r w:rsidR="00076FEA">
        <w:t xml:space="preserve">or </w:t>
      </w:r>
      <w:r w:rsidR="00DE554E">
        <w:t>a</w:t>
      </w:r>
      <w:r w:rsidR="00DE554E" w:rsidRPr="005500DE">
        <w:t>ttempting to inappropriately influence a peer review process.</w:t>
      </w:r>
    </w:p>
    <w:p w14:paraId="77D154ED" w14:textId="03D64C0A" w:rsidR="00FE4B49" w:rsidRPr="000B59BE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 xml:space="preserve">Cheating </w:t>
      </w:r>
      <w:r w:rsidRPr="7DBBA3D9">
        <w:t>occurs when a student fails to comply with the requirements, conditions and instructions specified for their conduct in the assessment task.</w:t>
      </w:r>
    </w:p>
    <w:p w14:paraId="34B41304" w14:textId="089DFB8F" w:rsidR="00FE4B49" w:rsidRPr="000B59BE" w:rsidRDefault="00FE4B49" w:rsidP="005112BB">
      <w:r w:rsidRPr="17815CCB">
        <w:rPr>
          <w:b/>
          <w:bCs/>
        </w:rPr>
        <w:t>Collusion</w:t>
      </w:r>
      <w:r w:rsidRPr="17815CCB">
        <w:t xml:space="preserve"> is unauthorised collaboration on assessable work (written, oral or practical) with others. This can occur when a student presents group work as their own or as the work of another person.</w:t>
      </w:r>
    </w:p>
    <w:p w14:paraId="7B4A514C" w14:textId="46A656FC" w:rsidR="00FE4B49" w:rsidRPr="000B59BE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>Contract Cheating</w:t>
      </w:r>
      <w:r w:rsidRPr="7DBBA3D9">
        <w:t xml:space="preserve"> involves acquiring or commissioning a piece of work </w:t>
      </w:r>
      <w:r w:rsidR="00B83DF3">
        <w:t>that</w:t>
      </w:r>
      <w:r w:rsidRPr="7DBBA3D9">
        <w:t xml:space="preserve"> is not a student’s own work and representing it as if it were by:</w:t>
      </w:r>
    </w:p>
    <w:p w14:paraId="6D1DD06F" w14:textId="1FC7A278" w:rsidR="00FE4B49" w:rsidRPr="000B59BE" w:rsidRDefault="00B83DF3" w:rsidP="005112BB">
      <w:pPr>
        <w:pStyle w:val="H1BulletPoints"/>
        <w:rPr>
          <w:shd w:val="clear" w:color="auto" w:fill="FFFFFF"/>
        </w:rPr>
      </w:pPr>
      <w:r w:rsidRPr="17815CCB">
        <w:t xml:space="preserve">purchasing the assessment task from a commercial service, including internet sites, whether pre-written or specially prepared for the student concerned </w:t>
      </w:r>
    </w:p>
    <w:p w14:paraId="2BD22E08" w14:textId="188EC592" w:rsidR="00FE4B49" w:rsidRPr="000B59BE" w:rsidRDefault="00B83DF3" w:rsidP="005112BB">
      <w:pPr>
        <w:pStyle w:val="H1BulletPoints"/>
        <w:rPr>
          <w:shd w:val="clear" w:color="auto" w:fill="FFFFFF"/>
        </w:rPr>
      </w:pPr>
      <w:r w:rsidRPr="17815CCB">
        <w:t>submitting an assessment task produced by a third party, including a friend, family member, a fellow student, or a</w:t>
      </w:r>
      <w:r w:rsidR="005E63F7">
        <w:t>n employee</w:t>
      </w:r>
      <w:r w:rsidRPr="17815CCB">
        <w:t xml:space="preserve"> of the </w:t>
      </w:r>
      <w:r>
        <w:t>U</w:t>
      </w:r>
      <w:r w:rsidRPr="17815CCB">
        <w:t>niversity.</w:t>
      </w:r>
    </w:p>
    <w:p w14:paraId="20E5D50A" w14:textId="25E6022F" w:rsidR="00AE583A" w:rsidRPr="00A42297" w:rsidRDefault="00AE583A" w:rsidP="005112BB">
      <w:r w:rsidRPr="00705B96">
        <w:rPr>
          <w:b/>
          <w:bCs/>
        </w:rPr>
        <w:t>Decision-maker</w:t>
      </w:r>
      <w:r w:rsidRPr="00A42297">
        <w:t xml:space="preserve"> refers to academic and professional </w:t>
      </w:r>
      <w:r w:rsidR="005E63F7">
        <w:t>employees</w:t>
      </w:r>
      <w:r w:rsidRPr="00A42297">
        <w:t xml:space="preserve"> who</w:t>
      </w:r>
      <w:r w:rsidR="001A43E8">
        <w:t>,</w:t>
      </w:r>
      <w:r w:rsidRPr="00A42297">
        <w:t xml:space="preserve"> through their role or position</w:t>
      </w:r>
      <w:r w:rsidR="001A43E8">
        <w:t>,</w:t>
      </w:r>
      <w:r w:rsidRPr="00A42297">
        <w:t xml:space="preserve"> are authorised as the responsible officer within a </w:t>
      </w:r>
      <w:proofErr w:type="gramStart"/>
      <w:r w:rsidRPr="00A42297">
        <w:t>University</w:t>
      </w:r>
      <w:proofErr w:type="gramEnd"/>
      <w:r w:rsidRPr="00A42297">
        <w:t xml:space="preserve"> policy or delegation schedule to make decisions about those matters.</w:t>
      </w:r>
      <w:r w:rsidR="00B03FB6">
        <w:t xml:space="preserve"> </w:t>
      </w:r>
    </w:p>
    <w:p w14:paraId="393CBE8D" w14:textId="7A975C9A" w:rsidR="00FE4B49" w:rsidRPr="00263191" w:rsidRDefault="00FE4B49" w:rsidP="005112BB">
      <w:pPr>
        <w:rPr>
          <w:shd w:val="clear" w:color="auto" w:fill="FFFFFF"/>
        </w:rPr>
      </w:pPr>
      <w:r w:rsidRPr="00263191">
        <w:rPr>
          <w:b/>
          <w:bCs/>
          <w:shd w:val="clear" w:color="auto" w:fill="FFFFFF"/>
        </w:rPr>
        <w:t xml:space="preserve">Fabrication </w:t>
      </w:r>
      <w:r w:rsidR="00E820F7" w:rsidRPr="00E820F7">
        <w:rPr>
          <w:shd w:val="clear" w:color="auto" w:fill="FFFFFF"/>
        </w:rPr>
        <w:t>of results</w:t>
      </w:r>
      <w:r w:rsidR="00E820F7" w:rsidRPr="7DBBA3D9">
        <w:t xml:space="preserve"> </w:t>
      </w:r>
      <w:r w:rsidRPr="7DBBA3D9">
        <w:t>occurs when a student claims to have carried out tests, experiments, or observations that have not taken place, makes up results or presents results not supported by evidence.</w:t>
      </w:r>
    </w:p>
    <w:p w14:paraId="6A66F24C" w14:textId="1698E88C" w:rsidR="00FE4B49" w:rsidRPr="00D3690B" w:rsidRDefault="00FE4B49" w:rsidP="005112BB">
      <w:pPr>
        <w:rPr>
          <w:shd w:val="clear" w:color="auto" w:fill="FFFFFF"/>
        </w:rPr>
      </w:pPr>
      <w:r w:rsidRPr="00263191">
        <w:rPr>
          <w:b/>
          <w:bCs/>
          <w:shd w:val="clear" w:color="auto" w:fill="FFFFFF"/>
        </w:rPr>
        <w:t xml:space="preserve">Falsification </w:t>
      </w:r>
      <w:r w:rsidR="00E820F7" w:rsidRPr="00E820F7">
        <w:rPr>
          <w:shd w:val="clear" w:color="auto" w:fill="FFFFFF"/>
        </w:rPr>
        <w:t>of data or results</w:t>
      </w:r>
      <w:r w:rsidR="00E820F7" w:rsidRPr="7DBBA3D9">
        <w:t xml:space="preserve"> </w:t>
      </w:r>
      <w:r w:rsidRPr="7DBBA3D9">
        <w:t>occurs when a student manipulates research material, equipment</w:t>
      </w:r>
      <w:r w:rsidR="003842DD">
        <w:t xml:space="preserve"> or</w:t>
      </w:r>
      <w:r w:rsidRPr="7DBBA3D9">
        <w:t xml:space="preserve"> processes or changes or omits/suppresses data or results without scientific or statistical justification, such that the research is not accurately represented in the research record.</w:t>
      </w:r>
      <w:r w:rsidR="00B03FB6">
        <w:t xml:space="preserve"> </w:t>
      </w:r>
    </w:p>
    <w:p w14:paraId="22BEA1DF" w14:textId="64FE0BD9" w:rsidR="00F3344D" w:rsidRDefault="00F3344D" w:rsidP="005112BB">
      <w:pPr>
        <w:rPr>
          <w:shd w:val="clear" w:color="auto" w:fill="FFFFFF"/>
        </w:rPr>
      </w:pPr>
      <w:r w:rsidRPr="00F3344D">
        <w:rPr>
          <w:b/>
          <w:bCs/>
          <w:shd w:val="clear" w:color="auto" w:fill="FFFFFF"/>
        </w:rPr>
        <w:t>Incomplete Academic Practice</w:t>
      </w:r>
      <w:r>
        <w:rPr>
          <w:shd w:val="clear" w:color="auto" w:fill="FFFFFF"/>
        </w:rPr>
        <w:t xml:space="preserve"> is defined in 3.2.2.</w:t>
      </w:r>
    </w:p>
    <w:p w14:paraId="0A6A4DF7" w14:textId="5A26EF7E" w:rsidR="00FE4B49" w:rsidRPr="00D3690B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 xml:space="preserve">Misrepresentation </w:t>
      </w:r>
      <w:r w:rsidRPr="00E52A3D">
        <w:rPr>
          <w:b/>
          <w:bCs/>
          <w:shd w:val="clear" w:color="auto" w:fill="FFFFFF"/>
        </w:rPr>
        <w:t xml:space="preserve">of the </w:t>
      </w:r>
      <w:r w:rsidR="00AC4AD3">
        <w:rPr>
          <w:b/>
          <w:bCs/>
          <w:shd w:val="clear" w:color="auto" w:fill="FFFFFF"/>
        </w:rPr>
        <w:t>S</w:t>
      </w:r>
      <w:r w:rsidRPr="005F0AAB">
        <w:rPr>
          <w:b/>
          <w:bCs/>
          <w:shd w:val="clear" w:color="auto" w:fill="FFFFFF"/>
        </w:rPr>
        <w:t xml:space="preserve">tudent’s </w:t>
      </w:r>
      <w:r w:rsidR="00AC4AD3">
        <w:rPr>
          <w:b/>
          <w:bCs/>
          <w:shd w:val="clear" w:color="auto" w:fill="FFFFFF"/>
        </w:rPr>
        <w:t>I</w:t>
      </w:r>
      <w:r w:rsidRPr="005F0AAB">
        <w:rPr>
          <w:b/>
          <w:bCs/>
          <w:shd w:val="clear" w:color="auto" w:fill="FFFFFF"/>
        </w:rPr>
        <w:t xml:space="preserve">dentity or </w:t>
      </w:r>
      <w:r w:rsidR="00AC4AD3">
        <w:rPr>
          <w:b/>
          <w:bCs/>
          <w:shd w:val="clear" w:color="auto" w:fill="FFFFFF"/>
        </w:rPr>
        <w:t>A</w:t>
      </w:r>
      <w:r w:rsidRPr="005F0AAB">
        <w:rPr>
          <w:b/>
          <w:bCs/>
          <w:shd w:val="clear" w:color="auto" w:fill="FFFFFF"/>
        </w:rPr>
        <w:t>ctivities</w:t>
      </w:r>
      <w:r w:rsidRPr="7DBBA3D9">
        <w:t xml:space="preserve"> occurs when a student: </w:t>
      </w:r>
    </w:p>
    <w:p w14:paraId="2B3DB5FA" w14:textId="39941B10" w:rsidR="00FE4B49" w:rsidRDefault="00FE4B49" w:rsidP="005112BB">
      <w:pPr>
        <w:pStyle w:val="H1BulletPoints"/>
      </w:pPr>
      <w:r w:rsidRPr="006C3CA6">
        <w:t xml:space="preserve">presents an untrue statement about attendance or participation in </w:t>
      </w:r>
      <w:r>
        <w:t>any learning</w:t>
      </w:r>
      <w:r w:rsidRPr="006C3CA6">
        <w:t xml:space="preserve"> </w:t>
      </w:r>
      <w:proofErr w:type="gramStart"/>
      <w:r w:rsidRPr="006C3CA6">
        <w:t>activities</w:t>
      </w:r>
      <w:proofErr w:type="gramEnd"/>
    </w:p>
    <w:p w14:paraId="797B08F7" w14:textId="01DEF8DA" w:rsidR="00FE4B49" w:rsidRDefault="00FE4B49" w:rsidP="005112BB">
      <w:pPr>
        <w:pStyle w:val="H1BulletPoints"/>
      </w:pPr>
      <w:r w:rsidRPr="006C3CA6">
        <w:t xml:space="preserve">includes citations to non-existent or incorrect </w:t>
      </w:r>
      <w:proofErr w:type="gramStart"/>
      <w:r w:rsidRPr="006C3CA6">
        <w:t>sources</w:t>
      </w:r>
      <w:proofErr w:type="gramEnd"/>
    </w:p>
    <w:p w14:paraId="0013E113" w14:textId="77777777" w:rsidR="00FE4B49" w:rsidRDefault="00FE4B49" w:rsidP="005112BB">
      <w:pPr>
        <w:pStyle w:val="H1BulletPoints"/>
      </w:pPr>
      <w:r w:rsidRPr="006C3CA6">
        <w:t>does not disclose any information or matter where there is a duty to disclose such information</w:t>
      </w:r>
      <w:r>
        <w:t>.</w:t>
      </w:r>
    </w:p>
    <w:p w14:paraId="15AE3467" w14:textId="77777777" w:rsidR="00FE4B49" w:rsidRDefault="00FE4B49" w:rsidP="005112BB">
      <w:pPr>
        <w:rPr>
          <w:szCs w:val="20"/>
        </w:rPr>
      </w:pPr>
      <w:r w:rsidRPr="7449C948">
        <w:t>It includes submitting falsified documentation in support of an assessment application (assessment extension, deferred assessment, special consideration).</w:t>
      </w:r>
    </w:p>
    <w:p w14:paraId="571D041F" w14:textId="3265B18D" w:rsidR="00FE4B49" w:rsidRDefault="00FE4B49" w:rsidP="005112BB">
      <w:r w:rsidRPr="7DE6A3AE">
        <w:rPr>
          <w:b/>
          <w:bCs/>
        </w:rPr>
        <w:t>Over</w:t>
      </w:r>
      <w:r w:rsidR="004B7EED" w:rsidRPr="7DE6A3AE">
        <w:rPr>
          <w:b/>
          <w:bCs/>
        </w:rPr>
        <w:t>-e</w:t>
      </w:r>
      <w:r w:rsidRPr="7DE6A3AE">
        <w:rPr>
          <w:b/>
          <w:bCs/>
        </w:rPr>
        <w:t>diting</w:t>
      </w:r>
      <w:r>
        <w:t xml:space="preserve"> occurs when an individual other than the student</w:t>
      </w:r>
      <w:r w:rsidR="00B03FB6">
        <w:t xml:space="preserve"> </w:t>
      </w:r>
      <w:r>
        <w:t>takes responsibility for the work by editing language, structure and/or content such that there are significant changes to the material content and or presentation.</w:t>
      </w:r>
    </w:p>
    <w:p w14:paraId="0F34034F" w14:textId="32012699" w:rsidR="00FE4B49" w:rsidRPr="00D3690B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>Plagiarism</w:t>
      </w:r>
      <w:r w:rsidRPr="00D3690B">
        <w:rPr>
          <w:shd w:val="clear" w:color="auto" w:fill="FFFFFF"/>
        </w:rPr>
        <w:t xml:space="preserve"> occurs when the work of another is represented, intentionally or unintentionally, as the owner’s own original work without appropriate acknowledgement of the author, </w:t>
      </w:r>
      <w:proofErr w:type="gramStart"/>
      <w:r w:rsidRPr="00D3690B">
        <w:rPr>
          <w:shd w:val="clear" w:color="auto" w:fill="FFFFFF"/>
        </w:rPr>
        <w:t>creator</w:t>
      </w:r>
      <w:proofErr w:type="gramEnd"/>
      <w:r w:rsidRPr="00D3690B">
        <w:rPr>
          <w:shd w:val="clear" w:color="auto" w:fill="FFFFFF"/>
        </w:rPr>
        <w:t xml:space="preserve"> or the source.</w:t>
      </w:r>
      <w:r w:rsidR="00B03FB6">
        <w:rPr>
          <w:shd w:val="clear" w:color="auto" w:fill="FFFFFF"/>
        </w:rPr>
        <w:t xml:space="preserve"> </w:t>
      </w:r>
    </w:p>
    <w:p w14:paraId="2978D92E" w14:textId="69A87206" w:rsidR="00FE4B49" w:rsidRPr="00D3690B" w:rsidRDefault="00FE4B49" w:rsidP="005112BB">
      <w:pPr>
        <w:rPr>
          <w:shd w:val="clear" w:color="auto" w:fill="FFFFFF"/>
        </w:rPr>
      </w:pPr>
      <w:r w:rsidRPr="00D3690B">
        <w:rPr>
          <w:b/>
          <w:bCs/>
          <w:shd w:val="clear" w:color="auto" w:fill="FFFFFF"/>
        </w:rPr>
        <w:t>Solicitation</w:t>
      </w:r>
      <w:r w:rsidRPr="7DBBA3D9">
        <w:t xml:space="preserve"> occurs when a student requests, offers, encourages, </w:t>
      </w:r>
      <w:proofErr w:type="gramStart"/>
      <w:r w:rsidRPr="7DBBA3D9">
        <w:t>induces</w:t>
      </w:r>
      <w:proofErr w:type="gramEnd"/>
      <w:r w:rsidRPr="7DBBA3D9">
        <w:t xml:space="preserve"> or advertises for another person to </w:t>
      </w:r>
      <w:r w:rsidR="00D86073">
        <w:t>write or develop</w:t>
      </w:r>
      <w:r w:rsidR="0063408C">
        <w:t xml:space="preserve"> </w:t>
      </w:r>
      <w:r w:rsidRPr="7DBBA3D9">
        <w:t>assessment tasks</w:t>
      </w:r>
      <w:r w:rsidR="00FA6C93">
        <w:t>, items</w:t>
      </w:r>
      <w:r w:rsidRPr="7DBBA3D9">
        <w:t xml:space="preserve"> </w:t>
      </w:r>
      <w:r w:rsidR="0063408C">
        <w:t xml:space="preserve">or other work </w:t>
      </w:r>
      <w:r w:rsidRPr="7DBBA3D9">
        <w:t xml:space="preserve">on their behalf. </w:t>
      </w:r>
    </w:p>
    <w:p w14:paraId="1F08F1A2" w14:textId="140D5C26" w:rsidR="005479E2" w:rsidRDefault="005479E2" w:rsidP="005112BB">
      <w:pPr>
        <w:rPr>
          <w:shd w:val="clear" w:color="auto" w:fill="FFFFFF"/>
        </w:rPr>
      </w:pPr>
      <w:r w:rsidRPr="7DE6A3AE">
        <w:rPr>
          <w:b/>
          <w:bCs/>
        </w:rPr>
        <w:lastRenderedPageBreak/>
        <w:t xml:space="preserve">Uncited Content </w:t>
      </w:r>
      <w:r w:rsidR="009B2FB4" w:rsidRPr="7DE6A3AE">
        <w:rPr>
          <w:b/>
          <w:bCs/>
        </w:rPr>
        <w:t xml:space="preserve">Created by </w:t>
      </w:r>
      <w:r w:rsidRPr="7DE6A3AE">
        <w:rPr>
          <w:b/>
          <w:bCs/>
        </w:rPr>
        <w:t xml:space="preserve">Generative Artificial Intelligence (AI) Software </w:t>
      </w:r>
      <w:r>
        <w:t xml:space="preserve">involves </w:t>
      </w:r>
      <w:r w:rsidR="006A7B0D">
        <w:t xml:space="preserve">using </w:t>
      </w:r>
      <w:r>
        <w:t xml:space="preserve">AI tools, such as ChatGPT, which can be used to generate content for </w:t>
      </w:r>
      <w:r w:rsidR="006A7B0D">
        <w:t>assessment items</w:t>
      </w:r>
      <w:r>
        <w:t>. These synthesise large amounts of material found online into a coherent response</w:t>
      </w:r>
      <w:r w:rsidR="00DB474F">
        <w:t xml:space="preserve"> or output</w:t>
      </w:r>
      <w:r>
        <w:t>. Representing AI-generated content as a student’s own work is Academic Misconduct.</w:t>
      </w:r>
    </w:p>
    <w:p w14:paraId="1C30707C" w14:textId="4DF49BFC" w:rsidR="00FE4B49" w:rsidRDefault="00FE4B49" w:rsidP="005112BB">
      <w:r w:rsidRPr="00D3690B">
        <w:rPr>
          <w:b/>
          <w:bCs/>
          <w:shd w:val="clear" w:color="auto" w:fill="FFFFFF"/>
        </w:rPr>
        <w:t>Washing</w:t>
      </w:r>
      <w:r w:rsidRPr="7DBBA3D9">
        <w:t xml:space="preserve"> occurs when a piece of material written in another language has been put through translating software such as Google Translate.</w:t>
      </w:r>
    </w:p>
    <w:p w14:paraId="12A3BF87" w14:textId="7C888828" w:rsidR="00811F90" w:rsidRPr="003205F8" w:rsidRDefault="00786706" w:rsidP="005112BB">
      <w:pPr>
        <w:pStyle w:val="Heading1"/>
        <w:spacing w:before="120"/>
      </w:pPr>
      <w:bookmarkStart w:id="12" w:name="_6.0_Information"/>
      <w:bookmarkStart w:id="13" w:name="_Toc146892111"/>
      <w:bookmarkStart w:id="14" w:name="_Toc146893907"/>
      <w:bookmarkEnd w:id="12"/>
      <w:r w:rsidRPr="003205F8">
        <w:t>Information</w:t>
      </w:r>
      <w:bookmarkEnd w:id="13"/>
      <w:bookmarkEnd w:id="14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86706" w14:paraId="56F88C37" w14:textId="77777777" w:rsidTr="00ED3CF0">
        <w:tc>
          <w:tcPr>
            <w:tcW w:w="2943" w:type="dxa"/>
          </w:tcPr>
          <w:p w14:paraId="043C5737" w14:textId="2C6464CE" w:rsidR="00786706" w:rsidRPr="00AC0FEF" w:rsidRDefault="00786706" w:rsidP="005112BB">
            <w:r w:rsidRPr="00AC0FEF">
              <w:t>Title</w:t>
            </w:r>
          </w:p>
        </w:tc>
        <w:tc>
          <w:tcPr>
            <w:tcW w:w="7147" w:type="dxa"/>
          </w:tcPr>
          <w:p w14:paraId="19EA923A" w14:textId="3360B6C8" w:rsidR="00786706" w:rsidRPr="00AC0FEF" w:rsidRDefault="00B83DF3" w:rsidP="005112BB">
            <w:pPr>
              <w:rPr>
                <w:lang w:val="en-GB"/>
              </w:rPr>
            </w:pPr>
            <w:r>
              <w:t>Student Academic Integrity Policy</w:t>
            </w:r>
          </w:p>
        </w:tc>
      </w:tr>
      <w:tr w:rsidR="00786706" w14:paraId="66D4D4A1" w14:textId="77777777" w:rsidTr="00ED3CF0">
        <w:tc>
          <w:tcPr>
            <w:tcW w:w="2943" w:type="dxa"/>
          </w:tcPr>
          <w:p w14:paraId="18280F52" w14:textId="5ED479A2" w:rsidR="00786706" w:rsidRPr="00B93892" w:rsidRDefault="00786706" w:rsidP="005112BB">
            <w:r w:rsidRPr="00B93892">
              <w:t>Document number</w:t>
            </w:r>
          </w:p>
        </w:tc>
        <w:tc>
          <w:tcPr>
            <w:tcW w:w="7147" w:type="dxa"/>
          </w:tcPr>
          <w:p w14:paraId="53E0817F" w14:textId="67B1CB90" w:rsidR="00786706" w:rsidRPr="00B93892" w:rsidRDefault="00310942" w:rsidP="005112BB">
            <w:pPr>
              <w:rPr>
                <w:lang w:val="en-GB"/>
              </w:rPr>
            </w:pPr>
            <w:r w:rsidRPr="00B93892">
              <w:t>2023/0000</w:t>
            </w:r>
            <w:r w:rsidR="00B93892" w:rsidRPr="00B93892">
              <w:t>418</w:t>
            </w:r>
          </w:p>
        </w:tc>
      </w:tr>
      <w:tr w:rsidR="00786706" w14:paraId="66BCD115" w14:textId="77777777" w:rsidTr="00ED3CF0">
        <w:tc>
          <w:tcPr>
            <w:tcW w:w="2943" w:type="dxa"/>
          </w:tcPr>
          <w:p w14:paraId="0DEE091F" w14:textId="5E2B7B69" w:rsidR="00786706" w:rsidRPr="00AC0FEF" w:rsidRDefault="00786706" w:rsidP="005112BB">
            <w:r w:rsidRPr="00AC0FEF">
              <w:t>Purpose</w:t>
            </w:r>
          </w:p>
        </w:tc>
        <w:tc>
          <w:tcPr>
            <w:tcW w:w="7147" w:type="dxa"/>
          </w:tcPr>
          <w:p w14:paraId="7965D882" w14:textId="77777777" w:rsidR="00CD599E" w:rsidRDefault="00CD599E" w:rsidP="005112B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This policy:</w:t>
            </w:r>
          </w:p>
          <w:p w14:paraId="532FF3BA" w14:textId="77777777" w:rsidR="00CD599E" w:rsidRDefault="00CD599E" w:rsidP="0076601A">
            <w:pPr>
              <w:pStyle w:val="H1BulletPoints"/>
              <w:ind w:left="499"/>
              <w:rPr>
                <w:shd w:val="clear" w:color="auto" w:fill="FFFFFF"/>
              </w:rPr>
            </w:pPr>
            <w:r w:rsidRPr="002D4826">
              <w:rPr>
                <w:shd w:val="clear" w:color="auto" w:fill="FFFFFF"/>
              </w:rPr>
              <w:t xml:space="preserve">defines </w:t>
            </w:r>
            <w:r>
              <w:rPr>
                <w:shd w:val="clear" w:color="auto" w:fill="FFFFFF"/>
              </w:rPr>
              <w:t xml:space="preserve">Griffith’s expectations with regard to academic integrity in student </w:t>
            </w:r>
            <w:proofErr w:type="gramStart"/>
            <w:r>
              <w:rPr>
                <w:shd w:val="clear" w:color="auto" w:fill="FFFFFF"/>
              </w:rPr>
              <w:t>work</w:t>
            </w:r>
            <w:proofErr w:type="gramEnd"/>
          </w:p>
          <w:p w14:paraId="71A61430" w14:textId="77777777" w:rsidR="00CD599E" w:rsidRDefault="00CD599E" w:rsidP="0076601A">
            <w:pPr>
              <w:pStyle w:val="H1BulletPoints"/>
              <w:ind w:left="49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provides </w:t>
            </w:r>
            <w:r w:rsidRPr="002D4826">
              <w:rPr>
                <w:shd w:val="clear" w:color="auto" w:fill="FFFFFF"/>
              </w:rPr>
              <w:t>a consistent</w:t>
            </w:r>
            <w:r>
              <w:rPr>
                <w:shd w:val="clear" w:color="auto" w:fill="FFFFFF"/>
              </w:rPr>
              <w:t>, affirmative</w:t>
            </w:r>
            <w:r w:rsidRPr="002D4826">
              <w:rPr>
                <w:shd w:val="clear" w:color="auto" w:fill="FFFFFF"/>
              </w:rPr>
              <w:t xml:space="preserve"> approach to academic integrity</w:t>
            </w:r>
            <w:r>
              <w:rPr>
                <w:shd w:val="clear" w:color="auto" w:fill="FFFFFF"/>
              </w:rPr>
              <w:t xml:space="preserve"> that considers and supports students’ needs and circumstances while still maintaining clear </w:t>
            </w:r>
            <w:proofErr w:type="gramStart"/>
            <w:r>
              <w:rPr>
                <w:shd w:val="clear" w:color="auto" w:fill="FFFFFF"/>
              </w:rPr>
              <w:t>standards</w:t>
            </w:r>
            <w:proofErr w:type="gramEnd"/>
            <w:r>
              <w:rPr>
                <w:shd w:val="clear" w:color="auto" w:fill="FFFFFF"/>
              </w:rPr>
              <w:t xml:space="preserve"> </w:t>
            </w:r>
          </w:p>
          <w:p w14:paraId="0B616BAE" w14:textId="77777777" w:rsidR="00CD599E" w:rsidRDefault="00CD599E" w:rsidP="0076601A">
            <w:pPr>
              <w:pStyle w:val="H1BulletPoints"/>
              <w:ind w:left="49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outlines the ways in which</w:t>
            </w:r>
            <w:r w:rsidRPr="002D4826">
              <w:rPr>
                <w:shd w:val="clear" w:color="auto" w:fill="FFFFFF"/>
              </w:rPr>
              <w:t xml:space="preserve"> breaches of academic integrity</w:t>
            </w:r>
            <w:r>
              <w:rPr>
                <w:shd w:val="clear" w:color="auto" w:fill="FFFFFF"/>
              </w:rPr>
              <w:t xml:space="preserve"> may take place</w:t>
            </w:r>
            <w:r w:rsidRPr="002D4826">
              <w:rPr>
                <w:shd w:val="clear" w:color="auto" w:fill="FFFFFF"/>
              </w:rPr>
              <w:t xml:space="preserve"> in a range of teaching</w:t>
            </w:r>
            <w:r>
              <w:rPr>
                <w:shd w:val="clear" w:color="auto" w:fill="FFFFFF"/>
              </w:rPr>
              <w:t>, student research</w:t>
            </w:r>
            <w:r w:rsidRPr="002D4826">
              <w:rPr>
                <w:shd w:val="clear" w:color="auto" w:fill="FFFFFF"/>
              </w:rPr>
              <w:t xml:space="preserve"> and assessment environments, including </w:t>
            </w:r>
            <w:proofErr w:type="gramStart"/>
            <w:r w:rsidRPr="002D4826">
              <w:rPr>
                <w:shd w:val="clear" w:color="auto" w:fill="FFFFFF"/>
              </w:rPr>
              <w:t>online</w:t>
            </w:r>
            <w:proofErr w:type="gramEnd"/>
          </w:p>
          <w:p w14:paraId="7FE09B90" w14:textId="5DCD1790" w:rsidR="00786706" w:rsidRPr="00CD599E" w:rsidRDefault="00CD599E" w:rsidP="0076601A">
            <w:pPr>
              <w:pStyle w:val="H1BulletPoints"/>
              <w:ind w:left="499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provides direction to the Academic Misconduct process that may be employed by the University when academic integrity is breached.</w:t>
            </w:r>
          </w:p>
        </w:tc>
      </w:tr>
      <w:tr w:rsidR="00786706" w14:paraId="625A2530" w14:textId="77777777" w:rsidTr="00ED3CF0">
        <w:tc>
          <w:tcPr>
            <w:tcW w:w="2943" w:type="dxa"/>
          </w:tcPr>
          <w:p w14:paraId="74ADF083" w14:textId="20B8679F" w:rsidR="00786706" w:rsidRPr="00AC0FEF" w:rsidRDefault="00786706" w:rsidP="005112BB">
            <w:r w:rsidRPr="00AC0FEF">
              <w:t>Audience</w:t>
            </w:r>
          </w:p>
        </w:tc>
        <w:tc>
          <w:tcPr>
            <w:tcW w:w="7147" w:type="dxa"/>
          </w:tcPr>
          <w:sdt>
            <w:sdt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/>
            <w:sdtContent>
              <w:p w14:paraId="4FF0C248" w14:textId="660A74CC" w:rsidR="00786706" w:rsidRPr="00AC0FEF" w:rsidRDefault="00B83DF3" w:rsidP="005112BB">
                <w:r>
                  <w:t>Students</w:t>
                </w:r>
              </w:p>
            </w:sdtContent>
          </w:sdt>
        </w:tc>
      </w:tr>
      <w:tr w:rsidR="00786706" w14:paraId="132A1D0D" w14:textId="77777777" w:rsidTr="00ED3CF0">
        <w:tc>
          <w:tcPr>
            <w:tcW w:w="2943" w:type="dxa"/>
          </w:tcPr>
          <w:p w14:paraId="375184E5" w14:textId="4F1FD2B3" w:rsidR="00786706" w:rsidRPr="00AC0FEF" w:rsidRDefault="00786706" w:rsidP="005112BB">
            <w:r w:rsidRPr="00AC0FEF">
              <w:t>Category</w:t>
            </w:r>
          </w:p>
        </w:tc>
        <w:tc>
          <w:tcPr>
            <w:tcW w:w="7147" w:type="dxa"/>
          </w:tcPr>
          <w:sdt>
            <w:sdtPr>
              <w:id w:val="683178401"/>
              <w:placeholder>
                <w:docPart w:val="5895EF9B990741AE897416FB89EB4AC9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/>
            <w:sdtContent>
              <w:p w14:paraId="4D641298" w14:textId="51FC3D8C" w:rsidR="00786706" w:rsidRPr="00AC0FEF" w:rsidRDefault="00B83DF3" w:rsidP="005112BB">
                <w:r>
                  <w:t>Academic</w:t>
                </w:r>
              </w:p>
            </w:sdtContent>
          </w:sdt>
        </w:tc>
      </w:tr>
      <w:tr w:rsidR="00786706" w14:paraId="704234F9" w14:textId="77777777" w:rsidTr="00ED3CF0">
        <w:tc>
          <w:tcPr>
            <w:tcW w:w="2943" w:type="dxa"/>
          </w:tcPr>
          <w:p w14:paraId="51A9284E" w14:textId="46B8CBB9" w:rsidR="00786706" w:rsidRPr="00AC0FEF" w:rsidRDefault="00786706" w:rsidP="005112BB">
            <w:r w:rsidRPr="00AC0FEF">
              <w:t>Subcategory</w:t>
            </w:r>
          </w:p>
        </w:tc>
        <w:tc>
          <w:tcPr>
            <w:tcW w:w="7147" w:type="dxa"/>
          </w:tcPr>
          <w:sdt>
            <w:sdtPr>
              <w:rPr>
                <w:lang w:val="en-GB"/>
              </w:rPr>
              <w:id w:val="-2026542272"/>
              <w:placeholder>
                <w:docPart w:val="739DC334F694446097BCD5700DC058E5"/>
              </w:placeholder>
              <w15:color w:val="E51F30"/>
              <w:dropDownList>
                <w:listItem w:displayText="Student Services" w:value="Student Services"/>
                <w:listItem w:displayText="Learning &amp; Teaching" w:value="Learning &amp; Teaching"/>
                <w:listItem w:displayText="Research" w:value="Research"/>
              </w:dropDownList>
            </w:sdtPr>
            <w:sdtEndPr/>
            <w:sdtContent>
              <w:p w14:paraId="617C1518" w14:textId="473696DE" w:rsidR="007512F5" w:rsidRPr="00AC0FEF" w:rsidRDefault="00B83DF3" w:rsidP="005112BB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Learning &amp; Teaching</w:t>
                </w:r>
              </w:p>
            </w:sdtContent>
          </w:sdt>
        </w:tc>
      </w:tr>
      <w:tr w:rsidR="00A57044" w14:paraId="1DD394A7" w14:textId="77777777" w:rsidTr="00ED3CF0">
        <w:tc>
          <w:tcPr>
            <w:tcW w:w="2943" w:type="dxa"/>
          </w:tcPr>
          <w:p w14:paraId="4CDE964B" w14:textId="68F552EF" w:rsidR="00A57044" w:rsidRPr="00AC0FEF" w:rsidRDefault="0046665F" w:rsidP="005112BB">
            <w:r w:rsidRPr="00AC0FEF">
              <w:t>UN Sustainable Development Goals (SDGs)</w:t>
            </w:r>
          </w:p>
        </w:tc>
        <w:tc>
          <w:tcPr>
            <w:tcW w:w="7147" w:type="dxa"/>
          </w:tcPr>
          <w:p w14:paraId="68B0A012" w14:textId="77777777" w:rsidR="00A57044" w:rsidRPr="00AC0FEF" w:rsidRDefault="008239FE" w:rsidP="005112BB">
            <w:r w:rsidRPr="00AC0FEF">
              <w:t xml:space="preserve">This document aligns with </w:t>
            </w:r>
            <w:r w:rsidR="00B25332" w:rsidRPr="00AC0FEF">
              <w:t>Sustainable Development Goal/s:</w:t>
            </w:r>
          </w:p>
          <w:sdt>
            <w:sdtPr>
              <w:id w:val="942722431"/>
              <w:placeholder>
                <w:docPart w:val="F2053069A3884FB7903D6C3F87A7221C"/>
              </w:placeholder>
              <w15:color w:val="E51F30"/>
              <w:dropDownList>
                <w:listItem w:displayText="1: No Poverty" w:value="1: No Poverty"/>
                <w:listItem w:displayText="2: Zero Hunger" w:value="2: Zero Hunger"/>
                <w:listItem w:displayText="3: Good Health and Well-Being" w:value="3: Good Health and Well-Being"/>
                <w:listItem w:displayText="4: Quality Education" w:value="4: Quality Education"/>
                <w:listItem w:displayText="5: Gender Equality" w:value="5: Gender Equality"/>
                <w:listItem w:displayText="6: Clean Water and Sanitation" w:value="6: Clean Water and Sanitation"/>
                <w:listItem w:displayText="7: Affordable and Clean Energy" w:value="7: Affordable and Clean Energy"/>
                <w:listItem w:displayText="8: Decent Work and Economic Growth" w:value="8: Decent Work and Economic Growth"/>
                <w:listItem w:displayText="9: Industry, Innovation and Infrastructure" w:value="9: Industry, Innovation and Infrastructure"/>
                <w:listItem w:displayText="10: Reduced Inequalities" w:value="10: Reduced Inequalities"/>
                <w:listItem w:displayText="11: Sustainable Cities and Communities" w:value="11: Sustainable Cities and Communities"/>
                <w:listItem w:displayText="12: Responsible Consumption and Production" w:value="12: Responsible Consumption and Production"/>
                <w:listItem w:displayText="13: Climate Action" w:value="13: Climate Action"/>
                <w:listItem w:displayText="14: Life Below Water" w:value="14: Life Below Water"/>
                <w:listItem w:displayText="15: Life on Land" w:value="15: Life on Land"/>
                <w:listItem w:displayText="16: Peace, Justice and Strong Institutions" w:value="16: Peace, Justice and Strong Institutions"/>
                <w:listItem w:displayText="17: Partnerships for the Goals" w:value="17: Partnerships for the Goals"/>
              </w:dropDownList>
            </w:sdtPr>
            <w:sdtEndPr/>
            <w:sdtContent>
              <w:p w14:paraId="1238885A" w14:textId="10CA1F00" w:rsidR="00067836" w:rsidRPr="00AC0FEF" w:rsidRDefault="00B83DF3" w:rsidP="005112BB">
                <w:r>
                  <w:t>4: Quality Education</w:t>
                </w:r>
              </w:p>
            </w:sdtContent>
          </w:sdt>
        </w:tc>
      </w:tr>
      <w:tr w:rsidR="00786706" w14:paraId="72503509" w14:textId="77777777" w:rsidTr="00ED3CF0">
        <w:tc>
          <w:tcPr>
            <w:tcW w:w="2943" w:type="dxa"/>
          </w:tcPr>
          <w:p w14:paraId="7967AC55" w14:textId="476A8E6E" w:rsidR="00786706" w:rsidRPr="005112BB" w:rsidRDefault="00786706" w:rsidP="005112BB">
            <w:r w:rsidRPr="005112BB">
              <w:t>Approval date</w:t>
            </w:r>
          </w:p>
        </w:tc>
        <w:tc>
          <w:tcPr>
            <w:tcW w:w="7147" w:type="dxa"/>
          </w:tcPr>
          <w:p w14:paraId="194B217B" w14:textId="62D2BF32" w:rsidR="00786706" w:rsidRPr="005112BB" w:rsidRDefault="00AE4E82" w:rsidP="005112BB">
            <w:r>
              <w:t xml:space="preserve">16 </w:t>
            </w:r>
            <w:r w:rsidR="00310942" w:rsidRPr="005112BB">
              <w:t>November 2023</w:t>
            </w:r>
          </w:p>
        </w:tc>
      </w:tr>
      <w:tr w:rsidR="00786706" w14:paraId="2AB5E63B" w14:textId="77777777" w:rsidTr="00ED3CF0">
        <w:tc>
          <w:tcPr>
            <w:tcW w:w="2943" w:type="dxa"/>
          </w:tcPr>
          <w:p w14:paraId="64F617D1" w14:textId="7CF14029" w:rsidR="00786706" w:rsidRPr="005112BB" w:rsidRDefault="00786706" w:rsidP="005112BB">
            <w:r w:rsidRPr="005112BB">
              <w:t>Effective date</w:t>
            </w:r>
          </w:p>
        </w:tc>
        <w:tc>
          <w:tcPr>
            <w:tcW w:w="7147" w:type="dxa"/>
          </w:tcPr>
          <w:p w14:paraId="4FFCA795" w14:textId="6E4C56A0" w:rsidR="00786706" w:rsidRPr="005112BB" w:rsidRDefault="00AE4E82" w:rsidP="005112BB">
            <w:r>
              <w:t>Trimester 1 2024</w:t>
            </w:r>
          </w:p>
        </w:tc>
      </w:tr>
      <w:tr w:rsidR="00786706" w14:paraId="6F3FFE23" w14:textId="77777777" w:rsidTr="00ED3CF0">
        <w:tc>
          <w:tcPr>
            <w:tcW w:w="2943" w:type="dxa"/>
          </w:tcPr>
          <w:p w14:paraId="6FF0BF57" w14:textId="3ECF3A96" w:rsidR="00786706" w:rsidRPr="00AC0FEF" w:rsidRDefault="00786706" w:rsidP="005112BB">
            <w:r w:rsidRPr="00AC0FEF">
              <w:t>Review date</w:t>
            </w:r>
          </w:p>
        </w:tc>
        <w:tc>
          <w:tcPr>
            <w:tcW w:w="7147" w:type="dxa"/>
          </w:tcPr>
          <w:p w14:paraId="01E953C9" w14:textId="765C61B8" w:rsidR="00786706" w:rsidRPr="00AC0FEF" w:rsidRDefault="00B83DF3" w:rsidP="005112BB">
            <w:r>
              <w:t>2029</w:t>
            </w:r>
          </w:p>
        </w:tc>
      </w:tr>
      <w:tr w:rsidR="00786706" w14:paraId="3BDD3607" w14:textId="77777777" w:rsidTr="00ED3CF0">
        <w:tc>
          <w:tcPr>
            <w:tcW w:w="2943" w:type="dxa"/>
          </w:tcPr>
          <w:p w14:paraId="12FCF114" w14:textId="4AD0B255" w:rsidR="00786706" w:rsidRPr="00AC0FEF" w:rsidRDefault="00786706" w:rsidP="005112BB">
            <w:r w:rsidRPr="00AC0FEF">
              <w:lastRenderedPageBreak/>
              <w:t>Policy advisor</w:t>
            </w:r>
          </w:p>
        </w:tc>
        <w:tc>
          <w:tcPr>
            <w:tcW w:w="7147" w:type="dxa"/>
          </w:tcPr>
          <w:p w14:paraId="0CB94D75" w14:textId="71804D26" w:rsidR="00786706" w:rsidRPr="00AC0FEF" w:rsidRDefault="00B83DF3" w:rsidP="005112BB">
            <w:r>
              <w:t>Registrar</w:t>
            </w:r>
          </w:p>
        </w:tc>
      </w:tr>
      <w:tr w:rsidR="00786706" w14:paraId="49179DFF" w14:textId="77777777" w:rsidTr="00ED3CF0">
        <w:tc>
          <w:tcPr>
            <w:tcW w:w="2943" w:type="dxa"/>
          </w:tcPr>
          <w:p w14:paraId="1B0442C2" w14:textId="61E06347" w:rsidR="00786706" w:rsidRPr="00AC0FEF" w:rsidRDefault="00786706" w:rsidP="005112BB">
            <w:r w:rsidRPr="00AC0FEF">
              <w:t>Approving authority</w:t>
            </w:r>
          </w:p>
        </w:tc>
        <w:tc>
          <w:tcPr>
            <w:tcW w:w="7147" w:type="dxa"/>
          </w:tcPr>
          <w:p w14:paraId="0D81D6BC" w14:textId="5EB97D8E" w:rsidR="00786706" w:rsidRPr="00AC0FEF" w:rsidRDefault="00B83DF3" w:rsidP="005112BB">
            <w:r>
              <w:t>Academic Committee</w:t>
            </w:r>
          </w:p>
        </w:tc>
      </w:tr>
    </w:tbl>
    <w:p w14:paraId="605F990D" w14:textId="778B5A54" w:rsidR="00C22059" w:rsidRPr="003205F8" w:rsidRDefault="008605D5" w:rsidP="005112BB">
      <w:pPr>
        <w:pStyle w:val="Heading1"/>
        <w:spacing w:before="120"/>
      </w:pPr>
      <w:bookmarkStart w:id="15" w:name="_7.0_Related_Policy"/>
      <w:bookmarkStart w:id="16" w:name="_Toc146892112"/>
      <w:bookmarkStart w:id="17" w:name="_Toc146893908"/>
      <w:bookmarkEnd w:id="15"/>
      <w:r w:rsidRPr="003205F8">
        <w:t>Related Policy Documents and Supporting Documents</w:t>
      </w:r>
      <w:bookmarkEnd w:id="16"/>
      <w:bookmarkEnd w:id="17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46A0E" w14:paraId="1BED611B" w14:textId="77777777" w:rsidTr="00ED3CF0">
        <w:tc>
          <w:tcPr>
            <w:tcW w:w="2943" w:type="dxa"/>
          </w:tcPr>
          <w:p w14:paraId="30FE0F19" w14:textId="2232CC87" w:rsidR="00746A0E" w:rsidRPr="00AC0FEF" w:rsidRDefault="00746A0E" w:rsidP="005112BB">
            <w:r w:rsidRPr="00AC0FEF">
              <w:t>Legislation</w:t>
            </w:r>
          </w:p>
        </w:tc>
        <w:tc>
          <w:tcPr>
            <w:tcW w:w="7147" w:type="dxa"/>
          </w:tcPr>
          <w:p w14:paraId="4E849432" w14:textId="03D303B1" w:rsidR="00B83DF3" w:rsidRDefault="00EB5283" w:rsidP="005112BB">
            <w:pPr>
              <w:rPr>
                <w:shd w:val="clear" w:color="auto" w:fill="FFFFFF"/>
              </w:rPr>
            </w:pPr>
            <w:hyperlink r:id="rId13" w:history="1">
              <w:r w:rsidR="00B83DF3" w:rsidRPr="00B83DF3">
                <w:rPr>
                  <w:rStyle w:val="Hyperlink"/>
                </w:rPr>
                <w:t>Australian Code for the Responsible Conduct of Research 2018</w:t>
              </w:r>
            </w:hyperlink>
            <w:r w:rsidR="00B83DF3">
              <w:rPr>
                <w:shd w:val="clear" w:color="auto" w:fill="FFFFFF"/>
              </w:rPr>
              <w:t xml:space="preserve"> </w:t>
            </w:r>
          </w:p>
          <w:p w14:paraId="1D95EE8D" w14:textId="4F362585" w:rsidR="00746A0E" w:rsidRPr="00AC0FEF" w:rsidRDefault="00EB5283" w:rsidP="005112BB">
            <w:pPr>
              <w:rPr>
                <w:lang w:val="en-GB"/>
              </w:rPr>
            </w:pPr>
            <w:hyperlink r:id="rId14" w:history="1">
              <w:r w:rsidR="00B83DF3" w:rsidRPr="004C6230">
                <w:rPr>
                  <w:rStyle w:val="Hyperlink"/>
                  <w:shd w:val="clear" w:color="auto" w:fill="FFFFFF"/>
                </w:rPr>
                <w:t>Higher Education Standards Framework (Threshold Standards) 2021</w:t>
              </w:r>
            </w:hyperlink>
          </w:p>
        </w:tc>
      </w:tr>
      <w:tr w:rsidR="00746A0E" w14:paraId="13D635BA" w14:textId="77777777" w:rsidTr="00ED3CF0">
        <w:tc>
          <w:tcPr>
            <w:tcW w:w="2943" w:type="dxa"/>
          </w:tcPr>
          <w:p w14:paraId="7CB30007" w14:textId="274434BC" w:rsidR="00746A0E" w:rsidRPr="00AC0FEF" w:rsidRDefault="00746A0E" w:rsidP="005112BB">
            <w:r w:rsidRPr="00AC0FEF">
              <w:t>Policy</w:t>
            </w:r>
          </w:p>
        </w:tc>
        <w:tc>
          <w:tcPr>
            <w:tcW w:w="7147" w:type="dxa"/>
          </w:tcPr>
          <w:p w14:paraId="7D9EAD00" w14:textId="77777777" w:rsidR="006953C0" w:rsidRPr="008D5078" w:rsidRDefault="00EB5283" w:rsidP="005112BB">
            <w:hyperlink r:id="rId15" w:history="1">
              <w:r w:rsidR="006953C0" w:rsidRPr="00F47567">
                <w:rPr>
                  <w:rStyle w:val="Hyperlink"/>
                </w:rPr>
                <w:t>Assessment Policy</w:t>
              </w:r>
            </w:hyperlink>
          </w:p>
          <w:p w14:paraId="6112DA58" w14:textId="0024F270" w:rsidR="008D5078" w:rsidRPr="008D5078" w:rsidRDefault="00EB5283" w:rsidP="005112BB">
            <w:hyperlink r:id="rId16" w:history="1">
              <w:r w:rsidR="008D5078" w:rsidRPr="0076601A">
                <w:rPr>
                  <w:rStyle w:val="Hyperlink"/>
                </w:rPr>
                <w:t xml:space="preserve">Higher Degree by Research </w:t>
              </w:r>
              <w:r w:rsidR="0076601A" w:rsidRPr="0076601A">
                <w:rPr>
                  <w:rStyle w:val="Hyperlink"/>
                </w:rPr>
                <w:t>Policy</w:t>
              </w:r>
            </w:hyperlink>
          </w:p>
          <w:p w14:paraId="62A59E36" w14:textId="4CD8E2A8" w:rsidR="00F07510" w:rsidRDefault="00EB5283" w:rsidP="005112BB">
            <w:pPr>
              <w:rPr>
                <w:rStyle w:val="Hyperlink"/>
              </w:rPr>
            </w:pPr>
            <w:hyperlink r:id="rId17" w:history="1">
              <w:r w:rsidR="00F07510" w:rsidRPr="00651E48">
                <w:rPr>
                  <w:rStyle w:val="Hyperlink"/>
                </w:rPr>
                <w:t>Responsible Conduct of Research Policy</w:t>
              </w:r>
            </w:hyperlink>
          </w:p>
          <w:p w14:paraId="21D645DD" w14:textId="38D846A6" w:rsidR="00F94754" w:rsidRPr="002C1490" w:rsidRDefault="002C1490" w:rsidP="005112BB">
            <w:pPr>
              <w:rPr>
                <w:rStyle w:val="Hyperlink"/>
              </w:rPr>
            </w:pPr>
            <w:r>
              <w:fldChar w:fldCharType="begin"/>
            </w:r>
            <w:r>
              <w:instrText>HYPERLINK "https://sharepointpubstor.blob.core.windows.net/policylibrary-prod/Student%20Charter%20Framework.pdf"</w:instrText>
            </w:r>
            <w:r>
              <w:fldChar w:fldCharType="separate"/>
            </w:r>
            <w:r w:rsidR="00F94754" w:rsidRPr="002C1490">
              <w:rPr>
                <w:rStyle w:val="Hyperlink"/>
              </w:rPr>
              <w:t>Student Charte</w:t>
            </w:r>
            <w:r w:rsidR="00A753E0" w:rsidRPr="002C1490">
              <w:rPr>
                <w:rStyle w:val="Hyperlink"/>
              </w:rPr>
              <w:t>r Framework</w:t>
            </w:r>
          </w:p>
          <w:p w14:paraId="48B77AF7" w14:textId="3854D068" w:rsidR="008D5078" w:rsidRPr="008D5078" w:rsidRDefault="002C1490" w:rsidP="005112BB">
            <w:r>
              <w:fldChar w:fldCharType="end"/>
            </w:r>
            <w:hyperlink r:id="rId18" w:history="1">
              <w:r w:rsidR="008D5078" w:rsidRPr="00215627">
                <w:rPr>
                  <w:rStyle w:val="Hyperlink"/>
                </w:rPr>
                <w:t>Student Conduct, Safety and Wellbeing Policy</w:t>
              </w:r>
            </w:hyperlink>
          </w:p>
          <w:p w14:paraId="7A1507B9" w14:textId="59F1DF88" w:rsidR="008D5078" w:rsidRPr="008D5078" w:rsidRDefault="00EB5283" w:rsidP="005112BB">
            <w:hyperlink r:id="rId19" w:history="1">
              <w:r w:rsidR="008D5078" w:rsidRPr="00215627">
                <w:rPr>
                  <w:rStyle w:val="Hyperlink"/>
                </w:rPr>
                <w:t>Student Review and Appeals Policy</w:t>
              </w:r>
            </w:hyperlink>
          </w:p>
        </w:tc>
      </w:tr>
      <w:tr w:rsidR="00746A0E" w14:paraId="55329BCC" w14:textId="77777777" w:rsidTr="00ED3CF0">
        <w:tc>
          <w:tcPr>
            <w:tcW w:w="2943" w:type="dxa"/>
          </w:tcPr>
          <w:p w14:paraId="1BD7DB3E" w14:textId="7924ABAD" w:rsidR="00746A0E" w:rsidRPr="00AC0FEF" w:rsidRDefault="00746A0E" w:rsidP="005112BB">
            <w:r w:rsidRPr="00AC0FEF">
              <w:t>Procedure</w:t>
            </w:r>
          </w:p>
        </w:tc>
        <w:tc>
          <w:tcPr>
            <w:tcW w:w="7147" w:type="dxa"/>
          </w:tcPr>
          <w:p w14:paraId="6AE05C55" w14:textId="6BED5913" w:rsidR="008D5078" w:rsidRPr="00E84E15" w:rsidRDefault="003360BB" w:rsidP="005112BB">
            <w:hyperlink r:id="rId20" w:history="1">
              <w:r w:rsidRPr="003360BB">
                <w:rPr>
                  <w:rStyle w:val="Hyperlink"/>
                </w:rPr>
                <w:t xml:space="preserve">Student </w:t>
              </w:r>
              <w:r w:rsidR="008D5078" w:rsidRPr="003360BB">
                <w:rPr>
                  <w:rStyle w:val="Hyperlink"/>
                </w:rPr>
                <w:t>Breaches of Academic Integrity Procedure</w:t>
              </w:r>
            </w:hyperlink>
          </w:p>
          <w:p w14:paraId="162E2726" w14:textId="0DBBDAAB" w:rsidR="0028534D" w:rsidRDefault="00EB5283" w:rsidP="005112BB">
            <w:hyperlink r:id="rId21" w:history="1">
              <w:r w:rsidR="0028534D" w:rsidRPr="0076601A">
                <w:rPr>
                  <w:rStyle w:val="Hyperlink"/>
                </w:rPr>
                <w:t xml:space="preserve">Higher Degree </w:t>
              </w:r>
              <w:r w:rsidR="002E7DF0" w:rsidRPr="0076601A">
                <w:rPr>
                  <w:rStyle w:val="Hyperlink"/>
                </w:rPr>
                <w:t xml:space="preserve">by </w:t>
              </w:r>
              <w:r w:rsidR="0028534D" w:rsidRPr="0076601A">
                <w:rPr>
                  <w:rStyle w:val="Hyperlink"/>
                </w:rPr>
                <w:t>Research Academic Progress Procedure</w:t>
              </w:r>
            </w:hyperlink>
            <w:r w:rsidR="0028534D">
              <w:t xml:space="preserve"> </w:t>
            </w:r>
          </w:p>
          <w:p w14:paraId="7CD50411" w14:textId="35B33DFA" w:rsidR="002E7DF0" w:rsidRDefault="00EB5283" w:rsidP="005112BB">
            <w:hyperlink r:id="rId22" w:history="1">
              <w:r w:rsidR="002E7DF0" w:rsidRPr="0076601A">
                <w:rPr>
                  <w:rStyle w:val="Hyperlink"/>
                </w:rPr>
                <w:t>Higher Degree by Research Examination Procedur</w:t>
              </w:r>
              <w:r w:rsidR="0076601A" w:rsidRPr="0076601A">
                <w:rPr>
                  <w:rStyle w:val="Hyperlink"/>
                </w:rPr>
                <w:t>e</w:t>
              </w:r>
            </w:hyperlink>
          </w:p>
          <w:p w14:paraId="376CB74B" w14:textId="77777777" w:rsidR="009279F7" w:rsidRDefault="00EB5283" w:rsidP="005112BB">
            <w:hyperlink r:id="rId23" w:history="1">
              <w:r w:rsidR="009279F7" w:rsidRPr="00A6005C">
                <w:rPr>
                  <w:rStyle w:val="Hyperlink"/>
                </w:rPr>
                <w:t>Research Integrity Breach Investigation Procedure</w:t>
              </w:r>
            </w:hyperlink>
          </w:p>
          <w:p w14:paraId="0EBDAEED" w14:textId="7F93F6ED" w:rsidR="0046195B" w:rsidRDefault="0046195B" w:rsidP="005112BB">
            <w:r w:rsidRPr="00E84E15">
              <w:t>Schedule of Responsibilities and Authorisation for Research Training Matters</w:t>
            </w:r>
          </w:p>
          <w:p w14:paraId="029B02BD" w14:textId="299AC793" w:rsidR="00746A0E" w:rsidRPr="00E84E15" w:rsidRDefault="00EB5283" w:rsidP="005112BB">
            <w:hyperlink r:id="rId24" w:history="1">
              <w:r w:rsidR="0038484C" w:rsidRPr="00EB5283">
                <w:rPr>
                  <w:rStyle w:val="Hyperlink"/>
                </w:rPr>
                <w:t>Staff Direction: Identifying and Preventing Breaches of Academic Integrity</w:t>
              </w:r>
            </w:hyperlink>
            <w:r w:rsidR="00F24459" w:rsidRPr="00E84E15">
              <w:t xml:space="preserve"> </w:t>
            </w:r>
          </w:p>
          <w:p w14:paraId="4B7D33E2" w14:textId="1A55BDCF" w:rsidR="00A04054" w:rsidRPr="00E84E15" w:rsidRDefault="001D453D" w:rsidP="005112BB">
            <w:hyperlink r:id="rId25" w:history="1">
              <w:r w:rsidR="00A04054" w:rsidRPr="001D453D">
                <w:rPr>
                  <w:rStyle w:val="Hyperlink"/>
                </w:rPr>
                <w:t>Student General Conduct Procedure</w:t>
              </w:r>
            </w:hyperlink>
          </w:p>
          <w:p w14:paraId="4302959E" w14:textId="6036DCE1" w:rsidR="005051B5" w:rsidRPr="00E84E15" w:rsidRDefault="00EB5283" w:rsidP="005112BB">
            <w:hyperlink r:id="rId26" w:history="1">
              <w:r w:rsidR="0046195B" w:rsidRPr="0076601A">
                <w:rPr>
                  <w:rStyle w:val="Hyperlink"/>
                </w:rPr>
                <w:t>Student Review and Appeals Procedure</w:t>
              </w:r>
            </w:hyperlink>
          </w:p>
        </w:tc>
      </w:tr>
    </w:tbl>
    <w:p w14:paraId="6BA7652E" w14:textId="26761596" w:rsidR="00A15D12" w:rsidRDefault="00A15D12" w:rsidP="005112BB"/>
    <w:p w14:paraId="298A2696" w14:textId="1C457564" w:rsidR="00AF5791" w:rsidRPr="00A15D12" w:rsidRDefault="00AF5791" w:rsidP="005112BB">
      <w:pPr>
        <w:rPr>
          <w:sz w:val="20"/>
          <w:szCs w:val="24"/>
        </w:rPr>
      </w:pPr>
    </w:p>
    <w:sectPr w:rsidR="00AF5791" w:rsidRPr="00A15D12" w:rsidSect="00E77B43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635D" w14:textId="77777777" w:rsidR="008F7F71" w:rsidRDefault="008F7F71" w:rsidP="0017460F">
      <w:r>
        <w:separator/>
      </w:r>
    </w:p>
  </w:endnote>
  <w:endnote w:type="continuationSeparator" w:id="0">
    <w:p w14:paraId="4AAE2D6C" w14:textId="77777777" w:rsidR="008F7F71" w:rsidRDefault="008F7F71" w:rsidP="0017460F">
      <w:r>
        <w:continuationSeparator/>
      </w:r>
    </w:p>
  </w:endnote>
  <w:endnote w:type="continuationNotice" w:id="1">
    <w:p w14:paraId="10738A02" w14:textId="77777777" w:rsidR="008F7F71" w:rsidRDefault="008F7F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iffith Serif Display"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F0AB" w14:textId="7953B17D" w:rsidR="00A144B2" w:rsidRDefault="00A144B2" w:rsidP="001F1A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A06D6" w14:textId="77777777" w:rsidR="00A144B2" w:rsidRDefault="00A144B2" w:rsidP="001F1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762695"/>
      <w:docPartObj>
        <w:docPartGallery w:val="Page Numbers (Bottom of Page)"/>
        <w:docPartUnique/>
      </w:docPartObj>
    </w:sdtPr>
    <w:sdtEndPr/>
    <w:sdtContent>
      <w:p w14:paraId="0E4A430F" w14:textId="278578EF" w:rsidR="00830B58" w:rsidRPr="001F1A70" w:rsidRDefault="00A144B2" w:rsidP="001F1A70">
        <w:pPr>
          <w:pStyle w:val="Footer"/>
        </w:pPr>
        <w:r w:rsidRPr="007225FE">
          <w:fldChar w:fldCharType="begin"/>
        </w:r>
        <w:r w:rsidRPr="007225FE">
          <w:instrText xml:space="preserve"> PAGE </w:instrText>
        </w:r>
        <w:r w:rsidRPr="007225FE">
          <w:fldChar w:fldCharType="separate"/>
        </w:r>
        <w:r w:rsidRPr="007225FE">
          <w:t>1</w:t>
        </w:r>
        <w:r w:rsidRPr="007225FE">
          <w:fldChar w:fldCharType="end"/>
        </w:r>
      </w:p>
    </w:sdtContent>
  </w:sdt>
  <w:p w14:paraId="75CE94DD" w14:textId="407E542A" w:rsidR="00B83DF3" w:rsidRPr="00310942" w:rsidRDefault="00B83DF3" w:rsidP="00B83DF3">
    <w:pPr>
      <w:pStyle w:val="Footer"/>
    </w:pPr>
    <w:r w:rsidRPr="00310942">
      <w:t xml:space="preserve">Student Academic Integrity Policy | </w:t>
    </w:r>
    <w:r w:rsidR="00310942" w:rsidRPr="00310942">
      <w:t>November 2023</w:t>
    </w:r>
  </w:p>
  <w:p w14:paraId="6521F9B2" w14:textId="54A4F8CD" w:rsidR="00830B58" w:rsidRPr="00310942" w:rsidRDefault="00830B58" w:rsidP="001F1A70">
    <w:pPr>
      <w:pStyle w:val="Footer"/>
    </w:pPr>
    <w:r w:rsidRPr="00310942">
      <w:t xml:space="preserve">Document number: </w:t>
    </w:r>
    <w:r w:rsidR="00310942" w:rsidRPr="00310942">
      <w:t>2023/0000</w:t>
    </w:r>
    <w:r w:rsidR="00B93892">
      <w:t>418</w:t>
    </w:r>
  </w:p>
  <w:p w14:paraId="008E73BC" w14:textId="493336AC" w:rsidR="00575CC3" w:rsidRPr="00575CC3" w:rsidRDefault="00830B58" w:rsidP="001F1A70">
    <w:pPr>
      <w:pStyle w:val="Footer"/>
    </w:pPr>
    <w:r w:rsidRPr="00310942">
      <w:t>Griffith University – CRICOS Provider Number 00233E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1F1A70" w:rsidRDefault="00E77B43" w:rsidP="001F1A70">
    <w:pPr>
      <w:pStyle w:val="Footer"/>
    </w:pPr>
    <w:r w:rsidRPr="00E77B43">
      <w:t>1</w:t>
    </w:r>
  </w:p>
  <w:p w14:paraId="276507F4" w14:textId="03B517FF" w:rsidR="00E77B43" w:rsidRPr="00310942" w:rsidRDefault="00B83DF3" w:rsidP="001F1A70">
    <w:pPr>
      <w:pStyle w:val="Footer"/>
    </w:pPr>
    <w:r w:rsidRPr="00310942">
      <w:t>Student Academic Integrity Policy</w:t>
    </w:r>
    <w:r w:rsidR="00E77B43" w:rsidRPr="00310942">
      <w:t xml:space="preserve"> | </w:t>
    </w:r>
    <w:r w:rsidR="00310942" w:rsidRPr="00310942">
      <w:t>November 2023</w:t>
    </w:r>
  </w:p>
  <w:p w14:paraId="69EED422" w14:textId="01DD04D8" w:rsidR="00E77B43" w:rsidRPr="00310942" w:rsidRDefault="00E77B43" w:rsidP="001F1A70">
    <w:pPr>
      <w:pStyle w:val="Footer"/>
    </w:pPr>
    <w:r w:rsidRPr="00310942">
      <w:t xml:space="preserve">Document number: </w:t>
    </w:r>
    <w:r w:rsidR="00310942" w:rsidRPr="00310942">
      <w:t>2023/0000</w:t>
    </w:r>
    <w:r w:rsidR="00B93892">
      <w:t>418</w:t>
    </w:r>
  </w:p>
  <w:p w14:paraId="3471DC75" w14:textId="1F68BE84" w:rsidR="00E77B43" w:rsidRDefault="00E77B43" w:rsidP="001F1A70">
    <w:pPr>
      <w:pStyle w:val="Footer"/>
    </w:pPr>
    <w:r w:rsidRPr="00310942">
      <w:t>Griffith University - CRICOS Provider Number 00233E</w:t>
    </w:r>
    <w:r w:rsidRPr="000209B9">
      <w:rPr>
        <w:noProof/>
        <w:color w:val="70787B"/>
        <w14:textFill>
          <w14:solidFill>
            <w14:srgbClr w14:val="70787B">
              <w14:lumMod w14:val="50000"/>
              <w14:lumOff w14:val="50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7435329" wp14:editId="5E20E6DF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418510" id="Group 3" o:spid="_x0000_s1026" alt="&quot;&quot;" style="position:absolute;margin-left:-.55pt;margin-top:-245.1pt;width:280.7pt;height:280.65pt;z-index:251658241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FD84" w14:textId="77777777" w:rsidR="008F7F71" w:rsidRDefault="008F7F71" w:rsidP="0017460F">
      <w:r>
        <w:separator/>
      </w:r>
    </w:p>
  </w:footnote>
  <w:footnote w:type="continuationSeparator" w:id="0">
    <w:p w14:paraId="3127BED4" w14:textId="77777777" w:rsidR="008F7F71" w:rsidRDefault="008F7F71" w:rsidP="0017460F">
      <w:r>
        <w:continuationSeparator/>
      </w:r>
    </w:p>
  </w:footnote>
  <w:footnote w:type="continuationNotice" w:id="1">
    <w:p w14:paraId="4AD87CA9" w14:textId="77777777" w:rsidR="008F7F71" w:rsidRDefault="008F7F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5112BB">
    <w:pPr>
      <w:pStyle w:val="Heading1"/>
      <w:numPr>
        <w:ilvl w:val="0"/>
        <w:numId w:val="0"/>
      </w:numPr>
    </w:pPr>
    <w:r>
      <w:rPr>
        <w:noProof/>
      </w:rPr>
      <w:drawing>
        <wp:anchor distT="0" distB="0" distL="114300" distR="114300" simplePos="0" relativeHeight="251658243" behindDoc="1" locked="0" layoutInCell="1" allowOverlap="1" wp14:anchorId="6F97AE15" wp14:editId="2F45D3AD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444487210" name="Picture 4444872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7CBF72D0" w:rsidR="00E77B43" w:rsidRPr="001B399A" w:rsidRDefault="00751170" w:rsidP="008B1B91">
    <w:pPr>
      <w:pStyle w:val="Header"/>
      <w:ind w:right="198"/>
      <w:rPr>
        <w:rFonts w:ascii="Arial" w:hAnsi="Arial"/>
        <w:sz w:val="22"/>
        <w:szCs w:val="22"/>
      </w:rPr>
    </w:pPr>
    <w:r w:rsidRPr="001F1A70">
      <w:drawing>
        <wp:anchor distT="0" distB="0" distL="114300" distR="114300" simplePos="0" relativeHeight="251658242" behindDoc="1" locked="0" layoutInCell="1" allowOverlap="1" wp14:anchorId="0093D322" wp14:editId="24D66572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157395563" name="Picture 11573955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1F1A70">
      <mc:AlternateContent>
        <mc:Choice Requires="wps">
          <w:drawing>
            <wp:anchor distT="0" distB="0" distL="114300" distR="114300" simplePos="0" relativeHeight="251658240" behindDoc="1" locked="0" layoutInCell="1" allowOverlap="1" wp14:anchorId="17985D41" wp14:editId="092150AE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Isosceles Triangle 656548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42399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56548353" o:spid="_x0000_s1026" type="#_x0000_t5" alt="&quot;&quot;" style="position:absolute;margin-left:256.1pt;margin-top:-60.8pt;width:450.35pt;height:220.55pt;rotation:180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" fillcolor="#f40609" stroked="f" strokeweight="2pt">
              <w10:wrap anchory="page"/>
            </v:shape>
          </w:pict>
        </mc:Fallback>
      </mc:AlternateContent>
    </w:r>
    <w:r w:rsidR="000D3B39" w:rsidRPr="001F1A70">
      <w:t xml:space="preserve">Policy </w:t>
    </w:r>
    <w:r w:rsidR="001B399A">
      <w:rPr>
        <w:rFonts w:ascii="Arial" w:hAnsi="Arial"/>
        <w:sz w:val="22"/>
        <w:szCs w:val="22"/>
      </w:rPr>
      <w:br/>
    </w:r>
    <w:r w:rsidR="001B399A">
      <w:rPr>
        <w:rFonts w:ascii="Arial" w:hAnsi="Arial"/>
        <w:sz w:val="22"/>
        <w:szCs w:val="22"/>
      </w:rPr>
      <w:br/>
    </w:r>
    <w:r w:rsidR="001B399A" w:rsidRPr="001B399A">
      <w:rPr>
        <w:rFonts w:ascii="Arial" w:hAnsi="Arial"/>
        <w:color w:val="808080" w:themeColor="background1" w:themeShade="80"/>
        <w:sz w:val="22"/>
        <w:szCs w:val="22"/>
        <w:u w:val="single"/>
      </w:rPr>
      <w:t>NOTE</w:t>
    </w:r>
    <w:r w:rsidR="001B399A" w:rsidRPr="001B399A">
      <w:rPr>
        <w:rFonts w:ascii="Arial" w:hAnsi="Arial"/>
        <w:color w:val="808080" w:themeColor="background1" w:themeShade="80"/>
        <w:sz w:val="22"/>
        <w:szCs w:val="22"/>
      </w:rPr>
      <w:t>:  Effective from Trimester 1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0C4"/>
    <w:multiLevelType w:val="hybridMultilevel"/>
    <w:tmpl w:val="E974CD78"/>
    <w:lvl w:ilvl="0" w:tplc="4320B850">
      <w:start w:val="1"/>
      <w:numFmt w:val="bullet"/>
      <w:pStyle w:val="H2BulletPoints"/>
      <w:lvlText w:val=""/>
      <w:lvlJc w:val="left"/>
      <w:pPr>
        <w:ind w:left="1429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144AC"/>
    <w:multiLevelType w:val="hybridMultilevel"/>
    <w:tmpl w:val="2D5EE732"/>
    <w:lvl w:ilvl="0" w:tplc="1AB4EC92">
      <w:start w:val="1"/>
      <w:numFmt w:val="bullet"/>
      <w:pStyle w:val="H3BulletPoint"/>
      <w:lvlText w:val=""/>
      <w:lvlJc w:val="left"/>
      <w:pPr>
        <w:ind w:left="2117" w:hanging="360"/>
      </w:pPr>
      <w:rPr>
        <w:rFonts w:ascii="Symbol" w:hAnsi="Symbol" w:hint="default"/>
        <w:color w:val="E30918"/>
      </w:rPr>
    </w:lvl>
    <w:lvl w:ilvl="1" w:tplc="48A0751C">
      <w:start w:val="1"/>
      <w:numFmt w:val="bullet"/>
      <w:pStyle w:val="H3SecondBulletPoin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2FD6763A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" w15:restartNumberingAfterBreak="0">
    <w:nsid w:val="0FEA47FF"/>
    <w:multiLevelType w:val="hybridMultilevel"/>
    <w:tmpl w:val="E0A25EC6"/>
    <w:lvl w:ilvl="0" w:tplc="630EABF4">
      <w:start w:val="1"/>
      <w:numFmt w:val="decimal"/>
      <w:pStyle w:val="H2NumberedList"/>
      <w:lvlText w:val="%1."/>
      <w:lvlJc w:val="left"/>
      <w:pPr>
        <w:ind w:left="1080" w:hanging="360"/>
      </w:pPr>
      <w:rPr>
        <w:rFonts w:ascii="Arial" w:hAnsi="Arial" w:hint="default"/>
        <w:color w:val="E51F3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34730"/>
    <w:multiLevelType w:val="hybridMultilevel"/>
    <w:tmpl w:val="A99E926A"/>
    <w:lvl w:ilvl="0" w:tplc="900216BC">
      <w:start w:val="1"/>
      <w:numFmt w:val="bullet"/>
      <w:pStyle w:val="H1BulletPoints"/>
      <w:lvlText w:val=""/>
      <w:lvlJc w:val="left"/>
      <w:pPr>
        <w:ind w:left="644" w:hanging="360"/>
      </w:pPr>
      <w:rPr>
        <w:rFonts w:ascii="Symbol" w:hAnsi="Symbol" w:hint="default"/>
        <w:color w:val="E30918"/>
        <w:sz w:val="22"/>
        <w:szCs w:val="22"/>
      </w:rPr>
    </w:lvl>
    <w:lvl w:ilvl="1" w:tplc="92AE8D6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345D"/>
    <w:multiLevelType w:val="hybridMultilevel"/>
    <w:tmpl w:val="7D42DF86"/>
    <w:lvl w:ilvl="0" w:tplc="C290BA06">
      <w:start w:val="1"/>
      <w:numFmt w:val="lowerLetter"/>
      <w:pStyle w:val="H2LetteredList"/>
      <w:lvlText w:val="%1."/>
      <w:lvlJc w:val="left"/>
      <w:pPr>
        <w:ind w:left="1437" w:hanging="360"/>
      </w:pPr>
      <w:rPr>
        <w:rFonts w:ascii="Arial" w:hAnsi="Arial" w:hint="default"/>
        <w:color w:val="ED2223" w:themeColor="accent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CEC"/>
    <w:multiLevelType w:val="hybridMultilevel"/>
    <w:tmpl w:val="A15CBCE2"/>
    <w:lvl w:ilvl="0" w:tplc="E4E49EAE">
      <w:start w:val="1"/>
      <w:numFmt w:val="decimal"/>
      <w:pStyle w:val="H1Numberedlist"/>
      <w:lvlText w:val="%1."/>
      <w:lvlJc w:val="left"/>
      <w:pPr>
        <w:ind w:left="720" w:hanging="360"/>
      </w:pPr>
      <w:rPr>
        <w:color w:val="E51F3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4D4"/>
    <w:multiLevelType w:val="hybridMultilevel"/>
    <w:tmpl w:val="18D854D0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0918"/>
        <w:sz w:val="22"/>
        <w:szCs w:val="22"/>
      </w:rPr>
    </w:lvl>
    <w:lvl w:ilvl="1" w:tplc="0AA230B0">
      <w:start w:val="1"/>
      <w:numFmt w:val="bullet"/>
      <w:pStyle w:val="H1SecondBulletPoint"/>
      <w:lvlText w:val="•"/>
      <w:lvlJc w:val="left"/>
      <w:pPr>
        <w:ind w:left="1724" w:hanging="360"/>
      </w:pPr>
      <w:rPr>
        <w:rFonts w:ascii="Arial" w:hAnsi="Arial" w:hint="default"/>
        <w:color w:val="E30918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40B8A"/>
    <w:multiLevelType w:val="hybridMultilevel"/>
    <w:tmpl w:val="A5B23E6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3D6B"/>
    <w:multiLevelType w:val="hybridMultilevel"/>
    <w:tmpl w:val="D8C45BD2"/>
    <w:lvl w:ilvl="0" w:tplc="E7FC50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C7A95C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4BA70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BE6AC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16A77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07CB5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6EC1C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17654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F8236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5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5BCC"/>
    <w:multiLevelType w:val="hybridMultilevel"/>
    <w:tmpl w:val="DF96042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D95A89"/>
    <w:multiLevelType w:val="multilevel"/>
    <w:tmpl w:val="A99AF4AC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Griffith Sans Text" w:hAnsi="Griffith Sans Text" w:hint="default"/>
        <w:b/>
        <w:i w:val="0"/>
        <w:color w:val="E51F30"/>
        <w:sz w:val="32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851" w:firstLine="229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800" w:hanging="720"/>
      </w:pPr>
      <w:rPr>
        <w:rFonts w:ascii="Griffith Sans Text" w:hAnsi="Griffith Sans Text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5677"/>
    <w:multiLevelType w:val="hybridMultilevel"/>
    <w:tmpl w:val="55FE76B2"/>
    <w:lvl w:ilvl="0" w:tplc="D89C813A">
      <w:start w:val="1"/>
      <w:numFmt w:val="decimal"/>
      <w:pStyle w:val="NumberedListLevel4"/>
      <w:lvlText w:val="%1."/>
      <w:lvlJc w:val="left"/>
      <w:pPr>
        <w:ind w:left="1080" w:hanging="360"/>
      </w:pPr>
      <w:rPr>
        <w:rFonts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60D9C"/>
    <w:multiLevelType w:val="hybridMultilevel"/>
    <w:tmpl w:val="C932F5D8"/>
    <w:lvl w:ilvl="0" w:tplc="93E431CC">
      <w:start w:val="1"/>
      <w:numFmt w:val="lowerLetter"/>
      <w:pStyle w:val="H3LetteredList"/>
      <w:lvlText w:val="%1."/>
      <w:lvlJc w:val="left"/>
      <w:pPr>
        <w:ind w:left="1863" w:hanging="360"/>
      </w:pPr>
      <w:rPr>
        <w:rFonts w:ascii="Arial" w:hAnsi="Arial" w:hint="default"/>
        <w:color w:val="ED2223" w:themeColor="accent2"/>
        <w:sz w:val="22"/>
      </w:rPr>
    </w:lvl>
    <w:lvl w:ilvl="1" w:tplc="0C090019">
      <w:start w:val="1"/>
      <w:numFmt w:val="lowerLetter"/>
      <w:lvlText w:val="%2."/>
      <w:lvlJc w:val="left"/>
      <w:pPr>
        <w:ind w:left="2583" w:hanging="360"/>
      </w:pPr>
    </w:lvl>
    <w:lvl w:ilvl="2" w:tplc="0C09001B" w:tentative="1">
      <w:start w:val="1"/>
      <w:numFmt w:val="lowerRoman"/>
      <w:lvlText w:val="%3."/>
      <w:lvlJc w:val="right"/>
      <w:pPr>
        <w:ind w:left="3303" w:hanging="180"/>
      </w:pPr>
    </w:lvl>
    <w:lvl w:ilvl="3" w:tplc="0C09000F" w:tentative="1">
      <w:start w:val="1"/>
      <w:numFmt w:val="decimal"/>
      <w:lvlText w:val="%4."/>
      <w:lvlJc w:val="left"/>
      <w:pPr>
        <w:ind w:left="4023" w:hanging="360"/>
      </w:pPr>
    </w:lvl>
    <w:lvl w:ilvl="4" w:tplc="0C090019" w:tentative="1">
      <w:start w:val="1"/>
      <w:numFmt w:val="lowerLetter"/>
      <w:lvlText w:val="%5."/>
      <w:lvlJc w:val="left"/>
      <w:pPr>
        <w:ind w:left="4743" w:hanging="360"/>
      </w:pPr>
    </w:lvl>
    <w:lvl w:ilvl="5" w:tplc="0C09001B" w:tentative="1">
      <w:start w:val="1"/>
      <w:numFmt w:val="lowerRoman"/>
      <w:lvlText w:val="%6."/>
      <w:lvlJc w:val="right"/>
      <w:pPr>
        <w:ind w:left="5463" w:hanging="180"/>
      </w:pPr>
    </w:lvl>
    <w:lvl w:ilvl="6" w:tplc="0C09000F" w:tentative="1">
      <w:start w:val="1"/>
      <w:numFmt w:val="decimal"/>
      <w:lvlText w:val="%7."/>
      <w:lvlJc w:val="left"/>
      <w:pPr>
        <w:ind w:left="6183" w:hanging="360"/>
      </w:pPr>
    </w:lvl>
    <w:lvl w:ilvl="7" w:tplc="0C090019" w:tentative="1">
      <w:start w:val="1"/>
      <w:numFmt w:val="lowerLetter"/>
      <w:lvlText w:val="%8."/>
      <w:lvlJc w:val="left"/>
      <w:pPr>
        <w:ind w:left="6903" w:hanging="360"/>
      </w:pPr>
    </w:lvl>
    <w:lvl w:ilvl="8" w:tplc="0C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1" w15:restartNumberingAfterBreak="0">
    <w:nsid w:val="6C9022E6"/>
    <w:multiLevelType w:val="hybridMultilevel"/>
    <w:tmpl w:val="710C7842"/>
    <w:lvl w:ilvl="0" w:tplc="CE08B5E4">
      <w:start w:val="1"/>
      <w:numFmt w:val="decimal"/>
      <w:pStyle w:val="H3NumberedList"/>
      <w:lvlText w:val="%1."/>
      <w:lvlJc w:val="left"/>
      <w:pPr>
        <w:ind w:left="1440" w:hanging="360"/>
      </w:pPr>
      <w:rPr>
        <w:rFonts w:ascii="Arial" w:hAnsi="Arial" w:hint="default"/>
        <w:color w:val="E51F3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A13A7F"/>
    <w:multiLevelType w:val="hybridMultilevel"/>
    <w:tmpl w:val="DED2AE18"/>
    <w:lvl w:ilvl="0" w:tplc="702CA03E">
      <w:start w:val="1"/>
      <w:numFmt w:val="lowerLetter"/>
      <w:pStyle w:val="H1LetteredList"/>
      <w:lvlText w:val="%1."/>
      <w:lvlJc w:val="left"/>
      <w:pPr>
        <w:ind w:left="1069" w:hanging="360"/>
      </w:pPr>
      <w:rPr>
        <w:rFonts w:ascii="Arial" w:hAnsi="Arial" w:hint="default"/>
        <w:color w:val="ED2223" w:themeColor="accent2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2A1B0A"/>
    <w:multiLevelType w:val="hybridMultilevel"/>
    <w:tmpl w:val="DCB00214"/>
    <w:lvl w:ilvl="0" w:tplc="2BB2AB8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51729"/>
    <w:multiLevelType w:val="hybridMultilevel"/>
    <w:tmpl w:val="C0DE83E6"/>
    <w:lvl w:ilvl="0" w:tplc="5B88C984">
      <w:start w:val="1"/>
      <w:numFmt w:val="bullet"/>
      <w:pStyle w:val="H2SecondBulletPoint"/>
      <w:lvlText w:val="o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96825147">
    <w:abstractNumId w:val="23"/>
  </w:num>
  <w:num w:numId="2" w16cid:durableId="1927572751">
    <w:abstractNumId w:val="11"/>
  </w:num>
  <w:num w:numId="3" w16cid:durableId="1511336397">
    <w:abstractNumId w:val="18"/>
  </w:num>
  <w:num w:numId="4" w16cid:durableId="1666785443">
    <w:abstractNumId w:val="0"/>
  </w:num>
  <w:num w:numId="5" w16cid:durableId="1708486012">
    <w:abstractNumId w:val="13"/>
  </w:num>
  <w:num w:numId="6" w16cid:durableId="1621642287">
    <w:abstractNumId w:val="10"/>
  </w:num>
  <w:num w:numId="7" w16cid:durableId="1833176348">
    <w:abstractNumId w:val="15"/>
  </w:num>
  <w:num w:numId="8" w16cid:durableId="1098252483">
    <w:abstractNumId w:val="5"/>
  </w:num>
  <w:num w:numId="9" w16cid:durableId="944117931">
    <w:abstractNumId w:val="7"/>
  </w:num>
  <w:num w:numId="10" w16cid:durableId="105849864">
    <w:abstractNumId w:val="8"/>
  </w:num>
  <w:num w:numId="11" w16cid:durableId="1174152119">
    <w:abstractNumId w:val="4"/>
  </w:num>
  <w:num w:numId="12" w16cid:durableId="721830171">
    <w:abstractNumId w:val="22"/>
  </w:num>
  <w:num w:numId="13" w16cid:durableId="1933925763">
    <w:abstractNumId w:val="16"/>
  </w:num>
  <w:num w:numId="14" w16cid:durableId="911161596">
    <w:abstractNumId w:val="12"/>
  </w:num>
  <w:num w:numId="15" w16cid:durableId="1453283961">
    <w:abstractNumId w:val="19"/>
  </w:num>
  <w:num w:numId="16" w16cid:durableId="654068161">
    <w:abstractNumId w:val="17"/>
  </w:num>
  <w:num w:numId="17" w16cid:durableId="659117510">
    <w:abstractNumId w:val="24"/>
  </w:num>
  <w:num w:numId="18" w16cid:durableId="890192936">
    <w:abstractNumId w:val="2"/>
  </w:num>
  <w:num w:numId="19" w16cid:durableId="1649357546">
    <w:abstractNumId w:val="4"/>
  </w:num>
  <w:num w:numId="20" w16cid:durableId="645399177">
    <w:abstractNumId w:val="1"/>
  </w:num>
  <w:num w:numId="21" w16cid:durableId="1769688938">
    <w:abstractNumId w:val="3"/>
  </w:num>
  <w:num w:numId="22" w16cid:durableId="1742409167">
    <w:abstractNumId w:val="6"/>
  </w:num>
  <w:num w:numId="23" w16cid:durableId="421685268">
    <w:abstractNumId w:val="21"/>
  </w:num>
  <w:num w:numId="24" w16cid:durableId="658120466">
    <w:abstractNumId w:val="20"/>
  </w:num>
  <w:num w:numId="25" w16cid:durableId="693268325">
    <w:abstractNumId w:val="9"/>
  </w:num>
  <w:num w:numId="26" w16cid:durableId="1647851587">
    <w:abstractNumId w:val="22"/>
    <w:lvlOverride w:ilvl="0">
      <w:startOverride w:val="1"/>
    </w:lvlOverride>
  </w:num>
  <w:num w:numId="27" w16cid:durableId="300379312">
    <w:abstractNumId w:val="3"/>
    <w:lvlOverride w:ilvl="0">
      <w:startOverride w:val="1"/>
    </w:lvlOverride>
  </w:num>
  <w:num w:numId="28" w16cid:durableId="1536962470">
    <w:abstractNumId w:val="6"/>
    <w:lvlOverride w:ilvl="0">
      <w:startOverride w:val="1"/>
    </w:lvlOverride>
  </w:num>
  <w:num w:numId="29" w16cid:durableId="1094474915">
    <w:abstractNumId w:val="3"/>
    <w:lvlOverride w:ilvl="0">
      <w:startOverride w:val="1"/>
    </w:lvlOverride>
  </w:num>
  <w:num w:numId="30" w16cid:durableId="1108813110">
    <w:abstractNumId w:val="6"/>
    <w:lvlOverride w:ilvl="0">
      <w:startOverride w:val="1"/>
    </w:lvlOverride>
  </w:num>
  <w:num w:numId="31" w16cid:durableId="1196506772">
    <w:abstractNumId w:val="6"/>
    <w:lvlOverride w:ilvl="0">
      <w:startOverride w:val="1"/>
    </w:lvlOverride>
  </w:num>
  <w:num w:numId="32" w16cid:durableId="1670016203">
    <w:abstractNumId w:val="6"/>
    <w:lvlOverride w:ilvl="0">
      <w:startOverride w:val="1"/>
    </w:lvlOverride>
  </w:num>
  <w:num w:numId="33" w16cid:durableId="825560336">
    <w:abstractNumId w:val="19"/>
    <w:lvlOverride w:ilvl="0">
      <w:startOverride w:val="1"/>
    </w:lvlOverride>
  </w:num>
  <w:num w:numId="34" w16cid:durableId="1590961337">
    <w:abstractNumId w:val="14"/>
  </w:num>
  <w:num w:numId="35" w16cid:durableId="44958075">
    <w:abstractNumId w:val="6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B5F"/>
    <w:rsid w:val="00010482"/>
    <w:rsid w:val="00012149"/>
    <w:rsid w:val="000148E9"/>
    <w:rsid w:val="000168DD"/>
    <w:rsid w:val="00017287"/>
    <w:rsid w:val="00024B9A"/>
    <w:rsid w:val="00034496"/>
    <w:rsid w:val="00034F79"/>
    <w:rsid w:val="00037AF1"/>
    <w:rsid w:val="00040160"/>
    <w:rsid w:val="00041F67"/>
    <w:rsid w:val="00047EA7"/>
    <w:rsid w:val="00052590"/>
    <w:rsid w:val="0005309C"/>
    <w:rsid w:val="0005635F"/>
    <w:rsid w:val="00062F10"/>
    <w:rsid w:val="00063EE2"/>
    <w:rsid w:val="0006473D"/>
    <w:rsid w:val="000652A0"/>
    <w:rsid w:val="00067836"/>
    <w:rsid w:val="000728E0"/>
    <w:rsid w:val="000760A1"/>
    <w:rsid w:val="00076FEA"/>
    <w:rsid w:val="00083FFC"/>
    <w:rsid w:val="00091E5E"/>
    <w:rsid w:val="00093685"/>
    <w:rsid w:val="000B022B"/>
    <w:rsid w:val="000B1429"/>
    <w:rsid w:val="000B1625"/>
    <w:rsid w:val="000B17D8"/>
    <w:rsid w:val="000B192C"/>
    <w:rsid w:val="000B6486"/>
    <w:rsid w:val="000B71D9"/>
    <w:rsid w:val="000C0D5F"/>
    <w:rsid w:val="000C0E96"/>
    <w:rsid w:val="000C3A5E"/>
    <w:rsid w:val="000C53A9"/>
    <w:rsid w:val="000C57B7"/>
    <w:rsid w:val="000C5859"/>
    <w:rsid w:val="000C6625"/>
    <w:rsid w:val="000C75F1"/>
    <w:rsid w:val="000D3B39"/>
    <w:rsid w:val="000D4C9E"/>
    <w:rsid w:val="000E01AE"/>
    <w:rsid w:val="000E35AF"/>
    <w:rsid w:val="000E3788"/>
    <w:rsid w:val="000F1CE9"/>
    <w:rsid w:val="000F7683"/>
    <w:rsid w:val="00100FF9"/>
    <w:rsid w:val="00103826"/>
    <w:rsid w:val="00104FF2"/>
    <w:rsid w:val="00112B5A"/>
    <w:rsid w:val="00151F28"/>
    <w:rsid w:val="00154994"/>
    <w:rsid w:val="00163852"/>
    <w:rsid w:val="0016404C"/>
    <w:rsid w:val="00164E41"/>
    <w:rsid w:val="00165F7C"/>
    <w:rsid w:val="0017099D"/>
    <w:rsid w:val="0017460F"/>
    <w:rsid w:val="001800F9"/>
    <w:rsid w:val="00185453"/>
    <w:rsid w:val="0018735D"/>
    <w:rsid w:val="001916E2"/>
    <w:rsid w:val="001968C3"/>
    <w:rsid w:val="001A124A"/>
    <w:rsid w:val="001A3CE3"/>
    <w:rsid w:val="001A43E8"/>
    <w:rsid w:val="001A64A0"/>
    <w:rsid w:val="001A64CC"/>
    <w:rsid w:val="001B01C6"/>
    <w:rsid w:val="001B0F32"/>
    <w:rsid w:val="001B399A"/>
    <w:rsid w:val="001C0168"/>
    <w:rsid w:val="001C346C"/>
    <w:rsid w:val="001C7455"/>
    <w:rsid w:val="001D453D"/>
    <w:rsid w:val="001E1ED9"/>
    <w:rsid w:val="001F1A70"/>
    <w:rsid w:val="001F2B57"/>
    <w:rsid w:val="001F636F"/>
    <w:rsid w:val="00201B8F"/>
    <w:rsid w:val="00202BF7"/>
    <w:rsid w:val="00205E86"/>
    <w:rsid w:val="00207FC2"/>
    <w:rsid w:val="002151C9"/>
    <w:rsid w:val="00215627"/>
    <w:rsid w:val="002169FB"/>
    <w:rsid w:val="00216E1F"/>
    <w:rsid w:val="00216E6C"/>
    <w:rsid w:val="00221E52"/>
    <w:rsid w:val="00221FEC"/>
    <w:rsid w:val="002257C2"/>
    <w:rsid w:val="00225E04"/>
    <w:rsid w:val="00230266"/>
    <w:rsid w:val="00237951"/>
    <w:rsid w:val="002439DB"/>
    <w:rsid w:val="002458B0"/>
    <w:rsid w:val="00247360"/>
    <w:rsid w:val="00253B96"/>
    <w:rsid w:val="00256FF5"/>
    <w:rsid w:val="00257D7C"/>
    <w:rsid w:val="002627B4"/>
    <w:rsid w:val="002665AF"/>
    <w:rsid w:val="00267BB2"/>
    <w:rsid w:val="00267CCA"/>
    <w:rsid w:val="00274580"/>
    <w:rsid w:val="00274EDA"/>
    <w:rsid w:val="00280B9B"/>
    <w:rsid w:val="00284FB1"/>
    <w:rsid w:val="0028534D"/>
    <w:rsid w:val="002863D7"/>
    <w:rsid w:val="00286669"/>
    <w:rsid w:val="00291234"/>
    <w:rsid w:val="00291395"/>
    <w:rsid w:val="00292037"/>
    <w:rsid w:val="00294EFF"/>
    <w:rsid w:val="00295E78"/>
    <w:rsid w:val="002A119F"/>
    <w:rsid w:val="002B191B"/>
    <w:rsid w:val="002B29ED"/>
    <w:rsid w:val="002B2AAE"/>
    <w:rsid w:val="002B2DAF"/>
    <w:rsid w:val="002B35C9"/>
    <w:rsid w:val="002B6908"/>
    <w:rsid w:val="002C1490"/>
    <w:rsid w:val="002C1FB6"/>
    <w:rsid w:val="002C7E06"/>
    <w:rsid w:val="002D4B9D"/>
    <w:rsid w:val="002E6301"/>
    <w:rsid w:val="002E6FC9"/>
    <w:rsid w:val="002E7DF0"/>
    <w:rsid w:val="002F0131"/>
    <w:rsid w:val="002F123B"/>
    <w:rsid w:val="002F186F"/>
    <w:rsid w:val="002F363B"/>
    <w:rsid w:val="002F3A50"/>
    <w:rsid w:val="002F3C8B"/>
    <w:rsid w:val="002F6179"/>
    <w:rsid w:val="00302E26"/>
    <w:rsid w:val="003078B9"/>
    <w:rsid w:val="00310942"/>
    <w:rsid w:val="0031180B"/>
    <w:rsid w:val="003129AC"/>
    <w:rsid w:val="0031333E"/>
    <w:rsid w:val="00315527"/>
    <w:rsid w:val="003205F8"/>
    <w:rsid w:val="003223D9"/>
    <w:rsid w:val="0032789C"/>
    <w:rsid w:val="00334090"/>
    <w:rsid w:val="00334B56"/>
    <w:rsid w:val="003360BB"/>
    <w:rsid w:val="00343D34"/>
    <w:rsid w:val="00346734"/>
    <w:rsid w:val="00352D6F"/>
    <w:rsid w:val="00354EDF"/>
    <w:rsid w:val="0035677A"/>
    <w:rsid w:val="00360D4B"/>
    <w:rsid w:val="003654D8"/>
    <w:rsid w:val="00372BF2"/>
    <w:rsid w:val="00376B73"/>
    <w:rsid w:val="00381402"/>
    <w:rsid w:val="003842DD"/>
    <w:rsid w:val="0038484C"/>
    <w:rsid w:val="00385D23"/>
    <w:rsid w:val="0038620F"/>
    <w:rsid w:val="00392E05"/>
    <w:rsid w:val="00395AD8"/>
    <w:rsid w:val="003A007E"/>
    <w:rsid w:val="003B39E3"/>
    <w:rsid w:val="003E4373"/>
    <w:rsid w:val="003E654C"/>
    <w:rsid w:val="003F7237"/>
    <w:rsid w:val="003F7778"/>
    <w:rsid w:val="00410ED5"/>
    <w:rsid w:val="00416170"/>
    <w:rsid w:val="004361F4"/>
    <w:rsid w:val="0043764C"/>
    <w:rsid w:val="00441285"/>
    <w:rsid w:val="004415C7"/>
    <w:rsid w:val="00441A2B"/>
    <w:rsid w:val="004531D2"/>
    <w:rsid w:val="00456A0E"/>
    <w:rsid w:val="00457843"/>
    <w:rsid w:val="0046195B"/>
    <w:rsid w:val="00464792"/>
    <w:rsid w:val="00465EA2"/>
    <w:rsid w:val="0046665F"/>
    <w:rsid w:val="00466DD2"/>
    <w:rsid w:val="00473B69"/>
    <w:rsid w:val="00476153"/>
    <w:rsid w:val="00481C9C"/>
    <w:rsid w:val="00482467"/>
    <w:rsid w:val="0048248F"/>
    <w:rsid w:val="00484C1B"/>
    <w:rsid w:val="00493EC2"/>
    <w:rsid w:val="00496A60"/>
    <w:rsid w:val="004B0A6A"/>
    <w:rsid w:val="004B2C98"/>
    <w:rsid w:val="004B401E"/>
    <w:rsid w:val="004B40E3"/>
    <w:rsid w:val="004B784E"/>
    <w:rsid w:val="004B7EED"/>
    <w:rsid w:val="004C3394"/>
    <w:rsid w:val="004C69B3"/>
    <w:rsid w:val="004C75C6"/>
    <w:rsid w:val="004C7947"/>
    <w:rsid w:val="004D24FC"/>
    <w:rsid w:val="004D2C2F"/>
    <w:rsid w:val="004D5E3C"/>
    <w:rsid w:val="004E594B"/>
    <w:rsid w:val="004E64EF"/>
    <w:rsid w:val="004E7EF9"/>
    <w:rsid w:val="004F2327"/>
    <w:rsid w:val="004F58F0"/>
    <w:rsid w:val="004F6E1E"/>
    <w:rsid w:val="00500758"/>
    <w:rsid w:val="0050449E"/>
    <w:rsid w:val="005051B1"/>
    <w:rsid w:val="005051B5"/>
    <w:rsid w:val="005112BB"/>
    <w:rsid w:val="00516EE8"/>
    <w:rsid w:val="00521FFA"/>
    <w:rsid w:val="005224CD"/>
    <w:rsid w:val="00522BA9"/>
    <w:rsid w:val="005318F2"/>
    <w:rsid w:val="00541A95"/>
    <w:rsid w:val="005479E2"/>
    <w:rsid w:val="00551817"/>
    <w:rsid w:val="00552B04"/>
    <w:rsid w:val="00552F80"/>
    <w:rsid w:val="0055489B"/>
    <w:rsid w:val="005554CF"/>
    <w:rsid w:val="005557F5"/>
    <w:rsid w:val="005572C3"/>
    <w:rsid w:val="0056050A"/>
    <w:rsid w:val="00562962"/>
    <w:rsid w:val="00564540"/>
    <w:rsid w:val="005708B2"/>
    <w:rsid w:val="005746E7"/>
    <w:rsid w:val="00575CC3"/>
    <w:rsid w:val="0057632D"/>
    <w:rsid w:val="00584AE9"/>
    <w:rsid w:val="005926AC"/>
    <w:rsid w:val="0059325A"/>
    <w:rsid w:val="00593F30"/>
    <w:rsid w:val="005A026D"/>
    <w:rsid w:val="005A3748"/>
    <w:rsid w:val="005A3D82"/>
    <w:rsid w:val="005A71A9"/>
    <w:rsid w:val="005B08B1"/>
    <w:rsid w:val="005B1942"/>
    <w:rsid w:val="005B5B13"/>
    <w:rsid w:val="005B6220"/>
    <w:rsid w:val="005B76E6"/>
    <w:rsid w:val="005B7D81"/>
    <w:rsid w:val="005C055D"/>
    <w:rsid w:val="005C32B0"/>
    <w:rsid w:val="005C3E98"/>
    <w:rsid w:val="005D009B"/>
    <w:rsid w:val="005D03BE"/>
    <w:rsid w:val="005D12E2"/>
    <w:rsid w:val="005D1898"/>
    <w:rsid w:val="005D1F86"/>
    <w:rsid w:val="005D4304"/>
    <w:rsid w:val="005D59D6"/>
    <w:rsid w:val="005D7EA1"/>
    <w:rsid w:val="005E022C"/>
    <w:rsid w:val="005E3610"/>
    <w:rsid w:val="005E422D"/>
    <w:rsid w:val="005E4ACD"/>
    <w:rsid w:val="005E63F7"/>
    <w:rsid w:val="005F014A"/>
    <w:rsid w:val="005F0AAB"/>
    <w:rsid w:val="005F670D"/>
    <w:rsid w:val="00611FC4"/>
    <w:rsid w:val="006129B7"/>
    <w:rsid w:val="00630D6A"/>
    <w:rsid w:val="00632BCD"/>
    <w:rsid w:val="00633B02"/>
    <w:rsid w:val="0063408C"/>
    <w:rsid w:val="006369C8"/>
    <w:rsid w:val="006467E3"/>
    <w:rsid w:val="006473F7"/>
    <w:rsid w:val="006506C3"/>
    <w:rsid w:val="006519D0"/>
    <w:rsid w:val="00665596"/>
    <w:rsid w:val="00667790"/>
    <w:rsid w:val="006712EE"/>
    <w:rsid w:val="00673B09"/>
    <w:rsid w:val="00674C58"/>
    <w:rsid w:val="00681A26"/>
    <w:rsid w:val="00684633"/>
    <w:rsid w:val="0068472D"/>
    <w:rsid w:val="006860F3"/>
    <w:rsid w:val="006879A6"/>
    <w:rsid w:val="00687ECD"/>
    <w:rsid w:val="006953C0"/>
    <w:rsid w:val="006A0D50"/>
    <w:rsid w:val="006A16D3"/>
    <w:rsid w:val="006A5781"/>
    <w:rsid w:val="006A7B0D"/>
    <w:rsid w:val="006B04D3"/>
    <w:rsid w:val="006B26A9"/>
    <w:rsid w:val="006B4265"/>
    <w:rsid w:val="006B61C2"/>
    <w:rsid w:val="006C42D8"/>
    <w:rsid w:val="006C46FE"/>
    <w:rsid w:val="006C594F"/>
    <w:rsid w:val="006D360E"/>
    <w:rsid w:val="006D5668"/>
    <w:rsid w:val="006E518A"/>
    <w:rsid w:val="006E56F5"/>
    <w:rsid w:val="006E7342"/>
    <w:rsid w:val="006F085E"/>
    <w:rsid w:val="006F4576"/>
    <w:rsid w:val="006F4919"/>
    <w:rsid w:val="0070341D"/>
    <w:rsid w:val="007066FB"/>
    <w:rsid w:val="00713079"/>
    <w:rsid w:val="00721735"/>
    <w:rsid w:val="007225FE"/>
    <w:rsid w:val="00724189"/>
    <w:rsid w:val="00732202"/>
    <w:rsid w:val="00734916"/>
    <w:rsid w:val="00736216"/>
    <w:rsid w:val="007430F4"/>
    <w:rsid w:val="007452F3"/>
    <w:rsid w:val="00746953"/>
    <w:rsid w:val="00746A0E"/>
    <w:rsid w:val="00747410"/>
    <w:rsid w:val="00751170"/>
    <w:rsid w:val="007512F5"/>
    <w:rsid w:val="00763D6A"/>
    <w:rsid w:val="00763E65"/>
    <w:rsid w:val="0076441B"/>
    <w:rsid w:val="0076601A"/>
    <w:rsid w:val="00770D2A"/>
    <w:rsid w:val="00772928"/>
    <w:rsid w:val="00774E10"/>
    <w:rsid w:val="00782869"/>
    <w:rsid w:val="0078327F"/>
    <w:rsid w:val="00785535"/>
    <w:rsid w:val="00786706"/>
    <w:rsid w:val="00790080"/>
    <w:rsid w:val="00791B56"/>
    <w:rsid w:val="00791C73"/>
    <w:rsid w:val="007A183B"/>
    <w:rsid w:val="007A1A12"/>
    <w:rsid w:val="007A1AED"/>
    <w:rsid w:val="007A6063"/>
    <w:rsid w:val="007A6DD9"/>
    <w:rsid w:val="007B5079"/>
    <w:rsid w:val="007B700A"/>
    <w:rsid w:val="007C0260"/>
    <w:rsid w:val="007C349E"/>
    <w:rsid w:val="007C37DE"/>
    <w:rsid w:val="007D1588"/>
    <w:rsid w:val="007D4084"/>
    <w:rsid w:val="007D460A"/>
    <w:rsid w:val="007D4B90"/>
    <w:rsid w:val="007E2AFC"/>
    <w:rsid w:val="007E4E51"/>
    <w:rsid w:val="007E53E0"/>
    <w:rsid w:val="008011BC"/>
    <w:rsid w:val="00804068"/>
    <w:rsid w:val="00810EE7"/>
    <w:rsid w:val="00811AE1"/>
    <w:rsid w:val="00811F90"/>
    <w:rsid w:val="008122F0"/>
    <w:rsid w:val="00812E36"/>
    <w:rsid w:val="00820F73"/>
    <w:rsid w:val="008239FE"/>
    <w:rsid w:val="00825029"/>
    <w:rsid w:val="00830B58"/>
    <w:rsid w:val="008508DF"/>
    <w:rsid w:val="008605D5"/>
    <w:rsid w:val="00864F83"/>
    <w:rsid w:val="00871911"/>
    <w:rsid w:val="00871C38"/>
    <w:rsid w:val="00871D81"/>
    <w:rsid w:val="008735AB"/>
    <w:rsid w:val="00873F84"/>
    <w:rsid w:val="008776AD"/>
    <w:rsid w:val="008814CD"/>
    <w:rsid w:val="008A1FC0"/>
    <w:rsid w:val="008A2A56"/>
    <w:rsid w:val="008A2B8B"/>
    <w:rsid w:val="008B1B91"/>
    <w:rsid w:val="008C300D"/>
    <w:rsid w:val="008C5983"/>
    <w:rsid w:val="008C5F7B"/>
    <w:rsid w:val="008C7921"/>
    <w:rsid w:val="008D0A1C"/>
    <w:rsid w:val="008D2294"/>
    <w:rsid w:val="008D4B5F"/>
    <w:rsid w:val="008D4F55"/>
    <w:rsid w:val="008D5078"/>
    <w:rsid w:val="008D57B3"/>
    <w:rsid w:val="008D6B96"/>
    <w:rsid w:val="008E10D7"/>
    <w:rsid w:val="008E2FFB"/>
    <w:rsid w:val="008E722D"/>
    <w:rsid w:val="008F212F"/>
    <w:rsid w:val="008F2DE0"/>
    <w:rsid w:val="008F2ED4"/>
    <w:rsid w:val="008F76BA"/>
    <w:rsid w:val="008F7F71"/>
    <w:rsid w:val="0090252D"/>
    <w:rsid w:val="009049BD"/>
    <w:rsid w:val="009069D3"/>
    <w:rsid w:val="009174A5"/>
    <w:rsid w:val="0092176C"/>
    <w:rsid w:val="00922758"/>
    <w:rsid w:val="00922CD1"/>
    <w:rsid w:val="0092371D"/>
    <w:rsid w:val="009279F7"/>
    <w:rsid w:val="00930050"/>
    <w:rsid w:val="00934704"/>
    <w:rsid w:val="00941205"/>
    <w:rsid w:val="00947015"/>
    <w:rsid w:val="00950BC6"/>
    <w:rsid w:val="0095172A"/>
    <w:rsid w:val="009518A2"/>
    <w:rsid w:val="00966619"/>
    <w:rsid w:val="00977DD6"/>
    <w:rsid w:val="0098430E"/>
    <w:rsid w:val="00985E2C"/>
    <w:rsid w:val="00993A5D"/>
    <w:rsid w:val="0099406C"/>
    <w:rsid w:val="00995255"/>
    <w:rsid w:val="009A4600"/>
    <w:rsid w:val="009B2FB4"/>
    <w:rsid w:val="009B37D4"/>
    <w:rsid w:val="009C0B41"/>
    <w:rsid w:val="009C1E14"/>
    <w:rsid w:val="009C2FEF"/>
    <w:rsid w:val="009C7B84"/>
    <w:rsid w:val="009D2761"/>
    <w:rsid w:val="009D29B6"/>
    <w:rsid w:val="009D3437"/>
    <w:rsid w:val="009D39AC"/>
    <w:rsid w:val="009D7700"/>
    <w:rsid w:val="009E11AD"/>
    <w:rsid w:val="009F074C"/>
    <w:rsid w:val="009F6DD6"/>
    <w:rsid w:val="00A03081"/>
    <w:rsid w:val="00A0333A"/>
    <w:rsid w:val="00A04054"/>
    <w:rsid w:val="00A0761B"/>
    <w:rsid w:val="00A10384"/>
    <w:rsid w:val="00A11924"/>
    <w:rsid w:val="00A144B2"/>
    <w:rsid w:val="00A15A8E"/>
    <w:rsid w:val="00A15D12"/>
    <w:rsid w:val="00A17A70"/>
    <w:rsid w:val="00A232F5"/>
    <w:rsid w:val="00A27166"/>
    <w:rsid w:val="00A27CD1"/>
    <w:rsid w:val="00A3242E"/>
    <w:rsid w:val="00A3397E"/>
    <w:rsid w:val="00A4507C"/>
    <w:rsid w:val="00A45BDF"/>
    <w:rsid w:val="00A50780"/>
    <w:rsid w:val="00A532B5"/>
    <w:rsid w:val="00A5389C"/>
    <w:rsid w:val="00A56091"/>
    <w:rsid w:val="00A5683C"/>
    <w:rsid w:val="00A57044"/>
    <w:rsid w:val="00A7258C"/>
    <w:rsid w:val="00A73C43"/>
    <w:rsid w:val="00A745C4"/>
    <w:rsid w:val="00A753E0"/>
    <w:rsid w:val="00A80D14"/>
    <w:rsid w:val="00A90AC4"/>
    <w:rsid w:val="00A97598"/>
    <w:rsid w:val="00AA12A3"/>
    <w:rsid w:val="00AA188E"/>
    <w:rsid w:val="00AA391D"/>
    <w:rsid w:val="00AB00BF"/>
    <w:rsid w:val="00AB2138"/>
    <w:rsid w:val="00AB2A57"/>
    <w:rsid w:val="00AB7D8E"/>
    <w:rsid w:val="00AC0FEF"/>
    <w:rsid w:val="00AC1EA9"/>
    <w:rsid w:val="00AC4725"/>
    <w:rsid w:val="00AC4AD3"/>
    <w:rsid w:val="00AE36C9"/>
    <w:rsid w:val="00AE4387"/>
    <w:rsid w:val="00AE4E82"/>
    <w:rsid w:val="00AE583A"/>
    <w:rsid w:val="00AF0C0A"/>
    <w:rsid w:val="00AF437A"/>
    <w:rsid w:val="00AF5791"/>
    <w:rsid w:val="00AF719E"/>
    <w:rsid w:val="00B03FB6"/>
    <w:rsid w:val="00B1010D"/>
    <w:rsid w:val="00B225B6"/>
    <w:rsid w:val="00B24AD5"/>
    <w:rsid w:val="00B25332"/>
    <w:rsid w:val="00B26A28"/>
    <w:rsid w:val="00B26F8D"/>
    <w:rsid w:val="00B276ED"/>
    <w:rsid w:val="00B35FAB"/>
    <w:rsid w:val="00B42224"/>
    <w:rsid w:val="00B42BD2"/>
    <w:rsid w:val="00B45E20"/>
    <w:rsid w:val="00B508D5"/>
    <w:rsid w:val="00B52233"/>
    <w:rsid w:val="00B52EEF"/>
    <w:rsid w:val="00B54625"/>
    <w:rsid w:val="00B570A1"/>
    <w:rsid w:val="00B64CBE"/>
    <w:rsid w:val="00B7337A"/>
    <w:rsid w:val="00B737A4"/>
    <w:rsid w:val="00B82F08"/>
    <w:rsid w:val="00B83DF3"/>
    <w:rsid w:val="00B9062A"/>
    <w:rsid w:val="00B93892"/>
    <w:rsid w:val="00B9693C"/>
    <w:rsid w:val="00BA3BC6"/>
    <w:rsid w:val="00BA4701"/>
    <w:rsid w:val="00BA5003"/>
    <w:rsid w:val="00BB58D7"/>
    <w:rsid w:val="00BB6CB6"/>
    <w:rsid w:val="00BC203B"/>
    <w:rsid w:val="00BC3113"/>
    <w:rsid w:val="00BD26DB"/>
    <w:rsid w:val="00BE6778"/>
    <w:rsid w:val="00BF2ED1"/>
    <w:rsid w:val="00BF387D"/>
    <w:rsid w:val="00C12E96"/>
    <w:rsid w:val="00C17E71"/>
    <w:rsid w:val="00C22059"/>
    <w:rsid w:val="00C2475A"/>
    <w:rsid w:val="00C24C37"/>
    <w:rsid w:val="00C250B9"/>
    <w:rsid w:val="00C31251"/>
    <w:rsid w:val="00C31419"/>
    <w:rsid w:val="00C32760"/>
    <w:rsid w:val="00C3358F"/>
    <w:rsid w:val="00C42037"/>
    <w:rsid w:val="00C51201"/>
    <w:rsid w:val="00C519AC"/>
    <w:rsid w:val="00C56E6E"/>
    <w:rsid w:val="00C668C7"/>
    <w:rsid w:val="00C6757D"/>
    <w:rsid w:val="00C67F4A"/>
    <w:rsid w:val="00C77710"/>
    <w:rsid w:val="00C80060"/>
    <w:rsid w:val="00C83461"/>
    <w:rsid w:val="00C836B4"/>
    <w:rsid w:val="00C83725"/>
    <w:rsid w:val="00C85E4E"/>
    <w:rsid w:val="00C93442"/>
    <w:rsid w:val="00C94785"/>
    <w:rsid w:val="00C959ED"/>
    <w:rsid w:val="00C95E12"/>
    <w:rsid w:val="00CA2CA3"/>
    <w:rsid w:val="00CA58FE"/>
    <w:rsid w:val="00CA6305"/>
    <w:rsid w:val="00CB0EAB"/>
    <w:rsid w:val="00CC1241"/>
    <w:rsid w:val="00CD119B"/>
    <w:rsid w:val="00CD599E"/>
    <w:rsid w:val="00CE179F"/>
    <w:rsid w:val="00CE43D6"/>
    <w:rsid w:val="00CE5255"/>
    <w:rsid w:val="00CF611B"/>
    <w:rsid w:val="00CF6FF3"/>
    <w:rsid w:val="00D019DC"/>
    <w:rsid w:val="00D042D8"/>
    <w:rsid w:val="00D0592D"/>
    <w:rsid w:val="00D11C32"/>
    <w:rsid w:val="00D1578F"/>
    <w:rsid w:val="00D25E65"/>
    <w:rsid w:val="00D33868"/>
    <w:rsid w:val="00D512BD"/>
    <w:rsid w:val="00D532D6"/>
    <w:rsid w:val="00D55A67"/>
    <w:rsid w:val="00D6560D"/>
    <w:rsid w:val="00D67713"/>
    <w:rsid w:val="00D7274A"/>
    <w:rsid w:val="00D7505C"/>
    <w:rsid w:val="00D83F94"/>
    <w:rsid w:val="00D86073"/>
    <w:rsid w:val="00D875C9"/>
    <w:rsid w:val="00DA2384"/>
    <w:rsid w:val="00DA457A"/>
    <w:rsid w:val="00DA45B3"/>
    <w:rsid w:val="00DB474F"/>
    <w:rsid w:val="00DB76F9"/>
    <w:rsid w:val="00DB7E17"/>
    <w:rsid w:val="00DC212E"/>
    <w:rsid w:val="00DD6067"/>
    <w:rsid w:val="00DE4538"/>
    <w:rsid w:val="00DE45C5"/>
    <w:rsid w:val="00DE46F4"/>
    <w:rsid w:val="00DE554E"/>
    <w:rsid w:val="00DE593C"/>
    <w:rsid w:val="00DE5AE8"/>
    <w:rsid w:val="00DE7325"/>
    <w:rsid w:val="00DF17E6"/>
    <w:rsid w:val="00DF3DF3"/>
    <w:rsid w:val="00DF7902"/>
    <w:rsid w:val="00E0548A"/>
    <w:rsid w:val="00E06CE4"/>
    <w:rsid w:val="00E14D21"/>
    <w:rsid w:val="00E160A3"/>
    <w:rsid w:val="00E20D0C"/>
    <w:rsid w:val="00E21C52"/>
    <w:rsid w:val="00E21FAE"/>
    <w:rsid w:val="00E3192F"/>
    <w:rsid w:val="00E3211E"/>
    <w:rsid w:val="00E32473"/>
    <w:rsid w:val="00E50387"/>
    <w:rsid w:val="00E52A3D"/>
    <w:rsid w:val="00E52D76"/>
    <w:rsid w:val="00E52F56"/>
    <w:rsid w:val="00E60981"/>
    <w:rsid w:val="00E633D7"/>
    <w:rsid w:val="00E64BE5"/>
    <w:rsid w:val="00E65FE5"/>
    <w:rsid w:val="00E67BB3"/>
    <w:rsid w:val="00E702F7"/>
    <w:rsid w:val="00E7138A"/>
    <w:rsid w:val="00E737B4"/>
    <w:rsid w:val="00E75441"/>
    <w:rsid w:val="00E77B43"/>
    <w:rsid w:val="00E820F7"/>
    <w:rsid w:val="00E826C9"/>
    <w:rsid w:val="00E84E15"/>
    <w:rsid w:val="00E90365"/>
    <w:rsid w:val="00E92125"/>
    <w:rsid w:val="00E9677E"/>
    <w:rsid w:val="00EA1358"/>
    <w:rsid w:val="00EA50A4"/>
    <w:rsid w:val="00EA768F"/>
    <w:rsid w:val="00EB5283"/>
    <w:rsid w:val="00EB67A0"/>
    <w:rsid w:val="00EB7614"/>
    <w:rsid w:val="00EB7EA9"/>
    <w:rsid w:val="00EC057A"/>
    <w:rsid w:val="00EC3FA3"/>
    <w:rsid w:val="00EC5612"/>
    <w:rsid w:val="00ED3CF0"/>
    <w:rsid w:val="00ED6047"/>
    <w:rsid w:val="00EE00D1"/>
    <w:rsid w:val="00EE17A1"/>
    <w:rsid w:val="00EE310F"/>
    <w:rsid w:val="00EE3570"/>
    <w:rsid w:val="00EF0887"/>
    <w:rsid w:val="00EF14A8"/>
    <w:rsid w:val="00EF4A7F"/>
    <w:rsid w:val="00F00FE1"/>
    <w:rsid w:val="00F05030"/>
    <w:rsid w:val="00F0510C"/>
    <w:rsid w:val="00F0648A"/>
    <w:rsid w:val="00F06890"/>
    <w:rsid w:val="00F07510"/>
    <w:rsid w:val="00F14634"/>
    <w:rsid w:val="00F16BCC"/>
    <w:rsid w:val="00F2246C"/>
    <w:rsid w:val="00F24459"/>
    <w:rsid w:val="00F252F4"/>
    <w:rsid w:val="00F27041"/>
    <w:rsid w:val="00F311DC"/>
    <w:rsid w:val="00F3344D"/>
    <w:rsid w:val="00F368A0"/>
    <w:rsid w:val="00F4268D"/>
    <w:rsid w:val="00F47567"/>
    <w:rsid w:val="00F5016F"/>
    <w:rsid w:val="00F54199"/>
    <w:rsid w:val="00F54D27"/>
    <w:rsid w:val="00F550A4"/>
    <w:rsid w:val="00F55C18"/>
    <w:rsid w:val="00F67E2E"/>
    <w:rsid w:val="00F714F3"/>
    <w:rsid w:val="00F71CDF"/>
    <w:rsid w:val="00F73C7D"/>
    <w:rsid w:val="00F74238"/>
    <w:rsid w:val="00F7432A"/>
    <w:rsid w:val="00F76528"/>
    <w:rsid w:val="00F80692"/>
    <w:rsid w:val="00F83BE6"/>
    <w:rsid w:val="00F873B5"/>
    <w:rsid w:val="00F94754"/>
    <w:rsid w:val="00F95007"/>
    <w:rsid w:val="00F97E53"/>
    <w:rsid w:val="00FA2D28"/>
    <w:rsid w:val="00FA6AC6"/>
    <w:rsid w:val="00FA6C93"/>
    <w:rsid w:val="00FB180D"/>
    <w:rsid w:val="00FB1F90"/>
    <w:rsid w:val="00FB329E"/>
    <w:rsid w:val="00FC349F"/>
    <w:rsid w:val="00FC3BCC"/>
    <w:rsid w:val="00FD349F"/>
    <w:rsid w:val="00FE1C65"/>
    <w:rsid w:val="00FE4670"/>
    <w:rsid w:val="00FE4932"/>
    <w:rsid w:val="00FE4B49"/>
    <w:rsid w:val="00FE60E5"/>
    <w:rsid w:val="00FF586B"/>
    <w:rsid w:val="033F4C08"/>
    <w:rsid w:val="0FB427B4"/>
    <w:rsid w:val="162D9A89"/>
    <w:rsid w:val="27A2FA99"/>
    <w:rsid w:val="2A3A8D83"/>
    <w:rsid w:val="33EF0167"/>
    <w:rsid w:val="33FA9826"/>
    <w:rsid w:val="3CB68376"/>
    <w:rsid w:val="3FFEBD06"/>
    <w:rsid w:val="472F8B01"/>
    <w:rsid w:val="48508800"/>
    <w:rsid w:val="48898514"/>
    <w:rsid w:val="4BC43F66"/>
    <w:rsid w:val="54706AE0"/>
    <w:rsid w:val="5AADDB40"/>
    <w:rsid w:val="5C20B6C8"/>
    <w:rsid w:val="5DDA09E5"/>
    <w:rsid w:val="636A92E2"/>
    <w:rsid w:val="6577C459"/>
    <w:rsid w:val="683E0405"/>
    <w:rsid w:val="6ECF6545"/>
    <w:rsid w:val="706B35A6"/>
    <w:rsid w:val="785427CF"/>
    <w:rsid w:val="79214A0F"/>
    <w:rsid w:val="7A458070"/>
    <w:rsid w:val="7DE6A3AE"/>
    <w:rsid w:val="7E290F04"/>
    <w:rsid w:val="7FD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9CD4BEDF-E647-4373-8ED6-807DED0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4B49"/>
    <w:pPr>
      <w:spacing w:before="120" w:after="120" w:line="240" w:lineRule="auto"/>
    </w:pPr>
    <w:rPr>
      <w:rFonts w:ascii="Arial" w:hAnsi="Arial" w:cs="Arial"/>
      <w:kern w:val="2"/>
    </w:rPr>
  </w:style>
  <w:style w:type="paragraph" w:styleId="Heading1">
    <w:name w:val="heading 1"/>
    <w:next w:val="Normal"/>
    <w:link w:val="Heading1Char"/>
    <w:autoRedefine/>
    <w:uiPriority w:val="9"/>
    <w:qFormat/>
    <w:rsid w:val="005112BB"/>
    <w:pPr>
      <w:numPr>
        <w:numId w:val="16"/>
      </w:numPr>
      <w:spacing w:before="240" w:after="120" w:line="240" w:lineRule="auto"/>
      <w:outlineLvl w:val="0"/>
    </w:pPr>
    <w:rPr>
      <w:rFonts w:ascii="Griffith Sans Text" w:eastAsiaTheme="majorEastAsia" w:hAnsi="Griffith Sans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C24C37"/>
    <w:pPr>
      <w:numPr>
        <w:ilvl w:val="1"/>
        <w:numId w:val="16"/>
      </w:numPr>
      <w:tabs>
        <w:tab w:val="left" w:pos="1276"/>
      </w:tabs>
      <w:spacing w:before="120" w:after="120"/>
      <w:ind w:left="709" w:firstLine="0"/>
      <w:outlineLvl w:val="1"/>
    </w:pPr>
    <w:rPr>
      <w:rFonts w:ascii="Griffith Sans Text" w:eastAsiaTheme="majorEastAsia" w:hAnsi="Griffith Sans Text" w:cs="Times New Roman (Headings CS)"/>
      <w:b/>
      <w:bCs/>
      <w:color w:val="E51F30"/>
      <w:kern w:val="2"/>
      <w:sz w:val="28"/>
      <w14:ligatures w14:val="all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FE4B49"/>
    <w:pPr>
      <w:numPr>
        <w:ilvl w:val="2"/>
        <w:numId w:val="16"/>
      </w:numPr>
      <w:spacing w:before="120" w:after="120"/>
      <w:outlineLvl w:val="2"/>
    </w:pPr>
    <w:rPr>
      <w:rFonts w:ascii="Griffith Sans Text" w:eastAsiaTheme="majorEastAsia" w:hAnsi="Griffith Sans Text" w:cs="Times New Roman (Headings CS)"/>
      <w:b/>
      <w:kern w:val="2"/>
      <w:shd w:val="clear" w:color="auto" w:fill="E6E6E6"/>
    </w:rPr>
  </w:style>
  <w:style w:type="paragraph" w:styleId="Heading4">
    <w:name w:val="heading 4"/>
    <w:aliases w:val="Table Heading"/>
    <w:basedOn w:val="Normal"/>
    <w:next w:val="Normal"/>
    <w:link w:val="Heading4Char"/>
    <w:autoRedefine/>
    <w:uiPriority w:val="9"/>
    <w:unhideWhenUsed/>
    <w:qFormat/>
    <w:rsid w:val="00FE4B49"/>
    <w:pPr>
      <w:keepNext/>
      <w:keepLines/>
      <w:spacing w:before="20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2D28"/>
    <w:pPr>
      <w:keepNext/>
      <w:keepLines/>
      <w:spacing w:before="20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B49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B49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B49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12BB"/>
    <w:rPr>
      <w:rFonts w:ascii="Griffith Sans Text" w:eastAsiaTheme="majorEastAsia" w:hAnsi="Griffith Sans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2Char">
    <w:name w:val="Heading 2 Char"/>
    <w:link w:val="Heading2"/>
    <w:uiPriority w:val="9"/>
    <w:rsid w:val="00C24C37"/>
    <w:rPr>
      <w:rFonts w:ascii="Griffith Sans Text" w:eastAsiaTheme="majorEastAsia" w:hAnsi="Griffith Sans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3Char">
    <w:name w:val="Heading 3 Char"/>
    <w:link w:val="Heading3"/>
    <w:uiPriority w:val="9"/>
    <w:rsid w:val="00FE4B49"/>
    <w:rPr>
      <w:rFonts w:ascii="Griffith Sans Text" w:eastAsiaTheme="majorEastAsia" w:hAnsi="Griffith Sans Text" w:cs="Times New Roman (Headings CS)"/>
      <w:b/>
      <w:kern w:val="2"/>
    </w:rPr>
  </w:style>
  <w:style w:type="character" w:customStyle="1" w:styleId="Heading4Char">
    <w:name w:val="Heading 4 Char"/>
    <w:aliases w:val="Table Heading Char"/>
    <w:link w:val="Heading4"/>
    <w:uiPriority w:val="9"/>
    <w:rsid w:val="00FE4B49"/>
    <w:rPr>
      <w:rFonts w:ascii="Arial" w:eastAsiaTheme="majorEastAsia" w:hAnsi="Arial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5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next w:val="TOC1"/>
    <w:link w:val="TitleChar"/>
    <w:uiPriority w:val="10"/>
    <w:qFormat/>
    <w:rsid w:val="00FE4B49"/>
    <w:pPr>
      <w:spacing w:after="240"/>
    </w:pPr>
    <w:rPr>
      <w:rFonts w:ascii="Griffith Sans Text" w:eastAsiaTheme="majorEastAsia" w:hAnsi="Griffith Sans Text" w:cs="Times New Roman (Headings CS)"/>
      <w:b/>
      <w:bCs/>
      <w:iCs/>
      <w:color w:val="E51F30"/>
      <w:kern w:val="2"/>
      <w:sz w:val="52"/>
      <w:szCs w:val="32"/>
      <w14:ligatures w14:val="all"/>
    </w:rPr>
  </w:style>
  <w:style w:type="character" w:customStyle="1" w:styleId="TitleChar">
    <w:name w:val="Title Char"/>
    <w:link w:val="Title"/>
    <w:uiPriority w:val="10"/>
    <w:rsid w:val="00FE4B49"/>
    <w:rPr>
      <w:rFonts w:ascii="Griffith Sans Text" w:eastAsiaTheme="majorEastAsia" w:hAnsi="Griffith Sans Text" w:cs="Times New Roman (Headings CS)"/>
      <w:b/>
      <w:bCs/>
      <w:iCs/>
      <w:color w:val="E51F30"/>
      <w:kern w:val="2"/>
      <w:sz w:val="52"/>
      <w:szCs w:val="32"/>
      <w14:ligatures w14:val="al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B49"/>
    <w:rPr>
      <w:rFonts w:ascii="Arial" w:eastAsiaTheme="minorEastAsia" w:hAnsi="Arial" w:cs="Arial"/>
      <w:kern w:val="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B49"/>
    <w:rPr>
      <w:rFonts w:ascii="Arial" w:eastAsiaTheme="minorEastAsia" w:hAnsi="Arial" w:cs="Arial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B49"/>
    <w:rPr>
      <w:rFonts w:ascii="Arial" w:eastAsiaTheme="majorEastAsia" w:hAnsi="Arial" w:cs="Times New Roman (Headings CS)"/>
      <w:i/>
      <w:kern w:val="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B49"/>
    <w:rPr>
      <w:bCs/>
      <w:sz w:val="16"/>
      <w:szCs w:val="20"/>
    </w:rPr>
  </w:style>
  <w:style w:type="paragraph" w:customStyle="1" w:styleId="H3Normal">
    <w:name w:val="H3 Normal"/>
    <w:basedOn w:val="Normal"/>
    <w:next w:val="Normal"/>
    <w:autoRedefine/>
    <w:qFormat/>
    <w:rsid w:val="00FE4B49"/>
    <w:pPr>
      <w:ind w:left="1134"/>
    </w:pPr>
  </w:style>
  <w:style w:type="paragraph" w:customStyle="1" w:styleId="H2SecondBulletPoint">
    <w:name w:val="H2 Second Bullet Point"/>
    <w:basedOn w:val="Normal"/>
    <w:qFormat/>
    <w:rsid w:val="00FE4B49"/>
    <w:pPr>
      <w:numPr>
        <w:numId w:val="17"/>
      </w:numPr>
    </w:pPr>
    <w:rPr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B49"/>
    <w:pPr>
      <w:spacing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paragraph" w:customStyle="1" w:styleId="H3BulletPoint">
    <w:name w:val="H3 Bullet Point"/>
    <w:basedOn w:val="Normal"/>
    <w:autoRedefine/>
    <w:qFormat/>
    <w:rsid w:val="00FE4B49"/>
    <w:pPr>
      <w:numPr>
        <w:numId w:val="18"/>
      </w:numPr>
    </w:pPr>
  </w:style>
  <w:style w:type="paragraph" w:customStyle="1" w:styleId="H3SecondBulletPoint">
    <w:name w:val="H3 Second Bullet Point"/>
    <w:basedOn w:val="Normal"/>
    <w:qFormat/>
    <w:rsid w:val="00FE4B49"/>
    <w:pPr>
      <w:numPr>
        <w:ilvl w:val="1"/>
        <w:numId w:val="18"/>
      </w:numPr>
    </w:pPr>
  </w:style>
  <w:style w:type="numbering" w:customStyle="1" w:styleId="CurrentList3">
    <w:name w:val="Current List3"/>
    <w:uiPriority w:val="99"/>
    <w:rsid w:val="00EB67A0"/>
    <w:pPr>
      <w:numPr>
        <w:numId w:val="4"/>
      </w:numPr>
    </w:pPr>
  </w:style>
  <w:style w:type="paragraph" w:styleId="Footer">
    <w:name w:val="footer"/>
    <w:basedOn w:val="Normal"/>
    <w:link w:val="FooterChar"/>
    <w:autoRedefine/>
    <w:uiPriority w:val="99"/>
    <w:unhideWhenUsed/>
    <w:qFormat/>
    <w:rsid w:val="00FE4B49"/>
    <w:pPr>
      <w:tabs>
        <w:tab w:val="center" w:pos="4513"/>
        <w:tab w:val="right" w:pos="9026"/>
      </w:tabs>
      <w:spacing w:before="0" w:after="0"/>
      <w:jc w:val="right"/>
    </w:pPr>
    <w:rPr>
      <w:color w:val="7F7F7F" w:themeColor="text1" w:themeTint="80"/>
      <w:sz w:val="15"/>
      <w:szCs w:val="15"/>
    </w:rPr>
  </w:style>
  <w:style w:type="numbering" w:customStyle="1" w:styleId="CurrentList5">
    <w:name w:val="Current List5"/>
    <w:uiPriority w:val="99"/>
    <w:rsid w:val="0050449E"/>
    <w:pPr>
      <w:numPr>
        <w:numId w:val="6"/>
      </w:numPr>
    </w:pPr>
  </w:style>
  <w:style w:type="paragraph" w:customStyle="1" w:styleId="H1BulletPoints">
    <w:name w:val="H1 Bullet Points"/>
    <w:basedOn w:val="Normal"/>
    <w:autoRedefine/>
    <w:qFormat/>
    <w:rsid w:val="00291395"/>
    <w:pPr>
      <w:numPr>
        <w:numId w:val="11"/>
      </w:numPr>
    </w:pPr>
  </w:style>
  <w:style w:type="numbering" w:customStyle="1" w:styleId="CurrentList6">
    <w:name w:val="Current List6"/>
    <w:uiPriority w:val="99"/>
    <w:rsid w:val="0050449E"/>
    <w:pPr>
      <w:numPr>
        <w:numId w:val="7"/>
      </w:numPr>
    </w:pPr>
  </w:style>
  <w:style w:type="paragraph" w:customStyle="1" w:styleId="H2Normal">
    <w:name w:val="H2 Normal"/>
    <w:basedOn w:val="Normal"/>
    <w:autoRedefine/>
    <w:qFormat/>
    <w:rsid w:val="00B83DF3"/>
    <w:pPr>
      <w:ind w:left="709"/>
    </w:pPr>
  </w:style>
  <w:style w:type="paragraph" w:customStyle="1" w:styleId="H1Numberedlist">
    <w:name w:val="H1 Numbered list"/>
    <w:basedOn w:val="Normal"/>
    <w:autoRedefine/>
    <w:qFormat/>
    <w:rsid w:val="00FE4B49"/>
    <w:pPr>
      <w:numPr>
        <w:numId w:val="10"/>
      </w:numPr>
    </w:pPr>
    <w:rPr>
      <w:color w:val="000000" w:themeColor="text1"/>
    </w:rPr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BB0F10" w:themeColor="accent1"/>
        <w:left w:val="single" w:sz="2" w:space="10" w:color="BB0F10" w:themeColor="accent1"/>
        <w:bottom w:val="single" w:sz="2" w:space="10" w:color="BB0F10" w:themeColor="accent1"/>
        <w:right w:val="single" w:sz="2" w:space="10" w:color="BB0F10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E4B49"/>
    <w:rPr>
      <w:rFonts w:ascii="Arial" w:hAnsi="Arial"/>
      <w:color w:val="E30918"/>
      <w:sz w:val="22"/>
      <w:u w:val="none"/>
    </w:rPr>
  </w:style>
  <w:style w:type="character" w:styleId="Mention">
    <w:name w:val="Mention"/>
    <w:basedOn w:val="DefaultParagraphFont"/>
    <w:uiPriority w:val="99"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2"/>
      </w:numPr>
    </w:pPr>
  </w:style>
  <w:style w:type="numbering" w:customStyle="1" w:styleId="CurrentList2">
    <w:name w:val="Current List2"/>
    <w:uiPriority w:val="99"/>
    <w:rsid w:val="00267CCA"/>
    <w:pPr>
      <w:numPr>
        <w:numId w:val="3"/>
      </w:numPr>
    </w:pPr>
  </w:style>
  <w:style w:type="paragraph" w:styleId="TOC1">
    <w:name w:val="toc 1"/>
    <w:next w:val="Normal"/>
    <w:autoRedefine/>
    <w:uiPriority w:val="39"/>
    <w:unhideWhenUsed/>
    <w:qFormat/>
    <w:rsid w:val="00310942"/>
    <w:pPr>
      <w:tabs>
        <w:tab w:val="left" w:pos="660"/>
        <w:tab w:val="right" w:leader="dot" w:pos="10536"/>
      </w:tabs>
      <w:spacing w:after="0" w:line="240" w:lineRule="auto"/>
    </w:pPr>
    <w:rPr>
      <w:rFonts w:ascii="Griffith Sans Text" w:hAnsi="Griffith Sans Text" w:cs="Arial"/>
      <w:noProof/>
      <w:color w:val="E51F30"/>
      <w:kern w:val="2"/>
      <w:sz w:val="24"/>
      <w:szCs w:val="24"/>
    </w:rPr>
  </w:style>
  <w:style w:type="numbering" w:customStyle="1" w:styleId="CurrentList7">
    <w:name w:val="Current List7"/>
    <w:uiPriority w:val="99"/>
    <w:rsid w:val="008C5983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E4B49"/>
    <w:rPr>
      <w:rFonts w:ascii="Arial" w:hAnsi="Arial" w:cs="Arial"/>
      <w:color w:val="7F7F7F" w:themeColor="text1" w:themeTint="80"/>
      <w:kern w:val="2"/>
      <w:sz w:val="15"/>
      <w:szCs w:val="15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H2BulletPoints">
    <w:name w:val="H2 Bullet Points"/>
    <w:basedOn w:val="Normal"/>
    <w:next w:val="H2Normal"/>
    <w:autoRedefine/>
    <w:qFormat/>
    <w:rsid w:val="00FE4B49"/>
    <w:pPr>
      <w:numPr>
        <w:numId w:val="20"/>
      </w:numPr>
    </w:pPr>
  </w:style>
  <w:style w:type="paragraph" w:styleId="Header">
    <w:name w:val="header"/>
    <w:basedOn w:val="Normal"/>
    <w:link w:val="HeaderChar"/>
    <w:unhideWhenUsed/>
    <w:qFormat/>
    <w:rsid w:val="00FE4B49"/>
    <w:pPr>
      <w:jc w:val="right"/>
    </w:pPr>
    <w:rPr>
      <w:rFonts w:ascii="Griffith Sans Text" w:hAnsi="Griffith Sans Text"/>
      <w:b/>
      <w:bCs/>
      <w:noProof/>
      <w:color w:val="FFFFFF" w:themeColor="background1"/>
      <w:sz w:val="52"/>
      <w:szCs w:val="52"/>
    </w:rPr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E4B49"/>
    <w:rPr>
      <w:rFonts w:ascii="Griffith Sans Text" w:hAnsi="Griffith Sans Text" w:cs="Arial"/>
      <w:b/>
      <w:bCs/>
      <w:noProof/>
      <w:color w:val="FFFFFF" w:themeColor="background1"/>
      <w:kern w:val="2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paragraph" w:customStyle="1" w:styleId="TableContents">
    <w:name w:val="Table Contents"/>
    <w:basedOn w:val="Normal"/>
    <w:autoRedefine/>
    <w:qFormat/>
    <w:rsid w:val="00FE4B49"/>
  </w:style>
  <w:style w:type="paragraph" w:styleId="ListParagraph">
    <w:name w:val="List Paragraph"/>
    <w:basedOn w:val="Normal"/>
    <w:uiPriority w:val="34"/>
    <w:qFormat/>
    <w:rsid w:val="00FE4B49"/>
    <w:pPr>
      <w:ind w:left="720"/>
      <w:contextualSpacing/>
    </w:pPr>
  </w:style>
  <w:style w:type="paragraph" w:customStyle="1" w:styleId="H2NumberedList">
    <w:name w:val="H2 Numbered List"/>
    <w:link w:val="H2NumberedListChar"/>
    <w:autoRedefine/>
    <w:qFormat/>
    <w:rsid w:val="005A3748"/>
    <w:pPr>
      <w:numPr>
        <w:numId w:val="21"/>
      </w:numPr>
      <w:spacing w:before="120" w:after="120" w:line="240" w:lineRule="auto"/>
    </w:pPr>
    <w:rPr>
      <w:rFonts w:ascii="Arial" w:hAnsi="Arial" w:cs="Arial"/>
      <w:kern w:val="2"/>
    </w:rPr>
  </w:style>
  <w:style w:type="character" w:customStyle="1" w:styleId="H2NumberedListChar">
    <w:name w:val="H2 Numbered List Char"/>
    <w:basedOn w:val="DefaultParagraphFont"/>
    <w:link w:val="H2NumberedList"/>
    <w:rsid w:val="005A3748"/>
    <w:rPr>
      <w:rFonts w:ascii="Arial" w:hAnsi="Arial" w:cs="Arial"/>
      <w:kern w:val="2"/>
    </w:rPr>
  </w:style>
  <w:style w:type="paragraph" w:customStyle="1" w:styleId="H2LetteredList">
    <w:name w:val="H2 Lettered List"/>
    <w:link w:val="H2LetteredListChar"/>
    <w:autoRedefine/>
    <w:qFormat/>
    <w:rsid w:val="00521FFA"/>
    <w:pPr>
      <w:numPr>
        <w:numId w:val="22"/>
      </w:numPr>
      <w:spacing w:before="120" w:after="120" w:line="240" w:lineRule="auto"/>
    </w:pPr>
    <w:rPr>
      <w:rFonts w:ascii="Arial" w:hAnsi="Arial" w:cs="Arial"/>
      <w:kern w:val="2"/>
    </w:rPr>
  </w:style>
  <w:style w:type="character" w:customStyle="1" w:styleId="H2LetteredListChar">
    <w:name w:val="H2 Lettered List Char"/>
    <w:basedOn w:val="DefaultParagraphFont"/>
    <w:link w:val="H2LetteredList"/>
    <w:rsid w:val="00521FFA"/>
    <w:rPr>
      <w:rFonts w:ascii="Arial" w:hAnsi="Arial" w:cs="Arial"/>
      <w:kern w:val="2"/>
    </w:rPr>
  </w:style>
  <w:style w:type="paragraph" w:customStyle="1" w:styleId="H1LetteredList">
    <w:name w:val="H1 Lettered List"/>
    <w:link w:val="H1LetteredListChar"/>
    <w:autoRedefine/>
    <w:qFormat/>
    <w:rsid w:val="00EC3FA3"/>
    <w:pPr>
      <w:numPr>
        <w:numId w:val="12"/>
      </w:numPr>
      <w:spacing w:before="120" w:after="120" w:line="240" w:lineRule="auto"/>
    </w:pPr>
    <w:rPr>
      <w:rFonts w:ascii="Arial" w:hAnsi="Arial" w:cs="Arial"/>
      <w:kern w:val="2"/>
    </w:rPr>
  </w:style>
  <w:style w:type="character" w:customStyle="1" w:styleId="H1LetteredListChar">
    <w:name w:val="H1 Lettered List Char"/>
    <w:basedOn w:val="DefaultParagraphFont"/>
    <w:link w:val="H1LetteredList"/>
    <w:rsid w:val="00EC3FA3"/>
    <w:rPr>
      <w:rFonts w:ascii="Arial" w:hAnsi="Arial" w:cs="Arial"/>
      <w:kern w:val="2"/>
    </w:rPr>
  </w:style>
  <w:style w:type="paragraph" w:customStyle="1" w:styleId="H3NumberedList">
    <w:name w:val="H3 Numbered List"/>
    <w:link w:val="H3NumberedListChar"/>
    <w:autoRedefine/>
    <w:qFormat/>
    <w:rsid w:val="00FE4B49"/>
    <w:pPr>
      <w:numPr>
        <w:numId w:val="23"/>
      </w:numPr>
      <w:spacing w:before="120" w:after="120" w:line="240" w:lineRule="auto"/>
    </w:pPr>
    <w:rPr>
      <w:rFonts w:ascii="Arial" w:eastAsiaTheme="majorEastAsia" w:hAnsi="Arial" w:cs="Arial"/>
      <w:color w:val="000000"/>
      <w:kern w:val="2"/>
      <w:shd w:val="clear" w:color="auto" w:fill="FFFFFF"/>
    </w:rPr>
  </w:style>
  <w:style w:type="character" w:customStyle="1" w:styleId="H3NumberedListChar">
    <w:name w:val="H3 Numbered List Char"/>
    <w:basedOn w:val="DefaultParagraphFont"/>
    <w:link w:val="H3NumberedList"/>
    <w:rsid w:val="00FE4B49"/>
    <w:rPr>
      <w:rFonts w:ascii="Arial" w:eastAsiaTheme="majorEastAsia" w:hAnsi="Arial" w:cs="Arial"/>
      <w:color w:val="000000"/>
      <w:kern w:val="2"/>
    </w:rPr>
  </w:style>
  <w:style w:type="paragraph" w:customStyle="1" w:styleId="H3LetteredList">
    <w:name w:val="H3 Lettered List"/>
    <w:link w:val="H3LetteredListChar"/>
    <w:autoRedefine/>
    <w:qFormat/>
    <w:rsid w:val="00FE4B49"/>
    <w:pPr>
      <w:numPr>
        <w:numId w:val="24"/>
      </w:numPr>
      <w:spacing w:before="120" w:after="120" w:line="240" w:lineRule="auto"/>
    </w:pPr>
    <w:rPr>
      <w:rFonts w:ascii="Arial" w:hAnsi="Arial" w:cs="Arial"/>
      <w:kern w:val="2"/>
    </w:rPr>
  </w:style>
  <w:style w:type="character" w:customStyle="1" w:styleId="H3LetteredListChar">
    <w:name w:val="H3 Lettered List Char"/>
    <w:basedOn w:val="DefaultParagraphFont"/>
    <w:link w:val="H3LetteredList"/>
    <w:rsid w:val="00FE4B49"/>
    <w:rPr>
      <w:rFonts w:ascii="Arial" w:hAnsi="Arial" w:cs="Arial"/>
      <w:kern w:val="2"/>
    </w:rPr>
  </w:style>
  <w:style w:type="paragraph" w:customStyle="1" w:styleId="BulletPoints">
    <w:name w:val="Bullet Points"/>
    <w:basedOn w:val="Normal"/>
    <w:qFormat/>
    <w:rsid w:val="00FE4B49"/>
    <w:pPr>
      <w:spacing w:before="0" w:after="200" w:line="276" w:lineRule="auto"/>
      <w:ind w:left="720" w:hanging="360"/>
    </w:pPr>
    <w:rPr>
      <w:rFonts w:ascii="Foundry Sterling Book" w:hAnsi="Foundry Sterling Book" w:cstheme="minorBidi"/>
      <w:kern w:val="0"/>
      <w:sz w:val="20"/>
    </w:rPr>
  </w:style>
  <w:style w:type="paragraph" w:customStyle="1" w:styleId="H1SecondBulletPoint">
    <w:name w:val="H1 Second Bullet Point"/>
    <w:basedOn w:val="H1BulletPoints"/>
    <w:qFormat/>
    <w:rsid w:val="00FE4B49"/>
    <w:pPr>
      <w:numPr>
        <w:ilvl w:val="1"/>
        <w:numId w:val="25"/>
      </w:numPr>
      <w:ind w:left="1418"/>
    </w:pPr>
    <w:rPr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FE4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B49"/>
    <w:rPr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B49"/>
    <w:rPr>
      <w:rFonts w:ascii="Arial" w:hAnsi="Arial" w:cs="Arial"/>
      <w:kern w:val="2"/>
      <w:szCs w:val="20"/>
      <w:lang w:eastAsia="en-US"/>
    </w:rPr>
  </w:style>
  <w:style w:type="paragraph" w:customStyle="1" w:styleId="NumberedListLevel4">
    <w:name w:val="Numbered List Level 4"/>
    <w:basedOn w:val="Normal"/>
    <w:link w:val="NumberedListLevel4Char"/>
    <w:rsid w:val="008D5078"/>
    <w:pPr>
      <w:numPr>
        <w:numId w:val="15"/>
      </w:numPr>
      <w:contextualSpacing/>
    </w:pPr>
  </w:style>
  <w:style w:type="character" w:customStyle="1" w:styleId="NumberedListLevel4Char">
    <w:name w:val="Numbered List Level 4 Char"/>
    <w:basedOn w:val="DefaultParagraphFont"/>
    <w:link w:val="NumberedListLevel4"/>
    <w:rsid w:val="00FE4B49"/>
    <w:rPr>
      <w:rFonts w:ascii="Arial" w:hAnsi="Arial" w:cs="Arial"/>
      <w:kern w:val="2"/>
    </w:rPr>
  </w:style>
  <w:style w:type="character" w:styleId="UnresolvedMention">
    <w:name w:val="Unresolved Mention"/>
    <w:basedOn w:val="DefaultParagraphFont"/>
    <w:uiPriority w:val="99"/>
    <w:rsid w:val="00B83D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D50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eop">
    <w:name w:val="eop"/>
    <w:basedOn w:val="DefaultParagraphFont"/>
    <w:rsid w:val="008D5078"/>
  </w:style>
  <w:style w:type="paragraph" w:styleId="Revision">
    <w:name w:val="Revision"/>
    <w:hidden/>
    <w:uiPriority w:val="99"/>
    <w:semiHidden/>
    <w:rsid w:val="00DA45B3"/>
    <w:pPr>
      <w:spacing w:after="0" w:line="240" w:lineRule="auto"/>
    </w:pPr>
    <w:rPr>
      <w:rFonts w:ascii="Arial" w:hAnsi="Arial" w:cs="Arial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CC"/>
    <w:rPr>
      <w:b/>
      <w:bCs/>
      <w:sz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CC"/>
    <w:rPr>
      <w:rFonts w:ascii="Arial" w:hAnsi="Arial" w:cs="Arial"/>
      <w:b/>
      <w:bCs/>
      <w:kern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mrc.gov.au/about-us/publications/australian-code-responsible-conduct-research-2018" TargetMode="External"/><Relationship Id="rId18" Type="http://schemas.openxmlformats.org/officeDocument/2006/relationships/hyperlink" Target="https://sharepointpubstor.blob.core.windows.net/policylibrary-prod/Student%20Conduct%20Safety%20and%20Wellbeing%20Policy.pdf" TargetMode="External"/><Relationship Id="rId26" Type="http://schemas.openxmlformats.org/officeDocument/2006/relationships/hyperlink" Target="https://sharepointpubstor.blob.core.windows.net/policylibrary-prod/Student%20Review%20and%20Appeals%20Procedur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harepointpubstor.blob.core.windows.net/policylibrary-prod/Higher%20Degree%20by%20Research%20Academic%20Progress%20Procedure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riffith.edu.au/academic-integrity" TargetMode="External"/><Relationship Id="rId17" Type="http://schemas.openxmlformats.org/officeDocument/2006/relationships/hyperlink" Target="https://sharepointpubstor.blob.core.windows.net/policylibrary-prod/The%20Responsible%20Conduct%20of%20Research.pdf" TargetMode="External"/><Relationship Id="rId25" Type="http://schemas.openxmlformats.org/officeDocument/2006/relationships/hyperlink" Target="https://sharepointpubstor.blob.core.windows.net/policylibrary-prod/Student%20General%20Conduct%20Procedure.pdf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Higher%20Degree%20by%20Research%20Policy.pdf" TargetMode="External"/><Relationship Id="rId20" Type="http://schemas.openxmlformats.org/officeDocument/2006/relationships/hyperlink" Target="https://sharepointpubstor.blob.core.windows.net/policylibrary-prod/Student%20Breaches%20of%20Academic%20Integrity%20Procedure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griffith.edu.au/pdf/The%20Responsible%20Conduct%20of%20Research.pdf" TargetMode="External"/><Relationship Id="rId24" Type="http://schemas.openxmlformats.org/officeDocument/2006/relationships/hyperlink" Target="https://sharepointpubstor.blob.core.windows.net/policylibrary-prod/Staff%20Direction%20Identifying%20and%20Preventing%20Breaches%20of%20Academic%20Integrity%20Guidelines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harepointpubstor.blob.core.windows.net/policylibrary-prod/Assessment%20Policy.pdf" TargetMode="External"/><Relationship Id="rId23" Type="http://schemas.openxmlformats.org/officeDocument/2006/relationships/hyperlink" Target="https://www.griffith.edu.au/__data/assets/pdf_file/0030/905655/Research-Integrity-Breaches-Procedure-Final-Draft-v3.3-4Nov19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harepointpubstor.blob.core.windows.net/policylibrary-prod/Student%20Review%20and%20Appeals%20Policy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2C00105" TargetMode="External"/><Relationship Id="rId22" Type="http://schemas.openxmlformats.org/officeDocument/2006/relationships/hyperlink" Target="https://sharepointpubstor.blob.core.windows.net/policylibrary-prod/Higher%20Degree%20by%20Research%20Examination%20Procedure.pdf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C2404F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895EF9B990741AE897416FB89EB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D5C-94DA-4F25-9475-61AB9DE76CCB}"/>
      </w:docPartPr>
      <w:docPartBody>
        <w:p w:rsidR="00C2404F" w:rsidRDefault="008011BC" w:rsidP="008011BC">
          <w:pPr>
            <w:pStyle w:val="5895EF9B990741AE897416FB89EB4AC94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739DC334F694446097BCD5700DC0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5447-FEBA-4200-B3C1-7AC6D31E7F74}"/>
      </w:docPartPr>
      <w:docPartBody>
        <w:p w:rsidR="00C2404F" w:rsidRDefault="008011BC" w:rsidP="008011BC">
          <w:pPr>
            <w:pStyle w:val="739DC334F694446097BCD5700DC058E53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Academic Policy Subcategory</w:t>
          </w:r>
        </w:p>
      </w:docPartBody>
    </w:docPart>
    <w:docPart>
      <w:docPartPr>
        <w:name w:val="F2053069A3884FB7903D6C3F87A7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654D-8D35-4E80-87C6-864390C91D1E}"/>
      </w:docPartPr>
      <w:docPartBody>
        <w:p w:rsidR="00C2404F" w:rsidRDefault="008011BC" w:rsidP="008011BC">
          <w:pPr>
            <w:pStyle w:val="F2053069A3884FB7903D6C3F87A7221C"/>
          </w:pPr>
          <w:r>
            <w:rPr>
              <w:rFonts w:ascii="Arial" w:hAnsi="Arial" w:cs="Arial"/>
              <w:sz w:val="20"/>
              <w:szCs w:val="24"/>
            </w:rPr>
            <w:t>Select the relevant SDG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ffith Sans Text">
    <w:altName w:val="Calibri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iffith Serif Display"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A471C"/>
    <w:rsid w:val="00133E2D"/>
    <w:rsid w:val="0014353A"/>
    <w:rsid w:val="00186519"/>
    <w:rsid w:val="0028237D"/>
    <w:rsid w:val="003659D1"/>
    <w:rsid w:val="003D26F8"/>
    <w:rsid w:val="00571E39"/>
    <w:rsid w:val="00593372"/>
    <w:rsid w:val="005D26DA"/>
    <w:rsid w:val="005F0658"/>
    <w:rsid w:val="008011BC"/>
    <w:rsid w:val="00810D46"/>
    <w:rsid w:val="009442FD"/>
    <w:rsid w:val="009468BF"/>
    <w:rsid w:val="00953574"/>
    <w:rsid w:val="00A5117B"/>
    <w:rsid w:val="00B2167C"/>
    <w:rsid w:val="00BA4C26"/>
    <w:rsid w:val="00C2404F"/>
    <w:rsid w:val="00C65F67"/>
    <w:rsid w:val="00D71B56"/>
    <w:rsid w:val="00DE13DC"/>
    <w:rsid w:val="00E9415E"/>
    <w:rsid w:val="00E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739DC334F694446097BCD5700DC058E53">
    <w:name w:val="739DC334F694446097BCD5700DC058E53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F2053069A3884FB7903D6C3F87A7221C">
    <w:name w:val="F2053069A3884FB7903D6C3F87A7221C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0000"/>
      </a:dk1>
      <a:lt1>
        <a:srgbClr val="FFFFFF"/>
      </a:lt1>
      <a:dk2>
        <a:srgbClr val="3F3F3F"/>
      </a:dk2>
      <a:lt2>
        <a:srgbClr val="F2F2F2"/>
      </a:lt2>
      <a:accent1>
        <a:srgbClr val="BB0F10"/>
      </a:accent1>
      <a:accent2>
        <a:srgbClr val="ED2223"/>
      </a:accent2>
      <a:accent3>
        <a:srgbClr val="F47A7B"/>
      </a:accent3>
      <a:accent4>
        <a:srgbClr val="FBD2D2"/>
      </a:accent4>
      <a:accent5>
        <a:srgbClr val="ED2223"/>
      </a:accent5>
      <a:accent6>
        <a:srgbClr val="BB0F10"/>
      </a:accent6>
      <a:hlink>
        <a:srgbClr val="F47A7B"/>
      </a:hlink>
      <a:folHlink>
        <a:srgbClr val="F7A6A7"/>
      </a:folHlink>
    </a:clrScheme>
    <a:fontScheme name="Griffith + Arial">
      <a:majorFont>
        <a:latin typeface="Griffith Serif Display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551</Value>
      <Value>88</Value>
      <Value>70</Value>
      <Value>518</Value>
      <Value>574</Value>
    </TaxCatchAll>
    <SharedWithUsers xmlns="b40c662e-0380-4817-843d-2c7e10d40c39">
      <UserInfo>
        <DisplayName/>
        <AccountId xsi:nil="true"/>
        <AccountType/>
      </UserInfo>
    </SharedWithUsers>
    <PublishOn xmlns="2f261a70-825f-4a37-b7b5-f6ecc2f4c5fa">2023-12-05T04:48:43+00:00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policy:
•	defines Griffith’s expectations with regard to academic integrity in student work
•	provides a consistent, affirmative approach to academic integrity that considers and supports students’ needs and circumstances while still maintaining clear standards 
•	outlines the ways in which breaches of academic integrity may take place in a range of teaching, student research and assessment environments, including online
•	provides direction to the Academic Misconduct process that may be employed by the University when academic integrity is breached.
</policysummary>
    <PolicyCategoryPath xmlns="2f261a70-825f-4a37-b7b5-f6ecc2f4c5fa" xsi:nil="true"/>
    <PolicyCategory0 xmlns="2f261a70-825f-4a37-b7b5-f6ecc2f4c5fa" xsi:nil="true"/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 xsi:nil="true"/>
    <LastPublished xmlns="2f261a70-825f-4a37-b7b5-f6ecc2f4c5fa">2024-04-02T14:00:00+00:00</LastPublished>
    <doccomments xmlns="2f261a70-825f-4a37-b7b5-f6ecc2f4c5fa">Academic Committee 05/2023 (16 Nov) approved the new Student Academic Integrity Policy (2023/0000418) for implementation effective from Trimester 1, 2024.
03/04/2024 - Standing COO Admin editorial approval - Rescinded Student Charter links/references updated to new Student Charter Framework.</doccomments>
    <datedeclared xmlns="2f261a70-825f-4a37-b7b5-f6ecc2f4c5fa">2023-11-15T14:00:00+00:00</datedeclared>
    <PrivatePolicy xmlns="2f261a70-825f-4a37-b7b5-f6ecc2f4c5fa">false</PrivatePolicy>
    <policyadvisor xmlns="2f261a70-825f-4a37-b7b5-f6ecc2f4c5fa">
      <UserInfo>
        <DisplayName>Jodie Davis</DisplayName>
        <AccountId>223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ee8ed24e-bfab-45f3-a2fa-94abe1e7357a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Teaching</TermName>
          <TermId xmlns="http://schemas.microsoft.com/office/infopath/2007/PartnerControls">446e0cdd-d096-4b26-b8f8-0a6485e32142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2029</TermName>
          <TermId xmlns="http://schemas.microsoft.com/office/infopath/2007/PartnerControls">3cd3c4e6-7c0a-49e2-a93f-12d21594ce65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Committee</TermName>
          <TermId xmlns="http://schemas.microsoft.com/office/infopath/2007/PartnerControls">7e8af15c-aa65-4b9b-bab9-4850413bd480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B04C9-0B0D-4F6A-B653-15AC5C8C4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87261-2416-4848-BACE-F5D9ED48845A}">
  <ds:schemaRefs>
    <ds:schemaRef ds:uri="http://schemas.microsoft.com/office/2006/documentManagement/types"/>
    <ds:schemaRef ds:uri="http://purl.org/dc/elements/1.1/"/>
    <ds:schemaRef ds:uri="b40c662e-0380-4817-843d-2c7e10d40c3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f261a70-825f-4a37-b7b5-f6ecc2f4c5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B2FD02-15D2-43E3-BBE8-CA9D4F095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2380</Words>
  <Characters>16386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Academic Integrity Policy</dc:title>
  <dc:subject/>
  <dc:creator>Jen Lofgren</dc:creator>
  <cp:keywords/>
  <cp:lastModifiedBy>Donna Kalaentzis</cp:lastModifiedBy>
  <cp:revision>24</cp:revision>
  <dcterms:created xsi:type="dcterms:W3CDTF">2023-10-31T06:43:00Z</dcterms:created>
  <dcterms:modified xsi:type="dcterms:W3CDTF">2024-04-03T05:47:00Z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Order">
    <vt:r8>43400</vt:r8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  <property fmtid="{D5CDD505-2E9C-101B-9397-08002B2CF9AE}" pid="14" name="GrammarlyDocumentId">
    <vt:lpwstr>e4a10ececbbe666f313f90f7728014be9e933cd695bf132086f05f14d4583708</vt:lpwstr>
  </property>
  <property fmtid="{D5CDD505-2E9C-101B-9397-08002B2CF9AE}" pid="15" name="ContentTypeId">
    <vt:lpwstr>0x010100D8585E08B4909F4CA72F2CA699ABA3ED</vt:lpwstr>
  </property>
  <property fmtid="{D5CDD505-2E9C-101B-9397-08002B2CF9AE}" pid="16" name="policysection">
    <vt:lpwstr/>
  </property>
  <property fmtid="{D5CDD505-2E9C-101B-9397-08002B2CF9AE}" pid="17" name="appauthority">
    <vt:lpwstr>88;#Academic Committee|7e8af15c-aa65-4b9b-bab9-4850413bd480</vt:lpwstr>
  </property>
  <property fmtid="{D5CDD505-2E9C-101B-9397-08002B2CF9AE}" pid="18" name="policycategory">
    <vt:lpwstr/>
  </property>
  <property fmtid="{D5CDD505-2E9C-101B-9397-08002B2CF9AE}" pid="19" name="officearea">
    <vt:lpwstr>551;#Student Life|10f28419-8eea-4122-9bbc-3c3d69c6fcc4</vt:lpwstr>
  </property>
  <property fmtid="{D5CDD505-2E9C-101B-9397-08002B2CF9AE}" pid="20" name="policy-category">
    <vt:lpwstr>518;#Learning and Teaching|446e0cdd-d096-4b26-b8f8-0a6485e32142</vt:lpwstr>
  </property>
  <property fmtid="{D5CDD505-2E9C-101B-9397-08002B2CF9AE}" pid="21" name="glossaryterms">
    <vt:lpwstr/>
  </property>
  <property fmtid="{D5CDD505-2E9C-101B-9397-08002B2CF9AE}" pid="22" name="policyreview">
    <vt:lpwstr>574;#2029|3cd3c4e6-7c0a-49e2-a93f-12d21594ce65</vt:lpwstr>
  </property>
  <property fmtid="{D5CDD505-2E9C-101B-9397-08002B2CF9AE}" pid="23" name="policyaudience">
    <vt:lpwstr>70;#Student|ee8ed24e-bfab-45f3-a2fa-94abe1e7357a</vt:lpwstr>
  </property>
  <property fmtid="{D5CDD505-2E9C-101B-9397-08002B2CF9AE}" pid="24" name="Managed_Testing_Field">
    <vt:lpwstr/>
  </property>
</Properties>
</file>