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862B37" w:rsidR="00C0705D" w:rsidP="00A277FB" w:rsidRDefault="00E266F1" w14:paraId="46D36899" w14:textId="202D1211">
      <w:pPr>
        <w:ind w:left="0"/>
        <w:jc w:val="left"/>
        <w:rPr>
          <w:rFonts w:cs="Arial"/>
          <w:sz w:val="32"/>
          <w:szCs w:val="32"/>
        </w:rPr>
      </w:pPr>
      <w:r>
        <w:rPr>
          <w:noProof/>
          <w:sz w:val="36"/>
          <w:szCs w:val="36"/>
        </w:rPr>
        <mc:AlternateContent>
          <mc:Choice Requires="wps">
            <w:drawing>
              <wp:anchor distT="0" distB="0" distL="114300" distR="114300" simplePos="0" relativeHeight="251658240" behindDoc="0" locked="0" layoutInCell="1" allowOverlap="1" wp14:anchorId="0838C0DA" wp14:editId="711817A3">
                <wp:simplePos x="0" y="0"/>
                <wp:positionH relativeFrom="column">
                  <wp:posOffset>-420712</wp:posOffset>
                </wp:positionH>
                <wp:positionV relativeFrom="paragraph">
                  <wp:posOffset>-690490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59" w:rsidP="00B66CBA" w:rsidRDefault="00202A59" w14:paraId="32DC7118" w14:textId="77777777">
                            <w:pPr>
                              <w:ind w:left="426"/>
                            </w:pPr>
                            <w:r>
                              <w:rPr>
                                <w:noProof/>
                              </w:rPr>
                              <w:drawing>
                                <wp:inline distT="0" distB="0" distL="0" distR="0" wp14:anchorId="3C1F0282" wp14:editId="0CB01776">
                                  <wp:extent cx="1781175" cy="514350"/>
                                  <wp:effectExtent l="0" t="0" r="9525" b="0"/>
                                  <wp:docPr id="3" name="Picture 3"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371863CA">
              <v:shapetype id="_x0000_t202" coordsize="21600,21600" o:spt="202" path="m,l,21600r21600,l21600,xe" w14:anchorId="0838C0DA">
                <v:stroke joinstyle="miter"/>
                <v:path gradientshapeok="t" o:connecttype="rect"/>
              </v:shapetype>
              <v:shape id="Text Box 3" style="position:absolute;margin-left:-33.15pt;margin-top:-54.35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">
                <v:textbox style="mso-fit-shape-to-text:t">
                  <w:txbxContent>
                    <w:p w:rsidR="00202A59" w:rsidP="00B66CBA" w:rsidRDefault="00202A59" w14:paraId="672A6659" w14:textId="77777777">
                      <w:pPr>
                        <w:ind w:left="426"/>
                      </w:pPr>
                      <w:r>
                        <w:rPr>
                          <w:noProof/>
                        </w:rPr>
                        <w:drawing>
                          <wp:inline distT="0" distB="0" distL="0" distR="0" wp14:anchorId="6B1A5A35" wp14:editId="0CB01776">
                            <wp:extent cx="1781175" cy="514350"/>
                            <wp:effectExtent l="0" t="0" r="9525" b="0"/>
                            <wp:docPr id="144383276" name="Picture 3"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Pr="00ED5BC6" w:rsidR="00DC1A10">
        <w:rPr>
          <w:rFonts w:cs="Arial"/>
          <w:color w:val="333333"/>
          <w:sz w:val="36"/>
          <w:szCs w:val="36"/>
        </w:rPr>
        <w:t xml:space="preserve">Role of the </w:t>
      </w:r>
      <w:r w:rsidR="00D0275F">
        <w:rPr>
          <w:rFonts w:cs="Arial"/>
          <w:color w:val="333333"/>
          <w:sz w:val="36"/>
          <w:szCs w:val="36"/>
        </w:rPr>
        <w:t>First Year/</w:t>
      </w:r>
      <w:r w:rsidR="008B2D14">
        <w:rPr>
          <w:rFonts w:cs="Arial"/>
          <w:color w:val="333333"/>
          <w:sz w:val="36"/>
          <w:szCs w:val="36"/>
        </w:rPr>
        <w:t>Commencing Student Coordinator</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2EA6A165" w14:paraId="790F56B3"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376090C5"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0E9EB195" w14:textId="77777777">
            <w:pPr>
              <w:spacing w:after="0"/>
              <w:ind w:left="159"/>
              <w:rPr>
                <w:rFonts w:cs="Arial"/>
                <w:sz w:val="12"/>
                <w:szCs w:val="12"/>
              </w:rPr>
            </w:pPr>
          </w:p>
        </w:tc>
      </w:tr>
      <w:tr w:rsidRPr="00D614DF" w:rsidR="00B86B55" w:rsidTr="2EA6A165" w14:paraId="09ACC04F" w14:textId="77777777">
        <w:tc>
          <w:tcPr>
            <w:tcW w:w="2410" w:type="dxa"/>
            <w:tcBorders>
              <w:right w:val="single" w:color="D9D9D9" w:themeColor="background1" w:themeShade="D9" w:sz="12" w:space="0"/>
            </w:tcBorders>
            <w:tcMar/>
            <w:vAlign w:val="center"/>
          </w:tcPr>
          <w:p w:rsidRPr="00D614DF" w:rsidR="00B86B55" w:rsidP="002A6AA2" w:rsidRDefault="00B86B55" w14:paraId="5C7E0C5C"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3A8482AE" w:rsidRDefault="00ED5BC6" w14:paraId="6AACFE82" w14:textId="0BEDD043">
            <w:pPr>
              <w:spacing w:before="60" w:after="60"/>
              <w:ind w:left="159"/>
              <w:rPr>
                <w:rFonts w:cs="Arial"/>
                <w:sz w:val="20"/>
                <w:szCs w:val="20"/>
              </w:rPr>
            </w:pPr>
            <w:r w:rsidRPr="3A8482AE" w:rsidR="6D23F3D2">
              <w:rPr>
                <w:rFonts w:cs="Arial"/>
                <w:sz w:val="20"/>
                <w:szCs w:val="20"/>
              </w:rPr>
              <w:t>Deputy Vice Chancellor (Education)</w:t>
            </w:r>
          </w:p>
        </w:tc>
      </w:tr>
      <w:tr w:rsidRPr="00D614DF" w:rsidR="00B86B55" w:rsidTr="2EA6A165" w14:paraId="61DC3FB5" w14:textId="77777777">
        <w:trPr>
          <w:trHeight w:val="375"/>
        </w:trPr>
        <w:tc>
          <w:tcPr>
            <w:tcW w:w="2410" w:type="dxa"/>
            <w:tcBorders>
              <w:right w:val="single" w:color="D9D9D9" w:themeColor="background1" w:themeShade="D9" w:sz="12" w:space="0"/>
            </w:tcBorders>
            <w:tcMar/>
            <w:vAlign w:val="center"/>
          </w:tcPr>
          <w:p w:rsidRPr="00D614DF" w:rsidR="00B86B55" w:rsidP="002A6AA2" w:rsidRDefault="00B86B55" w14:paraId="435A4C93"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7A73BC" w:rsidRDefault="007A73BC" w14:paraId="7A386DE1" w14:textId="28BFB038">
            <w:pPr>
              <w:spacing w:before="60" w:after="60"/>
              <w:ind w:left="159"/>
              <w:rPr>
                <w:rFonts w:cs="Arial"/>
                <w:sz w:val="20"/>
              </w:rPr>
            </w:pPr>
            <w:r>
              <w:rPr>
                <w:rFonts w:cs="Arial"/>
                <w:sz w:val="20"/>
              </w:rPr>
              <w:t>21 May</w:t>
            </w:r>
            <w:r w:rsidR="00486D41">
              <w:rPr>
                <w:rFonts w:cs="Arial"/>
                <w:sz w:val="20"/>
              </w:rPr>
              <w:t xml:space="preserve"> 2015 (</w:t>
            </w:r>
            <w:r>
              <w:rPr>
                <w:rFonts w:cs="Arial"/>
                <w:sz w:val="20"/>
              </w:rPr>
              <w:t>4</w:t>
            </w:r>
            <w:r w:rsidR="00486D41">
              <w:rPr>
                <w:rFonts w:cs="Arial"/>
                <w:sz w:val="20"/>
              </w:rPr>
              <w:t>/2015 meeting)</w:t>
            </w:r>
          </w:p>
        </w:tc>
      </w:tr>
      <w:tr w:rsidRPr="00D614DF" w:rsidR="00202A59" w:rsidTr="2EA6A165" w14:paraId="5910738F" w14:textId="77777777">
        <w:tc>
          <w:tcPr>
            <w:tcW w:w="2410" w:type="dxa"/>
            <w:tcBorders>
              <w:right w:val="single" w:color="D9D9D9" w:themeColor="background1" w:themeShade="D9" w:sz="12" w:space="0"/>
            </w:tcBorders>
            <w:tcMar/>
          </w:tcPr>
          <w:p w:rsidRPr="00D614DF" w:rsidR="00202A59" w:rsidP="00202A59" w:rsidRDefault="00202A59" w14:paraId="5984DD0B" w14:textId="77777777">
            <w:pPr>
              <w:spacing w:before="60" w:after="60"/>
              <w:ind w:left="0"/>
              <w:jc w:val="left"/>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D614DF" w:rsidR="00202A59" w:rsidP="00CD0B64" w:rsidRDefault="00CD0B64" w14:paraId="5920C41D" w14:textId="15DD40F4">
            <w:pPr>
              <w:spacing w:before="60" w:after="60"/>
              <w:ind w:left="159"/>
              <w:jc w:val="left"/>
              <w:rPr>
                <w:rFonts w:cs="Arial"/>
                <w:sz w:val="20"/>
              </w:rPr>
            </w:pPr>
            <w:r>
              <w:rPr>
                <w:rFonts w:cs="Arial"/>
                <w:sz w:val="20"/>
              </w:rPr>
              <w:t xml:space="preserve">Professor </w:t>
            </w:r>
            <w:proofErr w:type="spellStart"/>
            <w:r>
              <w:rPr>
                <w:rFonts w:cs="Arial"/>
                <w:sz w:val="20"/>
              </w:rPr>
              <w:t>Keithia</w:t>
            </w:r>
            <w:proofErr w:type="spellEnd"/>
            <w:r>
              <w:rPr>
                <w:rFonts w:cs="Arial"/>
                <w:sz w:val="20"/>
              </w:rPr>
              <w:t xml:space="preserve"> Wilson</w:t>
            </w:r>
            <w:r w:rsidR="00ED5BC6">
              <w:rPr>
                <w:rFonts w:cs="Arial"/>
                <w:sz w:val="20"/>
              </w:rPr>
              <w:t xml:space="preserve"> </w:t>
            </w:r>
            <w:r w:rsidRPr="006D5CAF">
              <w:rPr>
                <w:rFonts w:cs="Arial"/>
                <w:sz w:val="20"/>
              </w:rPr>
              <w:t>|</w:t>
            </w:r>
            <w:r>
              <w:rPr>
                <w:rFonts w:cs="Arial"/>
                <w:sz w:val="20"/>
              </w:rPr>
              <w:t xml:space="preserve"> Portfolio Leader Student Success and Retention </w:t>
            </w:r>
            <w:r w:rsidRPr="006D5CAF">
              <w:rPr>
                <w:rFonts w:cs="Arial"/>
                <w:sz w:val="20"/>
              </w:rPr>
              <w:t>|</w:t>
            </w:r>
            <w:r>
              <w:rPr>
                <w:rFonts w:cs="Arial"/>
                <w:sz w:val="20"/>
              </w:rPr>
              <w:t xml:space="preserve">  </w:t>
            </w:r>
            <w:hyperlink w:history="1" r:id="rId12">
              <w:r w:rsidRPr="001D0ADE">
                <w:rPr>
                  <w:rStyle w:val="Hyperlink"/>
                  <w:rFonts w:cs="Arial"/>
                  <w:sz w:val="20"/>
                </w:rPr>
                <w:t>k.l.wilson@griffith.edu.au</w:t>
              </w:r>
            </w:hyperlink>
            <w:r>
              <w:rPr>
                <w:rFonts w:cs="Arial"/>
                <w:sz w:val="20"/>
              </w:rPr>
              <w:t xml:space="preserve">  </w:t>
            </w:r>
            <w:r w:rsidRPr="006D5CAF">
              <w:rPr>
                <w:rFonts w:cs="Arial"/>
                <w:sz w:val="20"/>
              </w:rPr>
              <w:t>|</w:t>
            </w:r>
            <w:r>
              <w:rPr>
                <w:rFonts w:cs="Arial"/>
                <w:sz w:val="20"/>
              </w:rPr>
              <w:t xml:space="preserve">  (07) 373 53389</w:t>
            </w:r>
          </w:p>
        </w:tc>
      </w:tr>
      <w:tr w:rsidRPr="00D614DF" w:rsidR="00202A59" w:rsidTr="2EA6A165" w14:paraId="09115F2A" w14:textId="77777777">
        <w:tc>
          <w:tcPr>
            <w:tcW w:w="2410" w:type="dxa"/>
            <w:tcBorders>
              <w:bottom w:val="nil"/>
              <w:right w:val="single" w:color="D9D9D9" w:themeColor="background1" w:themeShade="D9" w:sz="12" w:space="0"/>
            </w:tcBorders>
            <w:tcMar/>
            <w:vAlign w:val="center"/>
          </w:tcPr>
          <w:p w:rsidR="00202A59" w:rsidP="00506BF1" w:rsidRDefault="00202A59" w14:paraId="672E2BC9" w14:textId="7777777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202A59" w:rsidP="2EA6A165" w:rsidRDefault="00486D41" w14:paraId="71529B01" w14:textId="41956BB8">
            <w:pPr>
              <w:spacing w:after="60"/>
              <w:ind w:left="159"/>
              <w:jc w:val="left"/>
              <w:rPr>
                <w:rFonts w:cs="Arial"/>
                <w:sz w:val="20"/>
                <w:szCs w:val="20"/>
              </w:rPr>
            </w:pPr>
            <w:r w:rsidRPr="2EA6A165" w:rsidR="00486D41">
              <w:rPr>
                <w:rFonts w:cs="Arial"/>
                <w:sz w:val="20"/>
                <w:szCs w:val="20"/>
              </w:rPr>
              <w:t>2020</w:t>
            </w:r>
            <w:r w:rsidRPr="2EA6A165" w:rsidR="4E650E9E">
              <w:rPr>
                <w:rFonts w:cs="Arial"/>
                <w:sz w:val="20"/>
                <w:szCs w:val="20"/>
              </w:rPr>
              <w:t xml:space="preserve"> (Currently under review)</w:t>
            </w:r>
          </w:p>
        </w:tc>
      </w:tr>
      <w:tr w:rsidRPr="00D614DF" w:rsidR="00202A59" w:rsidTr="2EA6A165" w14:paraId="7FBF22CD" w14:textId="77777777">
        <w:tc>
          <w:tcPr>
            <w:tcW w:w="2410" w:type="dxa"/>
            <w:tcBorders>
              <w:bottom w:val="nil"/>
              <w:right w:val="single" w:color="D9D9D9" w:themeColor="background1" w:themeShade="D9" w:sz="12" w:space="0"/>
            </w:tcBorders>
            <w:tcMar/>
            <w:vAlign w:val="center"/>
          </w:tcPr>
          <w:p w:rsidR="00202A59" w:rsidP="002A6AA2" w:rsidRDefault="00202A59" w14:paraId="7A7C9403" w14:textId="77777777">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00202A59" w:rsidRDefault="00ED5BC6" w14:paraId="18473B6A" w14:textId="2135F0DB">
            <w:pPr>
              <w:spacing w:before="60" w:after="60"/>
              <w:ind w:left="159"/>
              <w:rPr>
                <w:rFonts w:cs="Arial"/>
                <w:sz w:val="20"/>
              </w:rPr>
            </w:pPr>
            <w:r w:rsidRPr="00ED5BC6">
              <w:rPr>
                <w:rFonts w:cs="Arial"/>
                <w:sz w:val="20"/>
              </w:rPr>
              <w:t>http://policies.griffith.edu.au/pdf/Role</w:t>
            </w:r>
            <w:r>
              <w:rPr>
                <w:rFonts w:cs="Arial"/>
                <w:sz w:val="20"/>
              </w:rPr>
              <w:t xml:space="preserve"> of the </w:t>
            </w:r>
            <w:r w:rsidR="007A73BC">
              <w:rPr>
                <w:rFonts w:cs="Arial"/>
                <w:sz w:val="20"/>
              </w:rPr>
              <w:t>First Year</w:t>
            </w:r>
            <w:r w:rsidR="00C87C42">
              <w:rPr>
                <w:rFonts w:cs="Arial"/>
                <w:sz w:val="20"/>
              </w:rPr>
              <w:t xml:space="preserve"> </w:t>
            </w:r>
            <w:r w:rsidR="008B2D14">
              <w:rPr>
                <w:rFonts w:cs="Arial"/>
                <w:sz w:val="20"/>
              </w:rPr>
              <w:t>Commencing Student</w:t>
            </w:r>
            <w:r>
              <w:rPr>
                <w:rFonts w:cs="Arial"/>
                <w:sz w:val="20"/>
              </w:rPr>
              <w:t xml:space="preserve"> Coordinator</w:t>
            </w:r>
            <w:r w:rsidRPr="00F32F5F" w:rsidR="00202A59">
              <w:rPr>
                <w:rFonts w:cs="Arial"/>
                <w:sz w:val="20"/>
              </w:rPr>
              <w:t>.pdf</w:t>
            </w:r>
          </w:p>
        </w:tc>
      </w:tr>
      <w:tr w:rsidRPr="00D614DF" w:rsidR="00202A59" w:rsidTr="2EA6A165" w14:paraId="1D25E53A"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202A59" w:rsidP="002A6AA2" w:rsidRDefault="00202A59" w14:paraId="62A715BF"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65632F" w:rsidR="007435AA" w:rsidRDefault="0065632F" w14:paraId="3EFA2338" w14:textId="2D65B663">
            <w:pPr>
              <w:spacing w:before="60" w:after="60"/>
              <w:ind w:left="159"/>
              <w:rPr>
                <w:rFonts w:cs="Arial"/>
                <w:sz w:val="20"/>
                <w:highlight w:val="yellow"/>
              </w:rPr>
            </w:pPr>
            <w:r>
              <w:rPr>
                <w:rFonts w:cs="Arial"/>
                <w:sz w:val="20"/>
              </w:rPr>
              <w:t>2016/7006123</w:t>
            </w:r>
          </w:p>
        </w:tc>
      </w:tr>
      <w:tr w:rsidRPr="00D614DF" w:rsidR="00E31309" w:rsidTr="2EA6A165" w14:paraId="1AB60255"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C6409F" w:rsidRDefault="00202A59" w14:paraId="51D7994B" w14:textId="7777777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7A73BC" w:rsidRDefault="00561785" w14:paraId="5720A710" w14:textId="77950B4C">
            <w:pPr>
              <w:spacing w:before="60" w:after="60"/>
              <w:ind w:left="159"/>
              <w:rPr>
                <w:rFonts w:cs="Arial"/>
                <w:sz w:val="20"/>
              </w:rPr>
            </w:pPr>
            <w:r>
              <w:rPr>
                <w:rFonts w:cs="Arial"/>
                <w:sz w:val="20"/>
              </w:rPr>
              <w:t xml:space="preserve">This policy describes the role and responsibilities of the </w:t>
            </w:r>
            <w:r w:rsidR="00D0275F">
              <w:rPr>
                <w:rFonts w:cs="Arial"/>
                <w:sz w:val="20"/>
              </w:rPr>
              <w:t>First Year/</w:t>
            </w:r>
            <w:r w:rsidR="008B2D14">
              <w:rPr>
                <w:rFonts w:cs="Arial"/>
                <w:sz w:val="20"/>
              </w:rPr>
              <w:t>Commencing Student</w:t>
            </w:r>
            <w:r>
              <w:rPr>
                <w:rFonts w:cs="Arial"/>
                <w:sz w:val="20"/>
              </w:rPr>
              <w:t xml:space="preserve"> Coordinator</w:t>
            </w:r>
          </w:p>
        </w:tc>
      </w:tr>
      <w:tr w:rsidRPr="00D614DF" w:rsidR="00B86B55" w:rsidTr="2EA6A165" w14:paraId="48E548F0"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53843179"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116ACA73" w14:textId="77777777">
            <w:pPr>
              <w:spacing w:before="60" w:after="60"/>
              <w:ind w:left="159"/>
              <w:rPr>
                <w:rFonts w:cs="Arial"/>
                <w:sz w:val="20"/>
              </w:rPr>
            </w:pPr>
          </w:p>
        </w:tc>
      </w:tr>
      <w:tr w:rsidRPr="00D614DF" w:rsidR="00B86B55" w:rsidTr="2EA6A165" w14:paraId="182DC771" w14:textId="77777777">
        <w:tc>
          <w:tcPr>
            <w:tcW w:w="9639" w:type="dxa"/>
            <w:gridSpan w:val="2"/>
            <w:tcBorders>
              <w:top w:val="single" w:color="D9D9D9" w:themeColor="background1" w:themeShade="D9" w:sz="12" w:space="0"/>
              <w:bottom w:val="nil"/>
            </w:tcBorders>
            <w:tcMar/>
          </w:tcPr>
          <w:p w:rsidRPr="00A15117" w:rsidR="00A15117" w:rsidP="00A15117" w:rsidRDefault="00CA2253" w14:paraId="1F2BEAA5" w14:textId="77777777">
            <w:pPr>
              <w:spacing w:before="60" w:after="60"/>
              <w:ind w:left="0"/>
              <w:rPr>
                <w:rFonts w:cs="Arial"/>
                <w:sz w:val="20"/>
              </w:rPr>
            </w:pPr>
            <w:hyperlink w:history="1" r:id="rId13">
              <w:r w:rsidRPr="007435AA" w:rsidR="00A15117">
                <w:rPr>
                  <w:rStyle w:val="Hyperlink"/>
                  <w:rFonts w:cs="Arial"/>
                  <w:sz w:val="20"/>
                </w:rPr>
                <w:t>Role of the Head of School</w:t>
              </w:r>
            </w:hyperlink>
          </w:p>
          <w:p w:rsidRPr="00A15117" w:rsidR="00A15117" w:rsidP="00A15117" w:rsidRDefault="00CA2253" w14:paraId="72D56C0B" w14:textId="3267764A">
            <w:pPr>
              <w:spacing w:before="60" w:after="60"/>
              <w:ind w:left="0"/>
              <w:rPr>
                <w:rFonts w:cs="Arial"/>
                <w:sz w:val="20"/>
              </w:rPr>
            </w:pPr>
            <w:hyperlink w:history="1" r:id="rId14">
              <w:r w:rsidRPr="004109C4" w:rsidR="00A15117">
                <w:rPr>
                  <w:rStyle w:val="Hyperlink"/>
                  <w:rFonts w:cs="Arial"/>
                  <w:sz w:val="20"/>
                </w:rPr>
                <w:t>Role</w:t>
              </w:r>
              <w:r w:rsidRPr="004109C4" w:rsidR="004109C4">
                <w:rPr>
                  <w:rStyle w:val="Hyperlink"/>
                  <w:rFonts w:cs="Arial"/>
                  <w:sz w:val="20"/>
                </w:rPr>
                <w:t xml:space="preserve"> Statement</w:t>
              </w:r>
              <w:r w:rsidRPr="004109C4" w:rsidR="00A15117">
                <w:rPr>
                  <w:rStyle w:val="Hyperlink"/>
                  <w:rFonts w:cs="Arial"/>
                  <w:sz w:val="20"/>
                </w:rPr>
                <w:t xml:space="preserve"> Program </w:t>
              </w:r>
              <w:r w:rsidRPr="004109C4" w:rsidR="004109C4">
                <w:rPr>
                  <w:rStyle w:val="Hyperlink"/>
                  <w:rFonts w:cs="Arial"/>
                  <w:sz w:val="20"/>
                </w:rPr>
                <w:t>Director</w:t>
              </w:r>
            </w:hyperlink>
          </w:p>
          <w:p w:rsidRPr="00A15117" w:rsidR="00A15117" w:rsidP="00A15117" w:rsidRDefault="00CA2253" w14:paraId="009ED35E" w14:textId="0FFAE5AA">
            <w:pPr>
              <w:spacing w:before="60" w:after="60"/>
              <w:ind w:left="0"/>
              <w:rPr>
                <w:rFonts w:cs="Arial"/>
                <w:sz w:val="20"/>
              </w:rPr>
            </w:pPr>
            <w:hyperlink w:history="1" r:id="rId15">
              <w:r w:rsidRPr="004109C4" w:rsidR="00A15117">
                <w:rPr>
                  <w:rStyle w:val="Hyperlink"/>
                  <w:rFonts w:cs="Arial"/>
                  <w:sz w:val="20"/>
                </w:rPr>
                <w:t xml:space="preserve">Role </w:t>
              </w:r>
              <w:r w:rsidRPr="004109C4" w:rsidR="004109C4">
                <w:rPr>
                  <w:rStyle w:val="Hyperlink"/>
                  <w:rFonts w:cs="Arial"/>
                  <w:sz w:val="20"/>
                </w:rPr>
                <w:t>Statement</w:t>
              </w:r>
              <w:r w:rsidRPr="004109C4" w:rsidR="00A15117">
                <w:rPr>
                  <w:rStyle w:val="Hyperlink"/>
                  <w:rFonts w:cs="Arial"/>
                  <w:sz w:val="20"/>
                </w:rPr>
                <w:t xml:space="preserve"> Course Convenor</w:t>
              </w:r>
            </w:hyperlink>
          </w:p>
          <w:p w:rsidRPr="00494AAC" w:rsidR="0002656D" w:rsidP="00A15117" w:rsidRDefault="00A15117" w14:paraId="681F69E1" w14:textId="77777777">
            <w:pPr>
              <w:spacing w:before="60" w:after="60"/>
              <w:ind w:left="0"/>
              <w:rPr>
                <w:rFonts w:cs="Arial"/>
                <w:sz w:val="20"/>
                <w:highlight w:val="yellow"/>
              </w:rPr>
            </w:pPr>
            <w:r w:rsidRPr="00A15117">
              <w:rPr>
                <w:rFonts w:cs="Arial"/>
                <w:sz w:val="20"/>
              </w:rPr>
              <w:t>Role of the Student Success Advisor</w:t>
            </w:r>
          </w:p>
        </w:tc>
      </w:tr>
      <w:tr w:rsidRPr="00474FF5" w:rsidR="00B86B55" w:rsidTr="2EA6A165" w14:paraId="1B8B08B1"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RDefault="00B86B55" w14:paraId="2F48EBCE" w14:textId="34B90D7B">
            <w:pPr>
              <w:spacing w:before="60" w:after="60"/>
              <w:ind w:left="0"/>
              <w:rPr>
                <w:rFonts w:cs="Arial"/>
                <w:sz w:val="20"/>
              </w:rPr>
            </w:pPr>
            <w:r>
              <w:rPr>
                <w:sz w:val="20"/>
              </w:rPr>
              <w:t>[</w:t>
            </w:r>
            <w:hyperlink w:history="1" w:anchor="broadrolestatement">
              <w:r w:rsidRPr="00B460D6" w:rsidR="00A15117">
                <w:rPr>
                  <w:rStyle w:val="Hyperlink"/>
                  <w:sz w:val="20"/>
                </w:rPr>
                <w:t xml:space="preserve">Broad Role Statement for the </w:t>
              </w:r>
              <w:r w:rsidR="00D0275F">
                <w:rPr>
                  <w:rStyle w:val="Hyperlink"/>
                  <w:sz w:val="20"/>
                </w:rPr>
                <w:t>First Year/</w:t>
              </w:r>
              <w:r w:rsidR="00BF3BB3">
                <w:rPr>
                  <w:rStyle w:val="Hyperlink"/>
                  <w:sz w:val="20"/>
                </w:rPr>
                <w:t xml:space="preserve">Commencing Student </w:t>
              </w:r>
              <w:r w:rsidRPr="00B460D6" w:rsidR="00A15117">
                <w:rPr>
                  <w:rStyle w:val="Hyperlink"/>
                  <w:sz w:val="20"/>
                </w:rPr>
                <w:t>Coordinator</w:t>
              </w:r>
            </w:hyperlink>
            <w:r>
              <w:rPr>
                <w:sz w:val="20"/>
              </w:rPr>
              <w:t xml:space="preserve">] </w:t>
            </w:r>
            <w:r w:rsidRPr="00474FF5">
              <w:rPr>
                <w:sz w:val="20"/>
              </w:rPr>
              <w:t>[</w:t>
            </w:r>
            <w:hyperlink w:history="1" w:anchor="broadrolecontext">
              <w:r w:rsidRPr="00B460D6" w:rsidR="00A15117">
                <w:rPr>
                  <w:rStyle w:val="Hyperlink"/>
                  <w:sz w:val="20"/>
                </w:rPr>
                <w:t>Broad Role Context</w:t>
              </w:r>
            </w:hyperlink>
            <w:r w:rsidRPr="00474FF5">
              <w:rPr>
                <w:sz w:val="20"/>
              </w:rPr>
              <w:t>]</w:t>
            </w:r>
            <w:r w:rsidR="00CE72CB">
              <w:rPr>
                <w:sz w:val="20"/>
              </w:rPr>
              <w:t xml:space="preserve"> [</w:t>
            </w:r>
            <w:hyperlink w:history="1" w:anchor="appointmentofthefirstyear">
              <w:r w:rsidRPr="00B460D6" w:rsidR="00A15117">
                <w:rPr>
                  <w:rStyle w:val="Hyperlink"/>
                  <w:sz w:val="20"/>
                </w:rPr>
                <w:t xml:space="preserve">Appointment of the </w:t>
              </w:r>
              <w:r w:rsidR="00D0275F">
                <w:rPr>
                  <w:rStyle w:val="Hyperlink"/>
                  <w:sz w:val="20"/>
                </w:rPr>
                <w:t>First Year/</w:t>
              </w:r>
              <w:r w:rsidR="00BF3BB3">
                <w:rPr>
                  <w:rStyle w:val="Hyperlink"/>
                  <w:sz w:val="20"/>
                </w:rPr>
                <w:t>Commencing Student</w:t>
              </w:r>
              <w:r w:rsidRPr="00B460D6" w:rsidR="00A15117">
                <w:rPr>
                  <w:rStyle w:val="Hyperlink"/>
                  <w:sz w:val="20"/>
                </w:rPr>
                <w:t xml:space="preserve"> Coordinator</w:t>
              </w:r>
            </w:hyperlink>
            <w:r w:rsidR="00CE72CB">
              <w:rPr>
                <w:sz w:val="20"/>
              </w:rPr>
              <w:t>] [</w:t>
            </w:r>
            <w:hyperlink w:history="1" w:anchor="responsibilities">
              <w:r w:rsidRPr="00B460D6" w:rsidR="00A15117">
                <w:rPr>
                  <w:rStyle w:val="Hyperlink"/>
                  <w:sz w:val="20"/>
                </w:rPr>
                <w:t>Responsibilities</w:t>
              </w:r>
            </w:hyperlink>
            <w:r w:rsidR="00CE72CB">
              <w:rPr>
                <w:sz w:val="20"/>
              </w:rPr>
              <w:t>]</w:t>
            </w:r>
            <w:r w:rsidR="00B460D6">
              <w:rPr>
                <w:sz w:val="20"/>
              </w:rPr>
              <w:t xml:space="preserve"> [</w:t>
            </w:r>
            <w:hyperlink w:history="1" w:anchor="professionallearning">
              <w:r w:rsidRPr="00B460D6" w:rsidR="00B460D6">
                <w:rPr>
                  <w:rStyle w:val="Hyperlink"/>
                  <w:sz w:val="20"/>
                </w:rPr>
                <w:t>Professional Learning</w:t>
              </w:r>
            </w:hyperlink>
            <w:r w:rsidR="00B460D6">
              <w:rPr>
                <w:sz w:val="20"/>
              </w:rPr>
              <w:t>]</w:t>
            </w:r>
          </w:p>
        </w:tc>
      </w:tr>
    </w:tbl>
    <w:p w:rsidRPr="00B34D13" w:rsidR="00E20578" w:rsidP="00A15117" w:rsidRDefault="00A15117" w14:paraId="3FD93363" w14:textId="3A4701C0">
      <w:pPr>
        <w:numPr>
          <w:ilvl w:val="0"/>
          <w:numId w:val="45"/>
        </w:numPr>
        <w:spacing w:before="100" w:beforeAutospacing="1" w:after="240"/>
        <w:rPr>
          <w:rFonts w:cs="Arial"/>
          <w:b/>
          <w:caps/>
          <w:sz w:val="24"/>
          <w:szCs w:val="24"/>
        </w:rPr>
      </w:pPr>
      <w:bookmarkStart w:name="broadrolestatement" w:id="0"/>
      <w:bookmarkEnd w:id="0"/>
      <w:r w:rsidRPr="00A15117">
        <w:rPr>
          <w:rFonts w:cs="Arial"/>
          <w:b/>
          <w:caps/>
          <w:sz w:val="24"/>
          <w:szCs w:val="24"/>
        </w:rPr>
        <w:t xml:space="preserve">Broad Role Statement for the </w:t>
      </w:r>
      <w:r w:rsidR="00D0275F">
        <w:rPr>
          <w:rFonts w:cs="Arial"/>
          <w:b/>
          <w:caps/>
          <w:sz w:val="24"/>
          <w:szCs w:val="24"/>
        </w:rPr>
        <w:t>FIRST YEAR/</w:t>
      </w:r>
      <w:r w:rsidR="00BF3BB3">
        <w:rPr>
          <w:rFonts w:cs="Arial"/>
          <w:b/>
          <w:caps/>
          <w:sz w:val="24"/>
          <w:szCs w:val="24"/>
        </w:rPr>
        <w:t>COMMENCING STUDENT</w:t>
      </w:r>
      <w:r w:rsidRPr="00A15117">
        <w:rPr>
          <w:rFonts w:cs="Arial"/>
          <w:b/>
          <w:caps/>
          <w:sz w:val="24"/>
          <w:szCs w:val="24"/>
        </w:rPr>
        <w:t xml:space="preserve"> Coordinator</w:t>
      </w:r>
    </w:p>
    <w:p w:rsidR="004D2F6F" w:rsidP="00A15117" w:rsidRDefault="00D0275F" w14:paraId="0A952294" w14:textId="02A2236E">
      <w:pPr>
        <w:rPr>
          <w:rFonts w:cs="Arial"/>
          <w:sz w:val="20"/>
        </w:rPr>
      </w:pPr>
      <w:r>
        <w:rPr>
          <w:rFonts w:cs="Arial"/>
          <w:sz w:val="20"/>
        </w:rPr>
        <w:t>First Year/</w:t>
      </w:r>
      <w:r w:rsidR="008B2D14">
        <w:rPr>
          <w:rFonts w:cs="Arial"/>
          <w:sz w:val="20"/>
        </w:rPr>
        <w:t>Commencing Student</w:t>
      </w:r>
      <w:r w:rsidRPr="00A15117" w:rsidR="00A15117">
        <w:rPr>
          <w:rFonts w:cs="Arial"/>
          <w:sz w:val="20"/>
        </w:rPr>
        <w:t xml:space="preserve"> Coordinators (</w:t>
      </w:r>
      <w:r>
        <w:rPr>
          <w:rFonts w:cs="Arial"/>
          <w:sz w:val="20"/>
        </w:rPr>
        <w:t>FYC/</w:t>
      </w:r>
      <w:r w:rsidR="008B2D14">
        <w:rPr>
          <w:rFonts w:cs="Arial"/>
          <w:sz w:val="20"/>
        </w:rPr>
        <w:t>CS</w:t>
      </w:r>
      <w:r w:rsidRPr="00A15117" w:rsidR="008B2D14">
        <w:rPr>
          <w:rFonts w:cs="Arial"/>
          <w:sz w:val="20"/>
        </w:rPr>
        <w:t>C</w:t>
      </w:r>
      <w:r w:rsidRPr="00A15117" w:rsidR="00A15117">
        <w:rPr>
          <w:rFonts w:cs="Arial"/>
          <w:sz w:val="20"/>
        </w:rPr>
        <w:t>) are key academic members of School/</w:t>
      </w:r>
      <w:r w:rsidR="00966B8D">
        <w:rPr>
          <w:rFonts w:cs="Arial"/>
          <w:sz w:val="20"/>
        </w:rPr>
        <w:t>Department/</w:t>
      </w:r>
      <w:r w:rsidRPr="00A15117" w:rsidR="00A15117">
        <w:rPr>
          <w:rFonts w:cs="Arial"/>
          <w:sz w:val="20"/>
        </w:rPr>
        <w:t xml:space="preserve">Program Student Success and Retention Teams. </w:t>
      </w:r>
      <w:r w:rsidRPr="00F26651" w:rsidR="00DB272C">
        <w:rPr>
          <w:rFonts w:cs="Arial"/>
          <w:sz w:val="20"/>
        </w:rPr>
        <w:t xml:space="preserve">First Year Coordinators are responsible for managing the experience of commencing students in their first year of study, while Commencing Student Coordinators are responsible for managing, in particular programs, the experience of commencing students who start their studies in </w:t>
      </w:r>
      <w:r w:rsidRPr="00F26651" w:rsidR="006E2566">
        <w:rPr>
          <w:rFonts w:cs="Arial"/>
          <w:sz w:val="20"/>
        </w:rPr>
        <w:t>both</w:t>
      </w:r>
      <w:r w:rsidRPr="00F26651" w:rsidR="00DB272C">
        <w:rPr>
          <w:rFonts w:cs="Arial"/>
          <w:sz w:val="20"/>
        </w:rPr>
        <w:t xml:space="preserve"> their first year, and the first </w:t>
      </w:r>
      <w:r w:rsidR="00712896">
        <w:rPr>
          <w:rFonts w:cs="Arial"/>
          <w:sz w:val="20"/>
        </w:rPr>
        <w:t>trimester</w:t>
      </w:r>
      <w:r w:rsidRPr="00F26651" w:rsidR="00712896">
        <w:rPr>
          <w:rFonts w:cs="Arial"/>
          <w:sz w:val="20"/>
        </w:rPr>
        <w:t xml:space="preserve"> </w:t>
      </w:r>
      <w:r w:rsidRPr="00F26651" w:rsidR="00DB272C">
        <w:rPr>
          <w:rFonts w:cs="Arial"/>
          <w:sz w:val="20"/>
        </w:rPr>
        <w:t>of their second year</w:t>
      </w:r>
      <w:r w:rsidRPr="00F26651" w:rsidR="006E2566">
        <w:rPr>
          <w:rFonts w:cs="Arial"/>
          <w:sz w:val="20"/>
        </w:rPr>
        <w:t>.</w:t>
      </w:r>
      <w:r w:rsidRPr="00F26651" w:rsidR="00DB272C">
        <w:rPr>
          <w:rFonts w:cs="Arial"/>
          <w:sz w:val="20"/>
        </w:rPr>
        <w:t xml:space="preserve"> </w:t>
      </w:r>
      <w:r w:rsidRPr="00F26651" w:rsidR="00A15117">
        <w:rPr>
          <w:rFonts w:cs="Arial"/>
          <w:sz w:val="20"/>
        </w:rPr>
        <w:t>The</w:t>
      </w:r>
      <w:r w:rsidRPr="00A15117" w:rsidR="00A15117">
        <w:rPr>
          <w:rFonts w:cs="Arial"/>
          <w:sz w:val="20"/>
        </w:rPr>
        <w:t xml:space="preserve"> Program </w:t>
      </w:r>
      <w:r w:rsidR="004109C4">
        <w:rPr>
          <w:rFonts w:cs="Arial"/>
          <w:sz w:val="20"/>
        </w:rPr>
        <w:t>Director</w:t>
      </w:r>
      <w:r w:rsidRPr="00A15117" w:rsidR="00A15117">
        <w:rPr>
          <w:rFonts w:cs="Arial"/>
          <w:sz w:val="20"/>
        </w:rPr>
        <w:t xml:space="preserve"> has overall responsibility for program quality and the </w:t>
      </w:r>
      <w:r w:rsidR="00BF3BB3">
        <w:rPr>
          <w:rFonts w:cs="Arial"/>
          <w:sz w:val="20"/>
        </w:rPr>
        <w:t xml:space="preserve">commencing </w:t>
      </w:r>
      <w:r>
        <w:rPr>
          <w:rFonts w:cs="Arial"/>
          <w:sz w:val="20"/>
        </w:rPr>
        <w:t>student</w:t>
      </w:r>
      <w:r w:rsidRPr="00A15117" w:rsidR="00A15117">
        <w:rPr>
          <w:rFonts w:cs="Arial"/>
          <w:sz w:val="20"/>
        </w:rPr>
        <w:t xml:space="preserve"> experience</w:t>
      </w:r>
      <w:r w:rsidR="00966B8D">
        <w:rPr>
          <w:rFonts w:cs="Arial"/>
          <w:sz w:val="20"/>
        </w:rPr>
        <w:t xml:space="preserve">. </w:t>
      </w:r>
      <w:r>
        <w:rPr>
          <w:rFonts w:cs="Arial"/>
          <w:sz w:val="20"/>
        </w:rPr>
        <w:t>First Year/</w:t>
      </w:r>
      <w:r w:rsidR="00BF3BB3">
        <w:rPr>
          <w:rFonts w:cs="Arial"/>
          <w:sz w:val="20"/>
        </w:rPr>
        <w:t>Commencing Student</w:t>
      </w:r>
      <w:r w:rsidRPr="00A15117" w:rsidR="00A15117">
        <w:rPr>
          <w:rFonts w:cs="Arial"/>
          <w:sz w:val="20"/>
        </w:rPr>
        <w:t xml:space="preserve"> Coordinators work under </w:t>
      </w:r>
      <w:r w:rsidR="00773A21">
        <w:rPr>
          <w:rFonts w:cs="Arial"/>
          <w:sz w:val="20"/>
        </w:rPr>
        <w:t xml:space="preserve">the direction of the </w:t>
      </w:r>
      <w:r w:rsidRPr="00E266F1" w:rsidR="00A15117">
        <w:rPr>
          <w:rFonts w:cs="Arial"/>
          <w:sz w:val="20"/>
        </w:rPr>
        <w:t xml:space="preserve">Head of </w:t>
      </w:r>
      <w:r w:rsidRPr="00E266F1" w:rsidR="00966B8D">
        <w:rPr>
          <w:rFonts w:cs="Arial"/>
          <w:sz w:val="20"/>
        </w:rPr>
        <w:t>School/Department</w:t>
      </w:r>
      <w:r w:rsidRPr="00E266F1" w:rsidR="00A15117">
        <w:rPr>
          <w:rFonts w:cs="Arial"/>
          <w:sz w:val="20"/>
        </w:rPr>
        <w:t xml:space="preserve"> </w:t>
      </w:r>
      <w:r w:rsidRPr="00E266F1" w:rsidR="005C3F25">
        <w:rPr>
          <w:rFonts w:cs="Arial"/>
          <w:sz w:val="20"/>
        </w:rPr>
        <w:t xml:space="preserve">or delegate </w:t>
      </w:r>
      <w:r w:rsidRPr="00E266F1" w:rsidR="00A15117">
        <w:rPr>
          <w:rFonts w:cs="Arial"/>
          <w:sz w:val="20"/>
        </w:rPr>
        <w:t>towards the shared goal of designing</w:t>
      </w:r>
      <w:r w:rsidRPr="00A15117" w:rsidR="00A15117">
        <w:rPr>
          <w:rFonts w:cs="Arial"/>
          <w:sz w:val="20"/>
        </w:rPr>
        <w:t xml:space="preserve"> and delivering an effective and satisfying learning experience for </w:t>
      </w:r>
      <w:r w:rsidR="00BF3BB3">
        <w:rPr>
          <w:rFonts w:cs="Arial"/>
          <w:sz w:val="20"/>
        </w:rPr>
        <w:t>commencing</w:t>
      </w:r>
      <w:r w:rsidRPr="00A15117" w:rsidR="00A15117">
        <w:rPr>
          <w:rFonts w:cs="Arial"/>
          <w:sz w:val="20"/>
        </w:rPr>
        <w:t xml:space="preserve"> undergraduate students at both course and program levels.</w:t>
      </w:r>
    </w:p>
    <w:p w:rsidR="005A481D" w:rsidP="00A15117" w:rsidRDefault="00CA2253" w14:paraId="165C316E" w14:textId="77777777">
      <w:pPr>
        <w:rPr>
          <w:b/>
          <w:caps/>
          <w:sz w:val="24"/>
          <w:szCs w:val="24"/>
        </w:rPr>
      </w:pPr>
      <w:r>
        <w:rPr>
          <w:b/>
          <w:caps/>
          <w:sz w:val="24"/>
          <w:szCs w:val="24"/>
        </w:rPr>
        <w:pict w14:anchorId="4FB3CBDD">
          <v:rect id="_x0000_i1025" style="width:476.25pt;height:.5pt" o:hr="t" o:hrstd="t" o:hrnoshade="t" o:hralign="center" fillcolor="#d8d8d8 [2732]" stroked="f"/>
        </w:pict>
      </w:r>
    </w:p>
    <w:p w:rsidRPr="00B34D13" w:rsidR="00B35FB8" w:rsidP="00A15117" w:rsidRDefault="00A15117" w14:paraId="69E0FC22" w14:textId="77777777">
      <w:pPr>
        <w:numPr>
          <w:ilvl w:val="0"/>
          <w:numId w:val="45"/>
        </w:numPr>
        <w:spacing w:before="100" w:beforeAutospacing="1" w:after="240"/>
        <w:rPr>
          <w:rFonts w:cs="Arial"/>
          <w:b/>
          <w:caps/>
          <w:sz w:val="24"/>
          <w:szCs w:val="24"/>
        </w:rPr>
      </w:pPr>
      <w:bookmarkStart w:name="broadrolecontext" w:id="1"/>
      <w:bookmarkEnd w:id="1"/>
      <w:r w:rsidRPr="00A15117">
        <w:rPr>
          <w:rFonts w:cs="Arial"/>
          <w:b/>
          <w:caps/>
          <w:sz w:val="24"/>
          <w:szCs w:val="24"/>
        </w:rPr>
        <w:t>Broad Role Context</w:t>
      </w:r>
    </w:p>
    <w:p w:rsidR="00A15117" w:rsidP="00A15117" w:rsidRDefault="00A15117" w14:paraId="7735A6E0" w14:textId="42870888">
      <w:pPr>
        <w:rPr>
          <w:rFonts w:cs="Arial"/>
          <w:sz w:val="20"/>
        </w:rPr>
      </w:pPr>
      <w:r w:rsidRPr="00A15117">
        <w:rPr>
          <w:rFonts w:cs="Arial"/>
          <w:sz w:val="20"/>
        </w:rPr>
        <w:t xml:space="preserve">The </w:t>
      </w:r>
      <w:r w:rsidR="00D0275F">
        <w:rPr>
          <w:rFonts w:cs="Arial"/>
          <w:sz w:val="20"/>
        </w:rPr>
        <w:t>First Year/</w:t>
      </w:r>
      <w:r w:rsidR="008B2D14">
        <w:rPr>
          <w:rFonts w:cs="Arial"/>
          <w:sz w:val="20"/>
        </w:rPr>
        <w:t>Commencing Student</w:t>
      </w:r>
      <w:r w:rsidRPr="00A15117">
        <w:rPr>
          <w:rFonts w:cs="Arial"/>
          <w:sz w:val="20"/>
        </w:rPr>
        <w:t xml:space="preserve"> Coordinator (</w:t>
      </w:r>
      <w:r w:rsidR="00D0275F">
        <w:rPr>
          <w:rFonts w:cs="Arial"/>
          <w:sz w:val="20"/>
        </w:rPr>
        <w:t>FYC/</w:t>
      </w:r>
      <w:r w:rsidR="008B2D14">
        <w:rPr>
          <w:rFonts w:cs="Arial"/>
          <w:sz w:val="20"/>
        </w:rPr>
        <w:t>CS</w:t>
      </w:r>
      <w:r w:rsidRPr="00A15117" w:rsidR="008B2D14">
        <w:rPr>
          <w:rFonts w:cs="Arial"/>
          <w:sz w:val="20"/>
        </w:rPr>
        <w:t>C</w:t>
      </w:r>
      <w:r w:rsidRPr="00A15117">
        <w:rPr>
          <w:rFonts w:cs="Arial"/>
          <w:sz w:val="20"/>
        </w:rPr>
        <w:t>) role should be understood within the broader context of the strategic performance expectations of Griffith Schools</w:t>
      </w:r>
      <w:r w:rsidR="00966B8D">
        <w:rPr>
          <w:rFonts w:cs="Arial"/>
          <w:sz w:val="20"/>
        </w:rPr>
        <w:t>/Departments</w:t>
      </w:r>
      <w:r w:rsidRPr="00A15117">
        <w:rPr>
          <w:rFonts w:cs="Arial"/>
          <w:sz w:val="20"/>
        </w:rPr>
        <w:t xml:space="preserve"> and programs to facilitate the success and retention of our students. The University requires Griffith Schools</w:t>
      </w:r>
      <w:r w:rsidR="00966B8D">
        <w:rPr>
          <w:rFonts w:cs="Arial"/>
          <w:sz w:val="20"/>
        </w:rPr>
        <w:t>/Departments</w:t>
      </w:r>
      <w:r w:rsidRPr="00A15117">
        <w:rPr>
          <w:rFonts w:cs="Arial"/>
          <w:sz w:val="20"/>
        </w:rPr>
        <w:t xml:space="preserve"> systematically and proactively implement activities that facilitate student success</w:t>
      </w:r>
      <w:r w:rsidR="00C938FB">
        <w:rPr>
          <w:rFonts w:cs="Arial"/>
          <w:sz w:val="20"/>
        </w:rPr>
        <w:t xml:space="preserve"> in their programs of study</w:t>
      </w:r>
      <w:r w:rsidRPr="00A15117">
        <w:rPr>
          <w:rFonts w:cs="Arial"/>
          <w:sz w:val="20"/>
        </w:rPr>
        <w:t>.</w:t>
      </w:r>
    </w:p>
    <w:p w:rsidR="00A15117" w:rsidP="00A15117" w:rsidRDefault="00A15117" w14:paraId="604FC93F" w14:textId="77777777">
      <w:pPr>
        <w:rPr>
          <w:rFonts w:cs="Arial"/>
          <w:i/>
          <w:sz w:val="20"/>
        </w:rPr>
      </w:pPr>
      <w:r w:rsidRPr="00A15117">
        <w:rPr>
          <w:rFonts w:cs="Arial"/>
          <w:i/>
          <w:sz w:val="20"/>
        </w:rPr>
        <w:t>Schools will:</w:t>
      </w:r>
    </w:p>
    <w:p w:rsidRPr="00A15117" w:rsidR="00A15117" w:rsidP="00A15117" w:rsidRDefault="00A15117" w14:paraId="6FE8690D" w14:textId="77777777">
      <w:pPr>
        <w:rPr>
          <w:rFonts w:cs="Arial"/>
          <w:b/>
          <w:sz w:val="20"/>
        </w:rPr>
      </w:pPr>
      <w:r w:rsidRPr="00A15117">
        <w:rPr>
          <w:rFonts w:cs="Arial"/>
          <w:b/>
          <w:sz w:val="20"/>
        </w:rPr>
        <w:t xml:space="preserve">Build a Student-Centred Success Culture </w:t>
      </w:r>
    </w:p>
    <w:p w:rsidR="00A15117" w:rsidP="00A15117" w:rsidRDefault="00A15117" w14:paraId="4212F888" w14:textId="515F27D1">
      <w:pPr>
        <w:rPr>
          <w:rFonts w:cs="Arial"/>
          <w:sz w:val="20"/>
        </w:rPr>
      </w:pPr>
      <w:r w:rsidRPr="00A15117">
        <w:rPr>
          <w:rFonts w:cs="Arial"/>
          <w:sz w:val="20"/>
        </w:rPr>
        <w:t xml:space="preserve">Coordinate the overall </w:t>
      </w:r>
      <w:r w:rsidR="008B2D14">
        <w:rPr>
          <w:rFonts w:cs="Arial"/>
          <w:sz w:val="20"/>
        </w:rPr>
        <w:t>commencing student</w:t>
      </w:r>
      <w:r w:rsidRPr="00A15117">
        <w:rPr>
          <w:rFonts w:cs="Arial"/>
          <w:sz w:val="20"/>
        </w:rPr>
        <w:t xml:space="preserve"> learning environment to enhance program and cross-course coherence, align curricular and co-curricular elements, and develop a consistent </w:t>
      </w:r>
      <w:proofErr w:type="gramStart"/>
      <w:r w:rsidRPr="00A15117">
        <w:rPr>
          <w:rFonts w:cs="Arial"/>
          <w:sz w:val="20"/>
        </w:rPr>
        <w:t>student centred</w:t>
      </w:r>
      <w:proofErr w:type="gramEnd"/>
      <w:r w:rsidRPr="00A15117">
        <w:rPr>
          <w:rFonts w:cs="Arial"/>
          <w:sz w:val="20"/>
        </w:rPr>
        <w:t xml:space="preserve"> educational experience and culture.</w:t>
      </w:r>
    </w:p>
    <w:p w:rsidRPr="00A15117" w:rsidR="00994C08" w:rsidP="00A15117" w:rsidRDefault="00994C08" w14:paraId="64117CD9" w14:textId="77777777">
      <w:pPr>
        <w:rPr>
          <w:rFonts w:cs="Arial"/>
          <w:sz w:val="20"/>
        </w:rPr>
      </w:pPr>
    </w:p>
    <w:p w:rsidRPr="00A15117" w:rsidR="00A15117" w:rsidP="00A15117" w:rsidRDefault="00A15117" w14:paraId="6CD546F4" w14:textId="77777777">
      <w:pPr>
        <w:rPr>
          <w:rFonts w:cs="Arial"/>
          <w:b/>
          <w:sz w:val="20"/>
        </w:rPr>
      </w:pPr>
      <w:r w:rsidRPr="00A15117">
        <w:rPr>
          <w:rFonts w:cs="Arial"/>
          <w:b/>
          <w:sz w:val="20"/>
        </w:rPr>
        <w:t>Create an Effective Orientation and Transition Experience</w:t>
      </w:r>
    </w:p>
    <w:p w:rsidRPr="00A15117" w:rsidR="00A15117" w:rsidP="00A15117" w:rsidRDefault="00A15117" w14:paraId="4D0FFEC4" w14:textId="77777777">
      <w:pPr>
        <w:rPr>
          <w:rFonts w:cs="Arial"/>
          <w:sz w:val="20"/>
        </w:rPr>
      </w:pPr>
      <w:r w:rsidRPr="00A15117">
        <w:rPr>
          <w:rFonts w:cs="Arial"/>
          <w:sz w:val="20"/>
        </w:rPr>
        <w:t xml:space="preserve">Provide an evidence-based and success-focused academic orientation and transition program which enables commencing students to engage, learn and persist with their university studies. </w:t>
      </w:r>
    </w:p>
    <w:p w:rsidRPr="00A15117" w:rsidR="00A15117" w:rsidP="00A15117" w:rsidRDefault="00A15117" w14:paraId="136AB294" w14:textId="24B6BD99">
      <w:pPr>
        <w:rPr>
          <w:rFonts w:cs="Arial"/>
          <w:b/>
          <w:sz w:val="20"/>
        </w:rPr>
      </w:pPr>
      <w:r w:rsidRPr="00A15117">
        <w:rPr>
          <w:rFonts w:cs="Arial"/>
          <w:b/>
          <w:sz w:val="20"/>
        </w:rPr>
        <w:t xml:space="preserve">Ensure Quality Curriculum Development </w:t>
      </w:r>
    </w:p>
    <w:p w:rsidRPr="00A15117" w:rsidR="00A15117" w:rsidP="00A15117" w:rsidRDefault="00A15117" w14:paraId="7F51A59D" w14:textId="4A8751AB">
      <w:pPr>
        <w:rPr>
          <w:rFonts w:cs="Arial"/>
          <w:sz w:val="20"/>
        </w:rPr>
      </w:pPr>
      <w:r w:rsidRPr="00A15117">
        <w:rPr>
          <w:rFonts w:cs="Arial"/>
          <w:sz w:val="20"/>
        </w:rPr>
        <w:t xml:space="preserve">Embed curriculum </w:t>
      </w:r>
      <w:r w:rsidR="00C938FB">
        <w:rPr>
          <w:rFonts w:cs="Arial"/>
          <w:sz w:val="20"/>
        </w:rPr>
        <w:t xml:space="preserve">and assessment </w:t>
      </w:r>
      <w:r w:rsidRPr="00A15117">
        <w:rPr>
          <w:rFonts w:cs="Arial"/>
          <w:sz w:val="20"/>
        </w:rPr>
        <w:t xml:space="preserve">design within and across </w:t>
      </w:r>
      <w:r w:rsidR="008B2D14">
        <w:rPr>
          <w:rFonts w:cs="Arial"/>
          <w:sz w:val="20"/>
        </w:rPr>
        <w:t>commencing student</w:t>
      </w:r>
      <w:r w:rsidRPr="00A15117">
        <w:rPr>
          <w:rFonts w:cs="Arial"/>
          <w:sz w:val="20"/>
        </w:rPr>
        <w:t xml:space="preserve"> courses </w:t>
      </w:r>
      <w:r w:rsidR="00C938FB">
        <w:rPr>
          <w:rFonts w:cs="Arial"/>
          <w:sz w:val="20"/>
        </w:rPr>
        <w:t>to</w:t>
      </w:r>
      <w:r w:rsidRPr="00A15117">
        <w:rPr>
          <w:rFonts w:cs="Arial"/>
          <w:sz w:val="20"/>
        </w:rPr>
        <w:t xml:space="preserve"> purposefully enhance the transition of commencing students and their engagement with and learning </w:t>
      </w:r>
      <w:r w:rsidR="00C938FB">
        <w:rPr>
          <w:rFonts w:cs="Arial"/>
          <w:sz w:val="20"/>
        </w:rPr>
        <w:t>in their program of study</w:t>
      </w:r>
      <w:r w:rsidRPr="00A15117">
        <w:rPr>
          <w:rFonts w:cs="Arial"/>
          <w:sz w:val="20"/>
        </w:rPr>
        <w:t xml:space="preserve">, and their confident progression to further study.  </w:t>
      </w:r>
    </w:p>
    <w:p w:rsidRPr="00A15117" w:rsidR="00A15117" w:rsidP="00A15117" w:rsidRDefault="00A15117" w14:paraId="7A4B6DAB" w14:textId="77777777">
      <w:pPr>
        <w:rPr>
          <w:rFonts w:cs="Arial"/>
          <w:b/>
          <w:sz w:val="20"/>
        </w:rPr>
      </w:pPr>
      <w:r w:rsidRPr="00A15117">
        <w:rPr>
          <w:rFonts w:cs="Arial"/>
          <w:b/>
          <w:sz w:val="20"/>
        </w:rPr>
        <w:t xml:space="preserve">Implement Strategic Student Advising </w:t>
      </w:r>
    </w:p>
    <w:p w:rsidRPr="00A15117" w:rsidR="00A15117" w:rsidP="00A15117" w:rsidRDefault="00FB2CA4" w14:paraId="3ABB4011" w14:textId="4454F7AB">
      <w:pPr>
        <w:rPr>
          <w:rFonts w:cs="Arial"/>
          <w:sz w:val="20"/>
        </w:rPr>
      </w:pPr>
      <w:r>
        <w:rPr>
          <w:rFonts w:cs="Arial"/>
          <w:sz w:val="20"/>
        </w:rPr>
        <w:t>In conjunction with the Student Success Advisor, p</w:t>
      </w:r>
      <w:r w:rsidRPr="00A15117" w:rsidR="00A15117">
        <w:rPr>
          <w:rFonts w:cs="Arial"/>
          <w:sz w:val="20"/>
        </w:rPr>
        <w:t>rovide a coordinated program of academic advising to support students’ participation/attendance, performance on early assessment, academic recovery from early under-performance on assessment and timely and active outreach to students at-risk of disengaging or discontinuing their studies.</w:t>
      </w:r>
    </w:p>
    <w:p w:rsidRPr="00A15117" w:rsidR="00A15117" w:rsidP="00A15117" w:rsidRDefault="00A15117" w14:paraId="3C95AB43" w14:textId="77777777">
      <w:pPr>
        <w:rPr>
          <w:rFonts w:cs="Arial"/>
          <w:i/>
          <w:sz w:val="20"/>
        </w:rPr>
      </w:pPr>
      <w:r w:rsidRPr="00A15117">
        <w:rPr>
          <w:rFonts w:cs="Arial"/>
          <w:i/>
          <w:sz w:val="20"/>
        </w:rPr>
        <w:t>These key strategic activities will be informed by a practice framework that emphasises:</w:t>
      </w:r>
    </w:p>
    <w:p w:rsidRPr="00A15117" w:rsidR="00A15117" w:rsidP="00A15117" w:rsidRDefault="00A15117" w14:paraId="54D7F012" w14:textId="77777777">
      <w:pPr>
        <w:rPr>
          <w:rFonts w:cs="Arial"/>
          <w:b/>
          <w:sz w:val="20"/>
        </w:rPr>
      </w:pPr>
      <w:r w:rsidRPr="00A15117">
        <w:rPr>
          <w:rFonts w:cs="Arial"/>
          <w:b/>
          <w:sz w:val="20"/>
        </w:rPr>
        <w:t>Engaged Formal Leadership</w:t>
      </w:r>
    </w:p>
    <w:p w:rsidRPr="00A15117" w:rsidR="00A15117" w:rsidP="00A15117" w:rsidRDefault="00A15117" w14:paraId="7B21CE5C" w14:textId="7F5591FE">
      <w:pPr>
        <w:rPr>
          <w:rFonts w:cs="Arial"/>
          <w:sz w:val="20"/>
        </w:rPr>
      </w:pPr>
      <w:r w:rsidRPr="00A15117">
        <w:rPr>
          <w:rFonts w:cs="Arial"/>
          <w:sz w:val="20"/>
        </w:rPr>
        <w:t xml:space="preserve">Active leadership by staff in formal academic leadership roles (e.g., Heads of School/Department, Program </w:t>
      </w:r>
      <w:r w:rsidR="004109C4">
        <w:rPr>
          <w:rFonts w:cs="Arial"/>
          <w:sz w:val="20"/>
        </w:rPr>
        <w:t>Directors</w:t>
      </w:r>
      <w:r w:rsidRPr="00A15117">
        <w:rPr>
          <w:rFonts w:cs="Arial"/>
          <w:sz w:val="20"/>
        </w:rPr>
        <w:t>) in sponsoring and supporting the overall strategy and clearly identifying and co-ordinating the respective roles and responsibilities of all those involved in achieving student success.</w:t>
      </w:r>
    </w:p>
    <w:p w:rsidRPr="00A15117" w:rsidR="00A15117" w:rsidP="00A15117" w:rsidRDefault="00A15117" w14:paraId="5AF687DF" w14:textId="77777777">
      <w:pPr>
        <w:rPr>
          <w:rFonts w:cs="Arial"/>
          <w:b/>
          <w:sz w:val="20"/>
        </w:rPr>
      </w:pPr>
      <w:r w:rsidRPr="00A15117">
        <w:rPr>
          <w:rFonts w:cs="Arial"/>
          <w:b/>
          <w:sz w:val="20"/>
        </w:rPr>
        <w:t xml:space="preserve">Collaborative </w:t>
      </w:r>
      <w:proofErr w:type="gramStart"/>
      <w:r w:rsidRPr="00A15117">
        <w:rPr>
          <w:rFonts w:cs="Arial"/>
          <w:b/>
          <w:sz w:val="20"/>
        </w:rPr>
        <w:t>Team Work</w:t>
      </w:r>
      <w:proofErr w:type="gramEnd"/>
      <w:r w:rsidRPr="00A15117">
        <w:rPr>
          <w:rFonts w:cs="Arial"/>
          <w:b/>
          <w:sz w:val="20"/>
        </w:rPr>
        <w:t xml:space="preserve"> </w:t>
      </w:r>
    </w:p>
    <w:p w:rsidRPr="00A15117" w:rsidR="00A15117" w:rsidP="00A15117" w:rsidRDefault="00A15117" w14:paraId="3EC757CB" w14:textId="0AAE4034">
      <w:pPr>
        <w:rPr>
          <w:rFonts w:cs="Arial"/>
          <w:sz w:val="20"/>
        </w:rPr>
      </w:pPr>
      <w:r w:rsidRPr="00A15117">
        <w:rPr>
          <w:rFonts w:cs="Arial"/>
          <w:sz w:val="20"/>
        </w:rPr>
        <w:t xml:space="preserve">Collaborative partnerships between key academic, </w:t>
      </w:r>
      <w:proofErr w:type="gramStart"/>
      <w:r w:rsidRPr="00A15117">
        <w:rPr>
          <w:rFonts w:cs="Arial"/>
          <w:sz w:val="20"/>
        </w:rPr>
        <w:t>administrative</w:t>
      </w:r>
      <w:proofErr w:type="gramEnd"/>
      <w:r w:rsidRPr="00A15117">
        <w:rPr>
          <w:rFonts w:cs="Arial"/>
          <w:sz w:val="20"/>
        </w:rPr>
        <w:t xml:space="preserve"> and professional staff (e.g., Program </w:t>
      </w:r>
      <w:r w:rsidR="004109C4">
        <w:rPr>
          <w:rFonts w:cs="Arial"/>
          <w:sz w:val="20"/>
        </w:rPr>
        <w:t>Directors</w:t>
      </w:r>
      <w:r w:rsidRPr="00A15117">
        <w:rPr>
          <w:rFonts w:cs="Arial"/>
          <w:sz w:val="20"/>
        </w:rPr>
        <w:t xml:space="preserve">, Course Convenors, teachers/tutors, Administration Officers, Student Success Advisors, Learning Advisors, Curriculum Consultants, Blended Learning Advisors).  </w:t>
      </w:r>
    </w:p>
    <w:p w:rsidRPr="00A15117" w:rsidR="00A15117" w:rsidP="00A15117" w:rsidRDefault="00A15117" w14:paraId="007FE22A" w14:textId="77777777">
      <w:pPr>
        <w:rPr>
          <w:rFonts w:cs="Arial"/>
          <w:b/>
          <w:sz w:val="20"/>
        </w:rPr>
      </w:pPr>
      <w:r w:rsidRPr="00A15117">
        <w:rPr>
          <w:rFonts w:cs="Arial"/>
          <w:b/>
          <w:sz w:val="20"/>
        </w:rPr>
        <w:t xml:space="preserve">Evidence-based Practice </w:t>
      </w:r>
    </w:p>
    <w:p w:rsidRPr="00A15117" w:rsidR="00A15117" w:rsidP="00A15117" w:rsidRDefault="00A15117" w14:paraId="45140973" w14:textId="77777777">
      <w:pPr>
        <w:rPr>
          <w:rFonts w:cs="Arial"/>
          <w:sz w:val="20"/>
        </w:rPr>
      </w:pPr>
      <w:r w:rsidRPr="00A15117">
        <w:rPr>
          <w:rFonts w:cs="Arial"/>
          <w:sz w:val="20"/>
        </w:rPr>
        <w:t xml:space="preserve">Systematic analysis of data from a range of sources relevant to the goals and challenges of the degree program </w:t>
      </w:r>
      <w:r w:rsidR="00C938FB">
        <w:rPr>
          <w:rFonts w:cs="Arial"/>
          <w:sz w:val="20"/>
        </w:rPr>
        <w:t xml:space="preserve">to monitor and inform </w:t>
      </w:r>
      <w:r w:rsidRPr="00A15117">
        <w:rPr>
          <w:rFonts w:cs="Arial"/>
          <w:sz w:val="20"/>
        </w:rPr>
        <w:t>the development of appropriate action plans to support student success</w:t>
      </w:r>
      <w:r w:rsidR="00C938FB">
        <w:rPr>
          <w:rFonts w:cs="Arial"/>
          <w:sz w:val="20"/>
        </w:rPr>
        <w:t xml:space="preserve"> and retention</w:t>
      </w:r>
      <w:r w:rsidRPr="00A15117">
        <w:rPr>
          <w:rFonts w:cs="Arial"/>
          <w:sz w:val="20"/>
        </w:rPr>
        <w:t xml:space="preserve">. </w:t>
      </w:r>
    </w:p>
    <w:p w:rsidRPr="00A15117" w:rsidR="00A15117" w:rsidP="00A15117" w:rsidRDefault="00A15117" w14:paraId="2CBB505B" w14:textId="77777777">
      <w:pPr>
        <w:rPr>
          <w:rFonts w:cs="Arial"/>
          <w:b/>
          <w:sz w:val="20"/>
        </w:rPr>
      </w:pPr>
      <w:r w:rsidRPr="00A15117">
        <w:rPr>
          <w:rFonts w:cs="Arial"/>
          <w:b/>
          <w:sz w:val="20"/>
        </w:rPr>
        <w:t>Lifecycle Approach</w:t>
      </w:r>
    </w:p>
    <w:p w:rsidRPr="00A15117" w:rsidR="00A15117" w:rsidP="00A15117" w:rsidRDefault="00A15117" w14:paraId="29066E41" w14:textId="77777777">
      <w:pPr>
        <w:rPr>
          <w:rFonts w:cs="Arial"/>
          <w:sz w:val="20"/>
        </w:rPr>
      </w:pPr>
      <w:r w:rsidRPr="00A15117">
        <w:rPr>
          <w:rFonts w:cs="Arial"/>
          <w:sz w:val="20"/>
        </w:rPr>
        <w:t xml:space="preserve">A whole-of-degree lifecycle approach to facilitating student engagement, </w:t>
      </w:r>
      <w:proofErr w:type="gramStart"/>
      <w:r w:rsidRPr="00A15117">
        <w:rPr>
          <w:rFonts w:cs="Arial"/>
          <w:sz w:val="20"/>
        </w:rPr>
        <w:t>persistence</w:t>
      </w:r>
      <w:proofErr w:type="gramEnd"/>
      <w:r w:rsidRPr="00A15117">
        <w:rPr>
          <w:rFonts w:cs="Arial"/>
          <w:sz w:val="20"/>
        </w:rPr>
        <w:t xml:space="preserve"> and progression and to ensuring a coherent learning experience across the degree program.</w:t>
      </w:r>
    </w:p>
    <w:p w:rsidRPr="00A15117" w:rsidR="00A15117" w:rsidP="00A15117" w:rsidRDefault="00A15117" w14:paraId="76C07A1E" w14:textId="426D72D2">
      <w:pPr>
        <w:rPr>
          <w:rFonts w:cs="Arial"/>
          <w:i/>
          <w:sz w:val="20"/>
        </w:rPr>
      </w:pPr>
      <w:r w:rsidRPr="00A15117">
        <w:rPr>
          <w:rFonts w:cs="Arial"/>
          <w:i/>
          <w:sz w:val="20"/>
        </w:rPr>
        <w:t xml:space="preserve">Within this strategic framework the </w:t>
      </w:r>
      <w:r w:rsidR="00D65643">
        <w:rPr>
          <w:rFonts w:cs="Arial"/>
          <w:i/>
          <w:sz w:val="20"/>
        </w:rPr>
        <w:t>First Year/</w:t>
      </w:r>
      <w:r w:rsidR="008B2D14">
        <w:rPr>
          <w:rFonts w:cs="Arial"/>
          <w:i/>
          <w:sz w:val="20"/>
        </w:rPr>
        <w:t>Commencing Student</w:t>
      </w:r>
      <w:r w:rsidRPr="00A15117">
        <w:rPr>
          <w:rFonts w:cs="Arial"/>
          <w:i/>
          <w:sz w:val="20"/>
        </w:rPr>
        <w:t xml:space="preserve"> Coordinator (</w:t>
      </w:r>
      <w:r w:rsidR="00D65643">
        <w:rPr>
          <w:rFonts w:cs="Arial"/>
          <w:i/>
          <w:sz w:val="20"/>
        </w:rPr>
        <w:t>FYC/C</w:t>
      </w:r>
      <w:r w:rsidR="008B2D14">
        <w:rPr>
          <w:rFonts w:cs="Arial"/>
          <w:i/>
          <w:sz w:val="20"/>
        </w:rPr>
        <w:t>S</w:t>
      </w:r>
      <w:r w:rsidRPr="00A15117" w:rsidR="008B2D14">
        <w:rPr>
          <w:rFonts w:cs="Arial"/>
          <w:i/>
          <w:sz w:val="20"/>
        </w:rPr>
        <w:t>C</w:t>
      </w:r>
      <w:r w:rsidRPr="00A15117">
        <w:rPr>
          <w:rFonts w:cs="Arial"/>
          <w:i/>
          <w:sz w:val="20"/>
        </w:rPr>
        <w:t>):</w:t>
      </w:r>
    </w:p>
    <w:p w:rsidRPr="00A15117" w:rsidR="00A15117" w:rsidP="00A15117" w:rsidRDefault="00A15117" w14:paraId="5119CE2E" w14:textId="10A6D8B7">
      <w:pPr>
        <w:rPr>
          <w:rFonts w:cs="Arial"/>
          <w:sz w:val="20"/>
        </w:rPr>
      </w:pPr>
      <w:r w:rsidRPr="00A15117">
        <w:rPr>
          <w:rFonts w:cs="Arial"/>
          <w:sz w:val="20"/>
        </w:rPr>
        <w:t xml:space="preserve">Works collaboratively with academic and professional staff to develop, implement and evaluate the </w:t>
      </w:r>
      <w:r w:rsidR="00BF3BB3">
        <w:rPr>
          <w:rFonts w:cs="Arial"/>
          <w:sz w:val="20"/>
        </w:rPr>
        <w:t>commencing student</w:t>
      </w:r>
      <w:r w:rsidRPr="00A15117">
        <w:rPr>
          <w:rFonts w:cs="Arial"/>
          <w:sz w:val="20"/>
        </w:rPr>
        <w:t xml:space="preserve"> experience component of the School</w:t>
      </w:r>
      <w:r w:rsidR="00966B8D">
        <w:rPr>
          <w:rFonts w:cs="Arial"/>
          <w:sz w:val="20"/>
        </w:rPr>
        <w:t>/Department</w:t>
      </w:r>
      <w:r w:rsidRPr="00A15117">
        <w:rPr>
          <w:rFonts w:cs="Arial"/>
          <w:sz w:val="20"/>
        </w:rPr>
        <w:t xml:space="preserve"> Student Success and Retention Plans, to achieve the strategic performance expectations and key strategic objectives of the School with respect to </w:t>
      </w:r>
      <w:r w:rsidR="00BF3BB3">
        <w:rPr>
          <w:rFonts w:cs="Arial"/>
          <w:sz w:val="20"/>
        </w:rPr>
        <w:t>commencing students</w:t>
      </w:r>
      <w:r w:rsidRPr="00A15117">
        <w:rPr>
          <w:rFonts w:cs="Arial"/>
          <w:sz w:val="20"/>
        </w:rPr>
        <w:t>, as outlined above.</w:t>
      </w:r>
    </w:p>
    <w:p w:rsidR="00994C08" w:rsidP="00994C08" w:rsidRDefault="00966B8D" w14:paraId="5A3DF2DA" w14:textId="5C7D01AC">
      <w:pPr>
        <w:rPr>
          <w:rFonts w:cs="Arial"/>
          <w:sz w:val="20"/>
        </w:rPr>
      </w:pPr>
      <w:r>
        <w:rPr>
          <w:rFonts w:cs="Arial"/>
          <w:sz w:val="20"/>
        </w:rPr>
        <w:t xml:space="preserve">Develops, </w:t>
      </w:r>
      <w:proofErr w:type="gramStart"/>
      <w:r>
        <w:rPr>
          <w:rFonts w:cs="Arial"/>
          <w:sz w:val="20"/>
        </w:rPr>
        <w:t>implements</w:t>
      </w:r>
      <w:proofErr w:type="gramEnd"/>
      <w:r>
        <w:rPr>
          <w:rFonts w:cs="Arial"/>
          <w:sz w:val="20"/>
        </w:rPr>
        <w:t xml:space="preserve"> and evaluates </w:t>
      </w:r>
      <w:r w:rsidRPr="00A15117" w:rsidR="00A15117">
        <w:rPr>
          <w:rFonts w:cs="Arial"/>
          <w:sz w:val="20"/>
        </w:rPr>
        <w:t>strategy and priorities for each Group under the oversight of the relevant Dean (Learning &amp; Teaching).</w:t>
      </w:r>
      <w:r w:rsidR="009E0235">
        <w:rPr>
          <w:rFonts w:cs="Arial"/>
          <w:sz w:val="20"/>
        </w:rPr>
        <w:t xml:space="preserve"> </w:t>
      </w:r>
      <w:r w:rsidRPr="00A15117" w:rsidR="00A15117">
        <w:rPr>
          <w:rFonts w:cs="Arial"/>
          <w:sz w:val="20"/>
        </w:rPr>
        <w:t xml:space="preserve"> </w:t>
      </w:r>
      <w:r w:rsidR="00D65643">
        <w:rPr>
          <w:rFonts w:cs="Arial"/>
          <w:sz w:val="20"/>
        </w:rPr>
        <w:t>First Year/</w:t>
      </w:r>
      <w:r w:rsidR="00BF3BB3">
        <w:rPr>
          <w:rFonts w:cs="Arial"/>
          <w:sz w:val="20"/>
        </w:rPr>
        <w:t>Commencing Student</w:t>
      </w:r>
      <w:r w:rsidRPr="00A15117" w:rsidR="00A15117">
        <w:rPr>
          <w:rFonts w:cs="Arial"/>
          <w:sz w:val="20"/>
        </w:rPr>
        <w:t xml:space="preserve"> </w:t>
      </w:r>
      <w:r>
        <w:rPr>
          <w:rFonts w:cs="Arial"/>
          <w:sz w:val="20"/>
        </w:rPr>
        <w:t>Coordinators</w:t>
      </w:r>
      <w:r w:rsidRPr="00A15117" w:rsidR="00A15117">
        <w:rPr>
          <w:rFonts w:cs="Arial"/>
          <w:sz w:val="20"/>
        </w:rPr>
        <w:t xml:space="preserve"> also function as a network within the context of their University Group (Health, AEL, GBS, and </w:t>
      </w:r>
      <w:r w:rsidR="00BB6BC7">
        <w:rPr>
          <w:rFonts w:cs="Arial"/>
          <w:sz w:val="20"/>
        </w:rPr>
        <w:t>Sciences</w:t>
      </w:r>
      <w:r w:rsidRPr="00A15117" w:rsidR="00A15117">
        <w:rPr>
          <w:rFonts w:cs="Arial"/>
          <w:sz w:val="20"/>
        </w:rPr>
        <w:t>).</w:t>
      </w:r>
    </w:p>
    <w:p w:rsidR="005A481D" w:rsidP="00A277FB" w:rsidRDefault="00CA2253" w14:paraId="4A25CA8D" w14:textId="159A8032">
      <w:pPr>
        <w:ind w:left="0"/>
        <w:rPr>
          <w:b/>
          <w:caps/>
          <w:sz w:val="24"/>
          <w:szCs w:val="24"/>
        </w:rPr>
      </w:pPr>
      <w:r>
        <w:rPr>
          <w:b/>
          <w:caps/>
          <w:sz w:val="24"/>
          <w:szCs w:val="24"/>
        </w:rPr>
        <w:pict w14:anchorId="3FA0C583">
          <v:rect id="_x0000_i1026" style="width:476.25pt;height:.5pt" o:hr="t" o:hrstd="t" o:hrnoshade="t" o:hralign="center" fillcolor="#d8d8d8 [2732]" stroked="f"/>
        </w:pict>
      </w:r>
    </w:p>
    <w:p w:rsidRPr="00B34D13" w:rsidR="00B35FB8" w:rsidP="00A15117" w:rsidRDefault="00A15117" w14:paraId="26D86934" w14:textId="1B0DC6FE">
      <w:pPr>
        <w:numPr>
          <w:ilvl w:val="0"/>
          <w:numId w:val="45"/>
        </w:numPr>
        <w:spacing w:before="100" w:beforeAutospacing="1" w:after="240"/>
        <w:rPr>
          <w:rFonts w:cs="Arial"/>
          <w:b/>
          <w:caps/>
          <w:sz w:val="24"/>
          <w:szCs w:val="24"/>
        </w:rPr>
      </w:pPr>
      <w:bookmarkStart w:name="appointmentofthefirstyear" w:id="2"/>
      <w:bookmarkEnd w:id="2"/>
      <w:r w:rsidRPr="00A15117">
        <w:rPr>
          <w:rFonts w:cs="Arial"/>
          <w:b/>
          <w:caps/>
          <w:sz w:val="24"/>
          <w:szCs w:val="24"/>
        </w:rPr>
        <w:t xml:space="preserve">Appointment of the </w:t>
      </w:r>
      <w:r w:rsidR="007A73BC">
        <w:rPr>
          <w:rFonts w:cs="Arial"/>
          <w:b/>
          <w:caps/>
          <w:sz w:val="24"/>
          <w:szCs w:val="24"/>
        </w:rPr>
        <w:t>FIRST YEAR/</w:t>
      </w:r>
      <w:r w:rsidR="008B2D14">
        <w:rPr>
          <w:rFonts w:cs="Arial"/>
          <w:b/>
          <w:caps/>
          <w:sz w:val="24"/>
          <w:szCs w:val="24"/>
        </w:rPr>
        <w:t>commencing student</w:t>
      </w:r>
      <w:r w:rsidRPr="00A15117">
        <w:rPr>
          <w:rFonts w:cs="Arial"/>
          <w:b/>
          <w:caps/>
          <w:sz w:val="24"/>
          <w:szCs w:val="24"/>
        </w:rPr>
        <w:t xml:space="preserve"> Coordinator</w:t>
      </w:r>
    </w:p>
    <w:p w:rsidRPr="00672950" w:rsidR="00672950" w:rsidP="00672950" w:rsidRDefault="00672950" w14:paraId="5748AB88" w14:textId="3B0F8070">
      <w:pPr>
        <w:rPr>
          <w:rFonts w:cs="Arial"/>
          <w:sz w:val="20"/>
        </w:rPr>
      </w:pPr>
      <w:r w:rsidRPr="00672950">
        <w:rPr>
          <w:rFonts w:cs="Arial"/>
          <w:sz w:val="20"/>
        </w:rPr>
        <w:t xml:space="preserve">A </w:t>
      </w:r>
      <w:r w:rsidR="00D65643">
        <w:rPr>
          <w:rFonts w:cs="Arial"/>
          <w:sz w:val="20"/>
        </w:rPr>
        <w:t>First Year/</w:t>
      </w:r>
      <w:r w:rsidR="008B2D14">
        <w:rPr>
          <w:rFonts w:cs="Arial"/>
          <w:sz w:val="20"/>
        </w:rPr>
        <w:t>Commencing Student</w:t>
      </w:r>
      <w:r w:rsidRPr="00672950">
        <w:rPr>
          <w:rFonts w:cs="Arial"/>
          <w:sz w:val="20"/>
        </w:rPr>
        <w:t xml:space="preserve"> Coordinator, who is a member of academic staff, is to be appointed to each undergraduate program or a cluster of related programs. In selecting academic staff for the role of </w:t>
      </w:r>
      <w:r w:rsidR="00D65643">
        <w:rPr>
          <w:rFonts w:cs="Arial"/>
          <w:sz w:val="20"/>
        </w:rPr>
        <w:t>First Year/</w:t>
      </w:r>
      <w:r w:rsidR="008B2D14">
        <w:rPr>
          <w:rFonts w:cs="Arial"/>
          <w:sz w:val="20"/>
        </w:rPr>
        <w:t>Commencing Student</w:t>
      </w:r>
      <w:r w:rsidRPr="00672950">
        <w:rPr>
          <w:rFonts w:cs="Arial"/>
          <w:sz w:val="20"/>
        </w:rPr>
        <w:t xml:space="preserve"> Coordinator</w:t>
      </w:r>
      <w:r w:rsidR="00C938FB">
        <w:rPr>
          <w:rFonts w:cs="Arial"/>
          <w:sz w:val="20"/>
        </w:rPr>
        <w:t>,</w:t>
      </w:r>
      <w:r w:rsidRPr="00672950">
        <w:rPr>
          <w:rFonts w:cs="Arial"/>
          <w:sz w:val="20"/>
        </w:rPr>
        <w:t xml:space="preserve"> consideration should be given to the staff member’s ability and interest in undertaking a leadership role in learning and teaching, their capacity to appropriately fulfil the responsibilities of the role, and their motivation to further develop capability in curriculum and assessment design and learning and teaching quality improvement. </w:t>
      </w:r>
    </w:p>
    <w:p w:rsidRPr="00672950" w:rsidR="00672950" w:rsidP="00672950" w:rsidRDefault="00672950" w14:paraId="19E970BA" w14:textId="517D6553">
      <w:pPr>
        <w:rPr>
          <w:rFonts w:cs="Arial"/>
          <w:sz w:val="20"/>
        </w:rPr>
      </w:pPr>
      <w:r w:rsidRPr="00672950">
        <w:rPr>
          <w:rFonts w:cs="Arial"/>
          <w:sz w:val="20"/>
        </w:rPr>
        <w:t xml:space="preserve">The appointment of a </w:t>
      </w:r>
      <w:r w:rsidR="00D65643">
        <w:rPr>
          <w:rFonts w:cs="Arial"/>
          <w:sz w:val="20"/>
        </w:rPr>
        <w:t>First Year/</w:t>
      </w:r>
      <w:r w:rsidR="008B2D14">
        <w:rPr>
          <w:rFonts w:cs="Arial"/>
          <w:sz w:val="20"/>
        </w:rPr>
        <w:t>Commencing Student</w:t>
      </w:r>
      <w:r w:rsidRPr="00672950">
        <w:rPr>
          <w:rFonts w:cs="Arial"/>
          <w:sz w:val="20"/>
        </w:rPr>
        <w:t xml:space="preserve"> Coordinator should be for a minimum of two years. The </w:t>
      </w:r>
      <w:r w:rsidR="00D65643">
        <w:rPr>
          <w:rFonts w:cs="Arial"/>
          <w:sz w:val="20"/>
        </w:rPr>
        <w:t>First Year/</w:t>
      </w:r>
      <w:r w:rsidR="008B2D14">
        <w:rPr>
          <w:rFonts w:cs="Arial"/>
          <w:sz w:val="20"/>
        </w:rPr>
        <w:t>Commencing Student</w:t>
      </w:r>
      <w:r w:rsidRPr="00672950">
        <w:rPr>
          <w:rFonts w:cs="Arial"/>
          <w:sz w:val="20"/>
        </w:rPr>
        <w:t xml:space="preserve"> Coordinator is to be recommended by the Head of School/Department in July each year, after consultation with the relevant Program </w:t>
      </w:r>
      <w:r w:rsidR="004109C4">
        <w:rPr>
          <w:rFonts w:cs="Arial"/>
          <w:sz w:val="20"/>
        </w:rPr>
        <w:t>Director</w:t>
      </w:r>
      <w:r w:rsidRPr="00672950">
        <w:rPr>
          <w:rFonts w:cs="Arial"/>
          <w:sz w:val="20"/>
        </w:rPr>
        <w:t xml:space="preserve">(s) and Dean (Learning and Teaching), through the relevant Dean (Academic) to the Group Pro Vice Chancellor for appointment for the next academic year. These appointments will be communicated by a standing item on Group Board agendas and communicated to Academic Services by the Group Academic Services Officer (ASO). Academic Services holds the authoritative list of </w:t>
      </w:r>
      <w:r w:rsidR="00D65643">
        <w:rPr>
          <w:rFonts w:cs="Arial"/>
          <w:sz w:val="20"/>
        </w:rPr>
        <w:t>First Year/</w:t>
      </w:r>
      <w:r w:rsidR="008B2D14">
        <w:rPr>
          <w:rFonts w:cs="Arial"/>
          <w:sz w:val="20"/>
        </w:rPr>
        <w:t>Commencing Student</w:t>
      </w:r>
      <w:r w:rsidRPr="00672950">
        <w:rPr>
          <w:rFonts w:cs="Arial"/>
          <w:sz w:val="20"/>
        </w:rPr>
        <w:t xml:space="preserve"> Coordinators. </w:t>
      </w:r>
    </w:p>
    <w:p w:rsidR="009E0235" w:rsidP="009E0235" w:rsidRDefault="00672950" w14:paraId="42B60C9C" w14:textId="77777777">
      <w:pPr>
        <w:rPr>
          <w:rFonts w:cs="Arial"/>
          <w:sz w:val="20"/>
        </w:rPr>
      </w:pPr>
      <w:r w:rsidRPr="00672950">
        <w:rPr>
          <w:rFonts w:cs="Arial"/>
          <w:sz w:val="20"/>
        </w:rPr>
        <w:t xml:space="preserve">The Program </w:t>
      </w:r>
      <w:r w:rsidR="004109C4">
        <w:rPr>
          <w:rFonts w:cs="Arial"/>
          <w:sz w:val="20"/>
        </w:rPr>
        <w:t>Director</w:t>
      </w:r>
      <w:r w:rsidRPr="00672950">
        <w:rPr>
          <w:rFonts w:cs="Arial"/>
          <w:sz w:val="20"/>
        </w:rPr>
        <w:t xml:space="preserve">, in the case of programs with small enrolments, may undertake both the Program </w:t>
      </w:r>
      <w:r w:rsidR="004109C4">
        <w:rPr>
          <w:rFonts w:cs="Arial"/>
          <w:sz w:val="20"/>
        </w:rPr>
        <w:t>Director</w:t>
      </w:r>
      <w:r w:rsidRPr="00672950">
        <w:rPr>
          <w:rFonts w:cs="Arial"/>
          <w:sz w:val="20"/>
        </w:rPr>
        <w:t xml:space="preserve"> and the </w:t>
      </w:r>
      <w:r w:rsidR="00D65643">
        <w:rPr>
          <w:rFonts w:cs="Arial"/>
          <w:sz w:val="20"/>
        </w:rPr>
        <w:t>First Year/</w:t>
      </w:r>
      <w:r w:rsidR="008B2D14">
        <w:rPr>
          <w:rFonts w:cs="Arial"/>
          <w:sz w:val="20"/>
        </w:rPr>
        <w:t xml:space="preserve">Commencing Student </w:t>
      </w:r>
      <w:r w:rsidRPr="00672950">
        <w:rPr>
          <w:rFonts w:cs="Arial"/>
          <w:sz w:val="20"/>
        </w:rPr>
        <w:t xml:space="preserve">Coordinator roles concurrently. In the case of programs that are multi-campus there may be campus specific </w:t>
      </w:r>
      <w:r w:rsidR="00D65643">
        <w:rPr>
          <w:rFonts w:cs="Arial"/>
          <w:sz w:val="20"/>
        </w:rPr>
        <w:t>First Year/</w:t>
      </w:r>
      <w:r w:rsidR="008B2D14">
        <w:rPr>
          <w:rFonts w:cs="Arial"/>
          <w:sz w:val="20"/>
        </w:rPr>
        <w:t>Commencing Student</w:t>
      </w:r>
      <w:r w:rsidRPr="00672950">
        <w:rPr>
          <w:rFonts w:cs="Arial"/>
          <w:sz w:val="20"/>
        </w:rPr>
        <w:t xml:space="preserve"> Coordinators across cognate programs.</w:t>
      </w:r>
    </w:p>
    <w:p w:rsidR="005A481D" w:rsidP="00A277FB" w:rsidRDefault="00CA2253" w14:paraId="4032028A" w14:textId="5D0EA771">
      <w:pPr>
        <w:ind w:left="0"/>
        <w:rPr>
          <w:b/>
          <w:caps/>
          <w:sz w:val="24"/>
          <w:szCs w:val="24"/>
        </w:rPr>
      </w:pPr>
      <w:r>
        <w:rPr>
          <w:b/>
          <w:caps/>
          <w:sz w:val="24"/>
          <w:szCs w:val="24"/>
        </w:rPr>
        <w:pict w14:anchorId="15C5FF78">
          <v:rect id="_x0000_i1027" style="width:476.25pt;height:.5pt" o:hr="t" o:hrstd="t" o:hrnoshade="t" o:hralign="center" fillcolor="#d8d8d8 [2732]" stroked="f"/>
        </w:pict>
      </w:r>
    </w:p>
    <w:p w:rsidRPr="00B34D13" w:rsidR="00B35FB8" w:rsidP="00482363" w:rsidRDefault="00482363" w14:paraId="599833A9" w14:textId="77777777">
      <w:pPr>
        <w:numPr>
          <w:ilvl w:val="0"/>
          <w:numId w:val="45"/>
        </w:numPr>
        <w:spacing w:before="100" w:beforeAutospacing="1" w:after="240"/>
        <w:rPr>
          <w:rFonts w:cs="Arial"/>
          <w:b/>
          <w:caps/>
          <w:sz w:val="24"/>
          <w:szCs w:val="24"/>
        </w:rPr>
      </w:pPr>
      <w:bookmarkStart w:name="responsibilities" w:id="3"/>
      <w:bookmarkEnd w:id="3"/>
      <w:r w:rsidRPr="00482363">
        <w:rPr>
          <w:b/>
          <w:caps/>
          <w:sz w:val="24"/>
          <w:szCs w:val="24"/>
        </w:rPr>
        <w:t>Responsibilities</w:t>
      </w:r>
    </w:p>
    <w:p w:rsidR="00431ED9" w:rsidP="002A6AA2" w:rsidRDefault="00D65643" w14:paraId="3F02B7D5" w14:textId="4B140C18">
      <w:pPr>
        <w:rPr>
          <w:rFonts w:cs="Arial"/>
          <w:sz w:val="20"/>
        </w:rPr>
      </w:pPr>
      <w:r>
        <w:rPr>
          <w:rFonts w:cs="Arial"/>
          <w:sz w:val="20"/>
        </w:rPr>
        <w:t>First Year/</w:t>
      </w:r>
      <w:r w:rsidR="00BF3BB3">
        <w:rPr>
          <w:rFonts w:cs="Arial"/>
          <w:sz w:val="20"/>
        </w:rPr>
        <w:t>Commencing Student</w:t>
      </w:r>
      <w:r w:rsidRPr="00482363" w:rsidR="00482363">
        <w:rPr>
          <w:rFonts w:cs="Arial"/>
          <w:sz w:val="20"/>
        </w:rPr>
        <w:t xml:space="preserve"> Coordinators in each Program may achieve the outcomes required of the role in different ways, appropriate to their discipline and program context and the strategic priorities endorsed by their Head of </w:t>
      </w:r>
      <w:r w:rsidR="00966B8D">
        <w:rPr>
          <w:rFonts w:cs="Arial"/>
          <w:sz w:val="20"/>
        </w:rPr>
        <w:t>School/Department</w:t>
      </w:r>
      <w:r w:rsidRPr="00482363" w:rsidR="00482363">
        <w:rPr>
          <w:rFonts w:cs="Arial"/>
          <w:sz w:val="20"/>
        </w:rPr>
        <w:t>. Worki</w:t>
      </w:r>
      <w:r w:rsidR="004D2F6F">
        <w:rPr>
          <w:rFonts w:cs="Arial"/>
          <w:sz w:val="20"/>
        </w:rPr>
        <w:t>ng under the direction of</w:t>
      </w:r>
      <w:r w:rsidR="00B723F0">
        <w:rPr>
          <w:rFonts w:cs="Arial"/>
          <w:sz w:val="20"/>
        </w:rPr>
        <w:t xml:space="preserve"> </w:t>
      </w:r>
      <w:r w:rsidR="004D2F6F">
        <w:rPr>
          <w:rFonts w:cs="Arial"/>
          <w:sz w:val="20"/>
        </w:rPr>
        <w:t xml:space="preserve">the </w:t>
      </w:r>
      <w:r w:rsidRPr="00E266F1" w:rsidR="004D2F6F">
        <w:rPr>
          <w:rFonts w:cs="Arial"/>
          <w:sz w:val="20"/>
        </w:rPr>
        <w:t xml:space="preserve">Head of </w:t>
      </w:r>
      <w:r w:rsidRPr="00E266F1" w:rsidR="00966B8D">
        <w:rPr>
          <w:rFonts w:cs="Arial"/>
          <w:sz w:val="20"/>
        </w:rPr>
        <w:t>School/Department</w:t>
      </w:r>
      <w:r w:rsidRPr="00E266F1" w:rsidR="004D2F6F">
        <w:rPr>
          <w:rFonts w:cs="Arial"/>
          <w:sz w:val="20"/>
        </w:rPr>
        <w:t xml:space="preserve"> or delegate,</w:t>
      </w:r>
      <w:r w:rsidR="004D2F6F">
        <w:rPr>
          <w:rFonts w:cs="Arial"/>
          <w:sz w:val="20"/>
        </w:rPr>
        <w:t xml:space="preserve"> </w:t>
      </w:r>
      <w:r w:rsidRPr="00482363" w:rsidR="00482363">
        <w:rPr>
          <w:rFonts w:cs="Arial"/>
          <w:sz w:val="20"/>
        </w:rPr>
        <w:t>and as members of a collaborative team</w:t>
      </w:r>
      <w:r w:rsidR="00C938FB">
        <w:rPr>
          <w:rFonts w:cs="Arial"/>
          <w:sz w:val="20"/>
        </w:rPr>
        <w:t>,</w:t>
      </w:r>
      <w:r w:rsidRPr="00482363" w:rsidR="00482363">
        <w:rPr>
          <w:rFonts w:cs="Arial"/>
          <w:sz w:val="20"/>
        </w:rPr>
        <w:t xml:space="preserve"> the responsibilities of </w:t>
      </w:r>
      <w:r>
        <w:rPr>
          <w:rFonts w:cs="Arial"/>
          <w:sz w:val="20"/>
        </w:rPr>
        <w:t>First Year/</w:t>
      </w:r>
      <w:r w:rsidR="007B720A">
        <w:rPr>
          <w:rFonts w:cs="Arial"/>
          <w:sz w:val="20"/>
        </w:rPr>
        <w:t>Commencing Student</w:t>
      </w:r>
      <w:r w:rsidRPr="00482363" w:rsidR="00482363">
        <w:rPr>
          <w:rFonts w:cs="Arial"/>
          <w:sz w:val="20"/>
        </w:rPr>
        <w:t xml:space="preserve"> Coordinators will include:</w:t>
      </w:r>
    </w:p>
    <w:p w:rsidRPr="00A62490" w:rsidR="00431ED9" w:rsidP="00482363" w:rsidRDefault="00482363" w14:paraId="66532D42" w14:textId="5B20E064">
      <w:pPr>
        <w:numPr>
          <w:ilvl w:val="1"/>
          <w:numId w:val="45"/>
        </w:numPr>
        <w:rPr>
          <w:rFonts w:cs="Arial"/>
          <w:b/>
          <w:sz w:val="20"/>
        </w:rPr>
      </w:pPr>
      <w:r w:rsidRPr="00482363">
        <w:rPr>
          <w:rFonts w:cs="Arial"/>
          <w:b/>
          <w:sz w:val="20"/>
        </w:rPr>
        <w:t xml:space="preserve">Facilitating the </w:t>
      </w:r>
      <w:r w:rsidR="00D65643">
        <w:rPr>
          <w:rFonts w:cs="Arial"/>
          <w:b/>
          <w:sz w:val="20"/>
        </w:rPr>
        <w:t>First Year/</w:t>
      </w:r>
      <w:r w:rsidR="008B2D14">
        <w:rPr>
          <w:rFonts w:cs="Arial"/>
          <w:b/>
          <w:sz w:val="20"/>
        </w:rPr>
        <w:t>Commencing Student</w:t>
      </w:r>
      <w:r w:rsidRPr="00482363">
        <w:rPr>
          <w:rFonts w:cs="Arial"/>
          <w:b/>
          <w:sz w:val="20"/>
        </w:rPr>
        <w:t xml:space="preserve"> Learning Environment</w:t>
      </w:r>
    </w:p>
    <w:p w:rsidR="00431ED9" w:rsidP="002A6AA2" w:rsidRDefault="00482363" w14:paraId="1FFC36BD" w14:textId="174D36D8">
      <w:pPr>
        <w:ind w:left="1134"/>
        <w:rPr>
          <w:rFonts w:cs="Arial"/>
          <w:sz w:val="20"/>
        </w:rPr>
      </w:pPr>
      <w:r w:rsidRPr="00482363">
        <w:rPr>
          <w:rFonts w:cs="Arial"/>
          <w:sz w:val="20"/>
        </w:rPr>
        <w:t>Facilitate collaborative discussion and planning around the shared goal of providing an effective and satisfying learning experience for commencing students at both course and program levels</w:t>
      </w:r>
      <w:r w:rsidR="00D65643">
        <w:rPr>
          <w:rFonts w:cs="Arial"/>
          <w:sz w:val="20"/>
        </w:rPr>
        <w:t>.</w:t>
      </w:r>
      <w:r w:rsidRPr="00482363">
        <w:rPr>
          <w:rFonts w:cs="Arial"/>
          <w:sz w:val="20"/>
        </w:rPr>
        <w:t xml:space="preserve"> </w:t>
      </w:r>
    </w:p>
    <w:p w:rsidRPr="00A62490" w:rsidR="00482363" w:rsidP="002A6AA2" w:rsidRDefault="00482363" w14:paraId="29CCAA82" w14:textId="46FC2E3E">
      <w:pPr>
        <w:ind w:left="1134"/>
        <w:rPr>
          <w:rFonts w:cs="Arial"/>
          <w:sz w:val="20"/>
        </w:rPr>
      </w:pPr>
      <w:r w:rsidRPr="00482363">
        <w:rPr>
          <w:rFonts w:cs="Arial"/>
          <w:sz w:val="20"/>
        </w:rPr>
        <w:t xml:space="preserve">Work in partnership with the Student Success Advisor in their </w:t>
      </w:r>
      <w:r w:rsidR="00966B8D">
        <w:rPr>
          <w:rFonts w:cs="Arial"/>
          <w:sz w:val="20"/>
        </w:rPr>
        <w:t>School/Department</w:t>
      </w:r>
      <w:r w:rsidRPr="00482363">
        <w:rPr>
          <w:rFonts w:cs="Arial"/>
          <w:sz w:val="20"/>
        </w:rPr>
        <w:t>/Program</w:t>
      </w:r>
      <w:r w:rsidR="00D65643">
        <w:rPr>
          <w:rFonts w:cs="Arial"/>
          <w:sz w:val="20"/>
        </w:rPr>
        <w:t>.</w:t>
      </w:r>
    </w:p>
    <w:p w:rsidR="00431ED9" w:rsidP="00482363" w:rsidRDefault="00482363" w14:paraId="2BB5F965" w14:textId="083DC022">
      <w:pPr>
        <w:numPr>
          <w:ilvl w:val="1"/>
          <w:numId w:val="45"/>
        </w:numPr>
        <w:rPr>
          <w:rFonts w:cs="Arial"/>
          <w:b/>
          <w:sz w:val="20"/>
        </w:rPr>
      </w:pPr>
      <w:r w:rsidRPr="00482363">
        <w:rPr>
          <w:rFonts w:cs="Arial"/>
          <w:b/>
          <w:sz w:val="20"/>
        </w:rPr>
        <w:t>Facilitating Curriculum Improvement</w:t>
      </w:r>
    </w:p>
    <w:p w:rsidRPr="00C204D2" w:rsidR="00C204D2" w:rsidP="00C204D2" w:rsidRDefault="00C204D2" w14:paraId="7F2D6C0F" w14:textId="55B06720">
      <w:pPr>
        <w:ind w:left="1146"/>
        <w:rPr>
          <w:rFonts w:cs="Arial"/>
          <w:sz w:val="20"/>
        </w:rPr>
      </w:pPr>
      <w:r w:rsidRPr="00C204D2">
        <w:rPr>
          <w:rFonts w:cs="Arial"/>
          <w:sz w:val="20"/>
        </w:rPr>
        <w:t xml:space="preserve">Work with the Program </w:t>
      </w:r>
      <w:r w:rsidR="004109C4">
        <w:rPr>
          <w:rFonts w:cs="Arial"/>
          <w:sz w:val="20"/>
        </w:rPr>
        <w:t>Director</w:t>
      </w:r>
      <w:r w:rsidRPr="00C204D2">
        <w:rPr>
          <w:rFonts w:cs="Arial"/>
          <w:sz w:val="20"/>
        </w:rPr>
        <w:t xml:space="preserve"> and Head of </w:t>
      </w:r>
      <w:r w:rsidR="00966B8D">
        <w:rPr>
          <w:rFonts w:cs="Arial"/>
          <w:sz w:val="20"/>
        </w:rPr>
        <w:t>School/Department</w:t>
      </w:r>
      <w:r w:rsidRPr="00C204D2">
        <w:rPr>
          <w:rFonts w:cs="Arial"/>
          <w:sz w:val="20"/>
        </w:rPr>
        <w:t xml:space="preserve"> to ensure that the curriculum</w:t>
      </w:r>
      <w:r w:rsidR="007B720A">
        <w:rPr>
          <w:rFonts w:cs="Arial"/>
          <w:sz w:val="20"/>
        </w:rPr>
        <w:t xml:space="preserve"> relating to commencing students</w:t>
      </w:r>
      <w:r w:rsidRPr="00C204D2">
        <w:rPr>
          <w:rFonts w:cs="Arial"/>
          <w:sz w:val="20"/>
        </w:rPr>
        <w:t xml:space="preserve"> contributes to a coherent learning experience across the degree lifecycle, and to implement Griffith’s approach to the </w:t>
      </w:r>
      <w:r w:rsidR="00EC14DB">
        <w:rPr>
          <w:rFonts w:cs="Arial"/>
          <w:sz w:val="20"/>
        </w:rPr>
        <w:t>commencing student</w:t>
      </w:r>
      <w:r w:rsidRPr="00C204D2">
        <w:rPr>
          <w:rFonts w:cs="Arial"/>
          <w:sz w:val="20"/>
        </w:rPr>
        <w:t xml:space="preserve"> experience and curriculum.</w:t>
      </w:r>
    </w:p>
    <w:p w:rsidRPr="00C204D2" w:rsidR="00C204D2" w:rsidP="00C204D2" w:rsidRDefault="004D2F6F" w14:paraId="0C976986" w14:textId="6B7108F8">
      <w:pPr>
        <w:ind w:left="1146"/>
        <w:rPr>
          <w:rFonts w:cs="Arial"/>
          <w:sz w:val="20"/>
        </w:rPr>
      </w:pPr>
      <w:proofErr w:type="gramStart"/>
      <w:r w:rsidRPr="004D2F6F">
        <w:rPr>
          <w:rFonts w:cs="Arial"/>
          <w:sz w:val="20"/>
        </w:rPr>
        <w:t xml:space="preserve">Working </w:t>
      </w:r>
      <w:r w:rsidR="005C3F25">
        <w:rPr>
          <w:rFonts w:cs="Arial"/>
          <w:sz w:val="20"/>
        </w:rPr>
        <w:t xml:space="preserve"> </w:t>
      </w:r>
      <w:r w:rsidRPr="00E266F1">
        <w:rPr>
          <w:rFonts w:cs="Arial"/>
          <w:sz w:val="20"/>
        </w:rPr>
        <w:t>with</w:t>
      </w:r>
      <w:proofErr w:type="gramEnd"/>
      <w:r w:rsidRPr="00E266F1">
        <w:rPr>
          <w:rFonts w:cs="Arial"/>
          <w:sz w:val="20"/>
        </w:rPr>
        <w:t xml:space="preserve"> the Program </w:t>
      </w:r>
      <w:r w:rsidR="004109C4">
        <w:rPr>
          <w:rFonts w:cs="Arial"/>
          <w:sz w:val="20"/>
        </w:rPr>
        <w:t>Director</w:t>
      </w:r>
      <w:r w:rsidRPr="00E266F1">
        <w:rPr>
          <w:rFonts w:cs="Arial"/>
          <w:sz w:val="20"/>
        </w:rPr>
        <w:t xml:space="preserve"> and Head of </w:t>
      </w:r>
      <w:r w:rsidRPr="00E266F1" w:rsidR="00966B8D">
        <w:rPr>
          <w:rFonts w:cs="Arial"/>
          <w:sz w:val="20"/>
        </w:rPr>
        <w:t>School/Department</w:t>
      </w:r>
      <w:r w:rsidRPr="00C204D2">
        <w:rPr>
          <w:rFonts w:cs="Arial"/>
          <w:sz w:val="20"/>
        </w:rPr>
        <w:t xml:space="preserve"> </w:t>
      </w:r>
      <w:r w:rsidRPr="00C204D2" w:rsidR="00C204D2">
        <w:rPr>
          <w:rFonts w:cs="Arial"/>
          <w:sz w:val="20"/>
        </w:rPr>
        <w:t xml:space="preserve">to ‘bring together’ Course Convenors and Teaching Teams to collaboratively review </w:t>
      </w:r>
      <w:r w:rsidR="007B720A">
        <w:rPr>
          <w:rFonts w:cs="Arial"/>
          <w:sz w:val="20"/>
        </w:rPr>
        <w:t>relevant</w:t>
      </w:r>
      <w:r w:rsidRPr="00C204D2" w:rsidR="00C204D2">
        <w:rPr>
          <w:rFonts w:cs="Arial"/>
          <w:sz w:val="20"/>
        </w:rPr>
        <w:t xml:space="preserve"> curriculum and assessment design, and recommend and implement improvement plans</w:t>
      </w:r>
      <w:r w:rsidR="00C938FB">
        <w:rPr>
          <w:rFonts w:cs="Arial"/>
          <w:sz w:val="20"/>
        </w:rPr>
        <w:t>.</w:t>
      </w:r>
    </w:p>
    <w:p w:rsidR="00C204D2" w:rsidP="00C204D2" w:rsidRDefault="00C204D2" w14:paraId="27B7E6B7" w14:textId="77777777">
      <w:pPr>
        <w:numPr>
          <w:ilvl w:val="1"/>
          <w:numId w:val="45"/>
        </w:numPr>
        <w:rPr>
          <w:rFonts w:cs="Arial"/>
          <w:b/>
          <w:sz w:val="20"/>
        </w:rPr>
      </w:pPr>
      <w:r w:rsidRPr="00C204D2">
        <w:rPr>
          <w:rFonts w:cs="Arial"/>
          <w:b/>
          <w:sz w:val="20"/>
        </w:rPr>
        <w:t>Planning Student Advising Strategy</w:t>
      </w:r>
    </w:p>
    <w:p w:rsidRPr="000316FA" w:rsidR="000316FA" w:rsidP="000316FA" w:rsidRDefault="000316FA" w14:paraId="551AB453" w14:textId="77777777">
      <w:pPr>
        <w:ind w:left="1146"/>
        <w:rPr>
          <w:rFonts w:cs="Arial"/>
          <w:sz w:val="20"/>
        </w:rPr>
      </w:pPr>
      <w:r w:rsidRPr="000316FA">
        <w:rPr>
          <w:rFonts w:cs="Arial"/>
          <w:sz w:val="20"/>
        </w:rPr>
        <w:t xml:space="preserve">Work with the relevant Student Success Advisor to coordinate </w:t>
      </w:r>
      <w:r w:rsidR="00C938FB">
        <w:rPr>
          <w:rFonts w:cs="Arial"/>
          <w:sz w:val="20"/>
        </w:rPr>
        <w:t>S</w:t>
      </w:r>
      <w:r w:rsidRPr="000316FA">
        <w:rPr>
          <w:rFonts w:cs="Arial"/>
          <w:sz w:val="20"/>
        </w:rPr>
        <w:t>chool/</w:t>
      </w:r>
      <w:r w:rsidR="00C938FB">
        <w:rPr>
          <w:rFonts w:cs="Arial"/>
          <w:sz w:val="20"/>
        </w:rPr>
        <w:t>Department/</w:t>
      </w:r>
      <w:r w:rsidRPr="000316FA">
        <w:rPr>
          <w:rFonts w:cs="Arial"/>
          <w:sz w:val="20"/>
        </w:rPr>
        <w:t xml:space="preserve">program co-curricular processes targeting engagement, </w:t>
      </w:r>
      <w:proofErr w:type="gramStart"/>
      <w:r w:rsidRPr="000316FA">
        <w:rPr>
          <w:rFonts w:cs="Arial"/>
          <w:sz w:val="20"/>
        </w:rPr>
        <w:t>success</w:t>
      </w:r>
      <w:proofErr w:type="gramEnd"/>
      <w:r w:rsidRPr="000316FA">
        <w:rPr>
          <w:rFonts w:cs="Arial"/>
          <w:sz w:val="20"/>
        </w:rPr>
        <w:t xml:space="preserve"> and retention of commencing and supporting students at-risk of disengaging or discontinuing their studies</w:t>
      </w:r>
    </w:p>
    <w:p w:rsidRPr="000316FA" w:rsidR="000316FA" w:rsidP="000316FA" w:rsidRDefault="000316FA" w14:paraId="7C84B6AE" w14:textId="77777777">
      <w:pPr>
        <w:ind w:left="1146"/>
        <w:rPr>
          <w:rFonts w:cs="Arial"/>
          <w:sz w:val="20"/>
        </w:rPr>
      </w:pPr>
      <w:r w:rsidRPr="000316FA">
        <w:rPr>
          <w:rFonts w:cs="Arial"/>
          <w:sz w:val="20"/>
        </w:rPr>
        <w:t>Liaise with Student Success Advisors and relevant Course Convenors about the needs and expectations of commencing students in the program and the level and type of support and advisement to be provided.</w:t>
      </w:r>
    </w:p>
    <w:p w:rsidR="00C204D2" w:rsidP="00C204D2" w:rsidRDefault="00C204D2" w14:paraId="0A612BF2" w14:textId="77777777">
      <w:pPr>
        <w:numPr>
          <w:ilvl w:val="1"/>
          <w:numId w:val="45"/>
        </w:numPr>
        <w:rPr>
          <w:rFonts w:cs="Arial"/>
          <w:b/>
          <w:sz w:val="20"/>
        </w:rPr>
      </w:pPr>
      <w:r w:rsidRPr="00C204D2">
        <w:rPr>
          <w:rFonts w:cs="Arial"/>
          <w:b/>
          <w:sz w:val="20"/>
        </w:rPr>
        <w:t>Leading Academic Orientation and Transition</w:t>
      </w:r>
    </w:p>
    <w:p w:rsidRPr="000316FA" w:rsidR="000316FA" w:rsidP="000316FA" w:rsidRDefault="000316FA" w14:paraId="4CDFAA9F" w14:textId="77777777">
      <w:pPr>
        <w:ind w:left="1146"/>
        <w:rPr>
          <w:rFonts w:cs="Arial"/>
          <w:sz w:val="20"/>
        </w:rPr>
      </w:pPr>
      <w:r w:rsidRPr="000316FA">
        <w:rPr>
          <w:rFonts w:cs="Arial"/>
          <w:sz w:val="20"/>
        </w:rPr>
        <w:t xml:space="preserve">Coordinate a </w:t>
      </w:r>
      <w:r w:rsidR="00966B8D">
        <w:rPr>
          <w:rFonts w:cs="Arial"/>
          <w:sz w:val="20"/>
        </w:rPr>
        <w:t>School/Department</w:t>
      </w:r>
      <w:r w:rsidRPr="000316FA">
        <w:rPr>
          <w:rFonts w:cs="Arial"/>
          <w:sz w:val="20"/>
        </w:rPr>
        <w:t xml:space="preserve">/Program academic orientation and transition program which enables commencing students to engage, learn and persist with their university studies. </w:t>
      </w:r>
    </w:p>
    <w:p w:rsidRPr="000316FA" w:rsidR="000316FA" w:rsidP="000316FA" w:rsidRDefault="000316FA" w14:paraId="3BA16915" w14:textId="6A7203D5">
      <w:pPr>
        <w:ind w:left="1146"/>
        <w:rPr>
          <w:rFonts w:cs="Arial"/>
          <w:sz w:val="20"/>
        </w:rPr>
      </w:pPr>
      <w:r w:rsidRPr="000316FA">
        <w:rPr>
          <w:rFonts w:cs="Arial"/>
          <w:sz w:val="20"/>
        </w:rPr>
        <w:t xml:space="preserve">Liaise with Course Convenors to ensure the inclusion within </w:t>
      </w:r>
      <w:r w:rsidR="007B720A">
        <w:rPr>
          <w:rFonts w:cs="Arial"/>
          <w:sz w:val="20"/>
        </w:rPr>
        <w:t>commencing</w:t>
      </w:r>
      <w:r w:rsidRPr="000316FA">
        <w:rPr>
          <w:rFonts w:cs="Arial"/>
          <w:sz w:val="20"/>
        </w:rPr>
        <w:t xml:space="preserve"> courses of activities which build cohorts and increase opportunities for students to interact with peers and staff.</w:t>
      </w:r>
    </w:p>
    <w:p w:rsidR="00C204D2" w:rsidP="00C204D2" w:rsidRDefault="00C204D2" w14:paraId="3A4923DF" w14:textId="3309F864">
      <w:pPr>
        <w:numPr>
          <w:ilvl w:val="1"/>
          <w:numId w:val="45"/>
        </w:numPr>
        <w:rPr>
          <w:rFonts w:cs="Arial"/>
          <w:b/>
          <w:sz w:val="20"/>
        </w:rPr>
      </w:pPr>
      <w:r w:rsidRPr="00C204D2">
        <w:rPr>
          <w:rFonts w:cs="Arial"/>
          <w:b/>
          <w:sz w:val="20"/>
        </w:rPr>
        <w:t xml:space="preserve">Coordinating Evaluation of the </w:t>
      </w:r>
      <w:r w:rsidR="008B2D14">
        <w:rPr>
          <w:rFonts w:cs="Arial"/>
          <w:b/>
          <w:sz w:val="20"/>
        </w:rPr>
        <w:t>Commencing Student</w:t>
      </w:r>
      <w:r w:rsidRPr="00C204D2">
        <w:rPr>
          <w:rFonts w:cs="Arial"/>
          <w:b/>
          <w:sz w:val="20"/>
        </w:rPr>
        <w:t xml:space="preserve"> Experience</w:t>
      </w:r>
    </w:p>
    <w:p w:rsidR="007A73BC" w:rsidP="009E0235" w:rsidRDefault="000316FA" w14:paraId="070A56E0" w14:textId="77777777">
      <w:pPr>
        <w:ind w:left="1146"/>
        <w:rPr>
          <w:rFonts w:cs="Arial"/>
          <w:sz w:val="20"/>
        </w:rPr>
      </w:pPr>
      <w:r w:rsidRPr="004D2F6F">
        <w:rPr>
          <w:rFonts w:cs="Arial"/>
          <w:sz w:val="20"/>
        </w:rPr>
        <w:t xml:space="preserve">Working </w:t>
      </w:r>
      <w:r w:rsidRPr="00E266F1" w:rsidR="004D2F6F">
        <w:rPr>
          <w:rFonts w:cs="Arial"/>
          <w:sz w:val="20"/>
        </w:rPr>
        <w:t xml:space="preserve">with the Program </w:t>
      </w:r>
      <w:r w:rsidR="004109C4">
        <w:rPr>
          <w:rFonts w:cs="Arial"/>
          <w:sz w:val="20"/>
        </w:rPr>
        <w:t>Director</w:t>
      </w:r>
      <w:r w:rsidRPr="00E266F1" w:rsidR="004D2F6F">
        <w:rPr>
          <w:rFonts w:cs="Arial"/>
          <w:sz w:val="20"/>
        </w:rPr>
        <w:t xml:space="preserve"> and Head of </w:t>
      </w:r>
      <w:r w:rsidRPr="00E266F1" w:rsidR="00966B8D">
        <w:rPr>
          <w:rFonts w:cs="Arial"/>
          <w:sz w:val="20"/>
        </w:rPr>
        <w:t>School/Department</w:t>
      </w:r>
      <w:r w:rsidR="004D2F6F">
        <w:rPr>
          <w:rFonts w:cs="Arial"/>
          <w:sz w:val="20"/>
        </w:rPr>
        <w:t xml:space="preserve"> </w:t>
      </w:r>
      <w:r w:rsidRPr="000316FA">
        <w:rPr>
          <w:rFonts w:cs="Arial"/>
          <w:sz w:val="20"/>
        </w:rPr>
        <w:t xml:space="preserve"> </w:t>
      </w:r>
      <w:r w:rsidR="004D2F6F">
        <w:rPr>
          <w:rFonts w:cs="Arial"/>
          <w:sz w:val="20"/>
        </w:rPr>
        <w:t xml:space="preserve">to </w:t>
      </w:r>
      <w:r w:rsidRPr="000316FA">
        <w:rPr>
          <w:rFonts w:cs="Arial"/>
          <w:sz w:val="20"/>
        </w:rPr>
        <w:t xml:space="preserve">coordinate the data-based review and evaluation of the </w:t>
      </w:r>
      <w:r w:rsidR="007B720A">
        <w:rPr>
          <w:rFonts w:cs="Arial"/>
          <w:sz w:val="20"/>
        </w:rPr>
        <w:t>commencing</w:t>
      </w:r>
      <w:r w:rsidRPr="000316FA">
        <w:rPr>
          <w:rFonts w:cs="Arial"/>
          <w:sz w:val="20"/>
        </w:rPr>
        <w:t xml:space="preserve"> experience in their </w:t>
      </w:r>
      <w:r w:rsidR="00966B8D">
        <w:rPr>
          <w:rFonts w:cs="Arial"/>
          <w:sz w:val="20"/>
        </w:rPr>
        <w:t>School/Department</w:t>
      </w:r>
      <w:r w:rsidRPr="000316FA">
        <w:rPr>
          <w:rFonts w:cs="Arial"/>
          <w:sz w:val="20"/>
        </w:rPr>
        <w:t xml:space="preserve">/Program and ‘bring together’ staff, students and other stakeholders to collaboratively consider the available data, </w:t>
      </w:r>
      <w:r w:rsidR="008D7E2A">
        <w:rPr>
          <w:rFonts w:cs="Arial"/>
          <w:sz w:val="20"/>
        </w:rPr>
        <w:t xml:space="preserve">to inform the development </w:t>
      </w:r>
      <w:r w:rsidRPr="000316FA">
        <w:rPr>
          <w:rFonts w:cs="Arial"/>
          <w:sz w:val="20"/>
        </w:rPr>
        <w:t>and  implement</w:t>
      </w:r>
      <w:r w:rsidR="008D7E2A">
        <w:rPr>
          <w:rFonts w:cs="Arial"/>
          <w:sz w:val="20"/>
        </w:rPr>
        <w:t xml:space="preserve">ation of appropriate </w:t>
      </w:r>
      <w:r w:rsidRPr="000316FA">
        <w:rPr>
          <w:rFonts w:cs="Arial"/>
          <w:sz w:val="20"/>
        </w:rPr>
        <w:t>improvement plans.</w:t>
      </w:r>
    </w:p>
    <w:p w:rsidR="009E0235" w:rsidP="00FC3B38" w:rsidRDefault="009E0235" w14:paraId="7CEB9BC5" w14:textId="0A669446">
      <w:pPr>
        <w:rPr>
          <w:rFonts w:cs="Arial"/>
          <w:sz w:val="20"/>
        </w:rPr>
      </w:pPr>
      <w:r>
        <w:rPr>
          <w:rFonts w:cs="Arial"/>
          <w:sz w:val="20"/>
        </w:rPr>
        <w:br w:type="page"/>
      </w:r>
    </w:p>
    <w:p w:rsidR="005A481D" w:rsidP="00A277FB" w:rsidRDefault="00CA2253" w14:paraId="348377F8" w14:textId="32B38B52">
      <w:pPr>
        <w:ind w:left="0"/>
        <w:rPr>
          <w:b/>
          <w:caps/>
          <w:sz w:val="24"/>
          <w:szCs w:val="24"/>
        </w:rPr>
      </w:pPr>
      <w:r>
        <w:rPr>
          <w:b/>
          <w:caps/>
          <w:sz w:val="24"/>
          <w:szCs w:val="24"/>
        </w:rPr>
        <w:pict w14:anchorId="67E66001">
          <v:rect id="_x0000_i1028" style="width:476.25pt;height:.5pt" o:hr="t" o:hrstd="t" o:hrnoshade="t" o:hralign="center" fillcolor="#d8d8d8 [2732]" stroked="f"/>
        </w:pict>
      </w:r>
    </w:p>
    <w:p w:rsidRPr="00B34D13" w:rsidR="00B35FB8" w:rsidP="00C204D2" w:rsidRDefault="00C204D2" w14:paraId="329E3053" w14:textId="77777777">
      <w:pPr>
        <w:numPr>
          <w:ilvl w:val="0"/>
          <w:numId w:val="45"/>
        </w:numPr>
        <w:spacing w:before="100" w:beforeAutospacing="1" w:after="240"/>
        <w:rPr>
          <w:rFonts w:cs="Arial"/>
          <w:b/>
          <w:caps/>
          <w:sz w:val="24"/>
          <w:szCs w:val="24"/>
        </w:rPr>
      </w:pPr>
      <w:bookmarkStart w:name="professionallearning" w:id="4"/>
      <w:bookmarkEnd w:id="4"/>
      <w:r w:rsidRPr="00C204D2">
        <w:rPr>
          <w:b/>
          <w:caps/>
          <w:sz w:val="24"/>
          <w:szCs w:val="24"/>
        </w:rPr>
        <w:t>Professional Learning</w:t>
      </w:r>
    </w:p>
    <w:p w:rsidRPr="00A62490" w:rsidR="00E31309" w:rsidP="002A6AA2" w:rsidRDefault="00D65643" w14:paraId="79B0A1B6" w14:textId="6237F328">
      <w:pPr>
        <w:rPr>
          <w:rFonts w:cs="Arial"/>
          <w:sz w:val="20"/>
        </w:rPr>
      </w:pPr>
      <w:r>
        <w:rPr>
          <w:rFonts w:cs="Arial"/>
          <w:sz w:val="20"/>
        </w:rPr>
        <w:t>First Year/</w:t>
      </w:r>
      <w:r w:rsidR="008B2D14">
        <w:rPr>
          <w:rFonts w:cs="Arial"/>
          <w:sz w:val="20"/>
        </w:rPr>
        <w:t>Commencing Student</w:t>
      </w:r>
      <w:r w:rsidRPr="00A66D53" w:rsidR="00A66D53">
        <w:rPr>
          <w:rFonts w:cs="Arial"/>
          <w:sz w:val="20"/>
        </w:rPr>
        <w:t xml:space="preserve"> Coordinators will participate in role-relevant workshops and professional development activities, share ideas on good practice, keep abreast of best practice regarding the </w:t>
      </w:r>
      <w:r w:rsidR="00BF3BB3">
        <w:rPr>
          <w:rFonts w:cs="Arial"/>
          <w:sz w:val="20"/>
        </w:rPr>
        <w:t>commencing student</w:t>
      </w:r>
      <w:r w:rsidRPr="00A66D53" w:rsidR="00A66D53">
        <w:rPr>
          <w:rFonts w:cs="Arial"/>
          <w:sz w:val="20"/>
        </w:rPr>
        <w:t xml:space="preserve"> experience, actively monitor the outcomes of their roles</w:t>
      </w:r>
      <w:r w:rsidR="008D7E2A">
        <w:rPr>
          <w:rFonts w:cs="Arial"/>
          <w:sz w:val="20"/>
        </w:rPr>
        <w:t>,</w:t>
      </w:r>
      <w:r w:rsidRPr="00A66D53" w:rsidR="00A66D53">
        <w:rPr>
          <w:rFonts w:cs="Arial"/>
          <w:sz w:val="20"/>
        </w:rPr>
        <w:t xml:space="preserve"> and </w:t>
      </w:r>
      <w:r w:rsidR="008D7E2A">
        <w:rPr>
          <w:rFonts w:cs="Arial"/>
          <w:sz w:val="20"/>
        </w:rPr>
        <w:t xml:space="preserve">develop and </w:t>
      </w:r>
      <w:r w:rsidRPr="00A66D53" w:rsidR="00A66D53">
        <w:rPr>
          <w:rFonts w:cs="Arial"/>
          <w:sz w:val="20"/>
        </w:rPr>
        <w:t xml:space="preserve">implement appropriate improvement plans.  </w:t>
      </w:r>
    </w:p>
    <w:sectPr w:rsidRPr="00A62490" w:rsidR="00E31309" w:rsidSect="007A73BC">
      <w:headerReference w:type="default" r:id="rId16"/>
      <w:footerReference w:type="default" r:id="rId17"/>
      <w:headerReference w:type="first" r:id="rId18"/>
      <w:pgSz w:w="11906" w:h="16838" w:orient="portrait"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731" w:rsidRDefault="00C83731" w14:paraId="226DBBF5" w14:textId="77777777">
      <w:r>
        <w:separator/>
      </w:r>
    </w:p>
    <w:p w:rsidR="00C83731" w:rsidRDefault="00C83731" w14:paraId="66D0780C" w14:textId="77777777"/>
  </w:endnote>
  <w:endnote w:type="continuationSeparator" w:id="0">
    <w:p w:rsidR="00C83731" w:rsidRDefault="00C83731" w14:paraId="4B7860D7" w14:textId="77777777">
      <w:r>
        <w:continuationSeparator/>
      </w:r>
    </w:p>
    <w:p w:rsidR="00C83731" w:rsidRDefault="00C83731" w14:paraId="6427E5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99"/>
      <w:gridCol w:w="8639"/>
    </w:tblGrid>
    <w:tr w:rsidRPr="00D96726" w:rsidR="00202A59" w:rsidTr="00C245CA" w14:paraId="6C3A7AF6" w14:textId="77777777">
      <w:tc>
        <w:tcPr>
          <w:tcW w:w="918" w:type="dxa"/>
          <w:vAlign w:val="bottom"/>
        </w:tcPr>
        <w:p w:rsidRPr="0089097B" w:rsidR="00202A59" w:rsidP="00C245CA" w:rsidRDefault="00CC4B62" w14:paraId="4E47A7E4"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sidR="00202A59">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C87C42" w:rsidR="00C87C42">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202A59" w:rsidP="008B2D14" w:rsidRDefault="008623D6" w14:paraId="2E00B55D" w14:textId="177839AC">
          <w:pPr>
            <w:pStyle w:val="Footer"/>
            <w:spacing w:before="20" w:after="20"/>
            <w:ind w:left="0"/>
            <w:rPr>
              <w:color w:val="BFBFBF" w:themeColor="background1" w:themeShade="BF"/>
              <w:sz w:val="16"/>
              <w:szCs w:val="16"/>
            </w:rPr>
          </w:pPr>
          <w:r>
            <w:rPr>
              <w:color w:val="BFBFBF" w:themeColor="background1" w:themeShade="BF"/>
              <w:sz w:val="16"/>
              <w:szCs w:val="16"/>
            </w:rPr>
            <w:t xml:space="preserve">Role of the </w:t>
          </w:r>
          <w:r w:rsidR="00D65643">
            <w:rPr>
              <w:color w:val="BFBFBF" w:themeColor="background1" w:themeShade="BF"/>
              <w:sz w:val="16"/>
              <w:szCs w:val="16"/>
            </w:rPr>
            <w:t>First Year/</w:t>
          </w:r>
          <w:r w:rsidR="008B2D14">
            <w:rPr>
              <w:color w:val="BFBFBF" w:themeColor="background1" w:themeShade="BF"/>
              <w:sz w:val="16"/>
              <w:szCs w:val="16"/>
            </w:rPr>
            <w:t>Commencing Student</w:t>
          </w:r>
          <w:r>
            <w:rPr>
              <w:color w:val="BFBFBF" w:themeColor="background1" w:themeShade="BF"/>
              <w:sz w:val="16"/>
              <w:szCs w:val="16"/>
            </w:rPr>
            <w:t xml:space="preserve"> Coordinator </w:t>
          </w:r>
        </w:p>
      </w:tc>
    </w:tr>
  </w:tbl>
  <w:p w:rsidRPr="0084456D" w:rsidR="00202A59" w:rsidP="0084456D" w:rsidRDefault="00202A59" w14:paraId="1A8C28D4"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731" w:rsidRDefault="00C83731" w14:paraId="0640551E" w14:textId="77777777">
      <w:r>
        <w:separator/>
      </w:r>
    </w:p>
    <w:p w:rsidR="00C83731" w:rsidRDefault="00C83731" w14:paraId="6D0E18EB" w14:textId="77777777"/>
  </w:footnote>
  <w:footnote w:type="continuationSeparator" w:id="0">
    <w:p w:rsidR="00C83731" w:rsidRDefault="00C83731" w14:paraId="0F2A3F29" w14:textId="77777777">
      <w:r>
        <w:continuationSeparator/>
      </w:r>
    </w:p>
    <w:p w:rsidR="00C83731" w:rsidRDefault="00C83731" w14:paraId="62C5CB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2CE9" w:rsidP="00EF2CE9" w:rsidRDefault="00EF2CE9" w14:paraId="3039DF15" w14:textId="55B4A83E">
    <w:pPr>
      <w:pStyle w:val="Header"/>
      <w:jc w:val="right"/>
    </w:pPr>
  </w:p>
  <w:p w:rsidR="007A73BC" w:rsidP="00EF2CE9" w:rsidRDefault="007A73BC" w14:paraId="4A05BD0F"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73BC" w:rsidR="0050008F" w:rsidP="00EF2CE9" w:rsidRDefault="00EF2CE9" w14:paraId="1A2AD57D" w14:textId="0EF18E21">
    <w:pPr>
      <w:pStyle w:val="Header"/>
      <w:jc w:val="right"/>
      <w:rPr>
        <w:rFonts w:ascii="Arial" w:hAnsi="Arial" w:cs="Arial"/>
        <w:sz w:val="16"/>
        <w:szCs w:val="16"/>
      </w:rPr>
    </w:pPr>
    <w:r w:rsidRPr="007A73BC">
      <w:rPr>
        <w:rFonts w:ascii="Arial" w:hAnsi="Arial" w:cs="Arial"/>
        <w:sz w:val="16"/>
        <w:szCs w:val="16"/>
      </w:rPr>
      <w:t>Document No:  2015/6008013</w:t>
    </w:r>
    <w:r w:rsidRPr="007A73BC">
      <w:rPr>
        <w:rFonts w:ascii="Arial" w:hAnsi="Arial" w:cs="Arial"/>
        <w:sz w:val="16"/>
        <w:szCs w:val="16"/>
      </w:rPr>
      <w:br/>
    </w:r>
    <w:r w:rsidRPr="007A73BC">
      <w:rPr>
        <w:rFonts w:ascii="Arial" w:hAnsi="Arial" w:cs="Arial"/>
        <w:sz w:val="16"/>
        <w:szCs w:val="16"/>
      </w:rPr>
      <w:t>Academic Committee Agenda 4/2015 (May)</w:t>
    </w:r>
    <w:r w:rsidRPr="007A73BC">
      <w:rPr>
        <w:rFonts w:ascii="Arial" w:hAnsi="Arial" w:cs="Arial"/>
        <w:sz w:val="16"/>
        <w:szCs w:val="16"/>
      </w:rPr>
      <w:br/>
    </w:r>
    <w:r w:rsidRPr="007A73BC">
      <w:rPr>
        <w:rFonts w:ascii="Arial" w:hAnsi="Arial" w:cs="Arial"/>
        <w:sz w:val="16"/>
        <w:szCs w:val="16"/>
      </w:rPr>
      <w:t>Agenda Item 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27"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hint="default" w:ascii="Wingdings" w:hAnsi="Wingdings"/>
      </w:rPr>
    </w:lvl>
    <w:lvl w:ilvl="3">
      <w:start w:val="1"/>
      <w:numFmt w:val="bullet"/>
      <w:lvlText w:val=""/>
      <w:lvlJc w:val="left"/>
      <w:pPr>
        <w:tabs>
          <w:tab w:val="num" w:pos="3198"/>
        </w:tabs>
        <w:ind w:left="3198" w:hanging="360"/>
      </w:pPr>
      <w:rPr>
        <w:rFonts w:hint="default" w:ascii="Symbol" w:hAnsi="Symbol"/>
      </w:rPr>
    </w:lvl>
    <w:lvl w:ilvl="4">
      <w:start w:val="1"/>
      <w:numFmt w:val="bullet"/>
      <w:lvlText w:val="o"/>
      <w:lvlJc w:val="left"/>
      <w:pPr>
        <w:tabs>
          <w:tab w:val="num" w:pos="3918"/>
        </w:tabs>
        <w:ind w:left="3918" w:hanging="360"/>
      </w:pPr>
      <w:rPr>
        <w:rFonts w:hint="default" w:ascii="Courier New" w:hAnsi="Courier New"/>
      </w:rPr>
    </w:lvl>
    <w:lvl w:ilvl="5">
      <w:start w:val="1"/>
      <w:numFmt w:val="bullet"/>
      <w:lvlText w:val=""/>
      <w:lvlJc w:val="left"/>
      <w:pPr>
        <w:tabs>
          <w:tab w:val="num" w:pos="4638"/>
        </w:tabs>
        <w:ind w:left="4638" w:hanging="360"/>
      </w:pPr>
      <w:rPr>
        <w:rFonts w:hint="default" w:ascii="Wingdings" w:hAnsi="Wingdings"/>
      </w:rPr>
    </w:lvl>
    <w:lvl w:ilvl="6">
      <w:start w:val="1"/>
      <w:numFmt w:val="bullet"/>
      <w:lvlText w:val=""/>
      <w:lvlJc w:val="left"/>
      <w:pPr>
        <w:tabs>
          <w:tab w:val="num" w:pos="5358"/>
        </w:tabs>
        <w:ind w:left="5358" w:hanging="360"/>
      </w:pPr>
      <w:rPr>
        <w:rFonts w:hint="default" w:ascii="Symbol" w:hAnsi="Symbol"/>
      </w:rPr>
    </w:lvl>
    <w:lvl w:ilvl="7">
      <w:start w:val="1"/>
      <w:numFmt w:val="bullet"/>
      <w:lvlText w:val="o"/>
      <w:lvlJc w:val="left"/>
      <w:pPr>
        <w:tabs>
          <w:tab w:val="num" w:pos="6078"/>
        </w:tabs>
        <w:ind w:left="6078" w:hanging="360"/>
      </w:pPr>
      <w:rPr>
        <w:rFonts w:hint="default" w:ascii="Courier New" w:hAnsi="Courier New"/>
      </w:rPr>
    </w:lvl>
    <w:lvl w:ilvl="8">
      <w:start w:val="1"/>
      <w:numFmt w:val="bullet"/>
      <w:lvlText w:val=""/>
      <w:lvlJc w:val="left"/>
      <w:pPr>
        <w:tabs>
          <w:tab w:val="num" w:pos="6798"/>
        </w:tabs>
        <w:ind w:left="6798" w:hanging="360"/>
      </w:pPr>
      <w:rPr>
        <w:rFonts w:hint="default" w:ascii="Wingdings" w:hAnsi="Wingdings"/>
      </w:rPr>
    </w:lvl>
  </w:abstractNum>
  <w:abstractNum w:abstractNumId="35"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7"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hAnsi="Times New Roman" w:eastAsia="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1" w15:restartNumberingAfterBreak="0">
    <w:nsid w:val="68BC53FB"/>
    <w:multiLevelType w:val="hybridMultilevel"/>
    <w:tmpl w:val="344A4238"/>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42"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43"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6"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E8050D0"/>
    <w:multiLevelType w:val="hybridMultilevel"/>
    <w:tmpl w:val="D8A84E66"/>
    <w:lvl w:ilvl="0" w:tplc="9FE48578">
      <w:numFmt w:val="bullet"/>
      <w:lvlText w:val="-"/>
      <w:lvlJc w:val="left"/>
      <w:pPr>
        <w:ind w:left="899" w:hanging="360"/>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num w:numId="1" w16cid:durableId="1818761585">
    <w:abstractNumId w:val="43"/>
  </w:num>
  <w:num w:numId="2" w16cid:durableId="1230535451">
    <w:abstractNumId w:val="35"/>
  </w:num>
  <w:num w:numId="3" w16cid:durableId="2053536977">
    <w:abstractNumId w:val="1"/>
  </w:num>
  <w:num w:numId="4" w16cid:durableId="1896887526">
    <w:abstractNumId w:val="8"/>
  </w:num>
  <w:num w:numId="5" w16cid:durableId="1155419586">
    <w:abstractNumId w:val="24"/>
  </w:num>
  <w:num w:numId="6" w16cid:durableId="1897351436">
    <w:abstractNumId w:val="10"/>
  </w:num>
  <w:num w:numId="7" w16cid:durableId="1120806710">
    <w:abstractNumId w:val="46"/>
  </w:num>
  <w:num w:numId="8" w16cid:durableId="612903403">
    <w:abstractNumId w:val="45"/>
  </w:num>
  <w:num w:numId="9" w16cid:durableId="1977375999">
    <w:abstractNumId w:val="18"/>
  </w:num>
  <w:num w:numId="10" w16cid:durableId="867571577">
    <w:abstractNumId w:val="5"/>
  </w:num>
  <w:num w:numId="11" w16cid:durableId="1308166462">
    <w:abstractNumId w:val="42"/>
  </w:num>
  <w:num w:numId="12" w16cid:durableId="562519709">
    <w:abstractNumId w:val="27"/>
  </w:num>
  <w:num w:numId="13" w16cid:durableId="1417943443">
    <w:abstractNumId w:val="37"/>
  </w:num>
  <w:num w:numId="14" w16cid:durableId="1363945930">
    <w:abstractNumId w:val="44"/>
  </w:num>
  <w:num w:numId="15" w16cid:durableId="506022174">
    <w:abstractNumId w:val="6"/>
  </w:num>
  <w:num w:numId="16" w16cid:durableId="581334559">
    <w:abstractNumId w:val="32"/>
  </w:num>
  <w:num w:numId="17" w16cid:durableId="1831211159">
    <w:abstractNumId w:val="17"/>
  </w:num>
  <w:num w:numId="18" w16cid:durableId="1057358790">
    <w:abstractNumId w:val="16"/>
  </w:num>
  <w:num w:numId="19" w16cid:durableId="963192534">
    <w:abstractNumId w:val="0"/>
  </w:num>
  <w:num w:numId="20" w16cid:durableId="976691267">
    <w:abstractNumId w:val="40"/>
  </w:num>
  <w:num w:numId="21" w16cid:durableId="1213728951">
    <w:abstractNumId w:val="11"/>
  </w:num>
  <w:num w:numId="22" w16cid:durableId="2014407542">
    <w:abstractNumId w:val="12"/>
  </w:num>
  <w:num w:numId="23" w16cid:durableId="948705472">
    <w:abstractNumId w:val="34"/>
  </w:num>
  <w:num w:numId="24" w16cid:durableId="2114472707">
    <w:abstractNumId w:val="7"/>
  </w:num>
  <w:num w:numId="25" w16cid:durableId="598175788">
    <w:abstractNumId w:val="29"/>
  </w:num>
  <w:num w:numId="26" w16cid:durableId="916135201">
    <w:abstractNumId w:val="3"/>
  </w:num>
  <w:num w:numId="27" w16cid:durableId="459229229">
    <w:abstractNumId w:val="28"/>
  </w:num>
  <w:num w:numId="28" w16cid:durableId="860162870">
    <w:abstractNumId w:val="30"/>
  </w:num>
  <w:num w:numId="29" w16cid:durableId="671448948">
    <w:abstractNumId w:val="33"/>
  </w:num>
  <w:num w:numId="30" w16cid:durableId="1248687137">
    <w:abstractNumId w:val="13"/>
  </w:num>
  <w:num w:numId="31" w16cid:durableId="1581524580">
    <w:abstractNumId w:val="23"/>
  </w:num>
  <w:num w:numId="32" w16cid:durableId="11759966">
    <w:abstractNumId w:val="31"/>
  </w:num>
  <w:num w:numId="33" w16cid:durableId="1459639085">
    <w:abstractNumId w:val="22"/>
  </w:num>
  <w:num w:numId="34" w16cid:durableId="965160983">
    <w:abstractNumId w:val="4"/>
  </w:num>
  <w:num w:numId="35" w16cid:durableId="493188044">
    <w:abstractNumId w:val="21"/>
  </w:num>
  <w:num w:numId="36" w16cid:durableId="327637273">
    <w:abstractNumId w:val="38"/>
  </w:num>
  <w:num w:numId="37" w16cid:durableId="539167310">
    <w:abstractNumId w:val="14"/>
  </w:num>
  <w:num w:numId="38" w16cid:durableId="638339504">
    <w:abstractNumId w:val="19"/>
  </w:num>
  <w:num w:numId="39" w16cid:durableId="616063615">
    <w:abstractNumId w:val="39"/>
  </w:num>
  <w:num w:numId="40" w16cid:durableId="753824590">
    <w:abstractNumId w:val="9"/>
  </w:num>
  <w:num w:numId="41" w16cid:durableId="465396000">
    <w:abstractNumId w:val="26"/>
  </w:num>
  <w:num w:numId="42" w16cid:durableId="1487161987">
    <w:abstractNumId w:val="15"/>
  </w:num>
  <w:num w:numId="43" w16cid:durableId="1822043663">
    <w:abstractNumId w:val="41"/>
  </w:num>
  <w:num w:numId="44" w16cid:durableId="732777494">
    <w:abstractNumId w:val="47"/>
  </w:num>
  <w:num w:numId="45" w16cid:durableId="1269317929">
    <w:abstractNumId w:val="2"/>
  </w:num>
  <w:num w:numId="46" w16cid:durableId="1374650106">
    <w:abstractNumId w:val="36"/>
  </w:num>
  <w:num w:numId="47" w16cid:durableId="71434253">
    <w:abstractNumId w:val="20"/>
  </w:num>
  <w:num w:numId="48" w16cid:durableId="928274138">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FD"/>
    <w:rsid w:val="0001326A"/>
    <w:rsid w:val="000168FD"/>
    <w:rsid w:val="00016934"/>
    <w:rsid w:val="00020317"/>
    <w:rsid w:val="0002197A"/>
    <w:rsid w:val="00021D3F"/>
    <w:rsid w:val="0002656D"/>
    <w:rsid w:val="000316FA"/>
    <w:rsid w:val="00041B9F"/>
    <w:rsid w:val="00043A00"/>
    <w:rsid w:val="000574B5"/>
    <w:rsid w:val="000623C6"/>
    <w:rsid w:val="00063F62"/>
    <w:rsid w:val="00064C50"/>
    <w:rsid w:val="000667F4"/>
    <w:rsid w:val="0007378A"/>
    <w:rsid w:val="00085C96"/>
    <w:rsid w:val="00087628"/>
    <w:rsid w:val="0008782B"/>
    <w:rsid w:val="00090B14"/>
    <w:rsid w:val="00095730"/>
    <w:rsid w:val="00095765"/>
    <w:rsid w:val="00095B6A"/>
    <w:rsid w:val="000A32A8"/>
    <w:rsid w:val="000B2A3C"/>
    <w:rsid w:val="000B4093"/>
    <w:rsid w:val="000B5F39"/>
    <w:rsid w:val="000D02B0"/>
    <w:rsid w:val="000D0ADB"/>
    <w:rsid w:val="000E0272"/>
    <w:rsid w:val="000F0F40"/>
    <w:rsid w:val="00111C62"/>
    <w:rsid w:val="00113FE9"/>
    <w:rsid w:val="001161F5"/>
    <w:rsid w:val="00122286"/>
    <w:rsid w:val="00125B7C"/>
    <w:rsid w:val="00126B3F"/>
    <w:rsid w:val="0013508A"/>
    <w:rsid w:val="0014494F"/>
    <w:rsid w:val="001457DC"/>
    <w:rsid w:val="00147712"/>
    <w:rsid w:val="001523B3"/>
    <w:rsid w:val="00161FE6"/>
    <w:rsid w:val="001650D4"/>
    <w:rsid w:val="00165E66"/>
    <w:rsid w:val="00166645"/>
    <w:rsid w:val="00170334"/>
    <w:rsid w:val="00170EFB"/>
    <w:rsid w:val="00176CD3"/>
    <w:rsid w:val="001831DA"/>
    <w:rsid w:val="00183364"/>
    <w:rsid w:val="00194712"/>
    <w:rsid w:val="00195922"/>
    <w:rsid w:val="001A383A"/>
    <w:rsid w:val="001A43F5"/>
    <w:rsid w:val="001A762E"/>
    <w:rsid w:val="001B2DB3"/>
    <w:rsid w:val="001C0A6C"/>
    <w:rsid w:val="001C1128"/>
    <w:rsid w:val="001C2CA3"/>
    <w:rsid w:val="001D15F1"/>
    <w:rsid w:val="001E0403"/>
    <w:rsid w:val="001E6124"/>
    <w:rsid w:val="001F66C9"/>
    <w:rsid w:val="00201B73"/>
    <w:rsid w:val="00202A59"/>
    <w:rsid w:val="002233B0"/>
    <w:rsid w:val="002235B6"/>
    <w:rsid w:val="0022366D"/>
    <w:rsid w:val="002418DB"/>
    <w:rsid w:val="00243FB3"/>
    <w:rsid w:val="002449C6"/>
    <w:rsid w:val="0024690C"/>
    <w:rsid w:val="00246C8E"/>
    <w:rsid w:val="00261CAC"/>
    <w:rsid w:val="00272C53"/>
    <w:rsid w:val="00272CE4"/>
    <w:rsid w:val="0027687D"/>
    <w:rsid w:val="00280472"/>
    <w:rsid w:val="00282712"/>
    <w:rsid w:val="00284A3D"/>
    <w:rsid w:val="00287DE4"/>
    <w:rsid w:val="002A2874"/>
    <w:rsid w:val="002A5651"/>
    <w:rsid w:val="002A6AA2"/>
    <w:rsid w:val="002B053D"/>
    <w:rsid w:val="002B1AF8"/>
    <w:rsid w:val="002B4347"/>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90C16"/>
    <w:rsid w:val="003922A6"/>
    <w:rsid w:val="00394264"/>
    <w:rsid w:val="00396DFB"/>
    <w:rsid w:val="003A2BEA"/>
    <w:rsid w:val="003C67F5"/>
    <w:rsid w:val="003C682E"/>
    <w:rsid w:val="003D1026"/>
    <w:rsid w:val="003E558A"/>
    <w:rsid w:val="003E5D96"/>
    <w:rsid w:val="004000E1"/>
    <w:rsid w:val="00401B15"/>
    <w:rsid w:val="004109C4"/>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2363"/>
    <w:rsid w:val="00484CEA"/>
    <w:rsid w:val="00486D41"/>
    <w:rsid w:val="0049394F"/>
    <w:rsid w:val="00494AAC"/>
    <w:rsid w:val="00495C41"/>
    <w:rsid w:val="00497B78"/>
    <w:rsid w:val="004A3915"/>
    <w:rsid w:val="004A3DF6"/>
    <w:rsid w:val="004B0D61"/>
    <w:rsid w:val="004B5AF2"/>
    <w:rsid w:val="004B5E8F"/>
    <w:rsid w:val="004B6B77"/>
    <w:rsid w:val="004D2F6F"/>
    <w:rsid w:val="004D5632"/>
    <w:rsid w:val="004E1C8C"/>
    <w:rsid w:val="0050008F"/>
    <w:rsid w:val="00500E1A"/>
    <w:rsid w:val="005035FB"/>
    <w:rsid w:val="00506BF1"/>
    <w:rsid w:val="005076BB"/>
    <w:rsid w:val="00515ADA"/>
    <w:rsid w:val="00516A82"/>
    <w:rsid w:val="00517F6E"/>
    <w:rsid w:val="00521797"/>
    <w:rsid w:val="00524CFB"/>
    <w:rsid w:val="0053062E"/>
    <w:rsid w:val="00537826"/>
    <w:rsid w:val="00540C27"/>
    <w:rsid w:val="00546452"/>
    <w:rsid w:val="00547101"/>
    <w:rsid w:val="00560908"/>
    <w:rsid w:val="00561785"/>
    <w:rsid w:val="00565253"/>
    <w:rsid w:val="00570E6F"/>
    <w:rsid w:val="005740C1"/>
    <w:rsid w:val="00581324"/>
    <w:rsid w:val="00583D51"/>
    <w:rsid w:val="005845E9"/>
    <w:rsid w:val="0059644A"/>
    <w:rsid w:val="00596AB8"/>
    <w:rsid w:val="005A481D"/>
    <w:rsid w:val="005B2DF0"/>
    <w:rsid w:val="005B50CF"/>
    <w:rsid w:val="005B786F"/>
    <w:rsid w:val="005C094A"/>
    <w:rsid w:val="005C36E1"/>
    <w:rsid w:val="005C3F25"/>
    <w:rsid w:val="005E791A"/>
    <w:rsid w:val="005F2476"/>
    <w:rsid w:val="005F32A4"/>
    <w:rsid w:val="005F3A85"/>
    <w:rsid w:val="005F5B15"/>
    <w:rsid w:val="00603412"/>
    <w:rsid w:val="00626982"/>
    <w:rsid w:val="00633B37"/>
    <w:rsid w:val="006349E4"/>
    <w:rsid w:val="00636862"/>
    <w:rsid w:val="00641F91"/>
    <w:rsid w:val="00643FE0"/>
    <w:rsid w:val="0064519D"/>
    <w:rsid w:val="00653543"/>
    <w:rsid w:val="0065632F"/>
    <w:rsid w:val="00657977"/>
    <w:rsid w:val="0066306D"/>
    <w:rsid w:val="0066357B"/>
    <w:rsid w:val="00665FA6"/>
    <w:rsid w:val="00672950"/>
    <w:rsid w:val="006762A7"/>
    <w:rsid w:val="0068028D"/>
    <w:rsid w:val="00690F7C"/>
    <w:rsid w:val="0069546E"/>
    <w:rsid w:val="006A1820"/>
    <w:rsid w:val="006A478C"/>
    <w:rsid w:val="006A7BF8"/>
    <w:rsid w:val="006B1774"/>
    <w:rsid w:val="006B32D6"/>
    <w:rsid w:val="006B679C"/>
    <w:rsid w:val="006C013C"/>
    <w:rsid w:val="006D23C2"/>
    <w:rsid w:val="006D2573"/>
    <w:rsid w:val="006E2566"/>
    <w:rsid w:val="006E3DA4"/>
    <w:rsid w:val="006E41FC"/>
    <w:rsid w:val="006E5BD3"/>
    <w:rsid w:val="006F15BE"/>
    <w:rsid w:val="006F28D2"/>
    <w:rsid w:val="006F5216"/>
    <w:rsid w:val="006F53AE"/>
    <w:rsid w:val="00702232"/>
    <w:rsid w:val="00703BB1"/>
    <w:rsid w:val="00705462"/>
    <w:rsid w:val="00706C0E"/>
    <w:rsid w:val="00712896"/>
    <w:rsid w:val="00714A75"/>
    <w:rsid w:val="00715AF5"/>
    <w:rsid w:val="00720192"/>
    <w:rsid w:val="00723FB3"/>
    <w:rsid w:val="00735975"/>
    <w:rsid w:val="00740BDF"/>
    <w:rsid w:val="00741E3C"/>
    <w:rsid w:val="007435AA"/>
    <w:rsid w:val="0074600E"/>
    <w:rsid w:val="00747D25"/>
    <w:rsid w:val="00753634"/>
    <w:rsid w:val="00753867"/>
    <w:rsid w:val="00754458"/>
    <w:rsid w:val="00755120"/>
    <w:rsid w:val="00757917"/>
    <w:rsid w:val="00766B60"/>
    <w:rsid w:val="00773A21"/>
    <w:rsid w:val="00773AB3"/>
    <w:rsid w:val="00775885"/>
    <w:rsid w:val="00780B46"/>
    <w:rsid w:val="00780D74"/>
    <w:rsid w:val="007856C2"/>
    <w:rsid w:val="00791AA3"/>
    <w:rsid w:val="00792D75"/>
    <w:rsid w:val="00794D97"/>
    <w:rsid w:val="007978D7"/>
    <w:rsid w:val="007A73BC"/>
    <w:rsid w:val="007A76B5"/>
    <w:rsid w:val="007B1A9B"/>
    <w:rsid w:val="007B3CC4"/>
    <w:rsid w:val="007B720A"/>
    <w:rsid w:val="007B75C3"/>
    <w:rsid w:val="007D3EAD"/>
    <w:rsid w:val="007D6AC1"/>
    <w:rsid w:val="007D75BE"/>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3D6"/>
    <w:rsid w:val="00862B37"/>
    <w:rsid w:val="00863D60"/>
    <w:rsid w:val="0086705D"/>
    <w:rsid w:val="00873851"/>
    <w:rsid w:val="00880009"/>
    <w:rsid w:val="00881BAA"/>
    <w:rsid w:val="00883C6F"/>
    <w:rsid w:val="00884548"/>
    <w:rsid w:val="00885A9D"/>
    <w:rsid w:val="0089097B"/>
    <w:rsid w:val="00893854"/>
    <w:rsid w:val="008977CE"/>
    <w:rsid w:val="008A40EA"/>
    <w:rsid w:val="008A585E"/>
    <w:rsid w:val="008B1AD3"/>
    <w:rsid w:val="008B2D14"/>
    <w:rsid w:val="008B701D"/>
    <w:rsid w:val="008C0D58"/>
    <w:rsid w:val="008D4244"/>
    <w:rsid w:val="008D4EAF"/>
    <w:rsid w:val="008D5BB7"/>
    <w:rsid w:val="008D7E2A"/>
    <w:rsid w:val="008E3426"/>
    <w:rsid w:val="008E623C"/>
    <w:rsid w:val="008F1284"/>
    <w:rsid w:val="008F54A8"/>
    <w:rsid w:val="008F6339"/>
    <w:rsid w:val="008F6C5D"/>
    <w:rsid w:val="00902A40"/>
    <w:rsid w:val="009148CE"/>
    <w:rsid w:val="00915B87"/>
    <w:rsid w:val="0092301A"/>
    <w:rsid w:val="00927957"/>
    <w:rsid w:val="009306FB"/>
    <w:rsid w:val="009448FD"/>
    <w:rsid w:val="00945C2A"/>
    <w:rsid w:val="00963ACF"/>
    <w:rsid w:val="00966B8D"/>
    <w:rsid w:val="00967B3F"/>
    <w:rsid w:val="00975E84"/>
    <w:rsid w:val="009826CE"/>
    <w:rsid w:val="0099409C"/>
    <w:rsid w:val="00994C08"/>
    <w:rsid w:val="009C63BA"/>
    <w:rsid w:val="009C750A"/>
    <w:rsid w:val="009C7BF1"/>
    <w:rsid w:val="009D19FC"/>
    <w:rsid w:val="009D31AA"/>
    <w:rsid w:val="009D4604"/>
    <w:rsid w:val="009E0235"/>
    <w:rsid w:val="009F0FF1"/>
    <w:rsid w:val="00A01AD9"/>
    <w:rsid w:val="00A03E63"/>
    <w:rsid w:val="00A03FF8"/>
    <w:rsid w:val="00A04CCC"/>
    <w:rsid w:val="00A0504A"/>
    <w:rsid w:val="00A06904"/>
    <w:rsid w:val="00A15117"/>
    <w:rsid w:val="00A177FC"/>
    <w:rsid w:val="00A20280"/>
    <w:rsid w:val="00A20A97"/>
    <w:rsid w:val="00A2112A"/>
    <w:rsid w:val="00A277FB"/>
    <w:rsid w:val="00A32B05"/>
    <w:rsid w:val="00A34635"/>
    <w:rsid w:val="00A42824"/>
    <w:rsid w:val="00A44F45"/>
    <w:rsid w:val="00A5182E"/>
    <w:rsid w:val="00A557BD"/>
    <w:rsid w:val="00A60AB8"/>
    <w:rsid w:val="00A619C7"/>
    <w:rsid w:val="00A62490"/>
    <w:rsid w:val="00A6489A"/>
    <w:rsid w:val="00A66D53"/>
    <w:rsid w:val="00A77C04"/>
    <w:rsid w:val="00A848F4"/>
    <w:rsid w:val="00A85022"/>
    <w:rsid w:val="00A869E6"/>
    <w:rsid w:val="00A9050A"/>
    <w:rsid w:val="00AB0069"/>
    <w:rsid w:val="00AB13FC"/>
    <w:rsid w:val="00AB6C4F"/>
    <w:rsid w:val="00AB6EB4"/>
    <w:rsid w:val="00AB784B"/>
    <w:rsid w:val="00AD07D2"/>
    <w:rsid w:val="00AD5AAD"/>
    <w:rsid w:val="00AF29AE"/>
    <w:rsid w:val="00AF37D5"/>
    <w:rsid w:val="00AF4189"/>
    <w:rsid w:val="00AF62A9"/>
    <w:rsid w:val="00AF7028"/>
    <w:rsid w:val="00AF723D"/>
    <w:rsid w:val="00B0238C"/>
    <w:rsid w:val="00B24200"/>
    <w:rsid w:val="00B27EEB"/>
    <w:rsid w:val="00B34D13"/>
    <w:rsid w:val="00B35FB8"/>
    <w:rsid w:val="00B41E1C"/>
    <w:rsid w:val="00B460D6"/>
    <w:rsid w:val="00B472A5"/>
    <w:rsid w:val="00B64C7B"/>
    <w:rsid w:val="00B66CBA"/>
    <w:rsid w:val="00B723F0"/>
    <w:rsid w:val="00B84DB5"/>
    <w:rsid w:val="00B85A91"/>
    <w:rsid w:val="00B8613F"/>
    <w:rsid w:val="00B86B55"/>
    <w:rsid w:val="00BA24BE"/>
    <w:rsid w:val="00BA3794"/>
    <w:rsid w:val="00BA39D3"/>
    <w:rsid w:val="00BB37E6"/>
    <w:rsid w:val="00BB416E"/>
    <w:rsid w:val="00BB5BAF"/>
    <w:rsid w:val="00BB6BC7"/>
    <w:rsid w:val="00BB7175"/>
    <w:rsid w:val="00BC0F6D"/>
    <w:rsid w:val="00BC50C1"/>
    <w:rsid w:val="00BC7428"/>
    <w:rsid w:val="00BC7A77"/>
    <w:rsid w:val="00BD070F"/>
    <w:rsid w:val="00BD57B1"/>
    <w:rsid w:val="00BE314E"/>
    <w:rsid w:val="00BF01F1"/>
    <w:rsid w:val="00BF0C20"/>
    <w:rsid w:val="00BF0F81"/>
    <w:rsid w:val="00BF1299"/>
    <w:rsid w:val="00BF3BB3"/>
    <w:rsid w:val="00C0540C"/>
    <w:rsid w:val="00C05D05"/>
    <w:rsid w:val="00C0705D"/>
    <w:rsid w:val="00C115E1"/>
    <w:rsid w:val="00C1576F"/>
    <w:rsid w:val="00C158A2"/>
    <w:rsid w:val="00C204D2"/>
    <w:rsid w:val="00C21BCB"/>
    <w:rsid w:val="00C245CA"/>
    <w:rsid w:val="00C313AC"/>
    <w:rsid w:val="00C332A4"/>
    <w:rsid w:val="00C448F7"/>
    <w:rsid w:val="00C4647B"/>
    <w:rsid w:val="00C50A1F"/>
    <w:rsid w:val="00C56C9C"/>
    <w:rsid w:val="00C6259E"/>
    <w:rsid w:val="00C6409F"/>
    <w:rsid w:val="00C738F3"/>
    <w:rsid w:val="00C762CF"/>
    <w:rsid w:val="00C83731"/>
    <w:rsid w:val="00C8484F"/>
    <w:rsid w:val="00C86B98"/>
    <w:rsid w:val="00C87C42"/>
    <w:rsid w:val="00C938FB"/>
    <w:rsid w:val="00CA2253"/>
    <w:rsid w:val="00CA3E2C"/>
    <w:rsid w:val="00CB185A"/>
    <w:rsid w:val="00CC31E3"/>
    <w:rsid w:val="00CC4B62"/>
    <w:rsid w:val="00CD0B64"/>
    <w:rsid w:val="00CD3138"/>
    <w:rsid w:val="00CE26B6"/>
    <w:rsid w:val="00CE3B1D"/>
    <w:rsid w:val="00CE42A9"/>
    <w:rsid w:val="00CE72CB"/>
    <w:rsid w:val="00CF0319"/>
    <w:rsid w:val="00CF3462"/>
    <w:rsid w:val="00D0248C"/>
    <w:rsid w:val="00D0275F"/>
    <w:rsid w:val="00D047CD"/>
    <w:rsid w:val="00D05D2C"/>
    <w:rsid w:val="00D06CB7"/>
    <w:rsid w:val="00D0789E"/>
    <w:rsid w:val="00D10D24"/>
    <w:rsid w:val="00D219BC"/>
    <w:rsid w:val="00D2236E"/>
    <w:rsid w:val="00D231E0"/>
    <w:rsid w:val="00D2648D"/>
    <w:rsid w:val="00D3247B"/>
    <w:rsid w:val="00D5253F"/>
    <w:rsid w:val="00D52CAC"/>
    <w:rsid w:val="00D5508B"/>
    <w:rsid w:val="00D555F9"/>
    <w:rsid w:val="00D55BC3"/>
    <w:rsid w:val="00D614DF"/>
    <w:rsid w:val="00D65643"/>
    <w:rsid w:val="00D711E1"/>
    <w:rsid w:val="00D85F00"/>
    <w:rsid w:val="00D9114F"/>
    <w:rsid w:val="00D920FB"/>
    <w:rsid w:val="00D96309"/>
    <w:rsid w:val="00D96726"/>
    <w:rsid w:val="00DB0479"/>
    <w:rsid w:val="00DB16B9"/>
    <w:rsid w:val="00DB272C"/>
    <w:rsid w:val="00DB4612"/>
    <w:rsid w:val="00DC1A10"/>
    <w:rsid w:val="00DC2DFC"/>
    <w:rsid w:val="00DC7EE4"/>
    <w:rsid w:val="00E00460"/>
    <w:rsid w:val="00E15427"/>
    <w:rsid w:val="00E20578"/>
    <w:rsid w:val="00E222F1"/>
    <w:rsid w:val="00E266F1"/>
    <w:rsid w:val="00E31309"/>
    <w:rsid w:val="00E34B2B"/>
    <w:rsid w:val="00E36743"/>
    <w:rsid w:val="00E368A1"/>
    <w:rsid w:val="00E443E4"/>
    <w:rsid w:val="00E52DA6"/>
    <w:rsid w:val="00E52F57"/>
    <w:rsid w:val="00E53105"/>
    <w:rsid w:val="00E54794"/>
    <w:rsid w:val="00E56164"/>
    <w:rsid w:val="00E63649"/>
    <w:rsid w:val="00E7450B"/>
    <w:rsid w:val="00E74827"/>
    <w:rsid w:val="00E75525"/>
    <w:rsid w:val="00E77601"/>
    <w:rsid w:val="00E80B8D"/>
    <w:rsid w:val="00E81B11"/>
    <w:rsid w:val="00E8319B"/>
    <w:rsid w:val="00E864AF"/>
    <w:rsid w:val="00E93BAC"/>
    <w:rsid w:val="00E97F61"/>
    <w:rsid w:val="00EA198C"/>
    <w:rsid w:val="00EA5043"/>
    <w:rsid w:val="00EA79C7"/>
    <w:rsid w:val="00EB591A"/>
    <w:rsid w:val="00EC0162"/>
    <w:rsid w:val="00EC14DB"/>
    <w:rsid w:val="00EC4C93"/>
    <w:rsid w:val="00ED27FE"/>
    <w:rsid w:val="00ED5BC6"/>
    <w:rsid w:val="00EE107B"/>
    <w:rsid w:val="00EE30B7"/>
    <w:rsid w:val="00EE4F80"/>
    <w:rsid w:val="00EF2CE9"/>
    <w:rsid w:val="00EF7145"/>
    <w:rsid w:val="00EF730A"/>
    <w:rsid w:val="00EF7E89"/>
    <w:rsid w:val="00F147C2"/>
    <w:rsid w:val="00F26651"/>
    <w:rsid w:val="00F32F5F"/>
    <w:rsid w:val="00F33C08"/>
    <w:rsid w:val="00F61824"/>
    <w:rsid w:val="00F6244A"/>
    <w:rsid w:val="00F62D80"/>
    <w:rsid w:val="00F63503"/>
    <w:rsid w:val="00F63B24"/>
    <w:rsid w:val="00F660A5"/>
    <w:rsid w:val="00F87704"/>
    <w:rsid w:val="00FA1843"/>
    <w:rsid w:val="00FA2299"/>
    <w:rsid w:val="00FB2CA4"/>
    <w:rsid w:val="00FB4A72"/>
    <w:rsid w:val="00FB58A1"/>
    <w:rsid w:val="00FC3B38"/>
    <w:rsid w:val="00FC4B0A"/>
    <w:rsid w:val="00FC4C59"/>
    <w:rsid w:val="00FD1840"/>
    <w:rsid w:val="00FD2EE6"/>
    <w:rsid w:val="00FD382F"/>
    <w:rsid w:val="00FD77A2"/>
    <w:rsid w:val="00FE12B1"/>
    <w:rsid w:val="00FE4F0C"/>
    <w:rsid w:val="00FF118B"/>
    <w:rsid w:val="00FF45F2"/>
    <w:rsid w:val="00FF72DC"/>
    <w:rsid w:val="2EA6A165"/>
    <w:rsid w:val="3A8482AE"/>
    <w:rsid w:val="4E650E9E"/>
    <w:rsid w:val="6D23F3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AD41FA"/>
  <w15:docId w15:val="{AEE2B337-D2AA-4182-93D7-400E7B2DFA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48"/>
      </w:numPr>
    </w:pPr>
  </w:style>
  <w:style w:type="character" w:styleId="apple-converted-space" w:customStyle="1">
    <w:name w:val="apple-converted-space"/>
    <w:basedOn w:val="DefaultParagraphFont"/>
    <w:rsid w:val="004D2F6F"/>
  </w:style>
  <w:style w:type="character" w:styleId="FollowedHyperlink">
    <w:name w:val="FollowedHyperlink"/>
    <w:basedOn w:val="DefaultParagraphFont"/>
    <w:uiPriority w:val="99"/>
    <w:semiHidden/>
    <w:unhideWhenUsed/>
    <w:rsid w:val="004109C4"/>
    <w:rPr>
      <w:color w:val="800080" w:themeColor="followedHyperlink"/>
      <w:u w:val="single"/>
    </w:rPr>
  </w:style>
  <w:style w:type="paragraph" w:styleId="Revision">
    <w:name w:val="Revision"/>
    <w:hidden/>
    <w:uiPriority w:val="99"/>
    <w:semiHidden/>
    <w:rsid w:val="0065632F"/>
    <w:pPr>
      <w:spacing w:after="0"/>
      <w:ind w:left="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olicies.griffith.edu.au/pdf/Position%20Statement%20-%20Head%20of%20School.pdf"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l.wilson@griffith.edu.a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policies.griffith.edu.au/pdf/Role%20Statement%20Course%20Convenor.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policies.griffith.edu.au/pdf/Role%20Statement%20Program%20Director.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21</Value>
      <Value>69</Value>
      <Value>77</Value>
      <Value>518</Value>
      <Value>158</Value>
      <Value>72</Value>
      <Value>545</Value>
    </TaxCatchAll>
    <docsort xmlns="2f261a70-825f-4a37-b7b5-f6ecc2f4c5fa">40</docsort>
    <datedeclared xmlns="2f261a70-825f-4a37-b7b5-f6ecc2f4c5fa">2015-05-20T14:00:00+00:00</datedeclared>
    <policyadvisor xmlns="2f261a70-825f-4a37-b7b5-f6ecc2f4c5fa">
      <UserInfo>
        <DisplayName>Keithia Wilson</DisplayName>
        <AccountId>120</AccountId>
        <AccountType/>
      </UserInfo>
    </policyadvisor>
    <policysummary xmlns="2f261a70-825f-4a37-b7b5-f6ecc2f4c5fa">This policy describes the role and responsibilities of the First Year/Commencing Student Coordinator</policysummary>
    <extlink xmlns="2f261a70-825f-4a37-b7b5-f6ecc2f4c5fa">
      <Url xsi:nil="true"/>
      <Description xsi:nil="true"/>
    </extlink>
    <doccomments xmlns="2f261a70-825f-4a37-b7b5-f6ecc2f4c5fa">This Policy replaces the rescinded "Role of the First Year Coordinator" which was approved at the 4/2015 Academic Committee meeting held on 21 May 2015.</doccomments>
    <PublishOn xmlns="2f261a70-825f-4a37-b7b5-f6ecc2f4c5fa">2021-02-05T10:57:22+00:00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Learning Futures</TermName>
          <TermId xmlns="http://schemas.microsoft.com/office/infopath/2007/PartnerControls">7be7fa8d-ee98-4a12-89d5-9955f354caf5</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Roles</TermName>
          <TermId xmlns="http://schemas.microsoft.com/office/infopath/2007/PartnerControls">c9276a2e-ab40-471f-8535-3ca2a9eb32e2</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10321-8B63-4A2E-AC7B-F1EE8FF4FE87}">
  <ds:schemaRefs>
    <ds:schemaRef ds:uri="http://schemas.openxmlformats.org/officeDocument/2006/bibliography"/>
  </ds:schemaRefs>
</ds:datastoreItem>
</file>

<file path=customXml/itemProps2.xml><?xml version="1.0" encoding="utf-8"?>
<ds:datastoreItem xmlns:ds="http://schemas.openxmlformats.org/officeDocument/2006/customXml" ds:itemID="{88C67574-1FFA-4DB4-A01C-B122E78D1391}">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3.xml><?xml version="1.0" encoding="utf-8"?>
<ds:datastoreItem xmlns:ds="http://schemas.openxmlformats.org/officeDocument/2006/customXml" ds:itemID="{2AE554C2-47DF-4B71-B2E5-62A59452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D8408-447A-4DED-9E3F-E645B1C1B77D}">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First Year_Commencing Student Coordinator</dc:title>
  <dc:creator/>
  <cp:lastModifiedBy>Chelsea Finlayson</cp:lastModifiedBy>
  <cp:revision>3</cp:revision>
  <dcterms:created xsi:type="dcterms:W3CDTF">2023-12-08T04:06:00Z</dcterms:created>
  <dcterms:modified xsi:type="dcterms:W3CDTF">2024-04-29T23:20:08Z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Audience1">
    <vt:lpwstr>19</vt:lpwstr>
  </property>
  <property fmtid="{D5CDD505-2E9C-101B-9397-08002B2CF9AE}" pid="4" name="policysection">
    <vt:lpwstr>21;#Teaching Roles|c9276a2e-ab40-471f-8535-3ca2a9eb32e2</vt:lpwstr>
  </property>
  <property fmtid="{D5CDD505-2E9C-101B-9397-08002B2CF9AE}" pid="5" name="_dlc_policyId">
    <vt:lpwstr>0x010100CCB10AA9A57F62429EA6968F7587FFF2|1453938073</vt:lpwstr>
  </property>
  <property fmtid="{D5CDD505-2E9C-101B-9397-08002B2CF9AE}" pid="6" name="xd_Signature">
    <vt:bool>false</vt:bool>
  </property>
  <property fmtid="{D5CDD505-2E9C-101B-9397-08002B2CF9AE}" pid="7" name="xd_ProgID">
    <vt:lpwstr/>
  </property>
  <property fmtid="{D5CDD505-2E9C-101B-9397-08002B2CF9AE}" pid="8" name="appauthority">
    <vt:lpwstr>545;#Deputy Vice Chancellor (Education)|23c2c4b8-0ed3-4e55-bcd6-d9c665ec4c83</vt:lpwstr>
  </property>
  <property fmtid="{D5CDD505-2E9C-101B-9397-08002B2CF9AE}" pid="9" name="policycategory">
    <vt:lpwstr>69;#Policy|9279309a-7669-47c5-bf96-cc165d8b3ede</vt:lpwstr>
  </property>
  <property fmtid="{D5CDD505-2E9C-101B-9397-08002B2CF9AE}" pid="10" name="ContentTypeId">
    <vt:lpwstr>0x010100D8585E08B4909F4CA72F2CA699ABA3ED</vt:lpwstr>
  </property>
  <property fmtid="{D5CDD505-2E9C-101B-9397-08002B2CF9AE}" pid="11" name="TemplateUrl">
    <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DocOrder">
    <vt:r8>30</vt:r8>
  </property>
  <property fmtid="{D5CDD505-2E9C-101B-9397-08002B2CF9AE}" pid="14" name="_dlc_DocIdItemGuid">
    <vt:lpwstr>987932a2-cef9-416d-82c2-b87348a5e478</vt:lpwstr>
  </property>
  <property fmtid="{D5CDD505-2E9C-101B-9397-08002B2CF9AE}" pid="15" name="policyreview">
    <vt:lpwstr>72;#2020|2761a5e1-9710-4c11-953f-28a0339aa9c9</vt:lpwstr>
  </property>
  <property fmtid="{D5CDD505-2E9C-101B-9397-08002B2CF9AE}" pid="16" name="policyaudience">
    <vt:lpwstr>77;#Staff|45ee306d-49ae-43fa-a3ef-02f70754fd2d</vt:lpwstr>
  </property>
  <property fmtid="{D5CDD505-2E9C-101B-9397-08002B2CF9AE}" pid="17" name="Summary">
    <vt:lpwstr>This is the approved template for Policy Library policies or procedures. It should be used in conjunction with the Policy Library Authors User Guide.</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158;#Learning Futures|7be7fa8d-ee98-4a12-89d5-9955f354caf5</vt:lpwstr>
  </property>
  <property fmtid="{D5CDD505-2E9C-101B-9397-08002B2CF9AE}" pid="21" name="doccomments">
    <vt:lpwstr>This Policy replaces the rescinded "Role of the First Year Coordinator" which was approved at the 4/2015 Academic Committee meeting held on 21 May 2015.</vt:lpwstr>
  </property>
  <property fmtid="{D5CDD505-2E9C-101B-9397-08002B2CF9AE}" pid="22" name="policy-category">
    <vt:lpwstr>518;#Learning and Teaching|446e0cdd-d096-4b26-b8f8-0a6485e32142</vt:lpwstr>
  </property>
  <property fmtid="{D5CDD505-2E9C-101B-9397-08002B2CF9AE}" pid="23" name="DelayPublish">
    <vt:lpwstr>No</vt:lpwstr>
  </property>
  <property fmtid="{D5CDD505-2E9C-101B-9397-08002B2CF9AE}" pid="24" name="Managed_Testing_Field">
    <vt:lpwstr/>
  </property>
</Properties>
</file>