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C7E9" w14:textId="7FA95BA6" w:rsidR="00B67268" w:rsidRPr="00EF0692" w:rsidRDefault="006E5EDF" w:rsidP="00EF0692">
      <w:pPr>
        <w:pStyle w:val="ContentsHeading1"/>
        <w:pBdr>
          <w:bottom w:val="none" w:sz="0" w:space="0" w:color="auto"/>
        </w:pBdr>
        <w:rPr>
          <w:rFonts w:ascii="Arial" w:hAnsi="Arial" w:cs="Arial"/>
          <w:sz w:val="48"/>
          <w:szCs w:val="48"/>
        </w:rPr>
        <w:sectPr w:rsidR="00B67268" w:rsidRPr="00EF0692" w:rsidSect="00421C86">
          <w:headerReference w:type="default" r:id="rId11"/>
          <w:footerReference w:type="default" r:id="rId12"/>
          <w:type w:val="continuous"/>
          <w:pgSz w:w="11900" w:h="16840" w:code="9"/>
          <w:pgMar w:top="1985" w:right="680" w:bottom="851" w:left="680" w:header="680" w:footer="454" w:gutter="0"/>
          <w:cols w:space="454"/>
          <w:docGrid w:linePitch="360"/>
        </w:sectPr>
      </w:pPr>
      <w:r>
        <w:rPr>
          <w:rFonts w:ascii="Arial" w:hAnsi="Arial" w:cs="Arial"/>
          <w:sz w:val="48"/>
          <w:szCs w:val="48"/>
        </w:rPr>
        <w:t>Risk and Resilience Management</w:t>
      </w:r>
    </w:p>
    <w:p w14:paraId="7CD963FD" w14:textId="77777777" w:rsidR="001942DC" w:rsidRPr="00E86FBC" w:rsidRDefault="001942DC" w:rsidP="001942DC">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_Ref20321537 \h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1.0 Purpose</w:t>
      </w:r>
      <w:r w:rsidRPr="00E86FBC">
        <w:rPr>
          <w:rFonts w:ascii="Copernicus Medium" w:hAnsi="Copernicus Medium"/>
          <w:b/>
          <w:bCs/>
          <w:color w:val="E30918"/>
          <w:sz w:val="24"/>
          <w:szCs w:val="24"/>
        </w:rPr>
        <w:fldChar w:fldCharType="end"/>
      </w:r>
    </w:p>
    <w:p w14:paraId="3ADDDB1E" w14:textId="77777777" w:rsidR="001942DC" w:rsidRPr="00E86FBC" w:rsidRDefault="001942DC" w:rsidP="001942DC">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_Ref20318879 \h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E86FBC">
        <w:rPr>
          <w:rFonts w:ascii="Copernicus Medium" w:hAnsi="Copernicus Medium"/>
          <w:b/>
          <w:color w:val="E30918"/>
          <w:sz w:val="24"/>
          <w:szCs w:val="24"/>
        </w:rPr>
        <w:t>2.0 Scope</w:t>
      </w:r>
      <w:r w:rsidRPr="00E86FBC">
        <w:rPr>
          <w:rFonts w:ascii="Copernicus Medium" w:hAnsi="Copernicus Medium"/>
          <w:b/>
          <w:bCs/>
          <w:color w:val="E30918"/>
          <w:sz w:val="24"/>
          <w:szCs w:val="24"/>
        </w:rPr>
        <w:fldChar w:fldCharType="end"/>
      </w:r>
    </w:p>
    <w:p w14:paraId="6C2BF1A0" w14:textId="77777777" w:rsidR="001942DC" w:rsidRDefault="001942DC" w:rsidP="001942DC">
      <w:pPr>
        <w:spacing w:after="0"/>
        <w:rPr>
          <w:rFonts w:ascii="Copernicus Medium" w:hAnsi="Copernicus Medium"/>
          <w:b/>
          <w:bCs/>
          <w:color w:val="E30918"/>
          <w:sz w:val="24"/>
          <w:szCs w:val="24"/>
        </w:rPr>
      </w:pPr>
      <w:r w:rsidRPr="00E86FBC">
        <w:rPr>
          <w:rFonts w:ascii="Copernicus Medium" w:hAnsi="Copernicus Medium"/>
          <w:b/>
          <w:bCs/>
          <w:color w:val="E30918"/>
          <w:sz w:val="24"/>
          <w:szCs w:val="24"/>
        </w:rPr>
        <w:fldChar w:fldCharType="begin"/>
      </w:r>
      <w:r w:rsidRPr="00E86FBC">
        <w:rPr>
          <w:rFonts w:ascii="Copernicus Medium" w:hAnsi="Copernicus Medium"/>
          <w:b/>
          <w:bCs/>
          <w:color w:val="E30918"/>
          <w:sz w:val="24"/>
          <w:szCs w:val="24"/>
        </w:rPr>
        <w:instrText xml:space="preserve"> REF _Ref20318910 \h  \* MERGEFORMAT </w:instrText>
      </w:r>
      <w:r w:rsidRPr="00E86FBC">
        <w:rPr>
          <w:rFonts w:ascii="Copernicus Medium" w:hAnsi="Copernicus Medium"/>
          <w:b/>
          <w:bCs/>
          <w:color w:val="E30918"/>
          <w:sz w:val="24"/>
          <w:szCs w:val="24"/>
        </w:rPr>
      </w:r>
      <w:r w:rsidRPr="00E86FBC">
        <w:rPr>
          <w:rFonts w:ascii="Copernicus Medium" w:hAnsi="Copernicus Medium"/>
          <w:b/>
          <w:bCs/>
          <w:color w:val="E30918"/>
          <w:sz w:val="24"/>
          <w:szCs w:val="24"/>
        </w:rPr>
        <w:fldChar w:fldCharType="separate"/>
      </w:r>
      <w:r w:rsidRPr="00652420">
        <w:rPr>
          <w:rFonts w:ascii="Copernicus Medium" w:hAnsi="Copernicus Medium"/>
          <w:b/>
          <w:color w:val="E30918"/>
          <w:sz w:val="24"/>
          <w:szCs w:val="24"/>
        </w:rPr>
        <w:t>3.0 Objectives</w:t>
      </w:r>
      <w:r w:rsidRPr="00E86FBC">
        <w:rPr>
          <w:rFonts w:ascii="Copernicus Medium" w:hAnsi="Copernicus Medium"/>
          <w:b/>
          <w:bCs/>
          <w:color w:val="E30918"/>
          <w:sz w:val="24"/>
          <w:szCs w:val="24"/>
        </w:rPr>
        <w:fldChar w:fldCharType="end"/>
      </w:r>
    </w:p>
    <w:p w14:paraId="6CE17E42" w14:textId="77777777" w:rsidR="001942DC" w:rsidRDefault="001942DC" w:rsidP="001942DC">
      <w:pPr>
        <w:spacing w:after="0"/>
        <w:rPr>
          <w:rFonts w:ascii="Copernicus Medium" w:hAnsi="Copernicus Medium"/>
          <w:b/>
          <w:bCs/>
          <w:color w:val="E30918"/>
          <w:sz w:val="24"/>
          <w:szCs w:val="24"/>
        </w:rPr>
      </w:pPr>
      <w:r>
        <w:rPr>
          <w:rFonts w:ascii="Copernicus Medium" w:hAnsi="Copernicus Medium"/>
          <w:b/>
          <w:bCs/>
          <w:color w:val="E30918"/>
          <w:sz w:val="24"/>
          <w:szCs w:val="24"/>
        </w:rPr>
        <w:t>4.0 Principles</w:t>
      </w:r>
    </w:p>
    <w:p w14:paraId="21B5A2FD" w14:textId="77777777" w:rsidR="001942DC" w:rsidRDefault="001942DC" w:rsidP="001942DC">
      <w:pPr>
        <w:spacing w:after="0"/>
        <w:rPr>
          <w:rFonts w:ascii="Copernicus Medium" w:hAnsi="Copernicus Medium"/>
          <w:b/>
          <w:bCs/>
          <w:color w:val="E30918"/>
          <w:sz w:val="24"/>
          <w:szCs w:val="24"/>
        </w:rPr>
      </w:pPr>
      <w:r>
        <w:rPr>
          <w:rFonts w:ascii="Copernicus Medium" w:hAnsi="Copernicus Medium"/>
          <w:b/>
          <w:bCs/>
          <w:color w:val="E30918"/>
          <w:sz w:val="24"/>
          <w:szCs w:val="24"/>
        </w:rPr>
        <w:t xml:space="preserve">5.0 Foundation Components </w:t>
      </w:r>
    </w:p>
    <w:p w14:paraId="503A84DF" w14:textId="77777777" w:rsidR="001942DC" w:rsidRDefault="001942DC" w:rsidP="001942DC">
      <w:pPr>
        <w:spacing w:after="0"/>
        <w:rPr>
          <w:rFonts w:ascii="Copernicus Medium" w:hAnsi="Copernicus Medium"/>
          <w:b/>
          <w:bCs/>
          <w:color w:val="E30918"/>
          <w:sz w:val="24"/>
          <w:szCs w:val="24"/>
        </w:rPr>
      </w:pPr>
      <w:r>
        <w:rPr>
          <w:rFonts w:ascii="Copernicus Medium" w:hAnsi="Copernicus Medium"/>
          <w:b/>
          <w:bCs/>
          <w:color w:val="E30918"/>
          <w:sz w:val="24"/>
          <w:szCs w:val="24"/>
        </w:rPr>
        <w:t>6.0 Review of Documents</w:t>
      </w:r>
    </w:p>
    <w:p w14:paraId="70084B5B" w14:textId="77777777" w:rsidR="001942DC" w:rsidRDefault="001942DC" w:rsidP="001942DC">
      <w:pPr>
        <w:spacing w:after="0"/>
        <w:rPr>
          <w:rFonts w:ascii="Copernicus Medium" w:hAnsi="Copernicus Medium"/>
          <w:b/>
          <w:bCs/>
          <w:color w:val="E30918"/>
          <w:sz w:val="24"/>
          <w:szCs w:val="24"/>
        </w:rPr>
      </w:pPr>
      <w:r>
        <w:rPr>
          <w:rFonts w:ascii="Copernicus Medium" w:hAnsi="Copernicus Medium"/>
          <w:b/>
          <w:bCs/>
          <w:color w:val="E30918"/>
          <w:sz w:val="24"/>
          <w:szCs w:val="24"/>
        </w:rPr>
        <w:t>7.0 Roles, Responsibilities and Delegations</w:t>
      </w:r>
    </w:p>
    <w:p w14:paraId="093FD4ED" w14:textId="77777777" w:rsidR="001942DC" w:rsidRDefault="001942DC" w:rsidP="001942DC">
      <w:pPr>
        <w:spacing w:after="0"/>
        <w:rPr>
          <w:rFonts w:ascii="Copernicus Medium" w:hAnsi="Copernicus Medium"/>
          <w:b/>
          <w:bCs/>
          <w:color w:val="E30918"/>
          <w:sz w:val="24"/>
          <w:szCs w:val="24"/>
        </w:rPr>
      </w:pPr>
      <w:r>
        <w:rPr>
          <w:rFonts w:ascii="Copernicus Medium" w:hAnsi="Copernicus Medium"/>
          <w:b/>
          <w:bCs/>
          <w:color w:val="E30918"/>
          <w:sz w:val="24"/>
          <w:szCs w:val="24"/>
        </w:rPr>
        <w:t>8.0 Definitions</w:t>
      </w:r>
    </w:p>
    <w:p w14:paraId="2E800012" w14:textId="62861BCA" w:rsidR="00BC55CF" w:rsidRPr="00902125" w:rsidRDefault="00902125" w:rsidP="00902125">
      <w:pPr>
        <w:pStyle w:val="Heading2"/>
      </w:pPr>
      <w:bookmarkStart w:id="0" w:name="_Ref20321537"/>
      <w:r w:rsidRPr="00902125">
        <w:t xml:space="preserve">1.0 </w:t>
      </w:r>
      <w:r w:rsidR="00BC55CF" w:rsidRPr="00902125">
        <w:t>Purpose</w:t>
      </w:r>
      <w:bookmarkEnd w:id="0"/>
    </w:p>
    <w:p w14:paraId="4B984BA2" w14:textId="77777777" w:rsidR="00AC5F5F" w:rsidRPr="002A59C2" w:rsidRDefault="00AC5F5F" w:rsidP="00AC5F5F">
      <w:pPr>
        <w:spacing w:after="0"/>
        <w:jc w:val="both"/>
        <w:rPr>
          <w:rFonts w:cs="Arial"/>
          <w:szCs w:val="20"/>
        </w:rPr>
      </w:pPr>
      <w:r>
        <w:rPr>
          <w:rFonts w:cs="Arial"/>
          <w:szCs w:val="20"/>
        </w:rPr>
        <w:t>Griffith University</w:t>
      </w:r>
      <w:r w:rsidRPr="002A59C2">
        <w:rPr>
          <w:rFonts w:cs="Arial"/>
          <w:szCs w:val="20"/>
        </w:rPr>
        <w:t xml:space="preserve"> </w:t>
      </w:r>
      <w:r>
        <w:rPr>
          <w:rFonts w:cs="Arial"/>
          <w:szCs w:val="20"/>
        </w:rPr>
        <w:t xml:space="preserve">(University) </w:t>
      </w:r>
      <w:r w:rsidRPr="002A59C2">
        <w:rPr>
          <w:rFonts w:cs="Arial"/>
          <w:szCs w:val="20"/>
        </w:rPr>
        <w:t xml:space="preserve">is committed to </w:t>
      </w:r>
      <w:r>
        <w:rPr>
          <w:rFonts w:cs="Arial"/>
          <w:szCs w:val="20"/>
        </w:rPr>
        <w:t>managing r</w:t>
      </w:r>
      <w:r w:rsidRPr="00592AEC">
        <w:rPr>
          <w:rFonts w:cs="Arial"/>
          <w:szCs w:val="20"/>
        </w:rPr>
        <w:t xml:space="preserve">isk </w:t>
      </w:r>
      <w:r w:rsidRPr="00F420BE">
        <w:rPr>
          <w:rFonts w:cs="Arial"/>
          <w:szCs w:val="20"/>
        </w:rPr>
        <w:t>in line with our values</w:t>
      </w:r>
      <w:r>
        <w:rPr>
          <w:rFonts w:cs="Arial"/>
          <w:szCs w:val="20"/>
        </w:rPr>
        <w:t xml:space="preserve"> and to support the achievement of our core commitments. </w:t>
      </w:r>
      <w:r w:rsidRPr="002A59C2">
        <w:rPr>
          <w:rFonts w:cs="Arial"/>
          <w:szCs w:val="20"/>
        </w:rPr>
        <w:t xml:space="preserve"> </w:t>
      </w:r>
    </w:p>
    <w:p w14:paraId="2C9A610A" w14:textId="77777777" w:rsidR="00AC5F5F" w:rsidRDefault="00AC5F5F" w:rsidP="00AC5F5F">
      <w:pPr>
        <w:spacing w:after="0"/>
        <w:jc w:val="both"/>
        <w:rPr>
          <w:rFonts w:cs="Arial"/>
          <w:szCs w:val="20"/>
        </w:rPr>
      </w:pPr>
    </w:p>
    <w:p w14:paraId="398998A5" w14:textId="77777777" w:rsidR="00AC5F5F" w:rsidRPr="002A59C2" w:rsidRDefault="00AC5F5F" w:rsidP="00AC5F5F">
      <w:pPr>
        <w:spacing w:after="0"/>
        <w:jc w:val="both"/>
        <w:rPr>
          <w:rFonts w:cs="Arial"/>
          <w:szCs w:val="20"/>
        </w:rPr>
      </w:pPr>
      <w:r w:rsidRPr="002A59C2">
        <w:rPr>
          <w:rFonts w:cs="Arial"/>
          <w:szCs w:val="20"/>
        </w:rPr>
        <w:t xml:space="preserve">The overall aim of risk </w:t>
      </w:r>
      <w:r>
        <w:rPr>
          <w:rFonts w:cs="Arial"/>
          <w:szCs w:val="20"/>
        </w:rPr>
        <w:t xml:space="preserve">and resilience </w:t>
      </w:r>
      <w:r w:rsidRPr="002A59C2">
        <w:rPr>
          <w:rFonts w:cs="Arial"/>
          <w:szCs w:val="20"/>
        </w:rPr>
        <w:t xml:space="preserve">management is to assist the </w:t>
      </w:r>
      <w:r>
        <w:rPr>
          <w:rFonts w:cs="Arial"/>
          <w:szCs w:val="20"/>
        </w:rPr>
        <w:t>University</w:t>
      </w:r>
      <w:r w:rsidRPr="002A59C2">
        <w:rPr>
          <w:rFonts w:cs="Arial"/>
          <w:szCs w:val="20"/>
        </w:rPr>
        <w:t xml:space="preserve"> in achieving its objectives by appropriately considering threats and opportunities to make informed decisions</w:t>
      </w:r>
      <w:r>
        <w:rPr>
          <w:rFonts w:cs="Arial"/>
          <w:szCs w:val="20"/>
        </w:rPr>
        <w:t xml:space="preserve"> and mitigate risks</w:t>
      </w:r>
      <w:r w:rsidRPr="002A59C2">
        <w:rPr>
          <w:rFonts w:cs="Arial"/>
          <w:szCs w:val="20"/>
        </w:rPr>
        <w:t xml:space="preserve">. </w:t>
      </w:r>
    </w:p>
    <w:p w14:paraId="6EB1CDE0" w14:textId="77777777" w:rsidR="00AC5F5F" w:rsidRDefault="00AC5F5F" w:rsidP="00AC5F5F">
      <w:pPr>
        <w:spacing w:after="0"/>
        <w:jc w:val="both"/>
        <w:rPr>
          <w:rFonts w:cs="Arial"/>
          <w:szCs w:val="20"/>
        </w:rPr>
      </w:pPr>
    </w:p>
    <w:p w14:paraId="363405B5" w14:textId="77777777" w:rsidR="00AC5F5F" w:rsidRDefault="00AC5F5F" w:rsidP="00AC5F5F">
      <w:pPr>
        <w:spacing w:after="0"/>
        <w:jc w:val="both"/>
        <w:rPr>
          <w:rFonts w:cs="Arial"/>
          <w:szCs w:val="20"/>
        </w:rPr>
      </w:pPr>
      <w:r w:rsidRPr="002A59C2">
        <w:rPr>
          <w:rFonts w:cs="Arial"/>
          <w:szCs w:val="20"/>
        </w:rPr>
        <w:t xml:space="preserve">This Policy is </w:t>
      </w:r>
      <w:r>
        <w:rPr>
          <w:rFonts w:cs="Arial"/>
          <w:szCs w:val="20"/>
        </w:rPr>
        <w:t>the guiding document in</w:t>
      </w:r>
      <w:r w:rsidRPr="002A59C2">
        <w:rPr>
          <w:rFonts w:cs="Arial"/>
          <w:szCs w:val="20"/>
        </w:rPr>
        <w:t xml:space="preserve"> the </w:t>
      </w:r>
      <w:r>
        <w:rPr>
          <w:rFonts w:cs="Arial"/>
          <w:szCs w:val="20"/>
        </w:rPr>
        <w:t xml:space="preserve">Enterprise </w:t>
      </w:r>
      <w:r w:rsidRPr="002A59C2">
        <w:rPr>
          <w:rFonts w:cs="Arial"/>
          <w:szCs w:val="20"/>
        </w:rPr>
        <w:t>Risk Management Framework (</w:t>
      </w:r>
      <w:r>
        <w:rPr>
          <w:rFonts w:cs="Arial"/>
          <w:szCs w:val="20"/>
        </w:rPr>
        <w:t>E</w:t>
      </w:r>
      <w:r w:rsidRPr="002A59C2">
        <w:rPr>
          <w:rFonts w:cs="Arial"/>
          <w:szCs w:val="20"/>
        </w:rPr>
        <w:t xml:space="preserve">RMF) </w:t>
      </w:r>
      <w:r>
        <w:rPr>
          <w:rFonts w:cs="Arial"/>
          <w:szCs w:val="20"/>
        </w:rPr>
        <w:t xml:space="preserve">and the </w:t>
      </w:r>
      <w:r w:rsidRPr="00592AEC">
        <w:rPr>
          <w:rFonts w:cs="Arial"/>
          <w:szCs w:val="20"/>
        </w:rPr>
        <w:t>Resilience Framework</w:t>
      </w:r>
      <w:r>
        <w:rPr>
          <w:rFonts w:cs="Arial"/>
          <w:szCs w:val="20"/>
        </w:rPr>
        <w:t xml:space="preserve"> (RF) and is supported by a suite of risk and resilience artefacts.</w:t>
      </w:r>
    </w:p>
    <w:p w14:paraId="04CBC9FF" w14:textId="77777777" w:rsidR="00AC5F5F" w:rsidRDefault="00AC5F5F" w:rsidP="00AC5F5F">
      <w:pPr>
        <w:spacing w:after="0"/>
        <w:jc w:val="both"/>
        <w:rPr>
          <w:rFonts w:cs="Arial"/>
          <w:szCs w:val="20"/>
        </w:rPr>
      </w:pPr>
    </w:p>
    <w:p w14:paraId="1910FBEE" w14:textId="77777777" w:rsidR="00AC5F5F" w:rsidRDefault="00AC5F5F" w:rsidP="00AC5F5F">
      <w:pPr>
        <w:spacing w:after="0"/>
        <w:jc w:val="both"/>
        <w:rPr>
          <w:rFonts w:cs="Arial"/>
          <w:szCs w:val="20"/>
        </w:rPr>
      </w:pPr>
      <w:r>
        <w:rPr>
          <w:rFonts w:cs="Arial"/>
          <w:szCs w:val="20"/>
        </w:rPr>
        <w:t>The ERMF</w:t>
      </w:r>
      <w:r w:rsidRPr="002A59C2">
        <w:rPr>
          <w:rFonts w:cs="Arial"/>
          <w:szCs w:val="20"/>
        </w:rPr>
        <w:t xml:space="preserve"> provides </w:t>
      </w:r>
      <w:r>
        <w:rPr>
          <w:rFonts w:cs="Arial"/>
          <w:szCs w:val="20"/>
        </w:rPr>
        <w:t xml:space="preserve">a </w:t>
      </w:r>
      <w:r w:rsidRPr="002A59C2">
        <w:rPr>
          <w:rFonts w:cs="Arial"/>
          <w:szCs w:val="20"/>
        </w:rPr>
        <w:t xml:space="preserve">detailed </w:t>
      </w:r>
      <w:r>
        <w:rPr>
          <w:rFonts w:cs="Arial"/>
          <w:szCs w:val="20"/>
        </w:rPr>
        <w:t xml:space="preserve">handbook and tools and </w:t>
      </w:r>
      <w:r w:rsidRPr="002A59C2">
        <w:rPr>
          <w:rFonts w:cs="Arial"/>
          <w:szCs w:val="20"/>
        </w:rPr>
        <w:t xml:space="preserve">guidance on the application of risk management across the </w:t>
      </w:r>
      <w:r>
        <w:rPr>
          <w:rFonts w:cs="Arial"/>
          <w:szCs w:val="20"/>
        </w:rPr>
        <w:t xml:space="preserve">University and </w:t>
      </w:r>
      <w:r w:rsidRPr="002A59C2">
        <w:rPr>
          <w:rFonts w:cs="Arial"/>
          <w:szCs w:val="20"/>
        </w:rPr>
        <w:t>details the roles and responsibilities relating to risk management and is aligned to the ‘Three Lines of Accountability’ model</w:t>
      </w:r>
      <w:r>
        <w:rPr>
          <w:rFonts w:cs="Arial"/>
          <w:szCs w:val="20"/>
        </w:rPr>
        <w:t>.</w:t>
      </w:r>
    </w:p>
    <w:p w14:paraId="3B9D8718" w14:textId="77777777" w:rsidR="00AC5F5F" w:rsidRDefault="00AC5F5F" w:rsidP="00AC5F5F">
      <w:pPr>
        <w:spacing w:after="0"/>
        <w:jc w:val="both"/>
        <w:rPr>
          <w:rFonts w:cs="Arial"/>
          <w:szCs w:val="20"/>
        </w:rPr>
      </w:pPr>
    </w:p>
    <w:p w14:paraId="3CAE5B77" w14:textId="25546EF3" w:rsidR="00823301" w:rsidRPr="000209B9" w:rsidRDefault="00AC5F5F" w:rsidP="00AC5F5F">
      <w:pPr>
        <w:rPr>
          <w:shd w:val="clear" w:color="auto" w:fill="FFFFFF"/>
        </w:rPr>
      </w:pPr>
      <w:r>
        <w:rPr>
          <w:rFonts w:cs="Arial"/>
          <w:szCs w:val="20"/>
        </w:rPr>
        <w:t xml:space="preserve">The RF provides detailed tools and guidance to assist the University to </w:t>
      </w:r>
      <w:r w:rsidRPr="00F602E2">
        <w:rPr>
          <w:rFonts w:cs="Arial"/>
          <w:szCs w:val="20"/>
        </w:rPr>
        <w:t>prevent, prepare for, respond to, and recover from any event that may negatively impact Griffith University’s operational and strategic objectives</w:t>
      </w:r>
      <w:r>
        <w:rPr>
          <w:rFonts w:cs="Arial"/>
          <w:szCs w:val="20"/>
        </w:rPr>
        <w:t>.</w:t>
      </w:r>
    </w:p>
    <w:p w14:paraId="65297E40" w14:textId="61DFADD6" w:rsidR="00F97A5A" w:rsidRPr="00902125" w:rsidRDefault="00902125" w:rsidP="00902125">
      <w:pPr>
        <w:pStyle w:val="Heading2"/>
      </w:pPr>
      <w:bookmarkStart w:id="1" w:name="_Ref20318879"/>
      <w:r w:rsidRPr="00902125">
        <w:t xml:space="preserve">2.0 </w:t>
      </w:r>
      <w:r w:rsidR="00F97A5A" w:rsidRPr="00902125">
        <w:t>Scope</w:t>
      </w:r>
      <w:bookmarkEnd w:id="1"/>
    </w:p>
    <w:p w14:paraId="72DACF9C" w14:textId="66E18A3D" w:rsidR="00823301" w:rsidRPr="00FC5552" w:rsidRDefault="00A33606" w:rsidP="008E7228">
      <w:pPr>
        <w:rPr>
          <w:rFonts w:asciiTheme="minorHAnsi" w:hAnsiTheme="minorHAnsi" w:cstheme="minorHAnsi"/>
          <w:color w:val="000000"/>
          <w:spacing w:val="2"/>
          <w:shd w:val="clear" w:color="auto" w:fill="FFFFFF"/>
        </w:rPr>
      </w:pPr>
      <w:r w:rsidRPr="007A439A">
        <w:rPr>
          <w:rFonts w:cs="Arial"/>
          <w:szCs w:val="20"/>
        </w:rPr>
        <w:t>This policy applies to all areas of the University’s operations, including its staff, appointees of the University, its controlled entities, and to all activities authorised and conducted by or on behalf of the University.</w:t>
      </w:r>
    </w:p>
    <w:p w14:paraId="16734CDB" w14:textId="5872CFCA" w:rsidR="00C91165" w:rsidRPr="00902125" w:rsidRDefault="00902125" w:rsidP="00902125">
      <w:pPr>
        <w:pStyle w:val="Heading2"/>
      </w:pPr>
      <w:bookmarkStart w:id="2" w:name="_Ref20318910"/>
      <w:r w:rsidRPr="00902125">
        <w:t xml:space="preserve">3.0 </w:t>
      </w:r>
      <w:r w:rsidR="00C91165" w:rsidRPr="00902125">
        <w:t xml:space="preserve">Policy </w:t>
      </w:r>
      <w:r w:rsidR="00C655EF" w:rsidRPr="00902125">
        <w:t>s</w:t>
      </w:r>
      <w:r w:rsidR="00C91165" w:rsidRPr="00902125">
        <w:t>tatement</w:t>
      </w:r>
      <w:bookmarkEnd w:id="2"/>
    </w:p>
    <w:p w14:paraId="0DE28D72" w14:textId="77777777" w:rsidR="007F2451" w:rsidRDefault="007F2451" w:rsidP="006E0B1C">
      <w:pPr>
        <w:spacing w:after="0"/>
      </w:pPr>
      <w:bookmarkStart w:id="3" w:name="_Ref20320710"/>
      <w:bookmarkStart w:id="4" w:name="_Ref21613385"/>
      <w:r>
        <w:t>The University is committed to:</w:t>
      </w:r>
    </w:p>
    <w:p w14:paraId="4758F633" w14:textId="0B62DC94" w:rsidR="007F2451" w:rsidRDefault="007F2451" w:rsidP="007F2451">
      <w:pPr>
        <w:pStyle w:val="ListParagraph"/>
        <w:numPr>
          <w:ilvl w:val="0"/>
          <w:numId w:val="33"/>
        </w:numPr>
      </w:pPr>
      <w:r>
        <w:t>Embedding risk management into day-to-day activities and operations, including strategic planning, project management, financial planning, and overall decision making</w:t>
      </w:r>
    </w:p>
    <w:p w14:paraId="3AE9EDAD" w14:textId="330AAE07" w:rsidR="007F2451" w:rsidRDefault="007F2451" w:rsidP="007F2451">
      <w:pPr>
        <w:pStyle w:val="ListParagraph"/>
        <w:numPr>
          <w:ilvl w:val="0"/>
          <w:numId w:val="33"/>
        </w:numPr>
      </w:pPr>
      <w:r>
        <w:t>Adopting a systematic approach to the management and oversight of risk with appropriate delegation</w:t>
      </w:r>
    </w:p>
    <w:p w14:paraId="3B4FD5F2" w14:textId="44EB86E1" w:rsidR="007F2451" w:rsidRDefault="007F2451" w:rsidP="007F2451">
      <w:pPr>
        <w:pStyle w:val="ListParagraph"/>
        <w:numPr>
          <w:ilvl w:val="0"/>
          <w:numId w:val="33"/>
        </w:numPr>
      </w:pPr>
      <w:r>
        <w:t xml:space="preserve">Clearly defining roles and responsibilities of individuals and educating staff in the processes for managing risk </w:t>
      </w:r>
    </w:p>
    <w:p w14:paraId="00CF856D" w14:textId="5EE9515D" w:rsidR="007F2451" w:rsidRDefault="007F2451" w:rsidP="007F2451">
      <w:pPr>
        <w:pStyle w:val="ListParagraph"/>
        <w:numPr>
          <w:ilvl w:val="0"/>
          <w:numId w:val="33"/>
        </w:numPr>
      </w:pPr>
      <w:r>
        <w:t>Identifying, analysing, evaluating and treating risks in a manner consistent with the University’s values and core commitments while recognising that opportunities for innovation and new business opportunities exist</w:t>
      </w:r>
    </w:p>
    <w:p w14:paraId="343E5847" w14:textId="27597442" w:rsidR="007F2451" w:rsidRDefault="007F2451" w:rsidP="007F2451">
      <w:pPr>
        <w:pStyle w:val="ListParagraph"/>
        <w:numPr>
          <w:ilvl w:val="0"/>
          <w:numId w:val="33"/>
        </w:numPr>
      </w:pPr>
      <w:r>
        <w:t>Anticipating threats to Griffith University’s strategic and operational objectives</w:t>
      </w:r>
    </w:p>
    <w:p w14:paraId="56CD5FAE" w14:textId="4B9400AC" w:rsidR="007F2451" w:rsidRDefault="007F2451" w:rsidP="007F2451">
      <w:pPr>
        <w:pStyle w:val="ListParagraph"/>
        <w:numPr>
          <w:ilvl w:val="0"/>
          <w:numId w:val="33"/>
        </w:numPr>
      </w:pPr>
      <w:r>
        <w:t>Regularly considering and updating the University’s Risk Register and Risk Profile including the identification of emerging risks</w:t>
      </w:r>
    </w:p>
    <w:p w14:paraId="1FDC6AEB" w14:textId="4CF33A65" w:rsidR="007F2451" w:rsidRDefault="007F2451" w:rsidP="007F2451">
      <w:pPr>
        <w:pStyle w:val="ListParagraph"/>
        <w:numPr>
          <w:ilvl w:val="0"/>
          <w:numId w:val="33"/>
        </w:numPr>
      </w:pPr>
      <w:r>
        <w:lastRenderedPageBreak/>
        <w:t>Developing action plans to minimise the potential impact of key risks and maximise the return on investments, within the Council approved Risk Appetite</w:t>
      </w:r>
    </w:p>
    <w:p w14:paraId="65FE8D4A" w14:textId="60C8AEB2" w:rsidR="007F2451" w:rsidRDefault="007F2451" w:rsidP="007F2451">
      <w:pPr>
        <w:pStyle w:val="ListParagraph"/>
        <w:numPr>
          <w:ilvl w:val="0"/>
          <w:numId w:val="33"/>
        </w:numPr>
      </w:pPr>
      <w:r>
        <w:t>Complying with applicable legislative and regulatory requirements</w:t>
      </w:r>
    </w:p>
    <w:p w14:paraId="717F3A81" w14:textId="4ED3AD9F" w:rsidR="007F2451" w:rsidRDefault="007F2451" w:rsidP="007F2451">
      <w:pPr>
        <w:pStyle w:val="ListParagraph"/>
        <w:numPr>
          <w:ilvl w:val="0"/>
          <w:numId w:val="33"/>
        </w:numPr>
      </w:pPr>
      <w:r>
        <w:t xml:space="preserve">Responding, reporting and learning from material incidents and breaches </w:t>
      </w:r>
    </w:p>
    <w:p w14:paraId="38F452E9" w14:textId="268699D4" w:rsidR="007F2451" w:rsidRDefault="007F2451" w:rsidP="007F2451">
      <w:pPr>
        <w:pStyle w:val="ListParagraph"/>
        <w:numPr>
          <w:ilvl w:val="0"/>
          <w:numId w:val="33"/>
        </w:numPr>
      </w:pPr>
      <w:r>
        <w:t>Providing timely assurance to the Committees and Council</w:t>
      </w:r>
    </w:p>
    <w:p w14:paraId="101D8BCA" w14:textId="5A8F22E0" w:rsidR="007F2451" w:rsidRDefault="007F2451" w:rsidP="007F2451">
      <w:pPr>
        <w:pStyle w:val="ListParagraph"/>
        <w:numPr>
          <w:ilvl w:val="0"/>
          <w:numId w:val="33"/>
        </w:numPr>
      </w:pPr>
      <w:r>
        <w:t>Undertake reviews of the ERMF and seek to continually improve the effectiveness of risk management</w:t>
      </w:r>
    </w:p>
    <w:p w14:paraId="58888160" w14:textId="03891E12" w:rsidR="007F2451" w:rsidRDefault="007F2451" w:rsidP="007F2451">
      <w:pPr>
        <w:pStyle w:val="ListParagraph"/>
        <w:numPr>
          <w:ilvl w:val="0"/>
          <w:numId w:val="33"/>
        </w:numPr>
      </w:pPr>
      <w:r>
        <w:t>Develop capability to prevent, prepare for, respond to and recover from business disruptions</w:t>
      </w:r>
    </w:p>
    <w:p w14:paraId="07D8142C" w14:textId="1BAC51BB" w:rsidR="007F2451" w:rsidRDefault="007F2451" w:rsidP="007F2451">
      <w:pPr>
        <w:pStyle w:val="ListParagraph"/>
        <w:numPr>
          <w:ilvl w:val="0"/>
          <w:numId w:val="33"/>
        </w:numPr>
      </w:pPr>
      <w:r>
        <w:t>Empowering teams and individual leaders to develop resilience to manage disruption events and threats.</w:t>
      </w:r>
    </w:p>
    <w:p w14:paraId="078A9CBA" w14:textId="6A0B270D" w:rsidR="007F2451" w:rsidRDefault="007F2451" w:rsidP="007F2451">
      <w:pPr>
        <w:pStyle w:val="ListParagraph"/>
        <w:numPr>
          <w:ilvl w:val="0"/>
          <w:numId w:val="33"/>
        </w:numPr>
      </w:pPr>
      <w:r>
        <w:t>Integrate all levels of risk and resilience to create a consistent and enterprise-wide approach</w:t>
      </w:r>
    </w:p>
    <w:p w14:paraId="131820FF" w14:textId="3A42D661" w:rsidR="007F2451" w:rsidRDefault="007F2451" w:rsidP="007F2451">
      <w:pPr>
        <w:pStyle w:val="ListParagraph"/>
        <w:numPr>
          <w:ilvl w:val="0"/>
          <w:numId w:val="33"/>
        </w:numPr>
      </w:pPr>
      <w:r>
        <w:t>Building on and supporting existing organisational knowledge, skills and systems to ensure practical adoption of risk management and resilience principles and capabilities.</w:t>
      </w:r>
    </w:p>
    <w:p w14:paraId="40F94408" w14:textId="728AD7EC" w:rsidR="00E770E0" w:rsidRDefault="00902125" w:rsidP="00902125">
      <w:pPr>
        <w:pStyle w:val="Heading2"/>
      </w:pPr>
      <w:r w:rsidRPr="00902125">
        <w:t xml:space="preserve">4.0 </w:t>
      </w:r>
      <w:r w:rsidR="00E770E0">
        <w:t>Principles</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985"/>
        <w:gridCol w:w="7863"/>
      </w:tblGrid>
      <w:tr w:rsidR="00F120A6" w14:paraId="4D0B9F1B" w14:textId="77777777" w:rsidTr="004B4C4F">
        <w:tc>
          <w:tcPr>
            <w:tcW w:w="1985" w:type="dxa"/>
          </w:tcPr>
          <w:bookmarkEnd w:id="3"/>
          <w:bookmarkEnd w:id="4"/>
          <w:p w14:paraId="7608EC79" w14:textId="03FDF5EF" w:rsidR="00F120A6" w:rsidRDefault="00144069" w:rsidP="004B4C4F">
            <w:pPr>
              <w:jc w:val="center"/>
              <w:rPr>
                <w:rFonts w:cs="Arial"/>
                <w:b/>
                <w:bCs/>
              </w:rPr>
            </w:pPr>
            <w:r>
              <w:rPr>
                <w:rFonts w:cs="Arial"/>
                <w:b/>
                <w:bCs/>
                <w:noProof/>
              </w:rPr>
              <mc:AlternateContent>
                <mc:Choice Requires="wpg">
                  <w:drawing>
                    <wp:anchor distT="0" distB="0" distL="114300" distR="114300" simplePos="0" relativeHeight="251658240" behindDoc="0" locked="0" layoutInCell="1" allowOverlap="1" wp14:anchorId="2268E684" wp14:editId="1EC2FB7E">
                      <wp:simplePos x="0" y="0"/>
                      <wp:positionH relativeFrom="column">
                        <wp:posOffset>127591</wp:posOffset>
                      </wp:positionH>
                      <wp:positionV relativeFrom="paragraph">
                        <wp:posOffset>284318</wp:posOffset>
                      </wp:positionV>
                      <wp:extent cx="752475" cy="733425"/>
                      <wp:effectExtent l="0" t="0" r="9525" b="9525"/>
                      <wp:wrapNone/>
                      <wp:docPr id="9" name="Group 9"/>
                      <wp:cNvGraphicFramePr/>
                      <a:graphic xmlns:a="http://schemas.openxmlformats.org/drawingml/2006/main">
                        <a:graphicData uri="http://schemas.microsoft.com/office/word/2010/wordprocessingGroup">
                          <wpg:wgp>
                            <wpg:cNvGrpSpPr/>
                            <wpg:grpSpPr>
                              <a:xfrm>
                                <a:off x="0" y="0"/>
                                <a:ext cx="752475" cy="733425"/>
                                <a:chOff x="0" y="0"/>
                                <a:chExt cx="1019175" cy="904875"/>
                              </a:xfrm>
                            </wpg:grpSpPr>
                            <wps:wsp>
                              <wps:cNvPr id="8" name="Oval 8"/>
                              <wps:cNvSpPr/>
                              <wps:spPr>
                                <a:xfrm>
                                  <a:off x="0" y="0"/>
                                  <a:ext cx="1019175" cy="904875"/>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Graphic 17" descr="Group success with solid fill"/>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209021" y="149112"/>
                                  <a:ext cx="594995" cy="5949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ED8AFC6" id="Group 9" o:spid="_x0000_s1026" style="position:absolute;margin-left:10.05pt;margin-top:22.4pt;width:59.25pt;height:57.75pt;z-index:251663360;mso-width-relative:margin;mso-height-relative:margin" coordsize="10191,904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">
                      <v:oval id="Oval 8" o:spid="_x0000_s1027" style="position:absolute;width:1019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" fillcolor="#c00000"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7" o:spid="_x0000_s1028" type="#_x0000_t75" alt="Group success with solid fill" style="position:absolute;left:2090;top:1491;width:5950;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">
                        <v:imagedata r:id="rId15" o:title="Group success with solid fill"/>
                      </v:shape>
                    </v:group>
                  </w:pict>
                </mc:Fallback>
              </mc:AlternateContent>
            </w:r>
          </w:p>
          <w:p w14:paraId="4F64C582" w14:textId="1A1DCAE8" w:rsidR="00F120A6" w:rsidRDefault="00F120A6" w:rsidP="004B4C4F">
            <w:pPr>
              <w:jc w:val="center"/>
              <w:rPr>
                <w:rFonts w:cs="Arial"/>
                <w:b/>
                <w:bCs/>
              </w:rPr>
            </w:pPr>
          </w:p>
          <w:p w14:paraId="67F9E743" w14:textId="77777777" w:rsidR="00F120A6" w:rsidRDefault="00F120A6" w:rsidP="004B4C4F">
            <w:pPr>
              <w:jc w:val="center"/>
              <w:rPr>
                <w:rFonts w:cs="Arial"/>
                <w:b/>
                <w:bCs/>
              </w:rPr>
            </w:pPr>
          </w:p>
          <w:p w14:paraId="7929E9C6" w14:textId="77777777" w:rsidR="00F120A6" w:rsidRDefault="00F120A6" w:rsidP="004B4C4F">
            <w:pPr>
              <w:jc w:val="center"/>
              <w:rPr>
                <w:rFonts w:cs="Arial"/>
                <w:b/>
                <w:bCs/>
              </w:rPr>
            </w:pPr>
          </w:p>
          <w:p w14:paraId="57FA5B79" w14:textId="77777777" w:rsidR="00F120A6" w:rsidRPr="00B11348" w:rsidRDefault="00F120A6" w:rsidP="004B4C4F">
            <w:pPr>
              <w:jc w:val="center"/>
              <w:rPr>
                <w:rFonts w:cs="Arial"/>
                <w:b/>
                <w:bCs/>
              </w:rPr>
            </w:pPr>
            <w:r w:rsidRPr="00B11348">
              <w:rPr>
                <w:rFonts w:cs="Arial"/>
                <w:b/>
                <w:bCs/>
              </w:rPr>
              <w:t>Values</w:t>
            </w:r>
          </w:p>
          <w:p w14:paraId="3A940541" w14:textId="77777777" w:rsidR="00F120A6" w:rsidRPr="0086408D" w:rsidRDefault="00F120A6" w:rsidP="004B4C4F">
            <w:pPr>
              <w:rPr>
                <w:rFonts w:cs="Arial"/>
              </w:rPr>
            </w:pPr>
          </w:p>
        </w:tc>
        <w:tc>
          <w:tcPr>
            <w:tcW w:w="7863" w:type="dxa"/>
          </w:tcPr>
          <w:p w14:paraId="5B9A4F5A" w14:textId="77777777" w:rsidR="00F120A6" w:rsidRDefault="00F120A6" w:rsidP="004B4C4F">
            <w:pPr>
              <w:rPr>
                <w:rFonts w:cs="Arial"/>
              </w:rPr>
            </w:pPr>
            <w:r w:rsidRPr="0086408D">
              <w:rPr>
                <w:rFonts w:cs="Arial"/>
              </w:rPr>
              <w:t>Our core principles of excellence, ethics and engagement guide our approach to managing risk</w:t>
            </w:r>
          </w:p>
          <w:p w14:paraId="49E30723" w14:textId="77777777" w:rsidR="00F120A6" w:rsidRPr="00DE38FB" w:rsidRDefault="00F120A6" w:rsidP="004B4C4F">
            <w:pPr>
              <w:rPr>
                <w:rFonts w:cs="Arial"/>
              </w:rPr>
            </w:pPr>
            <w:r w:rsidRPr="00DE38FB">
              <w:rPr>
                <w:rFonts w:cs="Arial"/>
              </w:rPr>
              <w:t>We support a positive risk culture through</w:t>
            </w:r>
            <w:r>
              <w:rPr>
                <w:rFonts w:cs="Arial"/>
              </w:rPr>
              <w:t>:</w:t>
            </w:r>
          </w:p>
          <w:p w14:paraId="2595A295" w14:textId="77777777" w:rsidR="00F120A6" w:rsidRDefault="00F120A6" w:rsidP="00F120A6">
            <w:pPr>
              <w:pStyle w:val="ListParagraph"/>
              <w:numPr>
                <w:ilvl w:val="0"/>
                <w:numId w:val="35"/>
              </w:numPr>
              <w:rPr>
                <w:rFonts w:cs="Arial"/>
              </w:rPr>
            </w:pPr>
            <w:r>
              <w:rPr>
                <w:rFonts w:cs="Arial"/>
              </w:rPr>
              <w:t>I</w:t>
            </w:r>
            <w:r w:rsidRPr="0086408D">
              <w:rPr>
                <w:rFonts w:cs="Arial"/>
              </w:rPr>
              <w:t>f we see something</w:t>
            </w:r>
            <w:r>
              <w:rPr>
                <w:rFonts w:cs="Arial"/>
              </w:rPr>
              <w:t>, we take appropriate action</w:t>
            </w:r>
          </w:p>
          <w:p w14:paraId="788AF1F0" w14:textId="77777777" w:rsidR="00F120A6" w:rsidRPr="007C0194" w:rsidRDefault="00F120A6" w:rsidP="00F120A6">
            <w:pPr>
              <w:pStyle w:val="ListParagraph"/>
              <w:numPr>
                <w:ilvl w:val="0"/>
                <w:numId w:val="35"/>
              </w:numPr>
              <w:rPr>
                <w:rFonts w:cs="Arial"/>
              </w:rPr>
            </w:pPr>
            <w:r w:rsidRPr="007C0194">
              <w:rPr>
                <w:rFonts w:cs="Arial"/>
              </w:rPr>
              <w:t>We encourage a spirit of transparency and openness in the declaration of risks whether actual or perceived</w:t>
            </w:r>
          </w:p>
          <w:p w14:paraId="05706CCB" w14:textId="77777777" w:rsidR="00F120A6" w:rsidRPr="0086408D" w:rsidRDefault="00F120A6" w:rsidP="00F120A6">
            <w:pPr>
              <w:pStyle w:val="ListParagraph"/>
              <w:numPr>
                <w:ilvl w:val="0"/>
                <w:numId w:val="35"/>
              </w:numPr>
              <w:rPr>
                <w:rFonts w:cs="Arial"/>
              </w:rPr>
            </w:pPr>
            <w:r>
              <w:rPr>
                <w:rFonts w:cs="Arial"/>
              </w:rPr>
              <w:t>We encourage c</w:t>
            </w:r>
            <w:r w:rsidRPr="00592AEC">
              <w:rPr>
                <w:rFonts w:cs="Arial"/>
              </w:rPr>
              <w:t>ourageous conversations to challenge behaviours or activities not aligned with core values</w:t>
            </w:r>
          </w:p>
          <w:p w14:paraId="450A4ABD" w14:textId="77777777" w:rsidR="00F120A6" w:rsidRPr="0086408D" w:rsidRDefault="00F120A6" w:rsidP="00F120A6">
            <w:pPr>
              <w:pStyle w:val="ListParagraph"/>
              <w:numPr>
                <w:ilvl w:val="0"/>
                <w:numId w:val="35"/>
              </w:numPr>
              <w:rPr>
                <w:rFonts w:cs="Arial"/>
              </w:rPr>
            </w:pPr>
            <w:r>
              <w:rPr>
                <w:rFonts w:cs="Arial"/>
              </w:rPr>
              <w:t>W</w:t>
            </w:r>
            <w:r w:rsidRPr="0086408D">
              <w:rPr>
                <w:rFonts w:cs="Arial"/>
              </w:rPr>
              <w:t xml:space="preserve">e support a safe environment where open communication, </w:t>
            </w:r>
            <w:r>
              <w:rPr>
                <w:rFonts w:cs="Arial"/>
              </w:rPr>
              <w:t>curiosity</w:t>
            </w:r>
            <w:r w:rsidRPr="0086408D">
              <w:rPr>
                <w:rFonts w:cs="Arial"/>
              </w:rPr>
              <w:t>, diversity in thought and learning is encouraged</w:t>
            </w:r>
          </w:p>
          <w:p w14:paraId="36E207D5" w14:textId="77777777" w:rsidR="00F120A6" w:rsidRPr="00DE38FB" w:rsidRDefault="00F120A6" w:rsidP="00F120A6">
            <w:pPr>
              <w:pStyle w:val="ListParagraph"/>
              <w:numPr>
                <w:ilvl w:val="0"/>
                <w:numId w:val="35"/>
              </w:numPr>
              <w:rPr>
                <w:rFonts w:cs="Arial"/>
              </w:rPr>
            </w:pPr>
            <w:r w:rsidRPr="00DE38FB">
              <w:rPr>
                <w:rFonts w:cs="Arial"/>
              </w:rPr>
              <w:t xml:space="preserve">In pursuit of excellence and high-quality education </w:t>
            </w:r>
            <w:r>
              <w:rPr>
                <w:rFonts w:cs="Arial"/>
              </w:rPr>
              <w:t xml:space="preserve">and research </w:t>
            </w:r>
            <w:r w:rsidRPr="00DE38FB">
              <w:rPr>
                <w:rFonts w:cs="Arial"/>
              </w:rPr>
              <w:t>we include risk thinking before, during and after any activity or decision-making process</w:t>
            </w:r>
          </w:p>
          <w:p w14:paraId="185341AF" w14:textId="77777777" w:rsidR="00F120A6" w:rsidRPr="00DE38FB" w:rsidRDefault="00F120A6" w:rsidP="00F120A6">
            <w:pPr>
              <w:pStyle w:val="ListParagraph"/>
              <w:numPr>
                <w:ilvl w:val="0"/>
                <w:numId w:val="35"/>
              </w:numPr>
              <w:rPr>
                <w:rFonts w:cs="Arial"/>
              </w:rPr>
            </w:pPr>
            <w:r>
              <w:rPr>
                <w:rFonts w:cs="Arial"/>
              </w:rPr>
              <w:t>We consider</w:t>
            </w:r>
            <w:r w:rsidRPr="0086408D">
              <w:rPr>
                <w:rFonts w:cs="Arial"/>
              </w:rPr>
              <w:t xml:space="preserve"> inclusion and diversity, environmental sustainability</w:t>
            </w:r>
            <w:r>
              <w:rPr>
                <w:rFonts w:cs="Arial"/>
              </w:rPr>
              <w:t xml:space="preserve"> and</w:t>
            </w:r>
            <w:r w:rsidRPr="0086408D">
              <w:rPr>
                <w:rFonts w:cs="Arial"/>
              </w:rPr>
              <w:t xml:space="preserve"> social justice</w:t>
            </w:r>
            <w:r>
              <w:rPr>
                <w:rFonts w:cs="Arial"/>
              </w:rPr>
              <w:t xml:space="preserve"> within our decision-making process</w:t>
            </w:r>
          </w:p>
        </w:tc>
      </w:tr>
      <w:tr w:rsidR="00F120A6" w14:paraId="3B1ECB44" w14:textId="77777777" w:rsidTr="004B4C4F">
        <w:tc>
          <w:tcPr>
            <w:tcW w:w="1985" w:type="dxa"/>
          </w:tcPr>
          <w:p w14:paraId="51E3A20E" w14:textId="037F9706" w:rsidR="00F120A6" w:rsidRDefault="00462E5C" w:rsidP="004B4C4F">
            <w:pPr>
              <w:jc w:val="center"/>
              <w:rPr>
                <w:rFonts w:cs="Arial"/>
                <w:b/>
                <w:bCs/>
              </w:rPr>
            </w:pPr>
            <w:r>
              <w:rPr>
                <w:rFonts w:cs="Arial"/>
                <w:noProof/>
              </w:rPr>
              <mc:AlternateContent>
                <mc:Choice Requires="wpg">
                  <w:drawing>
                    <wp:anchor distT="0" distB="0" distL="114300" distR="114300" simplePos="0" relativeHeight="251658241" behindDoc="0" locked="0" layoutInCell="1" allowOverlap="1" wp14:anchorId="50D17375" wp14:editId="22E9DA52">
                      <wp:simplePos x="0" y="0"/>
                      <wp:positionH relativeFrom="column">
                        <wp:posOffset>161615</wp:posOffset>
                      </wp:positionH>
                      <wp:positionV relativeFrom="paragraph">
                        <wp:posOffset>102708</wp:posOffset>
                      </wp:positionV>
                      <wp:extent cx="752475" cy="733425"/>
                      <wp:effectExtent l="0" t="0" r="9525" b="9525"/>
                      <wp:wrapNone/>
                      <wp:docPr id="20" name="Group 20"/>
                      <wp:cNvGraphicFramePr/>
                      <a:graphic xmlns:a="http://schemas.openxmlformats.org/drawingml/2006/main">
                        <a:graphicData uri="http://schemas.microsoft.com/office/word/2010/wordprocessingGroup">
                          <wpg:wgp>
                            <wpg:cNvGrpSpPr/>
                            <wpg:grpSpPr>
                              <a:xfrm>
                                <a:off x="0" y="0"/>
                                <a:ext cx="752475" cy="733425"/>
                                <a:chOff x="0" y="0"/>
                                <a:chExt cx="752475" cy="733425"/>
                              </a:xfrm>
                            </wpg:grpSpPr>
                            <wps:wsp>
                              <wps:cNvPr id="14" name="Oval 14"/>
                              <wps:cNvSpPr/>
                              <wps:spPr>
                                <a:xfrm>
                                  <a:off x="0" y="0"/>
                                  <a:ext cx="752475" cy="733425"/>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Graphic 18" descr="User with solid fill"/>
                                <pic:cNvPicPr>
                                  <a:picLocks noChangeAspect="1"/>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152400" y="123825"/>
                                  <a:ext cx="457200" cy="457200"/>
                                </a:xfrm>
                                <a:prstGeom prst="rect">
                                  <a:avLst/>
                                </a:prstGeom>
                              </pic:spPr>
                            </pic:pic>
                          </wpg:wgp>
                        </a:graphicData>
                      </a:graphic>
                    </wp:anchor>
                  </w:drawing>
                </mc:Choice>
                <mc:Fallback>
                  <w:pict>
                    <v:group w14:anchorId="443DB2FA" id="Group 20" o:spid="_x0000_s1026" style="position:absolute;margin-left:12.75pt;margin-top:8.1pt;width:59.25pt;height:57.75pt;z-index:251665408" coordsize="7524,733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">
                      <v:oval id="Oval 14" o:spid="_x0000_s1027" style="position:absolute;width:752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" fillcolor="#c00000" stroked="f" strokeweight="1pt">
                        <v:stroke joinstyle="miter"/>
                      </v:oval>
                      <v:shape id="Graphic 18" o:spid="_x0000_s1028" type="#_x0000_t75" alt="User with solid fill" style="position:absolute;left:1524;top:1238;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">
                        <v:imagedata r:id="rId18" o:title="User with solid fill"/>
                      </v:shape>
                    </v:group>
                  </w:pict>
                </mc:Fallback>
              </mc:AlternateContent>
            </w:r>
          </w:p>
          <w:p w14:paraId="24CCC55C" w14:textId="77777777" w:rsidR="00F120A6" w:rsidRDefault="00F120A6" w:rsidP="004B4C4F">
            <w:pPr>
              <w:jc w:val="center"/>
              <w:rPr>
                <w:rFonts w:cs="Arial"/>
                <w:b/>
                <w:bCs/>
              </w:rPr>
            </w:pPr>
          </w:p>
          <w:p w14:paraId="5EBC1ED4" w14:textId="77777777" w:rsidR="00F120A6" w:rsidRDefault="00F120A6" w:rsidP="004B4C4F">
            <w:pPr>
              <w:jc w:val="center"/>
              <w:rPr>
                <w:rFonts w:cs="Arial"/>
                <w:b/>
                <w:bCs/>
              </w:rPr>
            </w:pPr>
          </w:p>
          <w:p w14:paraId="71F7A4FF" w14:textId="67F9988E" w:rsidR="00F120A6" w:rsidRPr="00B11348" w:rsidRDefault="00F120A6" w:rsidP="004B4C4F">
            <w:pPr>
              <w:jc w:val="center"/>
              <w:rPr>
                <w:rFonts w:cs="Arial"/>
                <w:b/>
                <w:bCs/>
              </w:rPr>
            </w:pPr>
            <w:r w:rsidRPr="00B11348">
              <w:rPr>
                <w:rFonts w:cs="Arial"/>
                <w:b/>
                <w:bCs/>
              </w:rPr>
              <w:t>Accountable</w:t>
            </w:r>
          </w:p>
        </w:tc>
        <w:tc>
          <w:tcPr>
            <w:tcW w:w="7863" w:type="dxa"/>
          </w:tcPr>
          <w:p w14:paraId="4481BFC0" w14:textId="77777777" w:rsidR="00F120A6" w:rsidRPr="0086408D" w:rsidRDefault="00F120A6" w:rsidP="004B4C4F">
            <w:pPr>
              <w:rPr>
                <w:rFonts w:cs="Arial"/>
              </w:rPr>
            </w:pPr>
            <w:r w:rsidRPr="0086408D">
              <w:rPr>
                <w:rFonts w:cs="Arial"/>
              </w:rPr>
              <w:t xml:space="preserve">We are each accountable for contributing to effective risk management across the </w:t>
            </w:r>
            <w:r>
              <w:rPr>
                <w:rFonts w:cs="Arial"/>
              </w:rPr>
              <w:t>University</w:t>
            </w:r>
            <w:r w:rsidRPr="0086408D">
              <w:rPr>
                <w:rFonts w:cs="Arial"/>
              </w:rPr>
              <w:t>:</w:t>
            </w:r>
          </w:p>
          <w:p w14:paraId="40A5FEFE" w14:textId="77777777" w:rsidR="00F120A6" w:rsidRDefault="00F120A6" w:rsidP="00F120A6">
            <w:pPr>
              <w:pStyle w:val="ListParagraph"/>
              <w:numPr>
                <w:ilvl w:val="0"/>
                <w:numId w:val="34"/>
              </w:numPr>
              <w:rPr>
                <w:rFonts w:cs="Arial"/>
              </w:rPr>
            </w:pPr>
            <w:r>
              <w:rPr>
                <w:rFonts w:cs="Arial"/>
              </w:rPr>
              <w:t>W</w:t>
            </w:r>
            <w:r w:rsidRPr="0086408D">
              <w:rPr>
                <w:rFonts w:cs="Arial"/>
              </w:rPr>
              <w:t xml:space="preserve">e take ownership of risks, </w:t>
            </w:r>
            <w:r>
              <w:rPr>
                <w:rFonts w:cs="Arial"/>
              </w:rPr>
              <w:t xml:space="preserve">controls, mitigation plans, </w:t>
            </w:r>
            <w:r w:rsidRPr="0086408D">
              <w:rPr>
                <w:rFonts w:cs="Arial"/>
              </w:rPr>
              <w:t>issues and obligations within our control or influence</w:t>
            </w:r>
          </w:p>
          <w:p w14:paraId="3B3432BC" w14:textId="77777777" w:rsidR="00F120A6" w:rsidRDefault="00F120A6" w:rsidP="00F120A6">
            <w:pPr>
              <w:pStyle w:val="ListParagraph"/>
              <w:numPr>
                <w:ilvl w:val="0"/>
                <w:numId w:val="34"/>
              </w:numPr>
              <w:rPr>
                <w:rFonts w:cs="Arial"/>
              </w:rPr>
            </w:pPr>
            <w:r>
              <w:rPr>
                <w:rFonts w:cs="Arial"/>
              </w:rPr>
              <w:t>We collaborate to understand and mitigate risks that span multiple areas of the University</w:t>
            </w:r>
          </w:p>
          <w:p w14:paraId="5C8B35AE" w14:textId="77777777" w:rsidR="00F120A6" w:rsidRPr="00DE38FB" w:rsidRDefault="00F120A6" w:rsidP="00F120A6">
            <w:pPr>
              <w:pStyle w:val="ListParagraph"/>
              <w:numPr>
                <w:ilvl w:val="0"/>
                <w:numId w:val="34"/>
              </w:numPr>
              <w:rPr>
                <w:rFonts w:cs="Arial"/>
              </w:rPr>
            </w:pPr>
            <w:r>
              <w:rPr>
                <w:rFonts w:cs="Arial"/>
              </w:rPr>
              <w:t>W</w:t>
            </w:r>
            <w:r w:rsidRPr="00DE38FB">
              <w:rPr>
                <w:rFonts w:cs="Arial"/>
              </w:rPr>
              <w:t>e monitor our risks and provide timely assurance via established reporting mechanisms</w:t>
            </w:r>
          </w:p>
          <w:p w14:paraId="639736D1" w14:textId="77777777" w:rsidR="00F120A6" w:rsidRPr="00380CFD" w:rsidRDefault="00F120A6" w:rsidP="00F120A6">
            <w:pPr>
              <w:pStyle w:val="ListParagraph"/>
              <w:numPr>
                <w:ilvl w:val="0"/>
                <w:numId w:val="34"/>
              </w:numPr>
              <w:rPr>
                <w:rFonts w:cs="Arial"/>
              </w:rPr>
            </w:pPr>
            <w:r>
              <w:rPr>
                <w:rFonts w:cs="Arial"/>
              </w:rPr>
              <w:t>W</w:t>
            </w:r>
            <w:r w:rsidRPr="00DE38FB">
              <w:rPr>
                <w:rFonts w:cs="Arial"/>
              </w:rPr>
              <w:t>e regularly consider and report on emerging risks and issues</w:t>
            </w:r>
          </w:p>
        </w:tc>
      </w:tr>
      <w:tr w:rsidR="00F120A6" w14:paraId="0AE2A307" w14:textId="77777777" w:rsidTr="004B4C4F">
        <w:tc>
          <w:tcPr>
            <w:tcW w:w="1985" w:type="dxa"/>
          </w:tcPr>
          <w:p w14:paraId="2768B34A" w14:textId="6D5E7765" w:rsidR="00F120A6" w:rsidRDefault="005E7122" w:rsidP="004B4C4F">
            <w:pPr>
              <w:jc w:val="center"/>
              <w:rPr>
                <w:rFonts w:cs="Arial"/>
                <w:b/>
                <w:bCs/>
              </w:rPr>
            </w:pPr>
            <w:r>
              <w:rPr>
                <w:rFonts w:cs="Arial"/>
                <w:b/>
                <w:bCs/>
                <w:noProof/>
              </w:rPr>
              <mc:AlternateContent>
                <mc:Choice Requires="wpg">
                  <w:drawing>
                    <wp:anchor distT="0" distB="0" distL="114300" distR="114300" simplePos="0" relativeHeight="251658242" behindDoc="0" locked="0" layoutInCell="1" allowOverlap="1" wp14:anchorId="299233C8" wp14:editId="2112E632">
                      <wp:simplePos x="0" y="0"/>
                      <wp:positionH relativeFrom="column">
                        <wp:posOffset>199892</wp:posOffset>
                      </wp:positionH>
                      <wp:positionV relativeFrom="paragraph">
                        <wp:posOffset>138002</wp:posOffset>
                      </wp:positionV>
                      <wp:extent cx="752475" cy="733425"/>
                      <wp:effectExtent l="0" t="0" r="9525" b="9525"/>
                      <wp:wrapNone/>
                      <wp:docPr id="25" name="Group 25"/>
                      <wp:cNvGraphicFramePr/>
                      <a:graphic xmlns:a="http://schemas.openxmlformats.org/drawingml/2006/main">
                        <a:graphicData uri="http://schemas.microsoft.com/office/word/2010/wordprocessingGroup">
                          <wpg:wgp>
                            <wpg:cNvGrpSpPr/>
                            <wpg:grpSpPr>
                              <a:xfrm>
                                <a:off x="0" y="0"/>
                                <a:ext cx="752475" cy="733425"/>
                                <a:chOff x="0" y="0"/>
                                <a:chExt cx="752475" cy="733425"/>
                              </a:xfrm>
                            </wpg:grpSpPr>
                            <wps:wsp>
                              <wps:cNvPr id="23" name="Oval 23"/>
                              <wps:cNvSpPr/>
                              <wps:spPr>
                                <a:xfrm>
                                  <a:off x="0" y="0"/>
                                  <a:ext cx="752475" cy="733425"/>
                                </a:xfrm>
                                <a:prstGeom prst="ellipse">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Graphic 19" descr="Workflow with solid fill"/>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123825" y="95250"/>
                                  <a:ext cx="523875" cy="523875"/>
                                </a:xfrm>
                                <a:prstGeom prst="rect">
                                  <a:avLst/>
                                </a:prstGeom>
                              </pic:spPr>
                            </pic:pic>
                          </wpg:wgp>
                        </a:graphicData>
                      </a:graphic>
                    </wp:anchor>
                  </w:drawing>
                </mc:Choice>
                <mc:Fallback>
                  <w:pict>
                    <v:group w14:anchorId="5A178CC9" id="Group 25" o:spid="_x0000_s1026" style="position:absolute;margin-left:15.75pt;margin-top:10.85pt;width:59.25pt;height:57.75pt;z-index:251667456" coordsize="7524,733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">
                      <v:oval id="Oval 23" o:spid="_x0000_s1027" style="position:absolute;width:7524;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" fillcolor="#c00000" stroked="f" strokeweight="1pt">
                        <v:stroke joinstyle="miter"/>
                      </v:oval>
                      <v:shape id="Graphic 19" o:spid="_x0000_s1028" type="#_x0000_t75" alt="Workflow with solid fill" style="position:absolute;left:1238;top:952;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">
                        <v:imagedata r:id="rId21" o:title="Workflow with solid fill"/>
                      </v:shape>
                    </v:group>
                  </w:pict>
                </mc:Fallback>
              </mc:AlternateContent>
            </w:r>
          </w:p>
          <w:p w14:paraId="76B2F193" w14:textId="77777777" w:rsidR="00F120A6" w:rsidRDefault="00F120A6" w:rsidP="004B4C4F">
            <w:pPr>
              <w:jc w:val="center"/>
              <w:rPr>
                <w:rFonts w:cs="Arial"/>
                <w:b/>
                <w:bCs/>
              </w:rPr>
            </w:pPr>
          </w:p>
          <w:p w14:paraId="49EA907C" w14:textId="6C509001" w:rsidR="00F120A6" w:rsidRDefault="00F120A6" w:rsidP="004B4C4F">
            <w:pPr>
              <w:jc w:val="center"/>
              <w:rPr>
                <w:rFonts w:cs="Arial"/>
                <w:b/>
                <w:bCs/>
              </w:rPr>
            </w:pPr>
          </w:p>
          <w:p w14:paraId="69B16448" w14:textId="77777777" w:rsidR="00F120A6" w:rsidRDefault="00F120A6" w:rsidP="004B4C4F">
            <w:pPr>
              <w:jc w:val="center"/>
              <w:rPr>
                <w:rFonts w:cs="Arial"/>
                <w:b/>
                <w:bCs/>
              </w:rPr>
            </w:pPr>
          </w:p>
          <w:p w14:paraId="46B5B718" w14:textId="77777777" w:rsidR="00F120A6" w:rsidRPr="00B11348" w:rsidRDefault="00F120A6" w:rsidP="004B4C4F">
            <w:pPr>
              <w:jc w:val="center"/>
              <w:rPr>
                <w:rFonts w:cs="Arial"/>
                <w:b/>
                <w:bCs/>
              </w:rPr>
            </w:pPr>
            <w:r w:rsidRPr="00B11348">
              <w:rPr>
                <w:rFonts w:cs="Arial"/>
                <w:b/>
                <w:bCs/>
              </w:rPr>
              <w:t>Integrated &amp; Systematic</w:t>
            </w:r>
          </w:p>
        </w:tc>
        <w:tc>
          <w:tcPr>
            <w:tcW w:w="7863" w:type="dxa"/>
          </w:tcPr>
          <w:p w14:paraId="443DE996" w14:textId="77777777" w:rsidR="00F120A6" w:rsidRPr="0086408D" w:rsidRDefault="00F120A6" w:rsidP="004B4C4F">
            <w:pPr>
              <w:rPr>
                <w:rFonts w:cs="Arial"/>
              </w:rPr>
            </w:pPr>
            <w:r w:rsidRPr="00365D59">
              <w:rPr>
                <w:rFonts w:cs="Arial"/>
              </w:rPr>
              <w:t>Risk management is</w:t>
            </w:r>
            <w:r>
              <w:rPr>
                <w:rFonts w:cs="Arial"/>
              </w:rPr>
              <w:t xml:space="preserve"> </w:t>
            </w:r>
            <w:r w:rsidRPr="00365D59">
              <w:rPr>
                <w:rFonts w:cs="Arial"/>
              </w:rPr>
              <w:t>n</w:t>
            </w:r>
            <w:r>
              <w:rPr>
                <w:rFonts w:cs="Arial"/>
              </w:rPr>
              <w:t>o</w:t>
            </w:r>
            <w:r w:rsidRPr="00365D59">
              <w:rPr>
                <w:rFonts w:cs="Arial"/>
              </w:rPr>
              <w:t>t an after-thought</w:t>
            </w:r>
            <w:r w:rsidRPr="0086408D">
              <w:rPr>
                <w:rFonts w:cs="Arial"/>
              </w:rPr>
              <w:t>:</w:t>
            </w:r>
          </w:p>
          <w:p w14:paraId="1636FF7A" w14:textId="77777777" w:rsidR="00F120A6" w:rsidRPr="00365D59" w:rsidRDefault="00F120A6" w:rsidP="00F120A6">
            <w:pPr>
              <w:pStyle w:val="ListParagraph"/>
              <w:numPr>
                <w:ilvl w:val="0"/>
                <w:numId w:val="36"/>
              </w:numPr>
              <w:rPr>
                <w:rFonts w:cs="Arial"/>
              </w:rPr>
            </w:pPr>
            <w:r>
              <w:rPr>
                <w:rFonts w:cs="Arial"/>
              </w:rPr>
              <w:t>W</w:t>
            </w:r>
            <w:r w:rsidRPr="00365D59">
              <w:rPr>
                <w:rFonts w:cs="Arial"/>
              </w:rPr>
              <w:t>e consider risk appetite in our choices</w:t>
            </w:r>
          </w:p>
          <w:p w14:paraId="56F3B8F2" w14:textId="77777777" w:rsidR="00F120A6" w:rsidRDefault="00F120A6" w:rsidP="00F120A6">
            <w:pPr>
              <w:pStyle w:val="ListParagraph"/>
              <w:numPr>
                <w:ilvl w:val="0"/>
                <w:numId w:val="36"/>
              </w:numPr>
              <w:rPr>
                <w:rFonts w:cs="Arial"/>
              </w:rPr>
            </w:pPr>
            <w:r>
              <w:rPr>
                <w:rFonts w:cs="Arial"/>
              </w:rPr>
              <w:t>W</w:t>
            </w:r>
            <w:r w:rsidRPr="00365D59">
              <w:rPr>
                <w:rFonts w:cs="Arial"/>
              </w:rPr>
              <w:t>e identify learning opportunities and ways to improve</w:t>
            </w:r>
          </w:p>
          <w:p w14:paraId="5F0AFCA5" w14:textId="77777777" w:rsidR="00F120A6" w:rsidRDefault="00F120A6" w:rsidP="00F120A6">
            <w:pPr>
              <w:pStyle w:val="ListParagraph"/>
              <w:numPr>
                <w:ilvl w:val="0"/>
                <w:numId w:val="36"/>
              </w:numPr>
              <w:rPr>
                <w:rFonts w:cs="Arial"/>
              </w:rPr>
            </w:pPr>
            <w:r>
              <w:rPr>
                <w:rFonts w:cs="Arial"/>
              </w:rPr>
              <w:t>We aim to prevent and prepare for risks before they occur</w:t>
            </w:r>
          </w:p>
          <w:p w14:paraId="438B32E3" w14:textId="77777777" w:rsidR="00F120A6" w:rsidRDefault="00F120A6" w:rsidP="00F120A6">
            <w:pPr>
              <w:pStyle w:val="ListParagraph"/>
              <w:numPr>
                <w:ilvl w:val="0"/>
                <w:numId w:val="36"/>
              </w:numPr>
              <w:rPr>
                <w:rFonts w:cs="Arial"/>
              </w:rPr>
            </w:pPr>
            <w:r>
              <w:rPr>
                <w:rFonts w:cs="Arial"/>
              </w:rPr>
              <w:t>We aim to efficiently respond and recover from events if they occur</w:t>
            </w:r>
          </w:p>
          <w:p w14:paraId="4E2C0C59" w14:textId="77777777" w:rsidR="00F120A6" w:rsidRPr="00975DB0" w:rsidRDefault="00F120A6" w:rsidP="00F120A6">
            <w:pPr>
              <w:pStyle w:val="ListParagraph"/>
              <w:numPr>
                <w:ilvl w:val="0"/>
                <w:numId w:val="36"/>
              </w:numPr>
              <w:rPr>
                <w:rFonts w:cs="Arial"/>
              </w:rPr>
            </w:pPr>
            <w:r>
              <w:rPr>
                <w:rFonts w:cs="Arial"/>
              </w:rPr>
              <w:t>We report potential or actual incidents in a timely manner</w:t>
            </w:r>
          </w:p>
        </w:tc>
      </w:tr>
    </w:tbl>
    <w:p w14:paraId="43D7235D" w14:textId="6FF6F127" w:rsidR="00676E5C" w:rsidRDefault="00676E5C" w:rsidP="00B43C60">
      <w:pPr>
        <w:rPr>
          <w:szCs w:val="20"/>
        </w:rPr>
      </w:pPr>
    </w:p>
    <w:p w14:paraId="43AE8C73" w14:textId="77777777" w:rsidR="00B97CA3" w:rsidRDefault="00B97CA3" w:rsidP="00B97CA3">
      <w:pPr>
        <w:pStyle w:val="Heading2"/>
      </w:pPr>
      <w:r>
        <w:t>5.0 Foundation Components</w:t>
      </w:r>
    </w:p>
    <w:p w14:paraId="1A4EF690" w14:textId="77777777" w:rsidR="00B97CA3" w:rsidRDefault="00B97CA3" w:rsidP="00B97CA3">
      <w:pPr>
        <w:rPr>
          <w:rFonts w:ascii="Open Sans" w:hAnsi="Open Sans" w:cs="Open Sans"/>
          <w:color w:val="222222"/>
          <w:shd w:val="clear" w:color="auto" w:fill="FFFFFF"/>
        </w:rPr>
      </w:pPr>
      <w:r>
        <w:rPr>
          <w:rFonts w:cs="Arial"/>
          <w:szCs w:val="20"/>
        </w:rPr>
        <w:t>This policy is operationalised through the</w:t>
      </w:r>
      <w:r w:rsidRPr="007310B4">
        <w:rPr>
          <w:rFonts w:cs="Arial"/>
          <w:szCs w:val="20"/>
        </w:rPr>
        <w:t xml:space="preserve"> </w:t>
      </w:r>
      <w:r>
        <w:rPr>
          <w:rFonts w:cs="Arial"/>
          <w:szCs w:val="20"/>
        </w:rPr>
        <w:t xml:space="preserve">Enterprise </w:t>
      </w:r>
      <w:r w:rsidRPr="007310B4">
        <w:rPr>
          <w:rFonts w:cs="Arial"/>
          <w:szCs w:val="20"/>
        </w:rPr>
        <w:t xml:space="preserve">Risk Management and the </w:t>
      </w:r>
      <w:r>
        <w:rPr>
          <w:rFonts w:cs="Arial"/>
          <w:szCs w:val="20"/>
        </w:rPr>
        <w:t>Resilience</w:t>
      </w:r>
      <w:r w:rsidRPr="007310B4">
        <w:rPr>
          <w:rFonts w:cs="Arial"/>
          <w:szCs w:val="20"/>
        </w:rPr>
        <w:t xml:space="preserve"> Frameworks each include a set of components and artefacts that provides the foundations, processes and organisational arrangements for designing, implementing, monitoring</w:t>
      </w:r>
      <w:r>
        <w:rPr>
          <w:rFonts w:cs="Arial"/>
          <w:szCs w:val="20"/>
        </w:rPr>
        <w:t>,</w:t>
      </w:r>
      <w:r w:rsidRPr="007310B4">
        <w:rPr>
          <w:rFonts w:cs="Arial"/>
          <w:szCs w:val="20"/>
        </w:rPr>
        <w:t xml:space="preserve"> reviewing and continually improving risk management and </w:t>
      </w:r>
      <w:r>
        <w:rPr>
          <w:rFonts w:cs="Arial"/>
          <w:szCs w:val="20"/>
        </w:rPr>
        <w:t>BCM</w:t>
      </w:r>
      <w:r w:rsidRPr="007310B4">
        <w:rPr>
          <w:rFonts w:cs="Arial"/>
          <w:szCs w:val="20"/>
        </w:rPr>
        <w:t xml:space="preserve"> throughout the University</w:t>
      </w:r>
      <w:r>
        <w:rPr>
          <w:rFonts w:ascii="Open Sans" w:hAnsi="Open Sans" w:cs="Open Sans"/>
          <w:color w:val="222222"/>
          <w:shd w:val="clear" w:color="auto" w:fill="FFFFFF"/>
        </w:rPr>
        <w:t>.</w:t>
      </w:r>
    </w:p>
    <w:p w14:paraId="6F8E5DBA" w14:textId="5C7C9508" w:rsidR="00B97CA3" w:rsidRDefault="00FE53D9" w:rsidP="00B43C60">
      <w:pPr>
        <w:rPr>
          <w:rFonts w:ascii="Copernicus Medium" w:eastAsiaTheme="majorEastAsia" w:hAnsi="Copernicus Medium" w:cstheme="majorBidi"/>
          <w:color w:val="E30918"/>
          <w:sz w:val="24"/>
          <w:szCs w:val="24"/>
        </w:rPr>
      </w:pPr>
      <w:r w:rsidRPr="00EE7371">
        <w:rPr>
          <w:rFonts w:ascii="Copernicus Medium" w:eastAsiaTheme="majorEastAsia" w:hAnsi="Copernicus Medium" w:cstheme="majorBidi"/>
          <w:color w:val="E30918"/>
          <w:sz w:val="24"/>
          <w:szCs w:val="24"/>
        </w:rPr>
        <w:t>Enterprise Risk Management Framework</w:t>
      </w:r>
    </w:p>
    <w:tbl>
      <w:tblPr>
        <w:tblW w:w="9346" w:type="dxa"/>
        <w:tblCellMar>
          <w:left w:w="0" w:type="dxa"/>
          <w:right w:w="0" w:type="dxa"/>
        </w:tblCellMar>
        <w:tblLook w:val="0420" w:firstRow="1" w:lastRow="0" w:firstColumn="0" w:lastColumn="0" w:noHBand="0" w:noVBand="1"/>
      </w:tblPr>
      <w:tblGrid>
        <w:gridCol w:w="2967"/>
        <w:gridCol w:w="3119"/>
        <w:gridCol w:w="3260"/>
      </w:tblGrid>
      <w:tr w:rsidR="00FE53D9" w:rsidRPr="00EE7371" w14:paraId="60CBABB5" w14:textId="77777777" w:rsidTr="00550EDB">
        <w:trPr>
          <w:trHeight w:val="579"/>
        </w:trPr>
        <w:tc>
          <w:tcPr>
            <w:tcW w:w="934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1" w:type="dxa"/>
              <w:left w:w="143" w:type="dxa"/>
              <w:bottom w:w="71" w:type="dxa"/>
              <w:right w:w="143" w:type="dxa"/>
            </w:tcMar>
            <w:vAlign w:val="center"/>
            <w:hideMark/>
          </w:tcPr>
          <w:p w14:paraId="020A50D5" w14:textId="77777777" w:rsidR="00FE53D9" w:rsidRPr="00EE7371" w:rsidRDefault="00FE53D9" w:rsidP="00550EDB">
            <w:pPr>
              <w:spacing w:after="160" w:line="256" w:lineRule="auto"/>
              <w:jc w:val="center"/>
              <w:rPr>
                <w:rFonts w:eastAsia="Times New Roman" w:cs="Arial"/>
                <w:sz w:val="36"/>
                <w:szCs w:val="36"/>
              </w:rPr>
            </w:pPr>
            <w:r w:rsidRPr="00EE7371">
              <w:rPr>
                <w:rFonts w:eastAsia="Times New Roman" w:cs="Times New Roman"/>
                <w:b/>
                <w:bCs/>
                <w:color w:val="FFFFFF"/>
                <w:kern w:val="24"/>
                <w:sz w:val="32"/>
                <w:szCs w:val="32"/>
              </w:rPr>
              <w:t>Griffith University Enterprise Risk Management Framework</w:t>
            </w:r>
          </w:p>
        </w:tc>
      </w:tr>
      <w:tr w:rsidR="00FE53D9" w:rsidRPr="00EE7371" w14:paraId="12E5DEE5" w14:textId="77777777" w:rsidTr="00550EDB">
        <w:trPr>
          <w:trHeight w:val="20"/>
        </w:trPr>
        <w:tc>
          <w:tcPr>
            <w:tcW w:w="2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tcMar>
              <w:top w:w="71" w:type="dxa"/>
              <w:left w:w="143" w:type="dxa"/>
              <w:bottom w:w="71" w:type="dxa"/>
              <w:right w:w="143" w:type="dxa"/>
            </w:tcMar>
            <w:vAlign w:val="center"/>
            <w:hideMark/>
          </w:tcPr>
          <w:p w14:paraId="00871EAB" w14:textId="77777777" w:rsidR="00FE53D9" w:rsidRPr="00EE7371" w:rsidRDefault="00FE53D9" w:rsidP="00550EDB">
            <w:pPr>
              <w:spacing w:after="160" w:line="256" w:lineRule="auto"/>
              <w:jc w:val="center"/>
              <w:rPr>
                <w:rFonts w:eastAsia="Times New Roman" w:cs="Arial"/>
                <w:sz w:val="36"/>
                <w:szCs w:val="36"/>
              </w:rPr>
            </w:pPr>
            <w:r w:rsidRPr="00EE7371">
              <w:rPr>
                <w:rFonts w:eastAsia="Times New Roman" w:cs="Times New Roman"/>
                <w:b/>
                <w:bCs/>
                <w:color w:val="FFFFFF"/>
                <w:kern w:val="24"/>
                <w:sz w:val="22"/>
              </w:rPr>
              <w:t xml:space="preserve">Risk </w:t>
            </w:r>
            <w:r>
              <w:rPr>
                <w:rFonts w:eastAsia="Times New Roman" w:cs="Times New Roman"/>
                <w:b/>
                <w:bCs/>
                <w:color w:val="FFFFFF"/>
                <w:kern w:val="24"/>
                <w:sz w:val="22"/>
              </w:rPr>
              <w:t>and Resilience Management Policy</w:t>
            </w:r>
          </w:p>
        </w:tc>
        <w:tc>
          <w:tcPr>
            <w:tcW w:w="311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tcMar>
              <w:top w:w="71" w:type="dxa"/>
              <w:left w:w="143" w:type="dxa"/>
              <w:bottom w:w="71" w:type="dxa"/>
              <w:right w:w="143" w:type="dxa"/>
            </w:tcMar>
            <w:vAlign w:val="center"/>
            <w:hideMark/>
          </w:tcPr>
          <w:p w14:paraId="5AB03D6B" w14:textId="77777777" w:rsidR="00FE53D9" w:rsidRPr="00EE7371" w:rsidRDefault="00FE53D9" w:rsidP="00550EDB">
            <w:pPr>
              <w:spacing w:after="160" w:line="256" w:lineRule="auto"/>
              <w:jc w:val="center"/>
              <w:rPr>
                <w:rFonts w:eastAsia="Times New Roman" w:cs="Arial"/>
                <w:sz w:val="36"/>
                <w:szCs w:val="36"/>
              </w:rPr>
            </w:pPr>
            <w:r w:rsidRPr="00EE7371">
              <w:rPr>
                <w:rFonts w:eastAsia="Times New Roman" w:cs="Times New Roman"/>
                <w:b/>
                <w:bCs/>
                <w:color w:val="FFFFFF"/>
                <w:kern w:val="24"/>
                <w:sz w:val="22"/>
              </w:rPr>
              <w:t>Risk Appetite Statement</w:t>
            </w:r>
          </w:p>
        </w:tc>
        <w:tc>
          <w:tcPr>
            <w:tcW w:w="3260"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tcMar>
              <w:top w:w="71" w:type="dxa"/>
              <w:left w:w="143" w:type="dxa"/>
              <w:bottom w:w="71" w:type="dxa"/>
              <w:right w:w="143" w:type="dxa"/>
            </w:tcMar>
            <w:vAlign w:val="center"/>
            <w:hideMark/>
          </w:tcPr>
          <w:p w14:paraId="36310DA9" w14:textId="77777777" w:rsidR="00FE53D9" w:rsidRPr="00EE7371" w:rsidRDefault="00FE53D9" w:rsidP="00550EDB">
            <w:pPr>
              <w:spacing w:after="160" w:line="256" w:lineRule="auto"/>
              <w:jc w:val="center"/>
              <w:rPr>
                <w:rFonts w:eastAsia="Times New Roman" w:cs="Arial"/>
                <w:sz w:val="36"/>
                <w:szCs w:val="36"/>
              </w:rPr>
            </w:pPr>
            <w:r w:rsidRPr="00EE7371">
              <w:rPr>
                <w:rFonts w:eastAsia="Times New Roman" w:cs="Times New Roman"/>
                <w:b/>
                <w:bCs/>
                <w:color w:val="FFFFFF"/>
                <w:kern w:val="24"/>
                <w:sz w:val="22"/>
              </w:rPr>
              <w:t xml:space="preserve">Risk </w:t>
            </w:r>
            <w:r>
              <w:rPr>
                <w:rFonts w:eastAsia="Times New Roman" w:cs="Times New Roman"/>
                <w:b/>
                <w:bCs/>
                <w:color w:val="FFFFFF"/>
                <w:kern w:val="24"/>
                <w:sz w:val="22"/>
              </w:rPr>
              <w:t>Management Handbook</w:t>
            </w:r>
          </w:p>
        </w:tc>
      </w:tr>
      <w:tr w:rsidR="00FE53D9" w:rsidRPr="00EE7371" w14:paraId="0994F786" w14:textId="77777777" w:rsidTr="00550EDB">
        <w:trPr>
          <w:trHeight w:val="57"/>
        </w:trPr>
        <w:tc>
          <w:tcPr>
            <w:tcW w:w="2967" w:type="dxa"/>
            <w:vMerge w:val="restart"/>
            <w:tcBorders>
              <w:top w:val="single" w:sz="8" w:space="0" w:color="FFFFFF" w:themeColor="background1"/>
              <w:left w:val="single" w:sz="8" w:space="0" w:color="FFFFFF" w:themeColor="background1"/>
              <w:bottom w:val="single" w:sz="8" w:space="0" w:color="FFFFFF" w:themeColor="background1"/>
              <w:right w:val="single" w:sz="8" w:space="0" w:color="BFBFBF" w:themeColor="background1" w:themeShade="BF"/>
            </w:tcBorders>
            <w:shd w:val="clear" w:color="auto" w:fill="auto"/>
            <w:tcMar>
              <w:top w:w="71" w:type="dxa"/>
              <w:left w:w="143" w:type="dxa"/>
              <w:bottom w:w="71" w:type="dxa"/>
              <w:right w:w="143" w:type="dxa"/>
            </w:tcMar>
            <w:hideMark/>
          </w:tcPr>
          <w:p w14:paraId="17A4AA25" w14:textId="77777777" w:rsidR="00FE53D9" w:rsidRPr="00EE7371" w:rsidRDefault="00FE53D9" w:rsidP="00550EDB">
            <w:pPr>
              <w:spacing w:after="160" w:line="256" w:lineRule="auto"/>
              <w:jc w:val="center"/>
              <w:rPr>
                <w:rFonts w:eastAsia="Times New Roman" w:cs="Arial"/>
                <w:szCs w:val="20"/>
              </w:rPr>
            </w:pPr>
            <w:r w:rsidRPr="00EE7371">
              <w:rPr>
                <w:rFonts w:eastAsia="Times New Roman" w:cs="Times New Roman"/>
                <w:color w:val="000000"/>
                <w:kern w:val="24"/>
                <w:szCs w:val="20"/>
              </w:rPr>
              <w:t>Our commitment and mandate for risk management</w:t>
            </w:r>
            <w:r>
              <w:rPr>
                <w:rFonts w:eastAsia="Times New Roman" w:cs="Times New Roman"/>
                <w:color w:val="000000"/>
                <w:kern w:val="24"/>
                <w:szCs w:val="20"/>
              </w:rPr>
              <w:t xml:space="preserve"> and resilience</w:t>
            </w:r>
          </w:p>
        </w:tc>
        <w:tc>
          <w:tcPr>
            <w:tcW w:w="3119" w:type="dxa"/>
            <w:vMerge w:val="restart"/>
            <w:tcBorders>
              <w:top w:val="single" w:sz="8" w:space="0" w:color="FFFFFF" w:themeColor="background1"/>
              <w:left w:val="single" w:sz="8" w:space="0" w:color="BFBFBF" w:themeColor="background1" w:themeShade="BF"/>
              <w:bottom w:val="single" w:sz="8" w:space="0" w:color="FFFFFF" w:themeColor="background1"/>
              <w:right w:val="single" w:sz="8" w:space="0" w:color="BFBFBF" w:themeColor="background1" w:themeShade="BF"/>
            </w:tcBorders>
            <w:shd w:val="clear" w:color="auto" w:fill="auto"/>
            <w:tcMar>
              <w:top w:w="71" w:type="dxa"/>
              <w:left w:w="143" w:type="dxa"/>
              <w:bottom w:w="71" w:type="dxa"/>
              <w:right w:w="143" w:type="dxa"/>
            </w:tcMar>
            <w:hideMark/>
          </w:tcPr>
          <w:p w14:paraId="232014B3" w14:textId="77777777" w:rsidR="00FE53D9" w:rsidRPr="00EE7371" w:rsidRDefault="00FE53D9" w:rsidP="00550EDB">
            <w:pPr>
              <w:spacing w:after="160" w:line="256" w:lineRule="auto"/>
              <w:jc w:val="center"/>
              <w:rPr>
                <w:rFonts w:eastAsia="Times New Roman" w:cs="Arial"/>
                <w:szCs w:val="20"/>
              </w:rPr>
            </w:pPr>
            <w:r w:rsidRPr="00EE7371">
              <w:rPr>
                <w:rFonts w:eastAsia="Times New Roman" w:cs="Times New Roman"/>
                <w:color w:val="000000"/>
                <w:kern w:val="24"/>
                <w:szCs w:val="20"/>
              </w:rPr>
              <w:t>Setting the boundaries and embedding smart risk taking</w:t>
            </w:r>
          </w:p>
        </w:tc>
        <w:tc>
          <w:tcPr>
            <w:tcW w:w="3260" w:type="dxa"/>
            <w:tcBorders>
              <w:top w:val="single" w:sz="8" w:space="0" w:color="FFFFFF" w:themeColor="background1"/>
              <w:left w:val="single" w:sz="8" w:space="0" w:color="BFBFBF" w:themeColor="background1" w:themeShade="BF"/>
              <w:bottom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hideMark/>
          </w:tcPr>
          <w:p w14:paraId="20C6E6E7" w14:textId="77777777" w:rsidR="00FE53D9" w:rsidRPr="00D10EF4" w:rsidRDefault="00FE53D9" w:rsidP="00FE53D9">
            <w:pPr>
              <w:pStyle w:val="ListParagraph"/>
              <w:numPr>
                <w:ilvl w:val="0"/>
                <w:numId w:val="37"/>
              </w:numPr>
              <w:spacing w:after="160" w:line="256" w:lineRule="auto"/>
              <w:ind w:left="139" w:hanging="284"/>
              <w:rPr>
                <w:rFonts w:eastAsia="Times New Roman" w:cs="Times New Roman"/>
                <w:color w:val="000000" w:themeColor="text1"/>
              </w:rPr>
            </w:pPr>
            <w:r w:rsidRPr="55189144">
              <w:rPr>
                <w:rFonts w:eastAsia="Times New Roman" w:cs="Times New Roman"/>
                <w:color w:val="000000" w:themeColor="text1"/>
              </w:rPr>
              <w:t xml:space="preserve">Introduction and Overview </w:t>
            </w:r>
          </w:p>
        </w:tc>
      </w:tr>
      <w:tr w:rsidR="00FE53D9" w:rsidRPr="00EE7371" w14:paraId="462F37F9" w14:textId="77777777" w:rsidTr="00550EDB">
        <w:trPr>
          <w:trHeight w:val="1093"/>
        </w:trPr>
        <w:tc>
          <w:tcPr>
            <w:tcW w:w="2967" w:type="dxa"/>
            <w:vMerge/>
            <w:vAlign w:val="center"/>
            <w:hideMark/>
          </w:tcPr>
          <w:p w14:paraId="32E88DB9" w14:textId="77777777" w:rsidR="00FE53D9" w:rsidRPr="00EE7371" w:rsidRDefault="00FE53D9" w:rsidP="00550EDB">
            <w:pPr>
              <w:spacing w:after="0" w:line="240" w:lineRule="auto"/>
              <w:rPr>
                <w:rFonts w:eastAsia="Times New Roman" w:cs="Arial"/>
                <w:sz w:val="36"/>
                <w:szCs w:val="36"/>
              </w:rPr>
            </w:pPr>
          </w:p>
        </w:tc>
        <w:tc>
          <w:tcPr>
            <w:tcW w:w="3119" w:type="dxa"/>
            <w:vMerge/>
            <w:vAlign w:val="center"/>
            <w:hideMark/>
          </w:tcPr>
          <w:p w14:paraId="1E91B4F8" w14:textId="77777777" w:rsidR="00FE53D9" w:rsidRPr="00EE7371" w:rsidRDefault="00FE53D9" w:rsidP="00550EDB">
            <w:pPr>
              <w:spacing w:after="0" w:line="240" w:lineRule="auto"/>
              <w:rPr>
                <w:rFonts w:eastAsia="Times New Roman" w:cs="Arial"/>
                <w:sz w:val="36"/>
                <w:szCs w:val="36"/>
              </w:rPr>
            </w:pPr>
          </w:p>
        </w:tc>
        <w:tc>
          <w:tcPr>
            <w:tcW w:w="3260" w:type="dxa"/>
            <w:tcBorders>
              <w:top w:val="single" w:sz="8" w:space="0" w:color="BFBFBF" w:themeColor="background1" w:themeShade="BF"/>
              <w:left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tcPr>
          <w:p w14:paraId="56D861DD" w14:textId="77777777" w:rsidR="00FE53D9" w:rsidRPr="00393B24" w:rsidRDefault="00FE53D9" w:rsidP="00FE53D9">
            <w:pPr>
              <w:pStyle w:val="ListParagraph"/>
              <w:numPr>
                <w:ilvl w:val="0"/>
                <w:numId w:val="37"/>
              </w:numPr>
              <w:spacing w:after="160" w:line="256" w:lineRule="auto"/>
              <w:ind w:left="139" w:hanging="284"/>
              <w:rPr>
                <w:rFonts w:eastAsia="Times New Roman" w:cs="Times New Roman"/>
                <w:color w:val="000000" w:themeColor="text1"/>
              </w:rPr>
            </w:pPr>
            <w:r w:rsidRPr="55189144">
              <w:rPr>
                <w:rFonts w:eastAsia="Times New Roman" w:cs="Times New Roman"/>
                <w:color w:val="000000" w:themeColor="text1"/>
              </w:rPr>
              <w:t xml:space="preserve">Risk Management Process with Likelihood, Consequence and Velocity tables and the Risk Matrix </w:t>
            </w:r>
          </w:p>
        </w:tc>
      </w:tr>
      <w:tr w:rsidR="00FE53D9" w:rsidRPr="00EE7371" w14:paraId="1B1E85FF" w14:textId="77777777" w:rsidTr="00550EDB">
        <w:trPr>
          <w:trHeight w:val="57"/>
        </w:trPr>
        <w:tc>
          <w:tcPr>
            <w:tcW w:w="2967" w:type="dxa"/>
            <w:vMerge/>
            <w:vAlign w:val="center"/>
            <w:hideMark/>
          </w:tcPr>
          <w:p w14:paraId="1C831963" w14:textId="77777777" w:rsidR="00FE53D9" w:rsidRPr="00EE7371" w:rsidRDefault="00FE53D9" w:rsidP="00550EDB">
            <w:pPr>
              <w:spacing w:after="0" w:line="240" w:lineRule="auto"/>
              <w:rPr>
                <w:rFonts w:eastAsia="Times New Roman" w:cs="Arial"/>
                <w:sz w:val="36"/>
                <w:szCs w:val="36"/>
              </w:rPr>
            </w:pPr>
          </w:p>
        </w:tc>
        <w:tc>
          <w:tcPr>
            <w:tcW w:w="3119" w:type="dxa"/>
            <w:vMerge/>
            <w:vAlign w:val="center"/>
            <w:hideMark/>
          </w:tcPr>
          <w:p w14:paraId="6C719AD7" w14:textId="77777777" w:rsidR="00FE53D9" w:rsidRPr="00EE7371" w:rsidRDefault="00FE53D9" w:rsidP="00550EDB">
            <w:pPr>
              <w:spacing w:after="0" w:line="240" w:lineRule="auto"/>
              <w:rPr>
                <w:rFonts w:eastAsia="Times New Roman" w:cs="Arial"/>
                <w:sz w:val="36"/>
                <w:szCs w:val="36"/>
              </w:rPr>
            </w:pPr>
          </w:p>
        </w:tc>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hideMark/>
          </w:tcPr>
          <w:p w14:paraId="5D4E2CEE" w14:textId="77777777" w:rsidR="00FE53D9" w:rsidRPr="002B70DE" w:rsidRDefault="00FE53D9" w:rsidP="00FE53D9">
            <w:pPr>
              <w:pStyle w:val="ListParagraph"/>
              <w:numPr>
                <w:ilvl w:val="0"/>
                <w:numId w:val="37"/>
              </w:numPr>
              <w:spacing w:after="160" w:line="256" w:lineRule="auto"/>
              <w:ind w:left="139" w:hanging="284"/>
              <w:rPr>
                <w:rFonts w:eastAsia="Times New Roman" w:cs="Times New Roman"/>
                <w:color w:val="000000" w:themeColor="text1"/>
              </w:rPr>
            </w:pPr>
            <w:r w:rsidRPr="55189144">
              <w:rPr>
                <w:rFonts w:eastAsia="Times New Roman" w:cs="Times New Roman"/>
                <w:color w:val="000000" w:themeColor="text1"/>
              </w:rPr>
              <w:t xml:space="preserve">Risk Assurance and Control </w:t>
            </w:r>
          </w:p>
        </w:tc>
      </w:tr>
      <w:tr w:rsidR="00FE53D9" w:rsidRPr="00EE7371" w14:paraId="69BCD879" w14:textId="77777777" w:rsidTr="00550EDB">
        <w:trPr>
          <w:trHeight w:val="57"/>
        </w:trPr>
        <w:tc>
          <w:tcPr>
            <w:tcW w:w="2967" w:type="dxa"/>
            <w:vMerge/>
            <w:vAlign w:val="center"/>
            <w:hideMark/>
          </w:tcPr>
          <w:p w14:paraId="7D0751D0" w14:textId="77777777" w:rsidR="00FE53D9" w:rsidRPr="00EE7371" w:rsidRDefault="00FE53D9" w:rsidP="00550EDB">
            <w:pPr>
              <w:spacing w:after="0" w:line="240" w:lineRule="auto"/>
              <w:rPr>
                <w:rFonts w:eastAsia="Times New Roman" w:cs="Arial"/>
                <w:sz w:val="36"/>
                <w:szCs w:val="36"/>
              </w:rPr>
            </w:pPr>
          </w:p>
        </w:tc>
        <w:tc>
          <w:tcPr>
            <w:tcW w:w="3119" w:type="dxa"/>
            <w:vMerge/>
            <w:vAlign w:val="center"/>
            <w:hideMark/>
          </w:tcPr>
          <w:p w14:paraId="1CDA9206" w14:textId="77777777" w:rsidR="00FE53D9" w:rsidRPr="00EE7371" w:rsidRDefault="00FE53D9" w:rsidP="00550EDB">
            <w:pPr>
              <w:spacing w:after="0" w:line="240" w:lineRule="auto"/>
              <w:rPr>
                <w:rFonts w:eastAsia="Times New Roman" w:cs="Arial"/>
                <w:sz w:val="36"/>
                <w:szCs w:val="36"/>
              </w:rPr>
            </w:pPr>
          </w:p>
        </w:tc>
        <w:tc>
          <w:tcPr>
            <w:tcW w:w="3260" w:type="dxa"/>
            <w:tcBorders>
              <w:top w:val="single" w:sz="8" w:space="0" w:color="BFBFBF" w:themeColor="background1" w:themeShade="BF"/>
              <w:left w:val="single" w:sz="8" w:space="0" w:color="BFBFBF" w:themeColor="background1" w:themeShade="BF"/>
              <w:bottom w:val="single" w:sz="8" w:space="0" w:color="FFFFFF" w:themeColor="background1"/>
              <w:right w:val="single" w:sz="8" w:space="0" w:color="FFFFFF" w:themeColor="background1"/>
            </w:tcBorders>
            <w:shd w:val="clear" w:color="auto" w:fill="auto"/>
            <w:tcMar>
              <w:top w:w="71" w:type="dxa"/>
              <w:left w:w="143" w:type="dxa"/>
              <w:bottom w:w="71" w:type="dxa"/>
              <w:right w:w="143" w:type="dxa"/>
            </w:tcMar>
            <w:vAlign w:val="center"/>
            <w:hideMark/>
          </w:tcPr>
          <w:p w14:paraId="0820B498" w14:textId="77777777" w:rsidR="00FE53D9" w:rsidRPr="002B70DE" w:rsidRDefault="00FE53D9" w:rsidP="00FE53D9">
            <w:pPr>
              <w:pStyle w:val="ListParagraph"/>
              <w:numPr>
                <w:ilvl w:val="0"/>
                <w:numId w:val="37"/>
              </w:numPr>
              <w:spacing w:after="160" w:line="256" w:lineRule="auto"/>
              <w:ind w:left="139" w:hanging="284"/>
              <w:rPr>
                <w:rFonts w:eastAsia="Times New Roman" w:cs="Times New Roman"/>
                <w:color w:val="000000" w:themeColor="text1"/>
              </w:rPr>
            </w:pPr>
            <w:r w:rsidRPr="55189144">
              <w:rPr>
                <w:rFonts w:eastAsia="Times New Roman" w:cs="Times New Roman"/>
                <w:color w:val="000000" w:themeColor="text1"/>
              </w:rPr>
              <w:t>Key Terms and Definitions</w:t>
            </w:r>
          </w:p>
        </w:tc>
      </w:tr>
      <w:tr w:rsidR="00FE53D9" w:rsidRPr="00EE7371" w14:paraId="47D0A43F" w14:textId="77777777" w:rsidTr="00550EDB">
        <w:trPr>
          <w:trHeight w:val="724"/>
        </w:trPr>
        <w:tc>
          <w:tcPr>
            <w:tcW w:w="934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Mar>
              <w:top w:w="71" w:type="dxa"/>
              <w:left w:w="143" w:type="dxa"/>
              <w:bottom w:w="71" w:type="dxa"/>
              <w:right w:w="143" w:type="dxa"/>
            </w:tcMar>
            <w:vAlign w:val="center"/>
            <w:hideMark/>
          </w:tcPr>
          <w:p w14:paraId="0CC98F13" w14:textId="77777777" w:rsidR="00FE53D9" w:rsidRPr="00EE7371" w:rsidRDefault="00FE53D9" w:rsidP="00550EDB">
            <w:pPr>
              <w:spacing w:after="0" w:line="256" w:lineRule="auto"/>
              <w:jc w:val="center"/>
              <w:rPr>
                <w:rFonts w:eastAsia="Times New Roman" w:cs="Arial"/>
                <w:sz w:val="36"/>
                <w:szCs w:val="36"/>
              </w:rPr>
            </w:pPr>
            <w:r w:rsidRPr="00EE7371">
              <w:rPr>
                <w:rFonts w:eastAsia="Times New Roman" w:cs="Times New Roman"/>
                <w:b/>
                <w:bCs/>
                <w:color w:val="000000"/>
                <w:kern w:val="24"/>
                <w:sz w:val="21"/>
                <w:szCs w:val="21"/>
              </w:rPr>
              <w:t>Risk Management Training</w:t>
            </w:r>
          </w:p>
          <w:p w14:paraId="2B827BB5" w14:textId="77777777" w:rsidR="00FE53D9" w:rsidRPr="00EE7371" w:rsidRDefault="00FE53D9" w:rsidP="00550EDB">
            <w:pPr>
              <w:spacing w:after="0" w:line="256" w:lineRule="auto"/>
              <w:jc w:val="center"/>
              <w:rPr>
                <w:rFonts w:eastAsia="Times New Roman" w:cs="Arial"/>
                <w:sz w:val="36"/>
                <w:szCs w:val="36"/>
              </w:rPr>
            </w:pPr>
            <w:r w:rsidRPr="00EE7371">
              <w:rPr>
                <w:rFonts w:eastAsia="Times New Roman" w:cs="Times New Roman"/>
                <w:color w:val="000000"/>
                <w:kern w:val="24"/>
                <w:szCs w:val="20"/>
              </w:rPr>
              <w:t>(Based on roles and responsibilities)</w:t>
            </w:r>
          </w:p>
        </w:tc>
      </w:tr>
      <w:tr w:rsidR="00FE53D9" w:rsidRPr="00EE7371" w14:paraId="0A952690" w14:textId="77777777" w:rsidTr="00550EDB">
        <w:trPr>
          <w:trHeight w:val="506"/>
        </w:trPr>
        <w:tc>
          <w:tcPr>
            <w:tcW w:w="934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tcMar>
              <w:top w:w="71" w:type="dxa"/>
              <w:left w:w="143" w:type="dxa"/>
              <w:bottom w:w="71" w:type="dxa"/>
              <w:right w:w="143" w:type="dxa"/>
            </w:tcMar>
            <w:vAlign w:val="center"/>
            <w:hideMark/>
          </w:tcPr>
          <w:p w14:paraId="2A39E865" w14:textId="77777777" w:rsidR="00FE53D9" w:rsidRPr="00EE7371" w:rsidRDefault="00FE53D9" w:rsidP="00550EDB">
            <w:pPr>
              <w:spacing w:after="160" w:line="256" w:lineRule="auto"/>
              <w:jc w:val="center"/>
              <w:rPr>
                <w:rFonts w:eastAsia="Times New Roman" w:cs="Arial"/>
                <w:sz w:val="36"/>
                <w:szCs w:val="36"/>
              </w:rPr>
            </w:pPr>
            <w:r w:rsidRPr="00EE7371">
              <w:rPr>
                <w:rFonts w:eastAsia="Times New Roman" w:cs="Times New Roman"/>
                <w:b/>
                <w:bCs/>
                <w:color w:val="FFFFFF"/>
                <w:kern w:val="24"/>
                <w:sz w:val="22"/>
              </w:rPr>
              <w:t>Enterprise Risk Management System</w:t>
            </w:r>
          </w:p>
        </w:tc>
      </w:tr>
    </w:tbl>
    <w:p w14:paraId="326E4EA4" w14:textId="419F5D29" w:rsidR="00FE53D9" w:rsidRDefault="00FE53D9" w:rsidP="00B43C60">
      <w:pPr>
        <w:rPr>
          <w:szCs w:val="20"/>
        </w:rPr>
      </w:pPr>
    </w:p>
    <w:p w14:paraId="1B28E92C" w14:textId="77777777" w:rsidR="00DF4E11" w:rsidRDefault="00DF4E11" w:rsidP="00DF4E11">
      <w:pPr>
        <w:pStyle w:val="Heading2"/>
        <w:rPr>
          <w:rFonts w:ascii="Arial" w:eastAsiaTheme="minorHAnsi" w:hAnsi="Arial" w:cs="Arial"/>
          <w:color w:val="auto"/>
          <w:sz w:val="20"/>
          <w:szCs w:val="20"/>
        </w:rPr>
      </w:pPr>
    </w:p>
    <w:p w14:paraId="785ED123" w14:textId="77777777" w:rsidR="00FE53D9" w:rsidRDefault="00FE53D9">
      <w:pPr>
        <w:spacing w:after="0" w:line="240" w:lineRule="auto"/>
        <w:rPr>
          <w:rFonts w:ascii="Copernicus Medium" w:eastAsiaTheme="majorEastAsia" w:hAnsi="Copernicus Medium" w:cstheme="majorBidi"/>
          <w:color w:val="E30918"/>
          <w:sz w:val="24"/>
          <w:szCs w:val="24"/>
        </w:rPr>
      </w:pPr>
      <w:r>
        <w:rPr>
          <w:rFonts w:ascii="Copernicus Medium" w:eastAsiaTheme="majorEastAsia" w:hAnsi="Copernicus Medium" w:cstheme="majorBidi"/>
          <w:color w:val="E30918"/>
          <w:sz w:val="24"/>
          <w:szCs w:val="24"/>
        </w:rPr>
        <w:br w:type="page"/>
      </w:r>
    </w:p>
    <w:p w14:paraId="19C5D1C7" w14:textId="48F19E9D" w:rsidR="00FE53D9" w:rsidRDefault="00FE53D9" w:rsidP="00B43C60">
      <w:pPr>
        <w:rPr>
          <w:rFonts w:ascii="Copernicus Medium" w:eastAsiaTheme="majorEastAsia" w:hAnsi="Copernicus Medium" w:cstheme="majorBidi"/>
          <w:color w:val="E30918"/>
          <w:sz w:val="24"/>
          <w:szCs w:val="24"/>
        </w:rPr>
      </w:pPr>
      <w:r>
        <w:rPr>
          <w:rFonts w:ascii="Copernicus Medium" w:eastAsiaTheme="majorEastAsia" w:hAnsi="Copernicus Medium" w:cstheme="majorBidi"/>
          <w:color w:val="E30918"/>
          <w:sz w:val="24"/>
          <w:szCs w:val="24"/>
        </w:rPr>
        <w:lastRenderedPageBreak/>
        <w:t>Resilience</w:t>
      </w:r>
      <w:r w:rsidRPr="00EE7371">
        <w:rPr>
          <w:rFonts w:ascii="Copernicus Medium" w:eastAsiaTheme="majorEastAsia" w:hAnsi="Copernicus Medium" w:cstheme="majorBidi"/>
          <w:color w:val="E30918"/>
          <w:sz w:val="24"/>
          <w:szCs w:val="24"/>
        </w:rPr>
        <w:t xml:space="preserve"> Framework</w:t>
      </w:r>
    </w:p>
    <w:tbl>
      <w:tblPr>
        <w:tblW w:w="9346" w:type="dxa"/>
        <w:tblCellMar>
          <w:left w:w="0" w:type="dxa"/>
          <w:right w:w="0" w:type="dxa"/>
        </w:tblCellMar>
        <w:tblLook w:val="0420" w:firstRow="1" w:lastRow="0" w:firstColumn="0" w:lastColumn="0" w:noHBand="0" w:noVBand="1"/>
      </w:tblPr>
      <w:tblGrid>
        <w:gridCol w:w="2967"/>
        <w:gridCol w:w="3260"/>
        <w:gridCol w:w="3119"/>
      </w:tblGrid>
      <w:tr w:rsidR="00FE53D9" w:rsidRPr="00EE7371" w14:paraId="0C1998D4" w14:textId="77777777" w:rsidTr="00550EDB">
        <w:trPr>
          <w:trHeight w:val="622"/>
        </w:trPr>
        <w:tc>
          <w:tcPr>
            <w:tcW w:w="934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000"/>
            <w:tcMar>
              <w:top w:w="71" w:type="dxa"/>
              <w:left w:w="143" w:type="dxa"/>
              <w:bottom w:w="71" w:type="dxa"/>
              <w:right w:w="143" w:type="dxa"/>
            </w:tcMar>
            <w:vAlign w:val="center"/>
          </w:tcPr>
          <w:p w14:paraId="0A983443" w14:textId="77777777" w:rsidR="00FE53D9" w:rsidRDefault="00FE53D9" w:rsidP="00550EDB">
            <w:pPr>
              <w:spacing w:after="160" w:line="256" w:lineRule="auto"/>
              <w:jc w:val="center"/>
              <w:rPr>
                <w:rFonts w:eastAsia="Times New Roman" w:cs="Times New Roman"/>
                <w:b/>
                <w:bCs/>
                <w:color w:val="FFFFFF"/>
                <w:kern w:val="24"/>
                <w:sz w:val="22"/>
              </w:rPr>
            </w:pPr>
            <w:r w:rsidRPr="00EE7371">
              <w:rPr>
                <w:rFonts w:eastAsia="Times New Roman" w:cs="Times New Roman"/>
                <w:b/>
                <w:bCs/>
                <w:color w:val="FFFFFF"/>
                <w:kern w:val="24"/>
                <w:sz w:val="32"/>
                <w:szCs w:val="32"/>
              </w:rPr>
              <w:t xml:space="preserve">Griffith University </w:t>
            </w:r>
            <w:r>
              <w:rPr>
                <w:rFonts w:eastAsia="Times New Roman" w:cs="Times New Roman"/>
                <w:b/>
                <w:bCs/>
                <w:color w:val="FFFFFF"/>
                <w:kern w:val="24"/>
                <w:sz w:val="32"/>
                <w:szCs w:val="32"/>
              </w:rPr>
              <w:t>Resilience</w:t>
            </w:r>
            <w:r w:rsidRPr="00EE7371">
              <w:rPr>
                <w:rFonts w:eastAsia="Times New Roman" w:cs="Times New Roman"/>
                <w:b/>
                <w:bCs/>
                <w:color w:val="FFFFFF"/>
                <w:kern w:val="24"/>
                <w:sz w:val="32"/>
                <w:szCs w:val="32"/>
              </w:rPr>
              <w:t xml:space="preserve"> Framework</w:t>
            </w:r>
          </w:p>
        </w:tc>
      </w:tr>
      <w:tr w:rsidR="00FE53D9" w:rsidRPr="00EE7371" w14:paraId="70978D0B" w14:textId="77777777" w:rsidTr="00550EDB">
        <w:trPr>
          <w:trHeight w:val="622"/>
        </w:trPr>
        <w:tc>
          <w:tcPr>
            <w:tcW w:w="296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tcMar>
              <w:top w:w="71" w:type="dxa"/>
              <w:left w:w="143" w:type="dxa"/>
              <w:bottom w:w="71" w:type="dxa"/>
              <w:right w:w="143" w:type="dxa"/>
            </w:tcMar>
            <w:vAlign w:val="center"/>
            <w:hideMark/>
          </w:tcPr>
          <w:p w14:paraId="4D08B01E" w14:textId="77777777" w:rsidR="00FE53D9" w:rsidRPr="00EE7371" w:rsidRDefault="00FE53D9" w:rsidP="00550EDB">
            <w:pPr>
              <w:spacing w:after="160" w:line="256" w:lineRule="auto"/>
              <w:jc w:val="center"/>
              <w:rPr>
                <w:rFonts w:eastAsia="Times New Roman" w:cs="Arial"/>
                <w:sz w:val="36"/>
                <w:szCs w:val="36"/>
              </w:rPr>
            </w:pPr>
            <w:r w:rsidRPr="00EE7371">
              <w:rPr>
                <w:rFonts w:eastAsia="Times New Roman" w:cs="Times New Roman"/>
                <w:b/>
                <w:bCs/>
                <w:color w:val="FFFFFF"/>
                <w:kern w:val="24"/>
                <w:sz w:val="22"/>
              </w:rPr>
              <w:t xml:space="preserve">Risk </w:t>
            </w:r>
            <w:r>
              <w:rPr>
                <w:rFonts w:eastAsia="Times New Roman" w:cs="Times New Roman"/>
                <w:b/>
                <w:bCs/>
                <w:color w:val="FFFFFF"/>
                <w:kern w:val="24"/>
                <w:sz w:val="22"/>
              </w:rPr>
              <w:t>and Resilience Managment Policy</w:t>
            </w:r>
          </w:p>
        </w:tc>
        <w:tc>
          <w:tcPr>
            <w:tcW w:w="3260"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tcMar>
              <w:top w:w="71" w:type="dxa"/>
              <w:left w:w="143" w:type="dxa"/>
              <w:bottom w:w="71" w:type="dxa"/>
              <w:right w:w="143" w:type="dxa"/>
            </w:tcMar>
            <w:vAlign w:val="center"/>
            <w:hideMark/>
          </w:tcPr>
          <w:p w14:paraId="61594417" w14:textId="77777777" w:rsidR="00FE53D9" w:rsidRPr="00EE7371" w:rsidRDefault="00FE53D9" w:rsidP="00550EDB">
            <w:pPr>
              <w:spacing w:after="160" w:line="256" w:lineRule="auto"/>
              <w:jc w:val="center"/>
              <w:rPr>
                <w:rFonts w:eastAsia="Times New Roman" w:cs="Arial"/>
                <w:sz w:val="36"/>
                <w:szCs w:val="36"/>
              </w:rPr>
            </w:pPr>
            <w:r w:rsidRPr="491252F1">
              <w:rPr>
                <w:rFonts w:eastAsia="Times New Roman" w:cs="Times New Roman"/>
                <w:b/>
                <w:bCs/>
                <w:color w:val="FFFFFF"/>
                <w:kern w:val="24"/>
                <w:sz w:val="22"/>
              </w:rPr>
              <w:t>Resilience Handbook</w:t>
            </w:r>
          </w:p>
        </w:tc>
        <w:tc>
          <w:tcPr>
            <w:tcW w:w="3119" w:type="dxa"/>
            <w:tcBorders>
              <w:top w:val="single" w:sz="8" w:space="0" w:color="000000" w:themeColor="text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vAlign w:val="center"/>
          </w:tcPr>
          <w:p w14:paraId="3896145A" w14:textId="77777777" w:rsidR="00FE53D9" w:rsidRDefault="00FE53D9" w:rsidP="00550EDB">
            <w:pPr>
              <w:spacing w:after="160" w:line="256" w:lineRule="auto"/>
              <w:jc w:val="center"/>
              <w:rPr>
                <w:rFonts w:eastAsia="Times New Roman" w:cs="Times New Roman"/>
                <w:b/>
                <w:bCs/>
                <w:color w:val="FFFFFF"/>
                <w:kern w:val="24"/>
                <w:sz w:val="22"/>
              </w:rPr>
            </w:pPr>
            <w:r>
              <w:rPr>
                <w:rFonts w:eastAsia="Times New Roman" w:cs="Times New Roman"/>
                <w:b/>
                <w:bCs/>
                <w:color w:val="FFFFFF"/>
                <w:kern w:val="24"/>
                <w:sz w:val="22"/>
              </w:rPr>
              <w:t>Response Procedure Suite</w:t>
            </w:r>
          </w:p>
        </w:tc>
      </w:tr>
      <w:tr w:rsidR="00FE53D9" w:rsidRPr="00EE7371" w14:paraId="0F34D021" w14:textId="77777777" w:rsidTr="00550EDB">
        <w:trPr>
          <w:trHeight w:val="20"/>
        </w:trPr>
        <w:tc>
          <w:tcPr>
            <w:tcW w:w="2967" w:type="dxa"/>
            <w:vMerge w:val="restart"/>
            <w:tcBorders>
              <w:top w:val="single" w:sz="8" w:space="0" w:color="FFFFFF" w:themeColor="background1"/>
              <w:left w:val="single" w:sz="8" w:space="0" w:color="FFFFFF" w:themeColor="background1"/>
              <w:bottom w:val="single" w:sz="8" w:space="0" w:color="FFFFFF" w:themeColor="background1"/>
              <w:right w:val="single" w:sz="8" w:space="0" w:color="BFBFBF" w:themeColor="background1" w:themeShade="BF"/>
            </w:tcBorders>
            <w:shd w:val="clear" w:color="auto" w:fill="auto"/>
            <w:tcMar>
              <w:top w:w="71" w:type="dxa"/>
              <w:left w:w="143" w:type="dxa"/>
              <w:bottom w:w="71" w:type="dxa"/>
              <w:right w:w="143" w:type="dxa"/>
            </w:tcMar>
            <w:hideMark/>
          </w:tcPr>
          <w:p w14:paraId="010AE2B9" w14:textId="77777777" w:rsidR="00FE53D9" w:rsidRPr="00EE7371" w:rsidRDefault="00FE53D9" w:rsidP="00550EDB">
            <w:pPr>
              <w:spacing w:after="160" w:line="256" w:lineRule="auto"/>
              <w:jc w:val="center"/>
              <w:rPr>
                <w:rFonts w:eastAsia="Times New Roman" w:cs="Arial"/>
                <w:szCs w:val="20"/>
              </w:rPr>
            </w:pPr>
            <w:r w:rsidRPr="00EE7371">
              <w:rPr>
                <w:rFonts w:eastAsia="Times New Roman" w:cs="Times New Roman"/>
                <w:color w:val="000000"/>
                <w:kern w:val="24"/>
                <w:szCs w:val="20"/>
              </w:rPr>
              <w:t xml:space="preserve">Our commitment and mandate for </w:t>
            </w:r>
            <w:r>
              <w:rPr>
                <w:rFonts w:eastAsia="Times New Roman" w:cs="Times New Roman"/>
                <w:color w:val="000000"/>
                <w:kern w:val="24"/>
                <w:szCs w:val="20"/>
              </w:rPr>
              <w:t>risk management and resilience</w:t>
            </w:r>
          </w:p>
        </w:tc>
        <w:tc>
          <w:tcPr>
            <w:tcW w:w="3260" w:type="dxa"/>
            <w:tcBorders>
              <w:top w:val="single" w:sz="8" w:space="0" w:color="FFFFFF" w:themeColor="background1"/>
              <w:left w:val="single" w:sz="8" w:space="0" w:color="BFBFBF" w:themeColor="background1" w:themeShade="BF"/>
              <w:bottom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hideMark/>
          </w:tcPr>
          <w:p w14:paraId="19A89346" w14:textId="77777777" w:rsidR="00FE53D9" w:rsidRPr="00EE7371" w:rsidRDefault="00FE53D9" w:rsidP="00550EDB">
            <w:pPr>
              <w:spacing w:after="160" w:line="256" w:lineRule="auto"/>
              <w:rPr>
                <w:rFonts w:eastAsia="Times New Roman" w:cs="Times New Roman"/>
                <w:color w:val="000000" w:themeColor="text1"/>
              </w:rPr>
            </w:pPr>
            <w:r w:rsidRPr="491252F1">
              <w:rPr>
                <w:rFonts w:eastAsia="Times New Roman" w:cs="Times New Roman"/>
                <w:color w:val="000000"/>
                <w:kern w:val="24"/>
              </w:rPr>
              <w:t>Roles and Responsibilities</w:t>
            </w:r>
            <w:r w:rsidRPr="491252F1" w:rsidDel="0002098B">
              <w:rPr>
                <w:rFonts w:eastAsia="Times New Roman" w:cs="Times New Roman"/>
                <w:color w:val="000000"/>
                <w:kern w:val="24"/>
              </w:rPr>
              <w:t xml:space="preserve"> </w:t>
            </w:r>
          </w:p>
        </w:tc>
        <w:tc>
          <w:tcPr>
            <w:tcW w:w="3119" w:type="dxa"/>
            <w:vMerge w:val="restart"/>
            <w:tcBorders>
              <w:top w:val="single" w:sz="8" w:space="0" w:color="FFFFFF" w:themeColor="background1"/>
              <w:left w:val="single" w:sz="8" w:space="0" w:color="BFBFBF" w:themeColor="background1" w:themeShade="BF"/>
              <w:right w:val="single" w:sz="8" w:space="0" w:color="FFFFFF" w:themeColor="background1"/>
            </w:tcBorders>
          </w:tcPr>
          <w:p w14:paraId="7326A385" w14:textId="77777777" w:rsidR="00FE53D9" w:rsidRDefault="00FE53D9" w:rsidP="00FE53D9">
            <w:pPr>
              <w:pStyle w:val="ListParagraph"/>
              <w:numPr>
                <w:ilvl w:val="0"/>
                <w:numId w:val="38"/>
              </w:numPr>
              <w:spacing w:after="160" w:line="256" w:lineRule="auto"/>
              <w:ind w:left="426" w:hanging="283"/>
              <w:rPr>
                <w:rFonts w:eastAsia="Times New Roman" w:cs="Times New Roman"/>
                <w:color w:val="000000"/>
                <w:kern w:val="24"/>
              </w:rPr>
            </w:pPr>
            <w:r w:rsidRPr="491252F1">
              <w:rPr>
                <w:rFonts w:eastAsia="Times New Roman" w:cs="Times New Roman"/>
                <w:color w:val="000000"/>
                <w:kern w:val="24"/>
              </w:rPr>
              <w:t>Crisis and Incident Management Plan / Guidelines</w:t>
            </w:r>
          </w:p>
          <w:p w14:paraId="2C5C0869" w14:textId="77777777" w:rsidR="00FE53D9" w:rsidRDefault="00FE53D9" w:rsidP="00FE53D9">
            <w:pPr>
              <w:pStyle w:val="ListParagraph"/>
              <w:numPr>
                <w:ilvl w:val="0"/>
                <w:numId w:val="38"/>
              </w:numPr>
              <w:spacing w:after="160" w:line="256" w:lineRule="auto"/>
              <w:ind w:left="426" w:hanging="283"/>
              <w:rPr>
                <w:rFonts w:eastAsia="Times New Roman" w:cs="Times New Roman"/>
                <w:color w:val="000000"/>
                <w:kern w:val="24"/>
                <w:szCs w:val="20"/>
              </w:rPr>
            </w:pPr>
            <w:r w:rsidRPr="00941B3E">
              <w:rPr>
                <w:rFonts w:eastAsia="Times New Roman" w:cs="Times New Roman"/>
                <w:color w:val="000000"/>
                <w:kern w:val="24"/>
                <w:szCs w:val="20"/>
              </w:rPr>
              <w:t xml:space="preserve">Student Critical Incident Management Procedure </w:t>
            </w:r>
          </w:p>
          <w:p w14:paraId="61BB7358" w14:textId="77777777" w:rsidR="00FE53D9" w:rsidRPr="00C6274E" w:rsidRDefault="00FE53D9" w:rsidP="00FE53D9">
            <w:pPr>
              <w:pStyle w:val="ListParagraph"/>
              <w:numPr>
                <w:ilvl w:val="0"/>
                <w:numId w:val="38"/>
              </w:numPr>
              <w:spacing w:after="160" w:line="256" w:lineRule="auto"/>
              <w:ind w:left="426" w:hanging="283"/>
              <w:rPr>
                <w:rFonts w:eastAsia="Times New Roman" w:cs="Times New Roman"/>
                <w:color w:val="000000"/>
                <w:kern w:val="24"/>
                <w:szCs w:val="20"/>
              </w:rPr>
            </w:pPr>
            <w:r w:rsidRPr="00592AEC">
              <w:rPr>
                <w:rFonts w:cs="Arial"/>
              </w:rPr>
              <w:t>Digital Solutions Incident Management Procedures</w:t>
            </w:r>
          </w:p>
          <w:p w14:paraId="6F44D095" w14:textId="77777777" w:rsidR="00FE53D9" w:rsidRPr="00477751" w:rsidRDefault="00FE53D9" w:rsidP="00FE53D9">
            <w:pPr>
              <w:pStyle w:val="ListParagraph"/>
              <w:numPr>
                <w:ilvl w:val="0"/>
                <w:numId w:val="38"/>
              </w:numPr>
              <w:spacing w:after="160" w:line="256" w:lineRule="auto"/>
              <w:ind w:left="426" w:hanging="283"/>
              <w:rPr>
                <w:rFonts w:eastAsia="Times New Roman" w:cs="Times New Roman"/>
                <w:color w:val="000000"/>
                <w:kern w:val="24"/>
                <w:szCs w:val="20"/>
              </w:rPr>
            </w:pPr>
            <w:r>
              <w:rPr>
                <w:rFonts w:eastAsia="Times New Roman" w:cs="Arial"/>
                <w:color w:val="000000"/>
                <w:kern w:val="24"/>
              </w:rPr>
              <w:t>Data Breach Response Plan</w:t>
            </w:r>
          </w:p>
          <w:p w14:paraId="3E02C742" w14:textId="77777777" w:rsidR="00FE53D9" w:rsidRDefault="00FE53D9" w:rsidP="00FE53D9">
            <w:pPr>
              <w:pStyle w:val="ListParagraph"/>
              <w:numPr>
                <w:ilvl w:val="0"/>
                <w:numId w:val="38"/>
              </w:numPr>
              <w:spacing w:after="160" w:line="256" w:lineRule="auto"/>
              <w:ind w:left="426" w:hanging="283"/>
              <w:rPr>
                <w:rFonts w:eastAsia="Times New Roman" w:cs="Times New Roman"/>
                <w:color w:val="000000"/>
                <w:kern w:val="24"/>
                <w:szCs w:val="20"/>
              </w:rPr>
            </w:pPr>
            <w:r>
              <w:rPr>
                <w:rFonts w:eastAsia="Times New Roman" w:cs="Times New Roman"/>
                <w:color w:val="000000"/>
                <w:kern w:val="24"/>
                <w:szCs w:val="20"/>
              </w:rPr>
              <w:t>Emergency Management Plan</w:t>
            </w:r>
          </w:p>
          <w:p w14:paraId="0BA314CF" w14:textId="77777777" w:rsidR="00FE53D9" w:rsidRDefault="00FE53D9" w:rsidP="00FE53D9">
            <w:pPr>
              <w:pStyle w:val="ListParagraph"/>
              <w:numPr>
                <w:ilvl w:val="0"/>
                <w:numId w:val="38"/>
              </w:numPr>
              <w:spacing w:after="160" w:line="256" w:lineRule="auto"/>
              <w:ind w:left="426" w:hanging="283"/>
              <w:rPr>
                <w:rFonts w:eastAsia="Times New Roman" w:cs="Times New Roman"/>
                <w:color w:val="000000"/>
                <w:kern w:val="24"/>
                <w:szCs w:val="20"/>
              </w:rPr>
            </w:pPr>
            <w:r>
              <w:rPr>
                <w:rFonts w:eastAsia="Times New Roman" w:cs="Times New Roman"/>
                <w:color w:val="000000"/>
                <w:kern w:val="24"/>
                <w:szCs w:val="20"/>
              </w:rPr>
              <w:t>Pandemic Response Plan</w:t>
            </w:r>
          </w:p>
          <w:p w14:paraId="0A61F6E9" w14:textId="77777777" w:rsidR="00FE53D9" w:rsidRDefault="00FE53D9" w:rsidP="00FE53D9">
            <w:pPr>
              <w:pStyle w:val="ListParagraph"/>
              <w:numPr>
                <w:ilvl w:val="0"/>
                <w:numId w:val="38"/>
              </w:numPr>
              <w:spacing w:after="160" w:line="256" w:lineRule="auto"/>
              <w:ind w:left="426" w:hanging="283"/>
              <w:rPr>
                <w:rFonts w:eastAsia="Times New Roman" w:cs="Times New Roman"/>
                <w:color w:val="000000"/>
                <w:kern w:val="24"/>
                <w:szCs w:val="20"/>
              </w:rPr>
            </w:pPr>
            <w:r>
              <w:rPr>
                <w:rFonts w:eastAsia="Times New Roman" w:cs="Times New Roman"/>
                <w:color w:val="000000"/>
                <w:kern w:val="24"/>
                <w:szCs w:val="20"/>
              </w:rPr>
              <w:t>Crisis Communications Management Plan</w:t>
            </w:r>
          </w:p>
          <w:p w14:paraId="6B49F47A" w14:textId="77777777" w:rsidR="00FE53D9" w:rsidRPr="00941B3E" w:rsidRDefault="00FE53D9" w:rsidP="00FE53D9">
            <w:pPr>
              <w:pStyle w:val="ListParagraph"/>
              <w:numPr>
                <w:ilvl w:val="0"/>
                <w:numId w:val="38"/>
              </w:numPr>
              <w:spacing w:after="160" w:line="256" w:lineRule="auto"/>
              <w:ind w:left="426" w:hanging="283"/>
              <w:rPr>
                <w:rFonts w:eastAsia="Times New Roman" w:cs="Times New Roman"/>
                <w:color w:val="000000"/>
                <w:kern w:val="24"/>
                <w:szCs w:val="20"/>
              </w:rPr>
            </w:pPr>
            <w:r>
              <w:rPr>
                <w:rFonts w:eastAsia="Times New Roman" w:cs="Times New Roman"/>
                <w:color w:val="000000"/>
                <w:kern w:val="24"/>
                <w:szCs w:val="20"/>
              </w:rPr>
              <w:t xml:space="preserve">Safety policies and other related documents </w:t>
            </w:r>
          </w:p>
        </w:tc>
      </w:tr>
      <w:tr w:rsidR="00FE53D9" w:rsidRPr="00EE7371" w14:paraId="695A38FC" w14:textId="77777777" w:rsidTr="00550EDB">
        <w:trPr>
          <w:trHeight w:val="20"/>
        </w:trPr>
        <w:tc>
          <w:tcPr>
            <w:tcW w:w="2967" w:type="dxa"/>
            <w:vMerge/>
            <w:vAlign w:val="center"/>
            <w:hideMark/>
          </w:tcPr>
          <w:p w14:paraId="7821335D" w14:textId="77777777" w:rsidR="00FE53D9" w:rsidRPr="00EE7371" w:rsidRDefault="00FE53D9" w:rsidP="00550EDB">
            <w:pPr>
              <w:spacing w:after="0" w:line="240" w:lineRule="auto"/>
              <w:rPr>
                <w:rFonts w:eastAsia="Times New Roman" w:cs="Arial"/>
                <w:sz w:val="36"/>
                <w:szCs w:val="36"/>
              </w:rPr>
            </w:pPr>
          </w:p>
        </w:tc>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hideMark/>
          </w:tcPr>
          <w:p w14:paraId="2CBC6B86" w14:textId="77777777" w:rsidR="00FE53D9" w:rsidRPr="00EE7371" w:rsidRDefault="00FE53D9" w:rsidP="00550EDB">
            <w:pPr>
              <w:spacing w:after="160" w:line="256" w:lineRule="auto"/>
              <w:rPr>
                <w:rFonts w:eastAsia="Times New Roman" w:cs="Times New Roman"/>
                <w:color w:val="000000" w:themeColor="text1"/>
              </w:rPr>
            </w:pPr>
            <w:r w:rsidRPr="491252F1">
              <w:rPr>
                <w:rFonts w:eastAsia="Times New Roman" w:cs="Times New Roman"/>
                <w:color w:val="000000"/>
                <w:kern w:val="24"/>
              </w:rPr>
              <w:t xml:space="preserve">Phases of Crisis and Incident Management </w:t>
            </w:r>
          </w:p>
        </w:tc>
        <w:tc>
          <w:tcPr>
            <w:tcW w:w="3119" w:type="dxa"/>
            <w:vMerge/>
          </w:tcPr>
          <w:p w14:paraId="5375CD85" w14:textId="77777777" w:rsidR="00FE53D9" w:rsidRDefault="00FE53D9" w:rsidP="00550EDB">
            <w:pPr>
              <w:spacing w:after="160" w:line="256" w:lineRule="auto"/>
              <w:jc w:val="center"/>
              <w:rPr>
                <w:rFonts w:eastAsia="Times New Roman" w:cs="Times New Roman"/>
                <w:color w:val="000000"/>
                <w:kern w:val="24"/>
                <w:szCs w:val="20"/>
              </w:rPr>
            </w:pPr>
          </w:p>
        </w:tc>
      </w:tr>
      <w:tr w:rsidR="00FE53D9" w:rsidRPr="00EE7371" w14:paraId="19BEE523" w14:textId="77777777" w:rsidTr="00550EDB">
        <w:trPr>
          <w:trHeight w:val="20"/>
        </w:trPr>
        <w:tc>
          <w:tcPr>
            <w:tcW w:w="2967" w:type="dxa"/>
            <w:vMerge/>
            <w:vAlign w:val="center"/>
            <w:hideMark/>
          </w:tcPr>
          <w:p w14:paraId="45491B4D" w14:textId="77777777" w:rsidR="00FE53D9" w:rsidRPr="00EE7371" w:rsidRDefault="00FE53D9" w:rsidP="00550EDB">
            <w:pPr>
              <w:spacing w:after="0" w:line="240" w:lineRule="auto"/>
              <w:rPr>
                <w:rFonts w:eastAsia="Times New Roman" w:cs="Arial"/>
                <w:sz w:val="36"/>
                <w:szCs w:val="36"/>
              </w:rPr>
            </w:pPr>
          </w:p>
        </w:tc>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hideMark/>
          </w:tcPr>
          <w:p w14:paraId="20A92733" w14:textId="77777777" w:rsidR="00FE53D9" w:rsidRPr="00EE7371" w:rsidRDefault="00FE53D9" w:rsidP="00550EDB">
            <w:pPr>
              <w:spacing w:after="160" w:line="256" w:lineRule="auto"/>
              <w:rPr>
                <w:rFonts w:eastAsia="Times New Roman" w:cs="Arial"/>
                <w:sz w:val="36"/>
                <w:szCs w:val="36"/>
              </w:rPr>
            </w:pPr>
            <w:r w:rsidRPr="491252F1">
              <w:rPr>
                <w:rFonts w:eastAsia="Times New Roman" w:cs="Times New Roman"/>
                <w:color w:val="000000"/>
                <w:kern w:val="24"/>
              </w:rPr>
              <w:t xml:space="preserve"> Escalation</w:t>
            </w:r>
          </w:p>
        </w:tc>
        <w:tc>
          <w:tcPr>
            <w:tcW w:w="3119" w:type="dxa"/>
            <w:vMerge/>
          </w:tcPr>
          <w:p w14:paraId="14519B48" w14:textId="77777777" w:rsidR="00FE53D9" w:rsidRDefault="00FE53D9" w:rsidP="00550EDB">
            <w:pPr>
              <w:spacing w:after="160" w:line="256" w:lineRule="auto"/>
              <w:jc w:val="center"/>
              <w:rPr>
                <w:rFonts w:eastAsia="Times New Roman" w:cs="Times New Roman"/>
                <w:color w:val="000000"/>
                <w:kern w:val="24"/>
                <w:szCs w:val="20"/>
              </w:rPr>
            </w:pPr>
          </w:p>
        </w:tc>
      </w:tr>
      <w:tr w:rsidR="00FE53D9" w:rsidRPr="00EE7371" w14:paraId="7621A69D" w14:textId="77777777" w:rsidTr="00550EDB">
        <w:trPr>
          <w:trHeight w:val="20"/>
        </w:trPr>
        <w:tc>
          <w:tcPr>
            <w:tcW w:w="2967" w:type="dxa"/>
            <w:vMerge/>
            <w:vAlign w:val="center"/>
            <w:hideMark/>
          </w:tcPr>
          <w:p w14:paraId="4B692A3C" w14:textId="77777777" w:rsidR="00FE53D9" w:rsidRPr="00EE7371" w:rsidRDefault="00FE53D9" w:rsidP="00550EDB">
            <w:pPr>
              <w:spacing w:after="0" w:line="240" w:lineRule="auto"/>
              <w:rPr>
                <w:rFonts w:eastAsia="Times New Roman" w:cs="Arial"/>
                <w:sz w:val="36"/>
                <w:szCs w:val="36"/>
              </w:rPr>
            </w:pPr>
          </w:p>
        </w:tc>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hideMark/>
          </w:tcPr>
          <w:p w14:paraId="1C861452" w14:textId="77777777" w:rsidR="00FE53D9" w:rsidRPr="00EE7371" w:rsidRDefault="00FE53D9" w:rsidP="00550EDB">
            <w:pPr>
              <w:spacing w:after="160" w:line="256" w:lineRule="auto"/>
              <w:rPr>
                <w:rFonts w:eastAsia="Times New Roman" w:cs="Times New Roman"/>
                <w:color w:val="000000" w:themeColor="text1"/>
              </w:rPr>
            </w:pPr>
            <w:r w:rsidRPr="491252F1">
              <w:rPr>
                <w:rFonts w:eastAsia="Times New Roman" w:cs="Times New Roman"/>
                <w:color w:val="000000"/>
                <w:kern w:val="24"/>
              </w:rPr>
              <w:t>Standards:  Crisis Management, Incident Management, Business Continuity Management</w:t>
            </w:r>
          </w:p>
        </w:tc>
        <w:tc>
          <w:tcPr>
            <w:tcW w:w="3119" w:type="dxa"/>
            <w:vMerge/>
          </w:tcPr>
          <w:p w14:paraId="5EC63D11" w14:textId="77777777" w:rsidR="00FE53D9" w:rsidRPr="00EE7371" w:rsidRDefault="00FE53D9" w:rsidP="00550EDB">
            <w:pPr>
              <w:spacing w:after="160" w:line="256" w:lineRule="auto"/>
              <w:jc w:val="center"/>
              <w:rPr>
                <w:rFonts w:eastAsia="Times New Roman" w:cs="Times New Roman"/>
                <w:color w:val="000000"/>
                <w:kern w:val="24"/>
                <w:szCs w:val="20"/>
              </w:rPr>
            </w:pPr>
          </w:p>
        </w:tc>
      </w:tr>
      <w:tr w:rsidR="00FE53D9" w:rsidRPr="00EE7371" w14:paraId="6AF41816" w14:textId="77777777" w:rsidTr="00550EDB">
        <w:trPr>
          <w:trHeight w:val="20"/>
        </w:trPr>
        <w:tc>
          <w:tcPr>
            <w:tcW w:w="2967" w:type="dxa"/>
            <w:vMerge/>
            <w:vAlign w:val="center"/>
            <w:hideMark/>
          </w:tcPr>
          <w:p w14:paraId="0401D564" w14:textId="77777777" w:rsidR="00FE53D9" w:rsidRPr="00EE7371" w:rsidRDefault="00FE53D9" w:rsidP="00550EDB">
            <w:pPr>
              <w:spacing w:after="0" w:line="240" w:lineRule="auto"/>
              <w:rPr>
                <w:rFonts w:eastAsia="Times New Roman" w:cs="Arial"/>
                <w:sz w:val="36"/>
                <w:szCs w:val="36"/>
              </w:rPr>
            </w:pPr>
          </w:p>
        </w:tc>
        <w:tc>
          <w:tcPr>
            <w:tcW w:w="3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hemeColor="background1"/>
            </w:tcBorders>
            <w:shd w:val="clear" w:color="auto" w:fill="auto"/>
            <w:tcMar>
              <w:top w:w="71" w:type="dxa"/>
              <w:left w:w="143" w:type="dxa"/>
              <w:bottom w:w="71" w:type="dxa"/>
              <w:right w:w="143" w:type="dxa"/>
            </w:tcMar>
            <w:vAlign w:val="center"/>
            <w:hideMark/>
          </w:tcPr>
          <w:p w14:paraId="556416A6" w14:textId="77777777" w:rsidR="00FE53D9" w:rsidRPr="00EE7371" w:rsidRDefault="00FE53D9" w:rsidP="00550EDB">
            <w:pPr>
              <w:spacing w:after="160" w:line="256" w:lineRule="auto"/>
              <w:rPr>
                <w:rFonts w:eastAsia="Times New Roman" w:cs="Times New Roman"/>
                <w:color w:val="000000" w:themeColor="text1"/>
              </w:rPr>
            </w:pPr>
            <w:r w:rsidRPr="491252F1">
              <w:rPr>
                <w:rFonts w:eastAsia="Times New Roman" w:cs="Times New Roman"/>
                <w:color w:val="000000"/>
                <w:kern w:val="24"/>
              </w:rPr>
              <w:t>Resilience Glossary</w:t>
            </w:r>
            <w:r w:rsidRPr="491252F1" w:rsidDel="00E14791">
              <w:rPr>
                <w:rFonts w:eastAsia="Times New Roman" w:cs="Times New Roman"/>
                <w:color w:val="000000"/>
                <w:kern w:val="24"/>
              </w:rPr>
              <w:t xml:space="preserve"> </w:t>
            </w:r>
          </w:p>
        </w:tc>
        <w:tc>
          <w:tcPr>
            <w:tcW w:w="3119" w:type="dxa"/>
            <w:vMerge/>
          </w:tcPr>
          <w:p w14:paraId="7BC5B66B" w14:textId="77777777" w:rsidR="00FE53D9" w:rsidRDefault="00FE53D9" w:rsidP="00550EDB">
            <w:pPr>
              <w:spacing w:after="160" w:line="256" w:lineRule="auto"/>
              <w:jc w:val="center"/>
              <w:rPr>
                <w:rFonts w:eastAsia="Times New Roman" w:cs="Times New Roman"/>
                <w:color w:val="000000"/>
                <w:kern w:val="24"/>
                <w:szCs w:val="20"/>
              </w:rPr>
            </w:pPr>
          </w:p>
        </w:tc>
      </w:tr>
      <w:tr w:rsidR="00FE53D9" w:rsidRPr="00EE7371" w14:paraId="1ECC782F" w14:textId="77777777" w:rsidTr="00550EDB">
        <w:trPr>
          <w:trHeight w:val="20"/>
        </w:trPr>
        <w:tc>
          <w:tcPr>
            <w:tcW w:w="934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314CEF84" w14:textId="77777777" w:rsidR="00FE53D9" w:rsidRPr="00EE7371" w:rsidRDefault="00FE53D9" w:rsidP="00550EDB">
            <w:pPr>
              <w:spacing w:after="0" w:line="256" w:lineRule="auto"/>
              <w:jc w:val="center"/>
              <w:rPr>
                <w:rFonts w:eastAsia="Times New Roman" w:cs="Arial"/>
                <w:sz w:val="36"/>
                <w:szCs w:val="36"/>
              </w:rPr>
            </w:pPr>
            <w:r>
              <w:rPr>
                <w:rFonts w:eastAsia="Times New Roman" w:cs="Times New Roman"/>
                <w:b/>
                <w:bCs/>
                <w:color w:val="000000"/>
                <w:kern w:val="24"/>
                <w:sz w:val="21"/>
                <w:szCs w:val="21"/>
              </w:rPr>
              <w:t xml:space="preserve">Resilience </w:t>
            </w:r>
            <w:r w:rsidRPr="00EE7371">
              <w:rPr>
                <w:rFonts w:eastAsia="Times New Roman" w:cs="Times New Roman"/>
                <w:b/>
                <w:bCs/>
                <w:color w:val="000000"/>
                <w:kern w:val="24"/>
                <w:sz w:val="21"/>
                <w:szCs w:val="21"/>
              </w:rPr>
              <w:t>Training</w:t>
            </w:r>
          </w:p>
          <w:p w14:paraId="6F8D679A" w14:textId="77777777" w:rsidR="00FE53D9" w:rsidRDefault="00FE53D9" w:rsidP="00550EDB">
            <w:pPr>
              <w:spacing w:after="160" w:line="256" w:lineRule="auto"/>
              <w:jc w:val="center"/>
              <w:rPr>
                <w:rFonts w:eastAsia="Times New Roman" w:cs="Times New Roman"/>
                <w:color w:val="000000"/>
                <w:kern w:val="24"/>
              </w:rPr>
            </w:pPr>
            <w:r w:rsidRPr="491252F1">
              <w:rPr>
                <w:rFonts w:eastAsia="Times New Roman" w:cs="Times New Roman"/>
                <w:color w:val="000000"/>
                <w:kern w:val="24"/>
                <w:shd w:val="clear" w:color="auto" w:fill="D9D9D9" w:themeFill="background1" w:themeFillShade="D9"/>
              </w:rPr>
              <w:t>(Based on roles and responsibilities)</w:t>
            </w:r>
          </w:p>
        </w:tc>
      </w:tr>
      <w:tr w:rsidR="00FE53D9" w:rsidRPr="00EE7371" w14:paraId="0A0EB7A0" w14:textId="77777777" w:rsidTr="00550EDB">
        <w:trPr>
          <w:trHeight w:val="20"/>
        </w:trPr>
        <w:tc>
          <w:tcPr>
            <w:tcW w:w="9346"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08080" w:themeFill="background1" w:themeFillShade="80"/>
            <w:vAlign w:val="center"/>
          </w:tcPr>
          <w:p w14:paraId="252B52A8" w14:textId="77777777" w:rsidR="00FE53D9" w:rsidRDefault="00FE53D9" w:rsidP="00550EDB">
            <w:pPr>
              <w:spacing w:before="120" w:after="160" w:line="257" w:lineRule="auto"/>
              <w:jc w:val="center"/>
              <w:rPr>
                <w:rFonts w:eastAsia="Times New Roman" w:cs="Times New Roman"/>
                <w:color w:val="000000"/>
                <w:kern w:val="24"/>
              </w:rPr>
            </w:pPr>
            <w:r w:rsidRPr="491252F1">
              <w:rPr>
                <w:rFonts w:eastAsia="Times New Roman" w:cs="Times New Roman"/>
                <w:b/>
                <w:bCs/>
                <w:color w:val="FFFFFF"/>
                <w:kern w:val="24"/>
                <w:sz w:val="22"/>
              </w:rPr>
              <w:t>Resilience Management System</w:t>
            </w:r>
          </w:p>
        </w:tc>
      </w:tr>
    </w:tbl>
    <w:p w14:paraId="2756932B" w14:textId="2168D779" w:rsidR="00FE53D9" w:rsidRDefault="00FE53D9" w:rsidP="00B43C60">
      <w:pPr>
        <w:rPr>
          <w:szCs w:val="20"/>
        </w:rPr>
      </w:pPr>
    </w:p>
    <w:p w14:paraId="2E18C118" w14:textId="77777777" w:rsidR="00DF4E11" w:rsidRDefault="00DF4E11" w:rsidP="00DF4E11">
      <w:pPr>
        <w:pStyle w:val="Heading2"/>
      </w:pPr>
      <w:r>
        <w:t xml:space="preserve">6.0 </w:t>
      </w:r>
      <w:r w:rsidRPr="004413E2">
        <w:t>Review of Policy</w:t>
      </w:r>
    </w:p>
    <w:p w14:paraId="06B47616" w14:textId="77777777" w:rsidR="00DF4E11" w:rsidRDefault="00DF4E11" w:rsidP="00DF4E11">
      <w:pPr>
        <w:pStyle w:val="Heading2"/>
        <w:rPr>
          <w:rFonts w:ascii="Arial" w:eastAsiaTheme="minorHAnsi" w:hAnsi="Arial" w:cs="Arial"/>
          <w:color w:val="auto"/>
          <w:sz w:val="20"/>
          <w:szCs w:val="20"/>
        </w:rPr>
      </w:pPr>
      <w:r w:rsidRPr="006F3D49">
        <w:rPr>
          <w:rFonts w:ascii="Arial" w:eastAsiaTheme="minorHAnsi" w:hAnsi="Arial" w:cs="Arial"/>
          <w:color w:val="auto"/>
          <w:sz w:val="20"/>
          <w:szCs w:val="20"/>
        </w:rPr>
        <w:t xml:space="preserve">The Policy will be reviewed </w:t>
      </w:r>
      <w:r>
        <w:rPr>
          <w:rFonts w:ascii="Arial" w:eastAsiaTheme="minorHAnsi" w:hAnsi="Arial" w:cs="Arial"/>
          <w:color w:val="auto"/>
          <w:sz w:val="20"/>
          <w:szCs w:val="20"/>
        </w:rPr>
        <w:t xml:space="preserve">every second year </w:t>
      </w:r>
      <w:r w:rsidRPr="006F3D49">
        <w:rPr>
          <w:rFonts w:ascii="Arial" w:eastAsiaTheme="minorHAnsi" w:hAnsi="Arial" w:cs="Arial"/>
          <w:color w:val="auto"/>
          <w:sz w:val="20"/>
          <w:szCs w:val="20"/>
        </w:rPr>
        <w:t xml:space="preserve">or earlier if required by a change in circumstances. Any changes (other than administrative matters) </w:t>
      </w:r>
      <w:r>
        <w:rPr>
          <w:rFonts w:ascii="Arial" w:eastAsiaTheme="minorHAnsi" w:hAnsi="Arial" w:cs="Arial"/>
          <w:color w:val="auto"/>
          <w:sz w:val="20"/>
          <w:szCs w:val="20"/>
        </w:rPr>
        <w:t>should</w:t>
      </w:r>
      <w:r w:rsidRPr="006F3D49">
        <w:rPr>
          <w:rFonts w:ascii="Arial" w:eastAsiaTheme="minorHAnsi" w:hAnsi="Arial" w:cs="Arial"/>
          <w:color w:val="auto"/>
          <w:sz w:val="20"/>
          <w:szCs w:val="20"/>
        </w:rPr>
        <w:t xml:space="preserve"> be approved by the </w:t>
      </w:r>
      <w:r w:rsidRPr="00592AEC">
        <w:rPr>
          <w:rFonts w:ascii="Arial" w:eastAsiaTheme="minorHAnsi" w:hAnsi="Arial" w:cs="Arial"/>
          <w:color w:val="auto"/>
          <w:sz w:val="20"/>
          <w:szCs w:val="20"/>
        </w:rPr>
        <w:t>Council</w:t>
      </w:r>
      <w:r w:rsidRPr="006F3D49">
        <w:rPr>
          <w:rFonts w:ascii="Arial" w:eastAsiaTheme="minorHAnsi" w:hAnsi="Arial" w:cs="Arial"/>
          <w:color w:val="auto"/>
          <w:sz w:val="20"/>
          <w:szCs w:val="20"/>
        </w:rPr>
        <w:t>.</w:t>
      </w:r>
    </w:p>
    <w:p w14:paraId="768B5691" w14:textId="5A84E9BE" w:rsidR="006441CD" w:rsidRDefault="006441CD">
      <w:pPr>
        <w:spacing w:after="0" w:line="240" w:lineRule="auto"/>
        <w:rPr>
          <w:szCs w:val="20"/>
        </w:rPr>
      </w:pPr>
      <w:r>
        <w:rPr>
          <w:szCs w:val="20"/>
        </w:rPr>
        <w:br w:type="page"/>
      </w:r>
    </w:p>
    <w:p w14:paraId="0774678D" w14:textId="77777777" w:rsidR="005D1341" w:rsidRDefault="005D1341" w:rsidP="005D1341">
      <w:pPr>
        <w:pStyle w:val="Heading2"/>
        <w:rPr>
          <w:rFonts w:ascii="Arial" w:hAnsi="Arial" w:cs="Arial"/>
          <w:szCs w:val="20"/>
        </w:rPr>
      </w:pPr>
      <w:r>
        <w:lastRenderedPageBreak/>
        <w:t>7.0 Roles, Responsibilities &amp; Delegations</w:t>
      </w:r>
      <w:r w:rsidRPr="00A803E4">
        <w:rPr>
          <w:rFonts w:ascii="Arial" w:hAnsi="Arial" w:cs="Arial"/>
          <w:szCs w:val="20"/>
        </w:rPr>
        <w:t xml:space="preserve"> </w:t>
      </w:r>
    </w:p>
    <w:p w14:paraId="17B53DFA" w14:textId="77777777" w:rsidR="005D1341" w:rsidRDefault="005D1341" w:rsidP="005D1341">
      <w:pPr>
        <w:pStyle w:val="Heading2"/>
        <w:rPr>
          <w:rFonts w:ascii="Arial" w:eastAsiaTheme="minorEastAsia" w:hAnsi="Arial" w:cs="Arial"/>
          <w:color w:val="auto"/>
          <w:sz w:val="20"/>
          <w:szCs w:val="20"/>
        </w:rPr>
      </w:pPr>
      <w:r w:rsidRPr="26290689">
        <w:rPr>
          <w:rFonts w:ascii="Arial" w:eastAsiaTheme="minorEastAsia" w:hAnsi="Arial" w:cs="Arial"/>
          <w:color w:val="auto"/>
          <w:sz w:val="20"/>
          <w:szCs w:val="20"/>
        </w:rPr>
        <w:t xml:space="preserve">The roles and responsibilities for risk and resilience management across the University are listed below: </w:t>
      </w:r>
    </w:p>
    <w:tbl>
      <w:tblPr>
        <w:tblStyle w:val="TableGrid1"/>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8276"/>
      </w:tblGrid>
      <w:tr w:rsidR="005D1341" w:rsidRPr="00A52F15" w14:paraId="7F291D6E" w14:textId="77777777" w:rsidTr="00550EDB">
        <w:tc>
          <w:tcPr>
            <w:tcW w:w="830" w:type="pct"/>
            <w:tcBorders>
              <w:bottom w:val="single" w:sz="8" w:space="0" w:color="E30918"/>
            </w:tcBorders>
            <w:shd w:val="clear" w:color="auto" w:fill="auto"/>
          </w:tcPr>
          <w:p w14:paraId="1F176AAD" w14:textId="77777777" w:rsidR="005D1341" w:rsidRPr="00A52F15" w:rsidRDefault="005D1341" w:rsidP="00550EDB">
            <w:pPr>
              <w:spacing w:before="120" w:after="120"/>
              <w:rPr>
                <w:rFonts w:eastAsia="Calibri" w:cs="Arial"/>
                <w:b/>
                <w:bCs/>
                <w:sz w:val="24"/>
                <w:szCs w:val="24"/>
              </w:rPr>
            </w:pPr>
            <w:r w:rsidRPr="55189144">
              <w:rPr>
                <w:rFonts w:eastAsia="Calibri" w:cs="Arial"/>
                <w:b/>
                <w:bCs/>
                <w:sz w:val="24"/>
                <w:szCs w:val="24"/>
              </w:rPr>
              <w:t>ROLE</w:t>
            </w:r>
          </w:p>
        </w:tc>
        <w:tc>
          <w:tcPr>
            <w:tcW w:w="4170" w:type="pct"/>
            <w:tcBorders>
              <w:bottom w:val="single" w:sz="8" w:space="0" w:color="E30918"/>
            </w:tcBorders>
            <w:shd w:val="clear" w:color="auto" w:fill="auto"/>
          </w:tcPr>
          <w:p w14:paraId="606433EE" w14:textId="77777777" w:rsidR="005D1341" w:rsidRPr="00A52F15" w:rsidRDefault="005D1341" w:rsidP="00550EDB">
            <w:pPr>
              <w:spacing w:before="120" w:after="120"/>
              <w:ind w:right="96"/>
              <w:rPr>
                <w:rFonts w:eastAsia="Batang" w:cs="Arial"/>
                <w:sz w:val="24"/>
                <w:szCs w:val="24"/>
                <w:lang w:eastAsia="ko-KR"/>
              </w:rPr>
            </w:pPr>
            <w:r w:rsidRPr="55189144">
              <w:rPr>
                <w:rFonts w:eastAsia="Batang" w:cs="Arial"/>
                <w:b/>
                <w:bCs/>
                <w:sz w:val="24"/>
                <w:szCs w:val="24"/>
                <w:lang w:eastAsia="ko-KR"/>
              </w:rPr>
              <w:t>RESPONSIBILITY</w:t>
            </w:r>
          </w:p>
        </w:tc>
      </w:tr>
      <w:tr w:rsidR="005D1341" w:rsidRPr="00A52F15" w14:paraId="28695EE0" w14:textId="77777777" w:rsidTr="00550EDB">
        <w:tc>
          <w:tcPr>
            <w:tcW w:w="5000" w:type="pct"/>
            <w:gridSpan w:val="2"/>
            <w:tcBorders>
              <w:top w:val="single" w:sz="8" w:space="0" w:color="E30918"/>
              <w:bottom w:val="single" w:sz="8" w:space="0" w:color="E30918"/>
            </w:tcBorders>
            <w:shd w:val="clear" w:color="auto" w:fill="C00000"/>
            <w:vAlign w:val="center"/>
          </w:tcPr>
          <w:p w14:paraId="675AFB58" w14:textId="77777777" w:rsidR="005D1341" w:rsidRPr="00A52F15" w:rsidRDefault="005D1341" w:rsidP="00550EDB">
            <w:pPr>
              <w:spacing w:before="120" w:after="120"/>
              <w:jc w:val="center"/>
              <w:rPr>
                <w:rFonts w:eastAsia="Calibri" w:cs="Arial"/>
                <w:b/>
                <w:bCs/>
                <w:sz w:val="22"/>
              </w:rPr>
            </w:pPr>
            <w:r w:rsidRPr="55189144">
              <w:rPr>
                <w:rFonts w:eastAsia="Batang" w:cs="Arial"/>
                <w:b/>
                <w:bCs/>
                <w:sz w:val="22"/>
                <w:lang w:eastAsia="ko-KR"/>
              </w:rPr>
              <w:t>Line 1</w:t>
            </w:r>
          </w:p>
        </w:tc>
      </w:tr>
      <w:tr w:rsidR="005D1341" w:rsidRPr="00A52F15" w14:paraId="5162CA78" w14:textId="77777777" w:rsidTr="00550EDB">
        <w:tc>
          <w:tcPr>
            <w:tcW w:w="830" w:type="pct"/>
            <w:tcBorders>
              <w:top w:val="single" w:sz="8" w:space="0" w:color="E30918"/>
              <w:bottom w:val="single" w:sz="8" w:space="0" w:color="E30918"/>
            </w:tcBorders>
            <w:shd w:val="clear" w:color="auto" w:fill="F2F2F2" w:themeFill="background1" w:themeFillShade="F2"/>
          </w:tcPr>
          <w:p w14:paraId="6D696D2C" w14:textId="77777777" w:rsidR="005D1341" w:rsidRPr="00A52F15" w:rsidRDefault="005D1341" w:rsidP="00550EDB">
            <w:pPr>
              <w:spacing w:before="120" w:after="120"/>
              <w:rPr>
                <w:rFonts w:eastAsia="Calibri" w:cs="Arial"/>
              </w:rPr>
            </w:pPr>
            <w:r w:rsidRPr="55189144">
              <w:rPr>
                <w:rFonts w:eastAsia="Calibri" w:cs="Arial"/>
              </w:rPr>
              <w:t>Vice Chancellor</w:t>
            </w:r>
          </w:p>
        </w:tc>
        <w:tc>
          <w:tcPr>
            <w:tcW w:w="4170" w:type="pct"/>
            <w:tcBorders>
              <w:top w:val="single" w:sz="8" w:space="0" w:color="E30918"/>
              <w:bottom w:val="single" w:sz="8" w:space="0" w:color="E30918"/>
            </w:tcBorders>
            <w:shd w:val="clear" w:color="auto" w:fill="F2F2F2" w:themeFill="background1" w:themeFillShade="F2"/>
          </w:tcPr>
          <w:p w14:paraId="008E1ADD" w14:textId="77777777" w:rsidR="005D1341" w:rsidRPr="00A52F15" w:rsidRDefault="005D1341" w:rsidP="005D1341">
            <w:pPr>
              <w:numPr>
                <w:ilvl w:val="0"/>
                <w:numId w:val="39"/>
              </w:numPr>
              <w:spacing w:after="120"/>
              <w:ind w:left="448" w:hanging="448"/>
              <w:rPr>
                <w:rFonts w:eastAsia="Calibri" w:cs="Arial"/>
              </w:rPr>
            </w:pPr>
            <w:r w:rsidRPr="55189144">
              <w:rPr>
                <w:rFonts w:eastAsia="Calibri" w:cs="Arial"/>
              </w:rPr>
              <w:t>Accountable for the implementation of risk management and allocation of appropriate resources</w:t>
            </w:r>
          </w:p>
          <w:p w14:paraId="66A936B9" w14:textId="77777777" w:rsidR="005D1341" w:rsidRPr="00A52F15" w:rsidRDefault="005D1341" w:rsidP="005D1341">
            <w:pPr>
              <w:numPr>
                <w:ilvl w:val="0"/>
                <w:numId w:val="39"/>
              </w:numPr>
              <w:spacing w:after="120"/>
              <w:ind w:left="448" w:hanging="448"/>
              <w:rPr>
                <w:rFonts w:eastAsia="Calibri" w:cs="Arial"/>
              </w:rPr>
            </w:pPr>
            <w:r w:rsidRPr="55189144">
              <w:rPr>
                <w:rFonts w:eastAsia="Calibri" w:cs="Arial"/>
              </w:rPr>
              <w:t>Sets a strong ‘Tone from the Top’</w:t>
            </w:r>
          </w:p>
          <w:p w14:paraId="04A53805"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Has oversight of the University’s risk profile, risk management activities, and escalates risks that exceed the Council’s risk appetite </w:t>
            </w:r>
          </w:p>
        </w:tc>
      </w:tr>
      <w:tr w:rsidR="005D1341" w:rsidRPr="00A52F15" w14:paraId="1FBE32DF" w14:textId="77777777" w:rsidTr="00550EDB">
        <w:tc>
          <w:tcPr>
            <w:tcW w:w="830" w:type="pct"/>
            <w:tcBorders>
              <w:top w:val="single" w:sz="8" w:space="0" w:color="E30918"/>
              <w:bottom w:val="single" w:sz="8" w:space="0" w:color="E30918"/>
            </w:tcBorders>
            <w:shd w:val="clear" w:color="auto" w:fill="auto"/>
          </w:tcPr>
          <w:p w14:paraId="55FE2F57" w14:textId="77777777" w:rsidR="005D1341" w:rsidRPr="00A52F15" w:rsidRDefault="005D1341" w:rsidP="00550EDB">
            <w:pPr>
              <w:spacing w:before="120" w:after="120"/>
              <w:rPr>
                <w:rFonts w:eastAsia="Calibri" w:cs="Arial"/>
              </w:rPr>
            </w:pPr>
            <w:r w:rsidRPr="55189144">
              <w:rPr>
                <w:rFonts w:eastAsia="Calibri" w:cs="Arial"/>
              </w:rPr>
              <w:t>Executive Group</w:t>
            </w:r>
          </w:p>
        </w:tc>
        <w:tc>
          <w:tcPr>
            <w:tcW w:w="4170" w:type="pct"/>
            <w:tcBorders>
              <w:top w:val="single" w:sz="8" w:space="0" w:color="E30918"/>
              <w:bottom w:val="single" w:sz="8" w:space="0" w:color="E30918"/>
            </w:tcBorders>
            <w:shd w:val="clear" w:color="auto" w:fill="auto"/>
          </w:tcPr>
          <w:p w14:paraId="136AFCF7"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Individually, responsible for the implementation of the ERMF, the risk profile and resourcing risk management activities for their Group / Element</w:t>
            </w:r>
          </w:p>
          <w:p w14:paraId="0A7759D7"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Role models and reinforces positive risk behaviours and sets a strong ‘tone from the top’</w:t>
            </w:r>
          </w:p>
        </w:tc>
      </w:tr>
      <w:tr w:rsidR="005D1341" w:rsidRPr="00A52F15" w14:paraId="123799E4" w14:textId="77777777" w:rsidTr="00550EDB">
        <w:tc>
          <w:tcPr>
            <w:tcW w:w="830" w:type="pct"/>
            <w:tcBorders>
              <w:top w:val="single" w:sz="8" w:space="0" w:color="E30918"/>
              <w:bottom w:val="single" w:sz="8" w:space="0" w:color="E30918"/>
            </w:tcBorders>
            <w:shd w:val="clear" w:color="auto" w:fill="E6E7E8"/>
          </w:tcPr>
          <w:p w14:paraId="5EB25D77" w14:textId="77777777" w:rsidR="005D1341" w:rsidRPr="00A52F15" w:rsidRDefault="005D1341" w:rsidP="00550EDB">
            <w:pPr>
              <w:spacing w:before="120" w:after="120"/>
              <w:rPr>
                <w:rFonts w:eastAsia="Calibri" w:cs="Arial"/>
              </w:rPr>
            </w:pPr>
            <w:r w:rsidRPr="55189144">
              <w:rPr>
                <w:rFonts w:eastAsia="Calibri" w:cs="Arial"/>
              </w:rPr>
              <w:t>Senior Leaders</w:t>
            </w:r>
          </w:p>
          <w:p w14:paraId="7BB890DE" w14:textId="77777777" w:rsidR="005D1341" w:rsidRPr="00A52F15" w:rsidRDefault="005D1341" w:rsidP="00550EDB">
            <w:pPr>
              <w:spacing w:before="120" w:after="120"/>
              <w:rPr>
                <w:rFonts w:eastAsia="Calibri" w:cs="Arial"/>
              </w:rPr>
            </w:pPr>
            <w:r w:rsidRPr="55189144">
              <w:rPr>
                <w:rFonts w:eastAsia="Calibri" w:cs="Arial"/>
              </w:rPr>
              <w:t xml:space="preserve">(Including: Deputy Vice Chancellors, Pro Vice Chancellors, Vice Presidents, Directors, Deans etc.)  </w:t>
            </w:r>
          </w:p>
        </w:tc>
        <w:tc>
          <w:tcPr>
            <w:tcW w:w="4170" w:type="pct"/>
            <w:tcBorders>
              <w:top w:val="single" w:sz="8" w:space="0" w:color="E30918"/>
              <w:bottom w:val="single" w:sz="8" w:space="0" w:color="E30918"/>
            </w:tcBorders>
            <w:shd w:val="clear" w:color="auto" w:fill="E6E7E8"/>
          </w:tcPr>
          <w:p w14:paraId="729A9167"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Designs and implements internal controls that help to manage risks to the desired level and within the Council’s risk appetite </w:t>
            </w:r>
          </w:p>
          <w:p w14:paraId="2EC906E4"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Monitors the status of risks and evaluates the effectiveness of controls and action plans</w:t>
            </w:r>
          </w:p>
          <w:p w14:paraId="711A3703"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Promotes a culture of risk within the Group / Element</w:t>
            </w:r>
          </w:p>
          <w:p w14:paraId="15BD544C"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Maintains up to date risk registers</w:t>
            </w:r>
          </w:p>
          <w:p w14:paraId="1B5791CC"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Works collaboratively with the Enterprise Risk Team</w:t>
            </w:r>
          </w:p>
          <w:p w14:paraId="0980FCB4"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Assists in University risk reporting</w:t>
            </w:r>
          </w:p>
          <w:p w14:paraId="346B44B5"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Escalates High and Very High rated risks to the Executive Group</w:t>
            </w:r>
          </w:p>
        </w:tc>
      </w:tr>
      <w:tr w:rsidR="005D1341" w:rsidRPr="00A52F15" w14:paraId="21F92357" w14:textId="77777777" w:rsidTr="00550EDB">
        <w:tc>
          <w:tcPr>
            <w:tcW w:w="830" w:type="pct"/>
            <w:tcBorders>
              <w:top w:val="single" w:sz="8" w:space="0" w:color="E30918"/>
            </w:tcBorders>
            <w:shd w:val="clear" w:color="auto" w:fill="auto"/>
          </w:tcPr>
          <w:p w14:paraId="7A1773E6" w14:textId="77777777" w:rsidR="005D1341" w:rsidRPr="00A52F15" w:rsidRDefault="005D1341" w:rsidP="00550EDB">
            <w:pPr>
              <w:spacing w:before="120" w:after="120"/>
              <w:rPr>
                <w:rFonts w:eastAsia="Calibri" w:cs="Arial"/>
              </w:rPr>
            </w:pPr>
            <w:r w:rsidRPr="55189144">
              <w:rPr>
                <w:rFonts w:eastAsia="Calibri" w:cs="Arial"/>
              </w:rPr>
              <w:t>Management and Staff</w:t>
            </w:r>
          </w:p>
        </w:tc>
        <w:tc>
          <w:tcPr>
            <w:tcW w:w="4170" w:type="pct"/>
            <w:tcBorders>
              <w:top w:val="single" w:sz="8" w:space="0" w:color="E30918"/>
            </w:tcBorders>
            <w:shd w:val="clear" w:color="auto" w:fill="auto"/>
          </w:tcPr>
          <w:p w14:paraId="70C647F8"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Be aware of the risks that relate to their day-to-day role and promote a shared understanding of the risks among their team. All staff should be responsible for taking action to manage risks</w:t>
            </w:r>
          </w:p>
          <w:p w14:paraId="01C3FA65"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Identifies new or changing risks and report the potential threat to their Manager</w:t>
            </w:r>
          </w:p>
          <w:p w14:paraId="5669AD90"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Managers should make sure that reasonable action is taken to assess reported risks and identify appropriate risk owners. The risk owner decides how to manage the risk</w:t>
            </w:r>
          </w:p>
          <w:p w14:paraId="2F3441FC"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Shares information on current and emerging risk, issues or compliance concerns with their Managers</w:t>
            </w:r>
          </w:p>
          <w:p w14:paraId="02D434C5"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Liaises with the Enterprise Risk Team for support and resources</w:t>
            </w:r>
          </w:p>
        </w:tc>
      </w:tr>
    </w:tbl>
    <w:p w14:paraId="7EB800EC" w14:textId="77777777" w:rsidR="006441CD" w:rsidRDefault="006441CD">
      <w:r>
        <w:br w:type="page"/>
      </w:r>
    </w:p>
    <w:tbl>
      <w:tblPr>
        <w:tblStyle w:val="TableGrid1"/>
        <w:tblW w:w="50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8276"/>
      </w:tblGrid>
      <w:tr w:rsidR="005D1341" w:rsidRPr="00A52F15" w14:paraId="7E2D4F53" w14:textId="77777777" w:rsidTr="00550EDB">
        <w:tc>
          <w:tcPr>
            <w:tcW w:w="5000" w:type="pct"/>
            <w:gridSpan w:val="2"/>
            <w:tcBorders>
              <w:top w:val="single" w:sz="8" w:space="0" w:color="E30918"/>
            </w:tcBorders>
            <w:shd w:val="clear" w:color="auto" w:fill="C00000"/>
            <w:vAlign w:val="center"/>
          </w:tcPr>
          <w:p w14:paraId="6DCD75CE" w14:textId="254C647E" w:rsidR="005D1341" w:rsidRPr="00A52F15" w:rsidRDefault="005D1341" w:rsidP="00550EDB">
            <w:pPr>
              <w:spacing w:before="120" w:after="120"/>
              <w:ind w:right="96"/>
              <w:jc w:val="center"/>
              <w:rPr>
                <w:rFonts w:eastAsia="Batang" w:cs="Arial"/>
                <w:b/>
                <w:bCs/>
                <w:sz w:val="22"/>
                <w:lang w:eastAsia="ko-KR"/>
              </w:rPr>
            </w:pPr>
            <w:r w:rsidRPr="55189144">
              <w:rPr>
                <w:rFonts w:eastAsia="Batang" w:cs="Arial"/>
                <w:b/>
                <w:bCs/>
                <w:sz w:val="22"/>
                <w:lang w:eastAsia="ko-KR"/>
              </w:rPr>
              <w:lastRenderedPageBreak/>
              <w:t>Line 2</w:t>
            </w:r>
          </w:p>
        </w:tc>
      </w:tr>
      <w:tr w:rsidR="005D1341" w:rsidRPr="00A52F15" w14:paraId="4CD506C8" w14:textId="77777777" w:rsidTr="00550EDB">
        <w:tc>
          <w:tcPr>
            <w:tcW w:w="830" w:type="pct"/>
            <w:tcBorders>
              <w:top w:val="single" w:sz="8" w:space="0" w:color="E30918"/>
            </w:tcBorders>
            <w:shd w:val="clear" w:color="auto" w:fill="E6E7E8"/>
          </w:tcPr>
          <w:p w14:paraId="2B492E25" w14:textId="77777777" w:rsidR="005D1341" w:rsidRPr="00A52F15" w:rsidRDefault="005D1341" w:rsidP="00550EDB">
            <w:pPr>
              <w:spacing w:before="120" w:after="120"/>
              <w:rPr>
                <w:rFonts w:eastAsia="Calibri" w:cs="Arial"/>
              </w:rPr>
            </w:pPr>
            <w:r w:rsidRPr="55189144">
              <w:rPr>
                <w:rFonts w:eastAsia="Calibri" w:cs="Arial"/>
              </w:rPr>
              <w:t>General Counsel</w:t>
            </w:r>
          </w:p>
        </w:tc>
        <w:tc>
          <w:tcPr>
            <w:tcW w:w="4170" w:type="pct"/>
            <w:tcBorders>
              <w:top w:val="single" w:sz="8" w:space="0" w:color="E30918"/>
            </w:tcBorders>
            <w:shd w:val="clear" w:color="auto" w:fill="E6E7E8"/>
          </w:tcPr>
          <w:p w14:paraId="317C192F"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Oversees the development of the ERMF, in conjunction with the Associate Director Risk &amp; Resilience</w:t>
            </w:r>
          </w:p>
          <w:p w14:paraId="00DEEE74"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Assists the Council and </w:t>
            </w:r>
            <w:r>
              <w:rPr>
                <w:rFonts w:eastAsia="Calibri" w:cs="Arial"/>
                <w:color w:val="000000" w:themeColor="text1"/>
              </w:rPr>
              <w:t>Audit and Risk Committee in</w:t>
            </w:r>
            <w:r w:rsidRPr="55189144">
              <w:rPr>
                <w:rFonts w:eastAsia="Calibri" w:cs="Arial"/>
                <w:color w:val="000000" w:themeColor="text1"/>
              </w:rPr>
              <w:t xml:space="preserve"> meeting its risk oversight responsibilities</w:t>
            </w:r>
          </w:p>
          <w:p w14:paraId="036E8B78"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Assists the Executive Group in meeting its risk management responsibilities</w:t>
            </w:r>
          </w:p>
          <w:p w14:paraId="42E93E55"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Supports the development of a positive risk culture across the University</w:t>
            </w:r>
          </w:p>
          <w:p w14:paraId="090909A6"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Facilitates and reviews risk reporting and communicating with the </w:t>
            </w:r>
            <w:r>
              <w:rPr>
                <w:rFonts w:eastAsia="Calibri" w:cs="Arial"/>
                <w:color w:val="000000" w:themeColor="text1"/>
              </w:rPr>
              <w:t>Audit and Risk Committee</w:t>
            </w:r>
            <w:r w:rsidRPr="55189144">
              <w:rPr>
                <w:rFonts w:eastAsia="Calibri" w:cs="Arial"/>
                <w:color w:val="000000" w:themeColor="text1"/>
              </w:rPr>
              <w:t xml:space="preserve"> and Executive Group</w:t>
            </w:r>
          </w:p>
          <w:p w14:paraId="3AC3D376"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Escalates strategies, plans, major projects or actions that may cause the University to exceed risk appetite to the Executive Group and </w:t>
            </w:r>
            <w:r>
              <w:rPr>
                <w:rFonts w:eastAsia="Calibri" w:cs="Arial"/>
                <w:color w:val="000000" w:themeColor="text1"/>
              </w:rPr>
              <w:t>Audit and Risk Committee</w:t>
            </w:r>
            <w:r w:rsidRPr="55189144">
              <w:rPr>
                <w:rFonts w:eastAsia="Calibri" w:cs="Arial"/>
                <w:color w:val="000000" w:themeColor="text1"/>
              </w:rPr>
              <w:t xml:space="preserve"> and Council</w:t>
            </w:r>
          </w:p>
          <w:p w14:paraId="05942B84"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Validates the University’s external risk reporting obligations</w:t>
            </w:r>
          </w:p>
          <w:p w14:paraId="20560BAC"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Where necessary, calls upon external risk management specialist skills for support</w:t>
            </w:r>
          </w:p>
          <w:p w14:paraId="200A791D"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Identifies and supports the development of capabilities needed for the risk function</w:t>
            </w:r>
          </w:p>
        </w:tc>
      </w:tr>
      <w:tr w:rsidR="005D1341" w:rsidRPr="00A52F15" w14:paraId="1FD40ADB" w14:textId="77777777" w:rsidTr="00550EDB">
        <w:tc>
          <w:tcPr>
            <w:tcW w:w="830" w:type="pct"/>
            <w:tcBorders>
              <w:top w:val="single" w:sz="8" w:space="0" w:color="E30918"/>
            </w:tcBorders>
            <w:shd w:val="clear" w:color="auto" w:fill="FFFFFF" w:themeFill="background1"/>
          </w:tcPr>
          <w:p w14:paraId="2371F7CE" w14:textId="77777777" w:rsidR="005D1341" w:rsidRPr="00A52F15" w:rsidRDefault="005D1341" w:rsidP="00550EDB">
            <w:pPr>
              <w:spacing w:before="120" w:after="120"/>
              <w:rPr>
                <w:rFonts w:eastAsia="Calibri" w:cs="Arial"/>
              </w:rPr>
            </w:pPr>
            <w:r w:rsidRPr="55189144">
              <w:rPr>
                <w:rFonts w:eastAsia="Calibri" w:cs="Arial"/>
              </w:rPr>
              <w:t>Associate Director Risk &amp; Resilience</w:t>
            </w:r>
          </w:p>
          <w:p w14:paraId="663C68CF" w14:textId="77777777" w:rsidR="005D1341" w:rsidRPr="00A52F15" w:rsidRDefault="005D1341" w:rsidP="00550EDB">
            <w:pPr>
              <w:spacing w:before="120" w:after="120"/>
              <w:rPr>
                <w:rFonts w:eastAsia="Calibri" w:cs="Arial"/>
              </w:rPr>
            </w:pPr>
            <w:r w:rsidRPr="55189144">
              <w:rPr>
                <w:rFonts w:eastAsia="Calibri" w:cs="Arial"/>
              </w:rPr>
              <w:t>(Risk Function)</w:t>
            </w:r>
          </w:p>
        </w:tc>
        <w:tc>
          <w:tcPr>
            <w:tcW w:w="4170" w:type="pct"/>
            <w:tcBorders>
              <w:top w:val="single" w:sz="8" w:space="0" w:color="E30918"/>
            </w:tcBorders>
            <w:shd w:val="clear" w:color="auto" w:fill="FFFFFF" w:themeFill="background1"/>
          </w:tcPr>
          <w:p w14:paraId="368DB846"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Develops, implements and maintains the ERMF which aligns to the University’s strategic commitments, better practice and the Three Lines Model</w:t>
            </w:r>
          </w:p>
          <w:p w14:paraId="75E31E8F"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Provide assurance by advising and ‘challenging’ the effectiveness of the application of the risk management process, and the outcomes (e.g. risk assessments, profiles, controls, control monitoring) </w:t>
            </w:r>
          </w:p>
          <w:p w14:paraId="25183894"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Facilitates a positive risk culture across the University</w:t>
            </w:r>
          </w:p>
          <w:p w14:paraId="2D3F5D82"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Provides risk management support, coaching and guidance to Groups, Elements, Divisions and Schools to identify risks, provide risk training and assists in applying risk appetite to business strategies, plans or actions</w:t>
            </w:r>
          </w:p>
          <w:p w14:paraId="72F31299"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Prepares risk reporting for relevant stakeholders and Committees</w:t>
            </w:r>
          </w:p>
          <w:p w14:paraId="721D77A2"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Prepares any external risk reporting obligations</w:t>
            </w:r>
          </w:p>
          <w:p w14:paraId="6F836C06"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Liaises with the risk champions / risk owners to assist in timely and accurate risk reporting</w:t>
            </w:r>
          </w:p>
        </w:tc>
      </w:tr>
      <w:tr w:rsidR="005D1341" w:rsidRPr="00A52F15" w14:paraId="295BEC1D" w14:textId="77777777" w:rsidTr="00550EDB">
        <w:tc>
          <w:tcPr>
            <w:tcW w:w="830" w:type="pct"/>
            <w:tcBorders>
              <w:top w:val="single" w:sz="8" w:space="0" w:color="E30918"/>
            </w:tcBorders>
            <w:shd w:val="clear" w:color="auto" w:fill="F2F2F2" w:themeFill="background1" w:themeFillShade="F2"/>
          </w:tcPr>
          <w:p w14:paraId="24B143F5" w14:textId="77777777" w:rsidR="005D1341" w:rsidRPr="00A52F15" w:rsidRDefault="005D1341" w:rsidP="00550EDB">
            <w:pPr>
              <w:spacing w:before="120" w:after="120"/>
              <w:rPr>
                <w:rFonts w:eastAsia="Calibri" w:cs="Arial"/>
              </w:rPr>
            </w:pPr>
            <w:r w:rsidRPr="55189144">
              <w:rPr>
                <w:rFonts w:eastAsia="Calibri" w:cs="Arial"/>
              </w:rPr>
              <w:t>Risk Champions</w:t>
            </w:r>
          </w:p>
          <w:p w14:paraId="3F88E406" w14:textId="77777777" w:rsidR="005D1341" w:rsidRPr="00A52F15" w:rsidRDefault="005D1341" w:rsidP="00550EDB">
            <w:pPr>
              <w:spacing w:before="120" w:after="120"/>
              <w:rPr>
                <w:rFonts w:eastAsia="Calibri" w:cs="Arial"/>
              </w:rPr>
            </w:pPr>
            <w:r w:rsidRPr="55189144">
              <w:rPr>
                <w:rFonts w:eastAsia="Calibri" w:cs="Arial"/>
              </w:rPr>
              <w:t>(Mix of Line 1 &amp; 2)</w:t>
            </w:r>
          </w:p>
        </w:tc>
        <w:tc>
          <w:tcPr>
            <w:tcW w:w="4170" w:type="pct"/>
            <w:tcBorders>
              <w:top w:val="single" w:sz="8" w:space="0" w:color="E30918"/>
            </w:tcBorders>
            <w:shd w:val="clear" w:color="auto" w:fill="F2F2F2" w:themeFill="background1" w:themeFillShade="F2"/>
          </w:tcPr>
          <w:p w14:paraId="01A081BE"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1st line responsibilities</w:t>
            </w:r>
          </w:p>
          <w:p w14:paraId="059DF50C" w14:textId="77777777" w:rsidR="005D1341" w:rsidRPr="00A52F15" w:rsidRDefault="005D1341" w:rsidP="005D1341">
            <w:pPr>
              <w:numPr>
                <w:ilvl w:val="0"/>
                <w:numId w:val="40"/>
              </w:numPr>
              <w:contextualSpacing/>
              <w:rPr>
                <w:rFonts w:eastAsia="Calibri" w:cs="Times New Roman (Body CS)"/>
              </w:rPr>
            </w:pPr>
            <w:r w:rsidRPr="55189144">
              <w:rPr>
                <w:rFonts w:eastAsia="Calibri" w:cs="Times New Roman (Body CS)"/>
              </w:rPr>
              <w:t>Develops / maintains / reports on risk registers (coordinate with risk owners)</w:t>
            </w:r>
          </w:p>
          <w:p w14:paraId="17CE887B" w14:textId="77777777" w:rsidR="005D1341" w:rsidRPr="00A52F15" w:rsidRDefault="005D1341" w:rsidP="005D1341">
            <w:pPr>
              <w:numPr>
                <w:ilvl w:val="0"/>
                <w:numId w:val="40"/>
              </w:numPr>
              <w:contextualSpacing/>
              <w:rPr>
                <w:rFonts w:eastAsia="Calibri" w:cs="Times New Roman (Body CS)"/>
              </w:rPr>
            </w:pPr>
            <w:r w:rsidRPr="55189144">
              <w:rPr>
                <w:rFonts w:eastAsia="Calibri" w:cs="Times New Roman (Body CS)"/>
              </w:rPr>
              <w:t>Develops / maintains key risk indicators (coordinate with data owners)</w:t>
            </w:r>
          </w:p>
          <w:p w14:paraId="6956A1B8" w14:textId="77777777" w:rsidR="005D1341" w:rsidRPr="00A52F15" w:rsidRDefault="005D1341" w:rsidP="005D1341">
            <w:pPr>
              <w:numPr>
                <w:ilvl w:val="0"/>
                <w:numId w:val="40"/>
              </w:numPr>
              <w:contextualSpacing/>
              <w:rPr>
                <w:rFonts w:eastAsia="Calibri" w:cs="Times New Roman (Body CS)"/>
              </w:rPr>
            </w:pPr>
            <w:r w:rsidRPr="55189144">
              <w:rPr>
                <w:rFonts w:eastAsia="Calibri" w:cs="Times New Roman (Body CS)"/>
              </w:rPr>
              <w:t>Liaises with the Enterprise Risk Team</w:t>
            </w:r>
          </w:p>
          <w:p w14:paraId="3B86F1E8" w14:textId="77777777" w:rsidR="005D1341" w:rsidRPr="00A52F15" w:rsidRDefault="005D1341" w:rsidP="005D1341">
            <w:pPr>
              <w:numPr>
                <w:ilvl w:val="0"/>
                <w:numId w:val="40"/>
              </w:numPr>
              <w:contextualSpacing/>
              <w:rPr>
                <w:rFonts w:eastAsia="Calibri" w:cs="Times New Roman (Body CS)"/>
              </w:rPr>
            </w:pPr>
            <w:r w:rsidRPr="55189144">
              <w:rPr>
                <w:rFonts w:eastAsia="Calibri" w:cs="Times New Roman (Body CS)"/>
              </w:rPr>
              <w:t xml:space="preserve">Supports Managers and Senior Leadership to implement the ERMF and embed risk management into day-to-day work. e.g. Highlighting when a risk assessment may be needed as part of a decision-making process </w:t>
            </w:r>
          </w:p>
          <w:p w14:paraId="42FB2A12" w14:textId="77777777" w:rsidR="005D1341" w:rsidRPr="00A52F15" w:rsidRDefault="005D1341" w:rsidP="006441CD">
            <w:pPr>
              <w:numPr>
                <w:ilvl w:val="0"/>
                <w:numId w:val="39"/>
              </w:numPr>
              <w:spacing w:after="0"/>
              <w:ind w:left="448" w:hanging="448"/>
              <w:rPr>
                <w:rFonts w:eastAsia="Calibri" w:cs="Arial"/>
                <w:color w:val="000000"/>
              </w:rPr>
            </w:pPr>
            <w:r w:rsidRPr="55189144">
              <w:rPr>
                <w:rFonts w:eastAsia="Calibri" w:cs="Arial"/>
                <w:color w:val="000000" w:themeColor="text1"/>
              </w:rPr>
              <w:t>2nd line responsibilities</w:t>
            </w:r>
          </w:p>
          <w:p w14:paraId="3889D7BF" w14:textId="77777777" w:rsidR="005D1341" w:rsidRPr="00A52F15" w:rsidRDefault="005D1341" w:rsidP="005D1341">
            <w:pPr>
              <w:numPr>
                <w:ilvl w:val="0"/>
                <w:numId w:val="41"/>
              </w:numPr>
              <w:contextualSpacing/>
              <w:rPr>
                <w:rFonts w:eastAsia="Calibri" w:cs="Times New Roman (Body CS)"/>
              </w:rPr>
            </w:pPr>
            <w:r w:rsidRPr="55189144">
              <w:rPr>
                <w:rFonts w:eastAsia="Calibri" w:cs="Times New Roman (Body CS)"/>
              </w:rPr>
              <w:t>Coordinates control self-assessments for ‘key controls’ with control owners</w:t>
            </w:r>
          </w:p>
          <w:p w14:paraId="1B2680BF" w14:textId="77777777" w:rsidR="005D1341" w:rsidRPr="00A52F15" w:rsidRDefault="005D1341" w:rsidP="005D1341">
            <w:pPr>
              <w:numPr>
                <w:ilvl w:val="0"/>
                <w:numId w:val="41"/>
              </w:numPr>
              <w:contextualSpacing/>
              <w:rPr>
                <w:rFonts w:eastAsia="Calibri" w:cs="Times New Roman (Body CS)"/>
              </w:rPr>
            </w:pPr>
            <w:r w:rsidRPr="55189144">
              <w:rPr>
                <w:rFonts w:eastAsia="Calibri" w:cs="Times New Roman (Body CS)"/>
              </w:rPr>
              <w:t>Monitors risk treatment plans</w:t>
            </w:r>
          </w:p>
          <w:p w14:paraId="2F25E85E" w14:textId="77777777" w:rsidR="005D1341" w:rsidRPr="00A52F15" w:rsidRDefault="005D1341" w:rsidP="005D1341">
            <w:pPr>
              <w:numPr>
                <w:ilvl w:val="0"/>
                <w:numId w:val="41"/>
              </w:numPr>
              <w:contextualSpacing/>
              <w:rPr>
                <w:rFonts w:eastAsia="Calibri" w:cs="Times New Roman (Body CS)"/>
              </w:rPr>
            </w:pPr>
            <w:r w:rsidRPr="55189144">
              <w:rPr>
                <w:rFonts w:eastAsia="Calibri" w:cs="Times New Roman (Body CS)"/>
              </w:rPr>
              <w:t>Assists in training delivery – risk, risk system (dual role with the Enterprise Risk Team)</w:t>
            </w:r>
          </w:p>
          <w:p w14:paraId="5C5034D7" w14:textId="77777777" w:rsidR="005D1341" w:rsidRPr="00A52F15" w:rsidRDefault="005D1341" w:rsidP="005D1341">
            <w:pPr>
              <w:numPr>
                <w:ilvl w:val="0"/>
                <w:numId w:val="41"/>
              </w:numPr>
              <w:contextualSpacing/>
              <w:rPr>
                <w:rFonts w:eastAsia="Calibri" w:cs="Times New Roman (Body CS)"/>
              </w:rPr>
            </w:pPr>
            <w:r w:rsidRPr="55189144">
              <w:rPr>
                <w:rFonts w:eastAsia="Calibri" w:cs="Times New Roman (Body CS)"/>
              </w:rPr>
              <w:t>Assists with plan exercises</w:t>
            </w:r>
          </w:p>
          <w:p w14:paraId="0C07FC04" w14:textId="77777777" w:rsidR="005D1341" w:rsidRPr="00A52F15" w:rsidRDefault="005D1341" w:rsidP="005D1341">
            <w:pPr>
              <w:numPr>
                <w:ilvl w:val="0"/>
                <w:numId w:val="41"/>
              </w:numPr>
              <w:contextualSpacing/>
              <w:rPr>
                <w:rFonts w:eastAsia="Calibri" w:cs="Times New Roman (Body CS)"/>
              </w:rPr>
            </w:pPr>
            <w:r w:rsidRPr="55189144">
              <w:rPr>
                <w:rFonts w:eastAsia="Calibri" w:cs="Times New Roman (Body CS)"/>
              </w:rPr>
              <w:t>Oversight of timely risk management and reporting</w:t>
            </w:r>
          </w:p>
        </w:tc>
      </w:tr>
      <w:tr w:rsidR="005D1341" w:rsidRPr="00A52F15" w14:paraId="641579C0" w14:textId="77777777" w:rsidTr="00550EDB">
        <w:tc>
          <w:tcPr>
            <w:tcW w:w="5000" w:type="pct"/>
            <w:gridSpan w:val="2"/>
            <w:tcBorders>
              <w:top w:val="single" w:sz="8" w:space="0" w:color="E30918"/>
            </w:tcBorders>
            <w:shd w:val="clear" w:color="auto" w:fill="C00000"/>
            <w:vAlign w:val="center"/>
          </w:tcPr>
          <w:p w14:paraId="467DD306" w14:textId="77777777" w:rsidR="005D1341" w:rsidRPr="00A52F15" w:rsidRDefault="005D1341" w:rsidP="00550EDB">
            <w:pPr>
              <w:spacing w:before="120" w:after="120"/>
              <w:ind w:right="96"/>
              <w:jc w:val="center"/>
              <w:rPr>
                <w:rFonts w:eastAsia="Batang" w:cs="Arial"/>
                <w:b/>
                <w:bCs/>
                <w:sz w:val="22"/>
                <w:lang w:eastAsia="ko-KR"/>
              </w:rPr>
            </w:pPr>
            <w:r w:rsidRPr="55189144">
              <w:rPr>
                <w:rFonts w:eastAsia="Batang" w:cs="Arial"/>
                <w:b/>
                <w:bCs/>
                <w:sz w:val="22"/>
                <w:lang w:eastAsia="ko-KR"/>
              </w:rPr>
              <w:lastRenderedPageBreak/>
              <w:t>Line 3</w:t>
            </w:r>
          </w:p>
        </w:tc>
      </w:tr>
      <w:tr w:rsidR="005D1341" w:rsidRPr="00A52F15" w14:paraId="4672BF07" w14:textId="77777777" w:rsidTr="00550EDB">
        <w:tc>
          <w:tcPr>
            <w:tcW w:w="830" w:type="pct"/>
            <w:tcBorders>
              <w:top w:val="single" w:sz="8" w:space="0" w:color="E30918"/>
            </w:tcBorders>
            <w:shd w:val="clear" w:color="auto" w:fill="FFFFFF" w:themeFill="background1"/>
          </w:tcPr>
          <w:p w14:paraId="26EC9C29" w14:textId="77777777" w:rsidR="005D1341" w:rsidRPr="00A52F15" w:rsidRDefault="005D1341" w:rsidP="00550EDB">
            <w:pPr>
              <w:spacing w:before="120" w:after="120"/>
              <w:rPr>
                <w:rFonts w:eastAsia="Calibri" w:cs="Arial"/>
              </w:rPr>
            </w:pPr>
            <w:r w:rsidRPr="55189144">
              <w:rPr>
                <w:rFonts w:eastAsia="Calibri" w:cs="Arial"/>
              </w:rPr>
              <w:t xml:space="preserve">Internal Audit </w:t>
            </w:r>
          </w:p>
        </w:tc>
        <w:tc>
          <w:tcPr>
            <w:tcW w:w="4170" w:type="pct"/>
            <w:tcBorders>
              <w:top w:val="single" w:sz="8" w:space="0" w:color="E30918"/>
            </w:tcBorders>
            <w:shd w:val="clear" w:color="auto" w:fill="FFFFFF" w:themeFill="background1"/>
          </w:tcPr>
          <w:p w14:paraId="5E2F8977"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Carries out reviews and internal control advisory activities</w:t>
            </w:r>
          </w:p>
          <w:p w14:paraId="60B97963" w14:textId="77777777" w:rsidR="005D1341" w:rsidRPr="00A52F15" w:rsidRDefault="005D1341" w:rsidP="005D1341">
            <w:pPr>
              <w:numPr>
                <w:ilvl w:val="0"/>
                <w:numId w:val="39"/>
              </w:numPr>
              <w:spacing w:after="120"/>
              <w:ind w:left="448" w:hanging="448"/>
              <w:rPr>
                <w:rFonts w:eastAsia="Calibri" w:cs="Arial"/>
                <w:color w:val="FFFFFF"/>
              </w:rPr>
            </w:pPr>
            <w:r w:rsidRPr="55189144">
              <w:rPr>
                <w:rFonts w:eastAsia="Calibri" w:cs="Arial"/>
                <w:color w:val="000000" w:themeColor="text1"/>
              </w:rPr>
              <w:t xml:space="preserve">Provides independent assurance to the </w:t>
            </w:r>
            <w:r>
              <w:rPr>
                <w:rFonts w:eastAsia="Calibri" w:cs="Arial"/>
                <w:color w:val="000000" w:themeColor="text1"/>
              </w:rPr>
              <w:t xml:space="preserve">Audit and Risk Committee </w:t>
            </w:r>
            <w:r w:rsidRPr="55189144">
              <w:rPr>
                <w:rFonts w:eastAsia="Calibri" w:cs="Arial"/>
                <w:color w:val="000000" w:themeColor="text1"/>
              </w:rPr>
              <w:t>and Council on the adequacy and effectiveness of the control environment and ERMF</w:t>
            </w:r>
          </w:p>
        </w:tc>
      </w:tr>
      <w:tr w:rsidR="005D1341" w:rsidRPr="00A52F15" w14:paraId="097ACE5A" w14:textId="77777777" w:rsidTr="00550EDB">
        <w:tc>
          <w:tcPr>
            <w:tcW w:w="5000" w:type="pct"/>
            <w:gridSpan w:val="2"/>
            <w:tcBorders>
              <w:top w:val="single" w:sz="8" w:space="0" w:color="E30918"/>
            </w:tcBorders>
            <w:shd w:val="clear" w:color="auto" w:fill="C00000"/>
            <w:vAlign w:val="center"/>
          </w:tcPr>
          <w:p w14:paraId="3B17573F" w14:textId="77777777" w:rsidR="005D1341" w:rsidRPr="00A52F15" w:rsidRDefault="005D1341" w:rsidP="00550EDB">
            <w:pPr>
              <w:spacing w:before="120" w:after="120"/>
              <w:ind w:right="96"/>
              <w:jc w:val="center"/>
              <w:rPr>
                <w:rFonts w:eastAsia="Batang" w:cs="Arial"/>
                <w:b/>
                <w:bCs/>
                <w:sz w:val="22"/>
                <w:lang w:eastAsia="ko-KR"/>
              </w:rPr>
            </w:pPr>
            <w:r w:rsidRPr="55189144">
              <w:rPr>
                <w:rFonts w:eastAsia="Batang" w:cs="Arial"/>
                <w:b/>
                <w:bCs/>
                <w:sz w:val="22"/>
                <w:lang w:eastAsia="ko-KR"/>
              </w:rPr>
              <w:t>Governing Bodies</w:t>
            </w:r>
          </w:p>
        </w:tc>
      </w:tr>
      <w:tr w:rsidR="005D1341" w:rsidRPr="00A52F15" w14:paraId="06A1AF65" w14:textId="77777777" w:rsidTr="00550EDB">
        <w:tc>
          <w:tcPr>
            <w:tcW w:w="830" w:type="pct"/>
            <w:tcBorders>
              <w:top w:val="single" w:sz="8" w:space="0" w:color="E30918"/>
              <w:bottom w:val="single" w:sz="8" w:space="0" w:color="E30918"/>
            </w:tcBorders>
            <w:shd w:val="clear" w:color="auto" w:fill="E6E7E8"/>
          </w:tcPr>
          <w:p w14:paraId="474B0A97" w14:textId="77777777" w:rsidR="005D1341" w:rsidRPr="00A52F15" w:rsidRDefault="005D1341" w:rsidP="00550EDB">
            <w:pPr>
              <w:spacing w:before="120" w:after="120"/>
              <w:rPr>
                <w:rFonts w:eastAsia="Calibri" w:cs="Arial"/>
              </w:rPr>
            </w:pPr>
            <w:r w:rsidRPr="55189144">
              <w:rPr>
                <w:rFonts w:eastAsia="Calibri" w:cs="Arial"/>
              </w:rPr>
              <w:t>University Council</w:t>
            </w:r>
          </w:p>
        </w:tc>
        <w:tc>
          <w:tcPr>
            <w:tcW w:w="4170" w:type="pct"/>
            <w:tcBorders>
              <w:top w:val="single" w:sz="8" w:space="0" w:color="E30918"/>
              <w:bottom w:val="single" w:sz="8" w:space="0" w:color="E30918"/>
            </w:tcBorders>
            <w:shd w:val="clear" w:color="auto" w:fill="E6E7E8"/>
          </w:tcPr>
          <w:p w14:paraId="24E23007" w14:textId="77777777" w:rsidR="005D1341" w:rsidRPr="0038250E" w:rsidRDefault="005D1341" w:rsidP="005D1341">
            <w:pPr>
              <w:numPr>
                <w:ilvl w:val="0"/>
                <w:numId w:val="39"/>
              </w:numPr>
              <w:spacing w:after="120"/>
              <w:ind w:left="448" w:hanging="448"/>
              <w:rPr>
                <w:rFonts w:eastAsia="Calibri" w:cs="Arial"/>
                <w:color w:val="000000"/>
              </w:rPr>
            </w:pPr>
            <w:r w:rsidRPr="0038250E">
              <w:rPr>
                <w:rFonts w:eastAsia="Calibri" w:cs="Arial"/>
                <w:color w:val="000000" w:themeColor="text1"/>
              </w:rPr>
              <w:t>Accountable for the management of risk across the University and assuring itself, through delegation to the Audit and Risk Committee, that this obligation is being met</w:t>
            </w:r>
          </w:p>
          <w:p w14:paraId="145948F9" w14:textId="77777777" w:rsidR="005D1341" w:rsidRPr="0038250E" w:rsidRDefault="005D1341" w:rsidP="005D1341">
            <w:pPr>
              <w:numPr>
                <w:ilvl w:val="0"/>
                <w:numId w:val="39"/>
              </w:numPr>
              <w:spacing w:after="120"/>
              <w:ind w:left="448" w:hanging="448"/>
              <w:rPr>
                <w:rFonts w:eastAsia="Calibri" w:cs="Arial"/>
                <w:color w:val="000000"/>
              </w:rPr>
            </w:pPr>
            <w:r w:rsidRPr="0038250E">
              <w:rPr>
                <w:rFonts w:eastAsia="Calibri" w:cs="Arial"/>
                <w:color w:val="000000" w:themeColor="text1"/>
              </w:rPr>
              <w:t>Delegates approval of the ERMF and Risk Appetite Statement to the Audit and Risk Committee</w:t>
            </w:r>
          </w:p>
          <w:p w14:paraId="4051366C" w14:textId="77777777" w:rsidR="005D1341" w:rsidRPr="00A52F15" w:rsidRDefault="005D1341" w:rsidP="005D1341">
            <w:pPr>
              <w:numPr>
                <w:ilvl w:val="0"/>
                <w:numId w:val="39"/>
              </w:numPr>
              <w:spacing w:after="120"/>
              <w:ind w:left="448" w:hanging="448"/>
              <w:rPr>
                <w:rFonts w:eastAsia="Calibri" w:cs="Arial"/>
                <w:color w:val="000000"/>
              </w:rPr>
            </w:pPr>
            <w:r w:rsidRPr="0038250E">
              <w:rPr>
                <w:rFonts w:eastAsia="Calibri" w:cs="Arial"/>
                <w:color w:val="000000" w:themeColor="text1"/>
              </w:rPr>
              <w:t>Other detailed responsibilities outlined in the Griffith University Act,1998 and Council Handbook</w:t>
            </w:r>
          </w:p>
        </w:tc>
      </w:tr>
      <w:tr w:rsidR="005D1341" w:rsidRPr="00A52F15" w14:paraId="29A1B999" w14:textId="77777777" w:rsidTr="00550EDB">
        <w:tc>
          <w:tcPr>
            <w:tcW w:w="830" w:type="pct"/>
            <w:tcBorders>
              <w:top w:val="single" w:sz="8" w:space="0" w:color="E30918"/>
              <w:bottom w:val="single" w:sz="8" w:space="0" w:color="E30918"/>
            </w:tcBorders>
          </w:tcPr>
          <w:p w14:paraId="03D26739" w14:textId="77777777" w:rsidR="005D1341" w:rsidRPr="00A52F15" w:rsidRDefault="005D1341" w:rsidP="00550EDB">
            <w:pPr>
              <w:spacing w:before="120" w:after="120"/>
              <w:rPr>
                <w:rFonts w:eastAsia="Calibri" w:cs="Arial"/>
              </w:rPr>
            </w:pPr>
            <w:r w:rsidRPr="0038250E">
              <w:rPr>
                <w:rFonts w:eastAsia="Calibri" w:cs="Arial"/>
              </w:rPr>
              <w:t>Audit and Risk Committee (ARC)</w:t>
            </w:r>
            <w:r w:rsidRPr="55189144">
              <w:rPr>
                <w:rFonts w:eastAsia="Calibri" w:cs="Arial"/>
              </w:rPr>
              <w:t xml:space="preserve"> </w:t>
            </w:r>
          </w:p>
        </w:tc>
        <w:tc>
          <w:tcPr>
            <w:tcW w:w="4170" w:type="pct"/>
            <w:tcBorders>
              <w:top w:val="single" w:sz="8" w:space="0" w:color="E30918"/>
              <w:bottom w:val="single" w:sz="8" w:space="0" w:color="E30918"/>
            </w:tcBorders>
          </w:tcPr>
          <w:p w14:paraId="39CEABA8"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Reviews and make recommendations to the Council on the risk management policy and strategy </w:t>
            </w:r>
          </w:p>
          <w:p w14:paraId="489C1D7A"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Monitors the implementation of the risk management strategies </w:t>
            </w:r>
          </w:p>
          <w:p w14:paraId="2823BC2B"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Approves, with delegated authority from the Council the ERMF, the Risk Appetite Statement and risk Registers</w:t>
            </w:r>
          </w:p>
          <w:p w14:paraId="7DF69835" w14:textId="77777777" w:rsidR="005D1341" w:rsidRPr="0038250E"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Has oversight of risk identification and material risks being managed and mitigated </w:t>
            </w:r>
          </w:p>
          <w:p w14:paraId="783A1A3E"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Has oversight of risk management, compliance and control practices across the University </w:t>
            </w:r>
          </w:p>
          <w:p w14:paraId="680DB96D"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Assesses the effectiveness of the risk management system and the various sources of assurance and their overall adequacy</w:t>
            </w:r>
          </w:p>
          <w:p w14:paraId="718F8301"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Reports and advises the University Council as appropriate</w:t>
            </w:r>
          </w:p>
        </w:tc>
      </w:tr>
      <w:tr w:rsidR="005D1341" w:rsidRPr="00A52F15" w14:paraId="16021B2E" w14:textId="77777777" w:rsidTr="00550EDB">
        <w:tc>
          <w:tcPr>
            <w:tcW w:w="830" w:type="pct"/>
            <w:tcBorders>
              <w:top w:val="single" w:sz="8" w:space="0" w:color="E30918"/>
              <w:bottom w:val="single" w:sz="8" w:space="0" w:color="E30918"/>
            </w:tcBorders>
            <w:shd w:val="clear" w:color="auto" w:fill="D9D9D9" w:themeFill="background1" w:themeFillShade="D9"/>
          </w:tcPr>
          <w:p w14:paraId="3C59DC5A" w14:textId="77777777" w:rsidR="005D1341" w:rsidRPr="00A52F15" w:rsidRDefault="005D1341" w:rsidP="00550EDB">
            <w:pPr>
              <w:spacing w:before="120" w:after="120"/>
              <w:rPr>
                <w:rFonts w:eastAsia="Calibri" w:cs="Arial"/>
              </w:rPr>
            </w:pPr>
            <w:r w:rsidRPr="55189144">
              <w:rPr>
                <w:rFonts w:eastAsia="Calibri" w:cs="Arial"/>
              </w:rPr>
              <w:t>Executive Group (EG)</w:t>
            </w:r>
          </w:p>
        </w:tc>
        <w:tc>
          <w:tcPr>
            <w:tcW w:w="4170" w:type="pct"/>
            <w:tcBorders>
              <w:top w:val="single" w:sz="8" w:space="0" w:color="E30918"/>
              <w:bottom w:val="single" w:sz="8" w:space="0" w:color="E30918"/>
            </w:tcBorders>
            <w:shd w:val="clear" w:color="auto" w:fill="D9D9D9" w:themeFill="background1" w:themeFillShade="D9"/>
          </w:tcPr>
          <w:p w14:paraId="5E674442"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Collectively, provides leadership on the desired risk culture </w:t>
            </w:r>
          </w:p>
          <w:p w14:paraId="3AB27078"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Reviews the risk profile of the University and evaluates and prioritises material and University-wide risks</w:t>
            </w:r>
          </w:p>
          <w:p w14:paraId="6A9172EC"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Provides a strategic and holistic view of the University’s operating and risk context</w:t>
            </w:r>
          </w:p>
          <w:p w14:paraId="68F2C4F0"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Identifies and discusses emerging risks</w:t>
            </w:r>
          </w:p>
          <w:p w14:paraId="447A1908"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Monitors and reviews the effectiveness of the ERMF</w:t>
            </w:r>
          </w:p>
          <w:p w14:paraId="1B1F2CB0" w14:textId="77777777" w:rsidR="005D1341" w:rsidRPr="00A52F15" w:rsidRDefault="005D1341" w:rsidP="005D1341">
            <w:pPr>
              <w:numPr>
                <w:ilvl w:val="0"/>
                <w:numId w:val="39"/>
              </w:numPr>
              <w:spacing w:after="120"/>
              <w:ind w:left="448" w:hanging="448"/>
              <w:rPr>
                <w:rFonts w:eastAsia="Calibri" w:cs="Arial"/>
                <w:color w:val="000000"/>
              </w:rPr>
            </w:pPr>
            <w:r w:rsidRPr="55189144">
              <w:rPr>
                <w:rFonts w:eastAsia="Calibri" w:cs="Arial"/>
                <w:color w:val="000000" w:themeColor="text1"/>
              </w:rPr>
              <w:t xml:space="preserve">Provides necessary support and resources to develop, implement and monitor the ERMF and internal controls </w:t>
            </w:r>
          </w:p>
        </w:tc>
      </w:tr>
    </w:tbl>
    <w:p w14:paraId="69D972E0" w14:textId="77777777" w:rsidR="005D1341" w:rsidRPr="00A52F15" w:rsidRDefault="005D1341" w:rsidP="005D1341"/>
    <w:p w14:paraId="21EBC833" w14:textId="77777777" w:rsidR="00B45F97" w:rsidRDefault="00B45F97">
      <w:pPr>
        <w:spacing w:after="0" w:line="240" w:lineRule="auto"/>
        <w:rPr>
          <w:rFonts w:ascii="Copernicus Medium" w:eastAsiaTheme="majorEastAsia" w:hAnsi="Copernicus Medium" w:cstheme="majorBidi"/>
          <w:color w:val="E30918"/>
          <w:sz w:val="28"/>
          <w:szCs w:val="26"/>
        </w:rPr>
      </w:pPr>
      <w:bookmarkStart w:id="5" w:name="_5.0_Definitions"/>
      <w:bookmarkEnd w:id="5"/>
      <w:r>
        <w:br w:type="page"/>
      </w:r>
    </w:p>
    <w:p w14:paraId="5618D9EF" w14:textId="687314A4" w:rsidR="005D1341" w:rsidRPr="00902125" w:rsidRDefault="005D1341" w:rsidP="005D1341">
      <w:pPr>
        <w:pStyle w:val="Heading2"/>
      </w:pPr>
      <w:r>
        <w:lastRenderedPageBreak/>
        <w:t>8</w:t>
      </w:r>
      <w:r w:rsidRPr="00902125">
        <w:t xml:space="preserve">.0 </w:t>
      </w:r>
      <w:r>
        <w:t>Definitions</w:t>
      </w:r>
    </w:p>
    <w:p w14:paraId="126D8882" w14:textId="77777777" w:rsidR="005D1341" w:rsidRDefault="005D1341" w:rsidP="005D1341">
      <w:pPr>
        <w:keepNext/>
        <w:keepLines/>
        <w:spacing w:after="120"/>
        <w:jc w:val="both"/>
        <w:rPr>
          <w:rFonts w:cs="Arial"/>
        </w:rPr>
      </w:pPr>
      <w:r w:rsidRPr="002F1AA1">
        <w:rPr>
          <w:rFonts w:cs="Arial"/>
        </w:rPr>
        <w:t>For the purposes of this policy and related documents, the following definitions apply:</w:t>
      </w:r>
    </w:p>
    <w:p w14:paraId="0F1A9F2C" w14:textId="77777777" w:rsidR="005D1341" w:rsidRPr="00BB0C24" w:rsidRDefault="005D1341" w:rsidP="005D1341">
      <w:pPr>
        <w:spacing w:after="120"/>
        <w:jc w:val="both"/>
        <w:rPr>
          <w:rFonts w:cs="Arial"/>
        </w:rPr>
      </w:pPr>
      <w:r>
        <w:rPr>
          <w:rFonts w:cs="Arial"/>
          <w:b/>
          <w:bCs/>
        </w:rPr>
        <w:t xml:space="preserve">Business Continuity Management Framework </w:t>
      </w:r>
      <w:r w:rsidRPr="00BB0C24">
        <w:rPr>
          <w:rFonts w:cs="Arial"/>
        </w:rPr>
        <w:t xml:space="preserve">means the set of components that provide the methodology, processes, definitions and organisational arrangements for designing, implementing, monitoring, reviewing and continually improving </w:t>
      </w:r>
      <w:r>
        <w:rPr>
          <w:rFonts w:cs="Arial"/>
        </w:rPr>
        <w:t>preparing and responding to disruptive events</w:t>
      </w:r>
      <w:r w:rsidRPr="00BB0C24">
        <w:rPr>
          <w:rFonts w:cs="Arial"/>
        </w:rPr>
        <w:t>.</w:t>
      </w:r>
    </w:p>
    <w:p w14:paraId="0B591A74" w14:textId="77777777" w:rsidR="005D1341" w:rsidRDefault="005D1341" w:rsidP="005D1341">
      <w:pPr>
        <w:shd w:val="clear" w:color="auto" w:fill="FFFFFF"/>
        <w:spacing w:before="100" w:beforeAutospacing="1" w:after="100" w:afterAutospacing="1"/>
        <w:rPr>
          <w:rFonts w:eastAsia="Times New Roman" w:cs="Arial"/>
        </w:rPr>
      </w:pPr>
      <w:r w:rsidRPr="00592AEC">
        <w:rPr>
          <w:rFonts w:eastAsia="Times New Roman" w:cs="Arial"/>
          <w:b/>
          <w:bCs/>
        </w:rPr>
        <w:t>Crisis</w:t>
      </w:r>
      <w:r>
        <w:rPr>
          <w:rFonts w:eastAsia="Times New Roman" w:cs="Arial"/>
        </w:rPr>
        <w:t xml:space="preserve"> events that threaten the University’s strategy, viability, financial stability or reputation, and may involve high levels of public or stakeholder examination.</w:t>
      </w:r>
    </w:p>
    <w:p w14:paraId="745881D8" w14:textId="77777777" w:rsidR="005D1341" w:rsidRDefault="005D1341" w:rsidP="005D1341">
      <w:pPr>
        <w:spacing w:after="120"/>
        <w:jc w:val="both"/>
        <w:rPr>
          <w:rFonts w:cs="Arial"/>
        </w:rPr>
      </w:pPr>
      <w:r>
        <w:rPr>
          <w:rFonts w:cs="Arial"/>
          <w:b/>
          <w:bCs/>
        </w:rPr>
        <w:t xml:space="preserve">Enterprise </w:t>
      </w:r>
      <w:r w:rsidRPr="00BB0C24">
        <w:rPr>
          <w:rFonts w:cs="Arial"/>
          <w:b/>
          <w:bCs/>
        </w:rPr>
        <w:t xml:space="preserve">Risk Management Framework </w:t>
      </w:r>
      <w:r>
        <w:rPr>
          <w:rFonts w:cs="Arial"/>
          <w:b/>
          <w:bCs/>
        </w:rPr>
        <w:t xml:space="preserve">(ERMF) </w:t>
      </w:r>
      <w:r w:rsidRPr="00BB0C24">
        <w:rPr>
          <w:rFonts w:cs="Arial"/>
        </w:rPr>
        <w:t>means the set of components that provide the methodology, processes, definitions and organisational arrangements for designing, implementing, monitoring, reviewing and continually improving risk management.</w:t>
      </w:r>
    </w:p>
    <w:p w14:paraId="027A3408" w14:textId="77777777" w:rsidR="005D1341" w:rsidRPr="00BB0C24" w:rsidRDefault="005D1341" w:rsidP="005D1341">
      <w:pPr>
        <w:spacing w:after="120"/>
        <w:jc w:val="both"/>
        <w:rPr>
          <w:rFonts w:cs="Arial"/>
        </w:rPr>
      </w:pPr>
      <w:bookmarkStart w:id="6" w:name="_Hlk89765561"/>
      <w:r w:rsidRPr="00BB0C24">
        <w:rPr>
          <w:rFonts w:cs="Arial"/>
          <w:b/>
          <w:bCs/>
        </w:rPr>
        <w:t xml:space="preserve">Risk </w:t>
      </w:r>
      <w:r>
        <w:rPr>
          <w:rFonts w:cs="Arial"/>
          <w:b/>
          <w:bCs/>
        </w:rPr>
        <w:t>A</w:t>
      </w:r>
      <w:r w:rsidRPr="00BB0C24">
        <w:rPr>
          <w:rFonts w:cs="Arial"/>
          <w:b/>
          <w:bCs/>
        </w:rPr>
        <w:t>ppetite</w:t>
      </w:r>
      <w:r>
        <w:rPr>
          <w:rFonts w:cs="Arial"/>
          <w:b/>
          <w:bCs/>
        </w:rPr>
        <w:t xml:space="preserve"> Statement</w:t>
      </w:r>
      <w:r w:rsidRPr="00BB0C24">
        <w:rPr>
          <w:rFonts w:cs="Arial"/>
        </w:rPr>
        <w:t>.</w:t>
      </w:r>
      <w:r w:rsidRPr="00A77E5E">
        <w:rPr>
          <w:color w:val="000000" w:themeColor="text1"/>
          <w:szCs w:val="20"/>
        </w:rPr>
        <w:t xml:space="preserve"> </w:t>
      </w:r>
      <w:r w:rsidRPr="00A77E5E">
        <w:rPr>
          <w:rFonts w:cs="Arial"/>
        </w:rPr>
        <w:t>The documented amount and type of risk that the University is willing to pursue or retain in order to achieve our goals or pursue opportunities</w:t>
      </w:r>
    </w:p>
    <w:p w14:paraId="252AD46D" w14:textId="77777777" w:rsidR="005D1341" w:rsidRDefault="005D1341" w:rsidP="005D1341">
      <w:pPr>
        <w:spacing w:after="0" w:line="240" w:lineRule="auto"/>
        <w:jc w:val="both"/>
        <w:rPr>
          <w:rFonts w:cs="Arial"/>
        </w:rPr>
      </w:pPr>
      <w:r w:rsidRPr="00BB0C24">
        <w:rPr>
          <w:rFonts w:cs="Arial"/>
          <w:b/>
          <w:bCs/>
        </w:rPr>
        <w:t xml:space="preserve">Risk </w:t>
      </w:r>
      <w:r>
        <w:rPr>
          <w:rFonts w:cs="Arial"/>
          <w:b/>
          <w:bCs/>
        </w:rPr>
        <w:t>M</w:t>
      </w:r>
      <w:r w:rsidRPr="00BB0C24">
        <w:rPr>
          <w:rFonts w:cs="Arial"/>
          <w:b/>
          <w:bCs/>
        </w:rPr>
        <w:t>anagement</w:t>
      </w:r>
      <w:r w:rsidRPr="00BB0C24">
        <w:rPr>
          <w:rFonts w:cs="Arial"/>
        </w:rPr>
        <w:t xml:space="preserve"> means the coordinated activities to direct the University towards realising potential opportunities whilst managing adverse effects of risks.</w:t>
      </w:r>
    </w:p>
    <w:p w14:paraId="772411F1" w14:textId="77777777" w:rsidR="005D1341" w:rsidRDefault="005D1341" w:rsidP="005D1341">
      <w:pPr>
        <w:spacing w:after="0" w:line="240" w:lineRule="auto"/>
        <w:jc w:val="both"/>
        <w:rPr>
          <w:rFonts w:cs="Arial"/>
        </w:rPr>
      </w:pPr>
    </w:p>
    <w:p w14:paraId="3DD1522C" w14:textId="77777777" w:rsidR="005D1341" w:rsidRPr="009F5181" w:rsidRDefault="005D1341" w:rsidP="005D1341">
      <w:pPr>
        <w:spacing w:after="0" w:line="240" w:lineRule="auto"/>
        <w:jc w:val="both"/>
        <w:rPr>
          <w:rFonts w:cs="Arial"/>
        </w:rPr>
      </w:pPr>
      <w:r w:rsidRPr="009F5181">
        <w:rPr>
          <w:rFonts w:cs="Arial"/>
          <w:b/>
          <w:bCs/>
        </w:rPr>
        <w:t xml:space="preserve">Risk Management </w:t>
      </w:r>
      <w:r>
        <w:rPr>
          <w:rFonts w:cs="Arial"/>
          <w:b/>
          <w:bCs/>
        </w:rPr>
        <w:t>P</w:t>
      </w:r>
      <w:r w:rsidRPr="009F5181">
        <w:rPr>
          <w:rFonts w:cs="Arial"/>
          <w:b/>
          <w:bCs/>
        </w:rPr>
        <w:t xml:space="preserve">olicy </w:t>
      </w:r>
      <w:r w:rsidRPr="009F5181">
        <w:rPr>
          <w:rFonts w:cs="Arial"/>
        </w:rPr>
        <w:t>means a statement of the University’s overall intentions and direction related to risk management.</w:t>
      </w:r>
    </w:p>
    <w:p w14:paraId="224A3322" w14:textId="77777777" w:rsidR="005D1341" w:rsidRDefault="005D1341" w:rsidP="005D1341">
      <w:pPr>
        <w:spacing w:after="0" w:line="240" w:lineRule="auto"/>
        <w:jc w:val="both"/>
        <w:rPr>
          <w:rFonts w:cs="Arial"/>
        </w:rPr>
      </w:pPr>
    </w:p>
    <w:p w14:paraId="4814BD68" w14:textId="2784C439" w:rsidR="005D1341" w:rsidRPr="00557E43" w:rsidRDefault="005D1341" w:rsidP="007C599C">
      <w:pPr>
        <w:spacing w:after="0" w:line="240" w:lineRule="auto"/>
        <w:jc w:val="both"/>
        <w:rPr>
          <w:szCs w:val="20"/>
        </w:rPr>
      </w:pPr>
      <w:r w:rsidRPr="00592AEC">
        <w:rPr>
          <w:rFonts w:cs="Arial"/>
          <w:b/>
          <w:bCs/>
        </w:rPr>
        <w:t>Resilience</w:t>
      </w:r>
      <w:r>
        <w:rPr>
          <w:rFonts w:cs="Arial"/>
        </w:rPr>
        <w:t xml:space="preserve"> refers to the University’s capacity to adapt to new situations and thrive when faced with different challenges.</w:t>
      </w:r>
      <w:bookmarkEnd w:id="6"/>
    </w:p>
    <w:p w14:paraId="7ACDA7D7" w14:textId="77777777" w:rsidR="00B45F97" w:rsidRDefault="00B45F97" w:rsidP="006724AD">
      <w:pPr>
        <w:jc w:val="both"/>
        <w:rPr>
          <w:rFonts w:cs="Arial"/>
          <w:szCs w:val="20"/>
        </w:rPr>
      </w:pPr>
    </w:p>
    <w:p w14:paraId="09AD3E9F" w14:textId="77777777" w:rsidR="00B45F97" w:rsidRDefault="00B45F97" w:rsidP="006724AD">
      <w:pPr>
        <w:jc w:val="both"/>
        <w:rPr>
          <w:rFonts w:cs="Arial"/>
          <w:szCs w:val="20"/>
        </w:rPr>
      </w:pPr>
    </w:p>
    <w:p w14:paraId="32AD625B" w14:textId="3EACE3D5" w:rsidR="00B45F97" w:rsidRDefault="00B45F97" w:rsidP="006724AD">
      <w:pPr>
        <w:jc w:val="both"/>
        <w:rPr>
          <w:rFonts w:cs="Arial"/>
          <w:szCs w:val="20"/>
        </w:rPr>
        <w:sectPr w:rsidR="00B45F97" w:rsidSect="00AB79FC">
          <w:headerReference w:type="default" r:id="rId22"/>
          <w:footerReference w:type="default" r:id="rId23"/>
          <w:type w:val="continuous"/>
          <w:pgSz w:w="11900" w:h="16840" w:code="9"/>
          <w:pgMar w:top="1985" w:right="1021" w:bottom="1021" w:left="1021" w:header="680" w:footer="454" w:gutter="0"/>
          <w:cols w:space="454"/>
          <w:docGrid w:linePitch="360"/>
        </w:sectPr>
      </w:pPr>
    </w:p>
    <w:tbl>
      <w:tblPr>
        <w:tblStyle w:val="TableGrid"/>
        <w:tblpPr w:leftFromText="180" w:rightFromText="180" w:vertAnchor="page" w:horzAnchor="margin" w:tblpY="24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11"/>
        <w:gridCol w:w="7948"/>
      </w:tblGrid>
      <w:tr w:rsidR="00B45F97" w:rsidRPr="00CB102C" w14:paraId="065212BB" w14:textId="77777777" w:rsidTr="00550EDB">
        <w:tc>
          <w:tcPr>
            <w:tcW w:w="969" w:type="pct"/>
            <w:shd w:val="clear" w:color="auto" w:fill="595959" w:themeFill="text1" w:themeFillTint="A6"/>
          </w:tcPr>
          <w:p w14:paraId="49C09999" w14:textId="77777777" w:rsidR="00B45F97" w:rsidRPr="00FC5552" w:rsidRDefault="00B45F97" w:rsidP="00550EDB">
            <w:pPr>
              <w:spacing w:before="120" w:after="120"/>
              <w:rPr>
                <w:rFonts w:cs="Arial"/>
                <w:b/>
                <w:bCs/>
                <w:color w:val="FFFFFF" w:themeColor="background1"/>
                <w:sz w:val="24"/>
                <w:szCs w:val="24"/>
              </w:rPr>
            </w:pPr>
            <w:r w:rsidRPr="00FC5552">
              <w:rPr>
                <w:rFonts w:cs="Arial"/>
                <w:b/>
                <w:bCs/>
                <w:caps/>
                <w:color w:val="FFFFFF" w:themeColor="background1"/>
                <w:sz w:val="24"/>
                <w:szCs w:val="24"/>
              </w:rPr>
              <w:lastRenderedPageBreak/>
              <w:t>INFORMATION</w:t>
            </w:r>
          </w:p>
        </w:tc>
        <w:tc>
          <w:tcPr>
            <w:tcW w:w="4031" w:type="pct"/>
            <w:shd w:val="clear" w:color="auto" w:fill="595959" w:themeFill="text1" w:themeFillTint="A6"/>
          </w:tcPr>
          <w:p w14:paraId="7CD1590C" w14:textId="77777777" w:rsidR="00B45F97" w:rsidRPr="00FC5552" w:rsidRDefault="00B45F97" w:rsidP="00550EDB">
            <w:pPr>
              <w:spacing w:before="120" w:after="120"/>
              <w:jc w:val="right"/>
              <w:rPr>
                <w:rFonts w:cs="Arial"/>
                <w:color w:val="FFFFFF" w:themeColor="background1"/>
              </w:rPr>
            </w:pPr>
            <w:r w:rsidRPr="00FC5552">
              <w:rPr>
                <w:rFonts w:cs="Arial"/>
                <w:color w:val="FFFFFF" w:themeColor="background1"/>
              </w:rPr>
              <w:t>Printable version (PDF) Downloadable version (Word)</w:t>
            </w:r>
          </w:p>
        </w:tc>
      </w:tr>
      <w:tr w:rsidR="00B45F97" w14:paraId="6AF0C527" w14:textId="77777777" w:rsidTr="00550EDB">
        <w:tc>
          <w:tcPr>
            <w:tcW w:w="969" w:type="pct"/>
            <w:shd w:val="clear" w:color="auto" w:fill="auto"/>
          </w:tcPr>
          <w:p w14:paraId="15A53CAB" w14:textId="77777777" w:rsidR="00B45F97" w:rsidRPr="000209B9" w:rsidRDefault="00B45F97" w:rsidP="00550EDB">
            <w:pPr>
              <w:spacing w:before="120" w:after="120"/>
              <w:rPr>
                <w:rFonts w:cs="Arial"/>
                <w:szCs w:val="20"/>
              </w:rPr>
            </w:pPr>
            <w:r w:rsidRPr="000209B9">
              <w:rPr>
                <w:rFonts w:cs="Arial"/>
                <w:szCs w:val="20"/>
              </w:rPr>
              <w:t>Title</w:t>
            </w:r>
          </w:p>
        </w:tc>
        <w:tc>
          <w:tcPr>
            <w:tcW w:w="4031" w:type="pct"/>
            <w:shd w:val="clear" w:color="auto" w:fill="auto"/>
          </w:tcPr>
          <w:p w14:paraId="7F153074" w14:textId="77777777" w:rsidR="00B45F97" w:rsidRPr="000209B9" w:rsidRDefault="00B45F97" w:rsidP="00550EDB">
            <w:pPr>
              <w:spacing w:before="120" w:after="120"/>
              <w:rPr>
                <w:rFonts w:cs="Arial"/>
                <w:szCs w:val="20"/>
              </w:rPr>
            </w:pPr>
            <w:r>
              <w:rPr>
                <w:rFonts w:cs="Arial"/>
                <w:szCs w:val="20"/>
              </w:rPr>
              <w:t>Risk and Resilience Management Policy</w:t>
            </w:r>
          </w:p>
        </w:tc>
      </w:tr>
      <w:tr w:rsidR="00B45F97" w14:paraId="39903D65" w14:textId="77777777" w:rsidTr="00550EDB">
        <w:tc>
          <w:tcPr>
            <w:tcW w:w="969" w:type="pct"/>
            <w:shd w:val="clear" w:color="auto" w:fill="E6E7E8"/>
          </w:tcPr>
          <w:p w14:paraId="31C8627A" w14:textId="77777777" w:rsidR="00B45F97" w:rsidRPr="000209B9" w:rsidRDefault="00B45F97" w:rsidP="00550EDB">
            <w:pPr>
              <w:spacing w:before="120" w:after="120"/>
              <w:rPr>
                <w:rFonts w:cs="Arial"/>
                <w:szCs w:val="20"/>
              </w:rPr>
            </w:pPr>
            <w:r w:rsidRPr="000209B9">
              <w:rPr>
                <w:rFonts w:cs="Arial"/>
                <w:szCs w:val="20"/>
              </w:rPr>
              <w:t>Document number</w:t>
            </w:r>
          </w:p>
        </w:tc>
        <w:tc>
          <w:tcPr>
            <w:tcW w:w="4031" w:type="pct"/>
            <w:shd w:val="clear" w:color="auto" w:fill="E6E7E8"/>
          </w:tcPr>
          <w:p w14:paraId="6F76BF27" w14:textId="4D33AB22" w:rsidR="00B45F97" w:rsidRPr="00C80307" w:rsidRDefault="00B45F97" w:rsidP="00550EDB">
            <w:pPr>
              <w:spacing w:before="120" w:after="120"/>
              <w:rPr>
                <w:rFonts w:cs="Arial"/>
                <w:szCs w:val="20"/>
              </w:rPr>
            </w:pPr>
            <w:r w:rsidRPr="00A24FA8">
              <w:rPr>
                <w:rFonts w:cs="Arial"/>
              </w:rPr>
              <w:t>202</w:t>
            </w:r>
            <w:r>
              <w:rPr>
                <w:rFonts w:cs="Arial"/>
              </w:rPr>
              <w:t>2</w:t>
            </w:r>
            <w:r w:rsidRPr="00A24FA8">
              <w:rPr>
                <w:rFonts w:cs="Arial"/>
              </w:rPr>
              <w:t>/</w:t>
            </w:r>
            <w:r>
              <w:rPr>
                <w:rFonts w:cs="Arial"/>
              </w:rPr>
              <w:t>00012</w:t>
            </w:r>
            <w:r w:rsidR="003F2FBB">
              <w:rPr>
                <w:rFonts w:cs="Arial"/>
              </w:rPr>
              <w:t>58</w:t>
            </w:r>
          </w:p>
        </w:tc>
      </w:tr>
      <w:tr w:rsidR="00B45F97" w14:paraId="3D46E5DD" w14:textId="77777777" w:rsidTr="00550EDB">
        <w:tc>
          <w:tcPr>
            <w:tcW w:w="969" w:type="pct"/>
            <w:shd w:val="clear" w:color="auto" w:fill="auto"/>
          </w:tcPr>
          <w:p w14:paraId="6D9019D7" w14:textId="77777777" w:rsidR="00B45F97" w:rsidRPr="000209B9" w:rsidRDefault="00B45F97" w:rsidP="00550EDB">
            <w:pPr>
              <w:spacing w:before="120" w:after="120"/>
              <w:rPr>
                <w:rFonts w:cs="Arial"/>
                <w:szCs w:val="20"/>
              </w:rPr>
            </w:pPr>
            <w:r w:rsidRPr="000209B9">
              <w:rPr>
                <w:rFonts w:cs="Arial"/>
                <w:szCs w:val="20"/>
              </w:rPr>
              <w:t>Purpose</w:t>
            </w:r>
          </w:p>
        </w:tc>
        <w:tc>
          <w:tcPr>
            <w:tcW w:w="4031" w:type="pct"/>
            <w:shd w:val="clear" w:color="auto" w:fill="auto"/>
          </w:tcPr>
          <w:p w14:paraId="4C3C3841" w14:textId="77777777" w:rsidR="00B45F97" w:rsidRPr="002A2883" w:rsidRDefault="00B45F97" w:rsidP="00550EDB">
            <w:pPr>
              <w:spacing w:after="0"/>
              <w:jc w:val="both"/>
              <w:rPr>
                <w:rFonts w:cs="Arial"/>
                <w:szCs w:val="20"/>
              </w:rPr>
            </w:pPr>
            <w:r w:rsidRPr="00240A38">
              <w:rPr>
                <w:rFonts w:cs="Arial"/>
                <w:szCs w:val="20"/>
              </w:rPr>
              <w:t>This Policy outlines the University’s commitment to establishing and maintaining an Enterprise Risk Management Framework and a resilient University through an integrated approach to the management of the University’s risks and establishing and maintaining an effective business continuity management (BCM) program.</w:t>
            </w:r>
          </w:p>
        </w:tc>
      </w:tr>
      <w:tr w:rsidR="00B45F97" w14:paraId="1A166EEA" w14:textId="77777777" w:rsidTr="00550EDB">
        <w:tc>
          <w:tcPr>
            <w:tcW w:w="969" w:type="pct"/>
            <w:shd w:val="clear" w:color="auto" w:fill="E6E7E8"/>
          </w:tcPr>
          <w:p w14:paraId="63ED175D" w14:textId="77777777" w:rsidR="00B45F97" w:rsidRPr="000209B9" w:rsidRDefault="00B45F97" w:rsidP="00550EDB">
            <w:pPr>
              <w:spacing w:before="120" w:after="120"/>
              <w:rPr>
                <w:rFonts w:cs="Arial"/>
                <w:szCs w:val="20"/>
              </w:rPr>
            </w:pPr>
            <w:r w:rsidRPr="000209B9">
              <w:rPr>
                <w:rFonts w:cs="Arial"/>
                <w:szCs w:val="20"/>
              </w:rPr>
              <w:t>Audience</w:t>
            </w:r>
          </w:p>
        </w:tc>
        <w:tc>
          <w:tcPr>
            <w:tcW w:w="4031" w:type="pct"/>
            <w:shd w:val="clear" w:color="auto" w:fill="E6E7E8"/>
          </w:tcPr>
          <w:p w14:paraId="19A640F3" w14:textId="77777777" w:rsidR="00B45F97" w:rsidRPr="000209B9" w:rsidRDefault="00B45F97" w:rsidP="00550EDB">
            <w:pPr>
              <w:spacing w:before="120" w:after="120"/>
              <w:rPr>
                <w:rFonts w:cs="Arial"/>
                <w:szCs w:val="20"/>
              </w:rPr>
            </w:pPr>
            <w:r w:rsidRPr="000209B9">
              <w:rPr>
                <w:rFonts w:cs="Arial"/>
                <w:szCs w:val="20"/>
              </w:rPr>
              <w:t>Staff</w:t>
            </w:r>
          </w:p>
        </w:tc>
      </w:tr>
      <w:tr w:rsidR="00B45F97" w14:paraId="173296CE" w14:textId="77777777" w:rsidTr="00550EDB">
        <w:tc>
          <w:tcPr>
            <w:tcW w:w="969" w:type="pct"/>
            <w:shd w:val="clear" w:color="auto" w:fill="auto"/>
          </w:tcPr>
          <w:p w14:paraId="69A9C92B" w14:textId="77777777" w:rsidR="00B45F97" w:rsidRPr="000209B9" w:rsidRDefault="00B45F97" w:rsidP="00550EDB">
            <w:pPr>
              <w:spacing w:before="120" w:after="120"/>
              <w:rPr>
                <w:rFonts w:cs="Arial"/>
                <w:szCs w:val="20"/>
              </w:rPr>
            </w:pPr>
            <w:r w:rsidRPr="000209B9">
              <w:rPr>
                <w:rFonts w:cs="Arial"/>
                <w:szCs w:val="20"/>
              </w:rPr>
              <w:t>Category</w:t>
            </w:r>
          </w:p>
        </w:tc>
        <w:tc>
          <w:tcPr>
            <w:tcW w:w="4031" w:type="pct"/>
            <w:shd w:val="clear" w:color="auto" w:fill="auto"/>
          </w:tcPr>
          <w:p w14:paraId="31975F5F" w14:textId="77777777" w:rsidR="00B45F97" w:rsidRPr="000209B9" w:rsidRDefault="00B45F97" w:rsidP="00550EDB">
            <w:pPr>
              <w:spacing w:before="120" w:after="120"/>
              <w:rPr>
                <w:rFonts w:cs="Arial"/>
                <w:szCs w:val="20"/>
              </w:rPr>
            </w:pPr>
            <w:r>
              <w:rPr>
                <w:rFonts w:cs="Arial"/>
                <w:szCs w:val="20"/>
              </w:rPr>
              <w:t xml:space="preserve">Risk Management and </w:t>
            </w:r>
            <w:r w:rsidRPr="00240A38">
              <w:rPr>
                <w:rFonts w:cs="Arial"/>
                <w:szCs w:val="20"/>
              </w:rPr>
              <w:t>Business Continuity Management</w:t>
            </w:r>
            <w:r>
              <w:rPr>
                <w:rFonts w:cs="Arial"/>
                <w:szCs w:val="20"/>
              </w:rPr>
              <w:t xml:space="preserve"> </w:t>
            </w:r>
          </w:p>
        </w:tc>
      </w:tr>
      <w:tr w:rsidR="00B45F97" w14:paraId="7F03E376" w14:textId="77777777" w:rsidTr="00550EDB">
        <w:tc>
          <w:tcPr>
            <w:tcW w:w="969" w:type="pct"/>
            <w:shd w:val="clear" w:color="auto" w:fill="E6E7E8"/>
          </w:tcPr>
          <w:p w14:paraId="0AD027C5" w14:textId="77777777" w:rsidR="00B45F97" w:rsidRPr="000209B9" w:rsidRDefault="00B45F97" w:rsidP="00550EDB">
            <w:pPr>
              <w:spacing w:before="120" w:after="120"/>
              <w:rPr>
                <w:rFonts w:cs="Arial"/>
                <w:szCs w:val="20"/>
              </w:rPr>
            </w:pPr>
            <w:r w:rsidRPr="000209B9">
              <w:rPr>
                <w:rFonts w:cs="Arial"/>
                <w:szCs w:val="20"/>
              </w:rPr>
              <w:t>Subcategory</w:t>
            </w:r>
          </w:p>
        </w:tc>
        <w:tc>
          <w:tcPr>
            <w:tcW w:w="4031" w:type="pct"/>
            <w:shd w:val="clear" w:color="auto" w:fill="E6E7E8"/>
          </w:tcPr>
          <w:p w14:paraId="6E925641" w14:textId="77777777" w:rsidR="00B45F97" w:rsidRPr="000209B9" w:rsidRDefault="00B45F97" w:rsidP="00550EDB">
            <w:pPr>
              <w:spacing w:before="120" w:after="120"/>
              <w:rPr>
                <w:rFonts w:cs="Arial"/>
                <w:szCs w:val="20"/>
              </w:rPr>
            </w:pPr>
            <w:r>
              <w:rPr>
                <w:rFonts w:cs="Arial"/>
                <w:szCs w:val="20"/>
              </w:rPr>
              <w:t>N/A</w:t>
            </w:r>
          </w:p>
        </w:tc>
      </w:tr>
      <w:tr w:rsidR="00B45F97" w14:paraId="73ED506F" w14:textId="77777777" w:rsidTr="00550EDB">
        <w:tc>
          <w:tcPr>
            <w:tcW w:w="969" w:type="pct"/>
            <w:shd w:val="clear" w:color="auto" w:fill="auto"/>
          </w:tcPr>
          <w:p w14:paraId="3F68BE4C" w14:textId="05AC99ED" w:rsidR="00181B12" w:rsidRDefault="00181B12" w:rsidP="00550EDB">
            <w:pPr>
              <w:spacing w:before="120" w:after="120"/>
              <w:rPr>
                <w:rFonts w:cs="Arial"/>
                <w:szCs w:val="20"/>
              </w:rPr>
            </w:pPr>
            <w:r>
              <w:rPr>
                <w:rFonts w:cs="Arial"/>
                <w:szCs w:val="20"/>
              </w:rPr>
              <w:t xml:space="preserve">Approval date </w:t>
            </w:r>
          </w:p>
          <w:p w14:paraId="533A1CC7" w14:textId="44D87762" w:rsidR="00B45F97" w:rsidRPr="000209B9" w:rsidRDefault="00B45F97" w:rsidP="00550EDB">
            <w:pPr>
              <w:spacing w:before="120" w:after="120"/>
              <w:rPr>
                <w:rFonts w:cs="Arial"/>
                <w:szCs w:val="20"/>
              </w:rPr>
            </w:pPr>
            <w:r w:rsidRPr="000209B9">
              <w:rPr>
                <w:rFonts w:cs="Arial"/>
                <w:szCs w:val="20"/>
              </w:rPr>
              <w:t>Effective date</w:t>
            </w:r>
          </w:p>
        </w:tc>
        <w:tc>
          <w:tcPr>
            <w:tcW w:w="4031" w:type="pct"/>
            <w:shd w:val="clear" w:color="auto" w:fill="auto"/>
          </w:tcPr>
          <w:p w14:paraId="7A9C5129" w14:textId="77777777" w:rsidR="00B45F97" w:rsidRDefault="00181B12" w:rsidP="00550EDB">
            <w:pPr>
              <w:spacing w:before="120" w:after="120"/>
              <w:rPr>
                <w:rFonts w:cs="Arial"/>
              </w:rPr>
            </w:pPr>
            <w:r w:rsidRPr="00181B12">
              <w:rPr>
                <w:rFonts w:cs="Arial"/>
              </w:rPr>
              <w:t>5 D</w:t>
            </w:r>
            <w:r>
              <w:rPr>
                <w:rFonts w:cs="Arial"/>
              </w:rPr>
              <w:t>ecember 2022</w:t>
            </w:r>
          </w:p>
          <w:p w14:paraId="776EE252" w14:textId="1F3082E9" w:rsidR="00181B12" w:rsidRPr="00C80307" w:rsidRDefault="00181B12" w:rsidP="00550EDB">
            <w:pPr>
              <w:spacing w:before="120" w:after="120"/>
              <w:rPr>
                <w:rFonts w:cs="Arial"/>
                <w:highlight w:val="yellow"/>
              </w:rPr>
            </w:pPr>
            <w:r w:rsidRPr="00181B12">
              <w:rPr>
                <w:rFonts w:cs="Arial"/>
              </w:rPr>
              <w:t>5 December 2022</w:t>
            </w:r>
          </w:p>
        </w:tc>
      </w:tr>
      <w:tr w:rsidR="00B45F97" w14:paraId="620A8E5D" w14:textId="77777777" w:rsidTr="00550EDB">
        <w:tc>
          <w:tcPr>
            <w:tcW w:w="969" w:type="pct"/>
            <w:shd w:val="clear" w:color="auto" w:fill="E6E7E8"/>
          </w:tcPr>
          <w:p w14:paraId="72339AD9" w14:textId="77777777" w:rsidR="00B45F97" w:rsidRPr="000209B9" w:rsidRDefault="00B45F97" w:rsidP="00550EDB">
            <w:pPr>
              <w:spacing w:before="120" w:after="120"/>
              <w:rPr>
                <w:rFonts w:cs="Arial"/>
                <w:szCs w:val="20"/>
              </w:rPr>
            </w:pPr>
            <w:r w:rsidRPr="000209B9">
              <w:rPr>
                <w:rFonts w:cs="Arial"/>
                <w:szCs w:val="20"/>
              </w:rPr>
              <w:t>Review date</w:t>
            </w:r>
          </w:p>
        </w:tc>
        <w:tc>
          <w:tcPr>
            <w:tcW w:w="4031" w:type="pct"/>
            <w:shd w:val="clear" w:color="auto" w:fill="E6E7E8"/>
          </w:tcPr>
          <w:p w14:paraId="40C85FA8" w14:textId="2493C2C0" w:rsidR="00B45F97" w:rsidRPr="00C80307" w:rsidRDefault="00B45F97" w:rsidP="00550EDB">
            <w:pPr>
              <w:spacing w:before="120" w:after="120"/>
              <w:rPr>
                <w:rFonts w:cs="Arial"/>
                <w:szCs w:val="20"/>
                <w:highlight w:val="yellow"/>
              </w:rPr>
            </w:pPr>
            <w:r w:rsidRPr="00A24FA8">
              <w:rPr>
                <w:rFonts w:cs="Arial"/>
                <w:szCs w:val="20"/>
              </w:rPr>
              <w:t>202</w:t>
            </w:r>
            <w:r>
              <w:rPr>
                <w:rFonts w:cs="Arial"/>
                <w:szCs w:val="20"/>
              </w:rPr>
              <w:t>4</w:t>
            </w:r>
            <w:r w:rsidR="00054110">
              <w:rPr>
                <w:rFonts w:cs="Arial"/>
                <w:szCs w:val="20"/>
              </w:rPr>
              <w:t xml:space="preserve"> (</w:t>
            </w:r>
            <w:r w:rsidR="00EE05BA" w:rsidRPr="00EE05BA">
              <w:rPr>
                <w:rFonts w:cs="Arial"/>
                <w:szCs w:val="20"/>
              </w:rPr>
              <w:t>Currently under review)</w:t>
            </w:r>
          </w:p>
        </w:tc>
      </w:tr>
      <w:tr w:rsidR="00B45F97" w14:paraId="58C7F11F" w14:textId="77777777" w:rsidTr="00550EDB">
        <w:tc>
          <w:tcPr>
            <w:tcW w:w="969" w:type="pct"/>
            <w:shd w:val="clear" w:color="auto" w:fill="auto"/>
          </w:tcPr>
          <w:p w14:paraId="4A0479EC" w14:textId="77777777" w:rsidR="00B45F97" w:rsidRPr="000209B9" w:rsidRDefault="00B45F97" w:rsidP="00550EDB">
            <w:pPr>
              <w:spacing w:before="120" w:after="120"/>
              <w:rPr>
                <w:rFonts w:cs="Arial"/>
                <w:szCs w:val="20"/>
              </w:rPr>
            </w:pPr>
            <w:r w:rsidRPr="000209B9">
              <w:rPr>
                <w:rFonts w:cs="Arial"/>
                <w:szCs w:val="20"/>
              </w:rPr>
              <w:t>Policy advisor</w:t>
            </w:r>
          </w:p>
        </w:tc>
        <w:tc>
          <w:tcPr>
            <w:tcW w:w="4031" w:type="pct"/>
            <w:shd w:val="clear" w:color="auto" w:fill="auto"/>
          </w:tcPr>
          <w:p w14:paraId="28C64168" w14:textId="185EF839" w:rsidR="00B45F97" w:rsidRPr="000209B9" w:rsidRDefault="00CA78C8" w:rsidP="00550EDB">
            <w:pPr>
              <w:spacing w:before="120" w:after="120"/>
              <w:rPr>
                <w:rFonts w:cs="Arial"/>
                <w:szCs w:val="20"/>
              </w:rPr>
            </w:pPr>
            <w:r>
              <w:rPr>
                <w:rFonts w:cs="Arial"/>
                <w:szCs w:val="20"/>
              </w:rPr>
              <w:t>General Counsel</w:t>
            </w:r>
          </w:p>
        </w:tc>
      </w:tr>
      <w:tr w:rsidR="00B45F97" w14:paraId="7C97B849" w14:textId="77777777" w:rsidTr="00550EDB">
        <w:tc>
          <w:tcPr>
            <w:tcW w:w="969" w:type="pct"/>
            <w:shd w:val="clear" w:color="auto" w:fill="E6E7E8"/>
          </w:tcPr>
          <w:p w14:paraId="097A10E6" w14:textId="77777777" w:rsidR="00B45F97" w:rsidRPr="000209B9" w:rsidRDefault="00B45F97" w:rsidP="00550EDB">
            <w:pPr>
              <w:spacing w:before="120" w:after="120"/>
              <w:rPr>
                <w:rFonts w:cs="Arial"/>
                <w:szCs w:val="20"/>
              </w:rPr>
            </w:pPr>
            <w:r w:rsidRPr="000209B9">
              <w:rPr>
                <w:rFonts w:cs="Arial"/>
                <w:szCs w:val="20"/>
              </w:rPr>
              <w:t>Approving authority</w:t>
            </w:r>
          </w:p>
        </w:tc>
        <w:tc>
          <w:tcPr>
            <w:tcW w:w="4031" w:type="pct"/>
            <w:shd w:val="clear" w:color="auto" w:fill="E6E7E8"/>
          </w:tcPr>
          <w:p w14:paraId="2AE70AD8" w14:textId="77777777" w:rsidR="00B45F97" w:rsidRPr="000209B9" w:rsidRDefault="00B45F97" w:rsidP="00550EDB">
            <w:pPr>
              <w:spacing w:before="120" w:after="120"/>
              <w:rPr>
                <w:rFonts w:cs="Arial"/>
                <w:szCs w:val="20"/>
              </w:rPr>
            </w:pPr>
            <w:r>
              <w:rPr>
                <w:rFonts w:cs="Arial"/>
                <w:szCs w:val="20"/>
              </w:rPr>
              <w:t>University Council</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844"/>
        <w:gridCol w:w="8015"/>
      </w:tblGrid>
      <w:tr w:rsidR="00B45F97" w:rsidRPr="00CB102C" w14:paraId="168E42C9" w14:textId="77777777" w:rsidTr="00550EDB">
        <w:tc>
          <w:tcPr>
            <w:tcW w:w="5000" w:type="pct"/>
            <w:gridSpan w:val="2"/>
            <w:shd w:val="clear" w:color="auto" w:fill="595959" w:themeFill="text1" w:themeFillTint="A6"/>
          </w:tcPr>
          <w:p w14:paraId="28711DBA" w14:textId="77777777" w:rsidR="00B45F97" w:rsidRPr="00FC5552" w:rsidRDefault="00B45F97" w:rsidP="00550EDB">
            <w:pPr>
              <w:spacing w:before="120" w:after="120"/>
              <w:rPr>
                <w:rFonts w:cs="Arial"/>
                <w:b/>
                <w:bCs/>
                <w:color w:val="FFFFFF" w:themeColor="background1"/>
                <w:sz w:val="24"/>
                <w:szCs w:val="24"/>
              </w:rPr>
            </w:pPr>
            <w:r w:rsidRPr="00FC5552">
              <w:rPr>
                <w:rFonts w:cs="Arial"/>
                <w:b/>
                <w:bCs/>
                <w:caps/>
                <w:color w:val="FFFFFF" w:themeColor="background1"/>
                <w:sz w:val="24"/>
                <w:szCs w:val="24"/>
              </w:rPr>
              <w:t>RELATED POLICY DOCUMENTS AND supporting documents</w:t>
            </w:r>
          </w:p>
        </w:tc>
      </w:tr>
      <w:tr w:rsidR="00B45F97" w14:paraId="09A19547" w14:textId="77777777" w:rsidTr="00550EDB">
        <w:tc>
          <w:tcPr>
            <w:tcW w:w="935" w:type="pct"/>
            <w:shd w:val="clear" w:color="auto" w:fill="auto"/>
          </w:tcPr>
          <w:p w14:paraId="6AA4E72B" w14:textId="77777777" w:rsidR="00B45F97" w:rsidRPr="006F3AD0" w:rsidRDefault="00B45F97" w:rsidP="00550EDB">
            <w:pPr>
              <w:spacing w:after="120" w:line="240" w:lineRule="auto"/>
              <w:jc w:val="both"/>
              <w:rPr>
                <w:rFonts w:eastAsia="Times New Roman" w:cs="Arial"/>
                <w:szCs w:val="20"/>
              </w:rPr>
            </w:pPr>
            <w:r>
              <w:rPr>
                <w:rFonts w:eastAsia="Times New Roman" w:cs="Arial"/>
                <w:szCs w:val="20"/>
              </w:rPr>
              <w:t>Legislation</w:t>
            </w:r>
          </w:p>
        </w:tc>
        <w:tc>
          <w:tcPr>
            <w:tcW w:w="4065" w:type="pct"/>
            <w:shd w:val="clear" w:color="auto" w:fill="auto"/>
          </w:tcPr>
          <w:p w14:paraId="534547C5" w14:textId="3D21E27F" w:rsidR="00B45F97" w:rsidRPr="00144564" w:rsidRDefault="00054110" w:rsidP="00550EDB">
            <w:pPr>
              <w:spacing w:after="120"/>
              <w:ind w:left="35"/>
              <w:jc w:val="both"/>
              <w:rPr>
                <w:rFonts w:eastAsia="Times New Roman" w:cs="Arial"/>
                <w:szCs w:val="20"/>
              </w:rPr>
            </w:pPr>
            <w:hyperlink r:id="rId24" w:history="1">
              <w:r w:rsidR="00B45F97" w:rsidRPr="000503AA">
                <w:rPr>
                  <w:rStyle w:val="Hyperlink"/>
                  <w:rFonts w:eastAsia="Times New Roman" w:cs="Arial"/>
                  <w:szCs w:val="20"/>
                </w:rPr>
                <w:t>Financial Accountability Act 2009</w:t>
              </w:r>
            </w:hyperlink>
          </w:p>
          <w:p w14:paraId="23DF20AB" w14:textId="76141794" w:rsidR="00B45F97" w:rsidRPr="00144564" w:rsidRDefault="00054110" w:rsidP="00550EDB">
            <w:pPr>
              <w:spacing w:after="120"/>
              <w:ind w:left="35"/>
              <w:jc w:val="both"/>
              <w:rPr>
                <w:rFonts w:eastAsia="Times New Roman" w:cs="Arial"/>
                <w:szCs w:val="20"/>
              </w:rPr>
            </w:pPr>
            <w:hyperlink r:id="rId25" w:history="1">
              <w:r w:rsidR="00B45F97" w:rsidRPr="000503AA">
                <w:rPr>
                  <w:rStyle w:val="Hyperlink"/>
                  <w:rFonts w:eastAsia="Times New Roman" w:cs="Arial"/>
                  <w:szCs w:val="20"/>
                </w:rPr>
                <w:t>Griffith University Act 1998</w:t>
              </w:r>
            </w:hyperlink>
          </w:p>
          <w:p w14:paraId="41F4FA44" w14:textId="46833C6B" w:rsidR="00B45F97" w:rsidRPr="00144564" w:rsidRDefault="00054110" w:rsidP="00550EDB">
            <w:pPr>
              <w:spacing w:after="120"/>
              <w:ind w:left="35"/>
              <w:jc w:val="both"/>
              <w:rPr>
                <w:rFonts w:eastAsia="Times New Roman" w:cs="Arial"/>
                <w:szCs w:val="20"/>
              </w:rPr>
            </w:pPr>
            <w:hyperlink r:id="rId26" w:history="1">
              <w:r w:rsidR="00B45F97" w:rsidRPr="000503AA">
                <w:rPr>
                  <w:rStyle w:val="Hyperlink"/>
                  <w:rFonts w:eastAsia="Times New Roman" w:cs="Arial"/>
                  <w:szCs w:val="20"/>
                </w:rPr>
                <w:t>Statutory Bodies Financial Arrangements Act 1982</w:t>
              </w:r>
            </w:hyperlink>
          </w:p>
          <w:p w14:paraId="6E31DABE" w14:textId="66538164" w:rsidR="00B45F97" w:rsidRPr="006F3AD0" w:rsidRDefault="00054110" w:rsidP="00550EDB">
            <w:pPr>
              <w:spacing w:after="120"/>
              <w:ind w:left="35"/>
              <w:jc w:val="both"/>
              <w:rPr>
                <w:rFonts w:eastAsia="Times New Roman" w:cs="Arial"/>
                <w:szCs w:val="20"/>
              </w:rPr>
            </w:pPr>
            <w:hyperlink r:id="rId27" w:history="1">
              <w:r w:rsidR="00B45F97" w:rsidRPr="000503AA">
                <w:rPr>
                  <w:rStyle w:val="Hyperlink"/>
                  <w:rFonts w:eastAsia="Times New Roman" w:cs="Arial"/>
                  <w:szCs w:val="20"/>
                </w:rPr>
                <w:t>Work Health and Safety Act 2011</w:t>
              </w:r>
            </w:hyperlink>
          </w:p>
        </w:tc>
      </w:tr>
      <w:tr w:rsidR="00B45F97" w14:paraId="6DF79069" w14:textId="77777777" w:rsidTr="00550EDB">
        <w:tc>
          <w:tcPr>
            <w:tcW w:w="935" w:type="pct"/>
            <w:shd w:val="clear" w:color="auto" w:fill="E6E7E8"/>
          </w:tcPr>
          <w:p w14:paraId="16E867CA" w14:textId="77777777" w:rsidR="00B45F97" w:rsidRPr="00BB0C24" w:rsidRDefault="00B45F97" w:rsidP="00550EDB">
            <w:pPr>
              <w:spacing w:before="80" w:after="80" w:line="240" w:lineRule="auto"/>
              <w:rPr>
                <w:rFonts w:cs="Arial"/>
                <w:szCs w:val="20"/>
              </w:rPr>
            </w:pPr>
            <w:r w:rsidRPr="00BB0C24">
              <w:rPr>
                <w:rFonts w:cs="Arial"/>
                <w:szCs w:val="20"/>
              </w:rPr>
              <w:t>Policy</w:t>
            </w:r>
          </w:p>
        </w:tc>
        <w:tc>
          <w:tcPr>
            <w:tcW w:w="4065" w:type="pct"/>
            <w:shd w:val="clear" w:color="auto" w:fill="E6E7E8"/>
          </w:tcPr>
          <w:p w14:paraId="6CE25D30" w14:textId="7FCBB4B8" w:rsidR="00B45F97" w:rsidRDefault="00054110" w:rsidP="00550EDB">
            <w:pPr>
              <w:spacing w:before="80" w:after="80" w:line="240" w:lineRule="auto"/>
              <w:rPr>
                <w:rFonts w:cs="Arial"/>
              </w:rPr>
            </w:pPr>
            <w:hyperlink r:id="rId28" w:history="1">
              <w:r w:rsidR="00B45F97" w:rsidRPr="00B2223F">
                <w:rPr>
                  <w:rStyle w:val="Hyperlink"/>
                  <w:rFonts w:cs="Arial"/>
                </w:rPr>
                <w:t>Health, Safety and Wellbeing Policy</w:t>
              </w:r>
            </w:hyperlink>
          </w:p>
          <w:p w14:paraId="431DEC1B" w14:textId="6D23BD59" w:rsidR="00B45F97" w:rsidRPr="00180343" w:rsidRDefault="00054110" w:rsidP="00550EDB">
            <w:pPr>
              <w:spacing w:before="80" w:after="80" w:line="240" w:lineRule="auto"/>
              <w:rPr>
                <w:rFonts w:cs="Arial"/>
              </w:rPr>
            </w:pPr>
            <w:hyperlink r:id="rId29" w:history="1">
              <w:r w:rsidR="00B45F97" w:rsidRPr="00B2223F">
                <w:rPr>
                  <w:rStyle w:val="Hyperlink"/>
                  <w:rFonts w:cs="Arial"/>
                </w:rPr>
                <w:t xml:space="preserve">Student Critical Incident Management Policy </w:t>
              </w:r>
            </w:hyperlink>
          </w:p>
        </w:tc>
      </w:tr>
      <w:tr w:rsidR="00B45F97" w14:paraId="15572C98" w14:textId="77777777" w:rsidTr="00550EDB">
        <w:tc>
          <w:tcPr>
            <w:tcW w:w="935" w:type="pct"/>
            <w:shd w:val="clear" w:color="auto" w:fill="auto"/>
          </w:tcPr>
          <w:p w14:paraId="4D6C0CB9" w14:textId="77777777" w:rsidR="00B45F97" w:rsidRPr="00BB0C24" w:rsidRDefault="00B45F97" w:rsidP="00550EDB">
            <w:pPr>
              <w:spacing w:before="80" w:after="80" w:line="240" w:lineRule="auto"/>
              <w:rPr>
                <w:rFonts w:cs="Arial"/>
                <w:szCs w:val="20"/>
              </w:rPr>
            </w:pPr>
            <w:r w:rsidRPr="00BB0C24">
              <w:rPr>
                <w:rFonts w:cs="Arial"/>
                <w:szCs w:val="20"/>
              </w:rPr>
              <w:t>Procedures</w:t>
            </w:r>
          </w:p>
        </w:tc>
        <w:tc>
          <w:tcPr>
            <w:tcW w:w="4065" w:type="pct"/>
            <w:shd w:val="clear" w:color="auto" w:fill="auto"/>
          </w:tcPr>
          <w:p w14:paraId="4530E35B" w14:textId="77777777" w:rsidR="00B45F97" w:rsidRDefault="00B45F97" w:rsidP="009245DE">
            <w:pPr>
              <w:spacing w:before="40" w:after="40" w:line="240" w:lineRule="auto"/>
              <w:rPr>
                <w:rFonts w:cs="Arial"/>
              </w:rPr>
            </w:pPr>
            <w:r>
              <w:rPr>
                <w:rFonts w:cs="Arial"/>
              </w:rPr>
              <w:t xml:space="preserve">Enterprise </w:t>
            </w:r>
            <w:r w:rsidRPr="0082732A">
              <w:rPr>
                <w:rFonts w:cs="Arial"/>
              </w:rPr>
              <w:t xml:space="preserve">Risk </w:t>
            </w:r>
            <w:r>
              <w:rPr>
                <w:rFonts w:cs="Arial"/>
              </w:rPr>
              <w:t xml:space="preserve">and Resilience </w:t>
            </w:r>
            <w:r w:rsidRPr="0082732A">
              <w:rPr>
                <w:rFonts w:cs="Arial"/>
              </w:rPr>
              <w:t>Management Framework</w:t>
            </w:r>
            <w:r>
              <w:rPr>
                <w:rFonts w:cs="Arial"/>
              </w:rPr>
              <w:t>s</w:t>
            </w:r>
          </w:p>
          <w:p w14:paraId="7F8F0534" w14:textId="77777777" w:rsidR="00B45F97" w:rsidRPr="0082732A" w:rsidRDefault="00B45F97" w:rsidP="009245DE">
            <w:pPr>
              <w:spacing w:before="40" w:after="40" w:line="240" w:lineRule="auto"/>
              <w:rPr>
                <w:rFonts w:cs="Arial"/>
              </w:rPr>
            </w:pPr>
            <w:r>
              <w:rPr>
                <w:rFonts w:cs="Arial"/>
              </w:rPr>
              <w:t>Risk Registers</w:t>
            </w:r>
          </w:p>
          <w:p w14:paraId="2CC7925B" w14:textId="77777777" w:rsidR="00B45F97" w:rsidRPr="00240A38" w:rsidRDefault="00B45F97" w:rsidP="009245DE">
            <w:pPr>
              <w:spacing w:before="40" w:after="40" w:line="240" w:lineRule="auto"/>
              <w:rPr>
                <w:rFonts w:cs="Arial"/>
              </w:rPr>
            </w:pPr>
            <w:r w:rsidRPr="00240A38">
              <w:rPr>
                <w:rFonts w:cs="Arial"/>
              </w:rPr>
              <w:t xml:space="preserve">Business Continuity Management Standard </w:t>
            </w:r>
          </w:p>
          <w:p w14:paraId="7F466746" w14:textId="77777777" w:rsidR="00B45F97" w:rsidRPr="00240A38" w:rsidRDefault="00B45F97" w:rsidP="009245DE">
            <w:pPr>
              <w:spacing w:before="40" w:after="40"/>
              <w:rPr>
                <w:rFonts w:cs="Arial"/>
              </w:rPr>
            </w:pPr>
            <w:r w:rsidRPr="00240A38">
              <w:rPr>
                <w:rFonts w:cs="Arial"/>
              </w:rPr>
              <w:t>Business Continuity Management Process</w:t>
            </w:r>
          </w:p>
          <w:p w14:paraId="4AF4EDCD" w14:textId="77777777" w:rsidR="00B45F97" w:rsidRPr="00240A38" w:rsidRDefault="00B45F97" w:rsidP="009245DE">
            <w:pPr>
              <w:spacing w:before="40" w:after="40"/>
              <w:rPr>
                <w:rFonts w:cs="Arial"/>
              </w:rPr>
            </w:pPr>
            <w:r w:rsidRPr="00240A38">
              <w:rPr>
                <w:rFonts w:cs="Arial"/>
              </w:rPr>
              <w:t>Crisis Incident Management Standard</w:t>
            </w:r>
          </w:p>
          <w:p w14:paraId="3153B79A" w14:textId="77777777" w:rsidR="00B45F97" w:rsidRPr="00240A38" w:rsidRDefault="00B45F97" w:rsidP="009245DE">
            <w:pPr>
              <w:spacing w:before="40" w:after="40"/>
              <w:rPr>
                <w:rFonts w:cs="Arial"/>
              </w:rPr>
            </w:pPr>
            <w:r w:rsidRPr="00240A38">
              <w:rPr>
                <w:rFonts w:cs="Arial"/>
              </w:rPr>
              <w:t>Crisis and Incident Management Guidelines</w:t>
            </w:r>
          </w:p>
          <w:p w14:paraId="73B75886" w14:textId="77777777" w:rsidR="00B45F97" w:rsidRDefault="00B45F97" w:rsidP="009245DE">
            <w:pPr>
              <w:spacing w:before="40" w:after="40"/>
              <w:rPr>
                <w:rFonts w:cs="Arial"/>
              </w:rPr>
            </w:pPr>
            <w:r w:rsidRPr="00240A38">
              <w:rPr>
                <w:rFonts w:cs="Arial"/>
              </w:rPr>
              <w:t>Data Breach Response Plan</w:t>
            </w:r>
          </w:p>
          <w:p w14:paraId="5BCBF4C1" w14:textId="77777777" w:rsidR="00B45F97" w:rsidRDefault="00B45F97" w:rsidP="009245DE">
            <w:pPr>
              <w:spacing w:before="40" w:after="40"/>
              <w:rPr>
                <w:rFonts w:cs="Arial"/>
              </w:rPr>
            </w:pPr>
            <w:r w:rsidRPr="00180343">
              <w:rPr>
                <w:rFonts w:cs="Arial"/>
              </w:rPr>
              <w:t>Emergency Management Plan</w:t>
            </w:r>
          </w:p>
          <w:p w14:paraId="3A79757E" w14:textId="77777777" w:rsidR="00B45F97" w:rsidRPr="00180343" w:rsidRDefault="00B45F97" w:rsidP="009245DE">
            <w:pPr>
              <w:spacing w:before="40" w:after="40"/>
              <w:rPr>
                <w:rFonts w:cs="Arial"/>
              </w:rPr>
            </w:pPr>
            <w:r>
              <w:rPr>
                <w:rFonts w:cs="Arial"/>
              </w:rPr>
              <w:t>Health and Safety Plan</w:t>
            </w:r>
          </w:p>
          <w:p w14:paraId="609D3365" w14:textId="660B886F" w:rsidR="00B45F97" w:rsidRDefault="00054110" w:rsidP="009245DE">
            <w:pPr>
              <w:spacing w:before="40" w:after="40" w:line="240" w:lineRule="auto"/>
              <w:rPr>
                <w:rFonts w:cs="Arial"/>
              </w:rPr>
            </w:pPr>
            <w:hyperlink r:id="rId30" w:history="1">
              <w:r w:rsidR="00B45F97" w:rsidRPr="009C026B">
                <w:rPr>
                  <w:rStyle w:val="Hyperlink"/>
                  <w:rFonts w:cs="Arial"/>
                </w:rPr>
                <w:t>Information Security Procedure</w:t>
              </w:r>
            </w:hyperlink>
          </w:p>
          <w:p w14:paraId="09C9949E" w14:textId="4978B5E0" w:rsidR="00B45F97" w:rsidRPr="00180343" w:rsidRDefault="00054110" w:rsidP="009245DE">
            <w:pPr>
              <w:spacing w:before="40" w:after="40" w:line="240" w:lineRule="auto"/>
              <w:rPr>
                <w:rFonts w:cs="Arial"/>
                <w:szCs w:val="20"/>
              </w:rPr>
            </w:pPr>
            <w:hyperlink r:id="rId31" w:history="1">
              <w:r w:rsidR="00B45F97" w:rsidRPr="00B2223F">
                <w:rPr>
                  <w:rStyle w:val="Hyperlink"/>
                  <w:rFonts w:cs="Arial"/>
                </w:rPr>
                <w:t>Student Critical Incident Management Procedure</w:t>
              </w:r>
            </w:hyperlink>
          </w:p>
        </w:tc>
      </w:tr>
    </w:tbl>
    <w:p w14:paraId="680A8379" w14:textId="03BA350E" w:rsidR="00DA3C93" w:rsidRPr="00DA3C93" w:rsidRDefault="00DA3C93" w:rsidP="00140E32">
      <w:pPr>
        <w:tabs>
          <w:tab w:val="left" w:pos="8550"/>
        </w:tabs>
        <w:rPr>
          <w:szCs w:val="20"/>
        </w:rPr>
      </w:pPr>
    </w:p>
    <w:sectPr w:rsidR="00DA3C93" w:rsidRPr="00DA3C93" w:rsidSect="00B45F97">
      <w:pgSz w:w="11901" w:h="16820"/>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65D19" w14:textId="77777777" w:rsidR="00FD7BB5" w:rsidRDefault="00FD7BB5" w:rsidP="00F45E9C">
      <w:r>
        <w:separator/>
      </w:r>
    </w:p>
  </w:endnote>
  <w:endnote w:type="continuationSeparator" w:id="0">
    <w:p w14:paraId="62DF7CF5" w14:textId="77777777" w:rsidR="00FD7BB5" w:rsidRDefault="00FD7BB5" w:rsidP="00F45E9C">
      <w:r>
        <w:continuationSeparator/>
      </w:r>
    </w:p>
  </w:endnote>
  <w:endnote w:type="continuationNotice" w:id="1">
    <w:p w14:paraId="7FD16B40" w14:textId="77777777" w:rsidR="00FD7BB5" w:rsidRDefault="00FD7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libri"/>
    <w:charset w:val="00"/>
    <w:family w:val="auto"/>
    <w:pitch w:val="variable"/>
    <w:sig w:usb0="80000027" w:usb1="0000004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altName w:val="Calibri"/>
    <w:charset w:val="00"/>
    <w:family w:val="auto"/>
    <w:pitch w:val="variable"/>
    <w:sig w:usb0="800000EF" w:usb1="500160FB" w:usb2="00000010" w:usb3="00000000" w:csb0="0000009B" w:csb1="00000000"/>
  </w:font>
  <w:font w:name="Yu Mincho">
    <w:charset w:val="80"/>
    <w:family w:val="roman"/>
    <w:pitch w:val="variable"/>
    <w:sig w:usb0="800002E7" w:usb1="2AC7FCFF" w:usb2="00000012" w:usb3="00000000" w:csb0="0002009F" w:csb1="00000000"/>
  </w:font>
  <w:font w:name="FoundrySterling-Book">
    <w:altName w:val="Calibri"/>
    <w:charset w:val="00"/>
    <w:family w:val="auto"/>
    <w:pitch w:val="variable"/>
    <w:sig w:usb0="00000003" w:usb1="00000000" w:usb2="00000000" w:usb3="00000000" w:csb0="00000001" w:csb1="00000000"/>
  </w:font>
  <w:font w:name="Lucida Grande">
    <w:altName w:val="Ebrima"/>
    <w:charset w:val="00"/>
    <w:family w:val="swiss"/>
    <w:pitch w:val="variable"/>
    <w:sig w:usb0="E1000AEF" w:usb1="5000A1FF" w:usb2="00000000" w:usb3="00000000" w:csb0="000001BF" w:csb1="00000000"/>
  </w:font>
  <w:font w:name="Jotia">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Foundry Sterling Demi">
    <w:altName w:val="Calibri"/>
    <w:panose1 w:val="00000000000000000000"/>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911682768"/>
      <w:docPartObj>
        <w:docPartGallery w:val="Page Numbers (Bottom of Page)"/>
        <w:docPartUnique/>
      </w:docPartObj>
    </w:sdtPr>
    <w:sdtEndPr>
      <w:rPr>
        <w:noProof/>
      </w:rPr>
    </w:sdtEndPr>
    <w:sdtContent>
      <w:p w14:paraId="1D907E25" w14:textId="77777777" w:rsidR="00363A85" w:rsidRPr="00363A85" w:rsidRDefault="00363A85">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4749B6D6" w14:textId="6DC688D1" w:rsidR="003045E0" w:rsidRDefault="00363A85" w:rsidP="003045E0">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6FEE7C" id="Group 3" o:spid="_x0000_s1026" style="position:absolute;margin-left:0;margin-top:-231.75pt;width:280.7pt;height:280.65pt;z-index:25166131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r w:rsidR="003045E0">
          <w:rPr>
            <w:rFonts w:asciiTheme="minorHAnsi" w:hAnsiTheme="minorHAnsi" w:cstheme="minorHAnsi"/>
            <w:color w:val="70787B"/>
            <w:sz w:val="15"/>
            <w:szCs w:val="15"/>
          </w:rPr>
          <w:t>Risk and Resilience</w:t>
        </w:r>
        <w:r w:rsidR="003045E0" w:rsidRPr="00686915">
          <w:rPr>
            <w:rFonts w:asciiTheme="minorHAnsi" w:hAnsiTheme="minorHAnsi" w:cstheme="minorHAnsi"/>
            <w:color w:val="70787B"/>
            <w:sz w:val="15"/>
            <w:szCs w:val="15"/>
          </w:rPr>
          <w:t xml:space="preserve"> </w:t>
        </w:r>
        <w:r w:rsidR="003045E0">
          <w:rPr>
            <w:rFonts w:asciiTheme="minorHAnsi" w:hAnsiTheme="minorHAnsi" w:cstheme="minorHAnsi"/>
            <w:color w:val="70787B"/>
            <w:sz w:val="15"/>
            <w:szCs w:val="15"/>
          </w:rPr>
          <w:t xml:space="preserve">Management </w:t>
        </w:r>
        <w:r w:rsidR="003045E0" w:rsidRPr="00686915">
          <w:rPr>
            <w:rFonts w:asciiTheme="minorHAnsi" w:hAnsiTheme="minorHAnsi" w:cstheme="minorHAnsi"/>
            <w:color w:val="70787B"/>
            <w:sz w:val="15"/>
            <w:szCs w:val="15"/>
          </w:rPr>
          <w:t xml:space="preserve">Policy | </w:t>
        </w:r>
        <w:r w:rsidR="003045E0">
          <w:rPr>
            <w:rFonts w:asciiTheme="minorHAnsi" w:hAnsiTheme="minorHAnsi" w:cstheme="minorHAnsi"/>
            <w:color w:val="70787B"/>
            <w:sz w:val="15"/>
            <w:szCs w:val="15"/>
          </w:rPr>
          <w:t>December 2022</w:t>
        </w:r>
      </w:p>
      <w:p w14:paraId="71F80B01" w14:textId="77777777" w:rsidR="003045E0" w:rsidRPr="000209B9" w:rsidRDefault="003045E0" w:rsidP="003045E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2022</w:t>
        </w:r>
        <w:r w:rsidRPr="0020200C">
          <w:rPr>
            <w:rFonts w:asciiTheme="minorHAnsi" w:hAnsiTheme="minorHAnsi" w:cstheme="minorHAnsi"/>
            <w:color w:val="70787B"/>
            <w:sz w:val="15"/>
            <w:szCs w:val="15"/>
          </w:rPr>
          <w:t>/</w:t>
        </w:r>
        <w:r>
          <w:rPr>
            <w:rFonts w:asciiTheme="minorHAnsi" w:hAnsiTheme="minorHAnsi" w:cstheme="minorHAnsi"/>
            <w:color w:val="70787B"/>
            <w:sz w:val="15"/>
            <w:szCs w:val="15"/>
          </w:rPr>
          <w:t>0001258</w:t>
        </w:r>
      </w:p>
      <w:p w14:paraId="72E352E7" w14:textId="03D2567C" w:rsidR="00363A85" w:rsidRDefault="003045E0" w:rsidP="003045E0">
        <w:pPr>
          <w:spacing w:after="0" w:line="240" w:lineRule="auto"/>
          <w:jc w:val="right"/>
        </w:pPr>
        <w:r w:rsidRPr="00686915">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56358"/>
      <w:docPartObj>
        <w:docPartGallery w:val="Page Numbers (Bottom of Page)"/>
        <w:docPartUnique/>
      </w:docPartObj>
    </w:sdtPr>
    <w:sdtEndPr>
      <w:rPr>
        <w:noProof/>
      </w:rPr>
    </w:sdtEndPr>
    <w:sdtContent>
      <w:p w14:paraId="16A089F2" w14:textId="77777777" w:rsidR="00EC76B1" w:rsidRPr="00363A85" w:rsidRDefault="00EC76B1">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14:paraId="32CAF2BE" w14:textId="77777777" w:rsidR="003045E0" w:rsidRDefault="003045E0" w:rsidP="003045E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Risk and Resilience</w:t>
        </w:r>
        <w:r w:rsidRPr="00686915">
          <w:rPr>
            <w:rFonts w:asciiTheme="minorHAnsi" w:hAnsiTheme="minorHAnsi" w:cstheme="minorHAnsi"/>
            <w:color w:val="70787B"/>
            <w:sz w:val="15"/>
            <w:szCs w:val="15"/>
          </w:rPr>
          <w:t xml:space="preserve"> </w:t>
        </w:r>
        <w:r>
          <w:rPr>
            <w:rFonts w:asciiTheme="minorHAnsi" w:hAnsiTheme="minorHAnsi" w:cstheme="minorHAnsi"/>
            <w:color w:val="70787B"/>
            <w:sz w:val="15"/>
            <w:szCs w:val="15"/>
          </w:rPr>
          <w:t xml:space="preserve">Management </w:t>
        </w:r>
        <w:r w:rsidRPr="00686915">
          <w:rPr>
            <w:rFonts w:asciiTheme="minorHAnsi" w:hAnsiTheme="minorHAnsi" w:cstheme="minorHAnsi"/>
            <w:color w:val="70787B"/>
            <w:sz w:val="15"/>
            <w:szCs w:val="15"/>
          </w:rPr>
          <w:t xml:space="preserve">Policy | </w:t>
        </w:r>
        <w:r>
          <w:rPr>
            <w:rFonts w:asciiTheme="minorHAnsi" w:hAnsiTheme="minorHAnsi" w:cstheme="minorHAnsi"/>
            <w:color w:val="70787B"/>
            <w:sz w:val="15"/>
            <w:szCs w:val="15"/>
          </w:rPr>
          <w:t>December 2022</w:t>
        </w:r>
      </w:p>
      <w:p w14:paraId="2ECF30E0" w14:textId="77777777" w:rsidR="003045E0" w:rsidRPr="000209B9" w:rsidRDefault="003045E0" w:rsidP="003045E0">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2022</w:t>
        </w:r>
        <w:r w:rsidRPr="0020200C">
          <w:rPr>
            <w:rFonts w:asciiTheme="minorHAnsi" w:hAnsiTheme="minorHAnsi" w:cstheme="minorHAnsi"/>
            <w:color w:val="70787B"/>
            <w:sz w:val="15"/>
            <w:szCs w:val="15"/>
          </w:rPr>
          <w:t>/</w:t>
        </w:r>
        <w:r>
          <w:rPr>
            <w:rFonts w:asciiTheme="minorHAnsi" w:hAnsiTheme="minorHAnsi" w:cstheme="minorHAnsi"/>
            <w:color w:val="70787B"/>
            <w:sz w:val="15"/>
            <w:szCs w:val="15"/>
          </w:rPr>
          <w:t>0001258</w:t>
        </w:r>
      </w:p>
      <w:p w14:paraId="368AFE9B" w14:textId="5D92D0A6" w:rsidR="00EC76B1" w:rsidRDefault="003045E0" w:rsidP="003045E0">
        <w:pPr>
          <w:pStyle w:val="Footer"/>
          <w:jc w:val="right"/>
        </w:pPr>
        <w:r w:rsidRPr="00686915">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1D50" w14:textId="77777777" w:rsidR="00FD7BB5" w:rsidRDefault="00FD7BB5" w:rsidP="00F45E9C">
      <w:r>
        <w:separator/>
      </w:r>
    </w:p>
  </w:footnote>
  <w:footnote w:type="continuationSeparator" w:id="0">
    <w:p w14:paraId="3751E610" w14:textId="77777777" w:rsidR="00FD7BB5" w:rsidRDefault="00FD7BB5" w:rsidP="00F45E9C">
      <w:r>
        <w:continuationSeparator/>
      </w:r>
    </w:p>
  </w:footnote>
  <w:footnote w:type="continuationNotice" w:id="1">
    <w:p w14:paraId="31A9E269" w14:textId="77777777" w:rsidR="00FD7BB5" w:rsidRDefault="00FD7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254A43A4" w:rsidR="00F45E9C" w:rsidRPr="00577FA9" w:rsidRDefault="00D87683" w:rsidP="00D87683">
    <w:pPr>
      <w:pStyle w:val="Header"/>
      <w:ind w:right="50"/>
      <w:jc w:val="right"/>
      <w:rPr>
        <w:rFonts w:cs="Arial"/>
        <w:b/>
        <w:color w:val="FFFFFF" w:themeColor="background1"/>
        <w:sz w:val="52"/>
        <w:szCs w:val="52"/>
      </w:rPr>
    </w:pPr>
    <w:r w:rsidRPr="00577FA9">
      <w:rPr>
        <w:rFonts w:cs="Arial"/>
        <w:b/>
        <w:noProof/>
        <w:color w:val="E30918"/>
        <w:sz w:val="52"/>
        <w:szCs w:val="52"/>
      </w:rPr>
      <w:drawing>
        <wp:anchor distT="0" distB="0" distL="114300" distR="114300" simplePos="0" relativeHeight="251658241"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001D0C8A" w:rsidRPr="00577FA9">
      <w:rPr>
        <w:rFonts w:cs="Arial"/>
        <w:b/>
        <w:bCs/>
        <w:noProof/>
        <w:color w:val="70787B"/>
        <w:sz w:val="52"/>
        <w:szCs w:val="52"/>
      </w:rPr>
      <mc:AlternateContent>
        <mc:Choice Requires="wps">
          <w:drawing>
            <wp:anchor distT="0" distB="0" distL="114300" distR="114300" simplePos="0" relativeHeight="251658240"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A679C5">
            <v:shapetype w14:anchorId="30B988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fillcolor="#ec1d24" stroked="f" strokeweight="1pt"/>
          </w:pict>
        </mc:Fallback>
      </mc:AlternateContent>
    </w:r>
    <w:r w:rsidR="00CC69B4" w:rsidRPr="00577FA9">
      <w:rPr>
        <w:rFonts w:cs="Arial"/>
        <w:b/>
        <w:color w:val="FFFFFF" w:themeColor="background1"/>
        <w:sz w:val="52"/>
        <w:szCs w:val="52"/>
      </w:rPr>
      <w:t xml:space="preserve">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CCE558" w:rsidR="00D87683" w:rsidRPr="00577FA9" w:rsidRDefault="00D87683" w:rsidP="00D87683">
    <w:pPr>
      <w:pStyle w:val="Header"/>
      <w:ind w:right="-348"/>
      <w:jc w:val="right"/>
      <w:rPr>
        <w:rFonts w:cs="Arial"/>
        <w:b/>
        <w:color w:val="FFFFFF" w:themeColor="background1"/>
        <w:sz w:val="52"/>
        <w:szCs w:val="52"/>
      </w:rPr>
    </w:pPr>
    <w:r w:rsidRPr="00577FA9">
      <w:rPr>
        <w:rFonts w:cs="Arial"/>
        <w:b/>
        <w:noProof/>
        <w:color w:val="E30918"/>
        <w:sz w:val="52"/>
        <w:szCs w:val="52"/>
      </w:rPr>
      <w:drawing>
        <wp:anchor distT="0" distB="0" distL="114300" distR="114300" simplePos="0" relativeHeight="251658242"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0ED07F41"/>
    <w:multiLevelType w:val="hybridMultilevel"/>
    <w:tmpl w:val="89167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523FA"/>
    <w:multiLevelType w:val="hybridMultilevel"/>
    <w:tmpl w:val="ADFA034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8121F57"/>
    <w:multiLevelType w:val="hybridMultilevel"/>
    <w:tmpl w:val="08BC5E6C"/>
    <w:lvl w:ilvl="0" w:tplc="FFFFFFFF">
      <w:start w:val="1"/>
      <w:numFmt w:val="decimal"/>
      <w:lvlText w:val="%1."/>
      <w:lvlJc w:val="left"/>
      <w:pPr>
        <w:ind w:left="360" w:hanging="360"/>
      </w:pPr>
      <w:rPr>
        <w:color w:val="00000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93E13"/>
    <w:multiLevelType w:val="hybridMultilevel"/>
    <w:tmpl w:val="5AA4B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D6369A"/>
    <w:multiLevelType w:val="hybridMultilevel"/>
    <w:tmpl w:val="D94A67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75A2AB6"/>
    <w:multiLevelType w:val="hybridMultilevel"/>
    <w:tmpl w:val="605E7C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D57BA9"/>
    <w:multiLevelType w:val="hybridMultilevel"/>
    <w:tmpl w:val="B9A0E25E"/>
    <w:lvl w:ilvl="0" w:tplc="BEA4178E">
      <w:start w:val="1"/>
      <w:numFmt w:val="bullet"/>
      <w:lvlText w:val=""/>
      <w:lvlJc w:val="left"/>
      <w:pPr>
        <w:ind w:left="1919" w:hanging="360"/>
      </w:pPr>
      <w:rPr>
        <w:rFonts w:ascii="Wingdings" w:hAnsi="Wingdings" w:hint="default"/>
        <w:color w:val="E309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27278A"/>
    <w:multiLevelType w:val="hybridMultilevel"/>
    <w:tmpl w:val="3AAEB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345353"/>
    <w:multiLevelType w:val="hybridMultilevel"/>
    <w:tmpl w:val="C61476CA"/>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5BC7233F"/>
    <w:multiLevelType w:val="hybridMultilevel"/>
    <w:tmpl w:val="BF7C97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DD208F"/>
    <w:multiLevelType w:val="hybridMultilevel"/>
    <w:tmpl w:val="A7E8EE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3" w15:restartNumberingAfterBreak="0">
    <w:nsid w:val="637B2556"/>
    <w:multiLevelType w:val="hybridMultilevel"/>
    <w:tmpl w:val="7AB866D6"/>
    <w:lvl w:ilvl="0" w:tplc="BEA4178E">
      <w:start w:val="1"/>
      <w:numFmt w:val="bullet"/>
      <w:lvlText w:val=""/>
      <w:lvlJc w:val="left"/>
      <w:pPr>
        <w:ind w:left="3032" w:hanging="360"/>
      </w:pPr>
      <w:rPr>
        <w:rFonts w:ascii="Wingdings" w:hAnsi="Wingdings" w:hint="default"/>
        <w:color w:val="E30918"/>
      </w:rPr>
    </w:lvl>
    <w:lvl w:ilvl="1" w:tplc="0C090003" w:tentative="1">
      <w:start w:val="1"/>
      <w:numFmt w:val="bullet"/>
      <w:lvlText w:val="o"/>
      <w:lvlJc w:val="left"/>
      <w:pPr>
        <w:ind w:left="3752" w:hanging="360"/>
      </w:pPr>
      <w:rPr>
        <w:rFonts w:ascii="Courier New" w:hAnsi="Courier New" w:cs="Courier New" w:hint="default"/>
      </w:rPr>
    </w:lvl>
    <w:lvl w:ilvl="2" w:tplc="0C090005" w:tentative="1">
      <w:start w:val="1"/>
      <w:numFmt w:val="bullet"/>
      <w:lvlText w:val=""/>
      <w:lvlJc w:val="left"/>
      <w:pPr>
        <w:ind w:left="4472" w:hanging="360"/>
      </w:pPr>
      <w:rPr>
        <w:rFonts w:ascii="Wingdings" w:hAnsi="Wingdings" w:hint="default"/>
      </w:rPr>
    </w:lvl>
    <w:lvl w:ilvl="3" w:tplc="0C090001" w:tentative="1">
      <w:start w:val="1"/>
      <w:numFmt w:val="bullet"/>
      <w:lvlText w:val=""/>
      <w:lvlJc w:val="left"/>
      <w:pPr>
        <w:ind w:left="5192" w:hanging="360"/>
      </w:pPr>
      <w:rPr>
        <w:rFonts w:ascii="Symbol" w:hAnsi="Symbol" w:hint="default"/>
      </w:rPr>
    </w:lvl>
    <w:lvl w:ilvl="4" w:tplc="0C090003" w:tentative="1">
      <w:start w:val="1"/>
      <w:numFmt w:val="bullet"/>
      <w:lvlText w:val="o"/>
      <w:lvlJc w:val="left"/>
      <w:pPr>
        <w:ind w:left="5912" w:hanging="360"/>
      </w:pPr>
      <w:rPr>
        <w:rFonts w:ascii="Courier New" w:hAnsi="Courier New" w:cs="Courier New" w:hint="default"/>
      </w:rPr>
    </w:lvl>
    <w:lvl w:ilvl="5" w:tplc="0C090005" w:tentative="1">
      <w:start w:val="1"/>
      <w:numFmt w:val="bullet"/>
      <w:lvlText w:val=""/>
      <w:lvlJc w:val="left"/>
      <w:pPr>
        <w:ind w:left="6632" w:hanging="360"/>
      </w:pPr>
      <w:rPr>
        <w:rFonts w:ascii="Wingdings" w:hAnsi="Wingdings" w:hint="default"/>
      </w:rPr>
    </w:lvl>
    <w:lvl w:ilvl="6" w:tplc="0C090001" w:tentative="1">
      <w:start w:val="1"/>
      <w:numFmt w:val="bullet"/>
      <w:lvlText w:val=""/>
      <w:lvlJc w:val="left"/>
      <w:pPr>
        <w:ind w:left="7352" w:hanging="360"/>
      </w:pPr>
      <w:rPr>
        <w:rFonts w:ascii="Symbol" w:hAnsi="Symbol" w:hint="default"/>
      </w:rPr>
    </w:lvl>
    <w:lvl w:ilvl="7" w:tplc="0C090003" w:tentative="1">
      <w:start w:val="1"/>
      <w:numFmt w:val="bullet"/>
      <w:lvlText w:val="o"/>
      <w:lvlJc w:val="left"/>
      <w:pPr>
        <w:ind w:left="8072" w:hanging="360"/>
      </w:pPr>
      <w:rPr>
        <w:rFonts w:ascii="Courier New" w:hAnsi="Courier New" w:cs="Courier New" w:hint="default"/>
      </w:rPr>
    </w:lvl>
    <w:lvl w:ilvl="8" w:tplc="0C090005" w:tentative="1">
      <w:start w:val="1"/>
      <w:numFmt w:val="bullet"/>
      <w:lvlText w:val=""/>
      <w:lvlJc w:val="left"/>
      <w:pPr>
        <w:ind w:left="8792" w:hanging="360"/>
      </w:pPr>
      <w:rPr>
        <w:rFonts w:ascii="Wingdings" w:hAnsi="Wingdings" w:hint="default"/>
      </w:rPr>
    </w:lvl>
  </w:abstractNum>
  <w:abstractNum w:abstractNumId="34"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CFF3F48"/>
    <w:multiLevelType w:val="hybridMultilevel"/>
    <w:tmpl w:val="F89E7110"/>
    <w:lvl w:ilvl="0" w:tplc="D04EEABC">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5C6417"/>
    <w:multiLevelType w:val="hybridMultilevel"/>
    <w:tmpl w:val="86A4BD96"/>
    <w:lvl w:ilvl="0" w:tplc="6212A2CA">
      <w:start w:val="1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4330712">
    <w:abstractNumId w:val="8"/>
  </w:num>
  <w:num w:numId="2" w16cid:durableId="808523468">
    <w:abstractNumId w:val="3"/>
  </w:num>
  <w:num w:numId="3" w16cid:durableId="1181117787">
    <w:abstractNumId w:val="20"/>
  </w:num>
  <w:num w:numId="4" w16cid:durableId="1603757687">
    <w:abstractNumId w:val="40"/>
  </w:num>
  <w:num w:numId="5" w16cid:durableId="1541943126">
    <w:abstractNumId w:val="26"/>
  </w:num>
  <w:num w:numId="6" w16cid:durableId="1138451109">
    <w:abstractNumId w:val="24"/>
  </w:num>
  <w:num w:numId="7" w16cid:durableId="557975279">
    <w:abstractNumId w:val="31"/>
  </w:num>
  <w:num w:numId="8" w16cid:durableId="418528578">
    <w:abstractNumId w:val="7"/>
  </w:num>
  <w:num w:numId="9" w16cid:durableId="1949775499">
    <w:abstractNumId w:val="11"/>
  </w:num>
  <w:num w:numId="10" w16cid:durableId="1659919310">
    <w:abstractNumId w:val="35"/>
  </w:num>
  <w:num w:numId="11" w16cid:durableId="1069883052">
    <w:abstractNumId w:val="18"/>
  </w:num>
  <w:num w:numId="12" w16cid:durableId="1295987580">
    <w:abstractNumId w:val="32"/>
  </w:num>
  <w:num w:numId="13" w16cid:durableId="908465450">
    <w:abstractNumId w:val="5"/>
  </w:num>
  <w:num w:numId="14" w16cid:durableId="1300502148">
    <w:abstractNumId w:val="33"/>
  </w:num>
  <w:num w:numId="15" w16cid:durableId="173109414">
    <w:abstractNumId w:val="2"/>
  </w:num>
  <w:num w:numId="16" w16cid:durableId="1980071449">
    <w:abstractNumId w:val="12"/>
  </w:num>
  <w:num w:numId="17" w16cid:durableId="276451298">
    <w:abstractNumId w:val="0"/>
  </w:num>
  <w:num w:numId="18" w16cid:durableId="339741005">
    <w:abstractNumId w:val="25"/>
  </w:num>
  <w:num w:numId="19" w16cid:durableId="901479249">
    <w:abstractNumId w:val="27"/>
  </w:num>
  <w:num w:numId="20" w16cid:durableId="1652518632">
    <w:abstractNumId w:val="19"/>
  </w:num>
  <w:num w:numId="21" w16cid:durableId="606501098">
    <w:abstractNumId w:val="16"/>
  </w:num>
  <w:num w:numId="22" w16cid:durableId="1111632708">
    <w:abstractNumId w:val="14"/>
  </w:num>
  <w:num w:numId="23" w16cid:durableId="963272388">
    <w:abstractNumId w:val="30"/>
  </w:num>
  <w:num w:numId="24" w16cid:durableId="877547128">
    <w:abstractNumId w:val="38"/>
  </w:num>
  <w:num w:numId="25" w16cid:durableId="472676069">
    <w:abstractNumId w:val="22"/>
  </w:num>
  <w:num w:numId="26" w16cid:durableId="538395666">
    <w:abstractNumId w:val="9"/>
  </w:num>
  <w:num w:numId="27" w16cid:durableId="1292325591">
    <w:abstractNumId w:val="13"/>
  </w:num>
  <w:num w:numId="28" w16cid:durableId="437063667">
    <w:abstractNumId w:val="34"/>
  </w:num>
  <w:num w:numId="29" w16cid:durableId="1113667384">
    <w:abstractNumId w:val="10"/>
  </w:num>
  <w:num w:numId="30" w16cid:durableId="789319146">
    <w:abstractNumId w:val="36"/>
  </w:num>
  <w:num w:numId="31" w16cid:durableId="274748375">
    <w:abstractNumId w:val="39"/>
  </w:num>
  <w:num w:numId="32" w16cid:durableId="782964756">
    <w:abstractNumId w:val="37"/>
  </w:num>
  <w:num w:numId="33" w16cid:durableId="413212391">
    <w:abstractNumId w:val="23"/>
  </w:num>
  <w:num w:numId="34" w16cid:durableId="368651454">
    <w:abstractNumId w:val="17"/>
  </w:num>
  <w:num w:numId="35" w16cid:durableId="534781334">
    <w:abstractNumId w:val="15"/>
  </w:num>
  <w:num w:numId="36" w16cid:durableId="1001471730">
    <w:abstractNumId w:val="29"/>
  </w:num>
  <w:num w:numId="37" w16cid:durableId="1843274427">
    <w:abstractNumId w:val="6"/>
  </w:num>
  <w:num w:numId="38" w16cid:durableId="908271971">
    <w:abstractNumId w:val="1"/>
  </w:num>
  <w:num w:numId="39" w16cid:durableId="936014815">
    <w:abstractNumId w:val="21"/>
  </w:num>
  <w:num w:numId="40" w16cid:durableId="1986203478">
    <w:abstractNumId w:val="4"/>
  </w:num>
  <w:num w:numId="41" w16cid:durableId="26137790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BB8"/>
    <w:rsid w:val="00041B5B"/>
    <w:rsid w:val="00042E2C"/>
    <w:rsid w:val="00045D5F"/>
    <w:rsid w:val="000503AA"/>
    <w:rsid w:val="00050910"/>
    <w:rsid w:val="00051573"/>
    <w:rsid w:val="00052E7B"/>
    <w:rsid w:val="00053A5F"/>
    <w:rsid w:val="00054110"/>
    <w:rsid w:val="000576DF"/>
    <w:rsid w:val="000674C0"/>
    <w:rsid w:val="00071436"/>
    <w:rsid w:val="00081FC0"/>
    <w:rsid w:val="000A63B9"/>
    <w:rsid w:val="000B3767"/>
    <w:rsid w:val="000B7D0C"/>
    <w:rsid w:val="000D5843"/>
    <w:rsid w:val="000E2A8A"/>
    <w:rsid w:val="000E46E9"/>
    <w:rsid w:val="000E4CBE"/>
    <w:rsid w:val="000E5D52"/>
    <w:rsid w:val="000E5D83"/>
    <w:rsid w:val="000F0714"/>
    <w:rsid w:val="000F0B20"/>
    <w:rsid w:val="00102763"/>
    <w:rsid w:val="00102D19"/>
    <w:rsid w:val="001040E4"/>
    <w:rsid w:val="00105063"/>
    <w:rsid w:val="0010768E"/>
    <w:rsid w:val="00122CF0"/>
    <w:rsid w:val="001254E2"/>
    <w:rsid w:val="0013141E"/>
    <w:rsid w:val="00140E32"/>
    <w:rsid w:val="00144069"/>
    <w:rsid w:val="00147A35"/>
    <w:rsid w:val="00147B11"/>
    <w:rsid w:val="00152D7D"/>
    <w:rsid w:val="001537D5"/>
    <w:rsid w:val="00162972"/>
    <w:rsid w:val="001735D3"/>
    <w:rsid w:val="0017412E"/>
    <w:rsid w:val="00180673"/>
    <w:rsid w:val="00180A28"/>
    <w:rsid w:val="00181B12"/>
    <w:rsid w:val="00181BF5"/>
    <w:rsid w:val="00192ACD"/>
    <w:rsid w:val="001942DC"/>
    <w:rsid w:val="001957E9"/>
    <w:rsid w:val="001A0DF5"/>
    <w:rsid w:val="001A138A"/>
    <w:rsid w:val="001A1ABF"/>
    <w:rsid w:val="001A1FEC"/>
    <w:rsid w:val="001D0C8A"/>
    <w:rsid w:val="001D0DB6"/>
    <w:rsid w:val="001D2660"/>
    <w:rsid w:val="001E6438"/>
    <w:rsid w:val="001F18EB"/>
    <w:rsid w:val="002015FA"/>
    <w:rsid w:val="002043F8"/>
    <w:rsid w:val="002241DB"/>
    <w:rsid w:val="00224B0B"/>
    <w:rsid w:val="00231E7F"/>
    <w:rsid w:val="00246CB4"/>
    <w:rsid w:val="00257E43"/>
    <w:rsid w:val="002622BC"/>
    <w:rsid w:val="0027526D"/>
    <w:rsid w:val="00292052"/>
    <w:rsid w:val="002A1DE8"/>
    <w:rsid w:val="002A78A0"/>
    <w:rsid w:val="002B02ED"/>
    <w:rsid w:val="002B100C"/>
    <w:rsid w:val="002B5AE6"/>
    <w:rsid w:val="002C4450"/>
    <w:rsid w:val="002D64A4"/>
    <w:rsid w:val="002E1C61"/>
    <w:rsid w:val="002E4FA8"/>
    <w:rsid w:val="002F13EA"/>
    <w:rsid w:val="002F5132"/>
    <w:rsid w:val="002F52A9"/>
    <w:rsid w:val="003045E0"/>
    <w:rsid w:val="003045F8"/>
    <w:rsid w:val="00322FF9"/>
    <w:rsid w:val="00332215"/>
    <w:rsid w:val="00332EC1"/>
    <w:rsid w:val="00333B53"/>
    <w:rsid w:val="003504C4"/>
    <w:rsid w:val="00350C29"/>
    <w:rsid w:val="00350CB0"/>
    <w:rsid w:val="00350DE3"/>
    <w:rsid w:val="00352033"/>
    <w:rsid w:val="00363A85"/>
    <w:rsid w:val="003664F0"/>
    <w:rsid w:val="00370E3F"/>
    <w:rsid w:val="003757C4"/>
    <w:rsid w:val="0037658D"/>
    <w:rsid w:val="00376FB2"/>
    <w:rsid w:val="00382F39"/>
    <w:rsid w:val="003873FF"/>
    <w:rsid w:val="003B0C9A"/>
    <w:rsid w:val="003B1D32"/>
    <w:rsid w:val="003C20B4"/>
    <w:rsid w:val="003C4CA3"/>
    <w:rsid w:val="003D0FE4"/>
    <w:rsid w:val="003D418D"/>
    <w:rsid w:val="003D51F2"/>
    <w:rsid w:val="003D5267"/>
    <w:rsid w:val="003D5B12"/>
    <w:rsid w:val="003E0B6D"/>
    <w:rsid w:val="003E1E69"/>
    <w:rsid w:val="003E514B"/>
    <w:rsid w:val="003F2781"/>
    <w:rsid w:val="003F2FBB"/>
    <w:rsid w:val="004127D7"/>
    <w:rsid w:val="00413A8A"/>
    <w:rsid w:val="004144E6"/>
    <w:rsid w:val="00414B79"/>
    <w:rsid w:val="00421C86"/>
    <w:rsid w:val="00423383"/>
    <w:rsid w:val="00441014"/>
    <w:rsid w:val="004415B7"/>
    <w:rsid w:val="004430BB"/>
    <w:rsid w:val="00452F4C"/>
    <w:rsid w:val="00457151"/>
    <w:rsid w:val="00462E5C"/>
    <w:rsid w:val="00463053"/>
    <w:rsid w:val="00464423"/>
    <w:rsid w:val="00470DC3"/>
    <w:rsid w:val="00471C7C"/>
    <w:rsid w:val="004723ED"/>
    <w:rsid w:val="00473800"/>
    <w:rsid w:val="004A6E71"/>
    <w:rsid w:val="004B25E1"/>
    <w:rsid w:val="004B38E1"/>
    <w:rsid w:val="004C49E3"/>
    <w:rsid w:val="004D0EE6"/>
    <w:rsid w:val="004D2BE0"/>
    <w:rsid w:val="004D7998"/>
    <w:rsid w:val="004F3E9A"/>
    <w:rsid w:val="00500023"/>
    <w:rsid w:val="0050415F"/>
    <w:rsid w:val="005104A1"/>
    <w:rsid w:val="00511137"/>
    <w:rsid w:val="00525C75"/>
    <w:rsid w:val="00541F5A"/>
    <w:rsid w:val="0054556E"/>
    <w:rsid w:val="00545FF8"/>
    <w:rsid w:val="00547ADF"/>
    <w:rsid w:val="00553B87"/>
    <w:rsid w:val="0055651E"/>
    <w:rsid w:val="00557E43"/>
    <w:rsid w:val="00560079"/>
    <w:rsid w:val="00564685"/>
    <w:rsid w:val="005649EC"/>
    <w:rsid w:val="005703AB"/>
    <w:rsid w:val="005738ED"/>
    <w:rsid w:val="00573A3D"/>
    <w:rsid w:val="00574B2C"/>
    <w:rsid w:val="005758D8"/>
    <w:rsid w:val="00577FA9"/>
    <w:rsid w:val="005859FB"/>
    <w:rsid w:val="00590C60"/>
    <w:rsid w:val="005A03C1"/>
    <w:rsid w:val="005A09EF"/>
    <w:rsid w:val="005A612B"/>
    <w:rsid w:val="005B5914"/>
    <w:rsid w:val="005B5C34"/>
    <w:rsid w:val="005C15C5"/>
    <w:rsid w:val="005C3DBA"/>
    <w:rsid w:val="005D1341"/>
    <w:rsid w:val="005E2BCC"/>
    <w:rsid w:val="005E4006"/>
    <w:rsid w:val="005E7122"/>
    <w:rsid w:val="00611E7C"/>
    <w:rsid w:val="00620C28"/>
    <w:rsid w:val="006441CD"/>
    <w:rsid w:val="006464C6"/>
    <w:rsid w:val="00647006"/>
    <w:rsid w:val="00650F00"/>
    <w:rsid w:val="0065542A"/>
    <w:rsid w:val="006616B3"/>
    <w:rsid w:val="006626D7"/>
    <w:rsid w:val="0066739D"/>
    <w:rsid w:val="00667F87"/>
    <w:rsid w:val="006724AD"/>
    <w:rsid w:val="00674AC7"/>
    <w:rsid w:val="00676E5C"/>
    <w:rsid w:val="00683E5F"/>
    <w:rsid w:val="00686AED"/>
    <w:rsid w:val="00696054"/>
    <w:rsid w:val="006A4F70"/>
    <w:rsid w:val="006B5D3A"/>
    <w:rsid w:val="006C182A"/>
    <w:rsid w:val="006C2418"/>
    <w:rsid w:val="006D1A97"/>
    <w:rsid w:val="006E0B1C"/>
    <w:rsid w:val="006E5EDF"/>
    <w:rsid w:val="00701F3E"/>
    <w:rsid w:val="00702795"/>
    <w:rsid w:val="00704A2C"/>
    <w:rsid w:val="00707E82"/>
    <w:rsid w:val="0071121B"/>
    <w:rsid w:val="0071388E"/>
    <w:rsid w:val="007176E3"/>
    <w:rsid w:val="0072491E"/>
    <w:rsid w:val="00742899"/>
    <w:rsid w:val="007527C8"/>
    <w:rsid w:val="0075505C"/>
    <w:rsid w:val="0075730D"/>
    <w:rsid w:val="00761065"/>
    <w:rsid w:val="0076122F"/>
    <w:rsid w:val="007706AB"/>
    <w:rsid w:val="00771F35"/>
    <w:rsid w:val="00773B30"/>
    <w:rsid w:val="0077631B"/>
    <w:rsid w:val="00776C5D"/>
    <w:rsid w:val="007837D8"/>
    <w:rsid w:val="00784315"/>
    <w:rsid w:val="007866BC"/>
    <w:rsid w:val="0078767D"/>
    <w:rsid w:val="0079386C"/>
    <w:rsid w:val="00797551"/>
    <w:rsid w:val="007A3046"/>
    <w:rsid w:val="007A578C"/>
    <w:rsid w:val="007B23FB"/>
    <w:rsid w:val="007B685A"/>
    <w:rsid w:val="007C00D0"/>
    <w:rsid w:val="007C599C"/>
    <w:rsid w:val="007C744D"/>
    <w:rsid w:val="007D2C38"/>
    <w:rsid w:val="007E7482"/>
    <w:rsid w:val="007F1C81"/>
    <w:rsid w:val="007F2451"/>
    <w:rsid w:val="00807345"/>
    <w:rsid w:val="008075B2"/>
    <w:rsid w:val="00813D87"/>
    <w:rsid w:val="00823301"/>
    <w:rsid w:val="00825110"/>
    <w:rsid w:val="008267C5"/>
    <w:rsid w:val="00830CB8"/>
    <w:rsid w:val="00830E02"/>
    <w:rsid w:val="00831703"/>
    <w:rsid w:val="00834839"/>
    <w:rsid w:val="00843997"/>
    <w:rsid w:val="0084695A"/>
    <w:rsid w:val="008542C4"/>
    <w:rsid w:val="00854ED8"/>
    <w:rsid w:val="0086273D"/>
    <w:rsid w:val="00863385"/>
    <w:rsid w:val="00871013"/>
    <w:rsid w:val="008B48A8"/>
    <w:rsid w:val="008B625E"/>
    <w:rsid w:val="008C56C6"/>
    <w:rsid w:val="008D14C7"/>
    <w:rsid w:val="008E4C9F"/>
    <w:rsid w:val="008E5D69"/>
    <w:rsid w:val="008E7228"/>
    <w:rsid w:val="008F42AC"/>
    <w:rsid w:val="008F5D03"/>
    <w:rsid w:val="00902125"/>
    <w:rsid w:val="00911012"/>
    <w:rsid w:val="0091111B"/>
    <w:rsid w:val="00911B41"/>
    <w:rsid w:val="0091205A"/>
    <w:rsid w:val="00912993"/>
    <w:rsid w:val="009245DE"/>
    <w:rsid w:val="009252DB"/>
    <w:rsid w:val="0092637C"/>
    <w:rsid w:val="00926581"/>
    <w:rsid w:val="00933D23"/>
    <w:rsid w:val="009459B4"/>
    <w:rsid w:val="00945B70"/>
    <w:rsid w:val="00946B2D"/>
    <w:rsid w:val="00954F24"/>
    <w:rsid w:val="00960E56"/>
    <w:rsid w:val="0096474B"/>
    <w:rsid w:val="0097437D"/>
    <w:rsid w:val="00974E55"/>
    <w:rsid w:val="00980F8E"/>
    <w:rsid w:val="00983C8A"/>
    <w:rsid w:val="0098690D"/>
    <w:rsid w:val="0098747B"/>
    <w:rsid w:val="00990C3D"/>
    <w:rsid w:val="0099187B"/>
    <w:rsid w:val="00993E26"/>
    <w:rsid w:val="0099689E"/>
    <w:rsid w:val="00997D62"/>
    <w:rsid w:val="009B3179"/>
    <w:rsid w:val="009B7685"/>
    <w:rsid w:val="009C026B"/>
    <w:rsid w:val="009C3D6A"/>
    <w:rsid w:val="009C4BC0"/>
    <w:rsid w:val="009E2F2F"/>
    <w:rsid w:val="009F15CB"/>
    <w:rsid w:val="009F313A"/>
    <w:rsid w:val="009F6603"/>
    <w:rsid w:val="009F66F7"/>
    <w:rsid w:val="00A04082"/>
    <w:rsid w:val="00A057E3"/>
    <w:rsid w:val="00A127BD"/>
    <w:rsid w:val="00A1311D"/>
    <w:rsid w:val="00A24E55"/>
    <w:rsid w:val="00A25AA1"/>
    <w:rsid w:val="00A33606"/>
    <w:rsid w:val="00A40D57"/>
    <w:rsid w:val="00A50C42"/>
    <w:rsid w:val="00A50ED4"/>
    <w:rsid w:val="00A60321"/>
    <w:rsid w:val="00A63331"/>
    <w:rsid w:val="00A64338"/>
    <w:rsid w:val="00A65908"/>
    <w:rsid w:val="00A7785F"/>
    <w:rsid w:val="00A84CEC"/>
    <w:rsid w:val="00A8677D"/>
    <w:rsid w:val="00A95F56"/>
    <w:rsid w:val="00A961AC"/>
    <w:rsid w:val="00AA227D"/>
    <w:rsid w:val="00AA4460"/>
    <w:rsid w:val="00AB30DD"/>
    <w:rsid w:val="00AB5659"/>
    <w:rsid w:val="00AB79FC"/>
    <w:rsid w:val="00AC25B5"/>
    <w:rsid w:val="00AC5F5F"/>
    <w:rsid w:val="00AD12FC"/>
    <w:rsid w:val="00AE4EA8"/>
    <w:rsid w:val="00AF3B1E"/>
    <w:rsid w:val="00AF4034"/>
    <w:rsid w:val="00AF5BF6"/>
    <w:rsid w:val="00B03A41"/>
    <w:rsid w:val="00B04BAA"/>
    <w:rsid w:val="00B12E6A"/>
    <w:rsid w:val="00B17881"/>
    <w:rsid w:val="00B2223F"/>
    <w:rsid w:val="00B25419"/>
    <w:rsid w:val="00B25A19"/>
    <w:rsid w:val="00B268D5"/>
    <w:rsid w:val="00B306C2"/>
    <w:rsid w:val="00B34AA7"/>
    <w:rsid w:val="00B4330B"/>
    <w:rsid w:val="00B43C60"/>
    <w:rsid w:val="00B45F97"/>
    <w:rsid w:val="00B53615"/>
    <w:rsid w:val="00B67268"/>
    <w:rsid w:val="00B847D5"/>
    <w:rsid w:val="00B90033"/>
    <w:rsid w:val="00B954C5"/>
    <w:rsid w:val="00B97CA3"/>
    <w:rsid w:val="00BA5B5E"/>
    <w:rsid w:val="00BA729F"/>
    <w:rsid w:val="00BA7F01"/>
    <w:rsid w:val="00BB332B"/>
    <w:rsid w:val="00BB407A"/>
    <w:rsid w:val="00BB66B5"/>
    <w:rsid w:val="00BC3ED3"/>
    <w:rsid w:val="00BC55CF"/>
    <w:rsid w:val="00BD083F"/>
    <w:rsid w:val="00BF01F5"/>
    <w:rsid w:val="00BF4C05"/>
    <w:rsid w:val="00C16500"/>
    <w:rsid w:val="00C311BE"/>
    <w:rsid w:val="00C31ECA"/>
    <w:rsid w:val="00C33CC5"/>
    <w:rsid w:val="00C40554"/>
    <w:rsid w:val="00C43588"/>
    <w:rsid w:val="00C44A1B"/>
    <w:rsid w:val="00C5755D"/>
    <w:rsid w:val="00C61357"/>
    <w:rsid w:val="00C64897"/>
    <w:rsid w:val="00C655EF"/>
    <w:rsid w:val="00C74FCB"/>
    <w:rsid w:val="00C80F2E"/>
    <w:rsid w:val="00C87FBA"/>
    <w:rsid w:val="00C91165"/>
    <w:rsid w:val="00C96814"/>
    <w:rsid w:val="00CA74F9"/>
    <w:rsid w:val="00CA78C8"/>
    <w:rsid w:val="00CB102C"/>
    <w:rsid w:val="00CB5A81"/>
    <w:rsid w:val="00CC43B2"/>
    <w:rsid w:val="00CC69B4"/>
    <w:rsid w:val="00CD4DCE"/>
    <w:rsid w:val="00CD6D22"/>
    <w:rsid w:val="00CE0A50"/>
    <w:rsid w:val="00CE4484"/>
    <w:rsid w:val="00CE4B14"/>
    <w:rsid w:val="00CF2EBA"/>
    <w:rsid w:val="00D20DE3"/>
    <w:rsid w:val="00D31975"/>
    <w:rsid w:val="00D33E0C"/>
    <w:rsid w:val="00D35A2C"/>
    <w:rsid w:val="00D44766"/>
    <w:rsid w:val="00D5114B"/>
    <w:rsid w:val="00D66192"/>
    <w:rsid w:val="00D6694E"/>
    <w:rsid w:val="00D66ECF"/>
    <w:rsid w:val="00D67F1F"/>
    <w:rsid w:val="00D725A0"/>
    <w:rsid w:val="00D855AA"/>
    <w:rsid w:val="00D86597"/>
    <w:rsid w:val="00D87683"/>
    <w:rsid w:val="00D87A3F"/>
    <w:rsid w:val="00D94F19"/>
    <w:rsid w:val="00D95767"/>
    <w:rsid w:val="00DA348D"/>
    <w:rsid w:val="00DA3C93"/>
    <w:rsid w:val="00DB46CC"/>
    <w:rsid w:val="00DD7190"/>
    <w:rsid w:val="00DD72B2"/>
    <w:rsid w:val="00DE207C"/>
    <w:rsid w:val="00DE745A"/>
    <w:rsid w:val="00DF173D"/>
    <w:rsid w:val="00DF2436"/>
    <w:rsid w:val="00DF4E11"/>
    <w:rsid w:val="00E00AD2"/>
    <w:rsid w:val="00E02A2F"/>
    <w:rsid w:val="00E036DA"/>
    <w:rsid w:val="00E149BA"/>
    <w:rsid w:val="00E14ADF"/>
    <w:rsid w:val="00E166AD"/>
    <w:rsid w:val="00E17726"/>
    <w:rsid w:val="00E21235"/>
    <w:rsid w:val="00E225C6"/>
    <w:rsid w:val="00E40567"/>
    <w:rsid w:val="00E406BB"/>
    <w:rsid w:val="00E5631A"/>
    <w:rsid w:val="00E61154"/>
    <w:rsid w:val="00E770E0"/>
    <w:rsid w:val="00E84FFA"/>
    <w:rsid w:val="00E86FBC"/>
    <w:rsid w:val="00EA00C0"/>
    <w:rsid w:val="00EA268C"/>
    <w:rsid w:val="00EA6390"/>
    <w:rsid w:val="00EA6454"/>
    <w:rsid w:val="00EB67EB"/>
    <w:rsid w:val="00EB789F"/>
    <w:rsid w:val="00EC0BCC"/>
    <w:rsid w:val="00EC76B1"/>
    <w:rsid w:val="00ED12B6"/>
    <w:rsid w:val="00EE02E1"/>
    <w:rsid w:val="00EE05BA"/>
    <w:rsid w:val="00EE421A"/>
    <w:rsid w:val="00EE646E"/>
    <w:rsid w:val="00EF0692"/>
    <w:rsid w:val="00EF083E"/>
    <w:rsid w:val="00EF0FC1"/>
    <w:rsid w:val="00EF2D1C"/>
    <w:rsid w:val="00EF4F3F"/>
    <w:rsid w:val="00F014A2"/>
    <w:rsid w:val="00F02DBB"/>
    <w:rsid w:val="00F035C0"/>
    <w:rsid w:val="00F06B1A"/>
    <w:rsid w:val="00F120A6"/>
    <w:rsid w:val="00F13E06"/>
    <w:rsid w:val="00F3151F"/>
    <w:rsid w:val="00F41226"/>
    <w:rsid w:val="00F45E9C"/>
    <w:rsid w:val="00F53069"/>
    <w:rsid w:val="00F5679E"/>
    <w:rsid w:val="00F65E11"/>
    <w:rsid w:val="00F673C0"/>
    <w:rsid w:val="00F801FF"/>
    <w:rsid w:val="00F814A4"/>
    <w:rsid w:val="00F92F84"/>
    <w:rsid w:val="00F97A5A"/>
    <w:rsid w:val="00FA1219"/>
    <w:rsid w:val="00FA3B68"/>
    <w:rsid w:val="00FA64E1"/>
    <w:rsid w:val="00FB0914"/>
    <w:rsid w:val="00FB353A"/>
    <w:rsid w:val="00FB60AE"/>
    <w:rsid w:val="00FB6309"/>
    <w:rsid w:val="00FB7F8C"/>
    <w:rsid w:val="00FC11A6"/>
    <w:rsid w:val="00FC25DD"/>
    <w:rsid w:val="00FC4968"/>
    <w:rsid w:val="00FC4EBB"/>
    <w:rsid w:val="00FC5552"/>
    <w:rsid w:val="00FD4F36"/>
    <w:rsid w:val="00FD5A49"/>
    <w:rsid w:val="00FD7BB5"/>
    <w:rsid w:val="00FE0943"/>
    <w:rsid w:val="00FE28CF"/>
    <w:rsid w:val="00FE505D"/>
    <w:rsid w:val="00FE53D9"/>
    <w:rsid w:val="00FF5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057E3"/>
    <w:pPr>
      <w:spacing w:after="200" w:line="276" w:lineRule="auto"/>
    </w:pPr>
    <w:rPr>
      <w:rFonts w:ascii="Arial" w:hAnsi="Arial"/>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aliases w:val="List Level 1"/>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customStyle="1" w:styleId="ListParagraphChar">
    <w:name w:val="List Paragraph Char"/>
    <w:aliases w:val="List Level 1 Char"/>
    <w:basedOn w:val="DefaultParagraphFont"/>
    <w:link w:val="ListParagraph"/>
    <w:uiPriority w:val="34"/>
    <w:rsid w:val="00F120A6"/>
    <w:rPr>
      <w:rFonts w:ascii="Arial" w:hAnsi="Arial"/>
      <w:sz w:val="20"/>
      <w:szCs w:val="22"/>
      <w:lang w:eastAsia="en-AU"/>
    </w:rPr>
  </w:style>
  <w:style w:type="table" w:customStyle="1" w:styleId="TableGrid1">
    <w:name w:val="Table Grid1"/>
    <w:basedOn w:val="TableNormal"/>
    <w:next w:val="TableGrid"/>
    <w:rsid w:val="005D1341"/>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legislation.qld.gov.au/view/html/inforce/current/act-1982-033" TargetMode="Externa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svg"/><Relationship Id="rId25" Type="http://schemas.openxmlformats.org/officeDocument/2006/relationships/hyperlink" Target="https://www.legislation.qld.gov.au/view/html/inforce/current/act-1998-00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svg"/><Relationship Id="rId29" Type="http://schemas.openxmlformats.org/officeDocument/2006/relationships/hyperlink" Target="https://sharepointpubstor.blob.core.windows.net/policylibrary-prod/Student%20Critical%20Incident%20Management%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legislation.qld.gov.au/view/html/inforce/current/act-2009-00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yperlink" Target="https://sharepointpubstor.blob.core.windows.net/policylibrary-prod/Health%20Safety%20and%20Wellbeing%20Policy.pdf"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sharepointpubstor.blob.core.windows.net/policylibrary-prod/Student%20Critical%20Incident%20Management%20Procedur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2.xml"/><Relationship Id="rId27" Type="http://schemas.openxmlformats.org/officeDocument/2006/relationships/hyperlink" Target="https://www.legislation.gov.au/Details/C2018C00293" TargetMode="External"/><Relationship Id="rId30" Type="http://schemas.openxmlformats.org/officeDocument/2006/relationships/hyperlink" Target="https://sharepointpubstor.blob.core.windows.net/policylibrary-prod/Information%20Security%20Procedure%20for%20Griffith%20University%20staff%20onl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sort xmlns="2f261a70-825f-4a37-b7b5-f6ecc2f4c5fa">1</docsort>
    <PublishOn xmlns="2f261a70-825f-4a37-b7b5-f6ecc2f4c5fa">2022-12-06T00:29:56+00:00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l92b321e1c6d4932b3b7fc50f551e57a>
    <policysummary xmlns="2f261a70-825f-4a37-b7b5-f6ecc2f4c5fa">This Policy outlines the University’s commitment to establishing and maintaining an Enterprise Risk Management Framework and a resilient University through an integrated approach to the management of the University’s risks and establishing and maintaining an effective business continuity management (BCM) program.</policysummary>
    <PolicyCategoryPath xmlns="2f261a70-825f-4a37-b7b5-f6ecc2f4c5fa">Operational:Risk</PolicyCategoryPath>
    <PolicyCategory0 xmlns="2f261a70-825f-4a37-b7b5-f6ecc2f4c5fa">Risk</PolicyCategory0>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89</Value>
      <Value>532</Value>
      <Value>77</Value>
      <Value>91</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2022-12-04T14:00:00+00:00</datedeclared>
    <PrivatePolicy xmlns="2f261a70-825f-4a37-b7b5-f6ecc2f4c5fa">false</PrivatePolicy>
    <policyadvisor xmlns="2f261a70-825f-4a37-b7b5-f6ecc2f4c5fa">
      <UserInfo>
        <DisplayName>Dayna Field</DisplayName>
        <AccountId>200</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Operational:Risk</TermName>
          <TermId xmlns="http://schemas.microsoft.com/office/infopath/2007/PartnerControls">48ca3a1b-e6bf-4f80-9223-bdda62594cad</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80778828-FB6C-4621-9F91-78F23141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F7AD6-2D24-452C-BA2D-4C1DD94A6C30}">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184</TotalTime>
  <Pages>9</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16823</CharactersWithSpaces>
  <SharedDoc>false</SharedDoc>
  <HLinks>
    <vt:vector size="12" baseType="variant">
      <vt:variant>
        <vt:i4>524382</vt:i4>
      </vt:variant>
      <vt:variant>
        <vt:i4>18</vt:i4>
      </vt:variant>
      <vt:variant>
        <vt:i4>0</vt:i4>
      </vt:variant>
      <vt:variant>
        <vt:i4>5</vt:i4>
      </vt:variant>
      <vt:variant>
        <vt:lpwstr>https://policies.griffith.edu.au/pages/glossary.aspx?Letter=A</vt:lpwstr>
      </vt:variant>
      <vt:variant>
        <vt:lpwstr/>
      </vt:variant>
      <vt:variant>
        <vt:i4>1966161</vt:i4>
      </vt:variant>
      <vt:variant>
        <vt:i4>15</vt:i4>
      </vt:variant>
      <vt:variant>
        <vt:i4>0</vt:i4>
      </vt:variant>
      <vt:variant>
        <vt:i4>5</vt:i4>
      </vt:variant>
      <vt:variant>
        <vt:lpwstr>http://policies.griffith.edu.au/pdf/Approving Authorities for University Policies.pdf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Resilience Management Policy</dc:title>
  <dc:subject/>
  <dc:creator/>
  <cp:keywords/>
  <dc:description/>
  <cp:lastModifiedBy>John Montgomery</cp:lastModifiedBy>
  <cp:revision>58</cp:revision>
  <cp:lastPrinted>2019-10-02T04:35:00Z</cp:lastPrinted>
  <dcterms:created xsi:type="dcterms:W3CDTF">2021-07-01T05:02:00Z</dcterms:created>
  <dcterms:modified xsi:type="dcterms:W3CDTF">2024-04-29T00:59:00Z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SIP_Label_adaa4be3-f650-4692-881a-64ae220cbceb_Enabled">
    <vt:lpwstr>true</vt:lpwstr>
  </property>
  <property fmtid="{D5CDD505-2E9C-101B-9397-08002B2CF9AE}" pid="11" name="MSIP_Label_adaa4be3-f650-4692-881a-64ae220cbceb_SetDate">
    <vt:lpwstr>2022-11-10T21:38:35Z</vt:lpwstr>
  </property>
  <property fmtid="{D5CDD505-2E9C-101B-9397-08002B2CF9AE}" pid="12" name="MSIP_Label_adaa4be3-f650-4692-881a-64ae220cbceb_Method">
    <vt:lpwstr>Standard</vt:lpwstr>
  </property>
  <property fmtid="{D5CDD505-2E9C-101B-9397-08002B2CF9AE}" pid="13" name="MSIP_Label_adaa4be3-f650-4692-881a-64ae220cbceb_Name">
    <vt:lpwstr>OFFICIAL  Internal (External sharing)</vt:lpwstr>
  </property>
  <property fmtid="{D5CDD505-2E9C-101B-9397-08002B2CF9AE}" pid="14" name="MSIP_Label_adaa4be3-f650-4692-881a-64ae220cbceb_SiteId">
    <vt:lpwstr>5a7cc8ab-a4dc-4f9b-bf60-66714049ad62</vt:lpwstr>
  </property>
  <property fmtid="{D5CDD505-2E9C-101B-9397-08002B2CF9AE}" pid="15" name="MSIP_Label_adaa4be3-f650-4692-881a-64ae220cbceb_ActionId">
    <vt:lpwstr>1f9eeae6-feba-4b06-bda3-392435567af3</vt:lpwstr>
  </property>
  <property fmtid="{D5CDD505-2E9C-101B-9397-08002B2CF9AE}" pid="16" name="MSIP_Label_adaa4be3-f650-4692-881a-64ae220cbceb_ContentBits">
    <vt:lpwstr>0</vt:lpwstr>
  </property>
  <property fmtid="{D5CDD505-2E9C-101B-9397-08002B2CF9AE}" pid="17" name="policysection">
    <vt:lpwstr/>
  </property>
  <property fmtid="{D5CDD505-2E9C-101B-9397-08002B2CF9AE}" pid="18" name="appauthority">
    <vt:lpwstr>89;#University Council|5af06e5a-8cdf-40f5-acff-1f9a4e5243d3</vt:lpwstr>
  </property>
  <property fmtid="{D5CDD505-2E9C-101B-9397-08002B2CF9AE}" pid="19" name="policycategory">
    <vt:lpwstr/>
  </property>
  <property fmtid="{D5CDD505-2E9C-101B-9397-08002B2CF9AE}" pid="20" name="officearea">
    <vt:lpwstr/>
  </property>
  <property fmtid="{D5CDD505-2E9C-101B-9397-08002B2CF9AE}" pid="21" name="policyreview">
    <vt:lpwstr>91;#2024|4006b601-77d0-4e08-aa8b-4003839fc9be</vt:lpwstr>
  </property>
  <property fmtid="{D5CDD505-2E9C-101B-9397-08002B2CF9AE}" pid="22" name="policyaudience">
    <vt:lpwstr>77;#Staff|45ee306d-49ae-43fa-a3ef-02f70754fd2d</vt:lpwstr>
  </property>
  <property fmtid="{D5CDD505-2E9C-101B-9397-08002B2CF9AE}" pid="23" name="Managed_Testing_Field">
    <vt:lpwstr/>
  </property>
  <property fmtid="{D5CDD505-2E9C-101B-9397-08002B2CF9AE}" pid="24" name="policy-category">
    <vt:lpwstr>532;#Operational:Risk|48ca3a1b-e6bf-4f80-9223-bdda62594cad</vt:lpwstr>
  </property>
  <property fmtid="{D5CDD505-2E9C-101B-9397-08002B2CF9AE}" pid="25" name="glossaryterms">
    <vt:lpwstr/>
  </property>
</Properties>
</file>