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215117" w:rsidR="00E864AF" w:rsidP="00095765" w:rsidRDefault="00D66497" w14:paraId="52B7198B" w14:textId="77777777">
      <w:pPr>
        <w:rPr>
          <w:rFonts w:cs="Arial"/>
          <w:sz w:val="20"/>
        </w:rPr>
      </w:pPr>
      <w:r w:rsidRPr="00215117">
        <w:rPr>
          <w:rFonts w:cs="Arial"/>
          <w:noProof/>
          <w:sz w:val="20"/>
        </w:rPr>
        <mc:AlternateContent>
          <mc:Choice Requires="wps">
            <w:drawing>
              <wp:anchor distT="0" distB="0" distL="114300" distR="114300" simplePos="0" relativeHeight="251659264" behindDoc="0" locked="0" layoutInCell="1" allowOverlap="1" wp14:anchorId="52B71AAE" wp14:editId="52B71AAF">
                <wp:simplePos x="0" y="0"/>
                <wp:positionH relativeFrom="column">
                  <wp:posOffset>2088003</wp:posOffset>
                </wp:positionH>
                <wp:positionV relativeFrom="paragraph">
                  <wp:posOffset>-349393</wp:posOffset>
                </wp:positionV>
                <wp:extent cx="6908144"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08144"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145374" w:rsidR="007C5C90" w:rsidP="00145374" w:rsidRDefault="007C5C90" w14:paraId="52B71ABB" w14:textId="77777777">
                            <w:pPr>
                              <w:spacing w:before="120"/>
                              <w:jc w:val="right"/>
                              <w:rPr>
                                <w:rFonts w:cs="Arial"/>
                                <w:sz w:val="32"/>
                                <w:szCs w:val="32"/>
                              </w:rPr>
                            </w:pPr>
                            <w:r w:rsidRPr="00840570">
                              <w:rPr>
                                <w:rFonts w:cs="Arial"/>
                                <w:color w:val="333333"/>
                                <w:sz w:val="32"/>
                                <w:szCs w:val="32"/>
                              </w:rPr>
                              <w:t>Review of Transnational Program Providers Checklist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52B71AAE">
                <v:stroke joinstyle="miter"/>
                <v:path gradientshapeok="t" o:connecttype="rect"/>
              </v:shapetype>
              <v:shape id="Text Box 2" style="position:absolute;margin-left:164.4pt;margin-top:-27.5pt;width:543.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">
                <v:textbox>
                  <w:txbxContent>
                    <w:p w:rsidRPr="00145374" w:rsidR="007C5C90" w:rsidP="00145374" w:rsidRDefault="007C5C90" w14:paraId="52B71ABB" w14:textId="77777777">
                      <w:pPr>
                        <w:spacing w:before="120"/>
                        <w:jc w:val="right"/>
                        <w:rPr>
                          <w:rFonts w:cs="Arial"/>
                          <w:sz w:val="32"/>
                          <w:szCs w:val="32"/>
                        </w:rPr>
                      </w:pPr>
                      <w:r w:rsidRPr="00840570">
                        <w:rPr>
                          <w:rFonts w:cs="Arial"/>
                          <w:color w:val="333333"/>
                          <w:sz w:val="32"/>
                          <w:szCs w:val="32"/>
                        </w:rPr>
                        <w:t>Review of Transnational Program Providers Checklist</w:t>
                      </w:r>
                    </w:p>
                  </w:txbxContent>
                </v:textbox>
              </v:shape>
            </w:pict>
          </mc:Fallback>
        </mc:AlternateContent>
      </w:r>
      <w:r w:rsidRPr="00215117" w:rsidR="00CA3E2C">
        <w:rPr>
          <w:rFonts w:cs="Arial"/>
          <w:noProof/>
          <w:sz w:val="20"/>
        </w:rPr>
        <mc:AlternateContent>
          <mc:Choice Requires="wps">
            <w:drawing>
              <wp:anchor distT="0" distB="0" distL="114300" distR="114300" simplePos="0" relativeHeight="251658240" behindDoc="0" locked="0" layoutInCell="1" allowOverlap="1" wp14:anchorId="52B71AB0" wp14:editId="52B71AB1">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C90" w:rsidP="00B66CBA" w:rsidRDefault="007C5C90" w14:paraId="52B71ABC" w14:textId="77777777">
                            <w:pPr>
                              <w:ind w:left="426"/>
                            </w:pPr>
                            <w:r>
                              <w:rPr>
                                <w:noProof/>
                              </w:rPr>
                              <w:drawing>
                                <wp:inline distT="0" distB="0" distL="0" distR="0" wp14:anchorId="52B71ABD" wp14:editId="52B71ABE">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3" style="position:absolute;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fDtAIAAL4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" w14:anchorId="52B71AB0">
                <v:textbox style="mso-fit-shape-to-text:t">
                  <w:txbxContent>
                    <w:p w:rsidR="007C5C90" w:rsidP="00B66CBA" w:rsidRDefault="007C5C90" w14:paraId="52B71ABC" w14:textId="77777777">
                      <w:pPr>
                        <w:ind w:left="426"/>
                      </w:pPr>
                      <w:r>
                        <w:rPr>
                          <w:noProof/>
                        </w:rPr>
                        <w:drawing>
                          <wp:inline distT="0" distB="0" distL="0" distR="0" wp14:anchorId="52B71ABD" wp14:editId="52B71ABE">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215117" w:rsidR="00C0705D" w:rsidP="00C0705D" w:rsidRDefault="00C0705D" w14:paraId="52B7198C" w14:textId="77777777">
      <w:pPr>
        <w:rPr>
          <w:rFonts w:cs="Arial"/>
          <w:sz w:val="8"/>
        </w:rPr>
      </w:pPr>
    </w:p>
    <w:p w:rsidRPr="00215117" w:rsidR="00D66497" w:rsidP="00EE33BA" w:rsidRDefault="00D66497" w14:paraId="52B7198D" w14:textId="77777777">
      <w:pPr>
        <w:spacing w:after="120"/>
        <w:rPr>
          <w:rFonts w:cs="Arial"/>
          <w:sz w:val="20"/>
        </w:rPr>
      </w:pPr>
    </w:p>
    <w:p w:rsidRPr="00215117" w:rsidR="0099409C" w:rsidP="006502F0" w:rsidRDefault="006502F0" w14:paraId="52B7198E" w14:textId="77777777">
      <w:pPr>
        <w:pStyle w:val="12etc"/>
        <w:spacing w:after="120"/>
        <w:ind w:left="0" w:firstLine="0"/>
        <w:rPr>
          <w:rFonts w:ascii="Arial" w:hAnsi="Arial" w:cs="Arial"/>
        </w:rPr>
      </w:pPr>
      <w:r w:rsidRPr="00215117">
        <w:rPr>
          <w:rFonts w:ascii="Arial" w:hAnsi="Arial" w:cs="Arial"/>
        </w:rPr>
        <w:t>This checklist has been developed as an instrument to review the requirements under an Agreement between the University and its transnational partners.</w:t>
      </w:r>
    </w:p>
    <w:p w:rsidRPr="00215117" w:rsidR="006502F0" w:rsidP="006502F0" w:rsidRDefault="006502F0" w14:paraId="52B7198F" w14:textId="77777777">
      <w:pPr>
        <w:pStyle w:val="12etc"/>
        <w:spacing w:after="120"/>
        <w:ind w:left="0" w:firstLine="0"/>
        <w:rPr>
          <w:rFonts w:ascii="Arial" w:hAnsi="Arial" w:cs="Arial"/>
          <w:b/>
          <w:sz w:val="24"/>
          <w:szCs w:val="24"/>
        </w:rPr>
      </w:pPr>
      <w:r w:rsidRPr="00215117">
        <w:rPr>
          <w:rFonts w:ascii="Arial" w:hAnsi="Arial" w:cs="Arial"/>
          <w:b/>
          <w:sz w:val="24"/>
          <w:szCs w:val="24"/>
        </w:rPr>
        <w:t>Review Details</w:t>
      </w:r>
    </w:p>
    <w:tbl>
      <w:tblPr>
        <w:tblStyle w:val="TableGrid"/>
        <w:tblW w:w="1438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1E0" w:firstRow="1" w:lastRow="1" w:firstColumn="1" w:lastColumn="1" w:noHBand="0" w:noVBand="0"/>
      </w:tblPr>
      <w:tblGrid>
        <w:gridCol w:w="3545"/>
        <w:gridCol w:w="1277"/>
        <w:gridCol w:w="2268"/>
        <w:gridCol w:w="7298"/>
      </w:tblGrid>
      <w:tr w:rsidRPr="00215117" w:rsidR="006502F0" w:rsidTr="381A8CA8" w14:paraId="52B71992" w14:textId="77777777">
        <w:tc>
          <w:tcPr>
            <w:tcW w:w="7090" w:type="dxa"/>
            <w:gridSpan w:val="3"/>
            <w:tcMar/>
          </w:tcPr>
          <w:p w:rsidRPr="00215117" w:rsidR="006502F0" w:rsidP="006502F0" w:rsidRDefault="006502F0" w14:paraId="52B71990" w14:textId="77777777">
            <w:pPr>
              <w:spacing w:before="60" w:after="60"/>
              <w:rPr>
                <w:rFonts w:cs="Arial"/>
                <w:sz w:val="20"/>
              </w:rPr>
            </w:pPr>
            <w:r w:rsidRPr="00215117">
              <w:rPr>
                <w:rFonts w:cs="Arial"/>
                <w:sz w:val="20"/>
              </w:rPr>
              <w:t>Name of Provider:</w:t>
            </w:r>
          </w:p>
        </w:tc>
        <w:tc>
          <w:tcPr>
            <w:tcW w:w="7298" w:type="dxa"/>
            <w:tcMar/>
          </w:tcPr>
          <w:p w:rsidRPr="00215117" w:rsidR="006502F0" w:rsidP="006502F0" w:rsidRDefault="006502F0" w14:paraId="52B71991" w14:textId="77777777">
            <w:pPr>
              <w:spacing w:before="60" w:after="60"/>
              <w:rPr>
                <w:rFonts w:cs="Arial"/>
                <w:sz w:val="20"/>
              </w:rPr>
            </w:pPr>
            <w:r w:rsidRPr="00215117">
              <w:rPr>
                <w:rFonts w:cs="Arial"/>
                <w:sz w:val="20"/>
              </w:rPr>
              <w:t>Location of Teaching:</w:t>
            </w:r>
          </w:p>
        </w:tc>
      </w:tr>
      <w:tr w:rsidRPr="00215117" w:rsidR="006502F0" w:rsidTr="381A8CA8" w14:paraId="52B71995" w14:textId="77777777">
        <w:tc>
          <w:tcPr>
            <w:tcW w:w="7090" w:type="dxa"/>
            <w:gridSpan w:val="3"/>
            <w:tcMar/>
          </w:tcPr>
          <w:p w:rsidRPr="00215117" w:rsidR="006502F0" w:rsidP="006502F0" w:rsidRDefault="006502F0" w14:paraId="52B71993" w14:textId="77777777">
            <w:pPr>
              <w:spacing w:before="60" w:after="60"/>
              <w:rPr>
                <w:rFonts w:cs="Arial"/>
                <w:sz w:val="20"/>
              </w:rPr>
            </w:pPr>
            <w:r w:rsidRPr="00215117">
              <w:rPr>
                <w:rFonts w:cs="Arial"/>
                <w:sz w:val="20"/>
              </w:rPr>
              <w:t>Trading Name:</w:t>
            </w:r>
          </w:p>
        </w:tc>
        <w:tc>
          <w:tcPr>
            <w:tcW w:w="7298" w:type="dxa"/>
            <w:tcMar/>
          </w:tcPr>
          <w:p w:rsidRPr="00215117" w:rsidR="006502F0" w:rsidP="006502F0" w:rsidRDefault="006502F0" w14:paraId="52B71994" w14:textId="77777777">
            <w:pPr>
              <w:spacing w:before="60" w:after="60"/>
              <w:rPr>
                <w:rFonts w:cs="Arial"/>
                <w:sz w:val="20"/>
              </w:rPr>
            </w:pPr>
            <w:r w:rsidRPr="00215117">
              <w:rPr>
                <w:rFonts w:cs="Arial"/>
                <w:sz w:val="20"/>
              </w:rPr>
              <w:t>Programs:</w:t>
            </w:r>
          </w:p>
        </w:tc>
      </w:tr>
      <w:tr w:rsidRPr="00215117" w:rsidR="006502F0" w:rsidTr="381A8CA8" w14:paraId="52B71998" w14:textId="77777777">
        <w:tc>
          <w:tcPr>
            <w:tcW w:w="7090" w:type="dxa"/>
            <w:gridSpan w:val="3"/>
            <w:tcMar/>
          </w:tcPr>
          <w:p w:rsidRPr="00215117" w:rsidR="006502F0" w:rsidP="006502F0" w:rsidRDefault="006502F0" w14:paraId="52B71996" w14:textId="77777777">
            <w:pPr>
              <w:spacing w:before="60" w:after="60"/>
              <w:rPr>
                <w:rFonts w:cs="Arial"/>
                <w:sz w:val="20"/>
              </w:rPr>
            </w:pPr>
            <w:r w:rsidRPr="00215117">
              <w:rPr>
                <w:rFonts w:cs="Arial"/>
                <w:sz w:val="20"/>
              </w:rPr>
              <w:t>Address:</w:t>
            </w:r>
          </w:p>
        </w:tc>
        <w:tc>
          <w:tcPr>
            <w:tcW w:w="7298" w:type="dxa"/>
            <w:tcMar/>
          </w:tcPr>
          <w:p w:rsidRPr="00215117" w:rsidR="006502F0" w:rsidP="006502F0" w:rsidRDefault="006502F0" w14:paraId="52B71997" w14:textId="77777777">
            <w:pPr>
              <w:spacing w:before="60" w:after="60"/>
              <w:rPr>
                <w:rFonts w:cs="Arial"/>
                <w:sz w:val="20"/>
              </w:rPr>
            </w:pPr>
            <w:r w:rsidRPr="00215117">
              <w:rPr>
                <w:rFonts w:cs="Arial"/>
                <w:sz w:val="20"/>
              </w:rPr>
              <w:t>School:</w:t>
            </w:r>
          </w:p>
        </w:tc>
      </w:tr>
      <w:tr w:rsidRPr="00215117" w:rsidR="006502F0" w:rsidTr="381A8CA8" w14:paraId="52B7199B" w14:textId="77777777">
        <w:tc>
          <w:tcPr>
            <w:tcW w:w="7090" w:type="dxa"/>
            <w:gridSpan w:val="3"/>
            <w:tcMar/>
          </w:tcPr>
          <w:p w:rsidRPr="00215117" w:rsidR="006502F0" w:rsidP="006502F0" w:rsidRDefault="006502F0" w14:paraId="52B71999" w14:textId="77777777">
            <w:pPr>
              <w:spacing w:before="60" w:after="60"/>
              <w:rPr>
                <w:rFonts w:cs="Arial"/>
                <w:sz w:val="20"/>
              </w:rPr>
            </w:pPr>
            <w:r w:rsidRPr="00215117">
              <w:rPr>
                <w:rFonts w:cs="Arial"/>
                <w:sz w:val="20"/>
              </w:rPr>
              <w:t>Contact Person:</w:t>
            </w:r>
          </w:p>
        </w:tc>
        <w:tc>
          <w:tcPr>
            <w:tcW w:w="7298" w:type="dxa"/>
            <w:tcMar/>
          </w:tcPr>
          <w:p w:rsidRPr="00215117" w:rsidR="006502F0" w:rsidP="006502F0" w:rsidRDefault="006502F0" w14:paraId="52B7199A" w14:textId="77777777">
            <w:pPr>
              <w:spacing w:before="60" w:after="60"/>
              <w:rPr>
                <w:rFonts w:cs="Arial"/>
                <w:sz w:val="20"/>
              </w:rPr>
            </w:pPr>
            <w:r w:rsidRPr="00215117">
              <w:rPr>
                <w:rFonts w:cs="Arial"/>
                <w:sz w:val="20"/>
              </w:rPr>
              <w:t>School Contact Person:</w:t>
            </w:r>
          </w:p>
        </w:tc>
      </w:tr>
      <w:tr w:rsidRPr="00215117" w:rsidR="006502F0" w:rsidTr="381A8CA8" w14:paraId="52B7199E" w14:textId="77777777">
        <w:tc>
          <w:tcPr>
            <w:tcW w:w="4822" w:type="dxa"/>
            <w:gridSpan w:val="2"/>
            <w:tcMar/>
          </w:tcPr>
          <w:p w:rsidRPr="00215117" w:rsidR="006502F0" w:rsidP="006502F0" w:rsidRDefault="006502F0" w14:paraId="52B7199C" w14:textId="77777777">
            <w:pPr>
              <w:spacing w:before="60" w:after="60"/>
              <w:rPr>
                <w:rFonts w:cs="Arial"/>
                <w:sz w:val="20"/>
              </w:rPr>
            </w:pPr>
            <w:r w:rsidRPr="00215117">
              <w:rPr>
                <w:rFonts w:cs="Arial"/>
                <w:sz w:val="20"/>
              </w:rPr>
              <w:t>Phone:</w:t>
            </w:r>
          </w:p>
        </w:tc>
        <w:tc>
          <w:tcPr>
            <w:tcW w:w="9566" w:type="dxa"/>
            <w:gridSpan w:val="2"/>
            <w:tcMar/>
          </w:tcPr>
          <w:p w:rsidRPr="00215117" w:rsidR="006502F0" w:rsidP="006502F0" w:rsidRDefault="006502F0" w14:paraId="52B7199D" w14:textId="77777777">
            <w:pPr>
              <w:spacing w:before="60" w:after="60"/>
              <w:rPr>
                <w:rFonts w:cs="Arial"/>
                <w:sz w:val="20"/>
              </w:rPr>
            </w:pPr>
            <w:r w:rsidRPr="00215117">
              <w:rPr>
                <w:rFonts w:cs="Arial"/>
                <w:sz w:val="20"/>
              </w:rPr>
              <w:t>Email:</w:t>
            </w:r>
          </w:p>
        </w:tc>
      </w:tr>
      <w:tr w:rsidRPr="00215117" w:rsidR="006502F0" w:rsidTr="381A8CA8" w14:paraId="52B719A2" w14:textId="77777777">
        <w:tc>
          <w:tcPr>
            <w:tcW w:w="3545" w:type="dxa"/>
            <w:tcMar/>
          </w:tcPr>
          <w:p w:rsidRPr="00215117" w:rsidR="006502F0" w:rsidP="006502F0" w:rsidRDefault="006502F0" w14:paraId="52B7199F" w14:textId="77777777">
            <w:pPr>
              <w:spacing w:before="60" w:after="60"/>
              <w:rPr>
                <w:rFonts w:cs="Arial"/>
                <w:sz w:val="20"/>
              </w:rPr>
            </w:pPr>
            <w:r w:rsidRPr="00215117">
              <w:rPr>
                <w:rFonts w:cs="Arial"/>
                <w:sz w:val="20"/>
              </w:rPr>
              <w:t>Date of Review:</w:t>
            </w:r>
          </w:p>
        </w:tc>
        <w:tc>
          <w:tcPr>
            <w:tcW w:w="3545" w:type="dxa"/>
            <w:gridSpan w:val="2"/>
            <w:tcMar/>
          </w:tcPr>
          <w:p w:rsidRPr="00215117" w:rsidR="006502F0" w:rsidP="006502F0" w:rsidRDefault="006502F0" w14:paraId="52B719A0" w14:textId="77777777">
            <w:pPr>
              <w:spacing w:before="60" w:after="60"/>
              <w:rPr>
                <w:rFonts w:cs="Arial"/>
                <w:sz w:val="20"/>
              </w:rPr>
            </w:pPr>
            <w:r w:rsidRPr="00215117">
              <w:rPr>
                <w:rFonts w:cs="Arial"/>
                <w:sz w:val="20"/>
              </w:rPr>
              <w:t>Type of Review:</w:t>
            </w:r>
          </w:p>
        </w:tc>
        <w:tc>
          <w:tcPr>
            <w:tcW w:w="7298" w:type="dxa"/>
            <w:tcMar/>
          </w:tcPr>
          <w:p w:rsidRPr="00215117" w:rsidR="006502F0" w:rsidP="006502F0" w:rsidRDefault="006502F0" w14:paraId="52B719A1" w14:textId="77777777">
            <w:pPr>
              <w:spacing w:before="60" w:after="60"/>
              <w:rPr>
                <w:rFonts w:cs="Arial"/>
                <w:sz w:val="20"/>
              </w:rPr>
            </w:pPr>
            <w:r w:rsidRPr="00215117">
              <w:rPr>
                <w:rFonts w:cs="Arial"/>
                <w:sz w:val="20"/>
              </w:rPr>
              <w:t>Signature of Reviewer/s:</w:t>
            </w:r>
          </w:p>
        </w:tc>
      </w:tr>
      <w:tr w:rsidRPr="00215117" w:rsidR="006502F0" w:rsidTr="381A8CA8" w14:paraId="52B719A6" w14:textId="77777777">
        <w:tc>
          <w:tcPr>
            <w:tcW w:w="3545" w:type="dxa"/>
            <w:tcMar/>
          </w:tcPr>
          <w:p w:rsidRPr="00215117" w:rsidR="006502F0" w:rsidP="006502F0" w:rsidRDefault="006502F0" w14:paraId="52B719A3" w14:textId="77777777">
            <w:pPr>
              <w:spacing w:before="60" w:after="60"/>
              <w:rPr>
                <w:rFonts w:cs="Arial"/>
                <w:sz w:val="20"/>
              </w:rPr>
            </w:pPr>
          </w:p>
        </w:tc>
        <w:tc>
          <w:tcPr>
            <w:tcW w:w="3545" w:type="dxa"/>
            <w:gridSpan w:val="2"/>
            <w:tcMar/>
          </w:tcPr>
          <w:p w:rsidRPr="00215117" w:rsidR="006502F0" w:rsidP="006502F0" w:rsidRDefault="006502F0" w14:paraId="52B719A4" w14:textId="77777777">
            <w:pPr>
              <w:spacing w:before="60" w:after="60"/>
              <w:rPr>
                <w:rFonts w:cs="Arial"/>
                <w:sz w:val="20"/>
              </w:rPr>
            </w:pPr>
          </w:p>
        </w:tc>
        <w:tc>
          <w:tcPr>
            <w:tcW w:w="7298" w:type="dxa"/>
            <w:tcMar/>
          </w:tcPr>
          <w:p w:rsidRPr="00215117" w:rsidR="006502F0" w:rsidP="006502F0" w:rsidRDefault="006502F0" w14:paraId="52B719A5" w14:textId="77777777">
            <w:pPr>
              <w:spacing w:before="60" w:after="60"/>
              <w:rPr>
                <w:rFonts w:cs="Arial"/>
                <w:sz w:val="20"/>
              </w:rPr>
            </w:pPr>
            <w:r w:rsidRPr="00215117">
              <w:rPr>
                <w:rFonts w:cs="Arial"/>
                <w:sz w:val="20"/>
              </w:rPr>
              <w:t>Name of Reviewers:</w:t>
            </w:r>
          </w:p>
        </w:tc>
      </w:tr>
    </w:tbl>
    <w:p w:rsidRPr="00215117" w:rsidR="006502F0" w:rsidP="006502F0" w:rsidRDefault="006502F0" w14:paraId="52B719A7" w14:textId="77777777">
      <w:pPr>
        <w:pStyle w:val="12etc"/>
        <w:spacing w:after="120"/>
        <w:ind w:left="0" w:firstLine="0"/>
        <w:rPr>
          <w:rFonts w:ascii="Arial" w:hAnsi="Arial" w:cs="Arial"/>
        </w:rPr>
      </w:pPr>
    </w:p>
    <w:tbl>
      <w:tblPr>
        <w:tblStyle w:val="TableGrid"/>
        <w:tblW w:w="5131"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1E0" w:firstRow="1" w:lastRow="1" w:firstColumn="1" w:lastColumn="1" w:noHBand="0" w:noVBand="0"/>
      </w:tblPr>
      <w:tblGrid>
        <w:gridCol w:w="4770"/>
        <w:gridCol w:w="5131"/>
        <w:gridCol w:w="4726"/>
      </w:tblGrid>
      <w:tr w:rsidRPr="00E54E96" w:rsidR="00215117" w:rsidTr="00F6289E" w14:paraId="52B719AB" w14:textId="77777777">
        <w:trPr>
          <w:tblHeader/>
        </w:trPr>
        <w:tc>
          <w:tcPr>
            <w:tcW w:w="4824" w:type="dxa"/>
            <w:shd w:val="clear" w:color="auto" w:fill="D9D9D9" w:themeFill="background1" w:themeFillShade="D9"/>
          </w:tcPr>
          <w:p w:rsidRPr="00E7061A" w:rsidR="00215117" w:rsidP="003B257D" w:rsidRDefault="00215117" w14:paraId="52B719A8" w14:textId="77777777">
            <w:pPr>
              <w:spacing w:before="60" w:after="60"/>
              <w:jc w:val="both"/>
              <w:rPr>
                <w:rFonts w:cs="Arial"/>
                <w:b/>
                <w:sz w:val="20"/>
              </w:rPr>
            </w:pPr>
            <w:r w:rsidRPr="00E7061A">
              <w:rPr>
                <w:rFonts w:cs="Arial"/>
                <w:b/>
                <w:sz w:val="20"/>
              </w:rPr>
              <w:t>Requirement</w:t>
            </w:r>
          </w:p>
        </w:tc>
        <w:tc>
          <w:tcPr>
            <w:tcW w:w="5207" w:type="dxa"/>
            <w:shd w:val="clear" w:color="auto" w:fill="D9D9D9" w:themeFill="background1" w:themeFillShade="D9"/>
          </w:tcPr>
          <w:p w:rsidRPr="00E7061A" w:rsidR="00215117" w:rsidP="003B257D" w:rsidRDefault="00215117" w14:paraId="52B719A9" w14:textId="77777777">
            <w:pPr>
              <w:spacing w:before="60" w:after="60"/>
              <w:jc w:val="both"/>
              <w:rPr>
                <w:rFonts w:cs="Arial"/>
                <w:b/>
                <w:sz w:val="20"/>
              </w:rPr>
            </w:pPr>
            <w:r w:rsidRPr="00E7061A">
              <w:rPr>
                <w:rFonts w:cs="Arial"/>
                <w:b/>
                <w:sz w:val="20"/>
              </w:rPr>
              <w:t>Evidence</w:t>
            </w:r>
          </w:p>
        </w:tc>
        <w:tc>
          <w:tcPr>
            <w:tcW w:w="4827" w:type="dxa"/>
            <w:shd w:val="clear" w:color="auto" w:fill="D9D9D9" w:themeFill="background1" w:themeFillShade="D9"/>
          </w:tcPr>
          <w:p w:rsidRPr="00E7061A" w:rsidR="00215117" w:rsidP="003B257D" w:rsidRDefault="00215117" w14:paraId="52B719AA" w14:textId="77777777">
            <w:pPr>
              <w:spacing w:before="60" w:after="60"/>
              <w:jc w:val="both"/>
              <w:rPr>
                <w:rFonts w:cs="Arial"/>
                <w:b/>
                <w:sz w:val="20"/>
              </w:rPr>
            </w:pPr>
            <w:r w:rsidRPr="00E7061A">
              <w:rPr>
                <w:rFonts w:cs="Arial"/>
                <w:b/>
                <w:sz w:val="20"/>
              </w:rPr>
              <w:t>Reviewer’s notes</w:t>
            </w:r>
          </w:p>
        </w:tc>
      </w:tr>
      <w:tr w:rsidRPr="00E54E96" w:rsidR="00215117" w:rsidTr="00F6289E" w14:paraId="52B719B9" w14:textId="77777777">
        <w:tc>
          <w:tcPr>
            <w:tcW w:w="4824" w:type="dxa"/>
          </w:tcPr>
          <w:p w:rsidRPr="00E7061A" w:rsidR="00215117" w:rsidP="003B257D" w:rsidRDefault="00215117" w14:paraId="52B719AC" w14:textId="70354AA6">
            <w:pPr>
              <w:spacing w:before="60" w:after="60"/>
              <w:jc w:val="both"/>
              <w:rPr>
                <w:rFonts w:cs="Arial"/>
                <w:b/>
                <w:sz w:val="20"/>
              </w:rPr>
            </w:pPr>
            <w:r w:rsidRPr="00E7061A">
              <w:rPr>
                <w:rFonts w:cs="Arial"/>
                <w:b/>
                <w:sz w:val="20"/>
              </w:rPr>
              <w:t xml:space="preserve">Provider and </w:t>
            </w:r>
            <w:r w:rsidR="00A00E26">
              <w:rPr>
                <w:rFonts w:cs="Arial"/>
                <w:b/>
                <w:sz w:val="20"/>
              </w:rPr>
              <w:t xml:space="preserve">Program </w:t>
            </w:r>
            <w:r w:rsidRPr="00E7061A">
              <w:rPr>
                <w:rFonts w:cs="Arial"/>
                <w:b/>
                <w:sz w:val="20"/>
              </w:rPr>
              <w:t>Information</w:t>
            </w:r>
          </w:p>
          <w:p w:rsidR="00AA52A2" w:rsidP="003B257D" w:rsidRDefault="00AA52A2" w14:paraId="5A6CDEC5" w14:textId="56E8D69D">
            <w:pPr>
              <w:numPr>
                <w:ilvl w:val="0"/>
                <w:numId w:val="2"/>
              </w:numPr>
              <w:spacing w:before="60" w:after="60"/>
              <w:jc w:val="both"/>
              <w:rPr>
                <w:rFonts w:cs="Arial"/>
                <w:sz w:val="20"/>
              </w:rPr>
            </w:pPr>
            <w:r>
              <w:rPr>
                <w:rFonts w:cs="Arial"/>
                <w:sz w:val="20"/>
              </w:rPr>
              <w:t>The Provider has maintained the trading name, status and/or ownership conditions under which the University entered these arrangements.</w:t>
            </w:r>
          </w:p>
          <w:p w:rsidRPr="00E7061A" w:rsidR="00215117" w:rsidP="003B257D" w:rsidRDefault="00215117" w14:paraId="52B719AD" w14:textId="293E69C8">
            <w:pPr>
              <w:numPr>
                <w:ilvl w:val="0"/>
                <w:numId w:val="2"/>
              </w:numPr>
              <w:spacing w:before="60" w:after="60"/>
              <w:jc w:val="both"/>
              <w:rPr>
                <w:rFonts w:cs="Arial"/>
                <w:sz w:val="20"/>
              </w:rPr>
            </w:pPr>
            <w:r w:rsidRPr="00E7061A">
              <w:rPr>
                <w:rFonts w:cs="Arial"/>
                <w:sz w:val="20"/>
              </w:rPr>
              <w:t>The Provider is registered to deliver programs</w:t>
            </w:r>
          </w:p>
          <w:p w:rsidRPr="00E7061A" w:rsidR="00215117" w:rsidP="003B257D" w:rsidRDefault="00215117" w14:paraId="52B719AE" w14:textId="77777777">
            <w:pPr>
              <w:numPr>
                <w:ilvl w:val="0"/>
                <w:numId w:val="2"/>
              </w:numPr>
              <w:spacing w:before="60" w:after="60"/>
              <w:jc w:val="both"/>
              <w:rPr>
                <w:rFonts w:cs="Arial"/>
                <w:sz w:val="20"/>
              </w:rPr>
            </w:pPr>
            <w:r w:rsidRPr="00E7061A">
              <w:rPr>
                <w:rFonts w:cs="Arial"/>
                <w:sz w:val="20"/>
              </w:rPr>
              <w:t>The Provider has obtained all necessary registrations and approvals from the relevant authorities in relation to the programs offered</w:t>
            </w:r>
          </w:p>
          <w:p w:rsidRPr="00E7061A" w:rsidR="00215117" w:rsidP="003B257D" w:rsidRDefault="00215117" w14:paraId="52B719AF" w14:textId="77777777">
            <w:pPr>
              <w:numPr>
                <w:ilvl w:val="0"/>
                <w:numId w:val="2"/>
              </w:numPr>
              <w:spacing w:before="60" w:after="60"/>
              <w:jc w:val="both"/>
              <w:rPr>
                <w:rFonts w:cs="Arial"/>
                <w:sz w:val="20"/>
              </w:rPr>
            </w:pPr>
            <w:r w:rsidRPr="00E7061A">
              <w:rPr>
                <w:rFonts w:cs="Arial"/>
                <w:sz w:val="20"/>
              </w:rPr>
              <w:t>The Provider has obtained and maintained adequate insurance</w:t>
            </w:r>
          </w:p>
          <w:p w:rsidRPr="00E7061A" w:rsidR="00215117" w:rsidP="003B257D" w:rsidRDefault="00215117" w14:paraId="52B719B0" w14:textId="77777777">
            <w:pPr>
              <w:numPr>
                <w:ilvl w:val="0"/>
                <w:numId w:val="2"/>
              </w:numPr>
              <w:spacing w:before="60" w:after="60"/>
              <w:jc w:val="both"/>
              <w:rPr>
                <w:rFonts w:cs="Arial"/>
                <w:sz w:val="20"/>
              </w:rPr>
            </w:pPr>
            <w:r w:rsidRPr="00E7061A">
              <w:rPr>
                <w:rFonts w:cs="Arial"/>
                <w:sz w:val="20"/>
              </w:rPr>
              <w:t>The programs being delivered are those approved under the terms of the contract</w:t>
            </w:r>
          </w:p>
          <w:p w:rsidRPr="00E7061A" w:rsidR="00215117" w:rsidP="003B257D" w:rsidRDefault="00215117" w14:paraId="52B719B1" w14:textId="77777777">
            <w:pPr>
              <w:numPr>
                <w:ilvl w:val="0"/>
                <w:numId w:val="2"/>
              </w:numPr>
              <w:spacing w:before="60" w:after="60"/>
              <w:jc w:val="both"/>
              <w:rPr>
                <w:rFonts w:cs="Arial"/>
                <w:sz w:val="20"/>
              </w:rPr>
            </w:pPr>
            <w:r w:rsidRPr="00E7061A">
              <w:rPr>
                <w:rFonts w:cs="Arial"/>
                <w:sz w:val="20"/>
              </w:rPr>
              <w:t>The content and structure of the programs are determined by the University</w:t>
            </w:r>
          </w:p>
        </w:tc>
        <w:tc>
          <w:tcPr>
            <w:tcW w:w="5207" w:type="dxa"/>
          </w:tcPr>
          <w:p w:rsidRPr="00E7061A" w:rsidR="00215117" w:rsidP="003B257D" w:rsidRDefault="00215117" w14:paraId="52B719B2" w14:textId="77777777">
            <w:pPr>
              <w:spacing w:before="60" w:after="60"/>
              <w:jc w:val="both"/>
              <w:rPr>
                <w:rFonts w:cs="Arial"/>
                <w:sz w:val="20"/>
              </w:rPr>
            </w:pPr>
          </w:p>
          <w:p w:rsidR="00AA52A2" w:rsidP="003B257D" w:rsidRDefault="00AA52A2" w14:paraId="29CC908D" w14:textId="5EDFE1CE">
            <w:pPr>
              <w:numPr>
                <w:ilvl w:val="0"/>
                <w:numId w:val="3"/>
              </w:numPr>
              <w:spacing w:before="60" w:after="60"/>
              <w:jc w:val="both"/>
              <w:rPr>
                <w:rFonts w:cs="Arial"/>
                <w:sz w:val="20"/>
              </w:rPr>
            </w:pPr>
            <w:r>
              <w:rPr>
                <w:rFonts w:cs="Arial"/>
                <w:sz w:val="20"/>
              </w:rPr>
              <w:t>Evidence has been sighted that there is no change to the Provider’s trading name, status or ownership.</w:t>
            </w:r>
          </w:p>
          <w:p w:rsidRPr="00E7061A" w:rsidR="00215117" w:rsidP="003B257D" w:rsidRDefault="00215117" w14:paraId="52B719B3" w14:textId="3D7E1A87">
            <w:pPr>
              <w:numPr>
                <w:ilvl w:val="0"/>
                <w:numId w:val="3"/>
              </w:numPr>
              <w:spacing w:before="60" w:after="60"/>
              <w:jc w:val="both"/>
              <w:rPr>
                <w:rFonts w:cs="Arial"/>
                <w:sz w:val="20"/>
              </w:rPr>
            </w:pPr>
            <w:r w:rsidRPr="00E7061A">
              <w:rPr>
                <w:rFonts w:cs="Arial"/>
                <w:sz w:val="20"/>
              </w:rPr>
              <w:t>Registration of the Provider has been sighted</w:t>
            </w:r>
          </w:p>
          <w:p w:rsidRPr="00E7061A" w:rsidR="00215117" w:rsidP="003B257D" w:rsidRDefault="00215117" w14:paraId="52B719B4" w14:textId="77777777">
            <w:pPr>
              <w:numPr>
                <w:ilvl w:val="0"/>
                <w:numId w:val="3"/>
              </w:numPr>
              <w:spacing w:before="60" w:after="60"/>
              <w:jc w:val="both"/>
              <w:rPr>
                <w:rFonts w:cs="Arial"/>
                <w:sz w:val="20"/>
              </w:rPr>
            </w:pPr>
            <w:r w:rsidRPr="00E7061A">
              <w:rPr>
                <w:rFonts w:cs="Arial"/>
                <w:sz w:val="20"/>
              </w:rPr>
              <w:t>Registration and/or approvals for the programs being delivered have been sighted</w:t>
            </w:r>
          </w:p>
          <w:p w:rsidRPr="00E7061A" w:rsidR="00215117" w:rsidP="003B257D" w:rsidRDefault="00215117" w14:paraId="52B719B5" w14:textId="77777777">
            <w:pPr>
              <w:numPr>
                <w:ilvl w:val="0"/>
                <w:numId w:val="3"/>
              </w:numPr>
              <w:spacing w:before="60" w:after="60"/>
              <w:jc w:val="both"/>
              <w:rPr>
                <w:rFonts w:cs="Arial"/>
                <w:sz w:val="20"/>
              </w:rPr>
            </w:pPr>
            <w:r w:rsidRPr="00E7061A">
              <w:rPr>
                <w:rFonts w:cs="Arial"/>
                <w:sz w:val="20"/>
              </w:rPr>
              <w:t>Evidence has been sighted that indicates the Provider has public liability and professional indemnity insurance (value of at least A$10 million per claim)</w:t>
            </w:r>
          </w:p>
          <w:p w:rsidRPr="00E7061A" w:rsidR="00215117" w:rsidP="003B257D" w:rsidRDefault="00215117" w14:paraId="52B719B6" w14:textId="77777777">
            <w:pPr>
              <w:numPr>
                <w:ilvl w:val="0"/>
                <w:numId w:val="3"/>
              </w:numPr>
              <w:spacing w:before="60" w:after="60"/>
              <w:jc w:val="both"/>
              <w:rPr>
                <w:rFonts w:cs="Arial"/>
                <w:sz w:val="20"/>
              </w:rPr>
            </w:pPr>
            <w:r w:rsidRPr="00E7061A">
              <w:rPr>
                <w:rFonts w:cs="Arial"/>
                <w:sz w:val="20"/>
              </w:rPr>
              <w:t>Programs being delivered are listed in the contract</w:t>
            </w:r>
          </w:p>
          <w:p w:rsidRPr="00E7061A" w:rsidR="00215117" w:rsidP="003B257D" w:rsidRDefault="00215117" w14:paraId="52B719B7" w14:textId="77777777">
            <w:pPr>
              <w:numPr>
                <w:ilvl w:val="0"/>
                <w:numId w:val="3"/>
              </w:numPr>
              <w:spacing w:before="60" w:after="60"/>
              <w:jc w:val="both"/>
              <w:rPr>
                <w:rFonts w:cs="Arial"/>
                <w:sz w:val="20"/>
              </w:rPr>
            </w:pPr>
            <w:r w:rsidRPr="00E7061A">
              <w:rPr>
                <w:rFonts w:cs="Arial"/>
                <w:sz w:val="20"/>
              </w:rPr>
              <w:t>Programs’ content and structure are as approved by the University</w:t>
            </w:r>
          </w:p>
        </w:tc>
        <w:tc>
          <w:tcPr>
            <w:tcW w:w="4827" w:type="dxa"/>
          </w:tcPr>
          <w:p w:rsidRPr="00E7061A" w:rsidR="00215117" w:rsidP="003B257D" w:rsidRDefault="00215117" w14:paraId="52B719B8" w14:textId="77777777">
            <w:pPr>
              <w:spacing w:before="60" w:after="60"/>
              <w:jc w:val="both"/>
              <w:rPr>
                <w:rFonts w:cs="Arial"/>
                <w:sz w:val="20"/>
              </w:rPr>
            </w:pPr>
          </w:p>
        </w:tc>
      </w:tr>
      <w:tr w:rsidRPr="00E54E96" w:rsidR="00AA52A2" w:rsidTr="00F6289E" w14:paraId="106931F2" w14:textId="77777777">
        <w:tc>
          <w:tcPr>
            <w:tcW w:w="4824" w:type="dxa"/>
          </w:tcPr>
          <w:p w:rsidR="00AA52A2" w:rsidP="003B257D" w:rsidRDefault="00AA52A2" w14:paraId="2BAF5AE7" w14:textId="6885ACC2">
            <w:pPr>
              <w:spacing w:before="60" w:after="60"/>
              <w:jc w:val="both"/>
              <w:rPr>
                <w:rFonts w:cs="Arial"/>
                <w:b/>
                <w:sz w:val="20"/>
              </w:rPr>
            </w:pPr>
            <w:r>
              <w:rPr>
                <w:rFonts w:cs="Arial"/>
                <w:b/>
                <w:sz w:val="20"/>
              </w:rPr>
              <w:t>Governance Arrangements</w:t>
            </w:r>
          </w:p>
          <w:p w:rsidRPr="00F6289E" w:rsidR="00AA52A2" w:rsidP="00F6289E" w:rsidRDefault="00AA52A2" w14:paraId="2A73A076" w14:textId="00C4AF8F">
            <w:pPr>
              <w:pStyle w:val="ListParagraph"/>
              <w:numPr>
                <w:ilvl w:val="0"/>
                <w:numId w:val="28"/>
              </w:numPr>
              <w:spacing w:before="60" w:after="60"/>
              <w:ind w:left="426" w:hanging="426"/>
              <w:jc w:val="both"/>
              <w:rPr>
                <w:rFonts w:cs="Arial"/>
                <w:sz w:val="20"/>
              </w:rPr>
            </w:pPr>
            <w:r w:rsidRPr="00F6289E">
              <w:rPr>
                <w:rFonts w:cs="Arial"/>
                <w:sz w:val="20"/>
              </w:rPr>
              <w:t>The Provider has established arrangements</w:t>
            </w:r>
            <w:r w:rsidRPr="00F6289E" w:rsidR="006E533B">
              <w:rPr>
                <w:rFonts w:cs="Arial"/>
                <w:sz w:val="20"/>
              </w:rPr>
              <w:t xml:space="preserve"> in conjunction with the University</w:t>
            </w:r>
            <w:r w:rsidRPr="00F6289E">
              <w:rPr>
                <w:rFonts w:cs="Arial"/>
                <w:sz w:val="20"/>
              </w:rPr>
              <w:t xml:space="preserve"> to ensure the maintenance of academic standards in the </w:t>
            </w:r>
            <w:r w:rsidRPr="00F6289E" w:rsidR="006E533B">
              <w:rPr>
                <w:rFonts w:cs="Arial"/>
                <w:sz w:val="20"/>
              </w:rPr>
              <w:t xml:space="preserve">delivery of the </w:t>
            </w:r>
            <w:r w:rsidRPr="00F6289E">
              <w:rPr>
                <w:rFonts w:cs="Arial"/>
                <w:sz w:val="20"/>
              </w:rPr>
              <w:t>program</w:t>
            </w:r>
            <w:r w:rsidRPr="00F6289E" w:rsidR="00A00E26">
              <w:rPr>
                <w:rFonts w:cs="Arial"/>
                <w:sz w:val="20"/>
              </w:rPr>
              <w:t>.</w:t>
            </w:r>
          </w:p>
          <w:p w:rsidRPr="00E7061A" w:rsidR="00AA52A2" w:rsidP="003B257D" w:rsidRDefault="00AA52A2" w14:paraId="52DC147A" w14:textId="1F05F6D9">
            <w:pPr>
              <w:pStyle w:val="ListParagraph"/>
              <w:numPr>
                <w:ilvl w:val="0"/>
                <w:numId w:val="28"/>
              </w:numPr>
              <w:spacing w:before="60" w:after="60"/>
              <w:ind w:left="426" w:hanging="426"/>
              <w:jc w:val="both"/>
              <w:rPr>
                <w:rFonts w:cs="Arial"/>
                <w:b/>
                <w:sz w:val="20"/>
              </w:rPr>
            </w:pPr>
            <w:r w:rsidRPr="00F6289E">
              <w:rPr>
                <w:rFonts w:cs="Arial"/>
                <w:sz w:val="20"/>
              </w:rPr>
              <w:t xml:space="preserve">The </w:t>
            </w:r>
            <w:r w:rsidRPr="00F6289E" w:rsidR="006E533B">
              <w:rPr>
                <w:rFonts w:cs="Arial"/>
                <w:sz w:val="20"/>
              </w:rPr>
              <w:t xml:space="preserve">Griffith University </w:t>
            </w:r>
            <w:r w:rsidR="00DB5D15">
              <w:rPr>
                <w:rFonts w:cs="Arial"/>
                <w:sz w:val="20"/>
              </w:rPr>
              <w:t>Program Director</w:t>
            </w:r>
            <w:r w:rsidRPr="00F6289E" w:rsidR="006E533B">
              <w:rPr>
                <w:rFonts w:cs="Arial"/>
                <w:sz w:val="20"/>
              </w:rPr>
              <w:t xml:space="preserve"> and other staff</w:t>
            </w:r>
            <w:r w:rsidR="009D34CE">
              <w:rPr>
                <w:rFonts w:cs="Arial"/>
                <w:sz w:val="20"/>
              </w:rPr>
              <w:t xml:space="preserve"> responsible for overseeing the quality of the program</w:t>
            </w:r>
            <w:r w:rsidR="00A00E26">
              <w:rPr>
                <w:rFonts w:cs="Arial"/>
                <w:sz w:val="20"/>
              </w:rPr>
              <w:t>,</w:t>
            </w:r>
            <w:r w:rsidRPr="00F6289E" w:rsidR="006E533B">
              <w:rPr>
                <w:rFonts w:cs="Arial"/>
                <w:sz w:val="20"/>
              </w:rPr>
              <w:t xml:space="preserve"> participate in any </w:t>
            </w:r>
            <w:r w:rsidR="009D34CE">
              <w:rPr>
                <w:rFonts w:cs="Arial"/>
                <w:sz w:val="20"/>
              </w:rPr>
              <w:t xml:space="preserve">review of </w:t>
            </w:r>
            <w:r w:rsidRPr="00F6289E" w:rsidR="006E533B">
              <w:rPr>
                <w:rFonts w:cs="Arial"/>
                <w:sz w:val="20"/>
              </w:rPr>
              <w:t xml:space="preserve">governance arrangements . </w:t>
            </w:r>
          </w:p>
        </w:tc>
        <w:tc>
          <w:tcPr>
            <w:tcW w:w="5207" w:type="dxa"/>
          </w:tcPr>
          <w:p w:rsidR="00AA52A2" w:rsidP="003B257D" w:rsidRDefault="00AA52A2" w14:paraId="238115F2" w14:textId="77777777">
            <w:pPr>
              <w:spacing w:before="60" w:after="60"/>
              <w:jc w:val="both"/>
              <w:rPr>
                <w:rFonts w:cs="Arial"/>
                <w:sz w:val="20"/>
              </w:rPr>
            </w:pPr>
          </w:p>
          <w:p w:rsidR="006E533B" w:rsidP="00F6289E" w:rsidRDefault="006E533B" w14:paraId="2438DFD5" w14:textId="41C5EAE8">
            <w:pPr>
              <w:pStyle w:val="ListParagraph"/>
              <w:numPr>
                <w:ilvl w:val="0"/>
                <w:numId w:val="28"/>
              </w:numPr>
              <w:spacing w:before="60" w:after="60"/>
              <w:ind w:left="419"/>
              <w:jc w:val="both"/>
              <w:rPr>
                <w:rFonts w:cs="Arial"/>
                <w:sz w:val="20"/>
              </w:rPr>
            </w:pPr>
            <w:r>
              <w:rPr>
                <w:rFonts w:cs="Arial"/>
                <w:sz w:val="20"/>
              </w:rPr>
              <w:t>Governance arrangements for the program including responsibilities for curriculum implementation and delivery are documented and sighted.</w:t>
            </w:r>
          </w:p>
          <w:p w:rsidR="006E533B" w:rsidP="00F6289E" w:rsidRDefault="006E533B" w14:paraId="6DB2E015" w14:textId="77777777">
            <w:pPr>
              <w:pStyle w:val="ListParagraph"/>
              <w:numPr>
                <w:ilvl w:val="0"/>
                <w:numId w:val="28"/>
              </w:numPr>
              <w:spacing w:before="60" w:after="60"/>
              <w:ind w:left="419"/>
              <w:jc w:val="both"/>
              <w:rPr>
                <w:rFonts w:cs="Arial"/>
                <w:sz w:val="20"/>
              </w:rPr>
            </w:pPr>
            <w:r>
              <w:rPr>
                <w:rFonts w:cs="Arial"/>
                <w:sz w:val="20"/>
              </w:rPr>
              <w:t>Evidence of the governance arrangements being routinely conducted is sighted.</w:t>
            </w:r>
          </w:p>
          <w:p w:rsidRPr="00F6289E" w:rsidR="006E533B" w:rsidP="00F6289E" w:rsidRDefault="006E533B" w14:paraId="600A6A5B" w14:textId="2475DBBF">
            <w:pPr>
              <w:pStyle w:val="ListParagraph"/>
              <w:numPr>
                <w:ilvl w:val="0"/>
                <w:numId w:val="28"/>
              </w:numPr>
              <w:spacing w:before="60" w:after="60"/>
              <w:ind w:left="419"/>
              <w:jc w:val="both"/>
              <w:rPr>
                <w:rFonts w:cs="Arial"/>
                <w:sz w:val="20"/>
              </w:rPr>
            </w:pPr>
            <w:r>
              <w:rPr>
                <w:rFonts w:cs="Arial"/>
                <w:sz w:val="20"/>
              </w:rPr>
              <w:t>Participation of representatives of the Provider and the University in the governance arrangements is evident.</w:t>
            </w:r>
          </w:p>
        </w:tc>
        <w:tc>
          <w:tcPr>
            <w:tcW w:w="4827" w:type="dxa"/>
          </w:tcPr>
          <w:p w:rsidRPr="00E7061A" w:rsidR="00AA52A2" w:rsidP="003B257D" w:rsidRDefault="00AA52A2" w14:paraId="0A9EFD54" w14:textId="77777777">
            <w:pPr>
              <w:spacing w:before="60" w:after="60"/>
              <w:jc w:val="both"/>
              <w:rPr>
                <w:rFonts w:cs="Arial"/>
                <w:sz w:val="20"/>
              </w:rPr>
            </w:pPr>
          </w:p>
        </w:tc>
      </w:tr>
      <w:tr w:rsidRPr="00E54E96" w:rsidR="00E7061A" w:rsidTr="00F6289E" w14:paraId="52B719D2" w14:textId="77777777">
        <w:tc>
          <w:tcPr>
            <w:tcW w:w="4824" w:type="dxa"/>
          </w:tcPr>
          <w:p w:rsidRPr="00E7061A" w:rsidR="00E7061A" w:rsidP="003B257D" w:rsidRDefault="00E7061A" w14:paraId="52B719BA" w14:textId="024B7A99">
            <w:pPr>
              <w:spacing w:before="60" w:after="60"/>
              <w:jc w:val="both"/>
              <w:rPr>
                <w:rFonts w:cs="Arial"/>
                <w:b/>
                <w:sz w:val="20"/>
              </w:rPr>
            </w:pPr>
            <w:r w:rsidRPr="00E7061A">
              <w:rPr>
                <w:rFonts w:cs="Arial"/>
                <w:b/>
                <w:sz w:val="20"/>
              </w:rPr>
              <w:t>Promotional Material and Student Information</w:t>
            </w:r>
          </w:p>
          <w:p w:rsidRPr="00E7061A" w:rsidR="00E7061A" w:rsidP="003B257D" w:rsidRDefault="00E7061A" w14:paraId="52B719BB" w14:textId="77777777">
            <w:pPr>
              <w:numPr>
                <w:ilvl w:val="0"/>
                <w:numId w:val="4"/>
              </w:numPr>
              <w:spacing w:before="60" w:after="60"/>
              <w:jc w:val="both"/>
              <w:rPr>
                <w:rFonts w:cs="Arial"/>
                <w:sz w:val="20"/>
              </w:rPr>
            </w:pPr>
            <w:r w:rsidRPr="00E7061A">
              <w:rPr>
                <w:rFonts w:cs="Arial"/>
                <w:sz w:val="20"/>
              </w:rPr>
              <w:t>The Provider has obtained approval in writing from the University for any promotional material</w:t>
            </w:r>
          </w:p>
          <w:p w:rsidRPr="00E7061A" w:rsidR="00E7061A" w:rsidP="003B257D" w:rsidRDefault="00E7061A" w14:paraId="52B719BC" w14:textId="77777777">
            <w:pPr>
              <w:numPr>
                <w:ilvl w:val="0"/>
                <w:numId w:val="4"/>
              </w:numPr>
              <w:spacing w:before="60" w:after="60"/>
              <w:jc w:val="both"/>
              <w:rPr>
                <w:rFonts w:cs="Arial"/>
                <w:sz w:val="20"/>
              </w:rPr>
            </w:pPr>
            <w:r w:rsidRPr="00E7061A">
              <w:rPr>
                <w:rFonts w:cs="Arial"/>
                <w:sz w:val="20"/>
              </w:rPr>
              <w:t>Promotional material is not misleading and does not provide inaccurate information</w:t>
            </w:r>
          </w:p>
          <w:p w:rsidRPr="00E7061A" w:rsidR="00E7061A" w:rsidP="003B257D" w:rsidRDefault="00E7061A" w14:paraId="52B719BD" w14:textId="77777777">
            <w:pPr>
              <w:numPr>
                <w:ilvl w:val="0"/>
                <w:numId w:val="4"/>
              </w:numPr>
              <w:spacing w:before="60" w:after="60"/>
              <w:jc w:val="both"/>
              <w:rPr>
                <w:rFonts w:cs="Arial"/>
                <w:sz w:val="20"/>
              </w:rPr>
            </w:pPr>
            <w:r w:rsidRPr="00E7061A">
              <w:rPr>
                <w:rFonts w:cs="Arial"/>
                <w:sz w:val="20"/>
              </w:rPr>
              <w:t>The provider does not purport to be an agent of the University or make any representations on behalf of the University without approval</w:t>
            </w:r>
          </w:p>
          <w:p w:rsidRPr="00E7061A" w:rsidR="00E7061A" w:rsidP="003B257D" w:rsidRDefault="00E7061A" w14:paraId="52B719BE" w14:textId="77777777">
            <w:pPr>
              <w:numPr>
                <w:ilvl w:val="0"/>
                <w:numId w:val="4"/>
              </w:numPr>
              <w:spacing w:before="60" w:after="60"/>
              <w:jc w:val="both"/>
              <w:rPr>
                <w:rFonts w:cs="Arial"/>
                <w:sz w:val="20"/>
              </w:rPr>
            </w:pPr>
            <w:r w:rsidRPr="00E7061A">
              <w:rPr>
                <w:rFonts w:cs="Arial"/>
                <w:sz w:val="20"/>
              </w:rPr>
              <w:t xml:space="preserve">Information to prospective students provides </w:t>
            </w:r>
            <w:r w:rsidRPr="00A00E26">
              <w:rPr>
                <w:rFonts w:cs="Arial"/>
                <w:sz w:val="20"/>
              </w:rPr>
              <w:t>sufficient accurate information</w:t>
            </w:r>
          </w:p>
        </w:tc>
        <w:tc>
          <w:tcPr>
            <w:tcW w:w="5207" w:type="dxa"/>
          </w:tcPr>
          <w:p w:rsidRPr="00E7061A" w:rsidR="00E7061A" w:rsidP="003B257D" w:rsidRDefault="00E7061A" w14:paraId="52B719BF" w14:textId="77777777">
            <w:pPr>
              <w:spacing w:before="60" w:after="60"/>
              <w:jc w:val="both"/>
              <w:rPr>
                <w:rFonts w:cs="Arial"/>
                <w:sz w:val="20"/>
              </w:rPr>
            </w:pPr>
          </w:p>
          <w:p w:rsidRPr="00E7061A" w:rsidR="00E7061A" w:rsidP="003B257D" w:rsidRDefault="00E7061A" w14:paraId="52B719C0" w14:textId="77777777">
            <w:pPr>
              <w:numPr>
                <w:ilvl w:val="0"/>
                <w:numId w:val="5"/>
              </w:numPr>
              <w:spacing w:before="60" w:after="60"/>
              <w:jc w:val="both"/>
              <w:rPr>
                <w:rFonts w:cs="Arial"/>
                <w:sz w:val="20"/>
              </w:rPr>
            </w:pPr>
            <w:r w:rsidRPr="00E7061A">
              <w:rPr>
                <w:rFonts w:cs="Arial"/>
                <w:sz w:val="20"/>
              </w:rPr>
              <w:t>Requests to the University enclosing promotional material and subsequent written approval has been sighted</w:t>
            </w:r>
          </w:p>
          <w:p w:rsidRPr="00E7061A" w:rsidR="00E7061A" w:rsidP="003B257D" w:rsidRDefault="00E7061A" w14:paraId="52B719C1" w14:textId="77777777">
            <w:pPr>
              <w:numPr>
                <w:ilvl w:val="0"/>
                <w:numId w:val="5"/>
              </w:numPr>
              <w:spacing w:before="60" w:after="60"/>
              <w:jc w:val="both"/>
              <w:rPr>
                <w:rFonts w:cs="Arial"/>
                <w:sz w:val="20"/>
              </w:rPr>
            </w:pPr>
            <w:r w:rsidRPr="00E7061A">
              <w:rPr>
                <w:rFonts w:cs="Arial"/>
                <w:sz w:val="20"/>
              </w:rPr>
              <w:t>Samples of advertising material (including statements made on website, newspapers and pamphlets) has been sighted and deemed to be accurate</w:t>
            </w:r>
          </w:p>
          <w:p w:rsidRPr="00E7061A" w:rsidR="00E7061A" w:rsidP="003B257D" w:rsidRDefault="00E7061A" w14:paraId="52B719C2" w14:textId="77777777">
            <w:pPr>
              <w:numPr>
                <w:ilvl w:val="0"/>
                <w:numId w:val="5"/>
              </w:numPr>
              <w:spacing w:before="60" w:after="60"/>
              <w:jc w:val="both"/>
              <w:rPr>
                <w:rFonts w:cs="Arial"/>
                <w:sz w:val="20"/>
              </w:rPr>
            </w:pPr>
            <w:r w:rsidRPr="00E7061A">
              <w:rPr>
                <w:rFonts w:cs="Arial"/>
                <w:sz w:val="20"/>
              </w:rPr>
              <w:t>Samples of information material provided to prospective students has been sighted and deemed to be accurate</w:t>
            </w:r>
          </w:p>
          <w:p w:rsidRPr="00E7061A" w:rsidR="00E7061A" w:rsidP="003B257D" w:rsidRDefault="00E7061A" w14:paraId="52B719C3" w14:textId="77777777">
            <w:pPr>
              <w:numPr>
                <w:ilvl w:val="0"/>
                <w:numId w:val="5"/>
              </w:numPr>
              <w:spacing w:before="60" w:after="60"/>
              <w:jc w:val="both"/>
              <w:rPr>
                <w:rFonts w:cs="Arial"/>
                <w:sz w:val="20"/>
              </w:rPr>
            </w:pPr>
            <w:r w:rsidRPr="00E7061A">
              <w:rPr>
                <w:rFonts w:cs="Arial"/>
                <w:sz w:val="20"/>
              </w:rPr>
              <w:t>Marketing and information material should include:</w:t>
            </w:r>
          </w:p>
          <w:p w:rsidR="00E7061A" w:rsidP="003B257D" w:rsidRDefault="00E7061A" w14:paraId="52B719C4" w14:textId="77777777">
            <w:pPr>
              <w:pStyle w:val="ListParagraph"/>
              <w:numPr>
                <w:ilvl w:val="0"/>
                <w:numId w:val="6"/>
              </w:numPr>
              <w:tabs>
                <w:tab w:val="left" w:pos="814"/>
              </w:tabs>
              <w:spacing w:before="60" w:after="60"/>
              <w:jc w:val="both"/>
              <w:rPr>
                <w:rFonts w:cs="Arial"/>
                <w:sz w:val="20"/>
              </w:rPr>
            </w:pPr>
            <w:r w:rsidRPr="00E7061A">
              <w:rPr>
                <w:rFonts w:cs="Arial"/>
                <w:sz w:val="20"/>
              </w:rPr>
              <w:t>General description of the program content and objectives</w:t>
            </w:r>
          </w:p>
          <w:p w:rsidRPr="00E7061A" w:rsidR="00E7061A" w:rsidP="003B257D" w:rsidRDefault="00E7061A" w14:paraId="52B719C5" w14:textId="2C900809">
            <w:pPr>
              <w:pStyle w:val="ListParagraph"/>
              <w:numPr>
                <w:ilvl w:val="0"/>
                <w:numId w:val="6"/>
              </w:numPr>
              <w:tabs>
                <w:tab w:val="left" w:pos="814"/>
              </w:tabs>
              <w:spacing w:before="60" w:after="60"/>
              <w:jc w:val="both"/>
              <w:rPr>
                <w:rFonts w:cs="Arial"/>
                <w:sz w:val="20"/>
              </w:rPr>
            </w:pPr>
            <w:r w:rsidRPr="00E7061A">
              <w:rPr>
                <w:rFonts w:cs="Arial"/>
                <w:sz w:val="20"/>
              </w:rPr>
              <w:t>Qualification</w:t>
            </w:r>
            <w:r w:rsidR="00A00E26">
              <w:rPr>
                <w:rFonts w:cs="Arial"/>
                <w:sz w:val="20"/>
              </w:rPr>
              <w:t xml:space="preserve">, </w:t>
            </w:r>
            <w:proofErr w:type="spellStart"/>
            <w:r w:rsidR="00A00E26">
              <w:rPr>
                <w:rFonts w:cs="Arial"/>
                <w:sz w:val="20"/>
              </w:rPr>
              <w:t>AQF</w:t>
            </w:r>
            <w:proofErr w:type="spellEnd"/>
            <w:r w:rsidR="00A00E26">
              <w:rPr>
                <w:rFonts w:cs="Arial"/>
                <w:sz w:val="20"/>
              </w:rPr>
              <w:t xml:space="preserve"> level and type </w:t>
            </w:r>
            <w:r w:rsidRPr="00E7061A">
              <w:rPr>
                <w:rFonts w:cs="Arial"/>
                <w:sz w:val="20"/>
              </w:rPr>
              <w:t xml:space="preserve"> or accreditation gained on completion</w:t>
            </w:r>
          </w:p>
          <w:p w:rsidRPr="00E7061A" w:rsidR="00E7061A" w:rsidP="003B257D" w:rsidRDefault="00E7061A" w14:paraId="52B719C6" w14:textId="77777777">
            <w:pPr>
              <w:numPr>
                <w:ilvl w:val="0"/>
                <w:numId w:val="6"/>
              </w:numPr>
              <w:tabs>
                <w:tab w:val="left" w:pos="814"/>
              </w:tabs>
              <w:spacing w:before="60" w:after="60"/>
              <w:jc w:val="both"/>
              <w:rPr>
                <w:rFonts w:cs="Arial"/>
                <w:sz w:val="20"/>
              </w:rPr>
            </w:pPr>
            <w:r w:rsidRPr="00E7061A">
              <w:rPr>
                <w:rFonts w:cs="Arial"/>
                <w:sz w:val="20"/>
              </w:rPr>
              <w:t>Duration or workload of the program</w:t>
            </w:r>
          </w:p>
          <w:p w:rsidRPr="00E7061A" w:rsidR="00E7061A" w:rsidP="003B257D" w:rsidRDefault="00E7061A" w14:paraId="52B719C7" w14:textId="77777777">
            <w:pPr>
              <w:numPr>
                <w:ilvl w:val="0"/>
                <w:numId w:val="6"/>
              </w:numPr>
              <w:tabs>
                <w:tab w:val="left" w:pos="814"/>
              </w:tabs>
              <w:spacing w:before="60" w:after="60"/>
              <w:jc w:val="both"/>
              <w:rPr>
                <w:rFonts w:cs="Arial"/>
                <w:sz w:val="20"/>
              </w:rPr>
            </w:pPr>
            <w:r w:rsidRPr="00E7061A">
              <w:rPr>
                <w:rFonts w:cs="Arial"/>
                <w:sz w:val="20"/>
              </w:rPr>
              <w:t>Structure or sequence of the program, including details of core and elective courses</w:t>
            </w:r>
          </w:p>
          <w:p w:rsidRPr="00E7061A" w:rsidR="00E7061A" w:rsidP="003B257D" w:rsidRDefault="00E7061A" w14:paraId="52B719C8" w14:textId="77777777">
            <w:pPr>
              <w:numPr>
                <w:ilvl w:val="0"/>
                <w:numId w:val="6"/>
              </w:numPr>
              <w:tabs>
                <w:tab w:val="left" w:pos="814"/>
              </w:tabs>
              <w:spacing w:before="60" w:after="60"/>
              <w:jc w:val="both"/>
              <w:rPr>
                <w:rFonts w:cs="Arial"/>
                <w:sz w:val="20"/>
              </w:rPr>
            </w:pPr>
            <w:r w:rsidRPr="00E7061A">
              <w:rPr>
                <w:rFonts w:cs="Arial"/>
                <w:sz w:val="20"/>
              </w:rPr>
              <w:t>Any pre-requisite or co-requisite courses</w:t>
            </w:r>
          </w:p>
          <w:p w:rsidRPr="00E7061A" w:rsidR="00E7061A" w:rsidP="003B257D" w:rsidRDefault="00E7061A" w14:paraId="52B719C9" w14:textId="77777777">
            <w:pPr>
              <w:numPr>
                <w:ilvl w:val="0"/>
                <w:numId w:val="6"/>
              </w:numPr>
              <w:tabs>
                <w:tab w:val="left" w:pos="814"/>
              </w:tabs>
              <w:spacing w:before="60" w:after="60"/>
              <w:jc w:val="both"/>
              <w:rPr>
                <w:rFonts w:cs="Arial"/>
                <w:sz w:val="20"/>
              </w:rPr>
            </w:pPr>
            <w:r w:rsidRPr="00E7061A">
              <w:rPr>
                <w:rFonts w:cs="Arial"/>
                <w:sz w:val="20"/>
              </w:rPr>
              <w:t>Methods of delivery</w:t>
            </w:r>
          </w:p>
          <w:p w:rsidRPr="00E7061A" w:rsidR="00E7061A" w:rsidP="003B257D" w:rsidRDefault="00E7061A" w14:paraId="52B719CA" w14:textId="77777777">
            <w:pPr>
              <w:numPr>
                <w:ilvl w:val="0"/>
                <w:numId w:val="6"/>
              </w:numPr>
              <w:tabs>
                <w:tab w:val="left" w:pos="814"/>
              </w:tabs>
              <w:spacing w:before="60" w:after="60"/>
              <w:jc w:val="both"/>
              <w:rPr>
                <w:rFonts w:cs="Arial"/>
                <w:sz w:val="20"/>
              </w:rPr>
            </w:pPr>
            <w:r w:rsidRPr="00E7061A">
              <w:rPr>
                <w:rFonts w:cs="Arial"/>
                <w:sz w:val="20"/>
              </w:rPr>
              <w:t>Details of any recognition of the program by other providers</w:t>
            </w:r>
          </w:p>
          <w:p w:rsidRPr="00E7061A" w:rsidR="00E7061A" w:rsidP="003B257D" w:rsidRDefault="00E7061A" w14:paraId="52B719CB" w14:textId="77777777">
            <w:pPr>
              <w:numPr>
                <w:ilvl w:val="0"/>
                <w:numId w:val="6"/>
              </w:numPr>
              <w:tabs>
                <w:tab w:val="left" w:pos="814"/>
              </w:tabs>
              <w:spacing w:before="60" w:after="60"/>
              <w:jc w:val="both"/>
              <w:rPr>
                <w:rFonts w:cs="Arial"/>
                <w:sz w:val="20"/>
              </w:rPr>
            </w:pPr>
            <w:r w:rsidRPr="00E7061A">
              <w:rPr>
                <w:rFonts w:cs="Arial"/>
                <w:sz w:val="20"/>
              </w:rPr>
              <w:t>Details of recognition by professional bodies (in Australia and Overseas)</w:t>
            </w:r>
          </w:p>
          <w:p w:rsidRPr="00E7061A" w:rsidR="00E7061A" w:rsidP="003B257D" w:rsidRDefault="00E7061A" w14:paraId="52B719CC" w14:textId="77777777">
            <w:pPr>
              <w:numPr>
                <w:ilvl w:val="0"/>
                <w:numId w:val="6"/>
              </w:numPr>
              <w:tabs>
                <w:tab w:val="left" w:pos="814"/>
              </w:tabs>
              <w:spacing w:before="60" w:after="60"/>
              <w:jc w:val="both"/>
              <w:rPr>
                <w:rFonts w:cs="Arial"/>
                <w:sz w:val="20"/>
              </w:rPr>
            </w:pPr>
            <w:r w:rsidRPr="00E7061A">
              <w:rPr>
                <w:rFonts w:cs="Arial"/>
                <w:sz w:val="20"/>
              </w:rPr>
              <w:t>A general description of the facilities, equipment and learning resources available to students</w:t>
            </w:r>
          </w:p>
          <w:p w:rsidRPr="00E7061A" w:rsidR="00E7061A" w:rsidP="003B257D" w:rsidRDefault="00E7061A" w14:paraId="52B719CD" w14:textId="77777777">
            <w:pPr>
              <w:numPr>
                <w:ilvl w:val="0"/>
                <w:numId w:val="6"/>
              </w:numPr>
              <w:tabs>
                <w:tab w:val="left" w:pos="814"/>
              </w:tabs>
              <w:spacing w:before="60" w:after="60"/>
              <w:jc w:val="both"/>
              <w:rPr>
                <w:rFonts w:cs="Arial"/>
                <w:sz w:val="20"/>
              </w:rPr>
            </w:pPr>
            <w:r w:rsidRPr="00E7061A">
              <w:rPr>
                <w:rFonts w:cs="Arial"/>
                <w:sz w:val="20"/>
              </w:rPr>
              <w:t>An itemised list of all fees payable (</w:t>
            </w:r>
            <w:proofErr w:type="spellStart"/>
            <w:r w:rsidRPr="00E7061A">
              <w:rPr>
                <w:rFonts w:cs="Arial"/>
                <w:sz w:val="20"/>
              </w:rPr>
              <w:t>incl</w:t>
            </w:r>
            <w:proofErr w:type="spellEnd"/>
            <w:r w:rsidRPr="00E7061A">
              <w:rPr>
                <w:rFonts w:cs="Arial"/>
                <w:sz w:val="20"/>
              </w:rPr>
              <w:t xml:space="preserve"> any expenses in addition to the program fee)</w:t>
            </w:r>
          </w:p>
          <w:p w:rsidRPr="00E7061A" w:rsidR="00E7061A" w:rsidP="003B257D" w:rsidRDefault="00E7061A" w14:paraId="52B719CE" w14:textId="77777777">
            <w:pPr>
              <w:numPr>
                <w:ilvl w:val="0"/>
                <w:numId w:val="6"/>
              </w:numPr>
              <w:tabs>
                <w:tab w:val="left" w:pos="814"/>
              </w:tabs>
              <w:spacing w:before="60" w:after="60"/>
              <w:jc w:val="both"/>
              <w:rPr>
                <w:rFonts w:cs="Arial"/>
                <w:sz w:val="20"/>
              </w:rPr>
            </w:pPr>
            <w:r w:rsidRPr="00E7061A">
              <w:rPr>
                <w:rFonts w:cs="Arial"/>
                <w:sz w:val="20"/>
              </w:rPr>
              <w:t>Details of fee refund policy</w:t>
            </w:r>
          </w:p>
          <w:p w:rsidRPr="00E7061A" w:rsidR="00E7061A" w:rsidP="003B257D" w:rsidRDefault="00E7061A" w14:paraId="52B719CF" w14:textId="77777777">
            <w:pPr>
              <w:numPr>
                <w:ilvl w:val="0"/>
                <w:numId w:val="6"/>
              </w:numPr>
              <w:tabs>
                <w:tab w:val="left" w:pos="814"/>
              </w:tabs>
              <w:spacing w:before="60" w:after="60"/>
              <w:jc w:val="both"/>
              <w:rPr>
                <w:rFonts w:cs="Arial"/>
                <w:sz w:val="20"/>
              </w:rPr>
            </w:pPr>
            <w:r w:rsidRPr="00E7061A">
              <w:rPr>
                <w:rFonts w:cs="Arial"/>
                <w:sz w:val="20"/>
              </w:rPr>
              <w:t>Program fees charged are as agreed by the University</w:t>
            </w:r>
          </w:p>
          <w:p w:rsidRPr="00E7061A" w:rsidR="00E7061A" w:rsidP="003B257D" w:rsidRDefault="00E7061A" w14:paraId="52B719D0" w14:textId="77777777">
            <w:pPr>
              <w:numPr>
                <w:ilvl w:val="0"/>
                <w:numId w:val="6"/>
              </w:numPr>
              <w:spacing w:before="60" w:after="60"/>
              <w:jc w:val="both"/>
              <w:rPr>
                <w:rFonts w:cs="Arial"/>
                <w:sz w:val="20"/>
              </w:rPr>
            </w:pPr>
            <w:r w:rsidRPr="00E7061A">
              <w:rPr>
                <w:rFonts w:cs="Arial"/>
                <w:sz w:val="20"/>
              </w:rPr>
              <w:t>Entry requirements, including language of instruction, and if English, the minimum level of English language proficiency required, educational qualifications and work experience where relevant</w:t>
            </w:r>
          </w:p>
        </w:tc>
        <w:tc>
          <w:tcPr>
            <w:tcW w:w="4827" w:type="dxa"/>
          </w:tcPr>
          <w:p w:rsidRPr="00E7061A" w:rsidR="00E7061A" w:rsidP="003B257D" w:rsidRDefault="00E7061A" w14:paraId="52B719D1" w14:textId="77777777">
            <w:pPr>
              <w:spacing w:before="60" w:after="60"/>
              <w:jc w:val="both"/>
              <w:rPr>
                <w:rFonts w:cs="Arial"/>
                <w:sz w:val="20"/>
              </w:rPr>
            </w:pPr>
          </w:p>
        </w:tc>
      </w:tr>
      <w:tr w:rsidRPr="00E54E96" w:rsidR="007C4502" w:rsidTr="00F6289E" w14:paraId="52B719E6" w14:textId="77777777">
        <w:trPr>
          <w:cantSplit/>
        </w:trPr>
        <w:tc>
          <w:tcPr>
            <w:tcW w:w="4824" w:type="dxa"/>
          </w:tcPr>
          <w:p w:rsidRPr="00E7061A" w:rsidR="007C4502" w:rsidP="003B257D" w:rsidRDefault="007C4502" w14:paraId="52B719D3" w14:textId="77777777">
            <w:pPr>
              <w:spacing w:before="60" w:after="60"/>
              <w:jc w:val="both"/>
              <w:rPr>
                <w:rFonts w:cs="Arial"/>
                <w:b/>
                <w:sz w:val="20"/>
              </w:rPr>
            </w:pPr>
            <w:r w:rsidRPr="00E7061A">
              <w:rPr>
                <w:rFonts w:cs="Arial"/>
                <w:b/>
                <w:sz w:val="20"/>
              </w:rPr>
              <w:t>Recruitment and Admission of Students</w:t>
            </w:r>
          </w:p>
          <w:p w:rsidRPr="00E7061A" w:rsidR="007C4502" w:rsidP="003B257D" w:rsidRDefault="007C4502" w14:paraId="52B719D4" w14:textId="77777777">
            <w:pPr>
              <w:numPr>
                <w:ilvl w:val="0"/>
                <w:numId w:val="7"/>
              </w:numPr>
              <w:spacing w:before="60" w:after="60"/>
              <w:jc w:val="both"/>
              <w:rPr>
                <w:rFonts w:cs="Arial"/>
                <w:sz w:val="20"/>
              </w:rPr>
            </w:pPr>
            <w:r w:rsidRPr="00E7061A">
              <w:rPr>
                <w:rFonts w:cs="Arial"/>
                <w:sz w:val="20"/>
              </w:rPr>
              <w:t>Recruitment of students is conducted in an ethical and responsible manner</w:t>
            </w:r>
          </w:p>
          <w:p w:rsidRPr="00E7061A" w:rsidR="007C4502" w:rsidP="003B257D" w:rsidRDefault="007C4502" w14:paraId="52B719D5" w14:textId="77777777">
            <w:pPr>
              <w:numPr>
                <w:ilvl w:val="0"/>
                <w:numId w:val="7"/>
              </w:numPr>
              <w:spacing w:before="60" w:after="60"/>
              <w:jc w:val="both"/>
              <w:rPr>
                <w:rFonts w:cs="Arial"/>
                <w:sz w:val="20"/>
              </w:rPr>
            </w:pPr>
            <w:r w:rsidRPr="00E7061A">
              <w:rPr>
                <w:rFonts w:cs="Arial"/>
                <w:sz w:val="20"/>
              </w:rPr>
              <w:t>Commencement dates for program intakes are agreed to in writing</w:t>
            </w:r>
          </w:p>
          <w:p w:rsidRPr="00E7061A" w:rsidR="007C4502" w:rsidP="003B257D" w:rsidRDefault="007C4502" w14:paraId="52B719D6" w14:textId="77777777">
            <w:pPr>
              <w:numPr>
                <w:ilvl w:val="0"/>
                <w:numId w:val="7"/>
              </w:numPr>
              <w:spacing w:before="60" w:after="60"/>
              <w:jc w:val="both"/>
              <w:rPr>
                <w:rFonts w:cs="Arial"/>
                <w:sz w:val="20"/>
              </w:rPr>
            </w:pPr>
            <w:r w:rsidRPr="00E7061A">
              <w:rPr>
                <w:rFonts w:cs="Arial"/>
                <w:sz w:val="20"/>
              </w:rPr>
              <w:t>Partners in making provisional offers ensure students’ qualifications and proficiencies are assessed by a suitably qualified person</w:t>
            </w:r>
          </w:p>
          <w:p w:rsidRPr="00E7061A" w:rsidR="007C4502" w:rsidP="003B257D" w:rsidRDefault="007C4502" w14:paraId="52B719D7" w14:textId="53E95E90">
            <w:pPr>
              <w:numPr>
                <w:ilvl w:val="0"/>
                <w:numId w:val="7"/>
              </w:numPr>
              <w:spacing w:before="60" w:after="60"/>
              <w:jc w:val="both"/>
              <w:rPr>
                <w:rFonts w:cs="Arial"/>
                <w:sz w:val="20"/>
              </w:rPr>
            </w:pPr>
            <w:r w:rsidRPr="00E7061A">
              <w:rPr>
                <w:rFonts w:cs="Arial"/>
                <w:sz w:val="20"/>
              </w:rPr>
              <w:t xml:space="preserve">Offers of program placement are based on the entry criteria for admission to a program (as specified in the University’s </w:t>
            </w:r>
            <w:r w:rsidRPr="00F6289E" w:rsidR="00C12B7F">
              <w:rPr>
                <w:rFonts w:cs="Arial"/>
                <w:i/>
                <w:sz w:val="20"/>
              </w:rPr>
              <w:t>Degree Finder</w:t>
            </w:r>
            <w:r w:rsidR="00C12B7F">
              <w:rPr>
                <w:rFonts w:cs="Arial"/>
                <w:sz w:val="20"/>
              </w:rPr>
              <w:t xml:space="preserve"> and </w:t>
            </w:r>
            <w:r w:rsidRPr="00F6289E" w:rsidR="00C12B7F">
              <w:rPr>
                <w:rFonts w:cs="Arial"/>
                <w:i/>
                <w:sz w:val="20"/>
              </w:rPr>
              <w:t>Programs and Courses Websites</w:t>
            </w:r>
            <w:r w:rsidR="00C12B7F">
              <w:rPr>
                <w:rFonts w:cs="Arial"/>
                <w:sz w:val="20"/>
              </w:rPr>
              <w:t xml:space="preserve">, and this matches what is published in the </w:t>
            </w:r>
            <w:r w:rsidRPr="00E7061A">
              <w:rPr>
                <w:rFonts w:cs="Arial"/>
                <w:sz w:val="20"/>
              </w:rPr>
              <w:t xml:space="preserve">Postgraduate and Undergraduate </w:t>
            </w:r>
            <w:r w:rsidR="00A00E26">
              <w:rPr>
                <w:rFonts w:cs="Arial"/>
                <w:sz w:val="20"/>
              </w:rPr>
              <w:t>Program</w:t>
            </w:r>
            <w:r w:rsidRPr="00E7061A" w:rsidR="00A00E26">
              <w:rPr>
                <w:rFonts w:cs="Arial"/>
                <w:sz w:val="20"/>
              </w:rPr>
              <w:t xml:space="preserve"> </w:t>
            </w:r>
            <w:r w:rsidRPr="00E7061A">
              <w:rPr>
                <w:rFonts w:cs="Arial"/>
                <w:sz w:val="20"/>
              </w:rPr>
              <w:t>Guides)</w:t>
            </w:r>
          </w:p>
          <w:p w:rsidRPr="00E7061A" w:rsidR="007C4502" w:rsidP="003B257D" w:rsidRDefault="007C4502" w14:paraId="52B719D8" w14:textId="77777777">
            <w:pPr>
              <w:numPr>
                <w:ilvl w:val="0"/>
                <w:numId w:val="7"/>
              </w:numPr>
              <w:spacing w:before="60" w:after="60"/>
              <w:jc w:val="both"/>
              <w:rPr>
                <w:rFonts w:cs="Arial"/>
                <w:sz w:val="20"/>
              </w:rPr>
            </w:pPr>
            <w:r w:rsidRPr="00E7061A">
              <w:rPr>
                <w:rFonts w:cs="Arial"/>
                <w:sz w:val="20"/>
              </w:rPr>
              <w:t>Applications for credit transfer/advanced standing are forwarded to the University for approval</w:t>
            </w:r>
          </w:p>
          <w:p w:rsidRPr="00E7061A" w:rsidR="007C4502" w:rsidP="003B257D" w:rsidRDefault="007C4502" w14:paraId="52B719D9" w14:textId="77777777">
            <w:pPr>
              <w:numPr>
                <w:ilvl w:val="0"/>
                <w:numId w:val="7"/>
              </w:numPr>
              <w:spacing w:before="60" w:after="60"/>
              <w:jc w:val="both"/>
              <w:rPr>
                <w:rFonts w:cs="Arial"/>
                <w:sz w:val="20"/>
              </w:rPr>
            </w:pPr>
            <w:r w:rsidRPr="00E7061A">
              <w:rPr>
                <w:rFonts w:cs="Arial"/>
                <w:sz w:val="20"/>
              </w:rPr>
              <w:t>Distribution, collection and forwarding of application and enrolment forms to the University is timely</w:t>
            </w:r>
          </w:p>
          <w:p w:rsidRPr="00E7061A" w:rsidR="007C4502" w:rsidP="003B257D" w:rsidRDefault="007C4502" w14:paraId="52B719DB" w14:textId="5E9A3672">
            <w:pPr>
              <w:numPr>
                <w:ilvl w:val="0"/>
                <w:numId w:val="7"/>
              </w:numPr>
              <w:spacing w:before="60" w:after="60"/>
              <w:jc w:val="both"/>
              <w:rPr>
                <w:rFonts w:cs="Arial"/>
                <w:sz w:val="20"/>
              </w:rPr>
            </w:pPr>
            <w:r w:rsidRPr="00E7061A">
              <w:rPr>
                <w:rFonts w:cs="Arial"/>
                <w:sz w:val="20"/>
              </w:rPr>
              <w:t>All students accepted for entry into a program are enrolled in/commence their studies no later than two weeks after the commencement of the teaching period.</w:t>
            </w:r>
          </w:p>
        </w:tc>
        <w:tc>
          <w:tcPr>
            <w:tcW w:w="5207" w:type="dxa"/>
          </w:tcPr>
          <w:p w:rsidRPr="00E7061A" w:rsidR="007C4502" w:rsidP="003B257D" w:rsidRDefault="007C4502" w14:paraId="52B719DC" w14:textId="77777777">
            <w:pPr>
              <w:spacing w:before="60" w:after="60"/>
              <w:jc w:val="both"/>
              <w:rPr>
                <w:rFonts w:cs="Arial"/>
                <w:sz w:val="20"/>
              </w:rPr>
            </w:pPr>
            <w:r w:rsidRPr="00E7061A">
              <w:rPr>
                <w:rFonts w:cs="Arial"/>
                <w:sz w:val="20"/>
              </w:rPr>
              <w:t>Evidence has been sighted that:</w:t>
            </w:r>
          </w:p>
          <w:p w:rsidRPr="00E7061A" w:rsidR="007C4502" w:rsidP="003B257D" w:rsidRDefault="007C4502" w14:paraId="52B719DD" w14:textId="77777777">
            <w:pPr>
              <w:numPr>
                <w:ilvl w:val="0"/>
                <w:numId w:val="8"/>
              </w:numPr>
              <w:spacing w:before="60" w:after="60"/>
              <w:jc w:val="both"/>
              <w:rPr>
                <w:rFonts w:cs="Arial"/>
                <w:sz w:val="20"/>
              </w:rPr>
            </w:pPr>
            <w:r w:rsidRPr="00E7061A">
              <w:rPr>
                <w:rFonts w:cs="Arial"/>
                <w:sz w:val="20"/>
              </w:rPr>
              <w:t>Entry qualifications and experience required for a program are determined by the University and clearly documented</w:t>
            </w:r>
          </w:p>
          <w:p w:rsidRPr="00E7061A" w:rsidR="007C4502" w:rsidP="003B257D" w:rsidRDefault="007C4502" w14:paraId="52B719DE" w14:textId="77777777">
            <w:pPr>
              <w:numPr>
                <w:ilvl w:val="0"/>
                <w:numId w:val="8"/>
              </w:numPr>
              <w:spacing w:before="60" w:after="60"/>
              <w:jc w:val="both"/>
              <w:rPr>
                <w:rFonts w:cs="Arial"/>
                <w:sz w:val="20"/>
              </w:rPr>
            </w:pPr>
            <w:r w:rsidRPr="00E7061A">
              <w:rPr>
                <w:rFonts w:cs="Arial"/>
                <w:sz w:val="20"/>
              </w:rPr>
              <w:t xml:space="preserve">Commencement dates are agreed </w:t>
            </w:r>
          </w:p>
          <w:p w:rsidRPr="00E7061A" w:rsidR="007C4502" w:rsidP="003B257D" w:rsidRDefault="007C4502" w14:paraId="52B719DF" w14:textId="77777777">
            <w:pPr>
              <w:numPr>
                <w:ilvl w:val="0"/>
                <w:numId w:val="8"/>
              </w:numPr>
              <w:spacing w:before="60" w:after="60"/>
              <w:jc w:val="both"/>
              <w:rPr>
                <w:rFonts w:cs="Arial"/>
                <w:sz w:val="20"/>
              </w:rPr>
            </w:pPr>
            <w:r w:rsidRPr="00E7061A">
              <w:rPr>
                <w:rFonts w:cs="Arial"/>
                <w:sz w:val="20"/>
              </w:rPr>
              <w:t>Suitably qualified persons are assessing the English proficiency and education qualifications and experience of applicants</w:t>
            </w:r>
          </w:p>
          <w:p w:rsidRPr="00E7061A" w:rsidR="007C4502" w:rsidP="003B257D" w:rsidRDefault="007C4502" w14:paraId="52B719E0" w14:textId="77777777">
            <w:pPr>
              <w:numPr>
                <w:ilvl w:val="0"/>
                <w:numId w:val="8"/>
              </w:numPr>
              <w:spacing w:before="60" w:after="60"/>
              <w:jc w:val="both"/>
              <w:rPr>
                <w:rFonts w:cs="Arial"/>
                <w:sz w:val="20"/>
              </w:rPr>
            </w:pPr>
            <w:r w:rsidRPr="00E7061A">
              <w:rPr>
                <w:rFonts w:cs="Arial"/>
                <w:sz w:val="20"/>
              </w:rPr>
              <w:t>Requirements in terms of English proficiency are clearly stated</w:t>
            </w:r>
          </w:p>
          <w:p w:rsidRPr="00E7061A" w:rsidR="007C4502" w:rsidP="003B257D" w:rsidRDefault="007C4502" w14:paraId="52B719E1" w14:textId="77777777">
            <w:pPr>
              <w:numPr>
                <w:ilvl w:val="0"/>
                <w:numId w:val="8"/>
              </w:numPr>
              <w:spacing w:before="60" w:after="60"/>
              <w:jc w:val="both"/>
              <w:rPr>
                <w:rFonts w:cs="Arial"/>
                <w:sz w:val="20"/>
              </w:rPr>
            </w:pPr>
            <w:r w:rsidRPr="00E7061A">
              <w:rPr>
                <w:rFonts w:cs="Arial"/>
                <w:sz w:val="20"/>
              </w:rPr>
              <w:t>The University confirms/approves final selection and enrolment of students, including variations to enrolments</w:t>
            </w:r>
          </w:p>
          <w:p w:rsidRPr="00E7061A" w:rsidR="007C4502" w:rsidP="003B257D" w:rsidRDefault="007C4502" w14:paraId="52B719E2" w14:textId="77777777">
            <w:pPr>
              <w:numPr>
                <w:ilvl w:val="0"/>
                <w:numId w:val="8"/>
              </w:numPr>
              <w:spacing w:before="60" w:after="60"/>
              <w:jc w:val="both"/>
              <w:rPr>
                <w:rFonts w:cs="Arial"/>
                <w:sz w:val="20"/>
              </w:rPr>
            </w:pPr>
            <w:r w:rsidRPr="00E7061A">
              <w:rPr>
                <w:rFonts w:cs="Arial"/>
                <w:sz w:val="20"/>
              </w:rPr>
              <w:t>Application for credit transfer/advanced standing are approved by the University</w:t>
            </w:r>
          </w:p>
          <w:p w:rsidRPr="00E7061A" w:rsidR="007C4502" w:rsidP="003B257D" w:rsidRDefault="007C4502" w14:paraId="52B719E3" w14:textId="77777777">
            <w:pPr>
              <w:numPr>
                <w:ilvl w:val="0"/>
                <w:numId w:val="8"/>
              </w:numPr>
              <w:spacing w:before="60" w:after="60"/>
              <w:jc w:val="both"/>
              <w:rPr>
                <w:rFonts w:cs="Arial"/>
                <w:sz w:val="20"/>
              </w:rPr>
            </w:pPr>
            <w:r w:rsidRPr="00E7061A">
              <w:rPr>
                <w:rFonts w:cs="Arial"/>
                <w:sz w:val="20"/>
              </w:rPr>
              <w:t>Application and enrolment forms are received by the University in a timely way</w:t>
            </w:r>
          </w:p>
          <w:p w:rsidRPr="00E7061A" w:rsidR="007C4502" w:rsidP="003B257D" w:rsidRDefault="007C4502" w14:paraId="52B719E4" w14:textId="77777777">
            <w:pPr>
              <w:numPr>
                <w:ilvl w:val="0"/>
                <w:numId w:val="8"/>
              </w:numPr>
              <w:spacing w:before="60" w:after="60"/>
              <w:jc w:val="both"/>
              <w:rPr>
                <w:rFonts w:cs="Arial"/>
                <w:sz w:val="20"/>
              </w:rPr>
            </w:pPr>
            <w:r w:rsidRPr="00E7061A">
              <w:rPr>
                <w:rFonts w:cs="Arial"/>
                <w:sz w:val="20"/>
              </w:rPr>
              <w:t>Students are enrolling/commencing no later than two weeks after commencement of the teaching period</w:t>
            </w:r>
          </w:p>
        </w:tc>
        <w:tc>
          <w:tcPr>
            <w:tcW w:w="4827" w:type="dxa"/>
          </w:tcPr>
          <w:p w:rsidRPr="00E7061A" w:rsidR="007C4502" w:rsidP="003B257D" w:rsidRDefault="007C4502" w14:paraId="52B719E5" w14:textId="77777777">
            <w:pPr>
              <w:spacing w:before="60" w:after="60"/>
              <w:jc w:val="both"/>
              <w:rPr>
                <w:rFonts w:cs="Arial"/>
                <w:b/>
                <w:sz w:val="20"/>
              </w:rPr>
            </w:pPr>
          </w:p>
        </w:tc>
      </w:tr>
      <w:tr w:rsidRPr="00E54E96" w:rsidR="007C4502" w:rsidTr="00F6289E" w14:paraId="52B719F6" w14:textId="77777777">
        <w:tc>
          <w:tcPr>
            <w:tcW w:w="4824" w:type="dxa"/>
          </w:tcPr>
          <w:p w:rsidRPr="00E7061A" w:rsidR="007C4502" w:rsidP="003B257D" w:rsidRDefault="007C4502" w14:paraId="52B719E7" w14:textId="77777777">
            <w:pPr>
              <w:spacing w:before="60" w:after="60"/>
              <w:jc w:val="both"/>
              <w:rPr>
                <w:rFonts w:cs="Arial"/>
                <w:b/>
                <w:sz w:val="20"/>
              </w:rPr>
            </w:pPr>
            <w:r w:rsidRPr="00E7061A">
              <w:rPr>
                <w:rFonts w:cs="Arial"/>
                <w:b/>
                <w:sz w:val="20"/>
              </w:rPr>
              <w:t>Language of Instruction</w:t>
            </w:r>
          </w:p>
          <w:p w:rsidRPr="00E7061A" w:rsidR="007C4502" w:rsidP="003B257D" w:rsidRDefault="007C4502" w14:paraId="52B719E8" w14:textId="77777777">
            <w:pPr>
              <w:spacing w:before="60" w:after="60"/>
              <w:jc w:val="both"/>
              <w:rPr>
                <w:rFonts w:cs="Arial"/>
                <w:b/>
                <w:sz w:val="20"/>
              </w:rPr>
            </w:pPr>
          </w:p>
          <w:p w:rsidRPr="00E7061A" w:rsidR="007C4502" w:rsidP="003B257D" w:rsidRDefault="007C4502" w14:paraId="52B719E9" w14:textId="77777777">
            <w:pPr>
              <w:spacing w:before="60" w:after="60"/>
              <w:jc w:val="both"/>
              <w:rPr>
                <w:rFonts w:cs="Arial"/>
                <w:b/>
                <w:sz w:val="20"/>
              </w:rPr>
            </w:pPr>
            <w:r w:rsidRPr="00E7061A">
              <w:rPr>
                <w:rFonts w:cs="Arial"/>
                <w:b/>
                <w:sz w:val="20"/>
              </w:rPr>
              <w:t>Programs taught in languages other than English</w:t>
            </w:r>
          </w:p>
          <w:p w:rsidRPr="00E7061A" w:rsidR="007C4502" w:rsidP="003B257D" w:rsidRDefault="007C4502" w14:paraId="52B719EA" w14:textId="77777777">
            <w:pPr>
              <w:numPr>
                <w:ilvl w:val="0"/>
                <w:numId w:val="9"/>
              </w:numPr>
              <w:spacing w:before="60" w:after="60"/>
              <w:jc w:val="both"/>
              <w:rPr>
                <w:rFonts w:cs="Arial"/>
                <w:sz w:val="20"/>
              </w:rPr>
            </w:pPr>
            <w:r w:rsidRPr="00E7061A">
              <w:rPr>
                <w:rFonts w:cs="Arial"/>
                <w:sz w:val="20"/>
              </w:rPr>
              <w:t>Program placement offers include information on the language of instruction.</w:t>
            </w:r>
          </w:p>
          <w:p w:rsidRPr="00E7061A" w:rsidR="007C4502" w:rsidP="003B257D" w:rsidRDefault="007C4502" w14:paraId="52B719EB" w14:textId="0E4259C4">
            <w:pPr>
              <w:numPr>
                <w:ilvl w:val="0"/>
                <w:numId w:val="9"/>
              </w:numPr>
              <w:spacing w:before="60" w:after="60"/>
              <w:jc w:val="both"/>
              <w:rPr>
                <w:rFonts w:cs="Arial"/>
                <w:sz w:val="20"/>
              </w:rPr>
            </w:pPr>
            <w:r w:rsidRPr="00E7061A">
              <w:rPr>
                <w:rFonts w:cs="Arial"/>
                <w:sz w:val="20"/>
              </w:rPr>
              <w:t>Where the language of instruction is other than English it is recorded on the testamur</w:t>
            </w:r>
            <w:r w:rsidR="00A00E26">
              <w:rPr>
                <w:rFonts w:cs="Arial"/>
                <w:sz w:val="20"/>
              </w:rPr>
              <w:t xml:space="preserve">, the </w:t>
            </w:r>
            <w:proofErr w:type="spellStart"/>
            <w:r w:rsidR="00A00E26">
              <w:rPr>
                <w:rFonts w:cs="Arial"/>
                <w:sz w:val="20"/>
              </w:rPr>
              <w:t>AHEGS</w:t>
            </w:r>
            <w:proofErr w:type="spellEnd"/>
            <w:r w:rsidRPr="00E7061A">
              <w:rPr>
                <w:rFonts w:cs="Arial"/>
                <w:sz w:val="20"/>
              </w:rPr>
              <w:t xml:space="preserve"> and the transcript.</w:t>
            </w:r>
          </w:p>
          <w:p w:rsidRPr="00EE50BD" w:rsidR="007C4502" w:rsidP="003B257D" w:rsidRDefault="007C4502" w14:paraId="52B719EC" w14:textId="77777777">
            <w:pPr>
              <w:numPr>
                <w:ilvl w:val="0"/>
                <w:numId w:val="9"/>
              </w:numPr>
              <w:spacing w:before="60" w:after="60"/>
              <w:jc w:val="both"/>
              <w:rPr>
                <w:rFonts w:cs="Arial"/>
                <w:sz w:val="20"/>
              </w:rPr>
            </w:pPr>
            <w:r w:rsidRPr="00E7061A">
              <w:rPr>
                <w:rFonts w:cs="Arial"/>
                <w:sz w:val="20"/>
              </w:rPr>
              <w:t>Transcript records program details in both English and the other language</w:t>
            </w:r>
          </w:p>
          <w:p w:rsidRPr="00E7061A" w:rsidR="007C4502" w:rsidP="003B257D" w:rsidRDefault="007C4502" w14:paraId="52B719ED" w14:textId="77777777">
            <w:pPr>
              <w:spacing w:before="60" w:after="60"/>
              <w:jc w:val="both"/>
              <w:rPr>
                <w:rFonts w:cs="Arial"/>
                <w:sz w:val="20"/>
              </w:rPr>
            </w:pPr>
          </w:p>
        </w:tc>
        <w:tc>
          <w:tcPr>
            <w:tcW w:w="5207" w:type="dxa"/>
          </w:tcPr>
          <w:p w:rsidRPr="00E7061A" w:rsidR="007C4502" w:rsidP="003B257D" w:rsidRDefault="007C4502" w14:paraId="52B719EE" w14:textId="77777777">
            <w:pPr>
              <w:spacing w:before="60" w:after="60"/>
              <w:jc w:val="both"/>
              <w:rPr>
                <w:rFonts w:cs="Arial"/>
                <w:sz w:val="20"/>
              </w:rPr>
            </w:pPr>
          </w:p>
          <w:p w:rsidRPr="00E7061A" w:rsidR="007C4502" w:rsidP="003B257D" w:rsidRDefault="007C4502" w14:paraId="52B719EF" w14:textId="77777777">
            <w:pPr>
              <w:spacing w:before="60" w:after="60"/>
              <w:jc w:val="both"/>
              <w:rPr>
                <w:rFonts w:cs="Arial"/>
                <w:sz w:val="20"/>
              </w:rPr>
            </w:pPr>
          </w:p>
          <w:p w:rsidRPr="00E7061A" w:rsidR="007C4502" w:rsidP="003B257D" w:rsidRDefault="007C4502" w14:paraId="52B719F0" w14:textId="77777777">
            <w:pPr>
              <w:spacing w:before="60" w:after="60"/>
              <w:jc w:val="both"/>
              <w:rPr>
                <w:rFonts w:cs="Arial"/>
                <w:sz w:val="20"/>
              </w:rPr>
            </w:pPr>
            <w:r w:rsidRPr="00E7061A">
              <w:rPr>
                <w:rFonts w:cs="Arial"/>
                <w:sz w:val="20"/>
              </w:rPr>
              <w:t>Evidence has been sighted that:</w:t>
            </w:r>
          </w:p>
          <w:p w:rsidRPr="00E7061A" w:rsidR="007C4502" w:rsidP="003B257D" w:rsidRDefault="007C4502" w14:paraId="52B719F1" w14:textId="77777777">
            <w:pPr>
              <w:spacing w:before="60" w:after="60"/>
              <w:ind w:left="94"/>
              <w:jc w:val="both"/>
              <w:rPr>
                <w:rFonts w:cs="Arial"/>
                <w:sz w:val="20"/>
              </w:rPr>
            </w:pPr>
          </w:p>
          <w:p w:rsidRPr="00E7061A" w:rsidR="007C4502" w:rsidP="003B257D" w:rsidRDefault="007C4502" w14:paraId="52B719F2" w14:textId="77777777">
            <w:pPr>
              <w:numPr>
                <w:ilvl w:val="0"/>
                <w:numId w:val="10"/>
              </w:numPr>
              <w:spacing w:before="60" w:after="60"/>
              <w:jc w:val="both"/>
              <w:rPr>
                <w:rFonts w:cs="Arial"/>
                <w:sz w:val="20"/>
              </w:rPr>
            </w:pPr>
            <w:r w:rsidRPr="00E7061A">
              <w:rPr>
                <w:rFonts w:cs="Arial"/>
                <w:sz w:val="20"/>
              </w:rPr>
              <w:t>Requirements in terms of language of instruction are clearly stated</w:t>
            </w:r>
          </w:p>
          <w:p w:rsidRPr="00E7061A" w:rsidR="007C4502" w:rsidP="003B257D" w:rsidRDefault="007C4502" w14:paraId="52B719F3" w14:textId="77777777">
            <w:pPr>
              <w:numPr>
                <w:ilvl w:val="0"/>
                <w:numId w:val="10"/>
              </w:numPr>
              <w:spacing w:before="60" w:after="60"/>
              <w:jc w:val="both"/>
              <w:rPr>
                <w:rFonts w:cs="Arial"/>
                <w:sz w:val="20"/>
              </w:rPr>
            </w:pPr>
            <w:r w:rsidRPr="00E7061A">
              <w:rPr>
                <w:rFonts w:cs="Arial"/>
                <w:sz w:val="20"/>
              </w:rPr>
              <w:t>Griffith is the awarding institution</w:t>
            </w:r>
          </w:p>
          <w:p w:rsidRPr="00E7061A" w:rsidR="007C4502" w:rsidP="003B257D" w:rsidRDefault="007C4502" w14:paraId="52B719F4" w14:textId="227A6A87">
            <w:pPr>
              <w:numPr>
                <w:ilvl w:val="0"/>
                <w:numId w:val="10"/>
              </w:numPr>
              <w:spacing w:before="60" w:after="60"/>
              <w:jc w:val="both"/>
              <w:rPr>
                <w:rFonts w:cs="Arial"/>
                <w:sz w:val="20"/>
              </w:rPr>
            </w:pPr>
            <w:r w:rsidRPr="00E7061A">
              <w:rPr>
                <w:rFonts w:cs="Arial"/>
                <w:sz w:val="20"/>
              </w:rPr>
              <w:t>Testamurs</w:t>
            </w:r>
            <w:r w:rsidR="00A00E26">
              <w:rPr>
                <w:rFonts w:cs="Arial"/>
                <w:sz w:val="20"/>
              </w:rPr>
              <w:t xml:space="preserve">, </w:t>
            </w:r>
            <w:proofErr w:type="spellStart"/>
            <w:r w:rsidR="00A00E26">
              <w:rPr>
                <w:rFonts w:cs="Arial"/>
                <w:sz w:val="20"/>
              </w:rPr>
              <w:t>AHEGS</w:t>
            </w:r>
            <w:proofErr w:type="spellEnd"/>
            <w:r w:rsidRPr="00E7061A">
              <w:rPr>
                <w:rFonts w:cs="Arial"/>
                <w:sz w:val="20"/>
              </w:rPr>
              <w:t xml:space="preserve"> and transcripts include the language of instruction</w:t>
            </w:r>
          </w:p>
        </w:tc>
        <w:tc>
          <w:tcPr>
            <w:tcW w:w="4827" w:type="dxa"/>
          </w:tcPr>
          <w:p w:rsidRPr="00E7061A" w:rsidR="007C4502" w:rsidP="003B257D" w:rsidRDefault="007C4502" w14:paraId="52B719F5" w14:textId="77777777">
            <w:pPr>
              <w:spacing w:before="60" w:after="60"/>
              <w:jc w:val="both"/>
              <w:rPr>
                <w:rFonts w:cs="Arial"/>
                <w:b/>
                <w:sz w:val="20"/>
              </w:rPr>
            </w:pPr>
          </w:p>
        </w:tc>
      </w:tr>
      <w:tr w:rsidRPr="00E54E96" w:rsidR="007C4502" w:rsidTr="00F6289E" w14:paraId="52B71A00" w14:textId="77777777">
        <w:tc>
          <w:tcPr>
            <w:tcW w:w="4824" w:type="dxa"/>
          </w:tcPr>
          <w:p w:rsidRPr="00E7061A" w:rsidR="007C4502" w:rsidP="003B257D" w:rsidRDefault="007C4502" w14:paraId="52B719F7" w14:textId="77777777">
            <w:pPr>
              <w:spacing w:before="60" w:after="60"/>
              <w:jc w:val="both"/>
              <w:rPr>
                <w:rFonts w:cs="Arial"/>
                <w:b/>
                <w:sz w:val="20"/>
              </w:rPr>
            </w:pPr>
            <w:r w:rsidRPr="00E7061A">
              <w:rPr>
                <w:rFonts w:cs="Arial"/>
                <w:b/>
                <w:sz w:val="20"/>
              </w:rPr>
              <w:t>Programs taught in English</w:t>
            </w:r>
          </w:p>
          <w:p w:rsidRPr="00E7061A" w:rsidR="007C4502" w:rsidP="003B257D" w:rsidRDefault="007C4502" w14:paraId="52B719F8" w14:textId="77777777">
            <w:pPr>
              <w:numPr>
                <w:ilvl w:val="0"/>
                <w:numId w:val="11"/>
              </w:numPr>
              <w:spacing w:before="60" w:after="60"/>
              <w:jc w:val="both"/>
              <w:rPr>
                <w:rFonts w:cs="Arial"/>
                <w:sz w:val="20"/>
              </w:rPr>
            </w:pPr>
            <w:r w:rsidRPr="00E7061A">
              <w:rPr>
                <w:rFonts w:cs="Arial"/>
                <w:sz w:val="20"/>
              </w:rPr>
              <w:t>Program placement offers include information on English language requirements</w:t>
            </w:r>
          </w:p>
          <w:p w:rsidRPr="00E7061A" w:rsidR="007C4502" w:rsidP="003B257D" w:rsidRDefault="007C4502" w14:paraId="52B719F9" w14:textId="77777777">
            <w:pPr>
              <w:numPr>
                <w:ilvl w:val="0"/>
                <w:numId w:val="11"/>
              </w:numPr>
              <w:spacing w:before="60" w:after="60"/>
              <w:jc w:val="both"/>
              <w:rPr>
                <w:rFonts w:cs="Arial"/>
                <w:sz w:val="20"/>
              </w:rPr>
            </w:pPr>
            <w:r w:rsidRPr="00E7061A">
              <w:rPr>
                <w:rFonts w:cs="Arial"/>
                <w:sz w:val="20"/>
              </w:rPr>
              <w:t>The Provider obtains evidence that the prospective students meet the University’s prescribed normal English language proficiency entry requirements</w:t>
            </w:r>
          </w:p>
        </w:tc>
        <w:tc>
          <w:tcPr>
            <w:tcW w:w="5207" w:type="dxa"/>
          </w:tcPr>
          <w:p w:rsidRPr="00E7061A" w:rsidR="007C4502" w:rsidP="003B257D" w:rsidRDefault="007C4502" w14:paraId="52B719FA" w14:textId="77777777">
            <w:pPr>
              <w:spacing w:before="60" w:after="60"/>
              <w:jc w:val="both"/>
              <w:rPr>
                <w:rFonts w:cs="Arial"/>
                <w:sz w:val="20"/>
              </w:rPr>
            </w:pPr>
            <w:r w:rsidRPr="00E7061A">
              <w:rPr>
                <w:rFonts w:cs="Arial"/>
                <w:sz w:val="20"/>
              </w:rPr>
              <w:t>Evidence has been sighted that:</w:t>
            </w:r>
          </w:p>
          <w:p w:rsidRPr="00E7061A" w:rsidR="007C4502" w:rsidP="003B257D" w:rsidRDefault="007C4502" w14:paraId="52B719FB" w14:textId="77777777">
            <w:pPr>
              <w:numPr>
                <w:ilvl w:val="0"/>
                <w:numId w:val="12"/>
              </w:numPr>
              <w:spacing w:before="60" w:after="60"/>
              <w:jc w:val="both"/>
              <w:rPr>
                <w:rFonts w:cs="Arial"/>
                <w:sz w:val="20"/>
              </w:rPr>
            </w:pPr>
            <w:r w:rsidRPr="00E7061A">
              <w:rPr>
                <w:rFonts w:cs="Arial"/>
                <w:sz w:val="20"/>
              </w:rPr>
              <w:t>Requirements in terms of English proficiency are clearly stated.</w:t>
            </w:r>
          </w:p>
          <w:p w:rsidRPr="00E7061A" w:rsidR="007C4502" w:rsidP="003B257D" w:rsidRDefault="007C4502" w14:paraId="52B719FC" w14:textId="77777777">
            <w:pPr>
              <w:numPr>
                <w:ilvl w:val="0"/>
                <w:numId w:val="12"/>
              </w:numPr>
              <w:spacing w:before="60" w:after="60"/>
              <w:jc w:val="both"/>
              <w:rPr>
                <w:rFonts w:cs="Arial"/>
                <w:sz w:val="20"/>
              </w:rPr>
            </w:pPr>
            <w:r w:rsidRPr="00E7061A">
              <w:rPr>
                <w:rFonts w:cs="Arial"/>
                <w:sz w:val="20"/>
              </w:rPr>
              <w:t>English language assessment is obtained and recorded on a student file</w:t>
            </w:r>
          </w:p>
          <w:p w:rsidRPr="00E7061A" w:rsidR="007C4502" w:rsidP="003B257D" w:rsidRDefault="007C4502" w14:paraId="52B719FD" w14:textId="77777777">
            <w:pPr>
              <w:spacing w:before="60" w:after="60"/>
              <w:ind w:left="94"/>
              <w:jc w:val="both"/>
              <w:rPr>
                <w:rFonts w:cs="Arial"/>
                <w:sz w:val="20"/>
              </w:rPr>
            </w:pPr>
          </w:p>
          <w:p w:rsidRPr="00E7061A" w:rsidR="007C4502" w:rsidP="003B257D" w:rsidRDefault="007C4502" w14:paraId="52B719FE" w14:textId="77777777">
            <w:pPr>
              <w:spacing w:before="60" w:after="60"/>
              <w:jc w:val="both"/>
              <w:rPr>
                <w:rFonts w:cs="Arial"/>
                <w:sz w:val="20"/>
              </w:rPr>
            </w:pPr>
          </w:p>
        </w:tc>
        <w:tc>
          <w:tcPr>
            <w:tcW w:w="4827" w:type="dxa"/>
          </w:tcPr>
          <w:p w:rsidRPr="00E7061A" w:rsidR="007C4502" w:rsidP="003B257D" w:rsidRDefault="007C4502" w14:paraId="52B719FF" w14:textId="77777777">
            <w:pPr>
              <w:spacing w:before="60" w:after="60"/>
              <w:jc w:val="both"/>
              <w:rPr>
                <w:rFonts w:cs="Arial"/>
                <w:b/>
                <w:sz w:val="20"/>
              </w:rPr>
            </w:pPr>
          </w:p>
        </w:tc>
      </w:tr>
      <w:tr w:rsidRPr="00E54E96" w:rsidR="00CB5B81" w:rsidTr="00F6289E" w14:paraId="7CBA0AF3" w14:textId="77777777">
        <w:tc>
          <w:tcPr>
            <w:tcW w:w="4824" w:type="dxa"/>
          </w:tcPr>
          <w:p w:rsidRPr="00E7061A" w:rsidR="00CB5B81" w:rsidP="003B257D" w:rsidRDefault="00CB5B81" w14:paraId="100613A4" w14:textId="052292FB">
            <w:pPr>
              <w:spacing w:before="60" w:after="60"/>
              <w:jc w:val="both"/>
              <w:rPr>
                <w:rFonts w:cs="Arial"/>
                <w:b/>
                <w:sz w:val="20"/>
              </w:rPr>
            </w:pPr>
            <w:r>
              <w:rPr>
                <w:rFonts w:cs="Arial"/>
                <w:b/>
                <w:sz w:val="20"/>
              </w:rPr>
              <w:t>Information to Current Students</w:t>
            </w:r>
          </w:p>
          <w:p w:rsidRPr="00CB5B81" w:rsidR="00CB5B81" w:rsidP="00F6289E" w:rsidRDefault="00CB5B81" w14:paraId="604E9DDC" w14:textId="41A0DD0F">
            <w:pPr>
              <w:pStyle w:val="ListParagraph"/>
              <w:numPr>
                <w:ilvl w:val="0"/>
                <w:numId w:val="29"/>
              </w:numPr>
              <w:spacing w:before="60" w:after="60"/>
              <w:ind w:left="284" w:hanging="284"/>
              <w:jc w:val="both"/>
              <w:rPr>
                <w:rFonts w:cs="Arial"/>
                <w:sz w:val="20"/>
              </w:rPr>
            </w:pPr>
            <w:r w:rsidRPr="00F6289E">
              <w:rPr>
                <w:rFonts w:cs="Arial"/>
                <w:sz w:val="20"/>
              </w:rPr>
              <w:t xml:space="preserve">The </w:t>
            </w:r>
            <w:r w:rsidRPr="00CB5B81">
              <w:rPr>
                <w:rFonts w:cs="Arial"/>
                <w:sz w:val="20"/>
              </w:rPr>
              <w:t>Provider routinely provides information to current students about their studi</w:t>
            </w:r>
            <w:r w:rsidRPr="00E153A9">
              <w:rPr>
                <w:rFonts w:cs="Arial"/>
                <w:sz w:val="20"/>
              </w:rPr>
              <w:t>es</w:t>
            </w:r>
            <w:r w:rsidR="00C12B7F">
              <w:rPr>
                <w:rFonts w:cs="Arial"/>
                <w:sz w:val="20"/>
              </w:rPr>
              <w:t xml:space="preserve">, based on information published on the University’s </w:t>
            </w:r>
            <w:r w:rsidRPr="00F6289E" w:rsidR="00C12B7F">
              <w:rPr>
                <w:rFonts w:cs="Arial"/>
                <w:i/>
                <w:sz w:val="20"/>
              </w:rPr>
              <w:t>Programs and Courses Website</w:t>
            </w:r>
            <w:r w:rsidRPr="00E153A9">
              <w:rPr>
                <w:rFonts w:cs="Arial"/>
                <w:sz w:val="20"/>
              </w:rPr>
              <w:t>.</w:t>
            </w:r>
          </w:p>
          <w:p w:rsidRPr="00F6289E" w:rsidR="00CB5B81" w:rsidP="00F6289E" w:rsidRDefault="00CB5B81" w14:paraId="32691A4C" w14:textId="4866B031">
            <w:pPr>
              <w:pStyle w:val="ListParagraph"/>
              <w:numPr>
                <w:ilvl w:val="0"/>
                <w:numId w:val="29"/>
              </w:numPr>
              <w:spacing w:before="60" w:after="60"/>
              <w:ind w:left="284" w:hanging="284"/>
              <w:jc w:val="both"/>
              <w:rPr>
                <w:rFonts w:cs="Arial"/>
                <w:sz w:val="20"/>
              </w:rPr>
            </w:pPr>
            <w:r w:rsidRPr="00F6289E">
              <w:rPr>
                <w:rFonts w:cs="Arial"/>
                <w:sz w:val="20"/>
              </w:rPr>
              <w:t>The Provider provides clear statements about their rights and responsibilities as students</w:t>
            </w:r>
            <w:r w:rsidRPr="00F6289E" w:rsidR="00C533EE">
              <w:rPr>
                <w:rFonts w:cs="Arial"/>
                <w:sz w:val="20"/>
              </w:rPr>
              <w:t>, their entitlements to services and how to access services</w:t>
            </w:r>
          </w:p>
          <w:p w:rsidRPr="00F6289E" w:rsidR="00CB5B81" w:rsidP="00F6289E" w:rsidRDefault="00CB5B81" w14:paraId="197DD579" w14:textId="7689F501">
            <w:pPr>
              <w:pStyle w:val="ListParagraph"/>
              <w:numPr>
                <w:ilvl w:val="0"/>
                <w:numId w:val="29"/>
              </w:numPr>
              <w:spacing w:before="60" w:after="60"/>
              <w:ind w:left="284" w:hanging="284"/>
              <w:jc w:val="both"/>
              <w:rPr>
                <w:rFonts w:cs="Arial"/>
                <w:b/>
                <w:sz w:val="20"/>
              </w:rPr>
            </w:pPr>
            <w:r w:rsidRPr="00E153A9">
              <w:rPr>
                <w:rFonts w:cs="Arial"/>
                <w:sz w:val="20"/>
              </w:rPr>
              <w:t>T</w:t>
            </w:r>
            <w:r w:rsidRPr="00E153A9" w:rsidR="00C533EE">
              <w:rPr>
                <w:rFonts w:cs="Arial"/>
                <w:sz w:val="20"/>
              </w:rPr>
              <w:t xml:space="preserve">he Provider provides clear statements </w:t>
            </w:r>
            <w:r w:rsidRPr="00E153A9" w:rsidR="00E153A9">
              <w:rPr>
                <w:rFonts w:cs="Arial"/>
                <w:sz w:val="20"/>
              </w:rPr>
              <w:t>about the program and students</w:t>
            </w:r>
            <w:r w:rsidR="00C12B7F">
              <w:rPr>
                <w:rFonts w:cs="Arial"/>
                <w:sz w:val="20"/>
              </w:rPr>
              <w:t>’</w:t>
            </w:r>
            <w:r w:rsidRPr="00E153A9" w:rsidR="00E153A9">
              <w:rPr>
                <w:rFonts w:cs="Arial"/>
                <w:sz w:val="20"/>
              </w:rPr>
              <w:t xml:space="preserve"> relationship to Griffith University.</w:t>
            </w:r>
          </w:p>
        </w:tc>
        <w:tc>
          <w:tcPr>
            <w:tcW w:w="5207" w:type="dxa"/>
          </w:tcPr>
          <w:p w:rsidR="00CB5B81" w:rsidP="003B257D" w:rsidRDefault="00E153A9" w14:paraId="60E43152" w14:textId="77777777">
            <w:pPr>
              <w:spacing w:before="60" w:after="60"/>
              <w:jc w:val="both"/>
              <w:rPr>
                <w:rFonts w:cs="Arial"/>
                <w:sz w:val="20"/>
              </w:rPr>
            </w:pPr>
            <w:r>
              <w:rPr>
                <w:rFonts w:cs="Arial"/>
                <w:sz w:val="20"/>
              </w:rPr>
              <w:t>Evidence has been sighted that:</w:t>
            </w:r>
          </w:p>
          <w:p w:rsidR="00E153A9" w:rsidP="00F6289E" w:rsidRDefault="00E153A9" w14:paraId="6B4D3ECA" w14:textId="4F1B1FB1">
            <w:pPr>
              <w:pStyle w:val="ListParagraph"/>
              <w:numPr>
                <w:ilvl w:val="0"/>
                <w:numId w:val="30"/>
              </w:numPr>
              <w:spacing w:before="60" w:after="60"/>
              <w:ind w:left="419"/>
              <w:jc w:val="both"/>
              <w:rPr>
                <w:rFonts w:cs="Arial"/>
                <w:sz w:val="20"/>
              </w:rPr>
            </w:pPr>
            <w:r>
              <w:rPr>
                <w:rFonts w:cs="Arial"/>
                <w:sz w:val="20"/>
              </w:rPr>
              <w:t xml:space="preserve">Regular communications are provided to students </w:t>
            </w:r>
            <w:proofErr w:type="spellStart"/>
            <w:r>
              <w:rPr>
                <w:rFonts w:cs="Arial"/>
                <w:sz w:val="20"/>
              </w:rPr>
              <w:t>abour</w:t>
            </w:r>
            <w:proofErr w:type="spellEnd"/>
            <w:r>
              <w:rPr>
                <w:rFonts w:cs="Arial"/>
                <w:sz w:val="20"/>
              </w:rPr>
              <w:t xml:space="preserve"> their studies and their program.</w:t>
            </w:r>
          </w:p>
          <w:p w:rsidR="00E153A9" w:rsidP="00F6289E" w:rsidRDefault="00E153A9" w14:paraId="6CFB6086" w14:textId="77777777">
            <w:pPr>
              <w:pStyle w:val="ListParagraph"/>
              <w:numPr>
                <w:ilvl w:val="0"/>
                <w:numId w:val="30"/>
              </w:numPr>
              <w:spacing w:before="60" w:after="60"/>
              <w:ind w:left="419"/>
              <w:jc w:val="both"/>
              <w:rPr>
                <w:rFonts w:cs="Arial"/>
                <w:sz w:val="20"/>
              </w:rPr>
            </w:pPr>
            <w:r>
              <w:rPr>
                <w:rFonts w:cs="Arial"/>
                <w:sz w:val="20"/>
              </w:rPr>
              <w:t xml:space="preserve">Communications and information to students clearly state that Griffith University is the </w:t>
            </w:r>
            <w:proofErr w:type="spellStart"/>
            <w:r>
              <w:rPr>
                <w:rFonts w:cs="Arial"/>
                <w:sz w:val="20"/>
              </w:rPr>
              <w:t>the</w:t>
            </w:r>
            <w:proofErr w:type="spellEnd"/>
            <w:r>
              <w:rPr>
                <w:rFonts w:cs="Arial"/>
                <w:sz w:val="20"/>
              </w:rPr>
              <w:t xml:space="preserve"> degree awarding body.</w:t>
            </w:r>
          </w:p>
          <w:p w:rsidR="00E153A9" w:rsidP="00F6289E" w:rsidRDefault="00E153A9" w14:paraId="6AF7DC18" w14:textId="724CB414">
            <w:pPr>
              <w:pStyle w:val="ListParagraph"/>
              <w:numPr>
                <w:ilvl w:val="0"/>
                <w:numId w:val="30"/>
              </w:numPr>
              <w:spacing w:before="60" w:after="60"/>
              <w:ind w:left="419"/>
              <w:jc w:val="both"/>
              <w:rPr>
                <w:rFonts w:cs="Arial"/>
                <w:sz w:val="20"/>
              </w:rPr>
            </w:pPr>
            <w:r>
              <w:rPr>
                <w:rFonts w:cs="Arial"/>
                <w:sz w:val="20"/>
              </w:rPr>
              <w:t>Information is provided to students about their rights and responsibilities and there is no evidence of students having been required to waive their rights.</w:t>
            </w:r>
          </w:p>
          <w:p w:rsidRPr="00F6289E" w:rsidR="00E153A9" w:rsidP="00F6289E" w:rsidRDefault="00E153A9" w14:paraId="0B734173" w14:textId="0295FD17">
            <w:pPr>
              <w:pStyle w:val="ListParagraph"/>
              <w:numPr>
                <w:ilvl w:val="0"/>
                <w:numId w:val="30"/>
              </w:numPr>
              <w:spacing w:before="60" w:after="60"/>
              <w:ind w:left="419"/>
              <w:jc w:val="both"/>
              <w:rPr>
                <w:rFonts w:cs="Arial"/>
                <w:sz w:val="20"/>
              </w:rPr>
            </w:pPr>
            <w:r>
              <w:rPr>
                <w:rFonts w:cs="Arial"/>
                <w:sz w:val="20"/>
              </w:rPr>
              <w:t>Communications and information are routinely sent to students about the services available to them to support their studies and how to access such services.</w:t>
            </w:r>
          </w:p>
        </w:tc>
        <w:tc>
          <w:tcPr>
            <w:tcW w:w="4827" w:type="dxa"/>
          </w:tcPr>
          <w:p w:rsidRPr="00E7061A" w:rsidR="00CB5B81" w:rsidP="003B257D" w:rsidRDefault="00CB5B81" w14:paraId="5FA29EFC" w14:textId="77777777">
            <w:pPr>
              <w:spacing w:before="60" w:after="60"/>
              <w:jc w:val="both"/>
              <w:rPr>
                <w:rFonts w:cs="Arial"/>
                <w:b/>
                <w:sz w:val="20"/>
              </w:rPr>
            </w:pPr>
          </w:p>
        </w:tc>
      </w:tr>
      <w:tr w:rsidRPr="00E54E96" w:rsidR="007C4502" w:rsidTr="00F6289E" w14:paraId="52B71A0C" w14:textId="77777777">
        <w:tc>
          <w:tcPr>
            <w:tcW w:w="4824" w:type="dxa"/>
          </w:tcPr>
          <w:p w:rsidRPr="00E7061A" w:rsidR="007C4502" w:rsidP="003B257D" w:rsidRDefault="007C4502" w14:paraId="52B71A01" w14:textId="41C37616">
            <w:pPr>
              <w:spacing w:before="60" w:after="60"/>
              <w:jc w:val="both"/>
              <w:rPr>
                <w:rFonts w:cs="Arial"/>
                <w:b/>
                <w:sz w:val="20"/>
              </w:rPr>
            </w:pPr>
            <w:r w:rsidRPr="00E7061A">
              <w:rPr>
                <w:rFonts w:cs="Arial"/>
                <w:b/>
                <w:sz w:val="20"/>
              </w:rPr>
              <w:t>Student Records</w:t>
            </w:r>
          </w:p>
          <w:p w:rsidRPr="00E7061A" w:rsidR="007C4502" w:rsidP="003B257D" w:rsidRDefault="007C4502" w14:paraId="52B71A02" w14:textId="77777777">
            <w:pPr>
              <w:numPr>
                <w:ilvl w:val="0"/>
                <w:numId w:val="13"/>
              </w:numPr>
              <w:spacing w:before="60" w:after="60"/>
              <w:jc w:val="both"/>
              <w:rPr>
                <w:rFonts w:cs="Arial"/>
                <w:sz w:val="20"/>
              </w:rPr>
            </w:pPr>
            <w:r w:rsidRPr="00E7061A">
              <w:rPr>
                <w:rFonts w:cs="Arial"/>
                <w:sz w:val="20"/>
              </w:rPr>
              <w:t>Providers are required to keep records of students which shall include the following accurate information:</w:t>
            </w:r>
          </w:p>
          <w:p w:rsidRPr="00E7061A" w:rsidR="007C4502" w:rsidP="003B257D" w:rsidRDefault="007C4502" w14:paraId="52B71A03" w14:textId="77777777">
            <w:pPr>
              <w:numPr>
                <w:ilvl w:val="0"/>
                <w:numId w:val="14"/>
              </w:numPr>
              <w:spacing w:before="60" w:after="60"/>
              <w:jc w:val="both"/>
              <w:rPr>
                <w:rFonts w:cs="Arial"/>
                <w:sz w:val="20"/>
              </w:rPr>
            </w:pPr>
            <w:r w:rsidRPr="00E7061A">
              <w:rPr>
                <w:rFonts w:cs="Arial"/>
                <w:sz w:val="20"/>
              </w:rPr>
              <w:t>Demographics on each student</w:t>
            </w:r>
          </w:p>
          <w:p w:rsidRPr="00E7061A" w:rsidR="007C4502" w:rsidP="003B257D" w:rsidRDefault="007C4502" w14:paraId="52B71A04" w14:textId="77777777">
            <w:pPr>
              <w:numPr>
                <w:ilvl w:val="0"/>
                <w:numId w:val="14"/>
              </w:numPr>
              <w:spacing w:before="60" w:after="60"/>
              <w:jc w:val="both"/>
              <w:rPr>
                <w:rFonts w:cs="Arial"/>
                <w:sz w:val="20"/>
              </w:rPr>
            </w:pPr>
            <w:r w:rsidRPr="00E7061A">
              <w:rPr>
                <w:rFonts w:cs="Arial"/>
                <w:sz w:val="20"/>
              </w:rPr>
              <w:t>Enrolment information (including student number, program code, course code and course fee)</w:t>
            </w:r>
          </w:p>
          <w:p w:rsidRPr="00E7061A" w:rsidR="007C4502" w:rsidP="003B257D" w:rsidRDefault="007C4502" w14:paraId="52B71A05" w14:textId="77777777">
            <w:pPr>
              <w:numPr>
                <w:ilvl w:val="0"/>
                <w:numId w:val="14"/>
              </w:numPr>
              <w:spacing w:before="60" w:after="60"/>
              <w:jc w:val="both"/>
              <w:rPr>
                <w:rFonts w:cs="Arial"/>
                <w:sz w:val="20"/>
              </w:rPr>
            </w:pPr>
            <w:r w:rsidRPr="00E7061A">
              <w:rPr>
                <w:rFonts w:cs="Arial"/>
                <w:sz w:val="20"/>
              </w:rPr>
              <w:t>Amendments to enrolments</w:t>
            </w:r>
          </w:p>
          <w:p w:rsidRPr="00E7061A" w:rsidR="007C4502" w:rsidP="003B257D" w:rsidRDefault="007C4502" w14:paraId="52B71A06" w14:textId="77777777">
            <w:pPr>
              <w:numPr>
                <w:ilvl w:val="0"/>
                <w:numId w:val="14"/>
              </w:numPr>
              <w:spacing w:before="60" w:after="60"/>
              <w:jc w:val="both"/>
              <w:rPr>
                <w:rFonts w:cs="Arial"/>
                <w:sz w:val="20"/>
              </w:rPr>
            </w:pPr>
            <w:r w:rsidRPr="00E7061A">
              <w:rPr>
                <w:rFonts w:cs="Arial"/>
                <w:sz w:val="20"/>
              </w:rPr>
              <w:t>Credit transfer/advanced standing applicant/approvals</w:t>
            </w:r>
          </w:p>
          <w:p w:rsidRPr="00E7061A" w:rsidR="007C4502" w:rsidP="003B257D" w:rsidRDefault="007C4502" w14:paraId="52B71A07" w14:textId="77777777">
            <w:pPr>
              <w:numPr>
                <w:ilvl w:val="0"/>
                <w:numId w:val="14"/>
              </w:numPr>
              <w:spacing w:before="60" w:after="60"/>
              <w:jc w:val="both"/>
              <w:rPr>
                <w:rFonts w:cs="Arial"/>
                <w:sz w:val="20"/>
              </w:rPr>
            </w:pPr>
            <w:r w:rsidRPr="00E7061A">
              <w:rPr>
                <w:rFonts w:cs="Arial"/>
                <w:sz w:val="20"/>
              </w:rPr>
              <w:t>Academic results</w:t>
            </w:r>
          </w:p>
          <w:p w:rsidRPr="00E7061A" w:rsidR="007C4502" w:rsidP="003B257D" w:rsidRDefault="007C4502" w14:paraId="52B71A08" w14:textId="77777777">
            <w:pPr>
              <w:numPr>
                <w:ilvl w:val="0"/>
                <w:numId w:val="14"/>
              </w:numPr>
              <w:spacing w:before="60" w:after="60"/>
              <w:jc w:val="both"/>
              <w:rPr>
                <w:rFonts w:cs="Arial"/>
                <w:sz w:val="20"/>
              </w:rPr>
            </w:pPr>
            <w:r w:rsidRPr="00E7061A">
              <w:rPr>
                <w:rFonts w:cs="Arial"/>
                <w:sz w:val="20"/>
              </w:rPr>
              <w:t>Payments made by the student recorded against each course of study</w:t>
            </w:r>
          </w:p>
        </w:tc>
        <w:tc>
          <w:tcPr>
            <w:tcW w:w="5207" w:type="dxa"/>
          </w:tcPr>
          <w:p w:rsidRPr="00E7061A" w:rsidR="006B49DA" w:rsidP="003B257D" w:rsidRDefault="007C4502" w14:paraId="52B71A09" w14:textId="77777777">
            <w:pPr>
              <w:spacing w:before="60" w:after="60"/>
              <w:jc w:val="both"/>
              <w:rPr>
                <w:rFonts w:cs="Arial"/>
                <w:sz w:val="20"/>
              </w:rPr>
            </w:pPr>
            <w:r w:rsidRPr="00E7061A">
              <w:rPr>
                <w:rFonts w:cs="Arial"/>
                <w:sz w:val="20"/>
              </w:rPr>
              <w:t>Evidence has been sighted that:</w:t>
            </w:r>
          </w:p>
          <w:p w:rsidRPr="00E7061A" w:rsidR="007C4502" w:rsidP="003B257D" w:rsidRDefault="007C4502" w14:paraId="52B71A0A" w14:textId="77777777">
            <w:pPr>
              <w:numPr>
                <w:ilvl w:val="0"/>
                <w:numId w:val="15"/>
              </w:numPr>
              <w:spacing w:before="60" w:after="60"/>
              <w:jc w:val="both"/>
              <w:rPr>
                <w:rFonts w:cs="Arial"/>
                <w:sz w:val="20"/>
              </w:rPr>
            </w:pPr>
            <w:r w:rsidRPr="00E7061A">
              <w:rPr>
                <w:rFonts w:cs="Arial"/>
                <w:sz w:val="20"/>
              </w:rPr>
              <w:t>Record systems have been established to ensure that required data is captured and accurate</w:t>
            </w:r>
          </w:p>
        </w:tc>
        <w:tc>
          <w:tcPr>
            <w:tcW w:w="4827" w:type="dxa"/>
          </w:tcPr>
          <w:p w:rsidRPr="00E7061A" w:rsidR="007C4502" w:rsidP="003B257D" w:rsidRDefault="007C4502" w14:paraId="52B71A0B" w14:textId="77777777">
            <w:pPr>
              <w:spacing w:before="60" w:after="60"/>
              <w:jc w:val="both"/>
              <w:rPr>
                <w:rFonts w:cs="Arial"/>
                <w:sz w:val="20"/>
              </w:rPr>
            </w:pPr>
          </w:p>
        </w:tc>
      </w:tr>
      <w:tr w:rsidRPr="00E54E96" w:rsidR="007C4502" w:rsidTr="00F6289E" w14:paraId="52B71A1F" w14:textId="77777777">
        <w:tc>
          <w:tcPr>
            <w:tcW w:w="4824" w:type="dxa"/>
          </w:tcPr>
          <w:p w:rsidRPr="00E7061A" w:rsidR="007C4502" w:rsidP="003B257D" w:rsidRDefault="007C4502" w14:paraId="52B71A0D" w14:textId="77777777">
            <w:pPr>
              <w:spacing w:before="60" w:after="60"/>
              <w:jc w:val="both"/>
              <w:rPr>
                <w:rFonts w:cs="Arial"/>
                <w:b/>
                <w:sz w:val="20"/>
              </w:rPr>
            </w:pPr>
            <w:r w:rsidRPr="00E7061A">
              <w:rPr>
                <w:rFonts w:cs="Arial"/>
                <w:b/>
                <w:sz w:val="20"/>
              </w:rPr>
              <w:t>Premises/Facilities/Learning Resources</w:t>
            </w:r>
          </w:p>
          <w:p w:rsidRPr="00E7061A" w:rsidR="007C4502" w:rsidP="003B257D" w:rsidRDefault="007C4502" w14:paraId="52B71A0E" w14:textId="25892B64">
            <w:pPr>
              <w:numPr>
                <w:ilvl w:val="0"/>
                <w:numId w:val="17"/>
              </w:numPr>
              <w:spacing w:before="60" w:after="60"/>
              <w:jc w:val="both"/>
              <w:rPr>
                <w:rFonts w:cs="Arial"/>
                <w:sz w:val="20"/>
              </w:rPr>
            </w:pPr>
            <w:r w:rsidRPr="00E7061A">
              <w:rPr>
                <w:rFonts w:cs="Arial"/>
                <w:sz w:val="20"/>
              </w:rPr>
              <w:t>Premises/facilities/learning resources</w:t>
            </w:r>
            <w:r w:rsidR="00823D5A">
              <w:rPr>
                <w:rFonts w:cs="Arial"/>
                <w:sz w:val="20"/>
              </w:rPr>
              <w:t xml:space="preserve"> are equivalent to those available at the  University to teach the on-shore program and </w:t>
            </w:r>
            <w:r w:rsidRPr="00E7061A">
              <w:rPr>
                <w:rFonts w:cs="Arial"/>
                <w:sz w:val="20"/>
              </w:rPr>
              <w:t>include</w:t>
            </w:r>
          </w:p>
          <w:p w:rsidRPr="00E7061A" w:rsidR="007C4502" w:rsidP="003B257D" w:rsidRDefault="007C4502" w14:paraId="52B71A0F" w14:textId="77777777">
            <w:pPr>
              <w:numPr>
                <w:ilvl w:val="0"/>
                <w:numId w:val="18"/>
              </w:numPr>
              <w:spacing w:before="60" w:after="60"/>
              <w:jc w:val="both"/>
              <w:rPr>
                <w:rFonts w:cs="Arial"/>
                <w:sz w:val="20"/>
              </w:rPr>
            </w:pPr>
            <w:r w:rsidRPr="00E7061A">
              <w:rPr>
                <w:rFonts w:cs="Arial"/>
                <w:sz w:val="20"/>
              </w:rPr>
              <w:t>Appropriate classrooms for the delivery of the courses (with multimedia or data projectors for PowerPoint presentations and overhead projectors and TV/video facilities)</w:t>
            </w:r>
          </w:p>
          <w:p w:rsidRPr="00E7061A" w:rsidR="007C4502" w:rsidP="003B257D" w:rsidRDefault="007C4502" w14:paraId="52B71A10" w14:textId="77777777">
            <w:pPr>
              <w:numPr>
                <w:ilvl w:val="0"/>
                <w:numId w:val="18"/>
              </w:numPr>
              <w:spacing w:before="60" w:after="60"/>
              <w:jc w:val="both"/>
              <w:rPr>
                <w:rFonts w:cs="Arial"/>
                <w:sz w:val="20"/>
              </w:rPr>
            </w:pPr>
            <w:r w:rsidRPr="00E7061A">
              <w:rPr>
                <w:rFonts w:cs="Arial"/>
                <w:sz w:val="20"/>
              </w:rPr>
              <w:t>Appropriate reference library, computer and internet facilities for students</w:t>
            </w:r>
          </w:p>
          <w:p w:rsidRPr="00E7061A" w:rsidR="007C4502" w:rsidP="003B257D" w:rsidRDefault="007C4502" w14:paraId="52B71A11" w14:textId="77777777">
            <w:pPr>
              <w:numPr>
                <w:ilvl w:val="0"/>
                <w:numId w:val="18"/>
              </w:numPr>
              <w:spacing w:before="60" w:after="60"/>
              <w:jc w:val="both"/>
              <w:rPr>
                <w:rFonts w:cs="Arial"/>
                <w:sz w:val="20"/>
              </w:rPr>
            </w:pPr>
            <w:r w:rsidRPr="00E7061A">
              <w:rPr>
                <w:rFonts w:cs="Arial"/>
                <w:sz w:val="20"/>
              </w:rPr>
              <w:t>Appropriate office space and facilities (incl. email, internet and facsimile access) for University staff on a non-permanent basis</w:t>
            </w:r>
          </w:p>
          <w:p w:rsidRPr="00E7061A" w:rsidR="007C4502" w:rsidP="003B257D" w:rsidRDefault="007C4502" w14:paraId="52B71A12" w14:textId="77777777">
            <w:pPr>
              <w:numPr>
                <w:ilvl w:val="0"/>
                <w:numId w:val="17"/>
              </w:numPr>
              <w:spacing w:before="60" w:after="60"/>
              <w:jc w:val="both"/>
              <w:rPr>
                <w:rFonts w:cs="Arial"/>
                <w:sz w:val="20"/>
              </w:rPr>
            </w:pPr>
            <w:r w:rsidRPr="00E7061A">
              <w:rPr>
                <w:rFonts w:cs="Arial"/>
                <w:sz w:val="20"/>
              </w:rPr>
              <w:t>Provider provides administrative support (incl. print of all program materials)</w:t>
            </w:r>
          </w:p>
          <w:p w:rsidRPr="00E7061A" w:rsidR="007C4502" w:rsidP="003B257D" w:rsidRDefault="007C4502" w14:paraId="52B71A13" w14:textId="77777777">
            <w:pPr>
              <w:numPr>
                <w:ilvl w:val="0"/>
                <w:numId w:val="17"/>
              </w:numPr>
              <w:spacing w:before="60" w:after="60"/>
              <w:jc w:val="both"/>
              <w:rPr>
                <w:rFonts w:cs="Arial"/>
                <w:sz w:val="20"/>
              </w:rPr>
            </w:pPr>
            <w:r w:rsidRPr="00E7061A">
              <w:rPr>
                <w:rFonts w:cs="Arial"/>
                <w:sz w:val="20"/>
              </w:rPr>
              <w:t>Student resources required for the delivery of the program are purchased and distributed by the Provider</w:t>
            </w:r>
          </w:p>
          <w:p w:rsidRPr="00E7061A" w:rsidR="007C4502" w:rsidP="003B257D" w:rsidRDefault="007C4502" w14:paraId="52B71A14" w14:textId="77777777">
            <w:pPr>
              <w:numPr>
                <w:ilvl w:val="0"/>
                <w:numId w:val="17"/>
              </w:numPr>
              <w:spacing w:before="60" w:after="60"/>
              <w:jc w:val="both"/>
              <w:rPr>
                <w:rFonts w:cs="Arial"/>
                <w:sz w:val="20"/>
              </w:rPr>
            </w:pPr>
            <w:r w:rsidRPr="00E7061A">
              <w:rPr>
                <w:rFonts w:cs="Arial"/>
                <w:sz w:val="20"/>
              </w:rPr>
              <w:t>Provider has not removed any copyright or confidential legends on any materials supplied by the University</w:t>
            </w:r>
          </w:p>
        </w:tc>
        <w:tc>
          <w:tcPr>
            <w:tcW w:w="5207" w:type="dxa"/>
          </w:tcPr>
          <w:p w:rsidRPr="00E7061A" w:rsidR="007C4502" w:rsidP="003B257D" w:rsidRDefault="007C4502" w14:paraId="52B71A15" w14:textId="77777777">
            <w:pPr>
              <w:spacing w:before="60" w:after="60"/>
              <w:jc w:val="both"/>
              <w:rPr>
                <w:rFonts w:cs="Arial"/>
                <w:sz w:val="20"/>
              </w:rPr>
            </w:pPr>
          </w:p>
          <w:p w:rsidRPr="00E7061A" w:rsidR="007C4502" w:rsidP="003B257D" w:rsidRDefault="007C4502" w14:paraId="52B71A16" w14:textId="77777777">
            <w:pPr>
              <w:numPr>
                <w:ilvl w:val="0"/>
                <w:numId w:val="16"/>
              </w:numPr>
              <w:spacing w:before="60" w:after="60"/>
              <w:jc w:val="both"/>
              <w:rPr>
                <w:rFonts w:cs="Arial"/>
                <w:sz w:val="20"/>
              </w:rPr>
            </w:pPr>
            <w:r w:rsidRPr="00E7061A">
              <w:rPr>
                <w:rFonts w:cs="Arial"/>
                <w:sz w:val="20"/>
              </w:rPr>
              <w:t>Classrooms are inspected and are adequate and appropriate for the programs being delivered</w:t>
            </w:r>
          </w:p>
          <w:p w:rsidRPr="00E7061A" w:rsidR="007C4502" w:rsidP="003B257D" w:rsidRDefault="007C4502" w14:paraId="52B71A17" w14:textId="77777777">
            <w:pPr>
              <w:numPr>
                <w:ilvl w:val="0"/>
                <w:numId w:val="16"/>
              </w:numPr>
              <w:spacing w:before="60" w:after="60"/>
              <w:jc w:val="both"/>
              <w:rPr>
                <w:rFonts w:cs="Arial"/>
                <w:sz w:val="20"/>
              </w:rPr>
            </w:pPr>
            <w:r w:rsidRPr="00E7061A">
              <w:rPr>
                <w:rFonts w:cs="Arial"/>
                <w:sz w:val="20"/>
              </w:rPr>
              <w:t>Facilities and equipment used for delivery of the programs meet the contractual requirements</w:t>
            </w:r>
          </w:p>
          <w:p w:rsidRPr="00E7061A" w:rsidR="007C4502" w:rsidP="003B257D" w:rsidRDefault="007C4502" w14:paraId="52B71A18" w14:textId="77777777">
            <w:pPr>
              <w:numPr>
                <w:ilvl w:val="0"/>
                <w:numId w:val="16"/>
              </w:numPr>
              <w:spacing w:before="60" w:after="60"/>
              <w:jc w:val="both"/>
              <w:rPr>
                <w:rFonts w:cs="Arial"/>
                <w:sz w:val="20"/>
              </w:rPr>
            </w:pPr>
            <w:r w:rsidRPr="00E7061A">
              <w:rPr>
                <w:rFonts w:cs="Arial"/>
                <w:sz w:val="20"/>
              </w:rPr>
              <w:t>Reference library contains multiple copies of appropriate academic material</w:t>
            </w:r>
          </w:p>
          <w:p w:rsidRPr="00E7061A" w:rsidR="007C4502" w:rsidP="003B257D" w:rsidRDefault="007C4502" w14:paraId="52B71A19" w14:textId="77777777">
            <w:pPr>
              <w:numPr>
                <w:ilvl w:val="0"/>
                <w:numId w:val="16"/>
              </w:numPr>
              <w:spacing w:before="60" w:after="60"/>
              <w:jc w:val="both"/>
              <w:rPr>
                <w:rFonts w:cs="Arial"/>
                <w:sz w:val="20"/>
              </w:rPr>
            </w:pPr>
            <w:r w:rsidRPr="00E7061A">
              <w:rPr>
                <w:rFonts w:cs="Arial"/>
                <w:sz w:val="20"/>
              </w:rPr>
              <w:t>Computer facilities are inspected and access times for students are adequate</w:t>
            </w:r>
          </w:p>
          <w:p w:rsidRPr="00E7061A" w:rsidR="007C4502" w:rsidP="003B257D" w:rsidRDefault="007C4502" w14:paraId="52B71A1A" w14:textId="77777777">
            <w:pPr>
              <w:numPr>
                <w:ilvl w:val="0"/>
                <w:numId w:val="16"/>
              </w:numPr>
              <w:spacing w:before="60" w:after="60"/>
              <w:jc w:val="both"/>
              <w:rPr>
                <w:rFonts w:cs="Arial"/>
                <w:sz w:val="20"/>
              </w:rPr>
            </w:pPr>
            <w:r w:rsidRPr="00E7061A">
              <w:rPr>
                <w:rFonts w:cs="Arial"/>
                <w:sz w:val="20"/>
              </w:rPr>
              <w:t>Office space is inspected and there is adequate space and facilities for University staff on a non-permanent basis</w:t>
            </w:r>
          </w:p>
          <w:p w:rsidRPr="00E7061A" w:rsidR="007C4502" w:rsidP="003B257D" w:rsidRDefault="007C4502" w14:paraId="52B71A1B" w14:textId="77777777">
            <w:pPr>
              <w:numPr>
                <w:ilvl w:val="0"/>
                <w:numId w:val="16"/>
              </w:numPr>
              <w:spacing w:before="60" w:after="60"/>
              <w:jc w:val="both"/>
              <w:rPr>
                <w:rFonts w:cs="Arial"/>
                <w:sz w:val="20"/>
              </w:rPr>
            </w:pPr>
            <w:r w:rsidRPr="00E7061A">
              <w:rPr>
                <w:rFonts w:cs="Arial"/>
                <w:sz w:val="20"/>
              </w:rPr>
              <w:t>Administrative support is provided (incl. print of all program materials)</w:t>
            </w:r>
          </w:p>
          <w:p w:rsidRPr="00E7061A" w:rsidR="007C4502" w:rsidP="003B257D" w:rsidRDefault="007C4502" w14:paraId="52B71A1C" w14:textId="77777777">
            <w:pPr>
              <w:numPr>
                <w:ilvl w:val="0"/>
                <w:numId w:val="16"/>
              </w:numPr>
              <w:spacing w:before="60" w:after="60"/>
              <w:jc w:val="both"/>
              <w:rPr>
                <w:rFonts w:cs="Arial"/>
                <w:sz w:val="20"/>
              </w:rPr>
            </w:pPr>
            <w:r w:rsidRPr="00E7061A">
              <w:rPr>
                <w:rFonts w:cs="Arial"/>
                <w:sz w:val="20"/>
              </w:rPr>
              <w:t>Student resources are purchased and distributed to the students</w:t>
            </w:r>
          </w:p>
          <w:p w:rsidRPr="00E7061A" w:rsidR="007C4502" w:rsidP="003B257D" w:rsidRDefault="007C4502" w14:paraId="52B71A1D" w14:textId="77777777">
            <w:pPr>
              <w:numPr>
                <w:ilvl w:val="0"/>
                <w:numId w:val="16"/>
              </w:numPr>
              <w:spacing w:before="60" w:after="60"/>
              <w:jc w:val="both"/>
              <w:rPr>
                <w:rFonts w:cs="Arial"/>
                <w:sz w:val="20"/>
              </w:rPr>
            </w:pPr>
            <w:r w:rsidRPr="00E7061A">
              <w:rPr>
                <w:rFonts w:cs="Arial"/>
                <w:sz w:val="20"/>
              </w:rPr>
              <w:t>Program materials supplied by the University retain any copyright information (or indicates ownership is with the University)</w:t>
            </w:r>
          </w:p>
        </w:tc>
        <w:tc>
          <w:tcPr>
            <w:tcW w:w="4827" w:type="dxa"/>
          </w:tcPr>
          <w:p w:rsidRPr="00E7061A" w:rsidR="007C4502" w:rsidP="003B257D" w:rsidRDefault="007C4502" w14:paraId="52B71A1E" w14:textId="77777777">
            <w:pPr>
              <w:spacing w:before="60" w:after="60"/>
              <w:jc w:val="both"/>
              <w:rPr>
                <w:rFonts w:cs="Arial"/>
                <w:sz w:val="20"/>
              </w:rPr>
            </w:pPr>
          </w:p>
        </w:tc>
      </w:tr>
      <w:tr w:rsidRPr="00E54E96" w:rsidR="007C4502" w:rsidTr="00F6289E" w14:paraId="52B71A2C" w14:textId="77777777">
        <w:tc>
          <w:tcPr>
            <w:tcW w:w="4824" w:type="dxa"/>
          </w:tcPr>
          <w:p w:rsidRPr="00E7061A" w:rsidR="007C4502" w:rsidP="003B257D" w:rsidRDefault="007C4502" w14:paraId="52B71A20" w14:textId="77777777">
            <w:pPr>
              <w:spacing w:before="60" w:after="60"/>
              <w:jc w:val="both"/>
              <w:rPr>
                <w:rFonts w:cs="Arial"/>
                <w:b/>
                <w:sz w:val="20"/>
              </w:rPr>
            </w:pPr>
            <w:r w:rsidRPr="00E7061A">
              <w:rPr>
                <w:rFonts w:cs="Arial"/>
                <w:b/>
                <w:sz w:val="20"/>
              </w:rPr>
              <w:t>Teaching Staff</w:t>
            </w:r>
          </w:p>
          <w:p w:rsidRPr="00E7061A" w:rsidR="007C4502" w:rsidP="003B257D" w:rsidRDefault="007C4502" w14:paraId="52B71A21" w14:textId="77777777">
            <w:pPr>
              <w:numPr>
                <w:ilvl w:val="0"/>
                <w:numId w:val="19"/>
              </w:numPr>
              <w:spacing w:before="60" w:after="60"/>
              <w:jc w:val="both"/>
              <w:rPr>
                <w:rFonts w:cs="Arial"/>
                <w:sz w:val="20"/>
              </w:rPr>
            </w:pPr>
            <w:r w:rsidRPr="00E7061A">
              <w:rPr>
                <w:rFonts w:cs="Arial"/>
                <w:sz w:val="20"/>
              </w:rPr>
              <w:t>Lecturers/tutors have appropriate qualifications and experience as required by the University</w:t>
            </w:r>
          </w:p>
          <w:p w:rsidRPr="00E7061A" w:rsidR="007C4502" w:rsidP="003B257D" w:rsidRDefault="007C4502" w14:paraId="52B71A22" w14:textId="77777777">
            <w:pPr>
              <w:numPr>
                <w:ilvl w:val="0"/>
                <w:numId w:val="19"/>
              </w:numPr>
              <w:spacing w:before="60" w:after="60"/>
              <w:jc w:val="both"/>
              <w:rPr>
                <w:rFonts w:cs="Arial"/>
                <w:sz w:val="20"/>
              </w:rPr>
            </w:pPr>
            <w:r w:rsidRPr="00E7061A">
              <w:rPr>
                <w:rFonts w:cs="Arial"/>
                <w:sz w:val="20"/>
              </w:rPr>
              <w:t>Provider has sufficient number of teaching staff for the number of students</w:t>
            </w:r>
          </w:p>
          <w:p w:rsidRPr="00E7061A" w:rsidR="007C4502" w:rsidP="003B257D" w:rsidRDefault="007C4502" w14:paraId="52B71A23" w14:textId="77777777">
            <w:pPr>
              <w:numPr>
                <w:ilvl w:val="0"/>
                <w:numId w:val="19"/>
              </w:numPr>
              <w:spacing w:before="60" w:after="60"/>
              <w:jc w:val="both"/>
              <w:rPr>
                <w:rFonts w:cs="Arial"/>
                <w:sz w:val="20"/>
              </w:rPr>
            </w:pPr>
            <w:r w:rsidRPr="00E7061A">
              <w:rPr>
                <w:rFonts w:cs="Arial"/>
                <w:sz w:val="20"/>
              </w:rPr>
              <w:t>All teaching staff appointed by providers receive appropriate induction, have their performance reviewed and receive appropriate development opportunities.  Processes to be approved by the University HOS.</w:t>
            </w:r>
          </w:p>
          <w:p w:rsidRPr="00E7061A" w:rsidR="007C4502" w:rsidP="003B257D" w:rsidRDefault="007C4502" w14:paraId="52B71A24" w14:textId="77777777">
            <w:pPr>
              <w:spacing w:before="60" w:after="60"/>
              <w:jc w:val="both"/>
              <w:rPr>
                <w:rFonts w:cs="Arial"/>
                <w:sz w:val="20"/>
              </w:rPr>
            </w:pPr>
          </w:p>
        </w:tc>
        <w:tc>
          <w:tcPr>
            <w:tcW w:w="5207" w:type="dxa"/>
          </w:tcPr>
          <w:p w:rsidRPr="00E7061A" w:rsidR="007C4502" w:rsidP="003B257D" w:rsidRDefault="007C4502" w14:paraId="52B71A25" w14:textId="77777777">
            <w:pPr>
              <w:spacing w:before="60" w:after="60"/>
              <w:jc w:val="both"/>
              <w:rPr>
                <w:rFonts w:cs="Arial"/>
                <w:sz w:val="20"/>
              </w:rPr>
            </w:pPr>
            <w:r w:rsidRPr="00E7061A">
              <w:rPr>
                <w:rFonts w:cs="Arial"/>
                <w:sz w:val="20"/>
              </w:rPr>
              <w:t>Evidence has been sighted that:</w:t>
            </w:r>
          </w:p>
          <w:p w:rsidRPr="00E7061A" w:rsidR="007C4502" w:rsidP="003B257D" w:rsidRDefault="007C4502" w14:paraId="52B71A26" w14:textId="77777777">
            <w:pPr>
              <w:numPr>
                <w:ilvl w:val="0"/>
                <w:numId w:val="20"/>
              </w:numPr>
              <w:spacing w:before="60" w:after="60"/>
              <w:jc w:val="both"/>
              <w:rPr>
                <w:rFonts w:cs="Arial"/>
                <w:sz w:val="20"/>
              </w:rPr>
            </w:pPr>
            <w:r w:rsidRPr="00E7061A">
              <w:rPr>
                <w:rFonts w:cs="Arial"/>
                <w:sz w:val="20"/>
              </w:rPr>
              <w:t>Position descriptions (including selection criteria) are available for all teaching positions</w:t>
            </w:r>
          </w:p>
          <w:p w:rsidRPr="00E7061A" w:rsidR="007C4502" w:rsidP="003B257D" w:rsidRDefault="007C4502" w14:paraId="52B71A27" w14:textId="77777777">
            <w:pPr>
              <w:numPr>
                <w:ilvl w:val="0"/>
                <w:numId w:val="20"/>
              </w:numPr>
              <w:spacing w:before="60" w:after="60"/>
              <w:jc w:val="both"/>
              <w:rPr>
                <w:rFonts w:cs="Arial"/>
                <w:sz w:val="20"/>
              </w:rPr>
            </w:pPr>
            <w:r w:rsidRPr="00E7061A">
              <w:rPr>
                <w:rFonts w:cs="Arial"/>
                <w:sz w:val="20"/>
              </w:rPr>
              <w:t xml:space="preserve">All teaching staff hold academic qualifications as required by the University </w:t>
            </w:r>
          </w:p>
          <w:p w:rsidRPr="00E7061A" w:rsidR="007C4502" w:rsidP="003B257D" w:rsidRDefault="007C4502" w14:paraId="52B71A28" w14:textId="77777777">
            <w:pPr>
              <w:numPr>
                <w:ilvl w:val="0"/>
                <w:numId w:val="20"/>
              </w:numPr>
              <w:spacing w:before="60" w:after="60"/>
              <w:jc w:val="both"/>
              <w:rPr>
                <w:rFonts w:cs="Arial"/>
                <w:sz w:val="20"/>
              </w:rPr>
            </w:pPr>
            <w:r w:rsidRPr="00E7061A">
              <w:rPr>
                <w:rFonts w:cs="Arial"/>
                <w:sz w:val="20"/>
              </w:rPr>
              <w:t>University approval of teaching staff</w:t>
            </w:r>
          </w:p>
          <w:p w:rsidRPr="00E7061A" w:rsidR="007C4502" w:rsidP="003B257D" w:rsidRDefault="007C4502" w14:paraId="52B71A29" w14:textId="77777777">
            <w:pPr>
              <w:numPr>
                <w:ilvl w:val="0"/>
                <w:numId w:val="20"/>
              </w:numPr>
              <w:spacing w:before="60" w:after="60"/>
              <w:jc w:val="both"/>
              <w:rPr>
                <w:rFonts w:cs="Arial"/>
                <w:sz w:val="20"/>
              </w:rPr>
            </w:pPr>
            <w:r w:rsidRPr="00E7061A">
              <w:rPr>
                <w:rFonts w:cs="Arial"/>
                <w:sz w:val="20"/>
              </w:rPr>
              <w:t>Sufficient numbers of teaching staff are available to meet the requirements of the program</w:t>
            </w:r>
          </w:p>
          <w:p w:rsidRPr="00E7061A" w:rsidR="007C4502" w:rsidP="003B257D" w:rsidRDefault="007C4502" w14:paraId="52B71A2A" w14:textId="77777777">
            <w:pPr>
              <w:numPr>
                <w:ilvl w:val="0"/>
                <w:numId w:val="20"/>
              </w:numPr>
              <w:spacing w:before="60" w:after="60"/>
              <w:jc w:val="both"/>
              <w:rPr>
                <w:rFonts w:cs="Arial"/>
                <w:sz w:val="20"/>
              </w:rPr>
            </w:pPr>
            <w:r w:rsidRPr="00E7061A">
              <w:rPr>
                <w:rFonts w:cs="Arial"/>
                <w:sz w:val="20"/>
              </w:rPr>
              <w:t>Provider has established processes for teaching staff induction, performance review and professional development</w:t>
            </w:r>
          </w:p>
        </w:tc>
        <w:tc>
          <w:tcPr>
            <w:tcW w:w="4827" w:type="dxa"/>
          </w:tcPr>
          <w:p w:rsidRPr="00E7061A" w:rsidR="007C4502" w:rsidP="003B257D" w:rsidRDefault="007C4502" w14:paraId="52B71A2B" w14:textId="77777777">
            <w:pPr>
              <w:spacing w:before="60" w:after="60"/>
              <w:jc w:val="both"/>
              <w:rPr>
                <w:rFonts w:cs="Arial"/>
                <w:sz w:val="20"/>
              </w:rPr>
            </w:pPr>
          </w:p>
        </w:tc>
      </w:tr>
      <w:tr w:rsidRPr="00E54E96" w:rsidR="007C4502" w:rsidTr="00F6289E" w14:paraId="52B71A4B" w14:textId="77777777">
        <w:tc>
          <w:tcPr>
            <w:tcW w:w="4824" w:type="dxa"/>
          </w:tcPr>
          <w:p w:rsidRPr="00E7061A" w:rsidR="007C4502" w:rsidP="003B257D" w:rsidRDefault="007C4502" w14:paraId="52B71A2D" w14:textId="77777777">
            <w:pPr>
              <w:spacing w:before="60" w:after="60"/>
              <w:jc w:val="both"/>
              <w:rPr>
                <w:rFonts w:cs="Arial"/>
                <w:b/>
                <w:sz w:val="20"/>
              </w:rPr>
            </w:pPr>
            <w:r w:rsidRPr="00E7061A">
              <w:rPr>
                <w:rFonts w:cs="Arial"/>
                <w:b/>
                <w:sz w:val="20"/>
              </w:rPr>
              <w:t>Moderation/Exams/Results</w:t>
            </w:r>
          </w:p>
          <w:p w:rsidRPr="00E7061A" w:rsidR="007C4502" w:rsidP="003B257D" w:rsidRDefault="007C4502" w14:paraId="52B71A2E" w14:textId="77777777">
            <w:pPr>
              <w:numPr>
                <w:ilvl w:val="0"/>
                <w:numId w:val="21"/>
              </w:numPr>
              <w:spacing w:before="60" w:after="60"/>
              <w:jc w:val="both"/>
              <w:rPr>
                <w:rFonts w:cs="Arial"/>
                <w:sz w:val="20"/>
              </w:rPr>
            </w:pPr>
            <w:r w:rsidRPr="00E7061A">
              <w:rPr>
                <w:rFonts w:cs="Arial"/>
                <w:sz w:val="20"/>
              </w:rPr>
              <w:t>Moderation and validation of course work and students’ assessment is undertaken</w:t>
            </w:r>
          </w:p>
          <w:p w:rsidRPr="00E7061A" w:rsidR="007C4502" w:rsidP="003B257D" w:rsidRDefault="007C4502" w14:paraId="52B71A2F" w14:textId="3ADD9101">
            <w:pPr>
              <w:numPr>
                <w:ilvl w:val="0"/>
                <w:numId w:val="21"/>
              </w:numPr>
              <w:spacing w:before="60" w:after="60"/>
              <w:jc w:val="both"/>
              <w:rPr>
                <w:rFonts w:cs="Arial"/>
                <w:sz w:val="20"/>
              </w:rPr>
            </w:pPr>
            <w:r w:rsidRPr="00E7061A">
              <w:rPr>
                <w:rFonts w:cs="Arial"/>
                <w:sz w:val="20"/>
              </w:rPr>
              <w:t xml:space="preserve">The University provides a copy of course materials (including a course </w:t>
            </w:r>
            <w:r w:rsidR="00382626">
              <w:rPr>
                <w:rFonts w:cs="Arial"/>
                <w:sz w:val="20"/>
              </w:rPr>
              <w:t>profile</w:t>
            </w:r>
            <w:r w:rsidRPr="00E7061A" w:rsidR="00382626">
              <w:rPr>
                <w:rFonts w:cs="Arial"/>
                <w:sz w:val="20"/>
              </w:rPr>
              <w:t xml:space="preserve"> </w:t>
            </w:r>
            <w:r w:rsidRPr="00E7061A">
              <w:rPr>
                <w:rFonts w:cs="Arial"/>
                <w:sz w:val="20"/>
              </w:rPr>
              <w:t>and description and other teaching materials other than prescribed texts).  Also a copy of curriculum for each University course that is used in a degree program</w:t>
            </w:r>
          </w:p>
          <w:p w:rsidRPr="00E7061A" w:rsidR="007C4502" w:rsidP="003B257D" w:rsidRDefault="007C4502" w14:paraId="52B71A30" w14:textId="77777777">
            <w:pPr>
              <w:numPr>
                <w:ilvl w:val="0"/>
                <w:numId w:val="21"/>
              </w:numPr>
              <w:spacing w:before="60" w:after="60"/>
              <w:jc w:val="both"/>
              <w:rPr>
                <w:rFonts w:cs="Arial"/>
                <w:sz w:val="20"/>
              </w:rPr>
            </w:pPr>
            <w:r w:rsidRPr="00E7061A">
              <w:rPr>
                <w:rFonts w:cs="Arial"/>
                <w:sz w:val="20"/>
              </w:rPr>
              <w:t>The University appoints a moderator for each course who is responsible for:</w:t>
            </w:r>
          </w:p>
          <w:p w:rsidRPr="00E7061A" w:rsidR="007C4502" w:rsidP="003B257D" w:rsidRDefault="007C4502" w14:paraId="52B71A31" w14:textId="77777777">
            <w:pPr>
              <w:numPr>
                <w:ilvl w:val="0"/>
                <w:numId w:val="22"/>
              </w:numPr>
              <w:spacing w:before="60" w:after="60"/>
              <w:jc w:val="both"/>
              <w:rPr>
                <w:rFonts w:cs="Arial"/>
                <w:sz w:val="20"/>
              </w:rPr>
            </w:pPr>
            <w:r w:rsidRPr="00E7061A">
              <w:rPr>
                <w:rFonts w:cs="Arial"/>
                <w:sz w:val="20"/>
              </w:rPr>
              <w:t>Communicating with the provider lecturer throughout the teaching period on all academic matters</w:t>
            </w:r>
          </w:p>
          <w:p w:rsidRPr="00E7061A" w:rsidR="007C4502" w:rsidP="003B257D" w:rsidRDefault="007C4502" w14:paraId="52B71A32" w14:textId="77777777">
            <w:pPr>
              <w:numPr>
                <w:ilvl w:val="0"/>
                <w:numId w:val="22"/>
              </w:numPr>
              <w:spacing w:before="60" w:after="60"/>
              <w:jc w:val="both"/>
              <w:rPr>
                <w:rFonts w:cs="Arial"/>
                <w:sz w:val="20"/>
              </w:rPr>
            </w:pPr>
            <w:r w:rsidRPr="00E7061A">
              <w:rPr>
                <w:rFonts w:cs="Arial"/>
                <w:sz w:val="20"/>
              </w:rPr>
              <w:t>Confirming accuracy of and assisting with any modifications to the course description</w:t>
            </w:r>
          </w:p>
          <w:p w:rsidRPr="00E7061A" w:rsidR="007C4502" w:rsidP="003B257D" w:rsidRDefault="007C4502" w14:paraId="52B71A33" w14:textId="77777777">
            <w:pPr>
              <w:numPr>
                <w:ilvl w:val="0"/>
                <w:numId w:val="22"/>
              </w:numPr>
              <w:spacing w:before="60" w:after="60"/>
              <w:jc w:val="both"/>
              <w:rPr>
                <w:rFonts w:cs="Arial"/>
                <w:sz w:val="20"/>
              </w:rPr>
            </w:pPr>
            <w:r w:rsidRPr="00E7061A">
              <w:rPr>
                <w:rFonts w:cs="Arial"/>
                <w:sz w:val="20"/>
              </w:rPr>
              <w:t>Ensuring assessment tasks are appropriate</w:t>
            </w:r>
          </w:p>
          <w:p w:rsidRPr="00E7061A" w:rsidR="007C4502" w:rsidP="003B257D" w:rsidRDefault="007C4502" w14:paraId="52B71A34" w14:textId="77777777">
            <w:pPr>
              <w:numPr>
                <w:ilvl w:val="0"/>
                <w:numId w:val="22"/>
              </w:numPr>
              <w:spacing w:before="60" w:after="60"/>
              <w:jc w:val="both"/>
              <w:rPr>
                <w:rFonts w:cs="Arial"/>
                <w:sz w:val="20"/>
              </w:rPr>
            </w:pPr>
            <w:r w:rsidRPr="00E7061A">
              <w:rPr>
                <w:rFonts w:cs="Arial"/>
                <w:sz w:val="20"/>
              </w:rPr>
              <w:t>Approving all exam papers</w:t>
            </w:r>
          </w:p>
          <w:p w:rsidRPr="00E7061A" w:rsidR="007C4502" w:rsidP="003B257D" w:rsidRDefault="007C4502" w14:paraId="52B71A35" w14:textId="77777777">
            <w:pPr>
              <w:numPr>
                <w:ilvl w:val="0"/>
                <w:numId w:val="22"/>
              </w:numPr>
              <w:spacing w:before="60" w:after="60"/>
              <w:jc w:val="both"/>
              <w:rPr>
                <w:rFonts w:cs="Arial"/>
                <w:sz w:val="20"/>
              </w:rPr>
            </w:pPr>
            <w:r w:rsidRPr="00E7061A">
              <w:rPr>
                <w:rFonts w:cs="Arial"/>
                <w:sz w:val="20"/>
              </w:rPr>
              <w:t>Moderating examination and assessment task marking</w:t>
            </w:r>
          </w:p>
          <w:p w:rsidRPr="00E7061A" w:rsidR="007C4502" w:rsidP="003B257D" w:rsidRDefault="007C4502" w14:paraId="52B71A36" w14:textId="77777777">
            <w:pPr>
              <w:numPr>
                <w:ilvl w:val="0"/>
                <w:numId w:val="21"/>
              </w:numPr>
              <w:spacing w:before="60" w:after="60"/>
              <w:jc w:val="both"/>
              <w:rPr>
                <w:rFonts w:cs="Arial"/>
                <w:sz w:val="20"/>
              </w:rPr>
            </w:pPr>
            <w:r w:rsidRPr="00E7061A">
              <w:rPr>
                <w:rFonts w:cs="Arial"/>
                <w:sz w:val="20"/>
              </w:rPr>
              <w:t>Provider maintains appropriate records to allow the University to moderate the standards and consistency of assessment tasks</w:t>
            </w:r>
          </w:p>
          <w:p w:rsidRPr="00E7061A" w:rsidR="007C4502" w:rsidP="003B257D" w:rsidRDefault="007C4502" w14:paraId="52B71A37" w14:textId="58BA4B16">
            <w:pPr>
              <w:numPr>
                <w:ilvl w:val="0"/>
                <w:numId w:val="21"/>
              </w:numPr>
              <w:spacing w:before="60" w:after="60"/>
              <w:jc w:val="both"/>
              <w:rPr>
                <w:rFonts w:cs="Arial"/>
                <w:sz w:val="20"/>
              </w:rPr>
            </w:pPr>
            <w:r w:rsidRPr="00E7061A">
              <w:rPr>
                <w:rFonts w:cs="Arial"/>
                <w:sz w:val="20"/>
              </w:rPr>
              <w:t xml:space="preserve">All final results are forwarded to the University for recording and </w:t>
            </w:r>
            <w:r w:rsidR="00382626">
              <w:rPr>
                <w:rFonts w:cs="Arial"/>
                <w:sz w:val="20"/>
              </w:rPr>
              <w:t xml:space="preserve">approving, </w:t>
            </w:r>
            <w:r w:rsidRPr="00E7061A">
              <w:rPr>
                <w:rFonts w:cs="Arial"/>
                <w:sz w:val="20"/>
              </w:rPr>
              <w:t xml:space="preserve"> prior to release to students</w:t>
            </w:r>
          </w:p>
          <w:p w:rsidRPr="00E7061A" w:rsidR="007C4502" w:rsidP="003B257D" w:rsidRDefault="00382626" w14:paraId="52B71A38" w14:textId="4E05C71D">
            <w:pPr>
              <w:numPr>
                <w:ilvl w:val="0"/>
                <w:numId w:val="21"/>
              </w:numPr>
              <w:spacing w:before="60" w:after="60"/>
              <w:jc w:val="both"/>
              <w:rPr>
                <w:rFonts w:cs="Arial"/>
                <w:sz w:val="20"/>
              </w:rPr>
            </w:pPr>
            <w:r>
              <w:rPr>
                <w:rFonts w:cs="Arial"/>
                <w:sz w:val="20"/>
              </w:rPr>
              <w:t>Assessment including e</w:t>
            </w:r>
            <w:r w:rsidRPr="00E7061A">
              <w:rPr>
                <w:rFonts w:cs="Arial"/>
                <w:sz w:val="20"/>
              </w:rPr>
              <w:t xml:space="preserve">xaminations </w:t>
            </w:r>
            <w:r>
              <w:rPr>
                <w:rFonts w:cs="Arial"/>
                <w:sz w:val="20"/>
              </w:rPr>
              <w:t>is managed, conducted,</w:t>
            </w:r>
            <w:r w:rsidRPr="00E7061A">
              <w:rPr>
                <w:rFonts w:cs="Arial"/>
                <w:sz w:val="20"/>
              </w:rPr>
              <w:t xml:space="preserve"> </w:t>
            </w:r>
            <w:r w:rsidRPr="00E7061A" w:rsidR="007C4502">
              <w:rPr>
                <w:rFonts w:cs="Arial"/>
                <w:sz w:val="20"/>
              </w:rPr>
              <w:t>arranged and supervised in accordance with</w:t>
            </w:r>
            <w:r>
              <w:rPr>
                <w:rFonts w:cs="Arial"/>
                <w:sz w:val="20"/>
              </w:rPr>
              <w:t xml:space="preserve"> the</w:t>
            </w:r>
            <w:r w:rsidRPr="00E7061A" w:rsidR="007C4502">
              <w:rPr>
                <w:rFonts w:cs="Arial"/>
                <w:sz w:val="20"/>
              </w:rPr>
              <w:t xml:space="preserve"> University</w:t>
            </w:r>
            <w:r>
              <w:rPr>
                <w:rFonts w:cs="Arial"/>
                <w:sz w:val="20"/>
              </w:rPr>
              <w:t>’s</w:t>
            </w:r>
            <w:r w:rsidRPr="00E7061A" w:rsidR="007C4502">
              <w:rPr>
                <w:rFonts w:cs="Arial"/>
                <w:sz w:val="20"/>
              </w:rPr>
              <w:t xml:space="preserve"> </w:t>
            </w:r>
            <w:r>
              <w:rPr>
                <w:rFonts w:cs="Arial"/>
                <w:sz w:val="20"/>
              </w:rPr>
              <w:t>policies and procedures.</w:t>
            </w:r>
          </w:p>
          <w:p w:rsidRPr="00E7061A" w:rsidR="007C4502" w:rsidP="003B257D" w:rsidRDefault="007C4502" w14:paraId="52B71A39" w14:textId="77777777">
            <w:pPr>
              <w:spacing w:before="60" w:after="60"/>
              <w:jc w:val="both"/>
              <w:rPr>
                <w:rFonts w:cs="Arial"/>
                <w:sz w:val="20"/>
              </w:rPr>
            </w:pPr>
          </w:p>
        </w:tc>
        <w:tc>
          <w:tcPr>
            <w:tcW w:w="5207" w:type="dxa"/>
          </w:tcPr>
          <w:p w:rsidRPr="00E7061A" w:rsidR="007C4502" w:rsidP="003B257D" w:rsidRDefault="007C4502" w14:paraId="52B71A3A" w14:textId="77777777">
            <w:pPr>
              <w:spacing w:before="60" w:after="60"/>
              <w:jc w:val="both"/>
              <w:rPr>
                <w:rFonts w:cs="Arial"/>
                <w:sz w:val="20"/>
              </w:rPr>
            </w:pPr>
            <w:r w:rsidRPr="00E7061A">
              <w:rPr>
                <w:rFonts w:cs="Arial"/>
                <w:sz w:val="20"/>
              </w:rPr>
              <w:t>Evidence has been sighted that the following has taken place:</w:t>
            </w:r>
          </w:p>
          <w:p w:rsidRPr="00E7061A" w:rsidR="007C4502" w:rsidP="003B257D" w:rsidRDefault="007C4502" w14:paraId="52B71A3B" w14:textId="77777777">
            <w:pPr>
              <w:numPr>
                <w:ilvl w:val="0"/>
                <w:numId w:val="23"/>
              </w:numPr>
              <w:spacing w:before="60" w:after="60"/>
              <w:jc w:val="both"/>
              <w:rPr>
                <w:rFonts w:cs="Arial"/>
                <w:sz w:val="20"/>
              </w:rPr>
            </w:pPr>
            <w:r w:rsidRPr="00E7061A">
              <w:rPr>
                <w:rFonts w:cs="Arial"/>
                <w:sz w:val="20"/>
              </w:rPr>
              <w:t xml:space="preserve">Moderation of examination and assessment task marking </w:t>
            </w:r>
          </w:p>
          <w:p w:rsidRPr="00E7061A" w:rsidR="007C4502" w:rsidP="003B257D" w:rsidRDefault="007C4502" w14:paraId="52B71A3C" w14:textId="77777777">
            <w:pPr>
              <w:numPr>
                <w:ilvl w:val="0"/>
                <w:numId w:val="23"/>
              </w:numPr>
              <w:spacing w:before="60" w:after="60"/>
              <w:jc w:val="both"/>
              <w:rPr>
                <w:rFonts w:cs="Arial"/>
                <w:sz w:val="20"/>
              </w:rPr>
            </w:pPr>
            <w:r w:rsidRPr="00E7061A">
              <w:rPr>
                <w:rFonts w:cs="Arial"/>
                <w:sz w:val="20"/>
              </w:rPr>
              <w:t>Validation of assessment tasks</w:t>
            </w:r>
          </w:p>
          <w:p w:rsidRPr="00E7061A" w:rsidR="007C4502" w:rsidP="003B257D" w:rsidRDefault="007C4502" w14:paraId="52B71A3D" w14:textId="77777777">
            <w:pPr>
              <w:numPr>
                <w:ilvl w:val="0"/>
                <w:numId w:val="23"/>
              </w:numPr>
              <w:spacing w:before="60" w:after="60"/>
              <w:jc w:val="both"/>
              <w:rPr>
                <w:rFonts w:cs="Arial"/>
                <w:sz w:val="20"/>
              </w:rPr>
            </w:pPr>
            <w:r w:rsidRPr="00E7061A">
              <w:rPr>
                <w:rFonts w:cs="Arial"/>
                <w:sz w:val="20"/>
              </w:rPr>
              <w:t>Current copy of curriculum is available</w:t>
            </w:r>
          </w:p>
          <w:p w:rsidRPr="00E7061A" w:rsidR="007C4502" w:rsidP="003B257D" w:rsidRDefault="007C4502" w14:paraId="52B71A3E" w14:textId="77777777">
            <w:pPr>
              <w:numPr>
                <w:ilvl w:val="0"/>
                <w:numId w:val="23"/>
              </w:numPr>
              <w:spacing w:before="60" w:after="60"/>
              <w:jc w:val="both"/>
              <w:rPr>
                <w:rFonts w:cs="Arial"/>
                <w:sz w:val="20"/>
              </w:rPr>
            </w:pPr>
            <w:r w:rsidRPr="00E7061A">
              <w:rPr>
                <w:rFonts w:cs="Arial"/>
                <w:sz w:val="20"/>
              </w:rPr>
              <w:t>Accurate course descriptors are being used</w:t>
            </w:r>
          </w:p>
          <w:p w:rsidRPr="00E7061A" w:rsidR="007C4502" w:rsidP="003B257D" w:rsidRDefault="007C4502" w14:paraId="52B71A3F" w14:textId="77777777">
            <w:pPr>
              <w:numPr>
                <w:ilvl w:val="0"/>
                <w:numId w:val="23"/>
              </w:numPr>
              <w:spacing w:before="60" w:after="60"/>
              <w:jc w:val="both"/>
              <w:rPr>
                <w:rFonts w:cs="Arial"/>
                <w:sz w:val="20"/>
              </w:rPr>
            </w:pPr>
            <w:r w:rsidRPr="00E7061A">
              <w:rPr>
                <w:rFonts w:cs="Arial"/>
                <w:sz w:val="20"/>
              </w:rPr>
              <w:t>University moderators are regularly communicating with provider lecturers</w:t>
            </w:r>
          </w:p>
          <w:p w:rsidRPr="00E7061A" w:rsidR="007C4502" w:rsidP="003B257D" w:rsidRDefault="007C4502" w14:paraId="52B71A40" w14:textId="77777777">
            <w:pPr>
              <w:numPr>
                <w:ilvl w:val="0"/>
                <w:numId w:val="23"/>
              </w:numPr>
              <w:spacing w:before="60" w:after="60"/>
              <w:jc w:val="both"/>
              <w:rPr>
                <w:rFonts w:cs="Arial"/>
                <w:sz w:val="20"/>
              </w:rPr>
            </w:pPr>
            <w:r w:rsidRPr="00E7061A">
              <w:rPr>
                <w:rFonts w:cs="Arial"/>
                <w:sz w:val="20"/>
              </w:rPr>
              <w:t>University approval of exam papers</w:t>
            </w:r>
          </w:p>
          <w:p w:rsidRPr="00E7061A" w:rsidR="007C4502" w:rsidP="003B257D" w:rsidRDefault="007C4502" w14:paraId="52B71A41" w14:textId="77777777">
            <w:pPr>
              <w:numPr>
                <w:ilvl w:val="0"/>
                <w:numId w:val="23"/>
              </w:numPr>
              <w:spacing w:before="60" w:after="60"/>
              <w:jc w:val="both"/>
              <w:rPr>
                <w:rFonts w:cs="Arial"/>
                <w:sz w:val="20"/>
              </w:rPr>
            </w:pPr>
            <w:r w:rsidRPr="00E7061A">
              <w:rPr>
                <w:rFonts w:cs="Arial"/>
                <w:sz w:val="20"/>
              </w:rPr>
              <w:t>Record systems have been established to ensure assessment standards and consistency of assessment tasks can be moderated</w:t>
            </w:r>
          </w:p>
          <w:p w:rsidRPr="00E7061A" w:rsidR="007C4502" w:rsidP="003B257D" w:rsidRDefault="007C4502" w14:paraId="52B71A42" w14:textId="77777777">
            <w:pPr>
              <w:numPr>
                <w:ilvl w:val="0"/>
                <w:numId w:val="23"/>
              </w:numPr>
              <w:spacing w:before="60" w:after="60"/>
              <w:jc w:val="both"/>
              <w:rPr>
                <w:rFonts w:cs="Arial"/>
                <w:sz w:val="20"/>
              </w:rPr>
            </w:pPr>
            <w:r w:rsidRPr="00E7061A">
              <w:rPr>
                <w:rFonts w:cs="Arial"/>
                <w:sz w:val="20"/>
              </w:rPr>
              <w:t>Final results are ratified by the University prior to release to students</w:t>
            </w:r>
          </w:p>
          <w:p w:rsidR="007C4502" w:rsidP="003B257D" w:rsidRDefault="007C4502" w14:paraId="52B71A43" w14:textId="77777777">
            <w:pPr>
              <w:numPr>
                <w:ilvl w:val="0"/>
                <w:numId w:val="23"/>
              </w:numPr>
              <w:spacing w:before="60" w:after="60"/>
              <w:jc w:val="both"/>
              <w:rPr>
                <w:rFonts w:cs="Arial"/>
                <w:sz w:val="20"/>
              </w:rPr>
            </w:pPr>
            <w:r w:rsidRPr="00E7061A">
              <w:rPr>
                <w:rFonts w:cs="Arial"/>
                <w:sz w:val="20"/>
              </w:rPr>
              <w:t>A local procedure for conducting examinations is in accordance with University guidelines</w:t>
            </w:r>
          </w:p>
          <w:p w:rsidRPr="00382626" w:rsidR="00382626" w:rsidP="003B257D" w:rsidRDefault="00382626" w14:paraId="02F8D999" w14:textId="5DE50D1F">
            <w:pPr>
              <w:numPr>
                <w:ilvl w:val="0"/>
                <w:numId w:val="23"/>
              </w:numPr>
              <w:spacing w:before="60" w:after="60"/>
              <w:jc w:val="both"/>
              <w:rPr>
                <w:rFonts w:cs="Arial"/>
                <w:sz w:val="20"/>
              </w:rPr>
            </w:pPr>
            <w:r w:rsidRPr="00382626">
              <w:rPr>
                <w:rFonts w:cs="Arial"/>
                <w:sz w:val="20"/>
              </w:rPr>
              <w:t>Assessment has been conducted in accordance with the University</w:t>
            </w:r>
            <w:r w:rsidRPr="00172F2C">
              <w:rPr>
                <w:rFonts w:cs="Arial"/>
                <w:sz w:val="20"/>
              </w:rPr>
              <w:t xml:space="preserve">’s </w:t>
            </w:r>
            <w:r w:rsidRPr="00F6289E">
              <w:rPr>
                <w:rStyle w:val="Strong"/>
                <w:b w:val="0"/>
                <w:sz w:val="20"/>
              </w:rPr>
              <w:t>Governance</w:t>
            </w:r>
            <w:r w:rsidRPr="00F6289E">
              <w:rPr>
                <w:sz w:val="20"/>
              </w:rPr>
              <w:t xml:space="preserve"> of </w:t>
            </w:r>
            <w:r w:rsidRPr="00F6289E">
              <w:rPr>
                <w:rStyle w:val="Strong"/>
                <w:b w:val="0"/>
                <w:sz w:val="20"/>
              </w:rPr>
              <w:t>Assessment</w:t>
            </w:r>
            <w:r w:rsidRPr="00F6289E">
              <w:rPr>
                <w:sz w:val="20"/>
              </w:rPr>
              <w:t xml:space="preserve"> &amp; Academic Achievement Standards</w:t>
            </w:r>
          </w:p>
          <w:p w:rsidRPr="00E7061A" w:rsidR="007C4502" w:rsidP="003B257D" w:rsidRDefault="007C4502" w14:paraId="52B71A44" w14:textId="77777777">
            <w:pPr>
              <w:spacing w:before="60" w:after="60"/>
              <w:ind w:left="94"/>
              <w:jc w:val="both"/>
              <w:rPr>
                <w:rFonts w:cs="Arial"/>
                <w:sz w:val="20"/>
              </w:rPr>
            </w:pPr>
          </w:p>
        </w:tc>
        <w:tc>
          <w:tcPr>
            <w:tcW w:w="4827" w:type="dxa"/>
          </w:tcPr>
          <w:p w:rsidRPr="00E7061A" w:rsidR="007C4502" w:rsidP="003B257D" w:rsidRDefault="007C4502" w14:paraId="52B71A45" w14:textId="77777777">
            <w:pPr>
              <w:spacing w:before="60" w:after="60"/>
              <w:jc w:val="both"/>
              <w:rPr>
                <w:rFonts w:cs="Arial"/>
                <w:sz w:val="20"/>
              </w:rPr>
            </w:pPr>
          </w:p>
          <w:p w:rsidRPr="00E7061A" w:rsidR="007C4502" w:rsidP="003B257D" w:rsidRDefault="007C4502" w14:paraId="52B71A46" w14:textId="77777777">
            <w:pPr>
              <w:spacing w:before="60" w:after="60"/>
              <w:jc w:val="both"/>
              <w:rPr>
                <w:rFonts w:cs="Arial"/>
                <w:sz w:val="20"/>
              </w:rPr>
            </w:pPr>
          </w:p>
          <w:p w:rsidRPr="00E7061A" w:rsidR="007C4502" w:rsidP="003B257D" w:rsidRDefault="007C4502" w14:paraId="52B71A47" w14:textId="77777777">
            <w:pPr>
              <w:spacing w:before="60" w:after="60"/>
              <w:jc w:val="both"/>
              <w:rPr>
                <w:rFonts w:cs="Arial"/>
                <w:sz w:val="20"/>
              </w:rPr>
            </w:pPr>
          </w:p>
          <w:p w:rsidRPr="00E7061A" w:rsidR="007C4502" w:rsidP="003B257D" w:rsidRDefault="007C4502" w14:paraId="52B71A48" w14:textId="77777777">
            <w:pPr>
              <w:spacing w:before="60" w:after="60"/>
              <w:jc w:val="both"/>
              <w:rPr>
                <w:rFonts w:cs="Arial"/>
                <w:sz w:val="20"/>
              </w:rPr>
            </w:pPr>
          </w:p>
          <w:p w:rsidRPr="00E7061A" w:rsidR="007C4502" w:rsidP="003B257D" w:rsidRDefault="007C4502" w14:paraId="52B71A49" w14:textId="77777777">
            <w:pPr>
              <w:spacing w:before="60" w:after="60"/>
              <w:jc w:val="both"/>
              <w:rPr>
                <w:rFonts w:cs="Arial"/>
                <w:sz w:val="20"/>
              </w:rPr>
            </w:pPr>
          </w:p>
          <w:p w:rsidRPr="00E7061A" w:rsidR="007C4502" w:rsidP="003B257D" w:rsidRDefault="007C4502" w14:paraId="52B71A4A" w14:textId="77777777">
            <w:pPr>
              <w:spacing w:before="60" w:after="60"/>
              <w:ind w:firstLine="720"/>
              <w:jc w:val="both"/>
              <w:rPr>
                <w:rFonts w:cs="Arial"/>
                <w:sz w:val="20"/>
              </w:rPr>
            </w:pPr>
          </w:p>
        </w:tc>
      </w:tr>
      <w:tr w:rsidRPr="00E54E96" w:rsidR="007C4502" w:rsidTr="00F6289E" w14:paraId="52B71A54" w14:textId="77777777">
        <w:tc>
          <w:tcPr>
            <w:tcW w:w="4824" w:type="dxa"/>
          </w:tcPr>
          <w:p w:rsidRPr="00E7061A" w:rsidR="007C4502" w:rsidP="003B257D" w:rsidRDefault="007C4502" w14:paraId="52B71A4C" w14:textId="77777777">
            <w:pPr>
              <w:spacing w:before="60" w:after="60"/>
              <w:jc w:val="both"/>
              <w:rPr>
                <w:rFonts w:cs="Arial"/>
                <w:b/>
                <w:sz w:val="20"/>
              </w:rPr>
            </w:pPr>
            <w:r w:rsidRPr="00E7061A">
              <w:rPr>
                <w:rFonts w:cs="Arial"/>
                <w:b/>
                <w:sz w:val="20"/>
              </w:rPr>
              <w:t>Student Feedback and Support</w:t>
            </w:r>
          </w:p>
          <w:p w:rsidRPr="00E7061A" w:rsidR="007C4502" w:rsidP="003B257D" w:rsidRDefault="007C4502" w14:paraId="52B71A4D" w14:textId="77777777">
            <w:pPr>
              <w:numPr>
                <w:ilvl w:val="0"/>
                <w:numId w:val="24"/>
              </w:numPr>
              <w:spacing w:before="60" w:after="60"/>
              <w:jc w:val="both"/>
              <w:rPr>
                <w:rFonts w:cs="Arial"/>
                <w:sz w:val="20"/>
              </w:rPr>
            </w:pPr>
            <w:r w:rsidRPr="00E7061A">
              <w:rPr>
                <w:rFonts w:cs="Arial"/>
                <w:sz w:val="20"/>
              </w:rPr>
              <w:t>Provider provides back up support for students</w:t>
            </w:r>
          </w:p>
          <w:p w:rsidR="007C4502" w:rsidP="003B257D" w:rsidRDefault="007C4502" w14:paraId="52B71A4E" w14:textId="77777777">
            <w:pPr>
              <w:numPr>
                <w:ilvl w:val="0"/>
                <w:numId w:val="24"/>
              </w:numPr>
              <w:spacing w:before="60" w:after="60"/>
              <w:jc w:val="both"/>
              <w:rPr>
                <w:rFonts w:cs="Arial"/>
                <w:sz w:val="20"/>
              </w:rPr>
            </w:pPr>
            <w:r w:rsidRPr="00136AC0">
              <w:rPr>
                <w:rFonts w:cs="Arial"/>
                <w:sz w:val="20"/>
              </w:rPr>
              <w:t>Student feedback is gathered on the same bases as for University on-campus delivery</w:t>
            </w:r>
          </w:p>
          <w:p w:rsidRPr="00136AC0" w:rsidR="00172F2C" w:rsidP="003B257D" w:rsidRDefault="00172F2C" w14:paraId="6C9EB016" w14:textId="5466FE36">
            <w:pPr>
              <w:numPr>
                <w:ilvl w:val="0"/>
                <w:numId w:val="24"/>
              </w:numPr>
              <w:spacing w:before="60" w:after="60"/>
              <w:jc w:val="both"/>
              <w:rPr>
                <w:rFonts w:cs="Arial"/>
                <w:sz w:val="20"/>
              </w:rPr>
            </w:pPr>
            <w:r>
              <w:rPr>
                <w:rFonts w:cs="Arial"/>
                <w:sz w:val="20"/>
              </w:rPr>
              <w:t xml:space="preserve">Provider has arrangements in place for student complaints </w:t>
            </w:r>
            <w:r w:rsidR="00EB2CE4">
              <w:rPr>
                <w:rFonts w:cs="Arial"/>
                <w:sz w:val="20"/>
              </w:rPr>
              <w:t>and requests for review of decisions to be handled locally prior to their management through the University’s formal appeals and complaints policies and processes.</w:t>
            </w:r>
          </w:p>
          <w:p w:rsidRPr="00E7061A" w:rsidR="007C4502" w:rsidP="003B257D" w:rsidRDefault="007C4502" w14:paraId="52B71A4F" w14:textId="77777777">
            <w:pPr>
              <w:spacing w:before="60" w:after="60"/>
              <w:jc w:val="both"/>
              <w:rPr>
                <w:rFonts w:cs="Arial"/>
                <w:sz w:val="20"/>
              </w:rPr>
            </w:pPr>
          </w:p>
        </w:tc>
        <w:tc>
          <w:tcPr>
            <w:tcW w:w="5207" w:type="dxa"/>
          </w:tcPr>
          <w:p w:rsidRPr="00E7061A" w:rsidR="007C4502" w:rsidP="003B257D" w:rsidRDefault="00E72171" w14:paraId="52B71A50" w14:textId="0E3333CA">
            <w:pPr>
              <w:spacing w:before="60" w:after="60"/>
              <w:jc w:val="both"/>
              <w:rPr>
                <w:rFonts w:cs="Arial"/>
                <w:sz w:val="20"/>
              </w:rPr>
            </w:pPr>
            <w:r w:rsidRPr="00E7061A">
              <w:rPr>
                <w:rFonts w:cs="Arial"/>
                <w:sz w:val="20"/>
              </w:rPr>
              <w:t>Evidence has been sighted</w:t>
            </w:r>
            <w:r w:rsidR="00EB2CE4">
              <w:rPr>
                <w:rFonts w:cs="Arial"/>
                <w:sz w:val="20"/>
              </w:rPr>
              <w:t xml:space="preserve"> of the Provider</w:t>
            </w:r>
            <w:r>
              <w:rPr>
                <w:rFonts w:cs="Arial"/>
                <w:sz w:val="20"/>
              </w:rPr>
              <w:t>:</w:t>
            </w:r>
          </w:p>
          <w:p w:rsidRPr="00E7061A" w:rsidR="007C4502" w:rsidP="003B257D" w:rsidRDefault="00EB2CE4" w14:paraId="52B71A51" w14:textId="4E116F66">
            <w:pPr>
              <w:numPr>
                <w:ilvl w:val="0"/>
                <w:numId w:val="25"/>
              </w:numPr>
              <w:spacing w:before="60" w:after="60"/>
              <w:jc w:val="both"/>
              <w:rPr>
                <w:rFonts w:cs="Arial"/>
                <w:sz w:val="20"/>
              </w:rPr>
            </w:pPr>
            <w:r>
              <w:rPr>
                <w:rFonts w:cs="Arial"/>
                <w:sz w:val="20"/>
              </w:rPr>
              <w:t>enabling</w:t>
            </w:r>
            <w:r w:rsidRPr="00E7061A" w:rsidR="007C4502">
              <w:rPr>
                <w:rFonts w:cs="Arial"/>
                <w:sz w:val="20"/>
              </w:rPr>
              <w:t xml:space="preserve"> students </w:t>
            </w:r>
            <w:r>
              <w:rPr>
                <w:rFonts w:cs="Arial"/>
                <w:sz w:val="20"/>
              </w:rPr>
              <w:t>to</w:t>
            </w:r>
            <w:r w:rsidRPr="00E7061A">
              <w:rPr>
                <w:rFonts w:cs="Arial"/>
                <w:sz w:val="20"/>
              </w:rPr>
              <w:t xml:space="preserve"> </w:t>
            </w:r>
            <w:r w:rsidRPr="00E7061A" w:rsidR="007C4502">
              <w:rPr>
                <w:rFonts w:cs="Arial"/>
                <w:sz w:val="20"/>
              </w:rPr>
              <w:t>access back up support/student support services</w:t>
            </w:r>
          </w:p>
          <w:p w:rsidR="007C4502" w:rsidP="003B257D" w:rsidRDefault="00EB2CE4" w14:paraId="61E6F132" w14:textId="17FB5B32">
            <w:pPr>
              <w:numPr>
                <w:ilvl w:val="0"/>
                <w:numId w:val="25"/>
              </w:numPr>
              <w:spacing w:before="60" w:after="60"/>
              <w:jc w:val="both"/>
              <w:rPr>
                <w:rFonts w:cs="Arial"/>
                <w:sz w:val="20"/>
              </w:rPr>
            </w:pPr>
            <w:r>
              <w:rPr>
                <w:rFonts w:cs="Arial"/>
                <w:sz w:val="20"/>
              </w:rPr>
              <w:t>collecting,</w:t>
            </w:r>
            <w:r w:rsidRPr="00E7061A">
              <w:rPr>
                <w:rFonts w:cs="Arial"/>
                <w:sz w:val="20"/>
              </w:rPr>
              <w:t xml:space="preserve"> </w:t>
            </w:r>
            <w:r w:rsidRPr="00E7061A" w:rsidR="007C4502">
              <w:rPr>
                <w:rFonts w:cs="Arial"/>
                <w:sz w:val="20"/>
              </w:rPr>
              <w:t>review</w:t>
            </w:r>
            <w:r>
              <w:rPr>
                <w:rFonts w:cs="Arial"/>
                <w:sz w:val="20"/>
              </w:rPr>
              <w:t>ing and reporting</w:t>
            </w:r>
            <w:r w:rsidRPr="00E7061A" w:rsidR="007C4502">
              <w:rPr>
                <w:rFonts w:cs="Arial"/>
                <w:sz w:val="20"/>
              </w:rPr>
              <w:t xml:space="preserve"> student feedback</w:t>
            </w:r>
          </w:p>
          <w:p w:rsidRPr="00E7061A" w:rsidR="00EB2CE4" w:rsidP="003B257D" w:rsidRDefault="00EB2CE4" w14:paraId="52B71A52" w14:textId="7B4E4CAA">
            <w:pPr>
              <w:numPr>
                <w:ilvl w:val="0"/>
                <w:numId w:val="25"/>
              </w:numPr>
              <w:spacing w:before="60" w:after="60"/>
              <w:jc w:val="both"/>
              <w:rPr>
                <w:rFonts w:cs="Arial"/>
                <w:sz w:val="20"/>
              </w:rPr>
            </w:pPr>
            <w:r>
              <w:rPr>
                <w:rFonts w:cs="Arial"/>
                <w:sz w:val="20"/>
              </w:rPr>
              <w:t>managing and reporting student complaints and requests for reviews of decisions.</w:t>
            </w:r>
          </w:p>
        </w:tc>
        <w:tc>
          <w:tcPr>
            <w:tcW w:w="4827" w:type="dxa"/>
          </w:tcPr>
          <w:p w:rsidRPr="00E7061A" w:rsidR="007C4502" w:rsidP="003B257D" w:rsidRDefault="007C4502" w14:paraId="52B71A53" w14:textId="77777777">
            <w:pPr>
              <w:spacing w:before="60" w:after="60"/>
              <w:jc w:val="both"/>
              <w:rPr>
                <w:rFonts w:cs="Arial"/>
                <w:sz w:val="20"/>
              </w:rPr>
            </w:pPr>
          </w:p>
        </w:tc>
      </w:tr>
      <w:tr w:rsidRPr="00E54E96" w:rsidR="007C4502" w:rsidTr="00F6289E" w14:paraId="52B71A5A" w14:textId="77777777">
        <w:tc>
          <w:tcPr>
            <w:tcW w:w="4824" w:type="dxa"/>
          </w:tcPr>
          <w:p w:rsidRPr="00E7061A" w:rsidR="007C4502" w:rsidP="003B257D" w:rsidRDefault="007C4502" w14:paraId="52B71A55" w14:textId="77777777">
            <w:pPr>
              <w:spacing w:before="60" w:after="60"/>
              <w:jc w:val="both"/>
              <w:rPr>
                <w:rFonts w:cs="Arial"/>
                <w:b/>
                <w:sz w:val="20"/>
              </w:rPr>
            </w:pPr>
            <w:r w:rsidRPr="00E7061A">
              <w:rPr>
                <w:rFonts w:cs="Arial"/>
                <w:b/>
                <w:sz w:val="20"/>
              </w:rPr>
              <w:t>Financial Arrangements/Student Fees</w:t>
            </w:r>
          </w:p>
          <w:p w:rsidRPr="00E7061A" w:rsidR="007C4502" w:rsidP="003B257D" w:rsidRDefault="007C4502" w14:paraId="52B71A56" w14:textId="77777777">
            <w:pPr>
              <w:numPr>
                <w:ilvl w:val="0"/>
                <w:numId w:val="26"/>
              </w:numPr>
              <w:spacing w:before="60" w:after="60"/>
              <w:jc w:val="both"/>
              <w:rPr>
                <w:rFonts w:cs="Arial"/>
                <w:sz w:val="20"/>
              </w:rPr>
            </w:pPr>
            <w:r w:rsidRPr="00E72171">
              <w:rPr>
                <w:rFonts w:cs="Arial"/>
                <w:sz w:val="20"/>
              </w:rPr>
              <w:t>Contractual obligations with respect to program/course fees have been met</w:t>
            </w:r>
          </w:p>
        </w:tc>
        <w:tc>
          <w:tcPr>
            <w:tcW w:w="5207" w:type="dxa"/>
          </w:tcPr>
          <w:p w:rsidRPr="00E7061A" w:rsidR="007C4502" w:rsidP="003B257D" w:rsidRDefault="007C4502" w14:paraId="52B71A57" w14:textId="77777777">
            <w:pPr>
              <w:spacing w:before="60" w:after="60"/>
              <w:jc w:val="both"/>
              <w:rPr>
                <w:rFonts w:cs="Arial"/>
                <w:sz w:val="20"/>
              </w:rPr>
            </w:pPr>
          </w:p>
          <w:p w:rsidRPr="00E7061A" w:rsidR="007C4502" w:rsidP="003B257D" w:rsidRDefault="007C4502" w14:paraId="52B71A58" w14:textId="77777777">
            <w:pPr>
              <w:numPr>
                <w:ilvl w:val="0"/>
                <w:numId w:val="27"/>
              </w:numPr>
              <w:spacing w:before="60" w:after="60"/>
              <w:jc w:val="both"/>
              <w:rPr>
                <w:rFonts w:cs="Arial"/>
                <w:sz w:val="20"/>
              </w:rPr>
            </w:pPr>
            <w:r w:rsidRPr="00E7061A">
              <w:rPr>
                <w:rFonts w:cs="Arial"/>
                <w:sz w:val="20"/>
              </w:rPr>
              <w:t>Program fees charged are as agreed by the University</w:t>
            </w:r>
          </w:p>
        </w:tc>
        <w:tc>
          <w:tcPr>
            <w:tcW w:w="4827" w:type="dxa"/>
          </w:tcPr>
          <w:p w:rsidRPr="00E7061A" w:rsidR="007C4502" w:rsidP="003B257D" w:rsidRDefault="007C4502" w14:paraId="52B71A59" w14:textId="77777777">
            <w:pPr>
              <w:spacing w:before="60" w:after="60"/>
              <w:jc w:val="both"/>
              <w:rPr>
                <w:rFonts w:cs="Arial"/>
                <w:sz w:val="20"/>
              </w:rPr>
            </w:pPr>
          </w:p>
        </w:tc>
      </w:tr>
    </w:tbl>
    <w:p w:rsidR="00E72171" w:rsidP="00215117" w:rsidRDefault="00E72171" w14:paraId="52B71A5B" w14:textId="77777777">
      <w:pPr>
        <w:pStyle w:val="12etc"/>
        <w:spacing w:after="120"/>
        <w:ind w:left="0" w:firstLine="0"/>
        <w:rPr>
          <w:rStyle w:val="Hyperlink"/>
          <w:rFonts w:ascii="Arial" w:hAnsi="Arial" w:cs="Arial"/>
        </w:rPr>
      </w:pPr>
    </w:p>
    <w:p w:rsidR="00E72171" w:rsidP="00215117" w:rsidRDefault="00E72171" w14:paraId="52B71A5C" w14:textId="77777777">
      <w:pPr>
        <w:pStyle w:val="12etc"/>
        <w:spacing w:after="120"/>
        <w:ind w:left="0" w:firstLine="0"/>
        <w:rPr>
          <w:rStyle w:val="Hyperlink"/>
          <w:rFonts w:ascii="Arial" w:hAnsi="Arial" w:cs="Arial"/>
        </w:rPr>
      </w:pPr>
    </w:p>
    <w:p w:rsidR="00E72171" w:rsidP="00215117" w:rsidRDefault="00E72171" w14:paraId="52B71A5D" w14:textId="77777777">
      <w:pPr>
        <w:pStyle w:val="12etc"/>
        <w:spacing w:after="120"/>
        <w:ind w:left="0" w:firstLine="0"/>
        <w:rPr>
          <w:rStyle w:val="Hyperlink"/>
          <w:rFonts w:ascii="Arial" w:hAnsi="Arial" w:cs="Arial"/>
        </w:rPr>
      </w:pPr>
    </w:p>
    <w:p w:rsidR="00E72171" w:rsidP="00215117" w:rsidRDefault="00E72171" w14:paraId="52B71A5E" w14:textId="77777777">
      <w:pPr>
        <w:pStyle w:val="12etc"/>
        <w:spacing w:after="120"/>
        <w:ind w:left="0" w:firstLine="0"/>
        <w:rPr>
          <w:rStyle w:val="Hyperlink"/>
          <w:rFonts w:ascii="Arial" w:hAnsi="Arial" w:cs="Arial"/>
        </w:rPr>
      </w:pPr>
    </w:p>
    <w:p w:rsidR="00E72171" w:rsidP="00215117" w:rsidRDefault="00E72171" w14:paraId="52B71A5F" w14:textId="77777777">
      <w:pPr>
        <w:pStyle w:val="12etc"/>
        <w:spacing w:after="120"/>
        <w:ind w:left="0" w:firstLine="0"/>
        <w:rPr>
          <w:rStyle w:val="Hyperlink"/>
          <w:rFonts w:ascii="Arial" w:hAnsi="Arial" w:cs="Arial"/>
        </w:rPr>
      </w:pPr>
    </w:p>
    <w:p w:rsidR="00E72171" w:rsidP="00215117" w:rsidRDefault="00E72171" w14:paraId="52B71A60" w14:textId="77777777">
      <w:pPr>
        <w:pStyle w:val="12etc"/>
        <w:spacing w:after="120"/>
        <w:ind w:left="0" w:firstLine="0"/>
        <w:rPr>
          <w:rStyle w:val="Hyperlink"/>
          <w:rFonts w:ascii="Arial" w:hAnsi="Arial" w:cs="Arial"/>
        </w:rPr>
      </w:pPr>
    </w:p>
    <w:p w:rsidR="00E72171" w:rsidP="00215117" w:rsidRDefault="00E72171" w14:paraId="52B71A61" w14:textId="77777777">
      <w:pPr>
        <w:pStyle w:val="12etc"/>
        <w:spacing w:after="120"/>
        <w:ind w:left="0" w:firstLine="0"/>
        <w:rPr>
          <w:rStyle w:val="Hyperlink"/>
          <w:rFonts w:ascii="Arial" w:hAnsi="Arial" w:cs="Arial"/>
        </w:rPr>
      </w:pPr>
    </w:p>
    <w:p w:rsidR="00E72171" w:rsidP="00215117" w:rsidRDefault="00E72171" w14:paraId="52B71A62" w14:textId="77777777">
      <w:pPr>
        <w:pStyle w:val="12etc"/>
        <w:spacing w:after="120"/>
        <w:ind w:left="0" w:firstLine="0"/>
        <w:rPr>
          <w:rStyle w:val="Hyperlink"/>
          <w:rFonts w:ascii="Arial" w:hAnsi="Arial" w:cs="Arial"/>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4254"/>
      </w:tblGrid>
      <w:tr w:rsidRPr="00E72171" w:rsidR="00E72171" w:rsidTr="007C5C90" w14:paraId="52B71A76" w14:textId="77777777">
        <w:tc>
          <w:tcPr>
            <w:tcW w:w="14480" w:type="dxa"/>
          </w:tcPr>
          <w:p w:rsidR="00E72171" w:rsidP="007C5C90" w:rsidRDefault="00E72171" w14:paraId="52B71A63" w14:textId="77777777">
            <w:pPr>
              <w:pStyle w:val="12etc"/>
              <w:spacing w:before="60" w:after="60"/>
              <w:ind w:left="0" w:firstLine="0"/>
              <w:rPr>
                <w:rStyle w:val="Hyperlink"/>
                <w:rFonts w:ascii="Arial" w:hAnsi="Arial" w:cs="Arial"/>
                <w:b/>
                <w:color w:val="auto"/>
                <w:u w:val="none"/>
              </w:rPr>
            </w:pPr>
            <w:r w:rsidRPr="00E72171">
              <w:rPr>
                <w:rStyle w:val="Hyperlink"/>
                <w:rFonts w:ascii="Arial" w:hAnsi="Arial" w:cs="Arial"/>
                <w:b/>
                <w:color w:val="auto"/>
                <w:u w:val="none"/>
              </w:rPr>
              <w:t>Notes:</w:t>
            </w:r>
          </w:p>
          <w:p w:rsidR="00E72171" w:rsidP="007C5C90" w:rsidRDefault="00E72171" w14:paraId="52B71A64" w14:textId="77777777">
            <w:pPr>
              <w:pStyle w:val="12etc"/>
              <w:spacing w:before="60" w:after="60"/>
              <w:ind w:left="0" w:firstLine="0"/>
              <w:rPr>
                <w:rStyle w:val="Hyperlink"/>
                <w:rFonts w:ascii="Arial" w:hAnsi="Arial" w:cs="Arial"/>
                <w:u w:val="none"/>
              </w:rPr>
            </w:pPr>
          </w:p>
          <w:p w:rsidR="00E72171" w:rsidP="007C5C90" w:rsidRDefault="00E72171" w14:paraId="52B71A65" w14:textId="77777777">
            <w:pPr>
              <w:pStyle w:val="12etc"/>
              <w:spacing w:before="60" w:after="60"/>
              <w:ind w:left="0" w:firstLine="0"/>
              <w:rPr>
                <w:rStyle w:val="Hyperlink"/>
                <w:rFonts w:ascii="Arial" w:hAnsi="Arial" w:cs="Arial"/>
                <w:u w:val="none"/>
              </w:rPr>
            </w:pPr>
          </w:p>
          <w:p w:rsidR="007C5C90" w:rsidP="007C5C90" w:rsidRDefault="007C5C90" w14:paraId="52B71A66" w14:textId="77777777">
            <w:pPr>
              <w:pStyle w:val="12etc"/>
              <w:spacing w:before="60" w:after="60"/>
              <w:ind w:left="0" w:firstLine="0"/>
              <w:rPr>
                <w:rStyle w:val="Hyperlink"/>
                <w:rFonts w:ascii="Arial" w:hAnsi="Arial" w:cs="Arial"/>
                <w:u w:val="none"/>
              </w:rPr>
            </w:pPr>
          </w:p>
          <w:p w:rsidR="007C5C90" w:rsidP="007C5C90" w:rsidRDefault="007C5C90" w14:paraId="52B71A67" w14:textId="77777777">
            <w:pPr>
              <w:pStyle w:val="12etc"/>
              <w:spacing w:before="60" w:after="60"/>
              <w:ind w:left="0" w:firstLine="0"/>
              <w:rPr>
                <w:rStyle w:val="Hyperlink"/>
                <w:rFonts w:ascii="Arial" w:hAnsi="Arial" w:cs="Arial"/>
                <w:u w:val="none"/>
              </w:rPr>
            </w:pPr>
          </w:p>
          <w:p w:rsidR="007C5C90" w:rsidP="007C5C90" w:rsidRDefault="007C5C90" w14:paraId="52B71A68" w14:textId="77777777">
            <w:pPr>
              <w:pStyle w:val="12etc"/>
              <w:spacing w:before="60" w:after="60"/>
              <w:ind w:left="0" w:firstLine="0"/>
              <w:rPr>
                <w:rStyle w:val="Hyperlink"/>
                <w:rFonts w:ascii="Arial" w:hAnsi="Arial" w:cs="Arial"/>
                <w:u w:val="none"/>
              </w:rPr>
            </w:pPr>
          </w:p>
          <w:p w:rsidR="007C5C90" w:rsidP="007C5C90" w:rsidRDefault="007C5C90" w14:paraId="52B71A69" w14:textId="77777777">
            <w:pPr>
              <w:pStyle w:val="12etc"/>
              <w:spacing w:before="60" w:after="60"/>
              <w:ind w:left="0" w:firstLine="0"/>
              <w:rPr>
                <w:rStyle w:val="Hyperlink"/>
                <w:rFonts w:ascii="Arial" w:hAnsi="Arial" w:cs="Arial"/>
                <w:u w:val="none"/>
              </w:rPr>
            </w:pPr>
          </w:p>
          <w:p w:rsidR="007C5C90" w:rsidP="007C5C90" w:rsidRDefault="007C5C90" w14:paraId="52B71A6A" w14:textId="77777777">
            <w:pPr>
              <w:pStyle w:val="12etc"/>
              <w:spacing w:before="60" w:after="60"/>
              <w:ind w:left="0" w:firstLine="0"/>
              <w:rPr>
                <w:rStyle w:val="Hyperlink"/>
                <w:rFonts w:ascii="Arial" w:hAnsi="Arial" w:cs="Arial"/>
                <w:u w:val="none"/>
              </w:rPr>
            </w:pPr>
          </w:p>
          <w:p w:rsidR="007C5C90" w:rsidP="007C5C90" w:rsidRDefault="007C5C90" w14:paraId="52B71A6B" w14:textId="77777777">
            <w:pPr>
              <w:pStyle w:val="12etc"/>
              <w:spacing w:before="60" w:after="60"/>
              <w:ind w:left="0" w:firstLine="0"/>
              <w:rPr>
                <w:rStyle w:val="Hyperlink"/>
                <w:rFonts w:ascii="Arial" w:hAnsi="Arial" w:cs="Arial"/>
                <w:u w:val="none"/>
              </w:rPr>
            </w:pPr>
          </w:p>
          <w:p w:rsidR="007C5C90" w:rsidP="007C5C90" w:rsidRDefault="007C5C90" w14:paraId="52B71A6C" w14:textId="77777777">
            <w:pPr>
              <w:pStyle w:val="12etc"/>
              <w:spacing w:before="60" w:after="60"/>
              <w:ind w:left="0" w:firstLine="0"/>
              <w:rPr>
                <w:rStyle w:val="Hyperlink"/>
                <w:rFonts w:ascii="Arial" w:hAnsi="Arial" w:cs="Arial"/>
                <w:u w:val="none"/>
              </w:rPr>
            </w:pPr>
          </w:p>
          <w:p w:rsidR="007C5C90" w:rsidP="007C5C90" w:rsidRDefault="007C5C90" w14:paraId="52B71A6D" w14:textId="77777777">
            <w:pPr>
              <w:pStyle w:val="12etc"/>
              <w:spacing w:before="60" w:after="60"/>
              <w:ind w:left="0" w:firstLine="0"/>
              <w:rPr>
                <w:rStyle w:val="Hyperlink"/>
                <w:rFonts w:ascii="Arial" w:hAnsi="Arial" w:cs="Arial"/>
                <w:u w:val="none"/>
              </w:rPr>
            </w:pPr>
          </w:p>
          <w:p w:rsidR="007C5C90" w:rsidP="007C5C90" w:rsidRDefault="007C5C90" w14:paraId="52B71A6E" w14:textId="77777777">
            <w:pPr>
              <w:pStyle w:val="12etc"/>
              <w:spacing w:before="60" w:after="60"/>
              <w:ind w:left="0" w:firstLine="0"/>
              <w:rPr>
                <w:rStyle w:val="Hyperlink"/>
                <w:rFonts w:ascii="Arial" w:hAnsi="Arial" w:cs="Arial"/>
                <w:u w:val="none"/>
              </w:rPr>
            </w:pPr>
          </w:p>
          <w:p w:rsidR="007C5C90" w:rsidP="007C5C90" w:rsidRDefault="007C5C90" w14:paraId="52B71A6F" w14:textId="77777777">
            <w:pPr>
              <w:pStyle w:val="12etc"/>
              <w:spacing w:before="60" w:after="60"/>
              <w:ind w:left="0" w:firstLine="0"/>
              <w:rPr>
                <w:rStyle w:val="Hyperlink"/>
                <w:rFonts w:ascii="Arial" w:hAnsi="Arial" w:cs="Arial"/>
                <w:u w:val="none"/>
              </w:rPr>
            </w:pPr>
          </w:p>
          <w:p w:rsidR="007C5C90" w:rsidP="007C5C90" w:rsidRDefault="007C5C90" w14:paraId="52B71A70" w14:textId="77777777">
            <w:pPr>
              <w:pStyle w:val="12etc"/>
              <w:spacing w:before="60" w:after="60"/>
              <w:ind w:left="0" w:firstLine="0"/>
              <w:rPr>
                <w:rStyle w:val="Hyperlink"/>
                <w:rFonts w:ascii="Arial" w:hAnsi="Arial" w:cs="Arial"/>
                <w:u w:val="none"/>
              </w:rPr>
            </w:pPr>
          </w:p>
          <w:p w:rsidR="007C5C90" w:rsidP="007C5C90" w:rsidRDefault="007C5C90" w14:paraId="52B71A71" w14:textId="77777777">
            <w:pPr>
              <w:pStyle w:val="12etc"/>
              <w:spacing w:before="60" w:after="60"/>
              <w:ind w:left="0" w:firstLine="0"/>
              <w:rPr>
                <w:rStyle w:val="Hyperlink"/>
                <w:rFonts w:ascii="Arial" w:hAnsi="Arial" w:cs="Arial"/>
                <w:u w:val="none"/>
              </w:rPr>
            </w:pPr>
          </w:p>
          <w:p w:rsidR="00E72171" w:rsidP="007C5C90" w:rsidRDefault="00E72171" w14:paraId="52B71A72" w14:textId="77777777">
            <w:pPr>
              <w:pStyle w:val="12etc"/>
              <w:spacing w:before="60" w:after="60"/>
              <w:ind w:left="0" w:firstLine="0"/>
              <w:rPr>
                <w:rStyle w:val="Hyperlink"/>
                <w:rFonts w:ascii="Arial" w:hAnsi="Arial" w:cs="Arial"/>
                <w:u w:val="none"/>
              </w:rPr>
            </w:pPr>
          </w:p>
          <w:p w:rsidR="00E72171" w:rsidP="007C5C90" w:rsidRDefault="00E72171" w14:paraId="52B71A73" w14:textId="77777777">
            <w:pPr>
              <w:pStyle w:val="12etc"/>
              <w:spacing w:before="60" w:after="60"/>
              <w:ind w:left="0" w:firstLine="0"/>
              <w:rPr>
                <w:rStyle w:val="Hyperlink"/>
                <w:rFonts w:ascii="Arial" w:hAnsi="Arial" w:cs="Arial"/>
                <w:u w:val="none"/>
              </w:rPr>
            </w:pPr>
          </w:p>
          <w:p w:rsidR="007C5C90" w:rsidP="007C5C90" w:rsidRDefault="007C5C90" w14:paraId="52B71A74" w14:textId="77777777">
            <w:pPr>
              <w:pStyle w:val="12etc"/>
              <w:spacing w:before="60" w:after="60"/>
              <w:ind w:left="0" w:firstLine="0"/>
              <w:rPr>
                <w:rStyle w:val="Hyperlink"/>
                <w:rFonts w:ascii="Arial" w:hAnsi="Arial" w:cs="Arial"/>
                <w:u w:val="none"/>
              </w:rPr>
            </w:pPr>
          </w:p>
          <w:p w:rsidRPr="00E72171" w:rsidR="007C5C90" w:rsidP="007C5C90" w:rsidRDefault="007C5C90" w14:paraId="52B71A75" w14:textId="77777777">
            <w:pPr>
              <w:pStyle w:val="12etc"/>
              <w:spacing w:before="60" w:after="60"/>
              <w:ind w:left="0" w:firstLine="0"/>
              <w:rPr>
                <w:rStyle w:val="Hyperlink"/>
                <w:rFonts w:ascii="Arial" w:hAnsi="Arial" w:cs="Arial"/>
                <w:u w:val="none"/>
              </w:rPr>
            </w:pPr>
          </w:p>
        </w:tc>
      </w:tr>
    </w:tbl>
    <w:p w:rsidR="00E72171" w:rsidP="00215117" w:rsidRDefault="00E72171" w14:paraId="52B71A77" w14:textId="77777777">
      <w:pPr>
        <w:pStyle w:val="12etc"/>
        <w:spacing w:after="120"/>
        <w:ind w:left="0" w:firstLine="0"/>
        <w:rPr>
          <w:rStyle w:val="Hyperlink"/>
          <w:rFonts w:ascii="Arial" w:hAnsi="Arial" w:cs="Arial"/>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4254"/>
      </w:tblGrid>
      <w:tr w:rsidR="00E72171" w:rsidTr="007C5C90" w14:paraId="52B71A83" w14:textId="77777777">
        <w:tc>
          <w:tcPr>
            <w:tcW w:w="14480" w:type="dxa"/>
          </w:tcPr>
          <w:p w:rsidRPr="00E72171" w:rsidR="00E72171" w:rsidP="007C5C90" w:rsidRDefault="00E72171" w14:paraId="52B71A78" w14:textId="77777777">
            <w:pPr>
              <w:spacing w:before="60" w:after="60"/>
              <w:rPr>
                <w:rStyle w:val="Hyperlink"/>
                <w:rFonts w:cs="Arial"/>
                <w:b/>
                <w:color w:val="auto"/>
                <w:sz w:val="20"/>
                <w:u w:val="none"/>
              </w:rPr>
            </w:pPr>
            <w:r w:rsidRPr="00E72171">
              <w:rPr>
                <w:rStyle w:val="Hyperlink"/>
                <w:rFonts w:cs="Arial"/>
                <w:b/>
                <w:color w:val="auto"/>
                <w:sz w:val="20"/>
                <w:u w:val="none"/>
              </w:rPr>
              <w:t>Recommendations:</w:t>
            </w:r>
          </w:p>
          <w:p w:rsidRPr="00E72171" w:rsidR="00E72171" w:rsidP="007C5C90" w:rsidRDefault="00E72171" w14:paraId="52B71A79" w14:textId="77777777">
            <w:pPr>
              <w:spacing w:before="60" w:after="60"/>
              <w:rPr>
                <w:rStyle w:val="Hyperlink"/>
                <w:rFonts w:cs="Arial"/>
                <w:color w:val="auto"/>
                <w:sz w:val="20"/>
                <w:u w:val="none"/>
              </w:rPr>
            </w:pPr>
            <w:r w:rsidRPr="00E72171">
              <w:rPr>
                <w:rStyle w:val="Hyperlink"/>
                <w:rFonts w:cs="Arial"/>
                <w:color w:val="auto"/>
                <w:sz w:val="20"/>
                <w:u w:val="none"/>
              </w:rPr>
              <w:t>The following areas are noted for action:</w:t>
            </w:r>
          </w:p>
          <w:p w:rsidR="00E72171" w:rsidP="007C5C90" w:rsidRDefault="00E72171" w14:paraId="52B71A7A" w14:textId="77777777">
            <w:pPr>
              <w:spacing w:before="60" w:after="60"/>
              <w:rPr>
                <w:rStyle w:val="Hyperlink"/>
                <w:rFonts w:cs="Arial"/>
                <w:color w:val="auto"/>
                <w:sz w:val="20"/>
                <w:u w:val="none"/>
              </w:rPr>
            </w:pPr>
          </w:p>
          <w:p w:rsidR="007C5C90" w:rsidP="007C5C90" w:rsidRDefault="007C5C90" w14:paraId="52B71A7B" w14:textId="77777777">
            <w:pPr>
              <w:spacing w:before="60" w:after="60"/>
              <w:rPr>
                <w:rStyle w:val="Hyperlink"/>
                <w:rFonts w:cs="Arial"/>
                <w:color w:val="auto"/>
                <w:sz w:val="20"/>
                <w:u w:val="none"/>
              </w:rPr>
            </w:pPr>
          </w:p>
          <w:p w:rsidR="007C5C90" w:rsidP="007C5C90" w:rsidRDefault="007C5C90" w14:paraId="52B71A7C" w14:textId="77777777">
            <w:pPr>
              <w:spacing w:before="60" w:after="60"/>
              <w:rPr>
                <w:rStyle w:val="Hyperlink"/>
                <w:rFonts w:cs="Arial"/>
                <w:color w:val="auto"/>
                <w:sz w:val="20"/>
                <w:u w:val="none"/>
              </w:rPr>
            </w:pPr>
          </w:p>
          <w:p w:rsidR="007C5C90" w:rsidP="007C5C90" w:rsidRDefault="007C5C90" w14:paraId="52B71A7D" w14:textId="77777777">
            <w:pPr>
              <w:spacing w:before="60" w:after="60"/>
              <w:rPr>
                <w:rStyle w:val="Hyperlink"/>
                <w:rFonts w:cs="Arial"/>
                <w:color w:val="auto"/>
                <w:sz w:val="20"/>
                <w:u w:val="none"/>
              </w:rPr>
            </w:pPr>
          </w:p>
          <w:p w:rsidRPr="00E72171" w:rsidR="007C5C90" w:rsidP="007C5C90" w:rsidRDefault="007C5C90" w14:paraId="52B71A7E" w14:textId="77777777">
            <w:pPr>
              <w:spacing w:before="60" w:after="60"/>
              <w:rPr>
                <w:rStyle w:val="Hyperlink"/>
                <w:rFonts w:cs="Arial"/>
                <w:color w:val="auto"/>
                <w:sz w:val="20"/>
                <w:u w:val="none"/>
              </w:rPr>
            </w:pPr>
          </w:p>
          <w:p w:rsidRPr="00E72171" w:rsidR="00E72171" w:rsidP="007C5C90" w:rsidRDefault="00E72171" w14:paraId="52B71A7F" w14:textId="77777777">
            <w:pPr>
              <w:spacing w:before="60" w:after="60"/>
              <w:rPr>
                <w:rStyle w:val="Hyperlink"/>
                <w:rFonts w:cs="Arial"/>
                <w:color w:val="auto"/>
                <w:sz w:val="20"/>
                <w:u w:val="none"/>
              </w:rPr>
            </w:pPr>
          </w:p>
          <w:p w:rsidRPr="00E72171" w:rsidR="00E72171" w:rsidP="007C5C90" w:rsidRDefault="00E72171" w14:paraId="52B71A80" w14:textId="77777777">
            <w:pPr>
              <w:spacing w:before="60" w:after="60"/>
              <w:rPr>
                <w:rStyle w:val="Hyperlink"/>
                <w:rFonts w:cs="Arial"/>
                <w:color w:val="auto"/>
                <w:sz w:val="20"/>
                <w:u w:val="none"/>
              </w:rPr>
            </w:pPr>
          </w:p>
          <w:p w:rsidRPr="00E72171" w:rsidR="00E72171" w:rsidP="007C5C90" w:rsidRDefault="00E72171" w14:paraId="52B71A81" w14:textId="77777777">
            <w:pPr>
              <w:spacing w:before="60" w:after="60"/>
              <w:rPr>
                <w:rStyle w:val="Hyperlink"/>
                <w:rFonts w:cs="Arial"/>
                <w:color w:val="auto"/>
                <w:sz w:val="20"/>
                <w:u w:val="none"/>
              </w:rPr>
            </w:pPr>
          </w:p>
          <w:p w:rsidR="00E72171" w:rsidP="007C5C90" w:rsidRDefault="00E72171" w14:paraId="52B71A82" w14:textId="77777777">
            <w:pPr>
              <w:spacing w:before="60" w:after="60"/>
              <w:rPr>
                <w:rStyle w:val="Hyperlink"/>
                <w:rFonts w:cs="Arial"/>
              </w:rPr>
            </w:pPr>
          </w:p>
        </w:tc>
      </w:tr>
    </w:tbl>
    <w:p w:rsidR="007C5C90" w:rsidRDefault="007C5C90" w14:paraId="52B71A84"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4254"/>
      </w:tblGrid>
      <w:tr w:rsidRPr="007C5C90" w:rsidR="007C5C90" w:rsidTr="007C5C90" w14:paraId="52B71A94" w14:textId="77777777">
        <w:tc>
          <w:tcPr>
            <w:tcW w:w="14480" w:type="dxa"/>
          </w:tcPr>
          <w:p w:rsidRPr="007C5C90" w:rsidR="007C5C90" w:rsidRDefault="007C5C90" w14:paraId="52B71A85" w14:textId="77777777">
            <w:pPr>
              <w:rPr>
                <w:b/>
                <w:sz w:val="20"/>
              </w:rPr>
            </w:pPr>
            <w:r w:rsidRPr="007C5C90">
              <w:rPr>
                <w:b/>
                <w:sz w:val="20"/>
              </w:rPr>
              <w:t>Summary:</w:t>
            </w:r>
          </w:p>
          <w:p w:rsidR="007C5C90" w:rsidRDefault="007C5C90" w14:paraId="52B71A86" w14:textId="77777777">
            <w:pPr>
              <w:rPr>
                <w:sz w:val="20"/>
              </w:rPr>
            </w:pPr>
          </w:p>
          <w:p w:rsidR="007C5C90" w:rsidRDefault="007C5C90" w14:paraId="52B71A87" w14:textId="77777777">
            <w:pPr>
              <w:rPr>
                <w:sz w:val="20"/>
              </w:rPr>
            </w:pPr>
          </w:p>
          <w:p w:rsidR="007C5C90" w:rsidRDefault="007C5C90" w14:paraId="52B71A88" w14:textId="77777777">
            <w:pPr>
              <w:rPr>
                <w:sz w:val="20"/>
              </w:rPr>
            </w:pPr>
          </w:p>
          <w:p w:rsidR="007C5C90" w:rsidRDefault="007C5C90" w14:paraId="52B71A89" w14:textId="77777777">
            <w:pPr>
              <w:rPr>
                <w:sz w:val="20"/>
              </w:rPr>
            </w:pPr>
          </w:p>
          <w:p w:rsidR="007C5C90" w:rsidRDefault="007C5C90" w14:paraId="52B71A8A" w14:textId="77777777">
            <w:pPr>
              <w:rPr>
                <w:sz w:val="20"/>
              </w:rPr>
            </w:pPr>
          </w:p>
          <w:p w:rsidR="007C5C90" w:rsidRDefault="007C5C90" w14:paraId="52B71A8B" w14:textId="77777777">
            <w:pPr>
              <w:rPr>
                <w:sz w:val="20"/>
              </w:rPr>
            </w:pPr>
          </w:p>
          <w:p w:rsidR="007C5C90" w:rsidRDefault="007C5C90" w14:paraId="52B71A8C" w14:textId="77777777">
            <w:pPr>
              <w:rPr>
                <w:sz w:val="20"/>
              </w:rPr>
            </w:pPr>
          </w:p>
          <w:p w:rsidR="007C5C90" w:rsidRDefault="007C5C90" w14:paraId="52B71A8D" w14:textId="77777777">
            <w:pPr>
              <w:rPr>
                <w:sz w:val="20"/>
              </w:rPr>
            </w:pPr>
          </w:p>
          <w:p w:rsidR="007C5C90" w:rsidRDefault="007C5C90" w14:paraId="52B71A8E" w14:textId="77777777">
            <w:pPr>
              <w:rPr>
                <w:sz w:val="20"/>
              </w:rPr>
            </w:pPr>
          </w:p>
          <w:p w:rsidR="007C5C90" w:rsidRDefault="007C5C90" w14:paraId="52B71A8F" w14:textId="77777777">
            <w:pPr>
              <w:rPr>
                <w:sz w:val="20"/>
              </w:rPr>
            </w:pPr>
          </w:p>
          <w:p w:rsidR="007C5C90" w:rsidRDefault="007C5C90" w14:paraId="52B71A90" w14:textId="77777777">
            <w:pPr>
              <w:rPr>
                <w:sz w:val="20"/>
              </w:rPr>
            </w:pPr>
          </w:p>
          <w:p w:rsidR="007C5C90" w:rsidRDefault="007C5C90" w14:paraId="52B71A91" w14:textId="77777777">
            <w:pPr>
              <w:rPr>
                <w:sz w:val="20"/>
              </w:rPr>
            </w:pPr>
          </w:p>
          <w:p w:rsidR="007C5C90" w:rsidRDefault="007C5C90" w14:paraId="52B71A92" w14:textId="77777777">
            <w:pPr>
              <w:rPr>
                <w:sz w:val="20"/>
              </w:rPr>
            </w:pPr>
          </w:p>
          <w:p w:rsidRPr="007C5C90" w:rsidR="007C5C90" w:rsidRDefault="007C5C90" w14:paraId="52B71A93" w14:textId="77777777">
            <w:pPr>
              <w:rPr>
                <w:sz w:val="20"/>
              </w:rPr>
            </w:pPr>
          </w:p>
        </w:tc>
      </w:tr>
    </w:tbl>
    <w:p w:rsidR="007C5C90" w:rsidRDefault="007C5C90" w14:paraId="52B71A95" w14:textId="77777777"/>
    <w:p w:rsidRPr="005F5AA3" w:rsidR="007C5C90" w:rsidRDefault="007C5C90" w14:paraId="52B71A96" w14:textId="77777777">
      <w:pPr>
        <w:rPr>
          <w:b/>
          <w:sz w:val="24"/>
          <w:szCs w:val="24"/>
        </w:rPr>
      </w:pPr>
      <w:r w:rsidRPr="005F5AA3">
        <w:rPr>
          <w:b/>
          <w:sz w:val="24"/>
          <w:szCs w:val="24"/>
        </w:rPr>
        <w:t>Sign off</w:t>
      </w:r>
    </w:p>
    <w:p w:rsidR="007C5C90" w:rsidRDefault="007C5C90" w14:paraId="52B71A9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79"/>
        <w:gridCol w:w="5754"/>
        <w:gridCol w:w="1505"/>
        <w:gridCol w:w="5626"/>
      </w:tblGrid>
      <w:tr w:rsidR="005F5AA3" w:rsidTr="005F5AA3" w14:paraId="52B71A9C" w14:textId="77777777">
        <w:tc>
          <w:tcPr>
            <w:tcW w:w="1384" w:type="dxa"/>
          </w:tcPr>
          <w:p w:rsidRPr="005F5AA3" w:rsidR="005F5AA3" w:rsidP="005F5AA3" w:rsidRDefault="005F5AA3" w14:paraId="52B71A98" w14:textId="77777777">
            <w:pPr>
              <w:spacing w:before="240"/>
              <w:rPr>
                <w:sz w:val="20"/>
              </w:rPr>
            </w:pPr>
            <w:r w:rsidRPr="005F5AA3">
              <w:rPr>
                <w:sz w:val="20"/>
              </w:rPr>
              <w:t>University</w:t>
            </w:r>
          </w:p>
        </w:tc>
        <w:tc>
          <w:tcPr>
            <w:tcW w:w="5856" w:type="dxa"/>
            <w:tcBorders>
              <w:bottom w:val="single" w:color="A6A6A6" w:themeColor="background1" w:themeShade="A6" w:sz="4" w:space="0"/>
            </w:tcBorders>
          </w:tcPr>
          <w:p w:rsidRPr="005F5AA3" w:rsidR="005F5AA3" w:rsidP="005F5AA3" w:rsidRDefault="005F5AA3" w14:paraId="52B71A99" w14:textId="77777777">
            <w:pPr>
              <w:spacing w:before="240"/>
              <w:rPr>
                <w:sz w:val="20"/>
              </w:rPr>
            </w:pPr>
          </w:p>
        </w:tc>
        <w:tc>
          <w:tcPr>
            <w:tcW w:w="1515" w:type="dxa"/>
          </w:tcPr>
          <w:p w:rsidRPr="005F5AA3" w:rsidR="005F5AA3" w:rsidP="005F5AA3" w:rsidRDefault="005F5AA3" w14:paraId="52B71A9A" w14:textId="77777777">
            <w:pPr>
              <w:spacing w:before="240"/>
              <w:rPr>
                <w:sz w:val="20"/>
              </w:rPr>
            </w:pPr>
            <w:r w:rsidRPr="005F5AA3">
              <w:rPr>
                <w:sz w:val="20"/>
              </w:rPr>
              <w:t>Provider</w:t>
            </w:r>
          </w:p>
        </w:tc>
        <w:tc>
          <w:tcPr>
            <w:tcW w:w="5725" w:type="dxa"/>
            <w:tcBorders>
              <w:bottom w:val="single" w:color="A6A6A6" w:themeColor="background1" w:themeShade="A6" w:sz="4" w:space="0"/>
            </w:tcBorders>
          </w:tcPr>
          <w:p w:rsidRPr="005F5AA3" w:rsidR="005F5AA3" w:rsidP="005F5AA3" w:rsidRDefault="005F5AA3" w14:paraId="52B71A9B" w14:textId="77777777">
            <w:pPr>
              <w:spacing w:before="240"/>
              <w:rPr>
                <w:sz w:val="20"/>
              </w:rPr>
            </w:pPr>
          </w:p>
        </w:tc>
      </w:tr>
      <w:tr w:rsidR="005F5AA3" w:rsidTr="005F5AA3" w14:paraId="52B71AA1" w14:textId="77777777">
        <w:tc>
          <w:tcPr>
            <w:tcW w:w="1384" w:type="dxa"/>
          </w:tcPr>
          <w:p w:rsidRPr="005F5AA3" w:rsidR="005F5AA3" w:rsidP="005F5AA3" w:rsidRDefault="005F5AA3" w14:paraId="52B71A9D" w14:textId="77777777">
            <w:pPr>
              <w:spacing w:before="240"/>
              <w:rPr>
                <w:sz w:val="20"/>
              </w:rPr>
            </w:pPr>
            <w:r w:rsidRPr="005F5AA3">
              <w:rPr>
                <w:sz w:val="20"/>
              </w:rPr>
              <w:t>Signed:</w:t>
            </w:r>
          </w:p>
        </w:tc>
        <w:tc>
          <w:tcPr>
            <w:tcW w:w="5856" w:type="dxa"/>
            <w:tcBorders>
              <w:top w:val="single" w:color="A6A6A6" w:themeColor="background1" w:themeShade="A6" w:sz="4" w:space="0"/>
              <w:bottom w:val="single" w:color="A6A6A6" w:themeColor="background1" w:themeShade="A6" w:sz="4" w:space="0"/>
            </w:tcBorders>
          </w:tcPr>
          <w:p w:rsidRPr="005F5AA3" w:rsidR="005F5AA3" w:rsidP="005F5AA3" w:rsidRDefault="005F5AA3" w14:paraId="52B71A9E" w14:textId="77777777">
            <w:pPr>
              <w:spacing w:before="240"/>
              <w:rPr>
                <w:sz w:val="20"/>
              </w:rPr>
            </w:pPr>
          </w:p>
        </w:tc>
        <w:tc>
          <w:tcPr>
            <w:tcW w:w="1515" w:type="dxa"/>
          </w:tcPr>
          <w:p w:rsidRPr="005F5AA3" w:rsidR="005F5AA3" w:rsidP="005F5AA3" w:rsidRDefault="005F5AA3" w14:paraId="52B71A9F" w14:textId="77777777">
            <w:pPr>
              <w:spacing w:before="240"/>
              <w:rPr>
                <w:sz w:val="20"/>
              </w:rPr>
            </w:pPr>
            <w:r w:rsidRPr="005F5AA3">
              <w:rPr>
                <w:sz w:val="20"/>
              </w:rPr>
              <w:t>Signed:</w:t>
            </w:r>
          </w:p>
        </w:tc>
        <w:tc>
          <w:tcPr>
            <w:tcW w:w="5725" w:type="dxa"/>
            <w:tcBorders>
              <w:top w:val="single" w:color="A6A6A6" w:themeColor="background1" w:themeShade="A6" w:sz="4" w:space="0"/>
              <w:bottom w:val="single" w:color="A6A6A6" w:themeColor="background1" w:themeShade="A6" w:sz="4" w:space="0"/>
            </w:tcBorders>
          </w:tcPr>
          <w:p w:rsidRPr="005F5AA3" w:rsidR="005F5AA3" w:rsidP="005F5AA3" w:rsidRDefault="005F5AA3" w14:paraId="52B71AA0" w14:textId="77777777">
            <w:pPr>
              <w:spacing w:before="240"/>
              <w:rPr>
                <w:sz w:val="20"/>
              </w:rPr>
            </w:pPr>
          </w:p>
        </w:tc>
      </w:tr>
      <w:tr w:rsidR="005F5AA3" w:rsidTr="005F5AA3" w14:paraId="52B71AA6" w14:textId="77777777">
        <w:tc>
          <w:tcPr>
            <w:tcW w:w="1384" w:type="dxa"/>
          </w:tcPr>
          <w:p w:rsidRPr="005F5AA3" w:rsidR="005F5AA3" w:rsidP="005F5AA3" w:rsidRDefault="005F5AA3" w14:paraId="52B71AA2" w14:textId="77777777">
            <w:pPr>
              <w:spacing w:before="240"/>
              <w:rPr>
                <w:sz w:val="20"/>
              </w:rPr>
            </w:pPr>
            <w:r w:rsidRPr="005F5AA3">
              <w:rPr>
                <w:sz w:val="20"/>
              </w:rPr>
              <w:t>Position:</w:t>
            </w:r>
          </w:p>
        </w:tc>
        <w:tc>
          <w:tcPr>
            <w:tcW w:w="5856" w:type="dxa"/>
            <w:tcBorders>
              <w:top w:val="single" w:color="A6A6A6" w:themeColor="background1" w:themeShade="A6" w:sz="4" w:space="0"/>
              <w:bottom w:val="single" w:color="A6A6A6" w:themeColor="background1" w:themeShade="A6" w:sz="4" w:space="0"/>
            </w:tcBorders>
          </w:tcPr>
          <w:p w:rsidRPr="005F5AA3" w:rsidR="005F5AA3" w:rsidP="005F5AA3" w:rsidRDefault="005F5AA3" w14:paraId="52B71AA3" w14:textId="77777777">
            <w:pPr>
              <w:spacing w:before="240"/>
              <w:rPr>
                <w:sz w:val="20"/>
              </w:rPr>
            </w:pPr>
          </w:p>
        </w:tc>
        <w:tc>
          <w:tcPr>
            <w:tcW w:w="1515" w:type="dxa"/>
          </w:tcPr>
          <w:p w:rsidRPr="005F5AA3" w:rsidR="005F5AA3" w:rsidP="005F5AA3" w:rsidRDefault="005F5AA3" w14:paraId="52B71AA4" w14:textId="77777777">
            <w:pPr>
              <w:spacing w:before="240"/>
              <w:rPr>
                <w:sz w:val="20"/>
              </w:rPr>
            </w:pPr>
            <w:r w:rsidRPr="005F5AA3">
              <w:rPr>
                <w:sz w:val="20"/>
              </w:rPr>
              <w:t>Position:</w:t>
            </w:r>
          </w:p>
        </w:tc>
        <w:tc>
          <w:tcPr>
            <w:tcW w:w="5725" w:type="dxa"/>
            <w:tcBorders>
              <w:top w:val="single" w:color="A6A6A6" w:themeColor="background1" w:themeShade="A6" w:sz="4" w:space="0"/>
              <w:bottom w:val="single" w:color="A6A6A6" w:themeColor="background1" w:themeShade="A6" w:sz="4" w:space="0"/>
            </w:tcBorders>
          </w:tcPr>
          <w:p w:rsidRPr="005F5AA3" w:rsidR="005F5AA3" w:rsidP="005F5AA3" w:rsidRDefault="005F5AA3" w14:paraId="52B71AA5" w14:textId="77777777">
            <w:pPr>
              <w:spacing w:before="240"/>
              <w:rPr>
                <w:sz w:val="20"/>
              </w:rPr>
            </w:pPr>
          </w:p>
        </w:tc>
      </w:tr>
      <w:tr w:rsidR="005F5AA3" w:rsidTr="005F5AA3" w14:paraId="52B71AAB" w14:textId="77777777">
        <w:tc>
          <w:tcPr>
            <w:tcW w:w="1384" w:type="dxa"/>
          </w:tcPr>
          <w:p w:rsidRPr="005F5AA3" w:rsidR="005F5AA3" w:rsidP="005F5AA3" w:rsidRDefault="005F5AA3" w14:paraId="52B71AA7" w14:textId="77777777">
            <w:pPr>
              <w:spacing w:before="240"/>
              <w:rPr>
                <w:sz w:val="20"/>
              </w:rPr>
            </w:pPr>
            <w:r w:rsidRPr="005F5AA3">
              <w:rPr>
                <w:sz w:val="20"/>
              </w:rPr>
              <w:t>Date:</w:t>
            </w:r>
          </w:p>
        </w:tc>
        <w:tc>
          <w:tcPr>
            <w:tcW w:w="5856" w:type="dxa"/>
            <w:tcBorders>
              <w:top w:val="single" w:color="A6A6A6" w:themeColor="background1" w:themeShade="A6" w:sz="4" w:space="0"/>
              <w:bottom w:val="single" w:color="A6A6A6" w:themeColor="background1" w:themeShade="A6" w:sz="4" w:space="0"/>
            </w:tcBorders>
          </w:tcPr>
          <w:p w:rsidRPr="005F5AA3" w:rsidR="005F5AA3" w:rsidP="005F5AA3" w:rsidRDefault="005F5AA3" w14:paraId="52B71AA8" w14:textId="77777777">
            <w:pPr>
              <w:spacing w:before="240"/>
              <w:rPr>
                <w:sz w:val="20"/>
              </w:rPr>
            </w:pPr>
          </w:p>
        </w:tc>
        <w:tc>
          <w:tcPr>
            <w:tcW w:w="1515" w:type="dxa"/>
          </w:tcPr>
          <w:p w:rsidRPr="005F5AA3" w:rsidR="005F5AA3" w:rsidP="005F5AA3" w:rsidRDefault="005F5AA3" w14:paraId="52B71AA9" w14:textId="77777777">
            <w:pPr>
              <w:spacing w:before="240"/>
              <w:rPr>
                <w:sz w:val="20"/>
              </w:rPr>
            </w:pPr>
            <w:r w:rsidRPr="005F5AA3">
              <w:rPr>
                <w:sz w:val="20"/>
              </w:rPr>
              <w:t>Date:</w:t>
            </w:r>
          </w:p>
        </w:tc>
        <w:tc>
          <w:tcPr>
            <w:tcW w:w="5725" w:type="dxa"/>
            <w:tcBorders>
              <w:top w:val="single" w:color="A6A6A6" w:themeColor="background1" w:themeShade="A6" w:sz="4" w:space="0"/>
              <w:bottom w:val="single" w:color="A6A6A6" w:themeColor="background1" w:themeShade="A6" w:sz="4" w:space="0"/>
            </w:tcBorders>
          </w:tcPr>
          <w:p w:rsidRPr="005F5AA3" w:rsidR="005F5AA3" w:rsidP="005F5AA3" w:rsidRDefault="005F5AA3" w14:paraId="52B71AAA" w14:textId="77777777">
            <w:pPr>
              <w:spacing w:before="240"/>
              <w:rPr>
                <w:sz w:val="20"/>
              </w:rPr>
            </w:pPr>
          </w:p>
        </w:tc>
      </w:tr>
    </w:tbl>
    <w:p w:rsidRPr="007C5C90" w:rsidR="00E72171" w:rsidRDefault="00E72171" w14:paraId="52B71AAC" w14:textId="77777777"/>
    <w:p w:rsidRPr="00215117" w:rsidR="00215117" w:rsidP="00215117" w:rsidRDefault="00215117" w14:paraId="52B71AAD" w14:textId="77777777">
      <w:pPr>
        <w:pStyle w:val="12etc"/>
        <w:spacing w:after="120"/>
        <w:ind w:left="0" w:firstLine="0"/>
        <w:rPr>
          <w:rStyle w:val="Hyperlink"/>
          <w:rFonts w:ascii="Arial" w:hAnsi="Arial" w:cs="Arial"/>
        </w:rPr>
      </w:pPr>
    </w:p>
    <w:sectPr w:rsidRPr="00215117" w:rsidR="00215117" w:rsidSect="006502F0">
      <w:headerReference w:type="default" r:id="rId14"/>
      <w:footerReference w:type="default" r:id="rId15"/>
      <w:pgSz w:w="16838" w:h="11906" w:orient="landscape" w:code="9"/>
      <w:pgMar w:top="1247" w:right="1440" w:bottom="113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ABB" w:rsidRDefault="00917ABB" w14:paraId="0C31A75B" w14:textId="77777777">
      <w:r>
        <w:separator/>
      </w:r>
    </w:p>
  </w:endnote>
  <w:endnote w:type="continuationSeparator" w:id="0">
    <w:p w:rsidR="00917ABB" w:rsidRDefault="00917ABB" w14:paraId="30AC77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1479"/>
      <w:gridCol w:w="12785"/>
    </w:tblGrid>
    <w:tr w:rsidRPr="00D96726" w:rsidR="007C5C90" w:rsidTr="381A8CA8" w14:paraId="52B71AB9" w14:textId="77777777">
      <w:tc>
        <w:tcPr>
          <w:tcW w:w="918" w:type="dxa"/>
          <w:tcMar/>
          <w:vAlign w:val="bottom"/>
        </w:tcPr>
        <w:p w:rsidRPr="0089097B" w:rsidR="007C5C90" w:rsidP="00C245CA" w:rsidRDefault="007C5C90" w14:paraId="52B71AB7" w14:textId="7777777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DB5D15" w:rsidR="00DB5D15">
            <w:rPr>
              <w:bCs/>
              <w:noProof/>
              <w:color w:val="BFBFBF" w:themeColor="background1" w:themeShade="BF"/>
              <w:sz w:val="16"/>
              <w:szCs w:val="16"/>
            </w:rPr>
            <w:t>9</w:t>
          </w:r>
          <w:r w:rsidRPr="0089097B">
            <w:rPr>
              <w:bCs/>
              <w:noProof/>
              <w:color w:val="BFBFBF" w:themeColor="background1" w:themeShade="BF"/>
              <w:sz w:val="16"/>
              <w:szCs w:val="16"/>
            </w:rPr>
            <w:fldChar w:fldCharType="end"/>
          </w:r>
        </w:p>
      </w:tc>
      <w:tc>
        <w:tcPr>
          <w:tcW w:w="7938" w:type="dxa"/>
          <w:tcMar/>
          <w:vAlign w:val="bottom"/>
        </w:tcPr>
        <w:p w:rsidRPr="0089097B" w:rsidR="007C5C90" w:rsidP="00D66497" w:rsidRDefault="007C5C90" w14:paraId="52B71AB8" w14:textId="663CA57D">
          <w:pPr>
            <w:pStyle w:val="Footer"/>
            <w:spacing w:before="20" w:after="20"/>
            <w:rPr>
              <w:color w:val="BFBFBF" w:themeColor="background1" w:themeShade="BF"/>
              <w:sz w:val="16"/>
              <w:szCs w:val="16"/>
            </w:rPr>
          </w:pPr>
          <w:r w:rsidRPr="381A8CA8" w:rsidR="381A8CA8">
            <w:rPr>
              <w:color w:val="BFBFBF" w:themeColor="background1" w:themeTint="FF" w:themeShade="BF"/>
              <w:sz w:val="16"/>
              <w:szCs w:val="16"/>
            </w:rPr>
            <w:t>Review of Transnational Program Providers Checklist</w:t>
          </w:r>
          <w:r w:rsidRPr="381A8CA8" w:rsidR="381A8CA8">
            <w:rPr>
              <w:color w:val="BFBFBF" w:themeColor="background1" w:themeTint="FF" w:themeShade="BF"/>
              <w:sz w:val="16"/>
              <w:szCs w:val="16"/>
            </w:rPr>
            <w:t xml:space="preserve">                                                                                                                                            Document number:  2023/0000474</w:t>
          </w:r>
        </w:p>
      </w:tc>
    </w:tr>
  </w:tbl>
  <w:p w:rsidRPr="0084456D" w:rsidR="007C5C90" w:rsidP="0084456D" w:rsidRDefault="007C5C90" w14:paraId="52B71ABA"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ABB" w:rsidRDefault="00917ABB" w14:paraId="3D3A77DA" w14:textId="77777777">
      <w:r>
        <w:separator/>
      </w:r>
    </w:p>
  </w:footnote>
  <w:footnote w:type="continuationSeparator" w:id="0">
    <w:p w:rsidR="00917ABB" w:rsidRDefault="00917ABB" w14:paraId="3EBF517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289E" w:rsidR="00B61860" w:rsidP="00B61860" w:rsidRDefault="00B61860" w14:paraId="4435D469" w14:textId="77777777">
    <w:pPr>
      <w:pStyle w:val="Header"/>
      <w:tabs>
        <w:tab w:val="right" w:pos="8190"/>
      </w:tabs>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CB64851"/>
    <w:multiLevelType w:val="hybridMultilevel"/>
    <w:tmpl w:val="FAC29E46"/>
    <w:lvl w:ilvl="0" w:tplc="0C090005">
      <w:start w:val="1"/>
      <w:numFmt w:val="bullet"/>
      <w:lvlText w:val=""/>
      <w:lvlJc w:val="left"/>
      <w:pPr>
        <w:ind w:left="360" w:hanging="360"/>
      </w:pPr>
      <w:rPr>
        <w:rFonts w:hint="default" w:ascii="Wingdings" w:hAnsi="Wingdings"/>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0F462761"/>
    <w:multiLevelType w:val="hybridMultilevel"/>
    <w:tmpl w:val="546635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3AC6A6D"/>
    <w:multiLevelType w:val="hybridMultilevel"/>
    <w:tmpl w:val="5E660736"/>
    <w:lvl w:ilvl="0" w:tplc="BAB4056C">
      <w:numFmt w:val="bullet"/>
      <w:lvlText w:val="-"/>
      <w:lvlJc w:val="left"/>
      <w:pPr>
        <w:tabs>
          <w:tab w:val="num" w:pos="720"/>
        </w:tabs>
        <w:ind w:left="720" w:hanging="360"/>
      </w:pPr>
      <w:rPr>
        <w:rFonts w:hint="default" w:ascii="Arial" w:hAnsi="Arial" w:eastAsia="Times New Roman" w:cs="Arial"/>
      </w:rPr>
    </w:lvl>
    <w:lvl w:ilvl="1" w:tplc="BAB4056C">
      <w:numFmt w:val="bullet"/>
      <w:lvlText w:val="-"/>
      <w:lvlJc w:val="left"/>
      <w:pPr>
        <w:tabs>
          <w:tab w:val="num" w:pos="1440"/>
        </w:tabs>
        <w:ind w:left="1440" w:hanging="360"/>
      </w:pPr>
      <w:rPr>
        <w:rFonts w:hint="default" w:ascii="Arial" w:hAnsi="Arial" w:eastAsia="Times New Roman" w:cs="Arial"/>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40B2083"/>
    <w:multiLevelType w:val="hybridMultilevel"/>
    <w:tmpl w:val="E1B09E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88723EB"/>
    <w:multiLevelType w:val="hybridMultilevel"/>
    <w:tmpl w:val="6F767C84"/>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B78060D"/>
    <w:multiLevelType w:val="hybridMultilevel"/>
    <w:tmpl w:val="8480AC2A"/>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1BED1816"/>
    <w:multiLevelType w:val="hybridMultilevel"/>
    <w:tmpl w:val="4EEE75B6"/>
    <w:lvl w:ilvl="0" w:tplc="BAB4056C">
      <w:numFmt w:val="bullet"/>
      <w:lvlText w:val="-"/>
      <w:lvlJc w:val="left"/>
      <w:pPr>
        <w:ind w:left="720" w:hanging="360"/>
      </w:pPr>
      <w:rPr>
        <w:rFonts w:hint="default" w:ascii="Arial" w:hAnsi="Arial" w:eastAsia="Times New Roman" w:cs="Arial"/>
      </w:rPr>
    </w:lvl>
    <w:lvl w:ilvl="1" w:tplc="BAB4056C">
      <w:numFmt w:val="bullet"/>
      <w:lvlText w:val="-"/>
      <w:lvlJc w:val="left"/>
      <w:pPr>
        <w:ind w:left="1440" w:hanging="360"/>
      </w:pPr>
      <w:rPr>
        <w:rFonts w:hint="default" w:ascii="Arial" w:hAnsi="Arial" w:eastAsia="Times New Roman" w:cs="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C5A6B33"/>
    <w:multiLevelType w:val="hybridMultilevel"/>
    <w:tmpl w:val="ABEE64B0"/>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15:restartNumberingAfterBreak="0">
    <w:nsid w:val="1E427284"/>
    <w:multiLevelType w:val="hybridMultilevel"/>
    <w:tmpl w:val="2318C296"/>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277A3641"/>
    <w:multiLevelType w:val="hybridMultilevel"/>
    <w:tmpl w:val="2F14894E"/>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899325D"/>
    <w:multiLevelType w:val="hybridMultilevel"/>
    <w:tmpl w:val="A5BA69CE"/>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32D9600E"/>
    <w:multiLevelType w:val="hybridMultilevel"/>
    <w:tmpl w:val="67660C2C"/>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37A31FA1"/>
    <w:multiLevelType w:val="hybridMultilevel"/>
    <w:tmpl w:val="31BAFDA2"/>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39BD430B"/>
    <w:multiLevelType w:val="hybridMultilevel"/>
    <w:tmpl w:val="60749BA8"/>
    <w:lvl w:ilvl="0" w:tplc="0C090005">
      <w:start w:val="1"/>
      <w:numFmt w:val="bullet"/>
      <w:lvlText w:val=""/>
      <w:lvlJc w:val="left"/>
      <w:pPr>
        <w:tabs>
          <w:tab w:val="num" w:pos="360"/>
        </w:tabs>
        <w:ind w:left="360" w:hanging="360"/>
      </w:pPr>
      <w:rPr>
        <w:rFonts w:hint="default" w:ascii="Wingdings" w:hAnsi="Wingdings"/>
      </w:rPr>
    </w:lvl>
    <w:lvl w:ilvl="1" w:tplc="0C090003">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40245DF6"/>
    <w:multiLevelType w:val="hybridMultilevel"/>
    <w:tmpl w:val="F7704238"/>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43D44E3D"/>
    <w:multiLevelType w:val="hybridMultilevel"/>
    <w:tmpl w:val="79343812"/>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451B4FDE"/>
    <w:multiLevelType w:val="hybridMultilevel"/>
    <w:tmpl w:val="7ECA9888"/>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46D80095"/>
    <w:multiLevelType w:val="hybridMultilevel"/>
    <w:tmpl w:val="2396934A"/>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49EF1EF8"/>
    <w:multiLevelType w:val="hybridMultilevel"/>
    <w:tmpl w:val="6A76AD1A"/>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4A706F2A"/>
    <w:multiLevelType w:val="hybridMultilevel"/>
    <w:tmpl w:val="D1AA1CEC"/>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4DC6594D"/>
    <w:multiLevelType w:val="hybridMultilevel"/>
    <w:tmpl w:val="4DF081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8737B6D"/>
    <w:multiLevelType w:val="hybridMultilevel"/>
    <w:tmpl w:val="B2DC50D2"/>
    <w:lvl w:ilvl="0" w:tplc="BAB4056C">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FEB02FA"/>
    <w:multiLevelType w:val="hybridMultilevel"/>
    <w:tmpl w:val="D2605502"/>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61CE6B75"/>
    <w:multiLevelType w:val="hybridMultilevel"/>
    <w:tmpl w:val="684CBCBC"/>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66104AF5"/>
    <w:multiLevelType w:val="hybridMultilevel"/>
    <w:tmpl w:val="C9122E70"/>
    <w:lvl w:ilvl="0" w:tplc="0C090005">
      <w:start w:val="1"/>
      <w:numFmt w:val="bullet"/>
      <w:lvlText w:val=""/>
      <w:lvlJc w:val="left"/>
      <w:pPr>
        <w:tabs>
          <w:tab w:val="num" w:pos="360"/>
        </w:tabs>
        <w:ind w:left="360" w:hanging="360"/>
      </w:pPr>
      <w:rPr>
        <w:rFonts w:hint="default" w:ascii="Wingdings" w:hAnsi="Wingdings"/>
      </w:rPr>
    </w:lvl>
    <w:lvl w:ilvl="1" w:tplc="0C090003">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6E6B5000"/>
    <w:multiLevelType w:val="hybridMultilevel"/>
    <w:tmpl w:val="9DA68E94"/>
    <w:lvl w:ilvl="0" w:tplc="BAB4056C">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F1309D0"/>
    <w:multiLevelType w:val="hybridMultilevel"/>
    <w:tmpl w:val="4C0AAB06"/>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8" w15:restartNumberingAfterBreak="0">
    <w:nsid w:val="70472776"/>
    <w:multiLevelType w:val="hybridMultilevel"/>
    <w:tmpl w:val="1F94C008"/>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78663B48"/>
    <w:multiLevelType w:val="hybridMultilevel"/>
    <w:tmpl w:val="182A48D6"/>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num w:numId="1" w16cid:durableId="638874808">
    <w:abstractNumId w:val="0"/>
  </w:num>
  <w:num w:numId="2" w16cid:durableId="41372105">
    <w:abstractNumId w:val="15"/>
  </w:num>
  <w:num w:numId="3" w16cid:durableId="623124844">
    <w:abstractNumId w:val="11"/>
  </w:num>
  <w:num w:numId="4" w16cid:durableId="61950262">
    <w:abstractNumId w:val="25"/>
  </w:num>
  <w:num w:numId="5" w16cid:durableId="1756508583">
    <w:abstractNumId w:val="14"/>
  </w:num>
  <w:num w:numId="6" w16cid:durableId="1575048348">
    <w:abstractNumId w:val="3"/>
  </w:num>
  <w:num w:numId="7" w16cid:durableId="214586311">
    <w:abstractNumId w:val="17"/>
  </w:num>
  <w:num w:numId="8" w16cid:durableId="918321194">
    <w:abstractNumId w:val="12"/>
  </w:num>
  <w:num w:numId="9" w16cid:durableId="458688670">
    <w:abstractNumId w:val="10"/>
  </w:num>
  <w:num w:numId="10" w16cid:durableId="1981374">
    <w:abstractNumId w:val="29"/>
  </w:num>
  <w:num w:numId="11" w16cid:durableId="383414373">
    <w:abstractNumId w:val="18"/>
  </w:num>
  <w:num w:numId="12" w16cid:durableId="1747996487">
    <w:abstractNumId w:val="6"/>
  </w:num>
  <w:num w:numId="13" w16cid:durableId="2097896298">
    <w:abstractNumId w:val="1"/>
  </w:num>
  <w:num w:numId="14" w16cid:durableId="651716298">
    <w:abstractNumId w:val="7"/>
  </w:num>
  <w:num w:numId="15" w16cid:durableId="2109425747">
    <w:abstractNumId w:val="13"/>
  </w:num>
  <w:num w:numId="16" w16cid:durableId="479268425">
    <w:abstractNumId w:val="5"/>
  </w:num>
  <w:num w:numId="17" w16cid:durableId="324894325">
    <w:abstractNumId w:val="8"/>
  </w:num>
  <w:num w:numId="18" w16cid:durableId="1207060799">
    <w:abstractNumId w:val="22"/>
  </w:num>
  <w:num w:numId="19" w16cid:durableId="618534581">
    <w:abstractNumId w:val="23"/>
  </w:num>
  <w:num w:numId="20" w16cid:durableId="1101878408">
    <w:abstractNumId w:val="20"/>
  </w:num>
  <w:num w:numId="21" w16cid:durableId="1124738489">
    <w:abstractNumId w:val="27"/>
  </w:num>
  <w:num w:numId="22" w16cid:durableId="8214567">
    <w:abstractNumId w:val="26"/>
  </w:num>
  <w:num w:numId="23" w16cid:durableId="1068262029">
    <w:abstractNumId w:val="16"/>
  </w:num>
  <w:num w:numId="24" w16cid:durableId="1808543197">
    <w:abstractNumId w:val="28"/>
  </w:num>
  <w:num w:numId="25" w16cid:durableId="1159463781">
    <w:abstractNumId w:val="19"/>
  </w:num>
  <w:num w:numId="26" w16cid:durableId="1040983317">
    <w:abstractNumId w:val="9"/>
  </w:num>
  <w:num w:numId="27" w16cid:durableId="625620244">
    <w:abstractNumId w:val="24"/>
  </w:num>
  <w:num w:numId="28" w16cid:durableId="906037800">
    <w:abstractNumId w:val="2"/>
  </w:num>
  <w:num w:numId="29" w16cid:durableId="2010280934">
    <w:abstractNumId w:val="4"/>
  </w:num>
  <w:num w:numId="30" w16cid:durableId="198419357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70"/>
    <w:rsid w:val="0001326A"/>
    <w:rsid w:val="000168FD"/>
    <w:rsid w:val="00020317"/>
    <w:rsid w:val="0002197A"/>
    <w:rsid w:val="00021D3F"/>
    <w:rsid w:val="00041B9F"/>
    <w:rsid w:val="00043A00"/>
    <w:rsid w:val="000574B5"/>
    <w:rsid w:val="000623C6"/>
    <w:rsid w:val="00063F62"/>
    <w:rsid w:val="00064C50"/>
    <w:rsid w:val="000667F4"/>
    <w:rsid w:val="0007378A"/>
    <w:rsid w:val="00085C96"/>
    <w:rsid w:val="0008782B"/>
    <w:rsid w:val="00090B14"/>
    <w:rsid w:val="00095765"/>
    <w:rsid w:val="00095B6A"/>
    <w:rsid w:val="000A32A8"/>
    <w:rsid w:val="000B2A3C"/>
    <w:rsid w:val="000B4093"/>
    <w:rsid w:val="000B5F39"/>
    <w:rsid w:val="000D02B0"/>
    <w:rsid w:val="000F0F40"/>
    <w:rsid w:val="00111C62"/>
    <w:rsid w:val="00113FE9"/>
    <w:rsid w:val="001161F5"/>
    <w:rsid w:val="00122286"/>
    <w:rsid w:val="00125B7C"/>
    <w:rsid w:val="00126B3F"/>
    <w:rsid w:val="0013508A"/>
    <w:rsid w:val="00136AC0"/>
    <w:rsid w:val="00145374"/>
    <w:rsid w:val="001457DC"/>
    <w:rsid w:val="00147712"/>
    <w:rsid w:val="00161FE6"/>
    <w:rsid w:val="001650D4"/>
    <w:rsid w:val="00166645"/>
    <w:rsid w:val="00170334"/>
    <w:rsid w:val="00170EFB"/>
    <w:rsid w:val="00172F2C"/>
    <w:rsid w:val="001831DA"/>
    <w:rsid w:val="00194712"/>
    <w:rsid w:val="00195922"/>
    <w:rsid w:val="001A383A"/>
    <w:rsid w:val="001A43F5"/>
    <w:rsid w:val="001A762E"/>
    <w:rsid w:val="001B2DB3"/>
    <w:rsid w:val="001C0A6C"/>
    <w:rsid w:val="001C1128"/>
    <w:rsid w:val="001C2CA3"/>
    <w:rsid w:val="001E5FDA"/>
    <w:rsid w:val="001E6124"/>
    <w:rsid w:val="001F66C9"/>
    <w:rsid w:val="00201B73"/>
    <w:rsid w:val="00215117"/>
    <w:rsid w:val="002233B0"/>
    <w:rsid w:val="002235B6"/>
    <w:rsid w:val="0022366D"/>
    <w:rsid w:val="002418DB"/>
    <w:rsid w:val="00243FB3"/>
    <w:rsid w:val="002449C6"/>
    <w:rsid w:val="0024690C"/>
    <w:rsid w:val="00246C8E"/>
    <w:rsid w:val="00261CAC"/>
    <w:rsid w:val="00272C53"/>
    <w:rsid w:val="00272CE4"/>
    <w:rsid w:val="0027687D"/>
    <w:rsid w:val="00280472"/>
    <w:rsid w:val="00284A3D"/>
    <w:rsid w:val="00287DE4"/>
    <w:rsid w:val="002A2874"/>
    <w:rsid w:val="002A5651"/>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4016D"/>
    <w:rsid w:val="003458F5"/>
    <w:rsid w:val="00347F8E"/>
    <w:rsid w:val="003578D8"/>
    <w:rsid w:val="00381013"/>
    <w:rsid w:val="00382626"/>
    <w:rsid w:val="00394264"/>
    <w:rsid w:val="00396DFB"/>
    <w:rsid w:val="003A2BEA"/>
    <w:rsid w:val="003B257D"/>
    <w:rsid w:val="003C67F5"/>
    <w:rsid w:val="003C682E"/>
    <w:rsid w:val="003E558A"/>
    <w:rsid w:val="003E5D96"/>
    <w:rsid w:val="004000E1"/>
    <w:rsid w:val="00411665"/>
    <w:rsid w:val="0041440C"/>
    <w:rsid w:val="00416FF5"/>
    <w:rsid w:val="004275CB"/>
    <w:rsid w:val="0043193E"/>
    <w:rsid w:val="004367FD"/>
    <w:rsid w:val="004379AA"/>
    <w:rsid w:val="0044443B"/>
    <w:rsid w:val="004539FC"/>
    <w:rsid w:val="004604B9"/>
    <w:rsid w:val="00461BB9"/>
    <w:rsid w:val="004657B6"/>
    <w:rsid w:val="00474A46"/>
    <w:rsid w:val="00474FF5"/>
    <w:rsid w:val="00484CEA"/>
    <w:rsid w:val="0049394F"/>
    <w:rsid w:val="00495C41"/>
    <w:rsid w:val="00497B78"/>
    <w:rsid w:val="004A3DF6"/>
    <w:rsid w:val="004B0D61"/>
    <w:rsid w:val="004B5AF2"/>
    <w:rsid w:val="004B6B77"/>
    <w:rsid w:val="004D5632"/>
    <w:rsid w:val="004E1C8C"/>
    <w:rsid w:val="004F01A8"/>
    <w:rsid w:val="00500E1A"/>
    <w:rsid w:val="005076BB"/>
    <w:rsid w:val="00515ADA"/>
    <w:rsid w:val="00516A82"/>
    <w:rsid w:val="00521797"/>
    <w:rsid w:val="00524CFB"/>
    <w:rsid w:val="0053062E"/>
    <w:rsid w:val="00537826"/>
    <w:rsid w:val="00540C27"/>
    <w:rsid w:val="00546452"/>
    <w:rsid w:val="00547101"/>
    <w:rsid w:val="00560908"/>
    <w:rsid w:val="00570E6F"/>
    <w:rsid w:val="005740C1"/>
    <w:rsid w:val="005845E9"/>
    <w:rsid w:val="00596AB8"/>
    <w:rsid w:val="005B2DF0"/>
    <w:rsid w:val="005B50CF"/>
    <w:rsid w:val="005B786F"/>
    <w:rsid w:val="005C36E1"/>
    <w:rsid w:val="005E791A"/>
    <w:rsid w:val="005F2476"/>
    <w:rsid w:val="005F3A85"/>
    <w:rsid w:val="005F5AA3"/>
    <w:rsid w:val="005F5B15"/>
    <w:rsid w:val="005F7E85"/>
    <w:rsid w:val="00626982"/>
    <w:rsid w:val="00633B37"/>
    <w:rsid w:val="006349E4"/>
    <w:rsid w:val="00636862"/>
    <w:rsid w:val="00643FE0"/>
    <w:rsid w:val="0064519D"/>
    <w:rsid w:val="006502F0"/>
    <w:rsid w:val="00653543"/>
    <w:rsid w:val="00657977"/>
    <w:rsid w:val="0066306D"/>
    <w:rsid w:val="0066357B"/>
    <w:rsid w:val="006762A7"/>
    <w:rsid w:val="0068028D"/>
    <w:rsid w:val="0069546E"/>
    <w:rsid w:val="006A1820"/>
    <w:rsid w:val="006A478C"/>
    <w:rsid w:val="006B1774"/>
    <w:rsid w:val="006B32D6"/>
    <w:rsid w:val="006B49DA"/>
    <w:rsid w:val="006B679C"/>
    <w:rsid w:val="006C013C"/>
    <w:rsid w:val="006D23C2"/>
    <w:rsid w:val="006D2573"/>
    <w:rsid w:val="006E3DA4"/>
    <w:rsid w:val="006E533B"/>
    <w:rsid w:val="006E5BD3"/>
    <w:rsid w:val="006F00C1"/>
    <w:rsid w:val="006F15BE"/>
    <w:rsid w:val="006F28D2"/>
    <w:rsid w:val="006F5216"/>
    <w:rsid w:val="006F53AE"/>
    <w:rsid w:val="0070138F"/>
    <w:rsid w:val="00702232"/>
    <w:rsid w:val="00705462"/>
    <w:rsid w:val="00706C0E"/>
    <w:rsid w:val="00714A75"/>
    <w:rsid w:val="00715AF5"/>
    <w:rsid w:val="0071746A"/>
    <w:rsid w:val="00720192"/>
    <w:rsid w:val="00723FB3"/>
    <w:rsid w:val="00725781"/>
    <w:rsid w:val="00740BDF"/>
    <w:rsid w:val="00741E3C"/>
    <w:rsid w:val="0074600E"/>
    <w:rsid w:val="00747D25"/>
    <w:rsid w:val="00753867"/>
    <w:rsid w:val="00754458"/>
    <w:rsid w:val="00755120"/>
    <w:rsid w:val="00757917"/>
    <w:rsid w:val="00766B60"/>
    <w:rsid w:val="00775885"/>
    <w:rsid w:val="00780B46"/>
    <w:rsid w:val="00780D74"/>
    <w:rsid w:val="00791AA3"/>
    <w:rsid w:val="00792D75"/>
    <w:rsid w:val="00794D97"/>
    <w:rsid w:val="007978D7"/>
    <w:rsid w:val="007A76B5"/>
    <w:rsid w:val="007B1A9B"/>
    <w:rsid w:val="007B75C3"/>
    <w:rsid w:val="007C4502"/>
    <w:rsid w:val="007C5C90"/>
    <w:rsid w:val="007D3EAD"/>
    <w:rsid w:val="007D6AC1"/>
    <w:rsid w:val="007D79E4"/>
    <w:rsid w:val="007E0538"/>
    <w:rsid w:val="007E3132"/>
    <w:rsid w:val="007E4EA3"/>
    <w:rsid w:val="007F3E07"/>
    <w:rsid w:val="007F56D9"/>
    <w:rsid w:val="007F6111"/>
    <w:rsid w:val="007F7FC0"/>
    <w:rsid w:val="00810C01"/>
    <w:rsid w:val="00823D5A"/>
    <w:rsid w:val="00826C75"/>
    <w:rsid w:val="0082755C"/>
    <w:rsid w:val="00832F9F"/>
    <w:rsid w:val="00833FD3"/>
    <w:rsid w:val="00835399"/>
    <w:rsid w:val="00840570"/>
    <w:rsid w:val="00842D7C"/>
    <w:rsid w:val="0084456D"/>
    <w:rsid w:val="00863D60"/>
    <w:rsid w:val="0086705D"/>
    <w:rsid w:val="0087038C"/>
    <w:rsid w:val="00873851"/>
    <w:rsid w:val="00881BAA"/>
    <w:rsid w:val="00883C6F"/>
    <w:rsid w:val="00885A9D"/>
    <w:rsid w:val="0089097B"/>
    <w:rsid w:val="008977CE"/>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17ABB"/>
    <w:rsid w:val="00921D51"/>
    <w:rsid w:val="0092301A"/>
    <w:rsid w:val="00927957"/>
    <w:rsid w:val="00945C2A"/>
    <w:rsid w:val="00963ACF"/>
    <w:rsid w:val="00967B3F"/>
    <w:rsid w:val="009826CE"/>
    <w:rsid w:val="0099409C"/>
    <w:rsid w:val="009C63BA"/>
    <w:rsid w:val="009C750A"/>
    <w:rsid w:val="009C7BF1"/>
    <w:rsid w:val="009D19FC"/>
    <w:rsid w:val="009D31AA"/>
    <w:rsid w:val="009D34CE"/>
    <w:rsid w:val="009D4604"/>
    <w:rsid w:val="009F0FF1"/>
    <w:rsid w:val="00A00E26"/>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489A"/>
    <w:rsid w:val="00A77C04"/>
    <w:rsid w:val="00A848F4"/>
    <w:rsid w:val="00A85022"/>
    <w:rsid w:val="00A869E6"/>
    <w:rsid w:val="00A9050A"/>
    <w:rsid w:val="00AA52A2"/>
    <w:rsid w:val="00AB0069"/>
    <w:rsid w:val="00AB13FC"/>
    <w:rsid w:val="00AB6C4F"/>
    <w:rsid w:val="00AB784B"/>
    <w:rsid w:val="00AD07D2"/>
    <w:rsid w:val="00AF37D5"/>
    <w:rsid w:val="00AF4189"/>
    <w:rsid w:val="00AF62A9"/>
    <w:rsid w:val="00AF723D"/>
    <w:rsid w:val="00B0238C"/>
    <w:rsid w:val="00B27EEB"/>
    <w:rsid w:val="00B41E1C"/>
    <w:rsid w:val="00B472A5"/>
    <w:rsid w:val="00B61860"/>
    <w:rsid w:val="00B64C7B"/>
    <w:rsid w:val="00B66CBA"/>
    <w:rsid w:val="00B84DB5"/>
    <w:rsid w:val="00B85A91"/>
    <w:rsid w:val="00B8613F"/>
    <w:rsid w:val="00BA24BE"/>
    <w:rsid w:val="00BB416E"/>
    <w:rsid w:val="00BB5BAF"/>
    <w:rsid w:val="00BB6216"/>
    <w:rsid w:val="00BB7175"/>
    <w:rsid w:val="00BC0F6D"/>
    <w:rsid w:val="00BC50C1"/>
    <w:rsid w:val="00BC7428"/>
    <w:rsid w:val="00BC7A77"/>
    <w:rsid w:val="00BD070F"/>
    <w:rsid w:val="00BE314E"/>
    <w:rsid w:val="00BF01F1"/>
    <w:rsid w:val="00BF0C20"/>
    <w:rsid w:val="00BF1299"/>
    <w:rsid w:val="00BF5372"/>
    <w:rsid w:val="00C0540C"/>
    <w:rsid w:val="00C05D05"/>
    <w:rsid w:val="00C0705D"/>
    <w:rsid w:val="00C115E1"/>
    <w:rsid w:val="00C12B7F"/>
    <w:rsid w:val="00C1576F"/>
    <w:rsid w:val="00C158A2"/>
    <w:rsid w:val="00C21BCB"/>
    <w:rsid w:val="00C245CA"/>
    <w:rsid w:val="00C313AC"/>
    <w:rsid w:val="00C332A4"/>
    <w:rsid w:val="00C448F7"/>
    <w:rsid w:val="00C4647B"/>
    <w:rsid w:val="00C50A1F"/>
    <w:rsid w:val="00C533EE"/>
    <w:rsid w:val="00C56C9C"/>
    <w:rsid w:val="00C6259E"/>
    <w:rsid w:val="00C738F3"/>
    <w:rsid w:val="00C762CF"/>
    <w:rsid w:val="00C8484F"/>
    <w:rsid w:val="00C86B98"/>
    <w:rsid w:val="00CA3E2C"/>
    <w:rsid w:val="00CB185A"/>
    <w:rsid w:val="00CB5B81"/>
    <w:rsid w:val="00CC31E3"/>
    <w:rsid w:val="00CC3F17"/>
    <w:rsid w:val="00CD3138"/>
    <w:rsid w:val="00CE42A9"/>
    <w:rsid w:val="00CF0319"/>
    <w:rsid w:val="00CF3462"/>
    <w:rsid w:val="00D0248C"/>
    <w:rsid w:val="00D047CD"/>
    <w:rsid w:val="00D05D2C"/>
    <w:rsid w:val="00D06CB7"/>
    <w:rsid w:val="00D10D24"/>
    <w:rsid w:val="00D2236E"/>
    <w:rsid w:val="00D231E0"/>
    <w:rsid w:val="00D2648D"/>
    <w:rsid w:val="00D3247B"/>
    <w:rsid w:val="00D5253F"/>
    <w:rsid w:val="00D52CAC"/>
    <w:rsid w:val="00D555F9"/>
    <w:rsid w:val="00D55BC3"/>
    <w:rsid w:val="00D614DF"/>
    <w:rsid w:val="00D66497"/>
    <w:rsid w:val="00D74487"/>
    <w:rsid w:val="00D85F00"/>
    <w:rsid w:val="00D9114F"/>
    <w:rsid w:val="00D920FB"/>
    <w:rsid w:val="00D96309"/>
    <w:rsid w:val="00D96726"/>
    <w:rsid w:val="00DB0479"/>
    <w:rsid w:val="00DB16B9"/>
    <w:rsid w:val="00DB4612"/>
    <w:rsid w:val="00DB5D15"/>
    <w:rsid w:val="00DC2DFC"/>
    <w:rsid w:val="00DC7EE4"/>
    <w:rsid w:val="00DE649E"/>
    <w:rsid w:val="00E153A9"/>
    <w:rsid w:val="00E15427"/>
    <w:rsid w:val="00E222F1"/>
    <w:rsid w:val="00E26285"/>
    <w:rsid w:val="00E34B2B"/>
    <w:rsid w:val="00E36743"/>
    <w:rsid w:val="00E368A1"/>
    <w:rsid w:val="00E443E4"/>
    <w:rsid w:val="00E52DA6"/>
    <w:rsid w:val="00E52F57"/>
    <w:rsid w:val="00E53105"/>
    <w:rsid w:val="00E56164"/>
    <w:rsid w:val="00E63649"/>
    <w:rsid w:val="00E7061A"/>
    <w:rsid w:val="00E72171"/>
    <w:rsid w:val="00E74827"/>
    <w:rsid w:val="00E75525"/>
    <w:rsid w:val="00E77601"/>
    <w:rsid w:val="00E81B11"/>
    <w:rsid w:val="00E8319B"/>
    <w:rsid w:val="00E864AF"/>
    <w:rsid w:val="00E93BAC"/>
    <w:rsid w:val="00E97F61"/>
    <w:rsid w:val="00EA198C"/>
    <w:rsid w:val="00EA5043"/>
    <w:rsid w:val="00EA79C7"/>
    <w:rsid w:val="00EB2CE4"/>
    <w:rsid w:val="00EB591A"/>
    <w:rsid w:val="00EC0162"/>
    <w:rsid w:val="00EC4C93"/>
    <w:rsid w:val="00ED27FE"/>
    <w:rsid w:val="00EE107B"/>
    <w:rsid w:val="00EE30B7"/>
    <w:rsid w:val="00EE33BA"/>
    <w:rsid w:val="00EE50BD"/>
    <w:rsid w:val="00EF7145"/>
    <w:rsid w:val="00EF730A"/>
    <w:rsid w:val="00F147C2"/>
    <w:rsid w:val="00F33C08"/>
    <w:rsid w:val="00F35916"/>
    <w:rsid w:val="00F61824"/>
    <w:rsid w:val="00F6289E"/>
    <w:rsid w:val="00F62D80"/>
    <w:rsid w:val="00F63503"/>
    <w:rsid w:val="00F63B24"/>
    <w:rsid w:val="00F660A5"/>
    <w:rsid w:val="00F87704"/>
    <w:rsid w:val="00FA1843"/>
    <w:rsid w:val="00FA2299"/>
    <w:rsid w:val="00FB4A72"/>
    <w:rsid w:val="00FB58A1"/>
    <w:rsid w:val="00FC4B0A"/>
    <w:rsid w:val="00FC4C59"/>
    <w:rsid w:val="00FD2EE6"/>
    <w:rsid w:val="00FD382F"/>
    <w:rsid w:val="00FD77A2"/>
    <w:rsid w:val="00FE12B1"/>
    <w:rsid w:val="00FE4F0C"/>
    <w:rsid w:val="00FF118B"/>
    <w:rsid w:val="00FF45F2"/>
    <w:rsid w:val="00FF72DC"/>
    <w:rsid w:val="302F938C"/>
    <w:rsid w:val="381A8CA8"/>
    <w:rsid w:val="517A3D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B7198B"/>
  <w15:docId w15:val="{243CE3B2-1603-40C7-8E44-B655F4AA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jc w:val="both"/>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DefaultParagraphFontPara" w:customStyle="1">
    <w:name w:val="Default Paragraph Font Para"/>
    <w:basedOn w:val="Normal"/>
    <w:rsid w:val="006502F0"/>
    <w:rPr>
      <w:rFonts w:cs="Arial"/>
      <w:szCs w:val="22"/>
      <w:lang w:eastAsia="en-US"/>
    </w:rPr>
  </w:style>
  <w:style w:type="character" w:styleId="Strong">
    <w:name w:val="Strong"/>
    <w:basedOn w:val="DefaultParagraphFont"/>
    <w:uiPriority w:val="22"/>
    <w:qFormat/>
    <w:rsid w:val="00382626"/>
    <w:rPr>
      <w:b/>
      <w:bCs/>
    </w:rPr>
  </w:style>
  <w:style w:type="paragraph" w:styleId="Revision">
    <w:name w:val="Revision"/>
    <w:hidden/>
    <w:uiPriority w:val="99"/>
    <w:semiHidden/>
    <w:rsid w:val="00CC3F1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10.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101</Value>
      <Value>185</Value>
      <Value>83</Value>
      <Value>518</Value>
      <Value>75</Value>
      <Value>76</Value>
      <Value>17</Value>
    </TaxCatchAll>
    <policyadvisor xmlns="2f261a70-825f-4a37-b7b5-f6ecc2f4c5fa">
      <UserInfo>
        <DisplayName>Georgina Ma</DisplayName>
        <AccountId>56</AccountId>
        <AccountType/>
      </UserInfo>
    </policyadvisor>
    <datedeclared xmlns="2f261a70-825f-4a37-b7b5-f6ecc2f4c5fa">2014-07-30T14:00:00+00:00</datedeclared>
    <extlink xmlns="2f261a70-825f-4a37-b7b5-f6ecc2f4c5fa">
      <Url xsi:nil="true"/>
      <Description xsi:nil="true"/>
    </extlink>
    <policysummary xmlns="2f261a70-825f-4a37-b7b5-f6ecc2f4c5fa">This checklist has been developed as an instrument to review the requirements under an Agreement between the University and its transnational partners.</policysummary>
    <docsort xmlns="2f261a70-825f-4a37-b7b5-f6ecc2f4c5fa">240</docsort>
    <doccomments xmlns="2f261a70-825f-4a37-b7b5-f6ecc2f4c5fa">Review date extended to 2022.
16/11/2023 -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PublishOn xmlns="2f261a70-825f-4a37-b7b5-f6ecc2f4c5fa">2021-02-05T10:56:25+00:00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0ca66da8-fe6e-429a-b10c-1821a1dfda0f</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AA</TermName>
          <TermId xmlns="http://schemas.microsoft.com/office/infopath/2007/PartnerControls">497fe280-5ccc-4473-a397-f5091ebd052e</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Curriculum Management</TermName>
          <TermId xmlns="http://schemas.microsoft.com/office/infopath/2007/PartnerControls">0b52687a-2954-4200-9dc6-6db4c5c9af23</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2023-11-15T14:00:00+00:00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a7f313b1-6200-442c-898e-9a7157c13235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President (Global)</TermName>
          <TermId xmlns="http://schemas.microsoft.com/office/infopath/2007/PartnerControls">02877cbf-dc96-45f5-bfe7-70701d39d5ac</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2A911-CDAD-43D2-B6CE-E6772A63D287}">
  <ds:schemaRefs>
    <ds:schemaRef ds:uri="http://schemas.microsoft.com/sharepoint/v3/contenttype/forms"/>
  </ds:schemaRefs>
</ds:datastoreItem>
</file>

<file path=customXml/itemProps2.xml><?xml version="1.0" encoding="utf-8"?>
<ds:datastoreItem xmlns:ds="http://schemas.openxmlformats.org/officeDocument/2006/customXml" ds:itemID="{79A340E9-BE8D-4167-98B3-E8144D345721}">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3.xml><?xml version="1.0" encoding="utf-8"?>
<ds:datastoreItem xmlns:ds="http://schemas.openxmlformats.org/officeDocument/2006/customXml" ds:itemID="{83498E71-DDC1-4409-B160-6398CBB2A588}"/>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Transnational Program Providers Checklist</dc:title>
  <dc:creator>Karen Amelia van Haeringen</dc:creator>
  <cp:keywords>Transnational Program Providers Checklist, Transnational Program Checklist, Transnational Checklist, program checklist, program providers checklist, transnational program providers, review of transnational programs, review of transnational providers, checklist, transnational, program providers, review checklist, program review checklist</cp:keywords>
  <cp:lastModifiedBy>Donna Kalaentzis</cp:lastModifiedBy>
  <cp:revision>8</cp:revision>
  <dcterms:created xsi:type="dcterms:W3CDTF">2023-10-12T10:09:00Z</dcterms:created>
  <dcterms:modified xsi:type="dcterms:W3CDTF">2023-11-16T00:02:25Z</dcterms:modified>
  <cp:category>Form</cp:category>
  <cp:contentStatus>Form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vt:lpwstr>
  </property>
  <property fmtid="{D5CDD505-2E9C-101B-9397-08002B2CF9AE}" pid="3" name="policysection">
    <vt:lpwstr>17;#Curriculum Management|0b52687a-2954-4200-9dc6-6db4c5c9af23</vt:lpwstr>
  </property>
  <property fmtid="{D5CDD505-2E9C-101B-9397-08002B2CF9AE}" pid="4" name="_dlc_policyId">
    <vt:lpwstr>0x010100CCB10AA9A57F62429EA6968F7587FFF2|1453938073</vt:lpwstr>
  </property>
  <property fmtid="{D5CDD505-2E9C-101B-9397-08002B2CF9AE}" pid="5" name="HTML Link">
    <vt:lpwstr>, </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0x010100D8585E08B4909F4CA72F2CA699ABA3ED</vt:lpwstr>
  </property>
  <property fmtid="{D5CDD505-2E9C-101B-9397-08002B2CF9AE}" pid="9" name="policycategory">
    <vt:lpwstr>83;#Form|0ca66da8-fe6e-429a-b10c-1821a1dfda0f</vt:lpwstr>
  </property>
  <property fmtid="{D5CDD505-2E9C-101B-9397-08002B2CF9AE}" pid="10" name="ItemRetentionFormula">
    <vt:lpwstr>&lt;formula offset="18" unit="months" /&gt;</vt:lpwstr>
  </property>
  <property fmtid="{D5CDD505-2E9C-101B-9397-08002B2CF9AE}" pid="11" name="TemplateUrl">
    <vt:lpwstr/>
  </property>
  <property fmtid="{D5CDD505-2E9C-101B-9397-08002B2CF9AE}" pid="12" name="_dlc_LastRun">
    <vt:lpwstr>08/25/2012 23:00:45</vt:lpwstr>
  </property>
  <property fmtid="{D5CDD505-2E9C-101B-9397-08002B2CF9AE}" pid="13" name="_dlc_DocIdItemGuid">
    <vt:lpwstr>5e34d21a-3627-42f9-8802-5d04f0f6dc2f</vt:lpwstr>
  </property>
  <property fmtid="{D5CDD505-2E9C-101B-9397-08002B2CF9AE}" pid="14" name="_dlc_ItemStageId">
    <vt:lpwstr>1</vt:lpwstr>
  </property>
  <property fmtid="{D5CDD505-2E9C-101B-9397-08002B2CF9AE}" pid="15" name="policyreview">
    <vt:lpwstr>101;#2022|a7f313b1-6200-442c-898e-9a7157c13235</vt:lpwstr>
  </property>
  <property fmtid="{D5CDD505-2E9C-101B-9397-08002B2CF9AE}" pid="16" name="policyaudience">
    <vt:lpwstr>75;#Public|57bf670e-9d88-4715-a670-60ecbe232471</vt:lpwstr>
  </property>
  <property fmtid="{D5CDD505-2E9C-101B-9397-08002B2CF9AE}" pid="17" name="Category Type">
    <vt:lpwstr>25;#Form|2ed4ea8f-735b-4502-bf72-64c555dce3fb</vt:lpwstr>
  </property>
  <property fmtid="{D5CDD505-2E9C-101B-9397-08002B2CF9AE}" pid="18" name="appauthority">
    <vt:lpwstr>185;#Vice President (Global)|02877cbf-dc96-45f5-bfe7-70701d39d5ac</vt:lpwstr>
  </property>
  <property fmtid="{D5CDD505-2E9C-101B-9397-08002B2CF9AE}" pid="19" name="glossaryterms">
    <vt:lpwstr/>
  </property>
  <property fmtid="{D5CDD505-2E9C-101B-9397-08002B2CF9AE}" pid="20" name="officearea">
    <vt:lpwstr>76;#AA|497fe280-5ccc-4473-a397-f5091ebd052e</vt:lpwstr>
  </property>
  <property fmtid="{D5CDD505-2E9C-101B-9397-08002B2CF9AE}" pid="21" name="Order">
    <vt:r8>10500</vt:r8>
  </property>
  <property fmtid="{D5CDD505-2E9C-101B-9397-08002B2CF9AE}" pid="22" name="Year">
    <vt:lpwstr>3;#2014|032dccf6-a595-4720-94d7-a21997492886</vt:lpwstr>
  </property>
  <property fmtid="{D5CDD505-2E9C-101B-9397-08002B2CF9AE}" pid="23" name="Month">
    <vt:lpwstr>23;#July|b001a04c-fdd3-42fa-9d03-29a1dc3aa604</vt:lpwstr>
  </property>
  <property fmtid="{D5CDD505-2E9C-101B-9397-08002B2CF9AE}" pid="24" name="WorkflowChangePath">
    <vt:lpwstr>d64b68a8-e154-4334-915c-d2495319a6c0,3;</vt:lpwstr>
  </property>
  <property fmtid="{D5CDD505-2E9C-101B-9397-08002B2CF9AE}" pid="25" name="source_item_id">
    <vt:lpwstr>105</vt:lpwstr>
  </property>
  <property fmtid="{D5CDD505-2E9C-101B-9397-08002B2CF9AE}" pid="26" name="policy-category">
    <vt:lpwstr/>
  </property>
  <property fmtid="{D5CDD505-2E9C-101B-9397-08002B2CF9AE}" pid="27" name="_SourceUrl">
    <vt:lpwstr/>
  </property>
  <property fmtid="{D5CDD505-2E9C-101B-9397-08002B2CF9AE}" pid="28" name="_SharedFileIndex">
    <vt:lpwstr/>
  </property>
  <property fmtid="{D5CDD505-2E9C-101B-9397-08002B2CF9AE}" pid="29" name="policy_x002d_category">
    <vt:lpwstr/>
  </property>
  <property fmtid="{D5CDD505-2E9C-101B-9397-08002B2CF9AE}" pid="30" name="DelayPublish">
    <vt:lpwstr>No</vt:lpwstr>
  </property>
  <property fmtid="{D5CDD505-2E9C-101B-9397-08002B2CF9AE}" pid="31" name="Managed_Testing_Field">
    <vt:lpwstr/>
  </property>
</Properties>
</file>