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2130416" w:rsidR="00ED6047" w:rsidRDefault="00ED62BF" w:rsidP="00CE26B1">
      <w:pPr>
        <w:pStyle w:val="Heading1"/>
        <w:spacing w:before="120" w:after="120" w:line="240" w:lineRule="auto"/>
        <w:rPr>
          <w:rFonts w:ascii="Arial" w:hAnsi="Arial" w:cs="Arial"/>
          <w:sz w:val="52"/>
          <w:szCs w:val="52"/>
        </w:rPr>
      </w:pPr>
      <w:r w:rsidRPr="00A452AA">
        <w:rPr>
          <w:rFonts w:ascii="Arial" w:hAnsi="Arial" w:cs="Arial"/>
          <w:sz w:val="52"/>
          <w:szCs w:val="52"/>
        </w:rPr>
        <w:t xml:space="preserve">Research Integrity Breach </w:t>
      </w:r>
      <w:r w:rsidR="00A452AA" w:rsidRPr="00A452AA">
        <w:rPr>
          <w:rFonts w:ascii="Arial" w:hAnsi="Arial" w:cs="Arial"/>
          <w:sz w:val="52"/>
          <w:szCs w:val="52"/>
        </w:rPr>
        <w:br/>
      </w:r>
      <w:r w:rsidRPr="00A452AA">
        <w:rPr>
          <w:rFonts w:ascii="Arial" w:hAnsi="Arial" w:cs="Arial"/>
          <w:sz w:val="52"/>
          <w:szCs w:val="52"/>
        </w:rPr>
        <w:t>Investigation</w:t>
      </w:r>
    </w:p>
    <w:p w14:paraId="4145174E" w14:textId="12E044A4" w:rsidR="00A452AA" w:rsidRPr="00A452AA" w:rsidRDefault="004F36D5" w:rsidP="009F3EBC">
      <w:pPr>
        <w:pStyle w:val="ListParagraph"/>
        <w:numPr>
          <w:ilvl w:val="0"/>
          <w:numId w:val="13"/>
        </w:numPr>
        <w:spacing w:after="0" w:line="240" w:lineRule="auto"/>
        <w:ind w:left="426" w:hanging="426"/>
        <w:rPr>
          <w:rFonts w:ascii="Arial" w:hAnsi="Arial" w:cs="Arial"/>
          <w:color w:val="E30918"/>
          <w:sz w:val="24"/>
          <w:szCs w:val="24"/>
        </w:rPr>
      </w:pPr>
      <w:hyperlink w:anchor="_1.0_Purpose" w:history="1">
        <w:r w:rsidR="00A452AA" w:rsidRPr="00C363E3">
          <w:rPr>
            <w:rStyle w:val="Hyperlink"/>
            <w:rFonts w:ascii="Arial" w:hAnsi="Arial" w:cs="Arial"/>
            <w:sz w:val="24"/>
            <w:szCs w:val="24"/>
          </w:rPr>
          <w:t>Purpose</w:t>
        </w:r>
      </w:hyperlink>
    </w:p>
    <w:p w14:paraId="2A558F33" w14:textId="1C787DEE" w:rsidR="00A452AA" w:rsidRPr="00A452AA" w:rsidRDefault="004F36D5" w:rsidP="009F3EBC">
      <w:pPr>
        <w:pStyle w:val="ListParagraph"/>
        <w:numPr>
          <w:ilvl w:val="0"/>
          <w:numId w:val="13"/>
        </w:numPr>
        <w:spacing w:after="0" w:line="240" w:lineRule="auto"/>
        <w:ind w:left="426" w:hanging="426"/>
        <w:rPr>
          <w:rFonts w:ascii="Arial" w:hAnsi="Arial" w:cs="Arial"/>
          <w:color w:val="E30918"/>
          <w:sz w:val="24"/>
          <w:szCs w:val="24"/>
        </w:rPr>
      </w:pPr>
      <w:hyperlink w:anchor="_2.0_Scope" w:history="1">
        <w:r w:rsidR="00A452AA" w:rsidRPr="00C363E3">
          <w:rPr>
            <w:rStyle w:val="Hyperlink"/>
            <w:rFonts w:ascii="Arial" w:hAnsi="Arial" w:cs="Arial"/>
            <w:sz w:val="24"/>
            <w:szCs w:val="24"/>
          </w:rPr>
          <w:t>Scope</w:t>
        </w:r>
      </w:hyperlink>
    </w:p>
    <w:p w14:paraId="06EC51E6" w14:textId="7F245F91" w:rsidR="00A452AA" w:rsidRDefault="004F36D5" w:rsidP="009F3EBC">
      <w:pPr>
        <w:pStyle w:val="ListParagraph"/>
        <w:numPr>
          <w:ilvl w:val="0"/>
          <w:numId w:val="13"/>
        </w:numPr>
        <w:spacing w:after="0" w:line="240" w:lineRule="auto"/>
        <w:ind w:left="426" w:hanging="426"/>
        <w:rPr>
          <w:rFonts w:ascii="Arial" w:hAnsi="Arial" w:cs="Arial"/>
          <w:color w:val="E30918"/>
          <w:sz w:val="24"/>
          <w:szCs w:val="24"/>
        </w:rPr>
      </w:pPr>
      <w:hyperlink w:anchor="_3.0_Procedure" w:history="1">
        <w:r w:rsidR="00A452AA" w:rsidRPr="00C363E3">
          <w:rPr>
            <w:rStyle w:val="Hyperlink"/>
            <w:rFonts w:ascii="Arial" w:hAnsi="Arial" w:cs="Arial"/>
            <w:sz w:val="24"/>
            <w:szCs w:val="24"/>
          </w:rPr>
          <w:t>Procedure</w:t>
        </w:r>
      </w:hyperlink>
    </w:p>
    <w:p w14:paraId="5405E47D" w14:textId="6024A0B1" w:rsidR="002360A9" w:rsidRPr="003263BE" w:rsidRDefault="004F36D5" w:rsidP="009F3EBC">
      <w:pPr>
        <w:pStyle w:val="ListParagraph"/>
        <w:numPr>
          <w:ilvl w:val="0"/>
          <w:numId w:val="0"/>
        </w:numPr>
        <w:spacing w:after="0" w:line="240" w:lineRule="auto"/>
        <w:ind w:left="284"/>
        <w:rPr>
          <w:rFonts w:ascii="Arial" w:hAnsi="Arial" w:cs="Arial"/>
          <w:color w:val="E30918"/>
          <w:sz w:val="24"/>
          <w:szCs w:val="24"/>
        </w:rPr>
      </w:pPr>
      <w:hyperlink w:anchor="_3.1_Breaches_of" w:history="1">
        <w:r w:rsidR="002360A9" w:rsidRPr="00392623">
          <w:rPr>
            <w:rStyle w:val="Hyperlink"/>
            <w:rFonts w:ascii="Arial" w:hAnsi="Arial" w:cs="Arial"/>
            <w:sz w:val="24"/>
            <w:szCs w:val="24"/>
            <w:u w:val="single"/>
          </w:rPr>
          <w:t>3.1 Breaches of the Code</w:t>
        </w:r>
      </w:hyperlink>
      <w:r w:rsidR="002360A9" w:rsidRPr="003263BE">
        <w:rPr>
          <w:rFonts w:ascii="Arial" w:hAnsi="Arial" w:cs="Arial"/>
          <w:color w:val="E30918"/>
          <w:sz w:val="24"/>
          <w:szCs w:val="24"/>
        </w:rPr>
        <w:t xml:space="preserve"> I </w:t>
      </w:r>
      <w:hyperlink w:anchor="_Breach_handling_responsibilities" w:history="1">
        <w:r w:rsidR="002360A9" w:rsidRPr="00392623">
          <w:rPr>
            <w:rStyle w:val="Hyperlink"/>
            <w:rFonts w:ascii="Arial" w:hAnsi="Arial" w:cs="Arial"/>
            <w:sz w:val="24"/>
            <w:szCs w:val="24"/>
            <w:u w:val="single"/>
          </w:rPr>
          <w:t>3.2 Breach handling responsibilities and principles</w:t>
        </w:r>
      </w:hyperlink>
      <w:r w:rsidR="002360A9" w:rsidRPr="003263BE">
        <w:rPr>
          <w:rFonts w:ascii="Arial" w:hAnsi="Arial" w:cs="Arial"/>
          <w:color w:val="E30918"/>
          <w:sz w:val="24"/>
          <w:szCs w:val="24"/>
        </w:rPr>
        <w:t xml:space="preserve"> I </w:t>
      </w:r>
      <w:hyperlink w:anchor="reportingmisconduct" w:history="1">
        <w:r w:rsidR="002360A9" w:rsidRPr="00E641F6">
          <w:rPr>
            <w:rStyle w:val="Hyperlink"/>
            <w:rFonts w:ascii="Arial" w:hAnsi="Arial" w:cs="Arial"/>
            <w:sz w:val="24"/>
            <w:szCs w:val="24"/>
            <w:u w:val="single"/>
          </w:rPr>
          <w:t>3.3 Reporting a complaint about the conduct of research</w:t>
        </w:r>
      </w:hyperlink>
      <w:r w:rsidR="002360A9" w:rsidRPr="003263BE">
        <w:rPr>
          <w:rFonts w:ascii="Arial" w:hAnsi="Arial" w:cs="Arial"/>
          <w:color w:val="E30918"/>
          <w:sz w:val="24"/>
          <w:szCs w:val="24"/>
        </w:rPr>
        <w:t xml:space="preserve"> I </w:t>
      </w:r>
      <w:hyperlink w:anchor="initialevaluation" w:history="1">
        <w:r w:rsidR="002360A9" w:rsidRPr="00E641F6">
          <w:rPr>
            <w:rStyle w:val="Hyperlink"/>
            <w:rFonts w:ascii="Arial" w:hAnsi="Arial" w:cs="Arial"/>
            <w:sz w:val="24"/>
            <w:szCs w:val="24"/>
            <w:u w:val="single"/>
          </w:rPr>
          <w:t xml:space="preserve">3.4 </w:t>
        </w:r>
        <w:r w:rsidR="00C363E3" w:rsidRPr="00E641F6">
          <w:rPr>
            <w:rStyle w:val="Hyperlink"/>
            <w:rFonts w:ascii="Arial" w:hAnsi="Arial" w:cs="Arial"/>
            <w:sz w:val="24"/>
            <w:szCs w:val="24"/>
            <w:u w:val="single"/>
          </w:rPr>
          <w:t>Initial evaluation</w:t>
        </w:r>
      </w:hyperlink>
      <w:r w:rsidR="00C363E3" w:rsidRPr="003263BE">
        <w:rPr>
          <w:rFonts w:ascii="Arial" w:hAnsi="Arial" w:cs="Arial"/>
          <w:color w:val="E30918"/>
          <w:sz w:val="24"/>
          <w:szCs w:val="24"/>
        </w:rPr>
        <w:t xml:space="preserve"> I </w:t>
      </w:r>
      <w:hyperlink w:anchor="preliminaryassessment" w:history="1">
        <w:r w:rsidR="00C363E3" w:rsidRPr="00E641F6">
          <w:rPr>
            <w:rStyle w:val="Hyperlink"/>
            <w:rFonts w:ascii="Arial" w:hAnsi="Arial" w:cs="Arial"/>
            <w:sz w:val="24"/>
            <w:szCs w:val="24"/>
            <w:u w:val="single"/>
          </w:rPr>
          <w:t>3.5 Preliminary assessment</w:t>
        </w:r>
      </w:hyperlink>
      <w:r w:rsidR="00C363E3" w:rsidRPr="003263BE">
        <w:rPr>
          <w:rFonts w:ascii="Arial" w:hAnsi="Arial" w:cs="Arial"/>
          <w:color w:val="E30918"/>
          <w:sz w:val="24"/>
          <w:szCs w:val="24"/>
        </w:rPr>
        <w:t xml:space="preserve"> I </w:t>
      </w:r>
      <w:hyperlink w:anchor="_3.6_Investigation" w:history="1">
        <w:r w:rsidR="00C363E3" w:rsidRPr="00E641F6">
          <w:rPr>
            <w:rStyle w:val="Hyperlink"/>
            <w:rFonts w:ascii="Arial" w:hAnsi="Arial" w:cs="Arial"/>
            <w:sz w:val="24"/>
            <w:szCs w:val="24"/>
            <w:u w:val="single"/>
          </w:rPr>
          <w:t>3.6 Investigation</w:t>
        </w:r>
      </w:hyperlink>
      <w:r w:rsidR="00C363E3" w:rsidRPr="003263BE">
        <w:rPr>
          <w:rFonts w:ascii="Arial" w:hAnsi="Arial" w:cs="Arial"/>
          <w:color w:val="E30918"/>
          <w:sz w:val="24"/>
          <w:szCs w:val="24"/>
        </w:rPr>
        <w:t xml:space="preserve"> I </w:t>
      </w:r>
      <w:hyperlink w:anchor="_3.7__Investigation" w:history="1">
        <w:r w:rsidR="00C363E3" w:rsidRPr="00392623">
          <w:rPr>
            <w:rStyle w:val="Hyperlink"/>
            <w:rFonts w:ascii="Arial" w:hAnsi="Arial" w:cs="Arial"/>
            <w:sz w:val="24"/>
            <w:szCs w:val="24"/>
            <w:u w:val="single"/>
          </w:rPr>
          <w:t>3.7 Investigation outcomes</w:t>
        </w:r>
      </w:hyperlink>
      <w:r w:rsidR="00C363E3" w:rsidRPr="003263BE">
        <w:rPr>
          <w:rFonts w:ascii="Arial" w:hAnsi="Arial" w:cs="Arial"/>
          <w:color w:val="E30918"/>
          <w:sz w:val="24"/>
          <w:szCs w:val="24"/>
        </w:rPr>
        <w:t xml:space="preserve"> I </w:t>
      </w:r>
      <w:hyperlink w:anchor="_3.8_Requests_to" w:history="1">
        <w:r w:rsidR="00C363E3" w:rsidRPr="00392623">
          <w:rPr>
            <w:rStyle w:val="Hyperlink"/>
            <w:rFonts w:ascii="Arial" w:hAnsi="Arial" w:cs="Arial"/>
            <w:sz w:val="24"/>
            <w:szCs w:val="24"/>
            <w:u w:val="single"/>
          </w:rPr>
          <w:t>3.8 Requests to review an investigation</w:t>
        </w:r>
      </w:hyperlink>
    </w:p>
    <w:p w14:paraId="048B9BA4" w14:textId="13088661" w:rsidR="00A452AA" w:rsidRPr="00A452AA" w:rsidRDefault="004F36D5" w:rsidP="009F3EBC">
      <w:pPr>
        <w:pStyle w:val="ListParagraph"/>
        <w:numPr>
          <w:ilvl w:val="0"/>
          <w:numId w:val="13"/>
        </w:numPr>
        <w:spacing w:after="0" w:line="240" w:lineRule="auto"/>
        <w:ind w:left="426" w:hanging="426"/>
        <w:rPr>
          <w:rFonts w:ascii="Arial" w:hAnsi="Arial" w:cs="Arial"/>
          <w:color w:val="E30918"/>
          <w:sz w:val="24"/>
          <w:szCs w:val="24"/>
        </w:rPr>
      </w:pPr>
      <w:hyperlink w:anchor="_3.2_[Insert_sub-heading]" w:history="1">
        <w:r w:rsidR="00A452AA" w:rsidRPr="003263BE">
          <w:rPr>
            <w:rStyle w:val="Hyperlink"/>
            <w:rFonts w:ascii="Arial" w:hAnsi="Arial" w:cs="Arial"/>
            <w:sz w:val="24"/>
            <w:szCs w:val="24"/>
          </w:rPr>
          <w:t>Definitions</w:t>
        </w:r>
      </w:hyperlink>
    </w:p>
    <w:p w14:paraId="1AACA344" w14:textId="7A4968B3" w:rsidR="00A452AA" w:rsidRPr="00A452AA" w:rsidRDefault="004F36D5" w:rsidP="009F3EBC">
      <w:pPr>
        <w:pStyle w:val="ListParagraph"/>
        <w:numPr>
          <w:ilvl w:val="0"/>
          <w:numId w:val="13"/>
        </w:numPr>
        <w:spacing w:after="0" w:line="240" w:lineRule="auto"/>
        <w:ind w:left="426" w:hanging="426"/>
        <w:rPr>
          <w:rFonts w:ascii="Arial" w:hAnsi="Arial" w:cs="Arial"/>
          <w:color w:val="E30918"/>
          <w:sz w:val="24"/>
          <w:szCs w:val="24"/>
        </w:rPr>
      </w:pPr>
      <w:hyperlink w:anchor="_6.0_Information" w:history="1">
        <w:r w:rsidR="00A452AA" w:rsidRPr="003263BE">
          <w:rPr>
            <w:rStyle w:val="Hyperlink"/>
            <w:rFonts w:ascii="Arial" w:hAnsi="Arial" w:cs="Arial"/>
            <w:sz w:val="24"/>
            <w:szCs w:val="24"/>
          </w:rPr>
          <w:t>Information</w:t>
        </w:r>
      </w:hyperlink>
    </w:p>
    <w:p w14:paraId="4D12542A" w14:textId="2B6B68C9" w:rsidR="00A452AA" w:rsidRPr="00A452AA" w:rsidRDefault="004F36D5" w:rsidP="009F3EBC">
      <w:pPr>
        <w:pStyle w:val="ListParagraph"/>
        <w:numPr>
          <w:ilvl w:val="0"/>
          <w:numId w:val="13"/>
        </w:numPr>
        <w:spacing w:after="0" w:line="240" w:lineRule="auto"/>
        <w:ind w:left="426" w:hanging="426"/>
        <w:rPr>
          <w:rFonts w:ascii="Arial" w:hAnsi="Arial" w:cs="Arial"/>
          <w:color w:val="E30918"/>
          <w:sz w:val="24"/>
          <w:szCs w:val="24"/>
        </w:rPr>
      </w:pPr>
      <w:hyperlink w:anchor="_7.0_Related_Policy" w:history="1">
        <w:r w:rsidR="00A452AA" w:rsidRPr="003263BE">
          <w:rPr>
            <w:rStyle w:val="Hyperlink"/>
            <w:rFonts w:ascii="Arial" w:hAnsi="Arial" w:cs="Arial"/>
            <w:sz w:val="24"/>
            <w:szCs w:val="24"/>
          </w:rPr>
          <w:t>Related policy documents and supporting documents</w:t>
        </w:r>
      </w:hyperlink>
    </w:p>
    <w:p w14:paraId="2DF7559D" w14:textId="403D7944" w:rsidR="00A144B2" w:rsidRPr="00A452AA" w:rsidRDefault="00A144B2" w:rsidP="00CE26B1">
      <w:pPr>
        <w:pStyle w:val="Heading2"/>
        <w:spacing w:before="120" w:line="240" w:lineRule="auto"/>
        <w:rPr>
          <w:rFonts w:ascii="Arial" w:hAnsi="Arial" w:cs="Arial"/>
          <w:szCs w:val="32"/>
        </w:rPr>
      </w:pPr>
      <w:bookmarkStart w:id="0" w:name="_1.0_Purpose"/>
      <w:bookmarkEnd w:id="0"/>
      <w:r w:rsidRPr="00A452AA">
        <w:rPr>
          <w:rFonts w:ascii="Arial" w:hAnsi="Arial" w:cs="Arial"/>
          <w:szCs w:val="32"/>
        </w:rPr>
        <w:t>1.0 Purpose</w:t>
      </w:r>
    </w:p>
    <w:p w14:paraId="72EDB48F" w14:textId="07B821A2" w:rsidR="00ED62BF" w:rsidRPr="00A452AA" w:rsidRDefault="00ED62BF" w:rsidP="00CE26B1">
      <w:pPr>
        <w:spacing w:before="120" w:after="120" w:line="240" w:lineRule="auto"/>
        <w:rPr>
          <w:rFonts w:ascii="Arial" w:hAnsi="Arial" w:cs="Arial"/>
          <w:sz w:val="22"/>
        </w:rPr>
      </w:pPr>
      <w:r w:rsidRPr="00A452AA">
        <w:rPr>
          <w:rFonts w:ascii="Arial" w:eastAsia="Times New Roman" w:hAnsi="Arial" w:cs="Arial"/>
          <w:color w:val="000000" w:themeColor="text1"/>
          <w:kern w:val="0"/>
          <w:sz w:val="22"/>
        </w:rPr>
        <w:t xml:space="preserve">This Procedure supports </w:t>
      </w:r>
      <w:r w:rsidRPr="00A452AA">
        <w:rPr>
          <w:rFonts w:ascii="Arial" w:eastAsia="Times New Roman" w:hAnsi="Arial" w:cs="Arial"/>
          <w:i/>
          <w:iCs/>
          <w:color w:val="000000" w:themeColor="text1"/>
          <w:kern w:val="0"/>
          <w:sz w:val="22"/>
        </w:rPr>
        <w:t>Responsible Conduct of Research Policy</w:t>
      </w:r>
      <w:r w:rsidRPr="00A452AA">
        <w:rPr>
          <w:rFonts w:ascii="Arial" w:eastAsia="Times New Roman" w:hAnsi="Arial" w:cs="Arial"/>
          <w:color w:val="000000" w:themeColor="text1"/>
          <w:kern w:val="0"/>
          <w:sz w:val="22"/>
        </w:rPr>
        <w:t xml:space="preserve"> and </w:t>
      </w:r>
      <w:r w:rsidR="0001353A" w:rsidRPr="00A452AA">
        <w:rPr>
          <w:rFonts w:ascii="Arial" w:eastAsia="Times New Roman" w:hAnsi="Arial" w:cs="Arial"/>
          <w:color w:val="000000" w:themeColor="text1"/>
          <w:kern w:val="0"/>
          <w:sz w:val="22"/>
        </w:rPr>
        <w:t xml:space="preserve">outlines </w:t>
      </w:r>
      <w:r w:rsidRPr="00A452AA">
        <w:rPr>
          <w:rFonts w:ascii="Arial" w:eastAsia="Times New Roman" w:hAnsi="Arial" w:cs="Arial"/>
          <w:color w:val="000000" w:themeColor="text1"/>
          <w:kern w:val="0"/>
          <w:sz w:val="22"/>
        </w:rPr>
        <w:t xml:space="preserve">the processes for managing and investigating potential breaches of the </w:t>
      </w:r>
      <w:r w:rsidRPr="00F24EEF">
        <w:rPr>
          <w:rFonts w:ascii="Arial" w:eastAsia="Times New Roman" w:hAnsi="Arial" w:cs="Arial"/>
          <w:i/>
          <w:iCs/>
          <w:color w:val="000000" w:themeColor="text1"/>
          <w:kern w:val="0"/>
          <w:sz w:val="22"/>
        </w:rPr>
        <w:t xml:space="preserve">Australian Code for the Responsible Conduct of Research 2018 </w:t>
      </w:r>
      <w:r w:rsidRPr="00A452AA">
        <w:rPr>
          <w:rFonts w:ascii="Arial" w:eastAsia="Times New Roman" w:hAnsi="Arial" w:cs="Arial"/>
          <w:color w:val="000000" w:themeColor="text1"/>
          <w:kern w:val="0"/>
          <w:sz w:val="22"/>
        </w:rPr>
        <w:t xml:space="preserve">(the </w:t>
      </w:r>
      <w:r w:rsidR="006C07AF" w:rsidRPr="00A452AA">
        <w:rPr>
          <w:rFonts w:ascii="Arial" w:eastAsia="Times New Roman" w:hAnsi="Arial" w:cs="Arial"/>
          <w:color w:val="000000" w:themeColor="text1"/>
          <w:kern w:val="0"/>
          <w:sz w:val="22"/>
        </w:rPr>
        <w:t xml:space="preserve">2018 </w:t>
      </w:r>
      <w:r w:rsidRPr="00A452AA">
        <w:rPr>
          <w:rFonts w:ascii="Arial" w:eastAsia="Times New Roman" w:hAnsi="Arial" w:cs="Arial"/>
          <w:color w:val="000000" w:themeColor="text1"/>
          <w:kern w:val="0"/>
          <w:sz w:val="22"/>
        </w:rPr>
        <w:t xml:space="preserve">Code). </w:t>
      </w:r>
    </w:p>
    <w:p w14:paraId="7F0EA822" w14:textId="07CBBBFC" w:rsidR="00A144B2" w:rsidRPr="00A452AA" w:rsidRDefault="00A144B2" w:rsidP="00CE26B1">
      <w:pPr>
        <w:pStyle w:val="Heading2"/>
        <w:spacing w:before="120" w:line="240" w:lineRule="auto"/>
        <w:rPr>
          <w:rFonts w:ascii="Arial" w:hAnsi="Arial" w:cs="Arial"/>
          <w:szCs w:val="32"/>
        </w:rPr>
      </w:pPr>
      <w:bookmarkStart w:id="1" w:name="_2.0_Scope"/>
      <w:bookmarkEnd w:id="1"/>
      <w:r w:rsidRPr="00A452AA">
        <w:rPr>
          <w:rFonts w:ascii="Arial" w:hAnsi="Arial" w:cs="Arial"/>
          <w:szCs w:val="32"/>
        </w:rPr>
        <w:t>2.0 Scope</w:t>
      </w:r>
    </w:p>
    <w:p w14:paraId="6677B83A" w14:textId="2EDD6223" w:rsidR="00ED62BF" w:rsidRPr="00A452AA" w:rsidRDefault="00ED62BF" w:rsidP="00CE26B1">
      <w:pPr>
        <w:spacing w:before="120" w:after="120" w:line="240" w:lineRule="auto"/>
        <w:rPr>
          <w:rFonts w:ascii="Arial" w:eastAsia="Times New Roman" w:hAnsi="Arial" w:cs="Arial"/>
          <w:kern w:val="0"/>
          <w:sz w:val="22"/>
        </w:rPr>
      </w:pPr>
      <w:r w:rsidRPr="00A452AA">
        <w:rPr>
          <w:rFonts w:ascii="Arial" w:eastAsia="Times New Roman" w:hAnsi="Arial" w:cs="Arial"/>
          <w:kern w:val="0"/>
          <w:sz w:val="22"/>
        </w:rPr>
        <w:t xml:space="preserve">This Procedure sets out the principles and procedures for the receiving, investigating and management of potential breaches of the </w:t>
      </w:r>
      <w:r w:rsidR="00C13E35" w:rsidRPr="00315B12">
        <w:rPr>
          <w:rFonts w:ascii="Arial" w:eastAsia="Times New Roman" w:hAnsi="Arial" w:cs="Arial"/>
          <w:i/>
          <w:iCs/>
          <w:color w:val="000000" w:themeColor="text1"/>
          <w:kern w:val="0"/>
          <w:sz w:val="22"/>
        </w:rPr>
        <w:t>Australian Code for the Responsible Conduct of Research</w:t>
      </w:r>
      <w:r w:rsidRPr="00315B12">
        <w:rPr>
          <w:rFonts w:ascii="Arial" w:eastAsia="Times New Roman" w:hAnsi="Arial" w:cs="Arial"/>
          <w:i/>
          <w:iCs/>
          <w:color w:val="000000" w:themeColor="text1"/>
          <w:kern w:val="0"/>
          <w:sz w:val="22"/>
        </w:rPr>
        <w:t>, 2018 (the Code)</w:t>
      </w:r>
      <w:r w:rsidRPr="00315B12">
        <w:rPr>
          <w:rFonts w:ascii="Arial" w:eastAsia="Times New Roman" w:hAnsi="Arial" w:cs="Arial"/>
          <w:color w:val="000000" w:themeColor="text1"/>
          <w:kern w:val="0"/>
          <w:sz w:val="22"/>
        </w:rPr>
        <w:t xml:space="preserve">. It is informed by the </w:t>
      </w:r>
      <w:r w:rsidR="00C13E35" w:rsidRPr="00315B12">
        <w:rPr>
          <w:rFonts w:ascii="Arial" w:hAnsi="Arial" w:cs="Arial"/>
          <w:i/>
          <w:iCs/>
          <w:color w:val="000000" w:themeColor="text1"/>
          <w:sz w:val="22"/>
        </w:rPr>
        <w:t>Guide to Managing and Investigating Potential Breaches of the Australian Code for the Responsible Conduct of Research</w:t>
      </w:r>
      <w:r w:rsidRPr="00315B12">
        <w:rPr>
          <w:rFonts w:ascii="Arial" w:eastAsia="Times New Roman" w:hAnsi="Arial" w:cs="Arial"/>
          <w:i/>
          <w:iCs/>
          <w:color w:val="000000" w:themeColor="text1"/>
          <w:kern w:val="0"/>
          <w:sz w:val="22"/>
        </w:rPr>
        <w:t xml:space="preserve"> (The Investigation Guide 2018)</w:t>
      </w:r>
      <w:r w:rsidRPr="00315B12">
        <w:rPr>
          <w:rFonts w:ascii="Arial" w:eastAsia="Times New Roman" w:hAnsi="Arial" w:cs="Arial"/>
          <w:color w:val="000000" w:themeColor="text1"/>
          <w:kern w:val="0"/>
          <w:sz w:val="22"/>
        </w:rPr>
        <w:t xml:space="preserve"> and Griffith </w:t>
      </w:r>
      <w:r w:rsidR="00906ABC" w:rsidRPr="00315B12">
        <w:rPr>
          <w:rFonts w:ascii="Arial" w:eastAsia="Times New Roman" w:hAnsi="Arial" w:cs="Arial"/>
          <w:color w:val="000000" w:themeColor="text1"/>
          <w:kern w:val="0"/>
          <w:sz w:val="22"/>
        </w:rPr>
        <w:t xml:space="preserve">University’s </w:t>
      </w:r>
      <w:r w:rsidR="00906ABC" w:rsidRPr="00315B12">
        <w:rPr>
          <w:rFonts w:ascii="Arial" w:eastAsia="Times New Roman" w:hAnsi="Arial" w:cs="Arial"/>
          <w:i/>
          <w:iCs/>
          <w:color w:val="000000" w:themeColor="text1"/>
          <w:kern w:val="0"/>
          <w:sz w:val="22"/>
        </w:rPr>
        <w:t>Responsible</w:t>
      </w:r>
      <w:r w:rsidR="00C13E35" w:rsidRPr="00315B12">
        <w:rPr>
          <w:rFonts w:ascii="Arial" w:eastAsia="Times New Roman" w:hAnsi="Arial" w:cs="Arial"/>
          <w:i/>
          <w:iCs/>
          <w:color w:val="000000" w:themeColor="text1"/>
          <w:kern w:val="0"/>
          <w:sz w:val="22"/>
        </w:rPr>
        <w:t xml:space="preserve"> Conduct of Research Policy</w:t>
      </w:r>
      <w:r w:rsidR="00C13E35" w:rsidRPr="00315B12">
        <w:rPr>
          <w:rFonts w:ascii="Arial" w:eastAsia="Times New Roman" w:hAnsi="Arial" w:cs="Arial"/>
          <w:color w:val="000000" w:themeColor="text1"/>
          <w:kern w:val="0"/>
          <w:sz w:val="22"/>
        </w:rPr>
        <w:t>.</w:t>
      </w:r>
    </w:p>
    <w:p w14:paraId="19E36682" w14:textId="2EC76C66" w:rsidR="00ED62BF" w:rsidRPr="00A452AA" w:rsidRDefault="00ED62BF" w:rsidP="00CE26B1">
      <w:pPr>
        <w:spacing w:before="120" w:after="120" w:line="240" w:lineRule="auto"/>
        <w:rPr>
          <w:rFonts w:ascii="Arial" w:eastAsia="Times New Roman" w:hAnsi="Arial" w:cs="Arial"/>
          <w:kern w:val="0"/>
          <w:sz w:val="22"/>
        </w:rPr>
      </w:pPr>
      <w:r w:rsidRPr="00A452AA">
        <w:rPr>
          <w:rFonts w:ascii="Arial" w:eastAsia="Times New Roman" w:hAnsi="Arial" w:cs="Arial"/>
          <w:kern w:val="0"/>
          <w:sz w:val="22"/>
        </w:rPr>
        <w:t>This Procedure applies to all staff, students</w:t>
      </w:r>
      <w:r w:rsidR="00322BF8" w:rsidRPr="00A452AA">
        <w:rPr>
          <w:rFonts w:ascii="Arial" w:eastAsia="Times New Roman" w:hAnsi="Arial" w:cs="Arial"/>
          <w:kern w:val="0"/>
          <w:sz w:val="22"/>
        </w:rPr>
        <w:t xml:space="preserve"> (including higher degree by research (HDR) candidates)</w:t>
      </w:r>
      <w:r w:rsidRPr="00A452AA">
        <w:rPr>
          <w:rFonts w:ascii="Arial" w:eastAsia="Times New Roman" w:hAnsi="Arial" w:cs="Arial"/>
          <w:kern w:val="0"/>
          <w:sz w:val="22"/>
        </w:rPr>
        <w:t>, and adjunct appointments, academic title holders, visiting appointments and contractors who are involved in, or who assist with, the conduct of research under the auspices of Griffith University.</w:t>
      </w:r>
    </w:p>
    <w:p w14:paraId="43E0501C" w14:textId="17365BE8" w:rsidR="00ED62BF" w:rsidRPr="00A452AA" w:rsidRDefault="00322BF8" w:rsidP="00CE26B1">
      <w:pPr>
        <w:spacing w:before="120" w:after="120" w:line="240" w:lineRule="auto"/>
        <w:rPr>
          <w:rFonts w:ascii="Arial" w:eastAsia="Times New Roman" w:hAnsi="Arial" w:cs="Arial"/>
          <w:kern w:val="0"/>
          <w:sz w:val="22"/>
        </w:rPr>
      </w:pPr>
      <w:r w:rsidRPr="00A452AA">
        <w:rPr>
          <w:rFonts w:ascii="Arial" w:eastAsia="Times New Roman" w:hAnsi="Arial" w:cs="Arial"/>
          <w:kern w:val="0"/>
          <w:sz w:val="22"/>
        </w:rPr>
        <w:t xml:space="preserve">Allegations relating to student general misconduct are managed through the </w:t>
      </w:r>
      <w:r w:rsidRPr="00C363E3">
        <w:rPr>
          <w:rFonts w:ascii="Arial" w:eastAsia="Times New Roman" w:hAnsi="Arial" w:cs="Arial"/>
          <w:i/>
          <w:iCs/>
          <w:kern w:val="0"/>
          <w:sz w:val="22"/>
        </w:rPr>
        <w:t>Student General Conduct Procedure</w:t>
      </w:r>
      <w:r w:rsidRPr="00A452AA">
        <w:rPr>
          <w:rFonts w:ascii="Arial" w:eastAsia="Times New Roman" w:hAnsi="Arial" w:cs="Arial"/>
          <w:kern w:val="0"/>
          <w:sz w:val="22"/>
        </w:rPr>
        <w:t xml:space="preserve"> and allegations relating to a student breach of academic integrity are managed through the </w:t>
      </w:r>
      <w:r w:rsidRPr="00C363E3">
        <w:rPr>
          <w:rFonts w:ascii="Arial" w:eastAsia="Times New Roman" w:hAnsi="Arial" w:cs="Arial"/>
          <w:i/>
          <w:iCs/>
          <w:kern w:val="0"/>
          <w:sz w:val="22"/>
        </w:rPr>
        <w:t>Student Breaches of Academic Integrity Procedure</w:t>
      </w:r>
      <w:r w:rsidR="00ED62BF" w:rsidRPr="00A452AA">
        <w:rPr>
          <w:rFonts w:ascii="Arial" w:eastAsia="Times New Roman" w:hAnsi="Arial" w:cs="Arial"/>
          <w:kern w:val="0"/>
          <w:sz w:val="22"/>
        </w:rPr>
        <w:t xml:space="preserve">. </w:t>
      </w:r>
      <w:r w:rsidR="00BD4C52" w:rsidRPr="00A452AA">
        <w:rPr>
          <w:rFonts w:ascii="Arial" w:eastAsia="Times New Roman" w:hAnsi="Arial" w:cs="Arial"/>
          <w:kern w:val="0"/>
          <w:sz w:val="22"/>
        </w:rPr>
        <w:t xml:space="preserve">Concerns related to HDR candidates are referred to the Dean (Research) </w:t>
      </w:r>
      <w:r w:rsidR="00BB2DA4" w:rsidRPr="00A452AA">
        <w:rPr>
          <w:rFonts w:ascii="Arial" w:eastAsia="Times New Roman" w:hAnsi="Arial" w:cs="Arial"/>
          <w:kern w:val="0"/>
          <w:sz w:val="22"/>
        </w:rPr>
        <w:t xml:space="preserve">who is </w:t>
      </w:r>
      <w:r w:rsidR="00BD4C52" w:rsidRPr="00A452AA">
        <w:rPr>
          <w:rFonts w:ascii="Arial" w:eastAsia="Times New Roman" w:hAnsi="Arial" w:cs="Arial"/>
          <w:kern w:val="0"/>
          <w:sz w:val="22"/>
        </w:rPr>
        <w:t xml:space="preserve">responsible for referring the matter to the Senior Manager HDR Operations, Griffith Graduate Research School (GGRS). If the GGRS identifies that the matter potentially involves a breach of research integrity, it </w:t>
      </w:r>
      <w:r w:rsidR="00BB2DA4" w:rsidRPr="00A452AA">
        <w:rPr>
          <w:rFonts w:ascii="Arial" w:eastAsia="Times New Roman" w:hAnsi="Arial" w:cs="Arial"/>
          <w:kern w:val="0"/>
          <w:sz w:val="22"/>
        </w:rPr>
        <w:t xml:space="preserve">is </w:t>
      </w:r>
      <w:r w:rsidR="00BD4C52" w:rsidRPr="00A452AA">
        <w:rPr>
          <w:rFonts w:ascii="Arial" w:eastAsia="Times New Roman" w:hAnsi="Arial" w:cs="Arial"/>
          <w:kern w:val="0"/>
          <w:sz w:val="22"/>
        </w:rPr>
        <w:t xml:space="preserve">referred to the Research Ethics and Integrity Manager to be managed under </w:t>
      </w:r>
      <w:r w:rsidR="00BD4C52" w:rsidRPr="00A452AA">
        <w:rPr>
          <w:rFonts w:ascii="Arial" w:eastAsia="Times New Roman" w:hAnsi="Arial" w:cs="Arial"/>
          <w:i/>
          <w:iCs/>
          <w:kern w:val="0"/>
          <w:sz w:val="22"/>
        </w:rPr>
        <w:t>this</w:t>
      </w:r>
      <w:r w:rsidR="00BD4C52" w:rsidRPr="00A452AA">
        <w:rPr>
          <w:rFonts w:ascii="Arial" w:eastAsia="Times New Roman" w:hAnsi="Arial" w:cs="Arial"/>
          <w:kern w:val="0"/>
          <w:sz w:val="22"/>
        </w:rPr>
        <w:t xml:space="preserve"> Procedure.</w:t>
      </w:r>
      <w:r w:rsidR="00245ECC" w:rsidRPr="00A452AA">
        <w:rPr>
          <w:rFonts w:ascii="Arial" w:eastAsia="Times New Roman" w:hAnsi="Arial" w:cs="Arial"/>
          <w:kern w:val="0"/>
          <w:sz w:val="22"/>
        </w:rPr>
        <w:t xml:space="preserve"> </w:t>
      </w:r>
    </w:p>
    <w:p w14:paraId="0F6E1592" w14:textId="77777777" w:rsidR="00ED62BF" w:rsidRPr="00A452AA" w:rsidRDefault="00ED62BF" w:rsidP="00CE26B1">
      <w:pPr>
        <w:spacing w:before="120" w:after="120" w:line="240" w:lineRule="auto"/>
        <w:rPr>
          <w:rFonts w:ascii="Arial" w:eastAsia="Times New Roman" w:hAnsi="Arial" w:cs="Arial"/>
          <w:kern w:val="0"/>
          <w:sz w:val="22"/>
        </w:rPr>
      </w:pPr>
      <w:r w:rsidRPr="00A452AA">
        <w:rPr>
          <w:rFonts w:ascii="Arial" w:eastAsia="Times New Roman" w:hAnsi="Arial" w:cs="Arial"/>
          <w:kern w:val="0"/>
          <w:sz w:val="22"/>
        </w:rPr>
        <w:t>All alleged breaches raised will be taken seriously and investigated as appropriate, even if a matter is raised anonymously or if the complainant withdraws the matter at any point during this procedure.</w:t>
      </w:r>
    </w:p>
    <w:p w14:paraId="3BD6846A" w14:textId="2BF396A4" w:rsidR="007012D3" w:rsidRDefault="007012D3" w:rsidP="00CE26B1">
      <w:pPr>
        <w:pStyle w:val="Heading2"/>
        <w:spacing w:before="120" w:line="240" w:lineRule="auto"/>
        <w:rPr>
          <w:rFonts w:ascii="Arial" w:hAnsi="Arial" w:cs="Arial"/>
          <w:szCs w:val="32"/>
        </w:rPr>
      </w:pPr>
      <w:bookmarkStart w:id="2" w:name="_3.0_Procedure"/>
      <w:bookmarkEnd w:id="2"/>
      <w:r>
        <w:rPr>
          <w:rFonts w:ascii="Arial" w:hAnsi="Arial" w:cs="Arial"/>
          <w:szCs w:val="32"/>
        </w:rPr>
        <w:t>3.0 Procedure</w:t>
      </w:r>
    </w:p>
    <w:p w14:paraId="738A9BC3" w14:textId="01553FD5" w:rsidR="00A144B2" w:rsidRPr="007012D3" w:rsidRDefault="007012D3" w:rsidP="00CE26B1">
      <w:pPr>
        <w:pStyle w:val="Heading2"/>
        <w:spacing w:before="120" w:line="240" w:lineRule="auto"/>
        <w:ind w:left="567"/>
        <w:rPr>
          <w:rFonts w:ascii="Arial" w:hAnsi="Arial" w:cs="Arial"/>
          <w:sz w:val="28"/>
          <w:szCs w:val="28"/>
        </w:rPr>
      </w:pPr>
      <w:bookmarkStart w:id="3" w:name="_3.1_Breaches_of"/>
      <w:bookmarkEnd w:id="3"/>
      <w:r w:rsidRPr="007012D3">
        <w:rPr>
          <w:rFonts w:ascii="Arial" w:hAnsi="Arial" w:cs="Arial"/>
          <w:sz w:val="28"/>
          <w:szCs w:val="28"/>
        </w:rPr>
        <w:t xml:space="preserve">3.1 </w:t>
      </w:r>
      <w:r w:rsidR="00276638" w:rsidRPr="007012D3">
        <w:rPr>
          <w:rFonts w:ascii="Arial" w:hAnsi="Arial" w:cs="Arial"/>
          <w:sz w:val="28"/>
          <w:szCs w:val="28"/>
        </w:rPr>
        <w:t>Breach</w:t>
      </w:r>
      <w:r w:rsidR="008F6D73" w:rsidRPr="007012D3">
        <w:rPr>
          <w:rFonts w:ascii="Arial" w:hAnsi="Arial" w:cs="Arial"/>
          <w:sz w:val="28"/>
          <w:szCs w:val="28"/>
        </w:rPr>
        <w:t>e</w:t>
      </w:r>
      <w:r w:rsidR="00276638" w:rsidRPr="007012D3">
        <w:rPr>
          <w:rFonts w:ascii="Arial" w:hAnsi="Arial" w:cs="Arial"/>
          <w:sz w:val="28"/>
          <w:szCs w:val="28"/>
        </w:rPr>
        <w:t>s of the Code</w:t>
      </w:r>
    </w:p>
    <w:p w14:paraId="5941C594" w14:textId="533641ED" w:rsidR="000C4261" w:rsidRPr="00A452AA" w:rsidRDefault="00935CE0" w:rsidP="00935CE0">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3.1.1</w:t>
      </w:r>
      <w:r>
        <w:rPr>
          <w:rFonts w:ascii="Arial" w:eastAsia="Times New Roman" w:hAnsi="Arial" w:cs="Arial"/>
          <w:kern w:val="0"/>
          <w:sz w:val="22"/>
        </w:rPr>
        <w:tab/>
      </w:r>
      <w:r w:rsidR="0026513E" w:rsidRPr="00A452AA">
        <w:rPr>
          <w:rFonts w:ascii="Arial" w:eastAsia="Times New Roman" w:hAnsi="Arial" w:cs="Arial"/>
          <w:kern w:val="0"/>
          <w:sz w:val="22"/>
        </w:rPr>
        <w:t>A breach of the Code means a failure by a researcher to meet one or more of the principles or responsibilities outlined in the Australian Code for the Responsible Conduct of Research, 2018 (the Code).</w:t>
      </w:r>
    </w:p>
    <w:p w14:paraId="2F5A1165" w14:textId="6CD824A3" w:rsidR="000C4261" w:rsidRPr="00A452AA" w:rsidRDefault="00935CE0" w:rsidP="00935CE0">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3.1.2</w:t>
      </w:r>
      <w:r>
        <w:rPr>
          <w:rFonts w:ascii="Arial" w:eastAsia="Times New Roman" w:hAnsi="Arial" w:cs="Arial"/>
          <w:kern w:val="0"/>
          <w:sz w:val="22"/>
        </w:rPr>
        <w:tab/>
      </w:r>
      <w:r w:rsidR="000C4261" w:rsidRPr="00A452AA">
        <w:rPr>
          <w:rFonts w:ascii="Arial" w:eastAsia="Times New Roman" w:hAnsi="Arial" w:cs="Arial"/>
          <w:kern w:val="0"/>
          <w:sz w:val="22"/>
        </w:rPr>
        <w:t xml:space="preserve">Examples of a breach of the Code may include, but are not limited to: </w:t>
      </w:r>
    </w:p>
    <w:p w14:paraId="7EA37476" w14:textId="77777777" w:rsidR="001424AF" w:rsidRDefault="001424AF">
      <w:pPr>
        <w:rPr>
          <w:rFonts w:ascii="Arial" w:eastAsia="Times New Roman" w:hAnsi="Arial" w:cs="Arial"/>
          <w:b/>
          <w:bCs/>
          <w:kern w:val="0"/>
          <w:sz w:val="22"/>
        </w:rPr>
      </w:pPr>
      <w:r>
        <w:rPr>
          <w:rFonts w:ascii="Arial" w:eastAsia="Times New Roman" w:hAnsi="Arial" w:cs="Arial"/>
          <w:b/>
          <w:bCs/>
          <w:kern w:val="0"/>
          <w:sz w:val="22"/>
        </w:rPr>
        <w:br w:type="page"/>
      </w:r>
    </w:p>
    <w:p w14:paraId="2D5A1F7E" w14:textId="055A9219" w:rsidR="000C4261" w:rsidRPr="00A452AA" w:rsidRDefault="000C4261" w:rsidP="00935CE0">
      <w:pPr>
        <w:spacing w:before="120" w:after="120" w:line="240" w:lineRule="auto"/>
        <w:ind w:left="1560"/>
        <w:rPr>
          <w:rFonts w:ascii="Arial" w:eastAsia="Times New Roman" w:hAnsi="Arial" w:cs="Arial"/>
          <w:b/>
          <w:bCs/>
          <w:kern w:val="0"/>
          <w:sz w:val="22"/>
        </w:rPr>
      </w:pPr>
      <w:r w:rsidRPr="00A452AA">
        <w:rPr>
          <w:rFonts w:ascii="Arial" w:eastAsia="Times New Roman" w:hAnsi="Arial" w:cs="Arial"/>
          <w:b/>
          <w:bCs/>
          <w:kern w:val="0"/>
          <w:sz w:val="22"/>
        </w:rPr>
        <w:lastRenderedPageBreak/>
        <w:t>Not meeting required Research standards</w:t>
      </w:r>
    </w:p>
    <w:p w14:paraId="7576E968" w14:textId="33E59634"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Conducting research without ethics approval as required by the National Statement on Ethical Conduct in Human Research and the Australian Code for the Care and Use of Animals for Scientific Purposes</w:t>
      </w:r>
      <w:r w:rsidR="00F2074F" w:rsidRPr="00A452AA">
        <w:rPr>
          <w:rFonts w:ascii="Arial" w:eastAsia="Times New Roman" w:hAnsi="Arial" w:cs="Arial"/>
          <w:kern w:val="0"/>
          <w:sz w:val="22"/>
        </w:rPr>
        <w:t>;</w:t>
      </w:r>
    </w:p>
    <w:p w14:paraId="6DE5234E" w14:textId="09C018D8"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Failing to conduct research as approved by an ethics review body</w:t>
      </w:r>
      <w:r w:rsidR="00F2074F" w:rsidRPr="00A452AA">
        <w:rPr>
          <w:rFonts w:ascii="Arial" w:eastAsia="Times New Roman" w:hAnsi="Arial" w:cs="Arial"/>
          <w:kern w:val="0"/>
          <w:sz w:val="22"/>
        </w:rPr>
        <w:t>;</w:t>
      </w:r>
    </w:p>
    <w:p w14:paraId="0A88502A" w14:textId="2985C2AE"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Conducting research without the requisite approvals, permits or licences</w:t>
      </w:r>
      <w:r w:rsidR="00F2074F" w:rsidRPr="00A452AA">
        <w:rPr>
          <w:rFonts w:ascii="Arial" w:eastAsia="Times New Roman" w:hAnsi="Arial" w:cs="Arial"/>
          <w:kern w:val="0"/>
          <w:sz w:val="22"/>
        </w:rPr>
        <w:t>;</w:t>
      </w:r>
    </w:p>
    <w:p w14:paraId="2A78133B" w14:textId="0B8A4722"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Misuse of research funds</w:t>
      </w:r>
      <w:r w:rsidR="00F2074F" w:rsidRPr="00A452AA">
        <w:rPr>
          <w:rFonts w:ascii="Arial" w:eastAsia="Times New Roman" w:hAnsi="Arial" w:cs="Arial"/>
          <w:kern w:val="0"/>
          <w:sz w:val="22"/>
        </w:rPr>
        <w:t>;</w:t>
      </w:r>
    </w:p>
    <w:p w14:paraId="5B868C35" w14:textId="52D7A67D"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Failing to conduct research related to Aboriginal and Torres Strait Islander peoples in a respectful manner and in conformity with the Ethical Conduct in Research with Aboriginal and Torres Strait Islander Peoples and Communities: Guidelines for Researchers and Stakeholders</w:t>
      </w:r>
      <w:r w:rsidR="00F2074F" w:rsidRPr="00A452AA">
        <w:rPr>
          <w:rFonts w:ascii="Arial" w:eastAsia="Times New Roman" w:hAnsi="Arial" w:cs="Arial"/>
          <w:kern w:val="0"/>
          <w:sz w:val="22"/>
        </w:rPr>
        <w:t>;</w:t>
      </w:r>
    </w:p>
    <w:p w14:paraId="53BDBBEC" w14:textId="361AD9A9"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Concealing or facilitating breaches (or potential breaches) of the Australian Code by others</w:t>
      </w:r>
      <w:r w:rsidR="00F2074F" w:rsidRPr="00A452AA">
        <w:rPr>
          <w:rFonts w:ascii="Arial" w:eastAsia="Times New Roman" w:hAnsi="Arial" w:cs="Arial"/>
          <w:kern w:val="0"/>
          <w:sz w:val="22"/>
        </w:rPr>
        <w:t>.</w:t>
      </w:r>
    </w:p>
    <w:p w14:paraId="30DF3170" w14:textId="77777777" w:rsidR="000C4261" w:rsidRPr="00A452AA" w:rsidRDefault="000C4261" w:rsidP="00935CE0">
      <w:pPr>
        <w:spacing w:before="120" w:after="120" w:line="240" w:lineRule="auto"/>
        <w:ind w:left="1560"/>
        <w:rPr>
          <w:rFonts w:ascii="Arial" w:eastAsia="Times New Roman" w:hAnsi="Arial" w:cs="Arial"/>
          <w:b/>
          <w:bCs/>
          <w:kern w:val="0"/>
          <w:sz w:val="22"/>
        </w:rPr>
      </w:pPr>
      <w:r w:rsidRPr="00A452AA">
        <w:rPr>
          <w:rFonts w:ascii="Arial" w:eastAsia="Times New Roman" w:hAnsi="Arial" w:cs="Arial"/>
          <w:b/>
          <w:bCs/>
          <w:kern w:val="0"/>
          <w:sz w:val="22"/>
        </w:rPr>
        <w:t>Fabricating, falsifying and misrepresenting research</w:t>
      </w:r>
    </w:p>
    <w:p w14:paraId="7D787452" w14:textId="1A208E54"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Fabricating, falsifying or misrepresenting research data or source material</w:t>
      </w:r>
      <w:r w:rsidR="00F2074F" w:rsidRPr="00A452AA">
        <w:rPr>
          <w:rFonts w:ascii="Arial" w:eastAsia="Times New Roman" w:hAnsi="Arial" w:cs="Arial"/>
          <w:kern w:val="0"/>
          <w:sz w:val="22"/>
        </w:rPr>
        <w:t>;</w:t>
      </w:r>
    </w:p>
    <w:p w14:paraId="11135771" w14:textId="6E00E888"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Falsifying and/or misrepresenting any matter in the course of seeking or obtaining funding, or reporting to funding bodies</w:t>
      </w:r>
      <w:r w:rsidR="00F2074F" w:rsidRPr="00A452AA">
        <w:rPr>
          <w:rFonts w:ascii="Arial" w:eastAsia="Times New Roman" w:hAnsi="Arial" w:cs="Arial"/>
          <w:kern w:val="0"/>
          <w:sz w:val="22"/>
        </w:rPr>
        <w:t>.</w:t>
      </w:r>
    </w:p>
    <w:p w14:paraId="2E0E4206" w14:textId="77777777" w:rsidR="000C4261" w:rsidRPr="00A452AA" w:rsidRDefault="000C4261" w:rsidP="00935CE0">
      <w:pPr>
        <w:spacing w:before="120" w:after="120" w:line="240" w:lineRule="auto"/>
        <w:ind w:left="1560"/>
        <w:rPr>
          <w:rFonts w:ascii="Arial" w:eastAsia="Times New Roman" w:hAnsi="Arial" w:cs="Arial"/>
          <w:b/>
          <w:bCs/>
          <w:kern w:val="0"/>
          <w:sz w:val="22"/>
        </w:rPr>
      </w:pPr>
      <w:r w:rsidRPr="00A452AA">
        <w:rPr>
          <w:rFonts w:ascii="Arial" w:eastAsia="Times New Roman" w:hAnsi="Arial" w:cs="Arial"/>
          <w:b/>
          <w:bCs/>
          <w:kern w:val="0"/>
          <w:sz w:val="22"/>
        </w:rPr>
        <w:t>Plagiarism</w:t>
      </w:r>
    </w:p>
    <w:p w14:paraId="7407ADF4" w14:textId="172FA6D9"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Plagiarising someone else’s work, including theories, concepts, research data and source material</w:t>
      </w:r>
      <w:r w:rsidR="00F2074F" w:rsidRPr="00A452AA">
        <w:rPr>
          <w:rFonts w:ascii="Arial" w:eastAsia="Times New Roman" w:hAnsi="Arial" w:cs="Arial"/>
          <w:kern w:val="0"/>
          <w:sz w:val="22"/>
        </w:rPr>
        <w:t>;</w:t>
      </w:r>
    </w:p>
    <w:p w14:paraId="65A9584F" w14:textId="3E0B5A13"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Duplicating publication (also known as redundant or multiple publication, or self-plagiarism), without proper acknowledgment of the source or sources</w:t>
      </w:r>
      <w:r w:rsidR="00237733">
        <w:rPr>
          <w:rFonts w:ascii="Arial" w:eastAsia="Times New Roman" w:hAnsi="Arial" w:cs="Arial"/>
          <w:kern w:val="0"/>
          <w:sz w:val="22"/>
        </w:rPr>
        <w:t>.</w:t>
      </w:r>
    </w:p>
    <w:p w14:paraId="2CADB37B" w14:textId="77777777" w:rsidR="000C4261" w:rsidRPr="00A452AA" w:rsidRDefault="000C4261" w:rsidP="00935CE0">
      <w:pPr>
        <w:spacing w:before="120" w:after="120" w:line="240" w:lineRule="auto"/>
        <w:ind w:left="1560"/>
        <w:rPr>
          <w:rFonts w:ascii="Arial" w:eastAsia="Times New Roman" w:hAnsi="Arial" w:cs="Arial"/>
          <w:b/>
          <w:bCs/>
          <w:kern w:val="0"/>
          <w:sz w:val="22"/>
        </w:rPr>
      </w:pPr>
      <w:r w:rsidRPr="00A452AA">
        <w:rPr>
          <w:rFonts w:ascii="Arial" w:eastAsia="Times New Roman" w:hAnsi="Arial" w:cs="Arial"/>
          <w:b/>
          <w:bCs/>
          <w:kern w:val="0"/>
          <w:sz w:val="22"/>
        </w:rPr>
        <w:t>Research Data Management</w:t>
      </w:r>
    </w:p>
    <w:p w14:paraId="1ECB34ED" w14:textId="09313D8B"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Failing to appropriately maintain and retain research records, data and/or source material</w:t>
      </w:r>
      <w:r w:rsidR="00F2074F" w:rsidRPr="00A452AA">
        <w:rPr>
          <w:rFonts w:ascii="Arial" w:eastAsia="Times New Roman" w:hAnsi="Arial" w:cs="Arial"/>
          <w:kern w:val="0"/>
          <w:sz w:val="22"/>
        </w:rPr>
        <w:t>;</w:t>
      </w:r>
    </w:p>
    <w:p w14:paraId="74BA2742" w14:textId="4112AD3A"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Inappropriate destruction of research records, research data and/or source material</w:t>
      </w:r>
      <w:r w:rsidR="00F2074F" w:rsidRPr="00A452AA">
        <w:rPr>
          <w:rFonts w:ascii="Arial" w:eastAsia="Times New Roman" w:hAnsi="Arial" w:cs="Arial"/>
          <w:kern w:val="0"/>
          <w:sz w:val="22"/>
        </w:rPr>
        <w:t>;</w:t>
      </w:r>
    </w:p>
    <w:p w14:paraId="248113E7" w14:textId="048C5899"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Inappropriately disclosing, or accessing, Research records, Research data, and/or source material</w:t>
      </w:r>
      <w:r w:rsidR="00F2074F" w:rsidRPr="00A452AA">
        <w:rPr>
          <w:rFonts w:ascii="Arial" w:eastAsia="Times New Roman" w:hAnsi="Arial" w:cs="Arial"/>
          <w:kern w:val="0"/>
          <w:sz w:val="22"/>
        </w:rPr>
        <w:t>.</w:t>
      </w:r>
    </w:p>
    <w:p w14:paraId="06E54164" w14:textId="77777777" w:rsidR="000C4261" w:rsidRPr="00A452AA" w:rsidRDefault="000C4261" w:rsidP="00935CE0">
      <w:pPr>
        <w:spacing w:before="120" w:after="120" w:line="240" w:lineRule="auto"/>
        <w:ind w:left="1560"/>
        <w:rPr>
          <w:rFonts w:ascii="Arial" w:eastAsia="Times New Roman" w:hAnsi="Arial" w:cs="Arial"/>
          <w:b/>
          <w:bCs/>
          <w:kern w:val="0"/>
          <w:sz w:val="22"/>
        </w:rPr>
      </w:pPr>
      <w:r w:rsidRPr="00A452AA">
        <w:rPr>
          <w:rFonts w:ascii="Arial" w:eastAsia="Times New Roman" w:hAnsi="Arial" w:cs="Arial"/>
          <w:b/>
          <w:bCs/>
          <w:kern w:val="0"/>
          <w:sz w:val="22"/>
        </w:rPr>
        <w:t>Supervision</w:t>
      </w:r>
    </w:p>
    <w:p w14:paraId="240A3CD9" w14:textId="0A84CD5B" w:rsidR="000C4261" w:rsidRPr="00A452AA" w:rsidRDefault="000C4261" w:rsidP="00625D2E">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Failure to provide adequate guidance or mentorship on responsible research conduct to researchers or research trainees under their supervision</w:t>
      </w:r>
      <w:r w:rsidR="00BE77E3" w:rsidRPr="00A452AA">
        <w:rPr>
          <w:rFonts w:ascii="Arial" w:eastAsia="Times New Roman" w:hAnsi="Arial" w:cs="Arial"/>
          <w:kern w:val="0"/>
          <w:sz w:val="22"/>
        </w:rPr>
        <w:t>.</w:t>
      </w:r>
    </w:p>
    <w:p w14:paraId="37CD080E" w14:textId="77777777" w:rsidR="000C4261" w:rsidRPr="00A452AA" w:rsidRDefault="000C4261" w:rsidP="00935CE0">
      <w:pPr>
        <w:spacing w:before="120" w:after="120" w:line="240" w:lineRule="auto"/>
        <w:ind w:left="1560"/>
        <w:rPr>
          <w:rFonts w:ascii="Arial" w:eastAsia="Times New Roman" w:hAnsi="Arial" w:cs="Arial"/>
          <w:b/>
          <w:bCs/>
          <w:kern w:val="0"/>
          <w:sz w:val="22"/>
        </w:rPr>
      </w:pPr>
      <w:r w:rsidRPr="00A452AA">
        <w:rPr>
          <w:rFonts w:ascii="Arial" w:eastAsia="Times New Roman" w:hAnsi="Arial" w:cs="Arial"/>
          <w:b/>
          <w:bCs/>
          <w:kern w:val="0"/>
          <w:sz w:val="22"/>
        </w:rPr>
        <w:t>Authorship</w:t>
      </w:r>
    </w:p>
    <w:p w14:paraId="4FBAD5E7" w14:textId="318EFA4D" w:rsidR="000C4261" w:rsidRPr="00A452AA" w:rsidRDefault="000C4261" w:rsidP="00935CE0">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Failure to acknowledge the contributions of others fairly</w:t>
      </w:r>
      <w:r w:rsidR="00F2074F" w:rsidRPr="00A452AA">
        <w:rPr>
          <w:rFonts w:ascii="Arial" w:eastAsia="Times New Roman" w:hAnsi="Arial" w:cs="Arial"/>
          <w:kern w:val="0"/>
          <w:sz w:val="22"/>
        </w:rPr>
        <w:t>;</w:t>
      </w:r>
    </w:p>
    <w:p w14:paraId="4DACF06F" w14:textId="12E8B0BD" w:rsidR="000C4261" w:rsidRPr="00A452AA" w:rsidRDefault="000C4261" w:rsidP="00237733">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Misleading ascription of authorship including failing to offer authorship to those who qualify or awarding authorship to those who do not meet the requirements</w:t>
      </w:r>
      <w:r w:rsidR="00237733">
        <w:rPr>
          <w:rFonts w:ascii="Arial" w:eastAsia="Times New Roman" w:hAnsi="Arial" w:cs="Arial"/>
          <w:kern w:val="0"/>
          <w:sz w:val="22"/>
        </w:rPr>
        <w:t>.</w:t>
      </w:r>
    </w:p>
    <w:p w14:paraId="7E90B347" w14:textId="03D0EFD9" w:rsidR="000C4261" w:rsidRPr="00A452AA" w:rsidRDefault="000C4261" w:rsidP="00935CE0">
      <w:pPr>
        <w:spacing w:before="120" w:after="120" w:line="240" w:lineRule="auto"/>
        <w:ind w:left="1560"/>
        <w:rPr>
          <w:rFonts w:ascii="Arial" w:eastAsia="Times New Roman" w:hAnsi="Arial" w:cs="Arial"/>
          <w:b/>
          <w:bCs/>
          <w:kern w:val="0"/>
          <w:sz w:val="22"/>
        </w:rPr>
      </w:pPr>
      <w:r w:rsidRPr="00A452AA">
        <w:rPr>
          <w:rFonts w:ascii="Arial" w:eastAsia="Times New Roman" w:hAnsi="Arial" w:cs="Arial"/>
          <w:b/>
          <w:bCs/>
          <w:kern w:val="0"/>
          <w:sz w:val="22"/>
        </w:rPr>
        <w:t>Failing to disclose and/or manage conflicts of interest</w:t>
      </w:r>
    </w:p>
    <w:p w14:paraId="38AA9869" w14:textId="7E62DB0C" w:rsidR="000C4261" w:rsidRPr="00A452AA" w:rsidRDefault="000C4261" w:rsidP="00935CE0">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Failing to disclose or manage conflicts of interest</w:t>
      </w:r>
      <w:r w:rsidR="008C6FBE" w:rsidRPr="00A452AA">
        <w:rPr>
          <w:rFonts w:ascii="Arial" w:eastAsia="Times New Roman" w:hAnsi="Arial" w:cs="Arial"/>
          <w:kern w:val="0"/>
          <w:sz w:val="22"/>
        </w:rPr>
        <w:t xml:space="preserve"> which relate to the conduct of research,</w:t>
      </w:r>
      <w:r w:rsidRPr="00A452AA">
        <w:rPr>
          <w:rFonts w:ascii="Arial" w:eastAsia="Times New Roman" w:hAnsi="Arial" w:cs="Arial"/>
          <w:kern w:val="0"/>
          <w:sz w:val="22"/>
        </w:rPr>
        <w:t xml:space="preserve"> in accordance with the Griffith University </w:t>
      </w:r>
      <w:r w:rsidRPr="00315B12">
        <w:rPr>
          <w:rFonts w:ascii="Arial" w:eastAsia="Times New Roman" w:hAnsi="Arial" w:cs="Arial"/>
          <w:i/>
          <w:iCs/>
          <w:kern w:val="0"/>
          <w:sz w:val="22"/>
        </w:rPr>
        <w:t xml:space="preserve">Conflict of Interest </w:t>
      </w:r>
      <w:r w:rsidR="00315B12" w:rsidRPr="00315B12">
        <w:rPr>
          <w:rFonts w:ascii="Arial" w:eastAsia="Times New Roman" w:hAnsi="Arial" w:cs="Arial"/>
          <w:i/>
          <w:iCs/>
          <w:kern w:val="0"/>
          <w:sz w:val="22"/>
        </w:rPr>
        <w:t>P</w:t>
      </w:r>
      <w:r w:rsidRPr="00315B12">
        <w:rPr>
          <w:rFonts w:ascii="Arial" w:eastAsia="Times New Roman" w:hAnsi="Arial" w:cs="Arial"/>
          <w:i/>
          <w:iCs/>
          <w:kern w:val="0"/>
          <w:sz w:val="22"/>
        </w:rPr>
        <w:t>olicy</w:t>
      </w:r>
      <w:r w:rsidR="00F2074F" w:rsidRPr="00A452AA">
        <w:rPr>
          <w:rFonts w:ascii="Arial" w:eastAsia="Times New Roman" w:hAnsi="Arial" w:cs="Arial"/>
          <w:kern w:val="0"/>
          <w:sz w:val="22"/>
        </w:rPr>
        <w:t>;</w:t>
      </w:r>
    </w:p>
    <w:p w14:paraId="021356F3" w14:textId="16E27863" w:rsidR="000C4261" w:rsidRPr="00A452AA" w:rsidRDefault="000C4261" w:rsidP="00935CE0">
      <w:pPr>
        <w:numPr>
          <w:ilvl w:val="0"/>
          <w:numId w:val="14"/>
        </w:numPr>
        <w:spacing w:before="120" w:after="120" w:line="240" w:lineRule="auto"/>
        <w:ind w:left="1843" w:hanging="284"/>
        <w:rPr>
          <w:rFonts w:ascii="Arial" w:eastAsia="Times New Roman" w:hAnsi="Arial" w:cs="Arial"/>
          <w:kern w:val="0"/>
          <w:sz w:val="22"/>
        </w:rPr>
      </w:pPr>
      <w:r w:rsidRPr="00A452AA">
        <w:rPr>
          <w:rFonts w:ascii="Arial" w:eastAsia="Times New Roman" w:hAnsi="Arial" w:cs="Arial"/>
          <w:kern w:val="0"/>
          <w:sz w:val="22"/>
        </w:rPr>
        <w:t>Failing to appropriately manage or disclose conflicts of interest to relevant parties, including supervisors, ethics committees, publishers or funding agencies in accordance with their respective requirements</w:t>
      </w:r>
      <w:r w:rsidR="00F2074F" w:rsidRPr="00A452AA">
        <w:rPr>
          <w:rFonts w:ascii="Arial" w:eastAsia="Times New Roman" w:hAnsi="Arial" w:cs="Arial"/>
          <w:kern w:val="0"/>
          <w:sz w:val="22"/>
        </w:rPr>
        <w:t>.</w:t>
      </w:r>
    </w:p>
    <w:p w14:paraId="15A08E15" w14:textId="5CB85653" w:rsidR="000C4261" w:rsidRPr="00A452AA" w:rsidRDefault="00935CE0" w:rsidP="00625D2E">
      <w:pPr>
        <w:pStyle w:val="ListParagraph"/>
        <w:numPr>
          <w:ilvl w:val="0"/>
          <w:numId w:val="0"/>
        </w:numPr>
        <w:spacing w:before="120" w:after="120" w:line="240" w:lineRule="auto"/>
        <w:ind w:left="1560" w:hanging="715"/>
        <w:rPr>
          <w:rFonts w:ascii="Arial" w:hAnsi="Arial" w:cs="Arial"/>
          <w:sz w:val="22"/>
        </w:rPr>
      </w:pPr>
      <w:r>
        <w:rPr>
          <w:rFonts w:ascii="Arial" w:eastAsia="Times New Roman" w:hAnsi="Arial" w:cs="Arial"/>
          <w:kern w:val="0"/>
          <w:sz w:val="22"/>
        </w:rPr>
        <w:lastRenderedPageBreak/>
        <w:t>3.1.3</w:t>
      </w:r>
      <w:r>
        <w:rPr>
          <w:rFonts w:ascii="Arial" w:eastAsia="Times New Roman" w:hAnsi="Arial" w:cs="Arial"/>
          <w:kern w:val="0"/>
          <w:sz w:val="22"/>
        </w:rPr>
        <w:tab/>
      </w:r>
      <w:r w:rsidR="000C4261" w:rsidRPr="00184076">
        <w:rPr>
          <w:rFonts w:ascii="Arial" w:eastAsia="Times New Roman" w:hAnsi="Arial" w:cs="Arial"/>
          <w:color w:val="auto"/>
          <w:kern w:val="0"/>
          <w:sz w:val="22"/>
        </w:rPr>
        <w:t>Breaches</w:t>
      </w:r>
      <w:r w:rsidR="000C4261" w:rsidRPr="00A452AA">
        <w:rPr>
          <w:rFonts w:ascii="Arial" w:eastAsia="Times New Roman" w:hAnsi="Arial" w:cs="Arial"/>
          <w:kern w:val="0"/>
          <w:sz w:val="22"/>
        </w:rPr>
        <w:t xml:space="preserve"> of </w:t>
      </w:r>
      <w:r w:rsidR="000C4261" w:rsidRPr="007012D3">
        <w:rPr>
          <w:rFonts w:ascii="Arial" w:eastAsia="Times New Roman" w:hAnsi="Arial" w:cs="Arial"/>
          <w:color w:val="auto"/>
          <w:kern w:val="0"/>
          <w:sz w:val="22"/>
        </w:rPr>
        <w:t>the</w:t>
      </w:r>
      <w:r w:rsidR="000C4261" w:rsidRPr="00A452AA">
        <w:rPr>
          <w:rFonts w:ascii="Arial" w:eastAsia="Times New Roman" w:hAnsi="Arial" w:cs="Arial"/>
          <w:kern w:val="0"/>
          <w:sz w:val="22"/>
        </w:rPr>
        <w:t xml:space="preserve"> Code can occur on a spectrum, from minor (less serious) to major (more serious). There are also some matters that relate to research administration that can easily be rectified at the local level and resolved prior to the need to consider a preliminary assessment. Unintentional administrative errors, clerical errors or oversights are some examples of this.</w:t>
      </w:r>
      <w:r w:rsidR="000C4261" w:rsidRPr="00A452AA">
        <w:rPr>
          <w:rFonts w:ascii="Arial" w:hAnsi="Arial" w:cs="Arial"/>
          <w:noProof/>
          <w:sz w:val="22"/>
        </w:rPr>
        <w:drawing>
          <wp:inline distT="0" distB="0" distL="0" distR="0" wp14:anchorId="43B9C4C5" wp14:editId="48BE871E">
            <wp:extent cx="4411684" cy="1476583"/>
            <wp:effectExtent l="0" t="0" r="8255" b="9525"/>
            <wp:docPr id="324490526" name="Picture 32449052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1"/>
                    <a:stretch>
                      <a:fillRect/>
                    </a:stretch>
                  </pic:blipFill>
                  <pic:spPr>
                    <a:xfrm>
                      <a:off x="0" y="0"/>
                      <a:ext cx="4425059" cy="1481060"/>
                    </a:xfrm>
                    <a:prstGeom prst="rect">
                      <a:avLst/>
                    </a:prstGeom>
                  </pic:spPr>
                </pic:pic>
              </a:graphicData>
            </a:graphic>
          </wp:inline>
        </w:drawing>
      </w:r>
    </w:p>
    <w:p w14:paraId="4B77886E" w14:textId="77777777" w:rsidR="000C4261" w:rsidRPr="00625D2E" w:rsidRDefault="000C4261" w:rsidP="00625D2E">
      <w:pPr>
        <w:spacing w:before="120" w:after="120" w:line="240" w:lineRule="auto"/>
        <w:ind w:left="851"/>
        <w:rPr>
          <w:rFonts w:ascii="Arial" w:hAnsi="Arial" w:cs="Arial"/>
          <w:b/>
          <w:bCs/>
          <w:sz w:val="22"/>
        </w:rPr>
      </w:pPr>
      <w:r w:rsidRPr="00625D2E">
        <w:rPr>
          <w:rFonts w:ascii="Arial" w:hAnsi="Arial" w:cs="Arial"/>
          <w:b/>
          <w:bCs/>
          <w:sz w:val="22"/>
        </w:rPr>
        <w:t>Figure 1: Spectrum of breaches from the Guide to Managing and Investigating Potential Breaches of the Australian Code for the Responsible conduct of Research.</w:t>
      </w:r>
    </w:p>
    <w:p w14:paraId="3423D271" w14:textId="0DACF4E6" w:rsidR="000C4261" w:rsidRPr="00A452AA" w:rsidRDefault="00625D2E" w:rsidP="00625D2E">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3.1.4</w:t>
      </w:r>
      <w:r>
        <w:rPr>
          <w:rFonts w:ascii="Arial" w:eastAsia="Times New Roman" w:hAnsi="Arial" w:cs="Arial"/>
          <w:kern w:val="0"/>
          <w:sz w:val="22"/>
        </w:rPr>
        <w:tab/>
      </w:r>
      <w:r w:rsidR="000C4261" w:rsidRPr="00A452AA">
        <w:rPr>
          <w:rFonts w:ascii="Arial" w:eastAsia="Times New Roman" w:hAnsi="Arial" w:cs="Arial"/>
          <w:kern w:val="0"/>
          <w:sz w:val="22"/>
        </w:rPr>
        <w:t>The following factors may be considered (without excluding others), when determining whether a Breach of the Code constitutes a serious breach:</w:t>
      </w:r>
    </w:p>
    <w:p w14:paraId="5D4D088C" w14:textId="7F77CE37"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the extent of the departure from accepted practice</w:t>
      </w:r>
      <w:r w:rsidR="00F2074F" w:rsidRPr="00A452AA">
        <w:rPr>
          <w:rFonts w:ascii="Arial" w:eastAsia="Times New Roman" w:hAnsi="Arial" w:cs="Arial"/>
          <w:kern w:val="0"/>
          <w:sz w:val="22"/>
        </w:rPr>
        <w:t>;</w:t>
      </w:r>
    </w:p>
    <w:p w14:paraId="6F4DD858" w14:textId="5299473B"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the extent to which research participants, the wider community, animals or the environment are, or may have been, affected by the breach</w:t>
      </w:r>
      <w:r w:rsidR="00F2074F" w:rsidRPr="00A452AA">
        <w:rPr>
          <w:rFonts w:ascii="Arial" w:eastAsia="Times New Roman" w:hAnsi="Arial" w:cs="Arial"/>
          <w:kern w:val="0"/>
          <w:sz w:val="22"/>
        </w:rPr>
        <w:t>;</w:t>
      </w:r>
    </w:p>
    <w:p w14:paraId="1871A0FB" w14:textId="2A8BD25E"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the extent to which there is, or may have been, incorrect information on the public record, or the potential to have incorrect information on the public record</w:t>
      </w:r>
      <w:r w:rsidR="00F2074F" w:rsidRPr="00A452AA">
        <w:rPr>
          <w:rFonts w:ascii="Arial" w:eastAsia="Times New Roman" w:hAnsi="Arial" w:cs="Arial"/>
          <w:kern w:val="0"/>
          <w:sz w:val="22"/>
        </w:rPr>
        <w:t>;</w:t>
      </w:r>
    </w:p>
    <w:p w14:paraId="5A397E25" w14:textId="3E6508D7"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the extent to which the breach affects the soundness or reliability of the research</w:t>
      </w:r>
      <w:r w:rsidR="00F2074F" w:rsidRPr="00A452AA">
        <w:rPr>
          <w:rFonts w:ascii="Arial" w:eastAsia="Times New Roman" w:hAnsi="Arial" w:cs="Arial"/>
          <w:kern w:val="0"/>
          <w:sz w:val="22"/>
        </w:rPr>
        <w:t>;</w:t>
      </w:r>
    </w:p>
    <w:p w14:paraId="6AA93DC9" w14:textId="35B0BD57"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the level of experience of the Researcher</w:t>
      </w:r>
      <w:r w:rsidR="00F2074F" w:rsidRPr="00A452AA">
        <w:rPr>
          <w:rFonts w:ascii="Arial" w:eastAsia="Times New Roman" w:hAnsi="Arial" w:cs="Arial"/>
          <w:kern w:val="0"/>
          <w:sz w:val="22"/>
        </w:rPr>
        <w:t>;</w:t>
      </w:r>
    </w:p>
    <w:p w14:paraId="79B43AE2" w14:textId="6F03BFEC"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whether there has been a prior Breach of the Code by the Researcher</w:t>
      </w:r>
      <w:r w:rsidR="00F2074F" w:rsidRPr="00A452AA">
        <w:rPr>
          <w:rFonts w:ascii="Arial" w:eastAsia="Times New Roman" w:hAnsi="Arial" w:cs="Arial"/>
          <w:kern w:val="0"/>
          <w:sz w:val="22"/>
        </w:rPr>
        <w:t>;</w:t>
      </w:r>
    </w:p>
    <w:p w14:paraId="1243DB67" w14:textId="18312CC3"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whether any institutional failures have contributed to the breach</w:t>
      </w:r>
      <w:r w:rsidR="00F2074F" w:rsidRPr="00A452AA">
        <w:rPr>
          <w:rFonts w:ascii="Arial" w:eastAsia="Times New Roman" w:hAnsi="Arial" w:cs="Arial"/>
          <w:kern w:val="0"/>
          <w:sz w:val="22"/>
        </w:rPr>
        <w:t>;</w:t>
      </w:r>
    </w:p>
    <w:p w14:paraId="164A28EC" w14:textId="455E87F8"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any other mitigating or aggravating circumstances.</w:t>
      </w:r>
    </w:p>
    <w:p w14:paraId="18249487" w14:textId="2D75AE13" w:rsidR="000C4261" w:rsidRPr="00A452AA" w:rsidRDefault="00625D2E" w:rsidP="00625D2E">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3.1.5</w:t>
      </w:r>
      <w:r>
        <w:rPr>
          <w:rFonts w:ascii="Arial" w:eastAsia="Times New Roman" w:hAnsi="Arial" w:cs="Arial"/>
          <w:kern w:val="0"/>
          <w:sz w:val="22"/>
        </w:rPr>
        <w:tab/>
      </w:r>
      <w:r w:rsidR="000C4261" w:rsidRPr="00A452AA">
        <w:rPr>
          <w:rFonts w:ascii="Arial" w:eastAsia="Times New Roman" w:hAnsi="Arial" w:cs="Arial"/>
          <w:kern w:val="0"/>
          <w:sz w:val="22"/>
        </w:rPr>
        <w:t>Research Misconduct is a serious Breach of the Code, which is also intentional, reckless or negligent. However, it is important to note that:</w:t>
      </w:r>
    </w:p>
    <w:p w14:paraId="4E62D0B7" w14:textId="3E9FE68A" w:rsidR="000C4261" w:rsidRPr="00A452AA" w:rsidRDefault="000C4261"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Research Misconduct does not include honest differences in judgement or unintentional errors (unless they result from behaviour that is reckless or negligent)</w:t>
      </w:r>
      <w:r w:rsidR="00237733">
        <w:rPr>
          <w:rFonts w:ascii="Arial" w:eastAsia="Times New Roman" w:hAnsi="Arial" w:cs="Arial"/>
          <w:kern w:val="0"/>
          <w:sz w:val="22"/>
        </w:rPr>
        <w:t>;</w:t>
      </w:r>
    </w:p>
    <w:p w14:paraId="12655E6D" w14:textId="0BA4152D" w:rsidR="00A452AA" w:rsidRDefault="00E80ADB" w:rsidP="00625D2E">
      <w:pPr>
        <w:numPr>
          <w:ilvl w:val="1"/>
          <w:numId w:val="15"/>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R</w:t>
      </w:r>
      <w:r w:rsidR="000C4261" w:rsidRPr="00A452AA">
        <w:rPr>
          <w:rFonts w:ascii="Arial" w:eastAsia="Times New Roman" w:hAnsi="Arial" w:cs="Arial"/>
          <w:kern w:val="0"/>
          <w:sz w:val="22"/>
        </w:rPr>
        <w:t>epeated or persistent breaches will likely constitute a serious breach, which may amount to Research Misconduct.</w:t>
      </w:r>
    </w:p>
    <w:p w14:paraId="31F047DA" w14:textId="495AA3C1" w:rsidR="00C15B05" w:rsidRPr="00184076" w:rsidRDefault="00C15B05" w:rsidP="00CE26B1">
      <w:pPr>
        <w:pStyle w:val="Heading2"/>
        <w:numPr>
          <w:ilvl w:val="1"/>
          <w:numId w:val="17"/>
        </w:numPr>
        <w:spacing w:before="120" w:line="240" w:lineRule="auto"/>
        <w:ind w:left="1134" w:hanging="568"/>
        <w:rPr>
          <w:rFonts w:ascii="Arial" w:hAnsi="Arial" w:cs="Arial"/>
          <w:sz w:val="28"/>
          <w:szCs w:val="28"/>
        </w:rPr>
      </w:pPr>
      <w:bookmarkStart w:id="4" w:name="misconduct"/>
      <w:bookmarkStart w:id="5" w:name="twopointone"/>
      <w:bookmarkStart w:id="6" w:name="_Breach_handling_responsibilities"/>
      <w:bookmarkEnd w:id="4"/>
      <w:bookmarkEnd w:id="5"/>
      <w:bookmarkEnd w:id="6"/>
      <w:r w:rsidRPr="00184076">
        <w:rPr>
          <w:rFonts w:ascii="Arial" w:hAnsi="Arial" w:cs="Arial"/>
          <w:sz w:val="28"/>
          <w:szCs w:val="28"/>
        </w:rPr>
        <w:t>Breach handling responsibilities and principles</w:t>
      </w:r>
    </w:p>
    <w:p w14:paraId="0DE7CF70" w14:textId="2400C920" w:rsidR="0000631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.1</w:t>
      </w:r>
      <w:r>
        <w:rPr>
          <w:rFonts w:ascii="Arial" w:eastAsia="Times New Roman" w:hAnsi="Arial" w:cs="Arial"/>
          <w:kern w:val="0"/>
          <w:sz w:val="22"/>
        </w:rPr>
        <w:tab/>
      </w:r>
      <w:r w:rsidR="00006315" w:rsidRPr="00A452AA">
        <w:rPr>
          <w:rFonts w:ascii="Arial" w:eastAsia="Times New Roman" w:hAnsi="Arial" w:cs="Arial"/>
          <w:kern w:val="0"/>
          <w:sz w:val="22"/>
        </w:rPr>
        <w:t>The principles of procedural fairness will be applied to the management and investigation of potential breaches of the Code.</w:t>
      </w:r>
    </w:p>
    <w:p w14:paraId="6A014970" w14:textId="5C8D257B" w:rsidR="00C15B0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.2</w:t>
      </w:r>
      <w:r>
        <w:rPr>
          <w:rFonts w:ascii="Arial" w:eastAsia="Times New Roman" w:hAnsi="Arial" w:cs="Arial"/>
          <w:kern w:val="0"/>
          <w:sz w:val="22"/>
        </w:rPr>
        <w:tab/>
      </w:r>
      <w:r w:rsidR="00C15B05" w:rsidRPr="00A452AA">
        <w:rPr>
          <w:rFonts w:ascii="Arial" w:eastAsia="Times New Roman" w:hAnsi="Arial" w:cs="Arial"/>
          <w:kern w:val="0"/>
          <w:sz w:val="22"/>
        </w:rPr>
        <w:t>The Assessment Officer (AO) responsibilities outlined in this procedure will be undertaken by the Manager, Research Ethics and Integrity, or a nominee appointed by the Designated Officer (DO).</w:t>
      </w:r>
    </w:p>
    <w:p w14:paraId="4E6B4652" w14:textId="18814B1E" w:rsidR="00C15B0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.3</w:t>
      </w:r>
      <w:r>
        <w:rPr>
          <w:rFonts w:ascii="Arial" w:eastAsia="Times New Roman" w:hAnsi="Arial" w:cs="Arial"/>
          <w:kern w:val="0"/>
          <w:sz w:val="22"/>
        </w:rPr>
        <w:tab/>
      </w:r>
      <w:r w:rsidR="00C15B05" w:rsidRPr="00A452AA">
        <w:rPr>
          <w:rFonts w:ascii="Arial" w:eastAsia="Times New Roman" w:hAnsi="Arial" w:cs="Arial"/>
          <w:kern w:val="0"/>
          <w:sz w:val="22"/>
        </w:rPr>
        <w:t>The Designated Officer responsibilities outlined in this procedure will be undertaken by the Director, Office for Research, or a nominee appointed by the Responsible Executive Officer (REO).</w:t>
      </w:r>
    </w:p>
    <w:p w14:paraId="0475A291" w14:textId="243366DA" w:rsidR="00C15B05" w:rsidRPr="00A452AA" w:rsidRDefault="00184076" w:rsidP="00CE26B1">
      <w:p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lastRenderedPageBreak/>
        <w:t>3.</w:t>
      </w:r>
      <w:r w:rsidR="00827EEC">
        <w:rPr>
          <w:rFonts w:ascii="Arial" w:eastAsia="Times New Roman" w:hAnsi="Arial" w:cs="Arial"/>
          <w:kern w:val="0"/>
          <w:sz w:val="22"/>
        </w:rPr>
        <w:t>2</w:t>
      </w:r>
      <w:r>
        <w:rPr>
          <w:rFonts w:ascii="Arial" w:eastAsia="Times New Roman" w:hAnsi="Arial" w:cs="Arial"/>
          <w:kern w:val="0"/>
          <w:sz w:val="22"/>
        </w:rPr>
        <w:t>.4</w:t>
      </w:r>
      <w:r>
        <w:rPr>
          <w:rFonts w:ascii="Arial" w:eastAsia="Times New Roman" w:hAnsi="Arial" w:cs="Arial"/>
          <w:kern w:val="0"/>
          <w:sz w:val="22"/>
        </w:rPr>
        <w:tab/>
      </w:r>
      <w:r w:rsidR="00C15B05" w:rsidRPr="00A452AA">
        <w:rPr>
          <w:rFonts w:ascii="Arial" w:eastAsia="Times New Roman" w:hAnsi="Arial" w:cs="Arial"/>
          <w:kern w:val="0"/>
          <w:sz w:val="22"/>
        </w:rPr>
        <w:t>The Responsible Executive Officer responsibilities outlined in this procedure will normally be undertaken by the Deputy Vice-Chancellor (Research). Where the matter warrants an investigation aligning to potential research misconduct by a Griffith University staff member, the Director, Human Resources will be the Responsible Executive Officer. The Vice-Chancellor may appoint an alternate nominee as Responsible Executive Officer.</w:t>
      </w:r>
    </w:p>
    <w:p w14:paraId="2FEA41EF" w14:textId="31809A2A" w:rsidR="00C15B0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.5</w:t>
      </w:r>
      <w:r>
        <w:rPr>
          <w:rFonts w:ascii="Arial" w:eastAsia="Times New Roman" w:hAnsi="Arial" w:cs="Arial"/>
          <w:kern w:val="0"/>
          <w:sz w:val="22"/>
        </w:rPr>
        <w:tab/>
      </w:r>
      <w:r w:rsidR="00C15B05" w:rsidRPr="00A452AA">
        <w:rPr>
          <w:rFonts w:ascii="Arial" w:eastAsia="Times New Roman" w:hAnsi="Arial" w:cs="Arial"/>
          <w:kern w:val="0"/>
          <w:sz w:val="22"/>
        </w:rPr>
        <w:t>A nominee must be appointed where the responsible person has a direct or perceived conflict of interest in the matter.</w:t>
      </w:r>
    </w:p>
    <w:p w14:paraId="48F03C93" w14:textId="7AB5B3B6" w:rsidR="00C15B0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.6</w:t>
      </w:r>
      <w:r>
        <w:rPr>
          <w:rFonts w:ascii="Arial" w:eastAsia="Times New Roman" w:hAnsi="Arial" w:cs="Arial"/>
          <w:kern w:val="0"/>
          <w:sz w:val="22"/>
        </w:rPr>
        <w:tab/>
      </w:r>
      <w:r w:rsidR="00C15B05" w:rsidRPr="00A452AA">
        <w:rPr>
          <w:rFonts w:ascii="Arial" w:eastAsia="Times New Roman" w:hAnsi="Arial" w:cs="Arial"/>
          <w:kern w:val="0"/>
          <w:sz w:val="22"/>
        </w:rPr>
        <w:t>A nominee performing the responsibilities of Responsible Executive Officer cannot be the Assessment Officer or Designated Officer.</w:t>
      </w:r>
    </w:p>
    <w:p w14:paraId="4350A992" w14:textId="7EFA686E" w:rsidR="00C15B0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.7</w:t>
      </w:r>
      <w:r>
        <w:rPr>
          <w:rFonts w:ascii="Arial" w:eastAsia="Times New Roman" w:hAnsi="Arial" w:cs="Arial"/>
          <w:kern w:val="0"/>
          <w:sz w:val="22"/>
        </w:rPr>
        <w:tab/>
      </w:r>
      <w:r w:rsidR="00C15B05" w:rsidRPr="00A452AA">
        <w:rPr>
          <w:rFonts w:ascii="Arial" w:eastAsia="Times New Roman" w:hAnsi="Arial" w:cs="Arial"/>
          <w:kern w:val="0"/>
          <w:sz w:val="22"/>
        </w:rPr>
        <w:t>Throughout this process, the Designated Officer, Assessment Officer or Responsible Executive Officer is responsible for identifying whether the Complainant, Respondent, or other parties require protection from potential adverse consequences to ensure support measures are in place, where available. This includes circumstances where a power imbalance may be evident, for example, where the matter is raised by a student or staff member in a junior position.</w:t>
      </w:r>
    </w:p>
    <w:p w14:paraId="08861B89" w14:textId="7E91F135" w:rsidR="00C15B0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.8</w:t>
      </w:r>
      <w:r>
        <w:rPr>
          <w:rFonts w:ascii="Arial" w:eastAsia="Times New Roman" w:hAnsi="Arial" w:cs="Arial"/>
          <w:kern w:val="0"/>
          <w:sz w:val="22"/>
        </w:rPr>
        <w:tab/>
      </w:r>
      <w:r w:rsidR="00C15B05" w:rsidRPr="00A452AA">
        <w:rPr>
          <w:rFonts w:ascii="Arial" w:eastAsia="Times New Roman" w:hAnsi="Arial" w:cs="Arial"/>
          <w:kern w:val="0"/>
          <w:sz w:val="22"/>
        </w:rPr>
        <w:t>Researchers have a responsibility to act in accordance with Griffith University’s Code of Conduct and not undertake any form of reprisal or threatening behaviour should a potential breach of the Australian Code for the Responsible Conduct of Research</w:t>
      </w:r>
      <w:r w:rsidR="00906ABC" w:rsidRPr="00A452AA">
        <w:rPr>
          <w:rFonts w:ascii="Arial" w:eastAsia="Times New Roman" w:hAnsi="Arial" w:cs="Arial"/>
          <w:kern w:val="0"/>
          <w:sz w:val="22"/>
        </w:rPr>
        <w:t xml:space="preserve"> </w:t>
      </w:r>
      <w:r w:rsidR="00C15B05" w:rsidRPr="00A452AA">
        <w:rPr>
          <w:rFonts w:ascii="Arial" w:eastAsia="Times New Roman" w:hAnsi="Arial" w:cs="Arial"/>
          <w:kern w:val="0"/>
          <w:sz w:val="22"/>
        </w:rPr>
        <w:t>relevant to their research be raised.</w:t>
      </w:r>
    </w:p>
    <w:p w14:paraId="1BDB13EA" w14:textId="78E6E425" w:rsidR="00C15B05"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.9</w:t>
      </w:r>
      <w:r>
        <w:rPr>
          <w:rFonts w:ascii="Arial" w:eastAsia="Times New Roman" w:hAnsi="Arial" w:cs="Arial"/>
          <w:kern w:val="0"/>
          <w:sz w:val="22"/>
        </w:rPr>
        <w:tab/>
      </w:r>
      <w:r w:rsidR="00C15B05" w:rsidRPr="00A452AA">
        <w:rPr>
          <w:rFonts w:ascii="Arial" w:eastAsia="Times New Roman" w:hAnsi="Arial" w:cs="Arial"/>
          <w:kern w:val="0"/>
          <w:sz w:val="22"/>
        </w:rPr>
        <w:t>Investigation Panel members (appointed as per this Procedure) will ensure they:</w:t>
      </w:r>
    </w:p>
    <w:p w14:paraId="3E97B3E0" w14:textId="77777777" w:rsidR="00C15B05" w:rsidRPr="00A452AA" w:rsidRDefault="00C15B05" w:rsidP="00CE26B1">
      <w:pPr>
        <w:numPr>
          <w:ilvl w:val="0"/>
          <w:numId w:val="16"/>
        </w:numPr>
        <w:spacing w:before="120" w:after="120" w:line="240" w:lineRule="auto"/>
        <w:ind w:left="1843" w:hanging="283"/>
        <w:rPr>
          <w:rFonts w:ascii="Arial" w:eastAsia="Times New Roman" w:hAnsi="Arial" w:cs="Arial"/>
          <w:noProof/>
          <w:kern w:val="0"/>
          <w:sz w:val="22"/>
        </w:rPr>
      </w:pPr>
      <w:r w:rsidRPr="00A452AA">
        <w:rPr>
          <w:rFonts w:ascii="Arial" w:eastAsia="Times New Roman" w:hAnsi="Arial" w:cs="Arial"/>
          <w:noProof/>
          <w:kern w:val="0"/>
          <w:sz w:val="22"/>
        </w:rPr>
        <w:t>Declare all conflicts of interest prior to commencement of an investigation;</w:t>
      </w:r>
    </w:p>
    <w:p w14:paraId="5CDC773C" w14:textId="77777777" w:rsidR="00C15B05" w:rsidRPr="00A452AA" w:rsidRDefault="00C15B05" w:rsidP="00CE26B1">
      <w:pPr>
        <w:numPr>
          <w:ilvl w:val="0"/>
          <w:numId w:val="16"/>
        </w:numPr>
        <w:spacing w:before="120" w:after="120" w:line="240" w:lineRule="auto"/>
        <w:ind w:left="1843" w:hanging="283"/>
        <w:rPr>
          <w:rFonts w:ascii="Arial" w:eastAsia="Times New Roman" w:hAnsi="Arial" w:cs="Arial"/>
          <w:noProof/>
          <w:kern w:val="0"/>
          <w:sz w:val="22"/>
        </w:rPr>
      </w:pPr>
      <w:r w:rsidRPr="00A452AA">
        <w:rPr>
          <w:rFonts w:ascii="Arial" w:eastAsia="Times New Roman" w:hAnsi="Arial" w:cs="Arial"/>
          <w:noProof/>
          <w:kern w:val="0"/>
          <w:sz w:val="22"/>
        </w:rPr>
        <w:t>Work within Griffith University’s policies, procedures, guidelines and processes;</w:t>
      </w:r>
    </w:p>
    <w:p w14:paraId="10D710FE" w14:textId="77777777" w:rsidR="00C15B05" w:rsidRPr="00A452AA" w:rsidRDefault="00C15B05" w:rsidP="00CE26B1">
      <w:pPr>
        <w:numPr>
          <w:ilvl w:val="0"/>
          <w:numId w:val="16"/>
        </w:numPr>
        <w:spacing w:before="120" w:after="120" w:line="240" w:lineRule="auto"/>
        <w:ind w:left="1843" w:hanging="283"/>
        <w:rPr>
          <w:rFonts w:ascii="Arial" w:eastAsia="Times New Roman" w:hAnsi="Arial" w:cs="Arial"/>
          <w:noProof/>
          <w:kern w:val="0"/>
          <w:sz w:val="22"/>
        </w:rPr>
      </w:pPr>
      <w:r w:rsidRPr="00A452AA">
        <w:rPr>
          <w:rFonts w:ascii="Arial" w:eastAsia="Times New Roman" w:hAnsi="Arial" w:cs="Arial"/>
          <w:noProof/>
          <w:kern w:val="0"/>
          <w:sz w:val="22"/>
        </w:rPr>
        <w:t>Work within the terms of reference for the Panel;</w:t>
      </w:r>
    </w:p>
    <w:p w14:paraId="25B38BBC" w14:textId="77777777" w:rsidR="00C15B05" w:rsidRPr="00A452AA" w:rsidRDefault="00C15B05" w:rsidP="00CE26B1">
      <w:pPr>
        <w:numPr>
          <w:ilvl w:val="0"/>
          <w:numId w:val="16"/>
        </w:numPr>
        <w:spacing w:before="120" w:after="120" w:line="240" w:lineRule="auto"/>
        <w:ind w:left="1843" w:hanging="283"/>
        <w:rPr>
          <w:rFonts w:ascii="Arial" w:eastAsia="Times New Roman" w:hAnsi="Arial" w:cs="Arial"/>
          <w:noProof/>
          <w:kern w:val="0"/>
          <w:sz w:val="22"/>
        </w:rPr>
      </w:pPr>
      <w:r w:rsidRPr="00A452AA">
        <w:rPr>
          <w:rFonts w:ascii="Arial" w:eastAsia="Times New Roman" w:hAnsi="Arial" w:cs="Arial"/>
          <w:noProof/>
          <w:kern w:val="0"/>
          <w:sz w:val="22"/>
        </w:rPr>
        <w:t>Maintain confidentiality;</w:t>
      </w:r>
    </w:p>
    <w:p w14:paraId="74046C42" w14:textId="77777777" w:rsidR="00C15B05" w:rsidRPr="00A452AA" w:rsidRDefault="00C15B05" w:rsidP="00CE26B1">
      <w:pPr>
        <w:numPr>
          <w:ilvl w:val="0"/>
          <w:numId w:val="16"/>
        </w:numPr>
        <w:spacing w:before="120" w:after="120" w:line="240" w:lineRule="auto"/>
        <w:ind w:left="1843" w:hanging="283"/>
        <w:rPr>
          <w:rFonts w:ascii="Arial" w:eastAsia="Times New Roman" w:hAnsi="Arial" w:cs="Arial"/>
          <w:noProof/>
          <w:kern w:val="0"/>
          <w:sz w:val="22"/>
        </w:rPr>
      </w:pPr>
      <w:r w:rsidRPr="00A452AA">
        <w:rPr>
          <w:rFonts w:ascii="Arial" w:eastAsia="Times New Roman" w:hAnsi="Arial" w:cs="Arial"/>
          <w:noProof/>
          <w:kern w:val="0"/>
          <w:sz w:val="22"/>
        </w:rPr>
        <w:t>Conduct investigations into potential breaches in a timely manner to avoid undue delays and to mitigate the impact on those involved. The time taken for the investigation will vary depending on the complexity of the complaint; and</w:t>
      </w:r>
    </w:p>
    <w:p w14:paraId="34C5A416" w14:textId="77777777" w:rsidR="008C6FBE" w:rsidRPr="00A452AA" w:rsidRDefault="00C15B05" w:rsidP="00CE26B1">
      <w:pPr>
        <w:numPr>
          <w:ilvl w:val="0"/>
          <w:numId w:val="16"/>
        </w:numPr>
        <w:tabs>
          <w:tab w:val="left" w:pos="1134"/>
        </w:tabs>
        <w:spacing w:before="120" w:after="120" w:line="240" w:lineRule="auto"/>
        <w:ind w:left="1843" w:hanging="283"/>
        <w:rPr>
          <w:rFonts w:ascii="Arial" w:eastAsia="Times New Roman" w:hAnsi="Arial" w:cs="Arial"/>
          <w:kern w:val="0"/>
          <w:sz w:val="22"/>
        </w:rPr>
      </w:pPr>
      <w:r w:rsidRPr="00A452AA">
        <w:rPr>
          <w:rFonts w:ascii="Arial" w:eastAsia="Times New Roman" w:hAnsi="Arial" w:cs="Arial"/>
          <w:noProof/>
          <w:kern w:val="0"/>
          <w:sz w:val="22"/>
        </w:rPr>
        <w:t>Adhere to the Guide for Managing and Investigating Potential Breaches of the Australian Code.</w:t>
      </w:r>
    </w:p>
    <w:p w14:paraId="2CEB1925" w14:textId="5BD010C1" w:rsidR="00906ABC" w:rsidRPr="00A452AA"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10</w:t>
      </w:r>
      <w:r>
        <w:rPr>
          <w:rFonts w:ascii="Arial" w:eastAsia="Times New Roman" w:hAnsi="Arial" w:cs="Arial"/>
          <w:kern w:val="0"/>
          <w:sz w:val="22"/>
        </w:rPr>
        <w:tab/>
      </w:r>
      <w:r w:rsidR="00906ABC" w:rsidRPr="00A452AA">
        <w:rPr>
          <w:rFonts w:ascii="Arial" w:eastAsia="Times New Roman" w:hAnsi="Arial" w:cs="Arial"/>
          <w:kern w:val="0"/>
          <w:sz w:val="22"/>
        </w:rPr>
        <w:t>The Deputy Vice Chancellor Research will inform the relevant research funding agencies of a Complaint relating to research conduct and, where required, of outcomes of an investigation, in accordance with relevant laws or where the University is obliged to do so as part of an agreement with a research funding agency.</w:t>
      </w:r>
    </w:p>
    <w:p w14:paraId="3B2DE9B5" w14:textId="5240BB5A" w:rsidR="00C15B05" w:rsidRDefault="00184076"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2</w:t>
      </w:r>
      <w:r>
        <w:rPr>
          <w:rFonts w:ascii="Arial" w:eastAsia="Times New Roman" w:hAnsi="Arial" w:cs="Arial"/>
          <w:kern w:val="0"/>
          <w:sz w:val="22"/>
        </w:rPr>
        <w:t>.11</w:t>
      </w:r>
      <w:r>
        <w:rPr>
          <w:rFonts w:ascii="Arial" w:eastAsia="Times New Roman" w:hAnsi="Arial" w:cs="Arial"/>
          <w:kern w:val="0"/>
          <w:sz w:val="22"/>
        </w:rPr>
        <w:tab/>
      </w:r>
      <w:r w:rsidR="00C15B05" w:rsidRPr="00A452AA">
        <w:rPr>
          <w:rFonts w:ascii="Arial" w:eastAsia="Times New Roman" w:hAnsi="Arial" w:cs="Arial"/>
          <w:kern w:val="0"/>
          <w:sz w:val="22"/>
        </w:rPr>
        <w:t>Complaints may be dismissed at any stage for a variety of reasons, including if the Designated Officer determines them to be vexatious and/or made in bad faith. The Complainant in such a case may be subject to appropriate sanctions.</w:t>
      </w:r>
    </w:p>
    <w:p w14:paraId="24EABD65" w14:textId="3F2A9805" w:rsidR="004C7793" w:rsidRPr="007012D3" w:rsidRDefault="00184076" w:rsidP="00CE26B1">
      <w:pPr>
        <w:pStyle w:val="ListParagraph"/>
        <w:numPr>
          <w:ilvl w:val="0"/>
          <w:numId w:val="0"/>
        </w:numPr>
        <w:spacing w:before="120" w:after="120" w:line="240" w:lineRule="auto"/>
        <w:ind w:left="567"/>
        <w:rPr>
          <w:rFonts w:ascii="Arial" w:hAnsi="Arial" w:cs="Arial"/>
          <w:b/>
          <w:bCs/>
          <w:color w:val="E30918"/>
          <w:sz w:val="28"/>
          <w:szCs w:val="28"/>
        </w:rPr>
      </w:pPr>
      <w:r w:rsidRPr="007012D3">
        <w:rPr>
          <w:rFonts w:ascii="Arial" w:eastAsia="Times New Roman" w:hAnsi="Arial" w:cs="Arial"/>
          <w:b/>
          <w:bCs/>
          <w:color w:val="E30918"/>
          <w:kern w:val="0"/>
          <w:sz w:val="28"/>
          <w:szCs w:val="28"/>
        </w:rPr>
        <w:t>3.</w:t>
      </w:r>
      <w:r w:rsidR="00827EEC">
        <w:rPr>
          <w:rFonts w:ascii="Arial" w:eastAsia="Times New Roman" w:hAnsi="Arial" w:cs="Arial"/>
          <w:b/>
          <w:bCs/>
          <w:color w:val="E30918"/>
          <w:kern w:val="0"/>
          <w:sz w:val="28"/>
          <w:szCs w:val="28"/>
        </w:rPr>
        <w:t>3</w:t>
      </w:r>
      <w:bookmarkStart w:id="7" w:name="reportingmisconduct"/>
      <w:bookmarkEnd w:id="7"/>
      <w:r w:rsidRPr="007012D3">
        <w:rPr>
          <w:rFonts w:ascii="Arial" w:eastAsia="Times New Roman" w:hAnsi="Arial" w:cs="Arial"/>
          <w:b/>
          <w:bCs/>
          <w:color w:val="E30918"/>
          <w:kern w:val="0"/>
          <w:sz w:val="28"/>
          <w:szCs w:val="28"/>
        </w:rPr>
        <w:t xml:space="preserve"> </w:t>
      </w:r>
      <w:r w:rsidR="001D6472" w:rsidRPr="007012D3">
        <w:rPr>
          <w:rFonts w:ascii="Arial" w:hAnsi="Arial" w:cs="Arial"/>
          <w:b/>
          <w:bCs/>
          <w:color w:val="E30918"/>
          <w:sz w:val="28"/>
          <w:szCs w:val="28"/>
        </w:rPr>
        <w:t>Reporting a complaint</w:t>
      </w:r>
      <w:r w:rsidR="00096BAC" w:rsidRPr="007012D3">
        <w:rPr>
          <w:rFonts w:ascii="Arial" w:hAnsi="Arial" w:cs="Arial"/>
          <w:b/>
          <w:bCs/>
          <w:color w:val="E30918"/>
          <w:sz w:val="28"/>
          <w:szCs w:val="28"/>
        </w:rPr>
        <w:t xml:space="preserve"> about the conduct of research</w:t>
      </w:r>
    </w:p>
    <w:p w14:paraId="706C7D8B" w14:textId="67FFB9FC" w:rsidR="00F832FD" w:rsidRPr="00A452AA" w:rsidRDefault="007012D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3</w:t>
      </w:r>
      <w:r>
        <w:rPr>
          <w:rFonts w:ascii="Arial" w:eastAsia="Times New Roman" w:hAnsi="Arial" w:cs="Arial"/>
          <w:kern w:val="0"/>
          <w:sz w:val="22"/>
        </w:rPr>
        <w:t>.1</w:t>
      </w:r>
      <w:r>
        <w:rPr>
          <w:rFonts w:ascii="Arial" w:eastAsia="Times New Roman" w:hAnsi="Arial" w:cs="Arial"/>
          <w:kern w:val="0"/>
          <w:sz w:val="22"/>
        </w:rPr>
        <w:tab/>
      </w:r>
      <w:r w:rsidR="00F832FD" w:rsidRPr="00A452AA">
        <w:rPr>
          <w:rFonts w:ascii="Arial" w:eastAsia="Times New Roman" w:hAnsi="Arial" w:cs="Arial"/>
          <w:kern w:val="0"/>
          <w:sz w:val="22"/>
        </w:rPr>
        <w:t xml:space="preserve">Before a Complainant lodges a Complaint, confidential advice may be sought from Research Integrity Advisers, Heads of School, or the Office for Research.  </w:t>
      </w:r>
    </w:p>
    <w:p w14:paraId="0725D06D" w14:textId="7BB97FA8" w:rsidR="00F832FD" w:rsidRPr="00A452AA" w:rsidRDefault="007012D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3</w:t>
      </w:r>
      <w:r>
        <w:rPr>
          <w:rFonts w:ascii="Arial" w:eastAsia="Times New Roman" w:hAnsi="Arial" w:cs="Arial"/>
          <w:kern w:val="0"/>
          <w:sz w:val="22"/>
        </w:rPr>
        <w:t>.2</w:t>
      </w:r>
      <w:r>
        <w:rPr>
          <w:rFonts w:ascii="Arial" w:eastAsia="Times New Roman" w:hAnsi="Arial" w:cs="Arial"/>
          <w:kern w:val="0"/>
          <w:sz w:val="22"/>
        </w:rPr>
        <w:tab/>
      </w:r>
      <w:r w:rsidR="00F832FD" w:rsidRPr="00A452AA">
        <w:rPr>
          <w:rFonts w:ascii="Arial" w:eastAsia="Times New Roman" w:hAnsi="Arial" w:cs="Arial"/>
          <w:kern w:val="0"/>
          <w:sz w:val="22"/>
        </w:rPr>
        <w:t>A Complaint alleging a potential breach of the Code must be made in writing to the Manager, Research Ethics and Integrity in the Office for Research (research.integrity@griffith.edu.au). Complaints relating to a potential research integrity matter received by other members of the University should be forwarded to the Manager, Research Ethics and Integrity.</w:t>
      </w:r>
    </w:p>
    <w:p w14:paraId="3F6624AE" w14:textId="7B5D3BB7" w:rsidR="00F832FD" w:rsidRDefault="007012D3" w:rsidP="00CE26B1">
      <w:pPr>
        <w:pStyle w:val="ListParagraph"/>
        <w:numPr>
          <w:ilvl w:val="0"/>
          <w:numId w:val="0"/>
        </w:numPr>
        <w:spacing w:before="120" w:after="120" w:line="240" w:lineRule="auto"/>
        <w:ind w:left="1560" w:hanging="715"/>
        <w:rPr>
          <w:rFonts w:ascii="Arial" w:eastAsia="Times New Roman" w:hAnsi="Arial" w:cs="Arial"/>
          <w:kern w:val="0"/>
          <w:sz w:val="22"/>
        </w:rPr>
      </w:pPr>
      <w:r w:rsidRPr="007012D3">
        <w:rPr>
          <w:rFonts w:ascii="Arial" w:eastAsia="Times New Roman" w:hAnsi="Arial" w:cs="Arial"/>
          <w:kern w:val="0"/>
          <w:sz w:val="22"/>
        </w:rPr>
        <w:lastRenderedPageBreak/>
        <w:t>3.</w:t>
      </w:r>
      <w:r w:rsidR="00827EEC">
        <w:rPr>
          <w:rFonts w:ascii="Arial" w:eastAsia="Times New Roman" w:hAnsi="Arial" w:cs="Arial"/>
          <w:kern w:val="0"/>
          <w:sz w:val="22"/>
        </w:rPr>
        <w:t>3</w:t>
      </w:r>
      <w:r w:rsidRPr="007012D3">
        <w:rPr>
          <w:rFonts w:ascii="Arial" w:eastAsia="Times New Roman" w:hAnsi="Arial" w:cs="Arial"/>
          <w:kern w:val="0"/>
          <w:sz w:val="22"/>
        </w:rPr>
        <w:t>.3</w:t>
      </w:r>
      <w:r w:rsidRPr="007012D3">
        <w:rPr>
          <w:rFonts w:ascii="Arial" w:eastAsia="Times New Roman" w:hAnsi="Arial" w:cs="Arial"/>
          <w:kern w:val="0"/>
          <w:sz w:val="22"/>
        </w:rPr>
        <w:tab/>
      </w:r>
      <w:r w:rsidR="00F832FD" w:rsidRPr="007012D3">
        <w:rPr>
          <w:rFonts w:ascii="Arial" w:eastAsia="Times New Roman" w:hAnsi="Arial" w:cs="Arial"/>
          <w:kern w:val="0"/>
          <w:sz w:val="22"/>
        </w:rPr>
        <w:t>Complaints, in order to be effectively pursued and investigated, must be raised in a manner that identifies specific details, including the name of the Respondent(s), and includes sufficient evidence to enable the potential breach to be assessed.</w:t>
      </w:r>
    </w:p>
    <w:p w14:paraId="247FA0EB" w14:textId="15E3CC12" w:rsidR="00F832FD" w:rsidRPr="007012D3" w:rsidRDefault="007012D3" w:rsidP="00CE26B1">
      <w:pPr>
        <w:pStyle w:val="ListParagraph"/>
        <w:numPr>
          <w:ilvl w:val="0"/>
          <w:numId w:val="0"/>
        </w:numPr>
        <w:spacing w:before="120" w:after="120" w:line="240" w:lineRule="auto"/>
        <w:ind w:left="567"/>
        <w:rPr>
          <w:rFonts w:ascii="Arial" w:hAnsi="Arial" w:cs="Arial"/>
          <w:b/>
          <w:bCs/>
          <w:color w:val="E30918"/>
          <w:sz w:val="28"/>
          <w:szCs w:val="28"/>
        </w:rPr>
      </w:pPr>
      <w:r w:rsidRPr="007012D3">
        <w:rPr>
          <w:rFonts w:ascii="Arial" w:eastAsia="Times New Roman" w:hAnsi="Arial" w:cs="Arial"/>
          <w:b/>
          <w:bCs/>
          <w:color w:val="E30918"/>
          <w:kern w:val="0"/>
          <w:sz w:val="28"/>
          <w:szCs w:val="28"/>
        </w:rPr>
        <w:t>3.</w:t>
      </w:r>
      <w:r w:rsidR="00827EEC">
        <w:rPr>
          <w:rFonts w:ascii="Arial" w:eastAsia="Times New Roman" w:hAnsi="Arial" w:cs="Arial"/>
          <w:b/>
          <w:bCs/>
          <w:color w:val="E30918"/>
          <w:kern w:val="0"/>
          <w:sz w:val="28"/>
          <w:szCs w:val="28"/>
        </w:rPr>
        <w:t>4</w:t>
      </w:r>
      <w:r w:rsidRPr="007012D3">
        <w:rPr>
          <w:rFonts w:ascii="Arial" w:eastAsia="Times New Roman" w:hAnsi="Arial" w:cs="Arial"/>
          <w:b/>
          <w:bCs/>
          <w:color w:val="E30918"/>
          <w:kern w:val="0"/>
          <w:sz w:val="28"/>
          <w:szCs w:val="28"/>
        </w:rPr>
        <w:t xml:space="preserve"> </w:t>
      </w:r>
      <w:bookmarkStart w:id="8" w:name="initialevaluation"/>
      <w:bookmarkEnd w:id="8"/>
      <w:r w:rsidR="00F832FD" w:rsidRPr="007012D3">
        <w:rPr>
          <w:rFonts w:ascii="Arial" w:hAnsi="Arial" w:cs="Arial"/>
          <w:b/>
          <w:bCs/>
          <w:color w:val="E30918"/>
          <w:sz w:val="28"/>
          <w:szCs w:val="28"/>
        </w:rPr>
        <w:t>Initial Evaluation</w:t>
      </w:r>
    </w:p>
    <w:p w14:paraId="665FFC1B" w14:textId="4D5161D2" w:rsidR="00096BAC" w:rsidRPr="00A452AA" w:rsidRDefault="007012D3" w:rsidP="00CE26B1">
      <w:pPr>
        <w:pStyle w:val="ListParagraph"/>
        <w:numPr>
          <w:ilvl w:val="0"/>
          <w:numId w:val="0"/>
        </w:numPr>
        <w:spacing w:before="120" w:after="120" w:line="240" w:lineRule="auto"/>
        <w:ind w:left="1560" w:hanging="715"/>
        <w:rPr>
          <w:rFonts w:ascii="Arial" w:eastAsia="Times New Roman" w:hAnsi="Arial" w:cs="Arial"/>
          <w:kern w:val="0"/>
          <w:sz w:val="22"/>
        </w:rPr>
      </w:pPr>
      <w:bookmarkStart w:id="9" w:name="_Hlk157002784"/>
      <w:r>
        <w:rPr>
          <w:rFonts w:ascii="Arial" w:eastAsia="Times New Roman" w:hAnsi="Arial" w:cs="Arial"/>
          <w:kern w:val="0"/>
          <w:sz w:val="22"/>
        </w:rPr>
        <w:t>3.</w:t>
      </w:r>
      <w:r w:rsidR="00827EEC">
        <w:rPr>
          <w:rFonts w:ascii="Arial" w:eastAsia="Times New Roman" w:hAnsi="Arial" w:cs="Arial"/>
          <w:kern w:val="0"/>
          <w:sz w:val="22"/>
        </w:rPr>
        <w:t>4</w:t>
      </w:r>
      <w:r>
        <w:rPr>
          <w:rFonts w:ascii="Arial" w:eastAsia="Times New Roman" w:hAnsi="Arial" w:cs="Arial"/>
          <w:kern w:val="0"/>
          <w:sz w:val="22"/>
        </w:rPr>
        <w:t>.1</w:t>
      </w:r>
      <w:r>
        <w:rPr>
          <w:rFonts w:ascii="Arial" w:eastAsia="Times New Roman" w:hAnsi="Arial" w:cs="Arial"/>
          <w:kern w:val="0"/>
          <w:sz w:val="22"/>
        </w:rPr>
        <w:tab/>
      </w:r>
      <w:r w:rsidR="00272831" w:rsidRPr="00A452AA">
        <w:rPr>
          <w:rFonts w:ascii="Arial" w:eastAsia="Times New Roman" w:hAnsi="Arial" w:cs="Arial"/>
          <w:kern w:val="0"/>
          <w:sz w:val="22"/>
        </w:rPr>
        <w:t xml:space="preserve">On receipt of a Complaint, the </w:t>
      </w:r>
      <w:r w:rsidR="00096BAC" w:rsidRPr="00A452AA">
        <w:rPr>
          <w:rFonts w:ascii="Arial" w:eastAsia="Times New Roman" w:hAnsi="Arial" w:cs="Arial"/>
          <w:kern w:val="0"/>
          <w:sz w:val="22"/>
        </w:rPr>
        <w:t>Assessment Officer</w:t>
      </w:r>
      <w:r w:rsidR="00272831" w:rsidRPr="00A452AA">
        <w:rPr>
          <w:rFonts w:ascii="Arial" w:eastAsia="Times New Roman" w:hAnsi="Arial" w:cs="Arial"/>
          <w:kern w:val="0"/>
          <w:sz w:val="22"/>
        </w:rPr>
        <w:t xml:space="preserve"> will acknowledge receipt of the Complaint </w:t>
      </w:r>
      <w:r w:rsidR="00096BAC" w:rsidRPr="00A452AA">
        <w:rPr>
          <w:rFonts w:ascii="Arial" w:eastAsia="Times New Roman" w:hAnsi="Arial" w:cs="Arial"/>
          <w:kern w:val="0"/>
          <w:sz w:val="22"/>
        </w:rPr>
        <w:t xml:space="preserve">in writing (where possible) </w:t>
      </w:r>
      <w:r w:rsidR="00272831" w:rsidRPr="00A452AA">
        <w:rPr>
          <w:rFonts w:ascii="Arial" w:eastAsia="Times New Roman" w:hAnsi="Arial" w:cs="Arial"/>
          <w:kern w:val="0"/>
          <w:sz w:val="22"/>
        </w:rPr>
        <w:t xml:space="preserve">and inform the Designated Officer. </w:t>
      </w:r>
      <w:r w:rsidR="00096BAC" w:rsidRPr="00A452AA">
        <w:rPr>
          <w:rFonts w:ascii="Arial" w:eastAsia="Times New Roman" w:hAnsi="Arial" w:cs="Arial"/>
          <w:kern w:val="0"/>
          <w:sz w:val="22"/>
        </w:rPr>
        <w:t>Anonymous complaints will be considered based on the information provided. The assessment of anonymous complaints may be limited if further information is required but cannot be provided.</w:t>
      </w:r>
    </w:p>
    <w:p w14:paraId="25E62A91" w14:textId="34E86D09" w:rsidR="00B33C5D" w:rsidRPr="00A452AA" w:rsidRDefault="007012D3" w:rsidP="00CE26B1">
      <w:pPr>
        <w:pStyle w:val="ListParagraph"/>
        <w:numPr>
          <w:ilvl w:val="0"/>
          <w:numId w:val="0"/>
        </w:numPr>
        <w:spacing w:before="120" w:after="120" w:line="240" w:lineRule="auto"/>
        <w:ind w:left="1560" w:hanging="715"/>
        <w:rPr>
          <w:rFonts w:ascii="Arial" w:eastAsia="Times New Roman" w:hAnsi="Arial" w:cs="Arial"/>
          <w:color w:val="auto"/>
          <w:kern w:val="0"/>
          <w:sz w:val="22"/>
        </w:rPr>
      </w:pPr>
      <w:r>
        <w:rPr>
          <w:rFonts w:ascii="Arial" w:eastAsia="Times New Roman" w:hAnsi="Arial" w:cs="Arial"/>
          <w:kern w:val="0"/>
          <w:sz w:val="22"/>
        </w:rPr>
        <w:t>3.</w:t>
      </w:r>
      <w:r w:rsidR="00827EEC">
        <w:rPr>
          <w:rFonts w:ascii="Arial" w:eastAsia="Times New Roman" w:hAnsi="Arial" w:cs="Arial"/>
          <w:kern w:val="0"/>
          <w:sz w:val="22"/>
        </w:rPr>
        <w:t>4</w:t>
      </w:r>
      <w:r>
        <w:rPr>
          <w:rFonts w:ascii="Arial" w:eastAsia="Times New Roman" w:hAnsi="Arial" w:cs="Arial"/>
          <w:kern w:val="0"/>
          <w:sz w:val="22"/>
        </w:rPr>
        <w:t>.2</w:t>
      </w:r>
      <w:r>
        <w:rPr>
          <w:rFonts w:ascii="Arial" w:eastAsia="Times New Roman" w:hAnsi="Arial" w:cs="Arial"/>
          <w:kern w:val="0"/>
          <w:sz w:val="22"/>
        </w:rPr>
        <w:tab/>
      </w:r>
      <w:r w:rsidR="00B33C5D" w:rsidRPr="00A452AA">
        <w:rPr>
          <w:rFonts w:ascii="Arial" w:eastAsia="Times New Roman" w:hAnsi="Arial" w:cs="Arial"/>
          <w:kern w:val="0"/>
          <w:sz w:val="22"/>
        </w:rPr>
        <w:t xml:space="preserve">The initial evaluation will take into consideration whether the complaint constitutes a Public Interest Disclosure (PID). </w:t>
      </w:r>
      <w:r w:rsidR="00B33C5D" w:rsidRPr="00A452AA">
        <w:rPr>
          <w:rFonts w:ascii="Arial" w:eastAsia="Times New Roman" w:hAnsi="Arial" w:cs="Arial"/>
          <w:color w:val="auto"/>
          <w:kern w:val="0"/>
          <w:sz w:val="22"/>
        </w:rPr>
        <w:t>Any complaint that may constitute a public interest disclosure (PID), under the</w:t>
      </w:r>
      <w:r w:rsidR="00B33C5D" w:rsidRPr="00A452AA">
        <w:rPr>
          <w:rFonts w:ascii="Arial" w:eastAsia="Times New Roman" w:hAnsi="Arial" w:cs="Arial"/>
          <w:color w:val="333333"/>
          <w:kern w:val="0"/>
          <w:sz w:val="22"/>
          <w:shd w:val="clear" w:color="auto" w:fill="FFFFFF"/>
        </w:rPr>
        <w:t> </w:t>
      </w:r>
      <w:hyperlink r:id="rId12" w:history="1">
        <w:r w:rsidR="00B33C5D" w:rsidRPr="00F24EEF">
          <w:rPr>
            <w:rFonts w:ascii="Arial" w:eastAsia="Times New Roman" w:hAnsi="Arial" w:cs="Arial"/>
            <w:i/>
            <w:iCs/>
            <w:kern w:val="0"/>
            <w:sz w:val="22"/>
            <w:bdr w:val="none" w:sz="0" w:space="0" w:color="auto" w:frame="1"/>
            <w:shd w:val="clear" w:color="auto" w:fill="FFFFFF"/>
          </w:rPr>
          <w:t>Public Interest Disclosure Act 2010</w:t>
        </w:r>
      </w:hyperlink>
      <w:hyperlink r:id="rId13" w:history="1">
        <w:r w:rsidR="00B33C5D" w:rsidRPr="00F24EEF">
          <w:rPr>
            <w:rFonts w:ascii="Arial" w:eastAsia="Times New Roman" w:hAnsi="Arial" w:cs="Arial"/>
            <w:i/>
            <w:iCs/>
            <w:kern w:val="0"/>
            <w:sz w:val="22"/>
            <w:bdr w:val="none" w:sz="0" w:space="0" w:color="auto" w:frame="1"/>
            <w:shd w:val="clear" w:color="auto" w:fill="FFFFFF"/>
          </w:rPr>
          <w:t> (Qld)</w:t>
        </w:r>
      </w:hyperlink>
      <w:r w:rsidR="00B33C5D" w:rsidRPr="00A452AA">
        <w:rPr>
          <w:rFonts w:ascii="Arial" w:eastAsia="Times New Roman" w:hAnsi="Arial" w:cs="Arial"/>
          <w:color w:val="auto"/>
          <w:kern w:val="0"/>
          <w:sz w:val="22"/>
        </w:rPr>
        <w:t>, must be referred to the Chief Operating Officer (or to the Vice Chancellor if the disclosure is about the Chief Operating Officer)</w:t>
      </w:r>
      <w:r w:rsidR="00B33C5D" w:rsidRPr="00A452AA">
        <w:rPr>
          <w:rFonts w:ascii="Arial" w:eastAsia="Times New Roman" w:hAnsi="Arial" w:cs="Arial"/>
          <w:color w:val="auto"/>
          <w:sz w:val="22"/>
        </w:rPr>
        <w:t xml:space="preserve">, in line with the </w:t>
      </w:r>
      <w:r w:rsidR="00B33C5D" w:rsidRPr="00315B12">
        <w:rPr>
          <w:rFonts w:ascii="Arial" w:eastAsia="Times New Roman" w:hAnsi="Arial" w:cs="Arial"/>
          <w:i/>
          <w:iCs/>
          <w:color w:val="auto"/>
          <w:sz w:val="22"/>
        </w:rPr>
        <w:t>Public Interest Disclosure Policy</w:t>
      </w:r>
      <w:r w:rsidR="00B33C5D" w:rsidRPr="00A452AA">
        <w:rPr>
          <w:rFonts w:ascii="Arial" w:eastAsia="Times New Roman" w:hAnsi="Arial" w:cs="Arial"/>
          <w:color w:val="auto"/>
          <w:kern w:val="0"/>
          <w:sz w:val="22"/>
        </w:rPr>
        <w:t xml:space="preserve">. </w:t>
      </w:r>
      <w:r w:rsidR="00141F05" w:rsidRPr="00A452AA">
        <w:rPr>
          <w:rFonts w:ascii="Arial" w:eastAsia="Times New Roman" w:hAnsi="Arial" w:cs="Arial"/>
          <w:color w:val="auto"/>
          <w:kern w:val="0"/>
          <w:sz w:val="22"/>
        </w:rPr>
        <w:t xml:space="preserve">PIDs are considered </w:t>
      </w:r>
      <w:r w:rsidR="008B425F" w:rsidRPr="00A452AA">
        <w:rPr>
          <w:rFonts w:ascii="Arial" w:eastAsia="Times New Roman" w:hAnsi="Arial" w:cs="Arial"/>
          <w:color w:val="auto"/>
          <w:kern w:val="0"/>
          <w:sz w:val="22"/>
        </w:rPr>
        <w:t>to be</w:t>
      </w:r>
      <w:r w:rsidR="00141F05" w:rsidRPr="00A452AA">
        <w:rPr>
          <w:rFonts w:ascii="Arial" w:eastAsia="Times New Roman" w:hAnsi="Arial" w:cs="Arial"/>
          <w:color w:val="auto"/>
          <w:kern w:val="0"/>
          <w:sz w:val="22"/>
        </w:rPr>
        <w:t xml:space="preserve"> protected disclosures, and </w:t>
      </w:r>
      <w:r w:rsidR="008B425F" w:rsidRPr="00A452AA">
        <w:rPr>
          <w:rFonts w:ascii="Arial" w:eastAsia="Times New Roman" w:hAnsi="Arial" w:cs="Arial"/>
          <w:color w:val="auto"/>
          <w:kern w:val="0"/>
          <w:sz w:val="22"/>
        </w:rPr>
        <w:t>the investigation process outlined in the</w:t>
      </w:r>
      <w:r w:rsidR="00141F05" w:rsidRPr="00A452AA">
        <w:rPr>
          <w:rFonts w:ascii="Arial" w:eastAsia="Times New Roman" w:hAnsi="Arial" w:cs="Arial"/>
          <w:color w:val="auto"/>
          <w:kern w:val="0"/>
          <w:sz w:val="22"/>
        </w:rPr>
        <w:t xml:space="preserve"> </w:t>
      </w:r>
      <w:r w:rsidR="00141F05" w:rsidRPr="00315B12">
        <w:rPr>
          <w:rFonts w:ascii="Arial" w:eastAsia="Times New Roman" w:hAnsi="Arial" w:cs="Arial"/>
          <w:i/>
          <w:iCs/>
          <w:color w:val="auto"/>
          <w:kern w:val="0"/>
          <w:sz w:val="22"/>
        </w:rPr>
        <w:t>Public Interest Disclosure Policy</w:t>
      </w:r>
      <w:r w:rsidR="00141F05" w:rsidRPr="00A452AA">
        <w:rPr>
          <w:rFonts w:ascii="Arial" w:eastAsia="Times New Roman" w:hAnsi="Arial" w:cs="Arial"/>
          <w:color w:val="auto"/>
          <w:kern w:val="0"/>
          <w:sz w:val="22"/>
        </w:rPr>
        <w:t xml:space="preserve"> </w:t>
      </w:r>
      <w:r w:rsidR="00B17EC8" w:rsidRPr="00A452AA">
        <w:rPr>
          <w:rFonts w:ascii="Arial" w:eastAsia="Times New Roman" w:hAnsi="Arial" w:cs="Arial"/>
          <w:color w:val="auto"/>
          <w:kern w:val="0"/>
          <w:sz w:val="22"/>
        </w:rPr>
        <w:t xml:space="preserve">ensures that </w:t>
      </w:r>
      <w:r w:rsidR="00141F05" w:rsidRPr="00A452AA">
        <w:rPr>
          <w:rFonts w:ascii="Arial" w:eastAsia="Times New Roman" w:hAnsi="Arial" w:cs="Arial"/>
          <w:color w:val="auto"/>
          <w:kern w:val="0"/>
          <w:sz w:val="22"/>
        </w:rPr>
        <w:t xml:space="preserve">complainants </w:t>
      </w:r>
      <w:r w:rsidR="00905169" w:rsidRPr="00A452AA">
        <w:rPr>
          <w:rFonts w:ascii="Arial" w:eastAsia="Times New Roman" w:hAnsi="Arial" w:cs="Arial"/>
          <w:color w:val="auto"/>
          <w:kern w:val="0"/>
          <w:sz w:val="22"/>
        </w:rPr>
        <w:t xml:space="preserve">(sometimes referred to as </w:t>
      </w:r>
      <w:r w:rsidR="00141F05" w:rsidRPr="00A452AA">
        <w:rPr>
          <w:rFonts w:ascii="Arial" w:eastAsia="Times New Roman" w:hAnsi="Arial" w:cs="Arial"/>
          <w:color w:val="auto"/>
          <w:kern w:val="0"/>
          <w:sz w:val="22"/>
        </w:rPr>
        <w:t>whistleblowers</w:t>
      </w:r>
      <w:r w:rsidR="00905169" w:rsidRPr="00A452AA">
        <w:rPr>
          <w:rFonts w:ascii="Arial" w:eastAsia="Times New Roman" w:hAnsi="Arial" w:cs="Arial"/>
          <w:color w:val="auto"/>
          <w:kern w:val="0"/>
          <w:sz w:val="22"/>
        </w:rPr>
        <w:t>)</w:t>
      </w:r>
      <w:r w:rsidR="00B17EC8" w:rsidRPr="00A452AA">
        <w:rPr>
          <w:rFonts w:ascii="Arial" w:eastAsia="Times New Roman" w:hAnsi="Arial" w:cs="Arial"/>
          <w:color w:val="auto"/>
          <w:kern w:val="0"/>
          <w:sz w:val="22"/>
        </w:rPr>
        <w:t xml:space="preserve"> are afforded additional protections</w:t>
      </w:r>
      <w:r w:rsidR="00141F05" w:rsidRPr="00A452AA">
        <w:rPr>
          <w:rFonts w:ascii="Arial" w:eastAsia="Times New Roman" w:hAnsi="Arial" w:cs="Arial"/>
          <w:color w:val="auto"/>
          <w:kern w:val="0"/>
          <w:sz w:val="22"/>
        </w:rPr>
        <w:t xml:space="preserve">. </w:t>
      </w:r>
      <w:r w:rsidR="00905169" w:rsidRPr="00A452AA">
        <w:rPr>
          <w:rFonts w:ascii="Arial" w:eastAsia="Times New Roman" w:hAnsi="Arial" w:cs="Arial"/>
          <w:color w:val="auto"/>
          <w:kern w:val="0"/>
          <w:sz w:val="22"/>
        </w:rPr>
        <w:t>If the complaint constitutes a PID, then f</w:t>
      </w:r>
      <w:r w:rsidR="00B33C5D" w:rsidRPr="00A452AA">
        <w:rPr>
          <w:rFonts w:ascii="Arial" w:eastAsia="Times New Roman" w:hAnsi="Arial" w:cs="Arial"/>
          <w:color w:val="auto"/>
          <w:kern w:val="0"/>
          <w:sz w:val="22"/>
        </w:rPr>
        <w:t xml:space="preserve">urther investigation under the breach investigation procedure will not occur. </w:t>
      </w:r>
    </w:p>
    <w:p w14:paraId="0AE5B244" w14:textId="7E4C9C2A" w:rsidR="00272831" w:rsidRPr="00A452AA" w:rsidRDefault="007012D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4</w:t>
      </w:r>
      <w:r>
        <w:rPr>
          <w:rFonts w:ascii="Arial" w:eastAsia="Times New Roman" w:hAnsi="Arial" w:cs="Arial"/>
          <w:kern w:val="0"/>
          <w:sz w:val="22"/>
        </w:rPr>
        <w:t>.3</w:t>
      </w:r>
      <w:r>
        <w:rPr>
          <w:rFonts w:ascii="Arial" w:eastAsia="Times New Roman" w:hAnsi="Arial" w:cs="Arial"/>
          <w:kern w:val="0"/>
          <w:sz w:val="22"/>
        </w:rPr>
        <w:tab/>
      </w:r>
      <w:r w:rsidR="00272831" w:rsidRPr="00A452AA">
        <w:rPr>
          <w:rFonts w:ascii="Arial" w:eastAsia="Times New Roman" w:hAnsi="Arial" w:cs="Arial"/>
          <w:kern w:val="0"/>
          <w:sz w:val="22"/>
        </w:rPr>
        <w:t xml:space="preserve">The </w:t>
      </w:r>
      <w:r w:rsidR="00096BAC" w:rsidRPr="00A452AA">
        <w:rPr>
          <w:rFonts w:ascii="Arial" w:eastAsia="Times New Roman" w:hAnsi="Arial" w:cs="Arial"/>
          <w:sz w:val="22"/>
        </w:rPr>
        <w:t xml:space="preserve">Assessment </w:t>
      </w:r>
      <w:r w:rsidR="00272831" w:rsidRPr="00A452AA">
        <w:rPr>
          <w:rFonts w:ascii="Arial" w:eastAsia="Times New Roman" w:hAnsi="Arial" w:cs="Arial"/>
          <w:kern w:val="0"/>
          <w:sz w:val="22"/>
        </w:rPr>
        <w:t xml:space="preserve">Officer will oversee the </w:t>
      </w:r>
      <w:r w:rsidR="00096BAC" w:rsidRPr="00A452AA">
        <w:rPr>
          <w:rFonts w:ascii="Arial" w:eastAsia="Times New Roman" w:hAnsi="Arial" w:cs="Arial"/>
          <w:sz w:val="22"/>
        </w:rPr>
        <w:t>initial</w:t>
      </w:r>
      <w:r w:rsidR="00272831" w:rsidRPr="00A452AA">
        <w:rPr>
          <w:rFonts w:ascii="Arial" w:eastAsia="Times New Roman" w:hAnsi="Arial" w:cs="Arial"/>
          <w:kern w:val="0"/>
          <w:sz w:val="22"/>
        </w:rPr>
        <w:t xml:space="preserve"> evaluation of the Complaint.</w:t>
      </w:r>
    </w:p>
    <w:p w14:paraId="20089818" w14:textId="41661233" w:rsidR="00272831" w:rsidRPr="00A452AA" w:rsidRDefault="007012D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4</w:t>
      </w:r>
      <w:r>
        <w:rPr>
          <w:rFonts w:ascii="Arial" w:eastAsia="Times New Roman" w:hAnsi="Arial" w:cs="Arial"/>
          <w:kern w:val="0"/>
          <w:sz w:val="22"/>
        </w:rPr>
        <w:t>.4</w:t>
      </w:r>
      <w:r>
        <w:rPr>
          <w:rFonts w:ascii="Arial" w:eastAsia="Times New Roman" w:hAnsi="Arial" w:cs="Arial"/>
          <w:kern w:val="0"/>
          <w:sz w:val="22"/>
        </w:rPr>
        <w:tab/>
      </w:r>
      <w:r w:rsidR="00272831" w:rsidRPr="00A452AA">
        <w:rPr>
          <w:rFonts w:ascii="Arial" w:eastAsia="Times New Roman" w:hAnsi="Arial" w:cs="Arial"/>
          <w:kern w:val="0"/>
          <w:sz w:val="22"/>
        </w:rPr>
        <w:t>If at any stage the Designated Officer forms the view that the Complaint concerns the safety of animals and/or human research participants and/or the environment, they will inform the Manager, Research Ethics and Integrity who will initiate any actions required under University or legislative requirements, and/or inform appropriate authorised areas, and report.</w:t>
      </w:r>
    </w:p>
    <w:bookmarkEnd w:id="9"/>
    <w:p w14:paraId="7EA557C5" w14:textId="1BDD5049" w:rsidR="007012D3" w:rsidRDefault="007012D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w:t>
      </w:r>
      <w:r w:rsidR="00827EEC">
        <w:rPr>
          <w:rFonts w:ascii="Arial" w:eastAsia="Times New Roman" w:hAnsi="Arial" w:cs="Arial"/>
          <w:kern w:val="0"/>
          <w:sz w:val="22"/>
        </w:rPr>
        <w:t>4</w:t>
      </w:r>
      <w:r>
        <w:rPr>
          <w:rFonts w:ascii="Arial" w:eastAsia="Times New Roman" w:hAnsi="Arial" w:cs="Arial"/>
          <w:kern w:val="0"/>
          <w:sz w:val="22"/>
        </w:rPr>
        <w:t>.5</w:t>
      </w:r>
      <w:r>
        <w:rPr>
          <w:rFonts w:ascii="Arial" w:eastAsia="Times New Roman" w:hAnsi="Arial" w:cs="Arial"/>
          <w:kern w:val="0"/>
          <w:sz w:val="22"/>
        </w:rPr>
        <w:tab/>
      </w:r>
      <w:r w:rsidR="00272831" w:rsidRPr="00A452AA">
        <w:rPr>
          <w:rFonts w:ascii="Arial" w:eastAsia="Times New Roman" w:hAnsi="Arial" w:cs="Arial"/>
          <w:kern w:val="0"/>
          <w:sz w:val="22"/>
        </w:rPr>
        <w:t>The Designated Officer will evaluate the Complaint and determine if it relates to a potential breach of the Code. The Designated Officer may request the confidential assistance of other members of University staff to conduct an Initial Evaluation. This Initial Evaluation will be undertaken as discreetly and expeditiously as possible, without necessarily making reference to the Respondent(s).</w:t>
      </w:r>
    </w:p>
    <w:p w14:paraId="70C24728" w14:textId="1EBAC85D" w:rsidR="004C7793" w:rsidRPr="002360A9" w:rsidRDefault="004C7793" w:rsidP="00CE26B1">
      <w:pPr>
        <w:pStyle w:val="ListParagraph"/>
        <w:numPr>
          <w:ilvl w:val="0"/>
          <w:numId w:val="0"/>
        </w:numPr>
        <w:spacing w:before="120" w:after="120" w:line="240" w:lineRule="auto"/>
        <w:ind w:left="1560" w:hanging="715"/>
        <w:rPr>
          <w:rFonts w:ascii="Arial" w:eastAsia="Times New Roman" w:hAnsi="Arial" w:cs="Arial"/>
          <w:b/>
          <w:bCs/>
          <w:kern w:val="0"/>
          <w:sz w:val="22"/>
        </w:rPr>
      </w:pPr>
      <w:r w:rsidRPr="002360A9">
        <w:rPr>
          <w:rFonts w:ascii="Arial" w:eastAsia="Times New Roman" w:hAnsi="Arial" w:cs="Arial"/>
          <w:b/>
          <w:bCs/>
          <w:kern w:val="0"/>
          <w:sz w:val="22"/>
        </w:rPr>
        <w:t>Table 1</w:t>
      </w:r>
      <w:r w:rsidR="00BA53E7" w:rsidRPr="002360A9">
        <w:rPr>
          <w:rFonts w:ascii="Arial" w:eastAsia="Times New Roman" w:hAnsi="Arial" w:cs="Arial"/>
          <w:b/>
          <w:bCs/>
          <w:kern w:val="0"/>
          <w:sz w:val="22"/>
        </w:rPr>
        <w:t xml:space="preserve">. </w:t>
      </w:r>
      <w:r w:rsidRPr="002360A9">
        <w:rPr>
          <w:rFonts w:ascii="Arial" w:eastAsia="Times New Roman" w:hAnsi="Arial" w:cs="Arial"/>
          <w:b/>
          <w:bCs/>
          <w:kern w:val="0"/>
          <w:sz w:val="22"/>
        </w:rPr>
        <w:t>Determination and Actions Following Receipt of a Complaint</w:t>
      </w:r>
      <w:r w:rsidR="00BA53E7" w:rsidRPr="002360A9">
        <w:rPr>
          <w:rFonts w:ascii="Arial" w:eastAsia="Times New Roman" w:hAnsi="Arial" w:cs="Arial"/>
          <w:b/>
          <w:bCs/>
          <w:kern w:val="0"/>
          <w:sz w:val="22"/>
        </w:rPr>
        <w:t>.</w:t>
      </w:r>
    </w:p>
    <w:tbl>
      <w:tblPr>
        <w:tblStyle w:val="TableGrid"/>
        <w:tblW w:w="9638" w:type="dxa"/>
        <w:tblInd w:w="4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3265"/>
        <w:gridCol w:w="5806"/>
      </w:tblGrid>
      <w:tr w:rsidR="007665D8" w:rsidRPr="007665D8" w14:paraId="6B52F026" w14:textId="77777777" w:rsidTr="004A25C0">
        <w:trPr>
          <w:tblHeader/>
        </w:trPr>
        <w:tc>
          <w:tcPr>
            <w:tcW w:w="567" w:type="dxa"/>
          </w:tcPr>
          <w:p w14:paraId="39602F07" w14:textId="77777777" w:rsidR="007665D8" w:rsidRPr="007665D8" w:rsidRDefault="007665D8" w:rsidP="00CE26B1">
            <w:pPr>
              <w:pStyle w:val="ListParagraph"/>
              <w:numPr>
                <w:ilvl w:val="0"/>
                <w:numId w:val="0"/>
              </w:numPr>
              <w:spacing w:before="120" w:after="120"/>
              <w:jc w:val="center"/>
              <w:rPr>
                <w:rFonts w:ascii="Arial" w:eastAsia="Times New Roman" w:hAnsi="Arial" w:cs="Arial"/>
                <w:b/>
                <w:bCs/>
                <w:kern w:val="0"/>
                <w:sz w:val="22"/>
              </w:rPr>
            </w:pPr>
          </w:p>
        </w:tc>
        <w:tc>
          <w:tcPr>
            <w:tcW w:w="3265" w:type="dxa"/>
          </w:tcPr>
          <w:p w14:paraId="39F8FDF4" w14:textId="32FC66C4" w:rsidR="007665D8" w:rsidRPr="007665D8" w:rsidRDefault="007665D8" w:rsidP="00CE26B1">
            <w:pPr>
              <w:pStyle w:val="ListParagraph"/>
              <w:numPr>
                <w:ilvl w:val="0"/>
                <w:numId w:val="0"/>
              </w:numPr>
              <w:spacing w:before="120" w:after="120"/>
              <w:jc w:val="center"/>
              <w:rPr>
                <w:rFonts w:ascii="Arial" w:eastAsia="Times New Roman" w:hAnsi="Arial" w:cs="Arial"/>
                <w:b/>
                <w:bCs/>
                <w:kern w:val="0"/>
                <w:sz w:val="22"/>
              </w:rPr>
            </w:pPr>
            <w:r w:rsidRPr="007665D8">
              <w:rPr>
                <w:rFonts w:ascii="Arial" w:eastAsia="Times New Roman" w:hAnsi="Arial" w:cs="Arial"/>
                <w:b/>
                <w:bCs/>
                <w:kern w:val="0"/>
                <w:sz w:val="22"/>
              </w:rPr>
              <w:t>DETERMINATION</w:t>
            </w:r>
          </w:p>
        </w:tc>
        <w:tc>
          <w:tcPr>
            <w:tcW w:w="5806" w:type="dxa"/>
          </w:tcPr>
          <w:p w14:paraId="20334E63" w14:textId="34A64194" w:rsidR="007665D8" w:rsidRPr="007665D8" w:rsidRDefault="007665D8" w:rsidP="00CE26B1">
            <w:pPr>
              <w:pStyle w:val="ListParagraph"/>
              <w:numPr>
                <w:ilvl w:val="0"/>
                <w:numId w:val="0"/>
              </w:numPr>
              <w:spacing w:before="120" w:after="120"/>
              <w:jc w:val="center"/>
              <w:rPr>
                <w:rFonts w:ascii="Arial" w:eastAsia="Times New Roman" w:hAnsi="Arial" w:cs="Arial"/>
                <w:b/>
                <w:bCs/>
                <w:kern w:val="0"/>
                <w:sz w:val="22"/>
              </w:rPr>
            </w:pPr>
            <w:r w:rsidRPr="007665D8">
              <w:rPr>
                <w:rFonts w:ascii="Arial" w:eastAsia="Times New Roman" w:hAnsi="Arial" w:cs="Arial"/>
                <w:b/>
                <w:bCs/>
                <w:kern w:val="0"/>
                <w:sz w:val="22"/>
              </w:rPr>
              <w:t>ACTION(S)</w:t>
            </w:r>
          </w:p>
        </w:tc>
      </w:tr>
      <w:tr w:rsidR="007665D8" w14:paraId="09E53622" w14:textId="77777777" w:rsidTr="004A25C0">
        <w:tc>
          <w:tcPr>
            <w:tcW w:w="567" w:type="dxa"/>
          </w:tcPr>
          <w:p w14:paraId="67D3C6E1" w14:textId="396B8EE0" w:rsidR="007665D8" w:rsidRDefault="007665D8" w:rsidP="00CE26B1">
            <w:pPr>
              <w:pStyle w:val="ListParagraph"/>
              <w:numPr>
                <w:ilvl w:val="0"/>
                <w:numId w:val="0"/>
              </w:numPr>
              <w:spacing w:before="120" w:after="120"/>
              <w:rPr>
                <w:rFonts w:ascii="Arial" w:eastAsia="Times New Roman" w:hAnsi="Arial" w:cs="Arial"/>
                <w:kern w:val="0"/>
                <w:sz w:val="22"/>
              </w:rPr>
            </w:pPr>
            <w:r>
              <w:rPr>
                <w:rFonts w:ascii="Arial" w:eastAsia="Times New Roman" w:hAnsi="Arial" w:cs="Arial"/>
                <w:kern w:val="0"/>
                <w:sz w:val="22"/>
              </w:rPr>
              <w:t>1.</w:t>
            </w:r>
          </w:p>
        </w:tc>
        <w:tc>
          <w:tcPr>
            <w:tcW w:w="3265" w:type="dxa"/>
          </w:tcPr>
          <w:p w14:paraId="4281A74A" w14:textId="31EDEEA4" w:rsidR="007665D8" w:rsidRDefault="00CE26B1" w:rsidP="00CE26B1">
            <w:pPr>
              <w:pStyle w:val="ListParagraph"/>
              <w:numPr>
                <w:ilvl w:val="0"/>
                <w:numId w:val="0"/>
              </w:numPr>
              <w:spacing w:before="120" w:after="120"/>
              <w:rPr>
                <w:rFonts w:ascii="Arial" w:eastAsia="Times New Roman" w:hAnsi="Arial" w:cs="Arial"/>
                <w:kern w:val="0"/>
                <w:sz w:val="22"/>
              </w:rPr>
            </w:pPr>
            <w:r w:rsidRPr="00A452AA">
              <w:rPr>
                <w:rFonts w:ascii="Arial" w:hAnsi="Arial" w:cs="Arial"/>
                <w:kern w:val="0"/>
                <w:sz w:val="22"/>
              </w:rPr>
              <w:t>The matter is not specific or does not include sufficient evidence, and further clarification should be sought from the Complainant before proceeding.</w:t>
            </w:r>
          </w:p>
        </w:tc>
        <w:tc>
          <w:tcPr>
            <w:tcW w:w="5806" w:type="dxa"/>
          </w:tcPr>
          <w:p w14:paraId="71C1E49C" w14:textId="77777777" w:rsidR="00CE26B1" w:rsidRPr="00A452AA" w:rsidRDefault="00CE26B1" w:rsidP="00CE26B1">
            <w:pPr>
              <w:numPr>
                <w:ilvl w:val="0"/>
                <w:numId w:val="24"/>
              </w:numPr>
              <w:autoSpaceDE w:val="0"/>
              <w:autoSpaceDN w:val="0"/>
              <w:adjustRightInd w:val="0"/>
              <w:spacing w:before="120" w:after="120"/>
              <w:ind w:left="319" w:hanging="319"/>
              <w:rPr>
                <w:rFonts w:ascii="Arial" w:hAnsi="Arial" w:cs="Arial"/>
                <w:color w:val="000000" w:themeColor="text1"/>
                <w:kern w:val="0"/>
                <w:sz w:val="22"/>
              </w:rPr>
            </w:pPr>
            <w:r w:rsidRPr="00A452AA">
              <w:rPr>
                <w:rFonts w:ascii="Arial" w:hAnsi="Arial" w:cs="Arial"/>
                <w:color w:val="000000" w:themeColor="text1"/>
                <w:kern w:val="0"/>
                <w:sz w:val="22"/>
              </w:rPr>
              <w:t>AO to contact Complainant and seek further information.</w:t>
            </w:r>
          </w:p>
          <w:p w14:paraId="319FB237" w14:textId="77777777" w:rsidR="00CE26B1" w:rsidRDefault="00CE26B1" w:rsidP="00CE26B1">
            <w:pPr>
              <w:numPr>
                <w:ilvl w:val="0"/>
                <w:numId w:val="24"/>
              </w:numPr>
              <w:autoSpaceDE w:val="0"/>
              <w:autoSpaceDN w:val="0"/>
              <w:adjustRightInd w:val="0"/>
              <w:spacing w:before="120" w:after="120"/>
              <w:ind w:left="319" w:hanging="319"/>
              <w:rPr>
                <w:rFonts w:ascii="Arial" w:hAnsi="Arial" w:cs="Arial"/>
                <w:color w:val="000000" w:themeColor="text1"/>
                <w:kern w:val="0"/>
                <w:sz w:val="22"/>
              </w:rPr>
            </w:pPr>
            <w:r w:rsidRPr="00A452AA">
              <w:rPr>
                <w:rFonts w:ascii="Arial" w:hAnsi="Arial" w:cs="Arial"/>
                <w:color w:val="000000" w:themeColor="text1"/>
                <w:kern w:val="0"/>
                <w:sz w:val="22"/>
              </w:rPr>
              <w:t>Upon receipt of further information, the AO is to recommence the initial evaluation.</w:t>
            </w:r>
          </w:p>
          <w:p w14:paraId="02FB9DE6" w14:textId="278B9A00" w:rsidR="007665D8" w:rsidRPr="00CE26B1" w:rsidRDefault="00CE26B1" w:rsidP="00CE26B1">
            <w:pPr>
              <w:numPr>
                <w:ilvl w:val="0"/>
                <w:numId w:val="24"/>
              </w:numPr>
              <w:autoSpaceDE w:val="0"/>
              <w:autoSpaceDN w:val="0"/>
              <w:adjustRightInd w:val="0"/>
              <w:spacing w:before="120" w:after="120"/>
              <w:ind w:left="319" w:hanging="319"/>
              <w:rPr>
                <w:rFonts w:ascii="Arial" w:hAnsi="Arial" w:cs="Arial"/>
                <w:color w:val="000000" w:themeColor="text1"/>
                <w:kern w:val="0"/>
                <w:sz w:val="22"/>
              </w:rPr>
            </w:pPr>
            <w:r w:rsidRPr="00CE26B1">
              <w:rPr>
                <w:rFonts w:ascii="Arial" w:hAnsi="Arial" w:cs="Arial"/>
                <w:kern w:val="0"/>
                <w:sz w:val="22"/>
              </w:rPr>
              <w:t>If the complainant is not able to provide sufficient information or wishes to remain anonymous, in some cases further investigation may not be possible.</w:t>
            </w:r>
          </w:p>
        </w:tc>
      </w:tr>
      <w:tr w:rsidR="007665D8" w14:paraId="1BA1AACF" w14:textId="77777777" w:rsidTr="004A25C0">
        <w:tc>
          <w:tcPr>
            <w:tcW w:w="567" w:type="dxa"/>
          </w:tcPr>
          <w:p w14:paraId="395A64F6" w14:textId="12822D0C" w:rsidR="007665D8" w:rsidRDefault="00CE26B1" w:rsidP="00CE26B1">
            <w:pPr>
              <w:pStyle w:val="ListParagraph"/>
              <w:numPr>
                <w:ilvl w:val="0"/>
                <w:numId w:val="0"/>
              </w:numPr>
              <w:spacing w:before="120" w:after="120"/>
              <w:rPr>
                <w:rFonts w:ascii="Arial" w:eastAsia="Times New Roman" w:hAnsi="Arial" w:cs="Arial"/>
                <w:kern w:val="0"/>
                <w:sz w:val="22"/>
              </w:rPr>
            </w:pPr>
            <w:r>
              <w:rPr>
                <w:rFonts w:ascii="Arial" w:eastAsia="Times New Roman" w:hAnsi="Arial" w:cs="Arial"/>
                <w:kern w:val="0"/>
                <w:sz w:val="22"/>
              </w:rPr>
              <w:t>2.</w:t>
            </w:r>
          </w:p>
        </w:tc>
        <w:tc>
          <w:tcPr>
            <w:tcW w:w="3265" w:type="dxa"/>
          </w:tcPr>
          <w:p w14:paraId="5BDFFB16" w14:textId="2706EB6B" w:rsidR="007665D8" w:rsidRDefault="00CE26B1" w:rsidP="00CE26B1">
            <w:pPr>
              <w:pStyle w:val="ListParagraph"/>
              <w:numPr>
                <w:ilvl w:val="0"/>
                <w:numId w:val="0"/>
              </w:numPr>
              <w:spacing w:before="120" w:after="120"/>
              <w:rPr>
                <w:rFonts w:ascii="Arial" w:eastAsia="Times New Roman" w:hAnsi="Arial" w:cs="Arial"/>
                <w:kern w:val="0"/>
                <w:sz w:val="22"/>
              </w:rPr>
            </w:pPr>
            <w:r w:rsidRPr="00A452AA">
              <w:rPr>
                <w:rFonts w:ascii="Arial" w:hAnsi="Arial" w:cs="Arial"/>
                <w:kern w:val="0"/>
                <w:sz w:val="22"/>
              </w:rPr>
              <w:t xml:space="preserve">The matter is not related to a breach of the </w:t>
            </w:r>
            <w:hyperlink r:id="rId14" w:history="1">
              <w:r w:rsidRPr="00A452AA">
                <w:rPr>
                  <w:rFonts w:ascii="Arial" w:hAnsi="Arial" w:cs="Arial"/>
                  <w:kern w:val="0"/>
                  <w:sz w:val="22"/>
                </w:rPr>
                <w:t>Code</w:t>
              </w:r>
            </w:hyperlink>
            <w:r w:rsidRPr="00A452AA">
              <w:rPr>
                <w:rFonts w:ascii="Arial" w:hAnsi="Arial" w:cs="Arial"/>
                <w:kern w:val="0"/>
                <w:sz w:val="22"/>
              </w:rPr>
              <w:t xml:space="preserve"> and should be dismissed.</w:t>
            </w:r>
          </w:p>
        </w:tc>
        <w:tc>
          <w:tcPr>
            <w:tcW w:w="5806" w:type="dxa"/>
          </w:tcPr>
          <w:p w14:paraId="4751EEB9" w14:textId="77777777" w:rsidR="00CE26B1" w:rsidRPr="00CE26B1" w:rsidRDefault="00CE26B1" w:rsidP="00CE26B1">
            <w:pPr>
              <w:numPr>
                <w:ilvl w:val="0"/>
                <w:numId w:val="19"/>
              </w:numPr>
              <w:autoSpaceDE w:val="0"/>
              <w:autoSpaceDN w:val="0"/>
              <w:adjustRightInd w:val="0"/>
              <w:spacing w:before="120" w:after="120"/>
              <w:rPr>
                <w:rFonts w:ascii="Arial" w:eastAsia="Times New Roman" w:hAnsi="Arial" w:cs="Arial"/>
                <w:kern w:val="0"/>
                <w:sz w:val="22"/>
              </w:rPr>
            </w:pPr>
            <w:r w:rsidRPr="00A452AA">
              <w:rPr>
                <w:rFonts w:ascii="Arial" w:hAnsi="Arial" w:cs="Arial"/>
                <w:color w:val="000000" w:themeColor="text1"/>
                <w:kern w:val="0"/>
                <w:sz w:val="22"/>
              </w:rPr>
              <w:t>AO to formally communicate determination to the Complainant.</w:t>
            </w:r>
          </w:p>
          <w:p w14:paraId="3AB061B8" w14:textId="4B9FAA37" w:rsidR="007665D8" w:rsidRDefault="00CE26B1" w:rsidP="00CE26B1">
            <w:pPr>
              <w:numPr>
                <w:ilvl w:val="0"/>
                <w:numId w:val="19"/>
              </w:numPr>
              <w:autoSpaceDE w:val="0"/>
              <w:autoSpaceDN w:val="0"/>
              <w:adjustRightInd w:val="0"/>
              <w:spacing w:before="120" w:after="120"/>
              <w:rPr>
                <w:rFonts w:ascii="Arial" w:eastAsia="Times New Roman" w:hAnsi="Arial" w:cs="Arial"/>
                <w:kern w:val="0"/>
                <w:sz w:val="22"/>
              </w:rPr>
            </w:pPr>
            <w:r w:rsidRPr="00A452AA">
              <w:rPr>
                <w:rFonts w:ascii="Arial" w:hAnsi="Arial" w:cs="Arial"/>
                <w:color w:val="000000" w:themeColor="text1"/>
                <w:kern w:val="0"/>
                <w:sz w:val="22"/>
              </w:rPr>
              <w:t>AO to notify the Respondent at own discretion, dependent upon nature of the matter.</w:t>
            </w:r>
          </w:p>
        </w:tc>
      </w:tr>
      <w:tr w:rsidR="007665D8" w14:paraId="1361DE1B" w14:textId="77777777" w:rsidTr="004A25C0">
        <w:tc>
          <w:tcPr>
            <w:tcW w:w="567" w:type="dxa"/>
          </w:tcPr>
          <w:p w14:paraId="24228E4F" w14:textId="0F540441" w:rsidR="007665D8" w:rsidRDefault="00CE26B1" w:rsidP="00CE26B1">
            <w:pPr>
              <w:pStyle w:val="ListParagraph"/>
              <w:numPr>
                <w:ilvl w:val="0"/>
                <w:numId w:val="0"/>
              </w:numPr>
              <w:spacing w:before="120" w:after="120"/>
              <w:rPr>
                <w:rFonts w:ascii="Arial" w:eastAsia="Times New Roman" w:hAnsi="Arial" w:cs="Arial"/>
                <w:kern w:val="0"/>
                <w:sz w:val="22"/>
              </w:rPr>
            </w:pPr>
            <w:r>
              <w:rPr>
                <w:rFonts w:ascii="Arial" w:eastAsia="Times New Roman" w:hAnsi="Arial" w:cs="Arial"/>
                <w:kern w:val="0"/>
                <w:sz w:val="22"/>
              </w:rPr>
              <w:t>3.</w:t>
            </w:r>
          </w:p>
        </w:tc>
        <w:tc>
          <w:tcPr>
            <w:tcW w:w="3265" w:type="dxa"/>
          </w:tcPr>
          <w:p w14:paraId="5CBA2EA2" w14:textId="6B5F0F77" w:rsidR="007665D8" w:rsidRDefault="00CE26B1" w:rsidP="00CE26B1">
            <w:pPr>
              <w:pStyle w:val="ListParagraph"/>
              <w:numPr>
                <w:ilvl w:val="0"/>
                <w:numId w:val="0"/>
              </w:numPr>
              <w:spacing w:before="120" w:after="120"/>
              <w:rPr>
                <w:rFonts w:ascii="Arial" w:eastAsia="Times New Roman" w:hAnsi="Arial" w:cs="Arial"/>
                <w:kern w:val="0"/>
                <w:sz w:val="22"/>
              </w:rPr>
            </w:pPr>
            <w:r w:rsidRPr="00A452AA">
              <w:rPr>
                <w:rFonts w:ascii="Arial" w:hAnsi="Arial" w:cs="Arial"/>
                <w:kern w:val="0"/>
                <w:sz w:val="22"/>
              </w:rPr>
              <w:t xml:space="preserve">The matter is not related to a breach of the </w:t>
            </w:r>
            <w:hyperlink r:id="rId15" w:history="1">
              <w:r w:rsidRPr="00A452AA">
                <w:rPr>
                  <w:rFonts w:ascii="Arial" w:hAnsi="Arial" w:cs="Arial"/>
                  <w:kern w:val="0"/>
                  <w:sz w:val="22"/>
                </w:rPr>
                <w:t>Code</w:t>
              </w:r>
            </w:hyperlink>
            <w:r w:rsidRPr="00A452AA">
              <w:rPr>
                <w:rFonts w:ascii="Arial" w:hAnsi="Arial" w:cs="Arial"/>
                <w:kern w:val="0"/>
                <w:sz w:val="22"/>
              </w:rPr>
              <w:t xml:space="preserve"> but </w:t>
            </w:r>
            <w:r w:rsidRPr="00A452AA">
              <w:rPr>
                <w:rFonts w:ascii="Arial" w:hAnsi="Arial" w:cs="Arial"/>
                <w:kern w:val="0"/>
                <w:sz w:val="22"/>
              </w:rPr>
              <w:lastRenderedPageBreak/>
              <w:t xml:space="preserve">includes concerns which may be dealt with via other University processes (e.g. corrupt conduct, discrimination, fraud, unfair treatment, a breach of the University’s </w:t>
            </w:r>
            <w:hyperlink r:id="rId16" w:history="1">
              <w:r w:rsidRPr="00A452AA">
                <w:rPr>
                  <w:rFonts w:ascii="Arial" w:hAnsi="Arial" w:cs="Arial"/>
                  <w:kern w:val="0"/>
                  <w:sz w:val="22"/>
                </w:rPr>
                <w:t>Code of Conduct</w:t>
              </w:r>
            </w:hyperlink>
            <w:r w:rsidRPr="00A452AA">
              <w:rPr>
                <w:rFonts w:ascii="Arial" w:hAnsi="Arial" w:cs="Arial"/>
                <w:kern w:val="0"/>
                <w:sz w:val="22"/>
              </w:rPr>
              <w:t>, etc)</w:t>
            </w:r>
            <w:r>
              <w:rPr>
                <w:rFonts w:ascii="Arial" w:hAnsi="Arial" w:cs="Arial"/>
                <w:kern w:val="0"/>
                <w:sz w:val="22"/>
              </w:rPr>
              <w:t>.</w:t>
            </w:r>
          </w:p>
        </w:tc>
        <w:tc>
          <w:tcPr>
            <w:tcW w:w="5806" w:type="dxa"/>
          </w:tcPr>
          <w:p w14:paraId="497E7F8C" w14:textId="77777777" w:rsidR="00CE26B1" w:rsidRPr="00CE26B1" w:rsidRDefault="00CE26B1" w:rsidP="00CE26B1">
            <w:pPr>
              <w:numPr>
                <w:ilvl w:val="0"/>
                <w:numId w:val="20"/>
              </w:numPr>
              <w:autoSpaceDE w:val="0"/>
              <w:autoSpaceDN w:val="0"/>
              <w:adjustRightInd w:val="0"/>
              <w:spacing w:before="120" w:after="120"/>
              <w:rPr>
                <w:rFonts w:ascii="Arial" w:eastAsia="Times New Roman" w:hAnsi="Arial" w:cs="Arial"/>
                <w:kern w:val="0"/>
                <w:sz w:val="22"/>
              </w:rPr>
            </w:pPr>
            <w:r w:rsidRPr="00A452AA">
              <w:rPr>
                <w:rFonts w:ascii="Arial" w:hAnsi="Arial" w:cs="Arial"/>
                <w:color w:val="000000" w:themeColor="text1"/>
                <w:kern w:val="0"/>
                <w:sz w:val="22"/>
              </w:rPr>
              <w:lastRenderedPageBreak/>
              <w:t>AO to formally communicate determination to the Complainant.</w:t>
            </w:r>
          </w:p>
          <w:p w14:paraId="6D9BF70F" w14:textId="2F00B723" w:rsidR="007665D8" w:rsidRDefault="00CE26B1" w:rsidP="00CE26B1">
            <w:pPr>
              <w:numPr>
                <w:ilvl w:val="0"/>
                <w:numId w:val="20"/>
              </w:numPr>
              <w:autoSpaceDE w:val="0"/>
              <w:autoSpaceDN w:val="0"/>
              <w:adjustRightInd w:val="0"/>
              <w:spacing w:before="120" w:after="120"/>
              <w:rPr>
                <w:rFonts w:ascii="Arial" w:eastAsia="Times New Roman" w:hAnsi="Arial" w:cs="Arial"/>
                <w:kern w:val="0"/>
                <w:sz w:val="22"/>
              </w:rPr>
            </w:pPr>
            <w:r w:rsidRPr="00A452AA">
              <w:rPr>
                <w:rFonts w:ascii="Arial" w:hAnsi="Arial" w:cs="Arial"/>
                <w:color w:val="000000" w:themeColor="text1"/>
                <w:kern w:val="0"/>
                <w:sz w:val="22"/>
              </w:rPr>
              <w:lastRenderedPageBreak/>
              <w:t>DO to refer matter to the appropriate University office (e.g. Human Resources, Legal Services Integrity Unit) for further action.</w:t>
            </w:r>
          </w:p>
        </w:tc>
      </w:tr>
      <w:tr w:rsidR="007665D8" w14:paraId="58C33ADB" w14:textId="77777777" w:rsidTr="004A25C0">
        <w:tc>
          <w:tcPr>
            <w:tcW w:w="567" w:type="dxa"/>
            <w:tcBorders>
              <w:bottom w:val="single" w:sz="4" w:space="0" w:color="auto"/>
            </w:tcBorders>
          </w:tcPr>
          <w:p w14:paraId="2C927BC4" w14:textId="55555918" w:rsidR="007665D8" w:rsidRDefault="00CE26B1" w:rsidP="00CE26B1">
            <w:pPr>
              <w:pStyle w:val="ListParagraph"/>
              <w:numPr>
                <w:ilvl w:val="0"/>
                <w:numId w:val="0"/>
              </w:numPr>
              <w:spacing w:before="120" w:after="120"/>
              <w:rPr>
                <w:rFonts w:ascii="Arial" w:eastAsia="Times New Roman" w:hAnsi="Arial" w:cs="Arial"/>
                <w:kern w:val="0"/>
                <w:sz w:val="22"/>
              </w:rPr>
            </w:pPr>
            <w:r>
              <w:rPr>
                <w:rFonts w:ascii="Arial" w:eastAsia="Times New Roman" w:hAnsi="Arial" w:cs="Arial"/>
                <w:kern w:val="0"/>
                <w:sz w:val="22"/>
              </w:rPr>
              <w:lastRenderedPageBreak/>
              <w:t>4.</w:t>
            </w:r>
          </w:p>
        </w:tc>
        <w:tc>
          <w:tcPr>
            <w:tcW w:w="3265" w:type="dxa"/>
            <w:tcBorders>
              <w:bottom w:val="single" w:sz="4" w:space="0" w:color="auto"/>
            </w:tcBorders>
          </w:tcPr>
          <w:p w14:paraId="0AA2CC66" w14:textId="2D08481B" w:rsidR="007665D8" w:rsidRDefault="00CE26B1" w:rsidP="00CE26B1">
            <w:pPr>
              <w:pStyle w:val="ListParagraph"/>
              <w:numPr>
                <w:ilvl w:val="0"/>
                <w:numId w:val="0"/>
              </w:numPr>
              <w:spacing w:before="120" w:after="120"/>
              <w:rPr>
                <w:rFonts w:ascii="Arial" w:eastAsia="Times New Roman" w:hAnsi="Arial" w:cs="Arial"/>
                <w:kern w:val="0"/>
                <w:sz w:val="22"/>
              </w:rPr>
            </w:pPr>
            <w:r w:rsidRPr="00A452AA">
              <w:rPr>
                <w:rFonts w:ascii="Arial" w:hAnsi="Arial" w:cs="Arial"/>
                <w:kern w:val="0"/>
                <w:sz w:val="22"/>
              </w:rPr>
              <w:t>The matter without further assessment is deemed to be a breach of the Code of a minor nature and can be appropriately addressed at the local level with or without corrective actions.</w:t>
            </w:r>
          </w:p>
        </w:tc>
        <w:tc>
          <w:tcPr>
            <w:tcW w:w="5806" w:type="dxa"/>
            <w:tcBorders>
              <w:bottom w:val="single" w:sz="4" w:space="0" w:color="auto"/>
            </w:tcBorders>
          </w:tcPr>
          <w:p w14:paraId="635FC570" w14:textId="77777777" w:rsidR="00CE26B1" w:rsidRPr="00A452AA" w:rsidRDefault="00CE26B1" w:rsidP="00CE26B1">
            <w:pPr>
              <w:numPr>
                <w:ilvl w:val="0"/>
                <w:numId w:val="21"/>
              </w:numPr>
              <w:autoSpaceDE w:val="0"/>
              <w:autoSpaceDN w:val="0"/>
              <w:adjustRightInd w:val="0"/>
              <w:spacing w:before="120" w:after="120"/>
              <w:rPr>
                <w:rFonts w:ascii="Arial" w:hAnsi="Arial" w:cs="Arial"/>
                <w:color w:val="000000" w:themeColor="text1"/>
                <w:kern w:val="0"/>
                <w:sz w:val="22"/>
              </w:rPr>
            </w:pPr>
            <w:r w:rsidRPr="00A452AA">
              <w:rPr>
                <w:rFonts w:ascii="Arial" w:hAnsi="Arial" w:cs="Arial"/>
                <w:color w:val="000000" w:themeColor="text1"/>
                <w:kern w:val="0"/>
                <w:sz w:val="22"/>
              </w:rPr>
              <w:t>DO to formally communicate determination to the Complainant.</w:t>
            </w:r>
          </w:p>
          <w:p w14:paraId="46C75097" w14:textId="77777777" w:rsidR="00CE26B1" w:rsidRPr="00CE26B1" w:rsidRDefault="00CE26B1" w:rsidP="00CE26B1">
            <w:pPr>
              <w:numPr>
                <w:ilvl w:val="0"/>
                <w:numId w:val="21"/>
              </w:numPr>
              <w:autoSpaceDE w:val="0"/>
              <w:autoSpaceDN w:val="0"/>
              <w:adjustRightInd w:val="0"/>
              <w:spacing w:before="120" w:after="120"/>
              <w:rPr>
                <w:rFonts w:ascii="Arial" w:eastAsia="Times New Roman" w:hAnsi="Arial" w:cs="Arial"/>
                <w:kern w:val="0"/>
                <w:sz w:val="22"/>
              </w:rPr>
            </w:pPr>
            <w:r w:rsidRPr="00A452AA">
              <w:rPr>
                <w:rFonts w:ascii="Arial" w:hAnsi="Arial" w:cs="Arial"/>
                <w:color w:val="000000" w:themeColor="text1"/>
                <w:kern w:val="0"/>
                <w:sz w:val="22"/>
              </w:rPr>
              <w:t>DO to formally communicate receipt of the matter and determination to the Respondent.</w:t>
            </w:r>
          </w:p>
          <w:p w14:paraId="22880F64" w14:textId="76521A49" w:rsidR="007665D8" w:rsidRDefault="00CE26B1" w:rsidP="00CE26B1">
            <w:pPr>
              <w:numPr>
                <w:ilvl w:val="0"/>
                <w:numId w:val="21"/>
              </w:numPr>
              <w:autoSpaceDE w:val="0"/>
              <w:autoSpaceDN w:val="0"/>
              <w:adjustRightInd w:val="0"/>
              <w:spacing w:before="120" w:after="120"/>
              <w:rPr>
                <w:rFonts w:ascii="Arial" w:eastAsia="Times New Roman" w:hAnsi="Arial" w:cs="Arial"/>
                <w:kern w:val="0"/>
                <w:sz w:val="22"/>
              </w:rPr>
            </w:pPr>
            <w:r w:rsidRPr="00A452AA">
              <w:rPr>
                <w:rFonts w:ascii="Arial" w:hAnsi="Arial" w:cs="Arial"/>
                <w:color w:val="000000" w:themeColor="text1"/>
                <w:kern w:val="0"/>
                <w:sz w:val="22"/>
              </w:rPr>
              <w:t>DO to refer matter to appropriate Academic Group, Element or University office (e.g. Human Resources) for resolution, or to implement corrective actions, if applicable.</w:t>
            </w:r>
          </w:p>
        </w:tc>
      </w:tr>
      <w:tr w:rsidR="007665D8" w14:paraId="7B12A852" w14:textId="77777777" w:rsidTr="004A25C0">
        <w:tc>
          <w:tcPr>
            <w:tcW w:w="567" w:type="dxa"/>
            <w:tcBorders>
              <w:top w:val="single" w:sz="4" w:space="0" w:color="auto"/>
              <w:bottom w:val="single" w:sz="4" w:space="0" w:color="auto"/>
            </w:tcBorders>
          </w:tcPr>
          <w:p w14:paraId="54B5C0FE" w14:textId="0D8E6318" w:rsidR="007665D8" w:rsidRDefault="00CE26B1" w:rsidP="00CE26B1">
            <w:pPr>
              <w:pStyle w:val="ListParagraph"/>
              <w:numPr>
                <w:ilvl w:val="0"/>
                <w:numId w:val="0"/>
              </w:numPr>
              <w:spacing w:before="120" w:after="120"/>
              <w:rPr>
                <w:rFonts w:ascii="Arial" w:eastAsia="Times New Roman" w:hAnsi="Arial" w:cs="Arial"/>
                <w:kern w:val="0"/>
                <w:sz w:val="22"/>
              </w:rPr>
            </w:pPr>
            <w:r>
              <w:rPr>
                <w:rFonts w:ascii="Arial" w:eastAsia="Times New Roman" w:hAnsi="Arial" w:cs="Arial"/>
                <w:kern w:val="0"/>
                <w:sz w:val="22"/>
              </w:rPr>
              <w:t>5.</w:t>
            </w:r>
          </w:p>
        </w:tc>
        <w:tc>
          <w:tcPr>
            <w:tcW w:w="3265" w:type="dxa"/>
            <w:tcBorders>
              <w:top w:val="single" w:sz="4" w:space="0" w:color="auto"/>
              <w:bottom w:val="single" w:sz="4" w:space="0" w:color="auto"/>
            </w:tcBorders>
          </w:tcPr>
          <w:p w14:paraId="5BB9BD84" w14:textId="395F966D" w:rsidR="007665D8" w:rsidRDefault="00CE26B1" w:rsidP="00CE26B1">
            <w:pPr>
              <w:pStyle w:val="ListParagraph"/>
              <w:numPr>
                <w:ilvl w:val="0"/>
                <w:numId w:val="0"/>
              </w:numPr>
              <w:spacing w:before="120" w:after="120"/>
              <w:rPr>
                <w:rFonts w:ascii="Arial" w:eastAsia="Times New Roman" w:hAnsi="Arial" w:cs="Arial"/>
                <w:kern w:val="0"/>
                <w:sz w:val="22"/>
              </w:rPr>
            </w:pPr>
            <w:r w:rsidRPr="00A452AA">
              <w:rPr>
                <w:rFonts w:ascii="Arial" w:hAnsi="Arial" w:cs="Arial"/>
                <w:kern w:val="0"/>
                <w:sz w:val="22"/>
              </w:rPr>
              <w:t xml:space="preserve">The matter relates to a potential breach of the </w:t>
            </w:r>
            <w:hyperlink r:id="rId17" w:history="1">
              <w:r w:rsidRPr="00A452AA">
                <w:rPr>
                  <w:rFonts w:ascii="Arial" w:hAnsi="Arial" w:cs="Arial"/>
                  <w:kern w:val="0"/>
                  <w:sz w:val="22"/>
                </w:rPr>
                <w:t>Code</w:t>
              </w:r>
            </w:hyperlink>
            <w:r w:rsidRPr="00A452AA">
              <w:rPr>
                <w:rFonts w:ascii="Arial" w:hAnsi="Arial" w:cs="Arial"/>
                <w:kern w:val="0"/>
                <w:sz w:val="22"/>
              </w:rPr>
              <w:t xml:space="preserve">, and the nominated AO is advised to commence a Preliminary Assessment as per section </w:t>
            </w:r>
            <w:r>
              <w:rPr>
                <w:rFonts w:ascii="Arial" w:hAnsi="Arial" w:cs="Arial"/>
                <w:kern w:val="0"/>
                <w:sz w:val="22"/>
              </w:rPr>
              <w:t>3.</w:t>
            </w:r>
            <w:r w:rsidR="00625D2E">
              <w:rPr>
                <w:rFonts w:ascii="Arial" w:hAnsi="Arial" w:cs="Arial"/>
                <w:kern w:val="0"/>
                <w:sz w:val="22"/>
              </w:rPr>
              <w:t>1.3</w:t>
            </w:r>
            <w:r w:rsidRPr="00A452AA">
              <w:rPr>
                <w:rFonts w:ascii="Arial" w:hAnsi="Arial" w:cs="Arial"/>
                <w:kern w:val="0"/>
                <w:sz w:val="22"/>
              </w:rPr>
              <w:t>.</w:t>
            </w:r>
          </w:p>
        </w:tc>
        <w:tc>
          <w:tcPr>
            <w:tcW w:w="5806" w:type="dxa"/>
            <w:tcBorders>
              <w:top w:val="single" w:sz="4" w:space="0" w:color="auto"/>
              <w:bottom w:val="single" w:sz="4" w:space="0" w:color="auto"/>
            </w:tcBorders>
          </w:tcPr>
          <w:p w14:paraId="4CBD61B8" w14:textId="52EEAE73" w:rsidR="00CE26B1" w:rsidRPr="00CE26B1" w:rsidRDefault="00CE26B1" w:rsidP="00CE26B1">
            <w:pPr>
              <w:pStyle w:val="ListParagraph"/>
              <w:numPr>
                <w:ilvl w:val="0"/>
                <w:numId w:val="22"/>
              </w:numPr>
              <w:autoSpaceDE w:val="0"/>
              <w:autoSpaceDN w:val="0"/>
              <w:adjustRightInd w:val="0"/>
              <w:spacing w:before="120" w:after="120"/>
              <w:ind w:left="316"/>
              <w:rPr>
                <w:rFonts w:ascii="Arial" w:hAnsi="Arial" w:cs="Arial"/>
                <w:sz w:val="22"/>
              </w:rPr>
            </w:pPr>
            <w:r w:rsidRPr="00CE26B1">
              <w:rPr>
                <w:rFonts w:ascii="Arial" w:eastAsiaTheme="minorEastAsia" w:hAnsi="Arial" w:cs="Arial"/>
                <w:sz w:val="22"/>
              </w:rPr>
              <w:t>DO to formally communicate determination to the Complainant.</w:t>
            </w:r>
          </w:p>
          <w:p w14:paraId="185AB899" w14:textId="3D900DE2" w:rsidR="00CE26B1" w:rsidRPr="00CE26B1" w:rsidRDefault="00CE26B1" w:rsidP="00CE26B1">
            <w:pPr>
              <w:pStyle w:val="ListParagraph"/>
              <w:numPr>
                <w:ilvl w:val="0"/>
                <w:numId w:val="22"/>
              </w:numPr>
              <w:autoSpaceDE w:val="0"/>
              <w:autoSpaceDN w:val="0"/>
              <w:adjustRightInd w:val="0"/>
              <w:spacing w:before="120" w:after="120"/>
              <w:ind w:left="316"/>
              <w:rPr>
                <w:rFonts w:ascii="Arial" w:hAnsi="Arial" w:cs="Arial"/>
                <w:sz w:val="22"/>
              </w:rPr>
            </w:pPr>
            <w:r w:rsidRPr="00CE26B1">
              <w:rPr>
                <w:rFonts w:ascii="Arial" w:eastAsiaTheme="minorEastAsia" w:hAnsi="Arial" w:cs="Arial"/>
                <w:sz w:val="22"/>
              </w:rPr>
              <w:t>DO to formally communicate receipt of the matter and determination to the Respondent.</w:t>
            </w:r>
          </w:p>
          <w:p w14:paraId="0AABECB9" w14:textId="02A2C2E6" w:rsidR="00CE26B1" w:rsidRPr="00CE26B1" w:rsidRDefault="00CE26B1" w:rsidP="00CE26B1">
            <w:pPr>
              <w:pStyle w:val="ListParagraph"/>
              <w:numPr>
                <w:ilvl w:val="0"/>
                <w:numId w:val="22"/>
              </w:numPr>
              <w:autoSpaceDE w:val="0"/>
              <w:autoSpaceDN w:val="0"/>
              <w:adjustRightInd w:val="0"/>
              <w:spacing w:before="120" w:after="120"/>
              <w:ind w:left="316"/>
              <w:rPr>
                <w:rFonts w:ascii="Arial" w:eastAsiaTheme="minorEastAsia" w:hAnsi="Arial" w:cs="Arial"/>
                <w:sz w:val="22"/>
              </w:rPr>
            </w:pPr>
            <w:r w:rsidRPr="00CE26B1">
              <w:rPr>
                <w:rFonts w:ascii="Arial" w:eastAsiaTheme="minorEastAsia" w:hAnsi="Arial" w:cs="Arial"/>
                <w:sz w:val="22"/>
              </w:rPr>
              <w:t>DO to formally refer the matter to AO for Preliminary Assessment.</w:t>
            </w:r>
          </w:p>
          <w:p w14:paraId="7FA86AB5" w14:textId="776C7A55" w:rsidR="00CE26B1" w:rsidRPr="00CE26B1" w:rsidRDefault="00CE26B1" w:rsidP="00CE26B1">
            <w:pPr>
              <w:pStyle w:val="ListParagraph"/>
              <w:numPr>
                <w:ilvl w:val="0"/>
                <w:numId w:val="22"/>
              </w:numPr>
              <w:autoSpaceDE w:val="0"/>
              <w:autoSpaceDN w:val="0"/>
              <w:adjustRightInd w:val="0"/>
              <w:spacing w:before="120" w:after="120"/>
              <w:ind w:left="316"/>
              <w:rPr>
                <w:rFonts w:ascii="Arial" w:eastAsia="Times New Roman" w:hAnsi="Arial" w:cs="Arial"/>
                <w:kern w:val="0"/>
                <w:sz w:val="22"/>
              </w:rPr>
            </w:pPr>
            <w:r w:rsidRPr="00CE26B1">
              <w:rPr>
                <w:rFonts w:ascii="Arial" w:eastAsiaTheme="minorEastAsia" w:hAnsi="Arial" w:cs="Arial"/>
                <w:sz w:val="22"/>
              </w:rPr>
              <w:t>DO to notify REO of initiation of preliminary assessment.</w:t>
            </w:r>
          </w:p>
        </w:tc>
      </w:tr>
    </w:tbl>
    <w:p w14:paraId="1844B2B1" w14:textId="77777777" w:rsidR="004C7793" w:rsidRDefault="004C7793" w:rsidP="00CE26B1">
      <w:pPr>
        <w:spacing w:before="120" w:after="120" w:line="240" w:lineRule="auto"/>
        <w:ind w:left="57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(Terms: DO is the Designated Officer; REO is the Responsible Executive Officer; AO is the Assessment Officer)</w:t>
      </w:r>
    </w:p>
    <w:p w14:paraId="6244EC68" w14:textId="6987328A" w:rsidR="004C7793" w:rsidRPr="007012D3" w:rsidRDefault="007012D3" w:rsidP="00CE26B1">
      <w:pPr>
        <w:spacing w:before="120" w:after="120" w:line="240" w:lineRule="auto"/>
        <w:ind w:left="573"/>
        <w:rPr>
          <w:rFonts w:ascii="Arial" w:eastAsia="Times New Roman" w:hAnsi="Arial" w:cs="Arial"/>
          <w:b/>
          <w:bCs/>
          <w:color w:val="E30918"/>
          <w:sz w:val="28"/>
          <w:szCs w:val="28"/>
        </w:rPr>
      </w:pPr>
      <w:r w:rsidRPr="007012D3">
        <w:rPr>
          <w:rFonts w:ascii="Arial" w:eastAsia="Times New Roman" w:hAnsi="Arial" w:cs="Arial"/>
          <w:b/>
          <w:bCs/>
          <w:color w:val="E30918"/>
          <w:kern w:val="0"/>
          <w:sz w:val="28"/>
          <w:szCs w:val="28"/>
        </w:rPr>
        <w:t>3.</w:t>
      </w:r>
      <w:r w:rsidR="00827EEC">
        <w:rPr>
          <w:rFonts w:ascii="Arial" w:eastAsia="Times New Roman" w:hAnsi="Arial" w:cs="Arial"/>
          <w:b/>
          <w:bCs/>
          <w:color w:val="E30918"/>
          <w:kern w:val="0"/>
          <w:sz w:val="28"/>
          <w:szCs w:val="28"/>
        </w:rPr>
        <w:t>5</w:t>
      </w:r>
      <w:bookmarkStart w:id="10" w:name="preliminaryassessment"/>
      <w:bookmarkEnd w:id="10"/>
      <w:r w:rsidRPr="007012D3">
        <w:rPr>
          <w:rFonts w:ascii="Arial" w:eastAsia="Times New Roman" w:hAnsi="Arial" w:cs="Arial"/>
          <w:b/>
          <w:bCs/>
          <w:color w:val="E30918"/>
          <w:kern w:val="0"/>
          <w:sz w:val="28"/>
          <w:szCs w:val="28"/>
        </w:rPr>
        <w:t xml:space="preserve"> </w:t>
      </w:r>
      <w:r w:rsidR="001D6472" w:rsidRPr="007012D3">
        <w:rPr>
          <w:rFonts w:ascii="Arial" w:eastAsia="Times New Roman" w:hAnsi="Arial" w:cs="Arial"/>
          <w:b/>
          <w:bCs/>
          <w:color w:val="E30918"/>
          <w:sz w:val="28"/>
          <w:szCs w:val="28"/>
        </w:rPr>
        <w:t>Preliminary Assessment</w:t>
      </w:r>
    </w:p>
    <w:p w14:paraId="33DA83DE" w14:textId="1EDB2593" w:rsidR="00467F57"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3.5.1</w:t>
      </w:r>
      <w:r>
        <w:rPr>
          <w:rFonts w:ascii="Arial" w:eastAsia="Times New Roman" w:hAnsi="Arial" w:cs="Arial"/>
          <w:kern w:val="0"/>
          <w:sz w:val="22"/>
        </w:rPr>
        <w:tab/>
      </w:r>
      <w:r w:rsidR="00467F57" w:rsidRPr="00A452AA">
        <w:rPr>
          <w:rFonts w:ascii="Arial" w:eastAsia="Times New Roman" w:hAnsi="Arial" w:cs="Arial"/>
          <w:kern w:val="0"/>
          <w:sz w:val="22"/>
        </w:rPr>
        <w:t xml:space="preserve">The purpose of a preliminary assessment is to gather facts and information and evaluate the evidence to establish the seriousness of the potential </w:t>
      </w:r>
      <w:r w:rsidR="00906ABC" w:rsidRPr="00A452AA">
        <w:rPr>
          <w:rFonts w:ascii="Arial" w:eastAsia="Times New Roman" w:hAnsi="Arial" w:cs="Arial"/>
          <w:kern w:val="0"/>
          <w:sz w:val="22"/>
        </w:rPr>
        <w:t>breach and</w:t>
      </w:r>
      <w:r w:rsidR="00467F57" w:rsidRPr="00A452AA">
        <w:rPr>
          <w:rFonts w:ascii="Arial" w:eastAsia="Times New Roman" w:hAnsi="Arial" w:cs="Arial"/>
          <w:kern w:val="0"/>
          <w:sz w:val="22"/>
        </w:rPr>
        <w:t xml:space="preserve"> establish whether the matter warrants a formal investigation.</w:t>
      </w:r>
    </w:p>
    <w:p w14:paraId="0BD363B4" w14:textId="08D312EC" w:rsidR="00A44435"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3.5.2</w:t>
      </w:r>
      <w:r>
        <w:rPr>
          <w:rFonts w:ascii="Arial" w:eastAsia="Times New Roman" w:hAnsi="Arial" w:cs="Arial"/>
          <w:kern w:val="0"/>
          <w:sz w:val="22"/>
        </w:rPr>
        <w:tab/>
      </w:r>
      <w:r w:rsidR="00A44435" w:rsidRPr="00A452AA">
        <w:rPr>
          <w:rFonts w:ascii="Arial" w:eastAsia="Times New Roman" w:hAnsi="Arial" w:cs="Arial"/>
          <w:kern w:val="0"/>
          <w:sz w:val="22"/>
        </w:rPr>
        <w:t>In referring the matter to an Assessment Officer to commence a Preliminary Assessment, the Designated Officer will provide the Assessment Officer with guidance as to the scope of the assessment.</w:t>
      </w:r>
    </w:p>
    <w:p w14:paraId="7805A8E8" w14:textId="4E1ADBE3" w:rsidR="00A44435"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3.5.3</w:t>
      </w:r>
      <w:r>
        <w:rPr>
          <w:rFonts w:ascii="Arial" w:eastAsia="Times New Roman" w:hAnsi="Arial" w:cs="Arial"/>
          <w:kern w:val="0"/>
          <w:sz w:val="22"/>
        </w:rPr>
        <w:tab/>
      </w:r>
      <w:r w:rsidR="00A44435" w:rsidRPr="00A452AA">
        <w:rPr>
          <w:rFonts w:ascii="Arial" w:eastAsia="Times New Roman" w:hAnsi="Arial" w:cs="Arial"/>
          <w:kern w:val="0"/>
          <w:sz w:val="22"/>
        </w:rPr>
        <w:t xml:space="preserve">The Designated Officer will inform the Responsible Executive Officer, the Director, Human Resources, the Dean, Griffith Graduate Research School (when involving HDR </w:t>
      </w:r>
      <w:r w:rsidR="00F2629F" w:rsidRPr="00A452AA">
        <w:rPr>
          <w:rFonts w:ascii="Arial" w:eastAsia="Times New Roman" w:hAnsi="Arial" w:cs="Arial"/>
          <w:kern w:val="0"/>
          <w:sz w:val="22"/>
        </w:rPr>
        <w:t xml:space="preserve">candidates </w:t>
      </w:r>
      <w:r w:rsidR="00A44435" w:rsidRPr="00A452AA">
        <w:rPr>
          <w:rFonts w:ascii="Arial" w:eastAsia="Times New Roman" w:hAnsi="Arial" w:cs="Arial"/>
          <w:kern w:val="0"/>
          <w:sz w:val="22"/>
        </w:rPr>
        <w:t>or HDR supervisors), and other interested parties on a need to know basis, of the Complaint and the commencement of a Preliminary Assessment.</w:t>
      </w:r>
    </w:p>
    <w:p w14:paraId="11CE37F6" w14:textId="5F15D3C3" w:rsidR="00A44435"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3.5.4</w:t>
      </w:r>
      <w:r>
        <w:rPr>
          <w:rFonts w:ascii="Arial" w:eastAsia="Times New Roman" w:hAnsi="Arial" w:cs="Arial"/>
          <w:kern w:val="0"/>
          <w:sz w:val="22"/>
        </w:rPr>
        <w:tab/>
      </w:r>
      <w:r w:rsidR="00A44435" w:rsidRPr="00A452AA">
        <w:rPr>
          <w:rFonts w:ascii="Arial" w:eastAsia="Times New Roman" w:hAnsi="Arial" w:cs="Arial"/>
          <w:kern w:val="0"/>
          <w:sz w:val="22"/>
        </w:rPr>
        <w:t>The Designated Officer will advise the Respondent in writing of the nature of the Complaint and the Preliminary Assessment process, including the appointment of an Assessment Officer.</w:t>
      </w:r>
    </w:p>
    <w:p w14:paraId="52118AC7" w14:textId="6FC75DA9" w:rsidR="00A44435"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3.5.5</w:t>
      </w:r>
      <w:r>
        <w:rPr>
          <w:rFonts w:ascii="Arial" w:eastAsia="Times New Roman" w:hAnsi="Arial" w:cs="Arial"/>
          <w:kern w:val="0"/>
          <w:sz w:val="22"/>
        </w:rPr>
        <w:tab/>
      </w:r>
      <w:r w:rsidR="00A44435" w:rsidRPr="00A452AA">
        <w:rPr>
          <w:rFonts w:ascii="Arial" w:eastAsia="Times New Roman" w:hAnsi="Arial" w:cs="Arial"/>
          <w:kern w:val="0"/>
          <w:sz w:val="22"/>
        </w:rPr>
        <w:t xml:space="preserve">The Assessment Officer has the authority to secure all documents and evidence necessary to undertake the Preliminary Assessment. </w:t>
      </w:r>
    </w:p>
    <w:p w14:paraId="3D8DA9DD" w14:textId="78D0DC75" w:rsidR="00A44435"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lastRenderedPageBreak/>
        <w:t>3.5.6</w:t>
      </w:r>
      <w:r>
        <w:rPr>
          <w:rFonts w:ascii="Arial" w:eastAsia="Times New Roman" w:hAnsi="Arial" w:cs="Arial"/>
          <w:kern w:val="0"/>
          <w:sz w:val="22"/>
        </w:rPr>
        <w:tab/>
      </w:r>
      <w:r w:rsidR="00A44435" w:rsidRPr="00A452AA">
        <w:rPr>
          <w:rFonts w:ascii="Arial" w:eastAsia="Times New Roman" w:hAnsi="Arial" w:cs="Arial"/>
          <w:kern w:val="0"/>
          <w:sz w:val="22"/>
        </w:rPr>
        <w:t>The Assessment Officer may conduct inquiries relevant to the Complaint. Where specialist understanding of the subject matter or area of practice is necessary to assess the Complaint (for example, research with Indigenous participants), the Assessment Officer should consult with a subject matter expert.</w:t>
      </w:r>
    </w:p>
    <w:p w14:paraId="4644C8BD" w14:textId="62740C1F" w:rsidR="00A44435"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3.5.7</w:t>
      </w:r>
      <w:r>
        <w:rPr>
          <w:rFonts w:ascii="Arial" w:eastAsia="Times New Roman" w:hAnsi="Arial" w:cs="Arial"/>
          <w:kern w:val="0"/>
          <w:sz w:val="22"/>
        </w:rPr>
        <w:tab/>
      </w:r>
      <w:r w:rsidR="00A44435" w:rsidRPr="00A452AA">
        <w:rPr>
          <w:rFonts w:ascii="Arial" w:eastAsia="Times New Roman" w:hAnsi="Arial" w:cs="Arial"/>
          <w:kern w:val="0"/>
          <w:sz w:val="22"/>
        </w:rPr>
        <w:t xml:space="preserve">The Assessment Officer may discuss the matter with the Respondent to clarify facts and/or request additional information. If the Respondent is requested to meet with the Assessment Officer, the Respondent may be accompanied by a support person, who may be an employee </w:t>
      </w:r>
      <w:r w:rsidR="0010286C" w:rsidRPr="00A452AA">
        <w:rPr>
          <w:rFonts w:ascii="Arial" w:eastAsia="Times New Roman" w:hAnsi="Arial" w:cs="Arial"/>
          <w:kern w:val="0"/>
          <w:sz w:val="22"/>
        </w:rPr>
        <w:t>of the University</w:t>
      </w:r>
      <w:r w:rsidR="00A44435" w:rsidRPr="00A452AA">
        <w:rPr>
          <w:rFonts w:ascii="Arial" w:eastAsia="Times New Roman" w:hAnsi="Arial" w:cs="Arial"/>
          <w:kern w:val="0"/>
          <w:sz w:val="22"/>
        </w:rPr>
        <w:t>. The Assessment Officer will provide the Respondent with:</w:t>
      </w:r>
    </w:p>
    <w:p w14:paraId="64E32C29" w14:textId="77777777" w:rsidR="0010286C" w:rsidRPr="00A452AA" w:rsidRDefault="0010286C"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2360A9">
        <w:rPr>
          <w:rFonts w:ascii="Arial" w:eastAsia="Times New Roman" w:hAnsi="Arial" w:cs="Arial"/>
          <w:noProof/>
          <w:kern w:val="0"/>
          <w:sz w:val="22"/>
        </w:rPr>
        <w:t>sufficient</w:t>
      </w:r>
      <w:r w:rsidRPr="00A452AA">
        <w:rPr>
          <w:rFonts w:ascii="Arial" w:eastAsia="Times New Roman" w:hAnsi="Arial" w:cs="Arial"/>
          <w:color w:val="000000" w:themeColor="text1"/>
          <w:kern w:val="0"/>
          <w:sz w:val="22"/>
        </w:rPr>
        <w:t xml:space="preserve"> detail to understand the nature of the Complaint; and</w:t>
      </w:r>
    </w:p>
    <w:p w14:paraId="7A21FC3B" w14:textId="77777777" w:rsidR="0010286C" w:rsidRPr="00A452AA" w:rsidRDefault="0010286C"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ten (10) working days to provide the required information and/or a written response.</w:t>
      </w:r>
    </w:p>
    <w:p w14:paraId="7229914E" w14:textId="51A507BE" w:rsidR="00D55101" w:rsidRPr="00A452AA" w:rsidRDefault="00827EEC"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3.5.8</w:t>
      </w:r>
      <w:r>
        <w:rPr>
          <w:rFonts w:ascii="Arial" w:eastAsia="Times New Roman" w:hAnsi="Arial" w:cs="Arial"/>
          <w:kern w:val="0"/>
          <w:sz w:val="22"/>
        </w:rPr>
        <w:tab/>
      </w:r>
      <w:r w:rsidR="00D55101" w:rsidRPr="00A452AA">
        <w:rPr>
          <w:rFonts w:ascii="Arial" w:eastAsia="Times New Roman" w:hAnsi="Arial" w:cs="Arial"/>
          <w:kern w:val="0"/>
          <w:sz w:val="22"/>
        </w:rPr>
        <w:t>At the completion of the Preliminary Assessment, the Assessment Officer will provide a written report to the Designated Officer which includes:</w:t>
      </w:r>
    </w:p>
    <w:p w14:paraId="22A1A373" w14:textId="77777777" w:rsidR="00D55101" w:rsidRPr="00A452AA" w:rsidRDefault="00D55101"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a summary of the process undertaken;</w:t>
      </w:r>
    </w:p>
    <w:p w14:paraId="2E083371" w14:textId="77777777" w:rsidR="00D55101" w:rsidRPr="00A452AA" w:rsidRDefault="00D55101"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an inventory of the facts and information gathered and analysed;</w:t>
      </w:r>
    </w:p>
    <w:p w14:paraId="0BAA4687" w14:textId="77777777" w:rsidR="00D55101" w:rsidRPr="00A452AA" w:rsidRDefault="00D55101"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an evaluation of facts and information;</w:t>
      </w:r>
    </w:p>
    <w:p w14:paraId="1E605FAB" w14:textId="77777777" w:rsidR="00D55101" w:rsidRPr="00A452AA" w:rsidRDefault="00D55101"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an assessment of the seriousness of any potential breach;</w:t>
      </w:r>
    </w:p>
    <w:p w14:paraId="7242E68E" w14:textId="77777777" w:rsidR="00D55101" w:rsidRPr="00A452AA" w:rsidRDefault="00D55101"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how the potential breach, if any, relates to the principles and responsibilities of the Code and if it may be a consequence (in full or in part) of institutional processes; and</w:t>
      </w:r>
    </w:p>
    <w:p w14:paraId="17BEBD91" w14:textId="77777777" w:rsidR="00827EEC" w:rsidRDefault="00D55101" w:rsidP="00CE26B1">
      <w:pPr>
        <w:numPr>
          <w:ilvl w:val="0"/>
          <w:numId w:val="16"/>
        </w:numPr>
        <w:spacing w:before="120" w:after="120" w:line="240" w:lineRule="auto"/>
        <w:ind w:left="1843" w:hanging="283"/>
        <w:rPr>
          <w:rFonts w:ascii="Arial" w:eastAsia="Times New Roman" w:hAnsi="Arial" w:cs="Arial"/>
          <w:color w:val="000000" w:themeColor="text1"/>
          <w:kern w:val="0"/>
          <w:sz w:val="22"/>
        </w:rPr>
      </w:pPr>
      <w:r w:rsidRPr="00A452AA">
        <w:rPr>
          <w:rFonts w:ascii="Arial" w:eastAsia="Times New Roman" w:hAnsi="Arial" w:cs="Arial"/>
          <w:color w:val="000000" w:themeColor="text1"/>
          <w:kern w:val="0"/>
          <w:sz w:val="22"/>
        </w:rPr>
        <w:t>recommendations for further action.</w:t>
      </w:r>
    </w:p>
    <w:p w14:paraId="06781F49" w14:textId="0B7B2BAF" w:rsidR="00B90B22" w:rsidRDefault="00B90B22" w:rsidP="004A25C0">
      <w:pPr>
        <w:spacing w:before="120" w:after="120" w:line="240" w:lineRule="auto"/>
        <w:ind w:left="851"/>
        <w:rPr>
          <w:rFonts w:ascii="Arial" w:eastAsia="Times New Roman" w:hAnsi="Arial" w:cs="Arial"/>
          <w:b/>
          <w:bCs/>
          <w:kern w:val="0"/>
          <w:sz w:val="22"/>
        </w:rPr>
      </w:pPr>
      <w:r w:rsidRPr="002360A9">
        <w:rPr>
          <w:rFonts w:ascii="Arial" w:eastAsia="Times New Roman" w:hAnsi="Arial" w:cs="Arial"/>
          <w:b/>
          <w:bCs/>
          <w:kern w:val="0"/>
          <w:sz w:val="22"/>
        </w:rPr>
        <w:t>Table 2</w:t>
      </w:r>
      <w:r w:rsidR="00906ABC" w:rsidRPr="002360A9">
        <w:rPr>
          <w:rFonts w:ascii="Arial" w:eastAsia="Times New Roman" w:hAnsi="Arial" w:cs="Arial"/>
          <w:b/>
          <w:bCs/>
          <w:kern w:val="0"/>
          <w:sz w:val="22"/>
        </w:rPr>
        <w:t xml:space="preserve">. </w:t>
      </w:r>
      <w:r w:rsidRPr="002360A9">
        <w:rPr>
          <w:rFonts w:ascii="Arial" w:eastAsia="Times New Roman" w:hAnsi="Arial" w:cs="Arial"/>
          <w:b/>
          <w:bCs/>
          <w:kern w:val="0"/>
          <w:sz w:val="22"/>
        </w:rPr>
        <w:t>Determination and Actions Following a Preliminary Assessment</w:t>
      </w:r>
      <w:r w:rsidR="00BA53E7" w:rsidRPr="002360A9">
        <w:rPr>
          <w:rFonts w:ascii="Arial" w:eastAsia="Times New Roman" w:hAnsi="Arial" w:cs="Arial"/>
          <w:b/>
          <w:bCs/>
          <w:kern w:val="0"/>
          <w:sz w:val="22"/>
        </w:rPr>
        <w:t>.</w:t>
      </w:r>
    </w:p>
    <w:tbl>
      <w:tblPr>
        <w:tblStyle w:val="TableGrid1"/>
        <w:tblW w:w="9639"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4111"/>
        <w:gridCol w:w="4961"/>
      </w:tblGrid>
      <w:tr w:rsidR="004A25C0" w:rsidRPr="007665D8" w14:paraId="44C19CD6" w14:textId="77777777" w:rsidTr="00315B12">
        <w:trPr>
          <w:tblHeader/>
        </w:trPr>
        <w:tc>
          <w:tcPr>
            <w:tcW w:w="567" w:type="dxa"/>
          </w:tcPr>
          <w:p w14:paraId="4439B06D" w14:textId="77777777" w:rsidR="004A25C0" w:rsidRPr="007665D8" w:rsidRDefault="004A25C0" w:rsidP="004A25C0">
            <w:pPr>
              <w:pStyle w:val="ListParagraph"/>
              <w:numPr>
                <w:ilvl w:val="0"/>
                <w:numId w:val="0"/>
              </w:numPr>
              <w:spacing w:before="120"/>
              <w:jc w:val="center"/>
              <w:rPr>
                <w:rFonts w:ascii="Arial" w:hAnsi="Arial" w:cs="Arial"/>
                <w:b/>
                <w:bCs/>
                <w:kern w:val="0"/>
                <w:sz w:val="22"/>
              </w:rPr>
            </w:pPr>
          </w:p>
        </w:tc>
        <w:tc>
          <w:tcPr>
            <w:tcW w:w="4111" w:type="dxa"/>
          </w:tcPr>
          <w:p w14:paraId="74321ED6" w14:textId="77777777" w:rsidR="004A25C0" w:rsidRPr="007665D8" w:rsidRDefault="004A25C0" w:rsidP="004A25C0">
            <w:pPr>
              <w:pStyle w:val="ListParagraph"/>
              <w:numPr>
                <w:ilvl w:val="0"/>
                <w:numId w:val="0"/>
              </w:numPr>
              <w:spacing w:before="120"/>
              <w:jc w:val="center"/>
              <w:rPr>
                <w:rFonts w:ascii="Arial" w:hAnsi="Arial" w:cs="Arial"/>
                <w:b/>
                <w:bCs/>
                <w:kern w:val="0"/>
                <w:sz w:val="22"/>
              </w:rPr>
            </w:pPr>
            <w:r w:rsidRPr="007665D8">
              <w:rPr>
                <w:rFonts w:ascii="Arial" w:hAnsi="Arial" w:cs="Arial"/>
                <w:b/>
                <w:bCs/>
                <w:kern w:val="0"/>
                <w:sz w:val="22"/>
              </w:rPr>
              <w:t>DETERMINATION</w:t>
            </w:r>
          </w:p>
        </w:tc>
        <w:tc>
          <w:tcPr>
            <w:tcW w:w="4961" w:type="dxa"/>
          </w:tcPr>
          <w:p w14:paraId="41D5DE65" w14:textId="77777777" w:rsidR="004A25C0" w:rsidRPr="007665D8" w:rsidRDefault="004A25C0" w:rsidP="004A25C0">
            <w:pPr>
              <w:pStyle w:val="ListParagraph"/>
              <w:numPr>
                <w:ilvl w:val="0"/>
                <w:numId w:val="0"/>
              </w:numPr>
              <w:spacing w:before="120"/>
              <w:jc w:val="center"/>
              <w:rPr>
                <w:rFonts w:ascii="Arial" w:hAnsi="Arial" w:cs="Arial"/>
                <w:b/>
                <w:bCs/>
                <w:kern w:val="0"/>
                <w:sz w:val="22"/>
              </w:rPr>
            </w:pPr>
            <w:r w:rsidRPr="007665D8">
              <w:rPr>
                <w:rFonts w:ascii="Arial" w:hAnsi="Arial" w:cs="Arial"/>
                <w:b/>
                <w:bCs/>
                <w:kern w:val="0"/>
                <w:sz w:val="22"/>
              </w:rPr>
              <w:t>ACTION(S)</w:t>
            </w:r>
          </w:p>
        </w:tc>
      </w:tr>
      <w:tr w:rsidR="004A25C0" w14:paraId="7D495BC9" w14:textId="77777777" w:rsidTr="00315B12">
        <w:tc>
          <w:tcPr>
            <w:tcW w:w="567" w:type="dxa"/>
          </w:tcPr>
          <w:p w14:paraId="52AA96E8" w14:textId="60EEF048" w:rsidR="004A25C0" w:rsidRDefault="004A25C0" w:rsidP="004A25C0">
            <w:pPr>
              <w:pStyle w:val="ListParagraph"/>
              <w:numPr>
                <w:ilvl w:val="0"/>
                <w:numId w:val="0"/>
              </w:numPr>
              <w:spacing w:before="120"/>
              <w:rPr>
                <w:rFonts w:ascii="Arial" w:hAnsi="Arial" w:cs="Arial"/>
                <w:kern w:val="0"/>
                <w:sz w:val="22"/>
              </w:rPr>
            </w:pPr>
            <w:r>
              <w:rPr>
                <w:rFonts w:ascii="Arial" w:hAnsi="Arial" w:cs="Arial"/>
                <w:kern w:val="0"/>
                <w:sz w:val="22"/>
              </w:rPr>
              <w:t>1.</w:t>
            </w:r>
          </w:p>
        </w:tc>
        <w:tc>
          <w:tcPr>
            <w:tcW w:w="4111" w:type="dxa"/>
          </w:tcPr>
          <w:p w14:paraId="756C21F6" w14:textId="3FA06683" w:rsidR="004A25C0" w:rsidRDefault="004A25C0" w:rsidP="004A25C0">
            <w:pPr>
              <w:pStyle w:val="ListParagraph"/>
              <w:numPr>
                <w:ilvl w:val="0"/>
                <w:numId w:val="0"/>
              </w:numPr>
              <w:spacing w:before="120"/>
              <w:jc w:val="left"/>
              <w:rPr>
                <w:rFonts w:ascii="Arial" w:hAnsi="Arial" w:cs="Arial"/>
                <w:kern w:val="0"/>
                <w:sz w:val="22"/>
              </w:rPr>
            </w:pPr>
            <w:r w:rsidRPr="00A452AA">
              <w:rPr>
                <w:rFonts w:ascii="Arial" w:hAnsi="Arial" w:cs="Arial"/>
                <w:kern w:val="0"/>
                <w:sz w:val="22"/>
                <w:szCs w:val="22"/>
              </w:rPr>
              <w:t xml:space="preserve">The matter is not related to a breach of the </w:t>
            </w:r>
            <w:hyperlink r:id="rId18" w:history="1">
              <w:r w:rsidRPr="00A452AA">
                <w:rPr>
                  <w:rFonts w:ascii="Arial" w:hAnsi="Arial" w:cs="Arial"/>
                  <w:kern w:val="0"/>
                  <w:sz w:val="22"/>
                  <w:szCs w:val="22"/>
                </w:rPr>
                <w:t>Code</w:t>
              </w:r>
            </w:hyperlink>
            <w:r w:rsidRPr="00A452AA">
              <w:rPr>
                <w:rFonts w:ascii="Arial" w:hAnsi="Arial" w:cs="Arial"/>
                <w:kern w:val="0"/>
                <w:sz w:val="22"/>
                <w:szCs w:val="22"/>
              </w:rPr>
              <w:t xml:space="preserve"> or is unsubstantiated and should be dismissed.</w:t>
            </w:r>
          </w:p>
        </w:tc>
        <w:tc>
          <w:tcPr>
            <w:tcW w:w="4961" w:type="dxa"/>
          </w:tcPr>
          <w:p w14:paraId="3A0F7006" w14:textId="618D922A" w:rsidR="004A25C0" w:rsidRPr="00CE26B1" w:rsidRDefault="004A25C0" w:rsidP="004A25C0">
            <w:pPr>
              <w:autoSpaceDE w:val="0"/>
              <w:autoSpaceDN w:val="0"/>
              <w:adjustRightInd w:val="0"/>
              <w:spacing w:before="120"/>
              <w:ind w:left="0"/>
              <w:jc w:val="left"/>
              <w:rPr>
                <w:rFonts w:ascii="Arial" w:eastAsiaTheme="minorHAnsi" w:hAnsi="Arial" w:cs="Arial"/>
                <w:color w:val="000000" w:themeColor="text1"/>
                <w:kern w:val="0"/>
                <w:sz w:val="22"/>
              </w:rPr>
            </w:pPr>
            <w:r w:rsidRPr="00A452AA">
              <w:rPr>
                <w:rFonts w:ascii="Arial" w:hAnsi="Arial" w:cs="Arial"/>
                <w:color w:val="000000" w:themeColor="text1"/>
                <w:kern w:val="0"/>
                <w:sz w:val="22"/>
                <w:szCs w:val="22"/>
              </w:rPr>
              <w:t>If required, the DO will ensure efforts are made to restore the reputation(s) of the Respondent(s).</w:t>
            </w:r>
          </w:p>
        </w:tc>
      </w:tr>
      <w:tr w:rsidR="004A25C0" w14:paraId="589A3D31" w14:textId="77777777" w:rsidTr="00315B12">
        <w:tc>
          <w:tcPr>
            <w:tcW w:w="567" w:type="dxa"/>
          </w:tcPr>
          <w:p w14:paraId="02532469" w14:textId="077532EF" w:rsidR="004A25C0" w:rsidRDefault="004A25C0" w:rsidP="004A25C0">
            <w:pPr>
              <w:pStyle w:val="ListParagraph"/>
              <w:numPr>
                <w:ilvl w:val="0"/>
                <w:numId w:val="0"/>
              </w:numPr>
              <w:spacing w:before="120"/>
              <w:rPr>
                <w:rFonts w:ascii="Arial" w:hAnsi="Arial" w:cs="Arial"/>
                <w:kern w:val="0"/>
                <w:sz w:val="22"/>
              </w:rPr>
            </w:pPr>
            <w:r>
              <w:rPr>
                <w:rFonts w:ascii="Arial" w:hAnsi="Arial" w:cs="Arial"/>
                <w:kern w:val="0"/>
                <w:sz w:val="22"/>
              </w:rPr>
              <w:t>2.</w:t>
            </w:r>
          </w:p>
        </w:tc>
        <w:tc>
          <w:tcPr>
            <w:tcW w:w="4111" w:type="dxa"/>
          </w:tcPr>
          <w:p w14:paraId="4AA88352" w14:textId="532B22CE" w:rsidR="004A25C0" w:rsidRDefault="004A25C0" w:rsidP="004A25C0">
            <w:pPr>
              <w:pStyle w:val="ListParagraph"/>
              <w:numPr>
                <w:ilvl w:val="0"/>
                <w:numId w:val="0"/>
              </w:numPr>
              <w:spacing w:before="120"/>
              <w:jc w:val="left"/>
              <w:rPr>
                <w:rFonts w:ascii="Arial" w:hAnsi="Arial" w:cs="Arial"/>
                <w:kern w:val="0"/>
                <w:sz w:val="22"/>
              </w:rPr>
            </w:pPr>
            <w:r w:rsidRPr="00A452AA">
              <w:rPr>
                <w:rFonts w:ascii="Arial" w:hAnsi="Arial" w:cs="Arial"/>
                <w:kern w:val="0"/>
                <w:sz w:val="22"/>
                <w:szCs w:val="22"/>
              </w:rPr>
              <w:t>The matter is a breach of the Code of a minor nature, which can be resolved locally without further investigation, with or without corrective action/s.</w:t>
            </w:r>
          </w:p>
        </w:tc>
        <w:tc>
          <w:tcPr>
            <w:tcW w:w="4961" w:type="dxa"/>
          </w:tcPr>
          <w:p w14:paraId="72D7B727" w14:textId="307ED1D4" w:rsidR="004A25C0" w:rsidRDefault="004A25C0" w:rsidP="004A25C0">
            <w:pPr>
              <w:autoSpaceDE w:val="0"/>
              <w:autoSpaceDN w:val="0"/>
              <w:adjustRightInd w:val="0"/>
              <w:spacing w:before="120"/>
              <w:ind w:left="0"/>
              <w:jc w:val="left"/>
              <w:rPr>
                <w:rFonts w:ascii="Arial" w:hAnsi="Arial" w:cs="Arial"/>
                <w:kern w:val="0"/>
                <w:sz w:val="22"/>
              </w:rPr>
            </w:pPr>
            <w:r w:rsidRPr="00A452AA">
              <w:rPr>
                <w:rFonts w:ascii="Arial" w:hAnsi="Arial" w:cs="Arial"/>
                <w:color w:val="000000" w:themeColor="text1"/>
                <w:kern w:val="0"/>
                <w:sz w:val="22"/>
                <w:szCs w:val="22"/>
              </w:rPr>
              <w:t xml:space="preserve">DO to refer matter to appropriate Academic Group, Element or University unit for resolution. The appropriate Academic Group, Element or </w:t>
            </w:r>
            <w:r w:rsidR="00315B12">
              <w:rPr>
                <w:rFonts w:ascii="Arial" w:hAnsi="Arial" w:cs="Arial"/>
                <w:color w:val="000000" w:themeColor="text1"/>
                <w:kern w:val="0"/>
                <w:sz w:val="22"/>
                <w:szCs w:val="22"/>
              </w:rPr>
              <w:t>U</w:t>
            </w:r>
            <w:r w:rsidRPr="00A452AA">
              <w:rPr>
                <w:rFonts w:ascii="Arial" w:hAnsi="Arial" w:cs="Arial"/>
                <w:color w:val="000000" w:themeColor="text1"/>
                <w:kern w:val="0"/>
                <w:sz w:val="22"/>
                <w:szCs w:val="22"/>
              </w:rPr>
              <w:t>niversity office is then required to implement corrective actions, if applicable.</w:t>
            </w:r>
          </w:p>
        </w:tc>
      </w:tr>
      <w:tr w:rsidR="004A25C0" w14:paraId="536A6304" w14:textId="77777777" w:rsidTr="00315B12">
        <w:tc>
          <w:tcPr>
            <w:tcW w:w="567" w:type="dxa"/>
          </w:tcPr>
          <w:p w14:paraId="302A5B8A" w14:textId="5E38D1E7" w:rsidR="004A25C0" w:rsidRDefault="004A25C0" w:rsidP="004A25C0">
            <w:pPr>
              <w:pStyle w:val="ListParagraph"/>
              <w:numPr>
                <w:ilvl w:val="0"/>
                <w:numId w:val="0"/>
              </w:numPr>
              <w:spacing w:before="120"/>
              <w:rPr>
                <w:rFonts w:ascii="Arial" w:hAnsi="Arial" w:cs="Arial"/>
                <w:kern w:val="0"/>
                <w:sz w:val="22"/>
              </w:rPr>
            </w:pPr>
            <w:r>
              <w:rPr>
                <w:rFonts w:ascii="Arial" w:hAnsi="Arial" w:cs="Arial"/>
                <w:kern w:val="0"/>
                <w:sz w:val="22"/>
              </w:rPr>
              <w:t>3.</w:t>
            </w:r>
          </w:p>
        </w:tc>
        <w:tc>
          <w:tcPr>
            <w:tcW w:w="4111" w:type="dxa"/>
          </w:tcPr>
          <w:p w14:paraId="640695B2" w14:textId="25AD594B" w:rsidR="004A25C0" w:rsidRPr="004A25C0" w:rsidRDefault="004A25C0" w:rsidP="004A25C0">
            <w:pPr>
              <w:autoSpaceDE w:val="0"/>
              <w:autoSpaceDN w:val="0"/>
              <w:adjustRightInd w:val="0"/>
              <w:spacing w:before="120"/>
              <w:ind w:left="0"/>
              <w:jc w:val="left"/>
              <w:rPr>
                <w:rFonts w:ascii="Arial" w:hAnsi="Arial" w:cs="Arial"/>
                <w:color w:val="000000" w:themeColor="text1"/>
                <w:kern w:val="0"/>
                <w:sz w:val="22"/>
                <w:szCs w:val="22"/>
              </w:rPr>
            </w:pPr>
            <w:r w:rsidRPr="00A452AA">
              <w:rPr>
                <w:rFonts w:ascii="Arial" w:hAnsi="Arial" w:cs="Arial"/>
                <w:color w:val="000000" w:themeColor="text1"/>
                <w:kern w:val="0"/>
                <w:sz w:val="22"/>
                <w:szCs w:val="22"/>
              </w:rPr>
              <w:t xml:space="preserve">The matter is not related to a breach of the </w:t>
            </w:r>
            <w:hyperlink r:id="rId19" w:history="1">
              <w:r w:rsidRPr="00A452AA">
                <w:rPr>
                  <w:rFonts w:ascii="Arial" w:hAnsi="Arial" w:cs="Arial"/>
                  <w:color w:val="000000" w:themeColor="text1"/>
                  <w:kern w:val="0"/>
                  <w:sz w:val="22"/>
                  <w:szCs w:val="22"/>
                </w:rPr>
                <w:t>Code</w:t>
              </w:r>
            </w:hyperlink>
            <w:r w:rsidRPr="00A452AA">
              <w:rPr>
                <w:rFonts w:ascii="Arial" w:hAnsi="Arial" w:cs="Arial"/>
                <w:color w:val="000000" w:themeColor="text1"/>
                <w:kern w:val="0"/>
                <w:sz w:val="22"/>
                <w:szCs w:val="22"/>
              </w:rPr>
              <w:t xml:space="preserve"> but may be referred to other University processes (e.g. the matter is considered as corrupt conduct, or a breach of the University’s </w:t>
            </w:r>
            <w:hyperlink r:id="rId20" w:history="1">
              <w:r w:rsidRPr="00315B12">
                <w:rPr>
                  <w:rFonts w:ascii="Arial" w:hAnsi="Arial" w:cs="Arial"/>
                  <w:i/>
                  <w:iCs/>
                  <w:color w:val="000000" w:themeColor="text1"/>
                  <w:kern w:val="0"/>
                  <w:sz w:val="22"/>
                  <w:szCs w:val="22"/>
                </w:rPr>
                <w:t>Code of Conduct</w:t>
              </w:r>
            </w:hyperlink>
            <w:r w:rsidRPr="00A452AA">
              <w:rPr>
                <w:rFonts w:ascii="Arial" w:hAnsi="Arial" w:cs="Arial"/>
                <w:color w:val="000000" w:themeColor="text1"/>
                <w:kern w:val="0"/>
                <w:sz w:val="22"/>
                <w:szCs w:val="22"/>
              </w:rPr>
              <w:t xml:space="preserve">, or is vexatious). </w:t>
            </w:r>
          </w:p>
        </w:tc>
        <w:tc>
          <w:tcPr>
            <w:tcW w:w="4961" w:type="dxa"/>
          </w:tcPr>
          <w:p w14:paraId="6A90E33C" w14:textId="53ED530E" w:rsidR="004A25C0" w:rsidRDefault="004A25C0" w:rsidP="004A25C0">
            <w:pPr>
              <w:autoSpaceDE w:val="0"/>
              <w:autoSpaceDN w:val="0"/>
              <w:adjustRightInd w:val="0"/>
              <w:spacing w:before="120"/>
              <w:ind w:left="0"/>
              <w:jc w:val="left"/>
              <w:rPr>
                <w:rFonts w:ascii="Arial" w:hAnsi="Arial" w:cs="Arial"/>
                <w:kern w:val="0"/>
                <w:sz w:val="22"/>
              </w:rPr>
            </w:pPr>
            <w:r w:rsidRPr="00A452AA">
              <w:rPr>
                <w:rFonts w:ascii="Arial" w:hAnsi="Arial" w:cs="Arial"/>
                <w:color w:val="000000" w:themeColor="text1"/>
                <w:kern w:val="0"/>
                <w:sz w:val="22"/>
                <w:szCs w:val="22"/>
              </w:rPr>
              <w:t>DO to refer matter to the appropriate University office (e.g. Human Resources; Corporate Services) for further action.</w:t>
            </w:r>
          </w:p>
        </w:tc>
      </w:tr>
      <w:tr w:rsidR="004A25C0" w14:paraId="35D7301F" w14:textId="77777777" w:rsidTr="00315B12">
        <w:tc>
          <w:tcPr>
            <w:tcW w:w="567" w:type="dxa"/>
          </w:tcPr>
          <w:p w14:paraId="336571B6" w14:textId="64262AB2" w:rsidR="004A25C0" w:rsidRDefault="004A25C0" w:rsidP="004A25C0">
            <w:pPr>
              <w:pStyle w:val="ListParagraph"/>
              <w:numPr>
                <w:ilvl w:val="0"/>
                <w:numId w:val="0"/>
              </w:numPr>
              <w:spacing w:before="120"/>
              <w:rPr>
                <w:rFonts w:ascii="Arial" w:hAnsi="Arial" w:cs="Arial"/>
                <w:kern w:val="0"/>
                <w:sz w:val="22"/>
              </w:rPr>
            </w:pPr>
            <w:r>
              <w:rPr>
                <w:rFonts w:ascii="Arial" w:hAnsi="Arial" w:cs="Arial"/>
                <w:kern w:val="0"/>
                <w:sz w:val="22"/>
              </w:rPr>
              <w:t>4.</w:t>
            </w:r>
          </w:p>
        </w:tc>
        <w:tc>
          <w:tcPr>
            <w:tcW w:w="4111" w:type="dxa"/>
          </w:tcPr>
          <w:p w14:paraId="55C8241D" w14:textId="385AD469" w:rsidR="004A25C0" w:rsidRDefault="004A25C0" w:rsidP="004A25C0">
            <w:pPr>
              <w:pStyle w:val="ListParagraph"/>
              <w:numPr>
                <w:ilvl w:val="0"/>
                <w:numId w:val="0"/>
              </w:numPr>
              <w:spacing w:before="120"/>
              <w:jc w:val="left"/>
              <w:rPr>
                <w:rFonts w:ascii="Arial" w:hAnsi="Arial" w:cs="Arial"/>
                <w:kern w:val="0"/>
                <w:sz w:val="22"/>
              </w:rPr>
            </w:pPr>
            <w:r w:rsidRPr="00A452AA">
              <w:rPr>
                <w:rFonts w:ascii="Arial" w:hAnsi="Arial" w:cs="Arial"/>
                <w:kern w:val="0"/>
                <w:sz w:val="22"/>
                <w:szCs w:val="22"/>
              </w:rPr>
              <w:t xml:space="preserve">The matter is a potential breach of the </w:t>
            </w:r>
            <w:hyperlink r:id="rId21" w:history="1">
              <w:r w:rsidRPr="00A452AA">
                <w:rPr>
                  <w:rFonts w:ascii="Arial" w:hAnsi="Arial" w:cs="Arial"/>
                  <w:kern w:val="0"/>
                  <w:sz w:val="22"/>
                  <w:szCs w:val="22"/>
                </w:rPr>
                <w:t>Code</w:t>
              </w:r>
            </w:hyperlink>
            <w:r w:rsidRPr="00A452AA">
              <w:rPr>
                <w:rFonts w:ascii="Arial" w:hAnsi="Arial" w:cs="Arial"/>
                <w:kern w:val="0"/>
                <w:sz w:val="22"/>
                <w:szCs w:val="22"/>
              </w:rPr>
              <w:t xml:space="preserve"> and also includes issues outside the ambit of the University’s </w:t>
            </w:r>
            <w:hyperlink r:id="rId22" w:history="1">
              <w:r w:rsidRPr="00315B12">
                <w:rPr>
                  <w:rFonts w:ascii="Arial" w:hAnsi="Arial" w:cs="Arial"/>
                  <w:i/>
                  <w:iCs/>
                  <w:kern w:val="0"/>
                  <w:sz w:val="22"/>
                  <w:szCs w:val="22"/>
                </w:rPr>
                <w:t xml:space="preserve">The Responsible Conduct of Research </w:t>
              </w:r>
              <w:r w:rsidR="00315B12">
                <w:rPr>
                  <w:rFonts w:ascii="Arial" w:hAnsi="Arial" w:cs="Arial"/>
                  <w:i/>
                  <w:iCs/>
                  <w:kern w:val="0"/>
                  <w:sz w:val="22"/>
                  <w:szCs w:val="22"/>
                </w:rPr>
                <w:t>P</w:t>
              </w:r>
              <w:r w:rsidRPr="00315B12">
                <w:rPr>
                  <w:rFonts w:ascii="Arial" w:hAnsi="Arial" w:cs="Arial"/>
                  <w:i/>
                  <w:iCs/>
                  <w:kern w:val="0"/>
                  <w:sz w:val="22"/>
                  <w:szCs w:val="22"/>
                </w:rPr>
                <w:t>olicy</w:t>
              </w:r>
            </w:hyperlink>
            <w:r w:rsidRPr="00A452AA">
              <w:rPr>
                <w:rFonts w:ascii="Arial" w:hAnsi="Arial" w:cs="Arial"/>
                <w:kern w:val="0"/>
                <w:sz w:val="22"/>
                <w:szCs w:val="22"/>
              </w:rPr>
              <w:t>.</w:t>
            </w:r>
          </w:p>
        </w:tc>
        <w:tc>
          <w:tcPr>
            <w:tcW w:w="4961" w:type="dxa"/>
          </w:tcPr>
          <w:p w14:paraId="6AF78C88" w14:textId="16AC7EB1" w:rsidR="004A25C0" w:rsidRDefault="004A25C0" w:rsidP="004A25C0">
            <w:pPr>
              <w:autoSpaceDE w:val="0"/>
              <w:autoSpaceDN w:val="0"/>
              <w:adjustRightInd w:val="0"/>
              <w:spacing w:before="120"/>
              <w:ind w:left="0"/>
              <w:jc w:val="left"/>
              <w:rPr>
                <w:rFonts w:ascii="Arial" w:hAnsi="Arial" w:cs="Arial"/>
                <w:kern w:val="0"/>
                <w:sz w:val="22"/>
              </w:rPr>
            </w:pPr>
            <w:r w:rsidRPr="00A452AA">
              <w:rPr>
                <w:rFonts w:ascii="Arial" w:hAnsi="Arial" w:cs="Arial"/>
                <w:color w:val="000000" w:themeColor="text1"/>
                <w:kern w:val="0"/>
                <w:sz w:val="22"/>
                <w:szCs w:val="22"/>
              </w:rPr>
              <w:t>DO to refer corresponding matters to the appropriate University office (e.g. Human Resources; Corporate Services) for further action.</w:t>
            </w:r>
          </w:p>
        </w:tc>
      </w:tr>
      <w:tr w:rsidR="004A25C0" w14:paraId="31F6D967" w14:textId="77777777" w:rsidTr="00315B12">
        <w:tc>
          <w:tcPr>
            <w:tcW w:w="567" w:type="dxa"/>
          </w:tcPr>
          <w:p w14:paraId="1B5DF2B3" w14:textId="000A587B" w:rsidR="004A25C0" w:rsidRDefault="004A25C0" w:rsidP="004A25C0">
            <w:pPr>
              <w:pStyle w:val="ListParagraph"/>
              <w:numPr>
                <w:ilvl w:val="0"/>
                <w:numId w:val="0"/>
              </w:numPr>
              <w:spacing w:before="120"/>
              <w:rPr>
                <w:rFonts w:ascii="Arial" w:hAnsi="Arial" w:cs="Arial"/>
                <w:kern w:val="0"/>
                <w:sz w:val="22"/>
              </w:rPr>
            </w:pPr>
            <w:r>
              <w:rPr>
                <w:rFonts w:ascii="Arial" w:hAnsi="Arial" w:cs="Arial"/>
                <w:kern w:val="0"/>
                <w:sz w:val="22"/>
              </w:rPr>
              <w:lastRenderedPageBreak/>
              <w:t>5.</w:t>
            </w:r>
          </w:p>
        </w:tc>
        <w:tc>
          <w:tcPr>
            <w:tcW w:w="4111" w:type="dxa"/>
          </w:tcPr>
          <w:p w14:paraId="7E3483E8" w14:textId="1BCC7FFE" w:rsidR="004A25C0" w:rsidRDefault="004A25C0" w:rsidP="004A25C0">
            <w:pPr>
              <w:pStyle w:val="ListParagraph"/>
              <w:numPr>
                <w:ilvl w:val="0"/>
                <w:numId w:val="0"/>
              </w:numPr>
              <w:spacing w:before="120"/>
              <w:jc w:val="left"/>
              <w:rPr>
                <w:rFonts w:ascii="Arial" w:hAnsi="Arial" w:cs="Arial"/>
                <w:kern w:val="0"/>
                <w:sz w:val="22"/>
              </w:rPr>
            </w:pPr>
            <w:r w:rsidRPr="00A452AA">
              <w:rPr>
                <w:rFonts w:ascii="Arial" w:hAnsi="Arial" w:cs="Arial"/>
                <w:kern w:val="0"/>
                <w:sz w:val="22"/>
                <w:szCs w:val="22"/>
              </w:rPr>
              <w:t>The matter is a potential breach of the Code that occurred under the auspices of another institution and must be referred to that institution.</w:t>
            </w:r>
          </w:p>
        </w:tc>
        <w:tc>
          <w:tcPr>
            <w:tcW w:w="4961" w:type="dxa"/>
          </w:tcPr>
          <w:p w14:paraId="4E085D79" w14:textId="7F8E7606" w:rsidR="004A25C0" w:rsidRPr="004A25C0" w:rsidRDefault="004A25C0" w:rsidP="004A25C0">
            <w:pPr>
              <w:autoSpaceDE w:val="0"/>
              <w:autoSpaceDN w:val="0"/>
              <w:adjustRightInd w:val="0"/>
              <w:spacing w:before="120"/>
              <w:ind w:left="0"/>
              <w:rPr>
                <w:rFonts w:ascii="Arial" w:hAnsi="Arial" w:cs="Arial"/>
                <w:kern w:val="0"/>
                <w:sz w:val="22"/>
              </w:rPr>
            </w:pPr>
            <w:r w:rsidRPr="00A452AA">
              <w:rPr>
                <w:rFonts w:ascii="Arial" w:hAnsi="Arial" w:cs="Arial"/>
                <w:color w:val="000000" w:themeColor="text1"/>
                <w:kern w:val="0"/>
                <w:sz w:val="22"/>
                <w:szCs w:val="22"/>
              </w:rPr>
              <w:t>DO to refer matter to the applicable external institution.</w:t>
            </w:r>
          </w:p>
        </w:tc>
      </w:tr>
      <w:tr w:rsidR="004A25C0" w14:paraId="1EBA9211" w14:textId="77777777" w:rsidTr="00315B12">
        <w:tc>
          <w:tcPr>
            <w:tcW w:w="567" w:type="dxa"/>
            <w:tcBorders>
              <w:bottom w:val="single" w:sz="4" w:space="0" w:color="auto"/>
            </w:tcBorders>
          </w:tcPr>
          <w:p w14:paraId="201AC583" w14:textId="6803E2E0" w:rsidR="004A25C0" w:rsidRDefault="004A25C0" w:rsidP="004A25C0">
            <w:pPr>
              <w:pStyle w:val="ListParagraph"/>
              <w:numPr>
                <w:ilvl w:val="0"/>
                <w:numId w:val="0"/>
              </w:numPr>
              <w:spacing w:before="120"/>
              <w:rPr>
                <w:rFonts w:ascii="Arial" w:hAnsi="Arial" w:cs="Arial"/>
                <w:kern w:val="0"/>
                <w:sz w:val="22"/>
              </w:rPr>
            </w:pPr>
            <w:r>
              <w:rPr>
                <w:rFonts w:ascii="Arial" w:hAnsi="Arial" w:cs="Arial"/>
                <w:kern w:val="0"/>
                <w:sz w:val="22"/>
              </w:rPr>
              <w:t>6.</w:t>
            </w:r>
          </w:p>
        </w:tc>
        <w:tc>
          <w:tcPr>
            <w:tcW w:w="4111" w:type="dxa"/>
            <w:tcBorders>
              <w:bottom w:val="single" w:sz="4" w:space="0" w:color="auto"/>
            </w:tcBorders>
          </w:tcPr>
          <w:p w14:paraId="3E180503" w14:textId="768265AC" w:rsidR="004A25C0" w:rsidRPr="00A452AA" w:rsidRDefault="004A25C0" w:rsidP="004A25C0">
            <w:pPr>
              <w:pStyle w:val="ListParagraph"/>
              <w:numPr>
                <w:ilvl w:val="0"/>
                <w:numId w:val="0"/>
              </w:numPr>
              <w:spacing w:before="120"/>
              <w:jc w:val="left"/>
              <w:rPr>
                <w:rFonts w:ascii="Arial" w:hAnsi="Arial" w:cs="Arial"/>
                <w:kern w:val="0"/>
                <w:sz w:val="22"/>
              </w:rPr>
            </w:pPr>
            <w:r w:rsidRPr="00A452AA">
              <w:rPr>
                <w:rFonts w:ascii="Arial" w:hAnsi="Arial" w:cs="Arial"/>
                <w:kern w:val="0"/>
                <w:sz w:val="22"/>
                <w:szCs w:val="22"/>
              </w:rPr>
              <w:t>The matter is a potential breach of the Code that occurred under the auspices of the University and requires further investigation, or relates to potential research misconduct.</w:t>
            </w:r>
          </w:p>
        </w:tc>
        <w:tc>
          <w:tcPr>
            <w:tcW w:w="4961" w:type="dxa"/>
            <w:tcBorders>
              <w:bottom w:val="single" w:sz="4" w:space="0" w:color="auto"/>
            </w:tcBorders>
          </w:tcPr>
          <w:p w14:paraId="3A851670" w14:textId="76EB0DBC" w:rsidR="004A25C0" w:rsidRPr="004A25C0" w:rsidRDefault="004A25C0" w:rsidP="004A25C0">
            <w:pPr>
              <w:autoSpaceDE w:val="0"/>
              <w:autoSpaceDN w:val="0"/>
              <w:adjustRightInd w:val="0"/>
              <w:spacing w:before="120"/>
              <w:ind w:left="0"/>
              <w:rPr>
                <w:rFonts w:ascii="Arial" w:hAnsi="Arial" w:cs="Arial"/>
                <w:kern w:val="0"/>
                <w:sz w:val="22"/>
              </w:rPr>
            </w:pPr>
            <w:r w:rsidRPr="00A452AA">
              <w:rPr>
                <w:rFonts w:ascii="Arial" w:hAnsi="Arial" w:cs="Arial"/>
                <w:color w:val="000000" w:themeColor="text1"/>
                <w:kern w:val="0"/>
                <w:sz w:val="22"/>
                <w:szCs w:val="22"/>
              </w:rPr>
              <w:t xml:space="preserve">DO refers the matter for investigation as per Section </w:t>
            </w:r>
            <w:r w:rsidR="00625D2E">
              <w:rPr>
                <w:rFonts w:ascii="Arial" w:hAnsi="Arial" w:cs="Arial"/>
                <w:color w:val="000000" w:themeColor="text1"/>
                <w:kern w:val="0"/>
                <w:sz w:val="22"/>
                <w:szCs w:val="22"/>
              </w:rPr>
              <w:t>3.6</w:t>
            </w:r>
            <w:r w:rsidRPr="00A452AA">
              <w:rPr>
                <w:rFonts w:ascii="Arial" w:hAnsi="Arial" w:cs="Arial"/>
                <w:color w:val="000000" w:themeColor="text1"/>
                <w:kern w:val="0"/>
                <w:sz w:val="22"/>
                <w:szCs w:val="22"/>
              </w:rPr>
              <w:t xml:space="preserve"> of this procedure.</w:t>
            </w:r>
          </w:p>
        </w:tc>
      </w:tr>
      <w:tr w:rsidR="004A25C0" w14:paraId="02C1626D" w14:textId="77777777" w:rsidTr="00315B12">
        <w:tc>
          <w:tcPr>
            <w:tcW w:w="567" w:type="dxa"/>
            <w:tcBorders>
              <w:top w:val="single" w:sz="4" w:space="0" w:color="auto"/>
              <w:bottom w:val="single" w:sz="4" w:space="0" w:color="auto"/>
            </w:tcBorders>
          </w:tcPr>
          <w:p w14:paraId="2BAF450B" w14:textId="0946B7CA" w:rsidR="004A25C0" w:rsidRDefault="004A25C0" w:rsidP="004A25C0">
            <w:pPr>
              <w:pStyle w:val="ListParagraph"/>
              <w:numPr>
                <w:ilvl w:val="0"/>
                <w:numId w:val="0"/>
              </w:numPr>
              <w:spacing w:before="120"/>
              <w:rPr>
                <w:rFonts w:ascii="Arial" w:hAnsi="Arial" w:cs="Arial"/>
                <w:kern w:val="0"/>
                <w:sz w:val="22"/>
              </w:rPr>
            </w:pPr>
            <w:r>
              <w:rPr>
                <w:rFonts w:ascii="Arial" w:hAnsi="Arial" w:cs="Arial"/>
                <w:kern w:val="0"/>
                <w:sz w:val="22"/>
              </w:rPr>
              <w:t>7.</w:t>
            </w:r>
          </w:p>
        </w:tc>
        <w:tc>
          <w:tcPr>
            <w:tcW w:w="4111" w:type="dxa"/>
            <w:tcBorders>
              <w:top w:val="single" w:sz="4" w:space="0" w:color="auto"/>
              <w:bottom w:val="single" w:sz="4" w:space="0" w:color="auto"/>
            </w:tcBorders>
          </w:tcPr>
          <w:p w14:paraId="7DF8879E" w14:textId="1D1009D0" w:rsidR="004A25C0" w:rsidRPr="004A25C0" w:rsidRDefault="004A25C0" w:rsidP="004A25C0">
            <w:pPr>
              <w:autoSpaceDE w:val="0"/>
              <w:autoSpaceDN w:val="0"/>
              <w:adjustRightInd w:val="0"/>
              <w:spacing w:before="120"/>
              <w:ind w:left="0"/>
              <w:jc w:val="left"/>
              <w:rPr>
                <w:rFonts w:ascii="Arial" w:hAnsi="Arial" w:cs="Arial"/>
                <w:color w:val="000000" w:themeColor="text1"/>
                <w:kern w:val="0"/>
                <w:sz w:val="22"/>
                <w:szCs w:val="22"/>
              </w:rPr>
            </w:pPr>
            <w:r w:rsidRPr="00A452AA">
              <w:rPr>
                <w:rFonts w:ascii="Arial" w:hAnsi="Arial" w:cs="Arial"/>
                <w:color w:val="000000" w:themeColor="text1"/>
                <w:kern w:val="0"/>
                <w:sz w:val="22"/>
                <w:szCs w:val="22"/>
              </w:rPr>
              <w:t xml:space="preserve">The matter, with no further evaluation, is deemed to encapsulate research misconduct pursuant to the appropriate Staff Enterprise Agreement or terms of employment, or </w:t>
            </w:r>
            <w:r w:rsidRPr="00315B12">
              <w:rPr>
                <w:rFonts w:ascii="Arial" w:hAnsi="Arial" w:cs="Arial"/>
                <w:i/>
                <w:iCs/>
                <w:color w:val="000000" w:themeColor="text1"/>
                <w:kern w:val="0"/>
                <w:sz w:val="22"/>
                <w:szCs w:val="22"/>
              </w:rPr>
              <w:t>Student General Conduct Procedure</w:t>
            </w:r>
            <w:r w:rsidRPr="00A452AA">
              <w:rPr>
                <w:rFonts w:ascii="Arial" w:hAnsi="Arial" w:cs="Arial"/>
                <w:color w:val="000000" w:themeColor="text1"/>
                <w:kern w:val="0"/>
                <w:sz w:val="22"/>
                <w:szCs w:val="22"/>
              </w:rPr>
              <w:t xml:space="preserve">. </w:t>
            </w:r>
          </w:p>
        </w:tc>
        <w:tc>
          <w:tcPr>
            <w:tcW w:w="4961" w:type="dxa"/>
            <w:tcBorders>
              <w:top w:val="single" w:sz="4" w:space="0" w:color="auto"/>
              <w:bottom w:val="single" w:sz="4" w:space="0" w:color="auto"/>
            </w:tcBorders>
          </w:tcPr>
          <w:p w14:paraId="4277A352" w14:textId="541F1E91" w:rsidR="004A25C0" w:rsidRPr="004A25C0" w:rsidRDefault="004A25C0" w:rsidP="004A25C0">
            <w:pPr>
              <w:autoSpaceDE w:val="0"/>
              <w:autoSpaceDN w:val="0"/>
              <w:adjustRightInd w:val="0"/>
              <w:spacing w:before="120"/>
              <w:ind w:left="0"/>
              <w:rPr>
                <w:rFonts w:ascii="Arial" w:hAnsi="Arial" w:cs="Arial"/>
                <w:kern w:val="0"/>
                <w:sz w:val="22"/>
              </w:rPr>
            </w:pPr>
            <w:r w:rsidRPr="00A452AA">
              <w:rPr>
                <w:rFonts w:ascii="Arial" w:hAnsi="Arial" w:cs="Arial"/>
                <w:color w:val="000000" w:themeColor="text1"/>
                <w:kern w:val="0"/>
                <w:sz w:val="22"/>
                <w:szCs w:val="22"/>
              </w:rPr>
              <w:t>DO to refer the matter to the Director, Human Resources to be dealt with in accordance with the relevant Griffith University Enterprise Agreement. DO to refer the matter to the relevant Dean GGRS for matters involving HDR candidates.</w:t>
            </w:r>
          </w:p>
        </w:tc>
      </w:tr>
    </w:tbl>
    <w:p w14:paraId="6A9F2349" w14:textId="08AA0ADD" w:rsidR="00D55101" w:rsidRPr="00A452AA" w:rsidRDefault="00B90B22" w:rsidP="00CE26B1">
      <w:pPr>
        <w:pStyle w:val="ListParagraph"/>
        <w:numPr>
          <w:ilvl w:val="0"/>
          <w:numId w:val="0"/>
        </w:numPr>
        <w:spacing w:before="120" w:after="120" w:line="240" w:lineRule="auto"/>
        <w:ind w:left="570"/>
        <w:rPr>
          <w:rFonts w:ascii="Arial" w:eastAsia="Times New Roman" w:hAnsi="Arial" w:cs="Arial"/>
          <w:i/>
          <w:iCs/>
          <w:kern w:val="0"/>
          <w:sz w:val="22"/>
        </w:rPr>
      </w:pPr>
      <w:r w:rsidRPr="00A452AA">
        <w:rPr>
          <w:rFonts w:ascii="Arial" w:eastAsia="Times New Roman" w:hAnsi="Arial" w:cs="Arial"/>
          <w:i/>
          <w:iCs/>
          <w:noProof/>
          <w:kern w:val="0"/>
          <w:sz w:val="22"/>
        </w:rPr>
        <w:t xml:space="preserve">(Terms: DO is the </w:t>
      </w:r>
      <w:r w:rsidRPr="00A452AA">
        <w:rPr>
          <w:rFonts w:ascii="Arial" w:eastAsia="Times New Roman" w:hAnsi="Arial" w:cs="Arial"/>
          <w:i/>
          <w:iCs/>
          <w:kern w:val="0"/>
          <w:sz w:val="22"/>
        </w:rPr>
        <w:t>Designated Officer)</w:t>
      </w:r>
    </w:p>
    <w:p w14:paraId="08BF3BC9" w14:textId="3CE05FFC" w:rsidR="00B90B22" w:rsidRPr="00A452AA" w:rsidRDefault="002360A9"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3.5.9</w:t>
      </w:r>
      <w:r>
        <w:rPr>
          <w:rFonts w:ascii="Arial" w:eastAsia="Times New Roman" w:hAnsi="Arial" w:cs="Arial"/>
          <w:kern w:val="0"/>
          <w:sz w:val="22"/>
        </w:rPr>
        <w:tab/>
      </w:r>
      <w:r w:rsidR="00B90B22" w:rsidRPr="00A452AA">
        <w:rPr>
          <w:rFonts w:ascii="Arial" w:eastAsia="Times New Roman" w:hAnsi="Arial" w:cs="Arial"/>
          <w:kern w:val="0"/>
          <w:sz w:val="22"/>
        </w:rPr>
        <w:t>In supporting the above actions, the Designated Officer will:</w:t>
      </w:r>
    </w:p>
    <w:p w14:paraId="0931DADB" w14:textId="77777777" w:rsidR="00B90B22" w:rsidRPr="00A452AA" w:rsidRDefault="00B90B22" w:rsidP="00CE26B1">
      <w:pPr>
        <w:numPr>
          <w:ilvl w:val="0"/>
          <w:numId w:val="16"/>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maintain a record of all determinations relating to a Preliminary Assessment including the reasons for those decisions and provide the record to the Responsible Executive Officer within 10 working days of the determination being made.</w:t>
      </w:r>
    </w:p>
    <w:p w14:paraId="58A5B815" w14:textId="77777777" w:rsidR="00B90B22" w:rsidRPr="00A452AA" w:rsidRDefault="00B90B22" w:rsidP="00CE26B1">
      <w:pPr>
        <w:numPr>
          <w:ilvl w:val="0"/>
          <w:numId w:val="16"/>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communicate the outcome of the Preliminary Assessment to the Complainant, Respondent, and other relevant parties. Funding bodies (eg. National Health and Medical Research Council (NHMRC), Australian Research Council (ARC), other employer organisations (if the respondent/s are not Griffith staff members) or other regulatory bodies should be advised when appropriate.</w:t>
      </w:r>
    </w:p>
    <w:p w14:paraId="6893E421" w14:textId="4B5FFA3E" w:rsidR="00B90B22" w:rsidRPr="00A452AA" w:rsidRDefault="00B90B22" w:rsidP="00CE26B1">
      <w:pPr>
        <w:numPr>
          <w:ilvl w:val="0"/>
          <w:numId w:val="16"/>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where the determination is that the matter is referred for investigation, the Designated Officer will advise the Respondent that the investigation findings may form the basis of actions outlined in the Disciplinary and other matters provisions of the applicable enterprise agreement or terms of employment</w:t>
      </w:r>
      <w:r w:rsidR="00AF5EC7" w:rsidRPr="00A452AA">
        <w:rPr>
          <w:rFonts w:ascii="Arial" w:eastAsia="Times New Roman" w:hAnsi="Arial" w:cs="Arial"/>
          <w:kern w:val="0"/>
          <w:sz w:val="22"/>
        </w:rPr>
        <w:t xml:space="preserve">, </w:t>
      </w:r>
      <w:r w:rsidR="00F2629F" w:rsidRPr="00A452AA">
        <w:rPr>
          <w:rFonts w:ascii="Arial" w:eastAsia="Times New Roman" w:hAnsi="Arial" w:cs="Arial"/>
          <w:kern w:val="0"/>
          <w:sz w:val="22"/>
        </w:rPr>
        <w:t>Student Breaches of Academic Integrity Procedure or Student General Conduct Procedure</w:t>
      </w:r>
      <w:r w:rsidRPr="00A452AA">
        <w:rPr>
          <w:rFonts w:ascii="Arial" w:eastAsia="Times New Roman" w:hAnsi="Arial" w:cs="Arial"/>
          <w:kern w:val="0"/>
          <w:sz w:val="22"/>
        </w:rPr>
        <w:t xml:space="preserve">. </w:t>
      </w:r>
    </w:p>
    <w:p w14:paraId="0CA3B26A" w14:textId="77777777" w:rsidR="00B90B22" w:rsidRPr="00A452AA" w:rsidRDefault="00B90B22" w:rsidP="00CE26B1">
      <w:pPr>
        <w:numPr>
          <w:ilvl w:val="0"/>
          <w:numId w:val="16"/>
        </w:numPr>
        <w:spacing w:before="120" w:after="120" w:line="240" w:lineRule="auto"/>
        <w:ind w:left="1843" w:hanging="283"/>
        <w:rPr>
          <w:rFonts w:ascii="Arial" w:eastAsia="Times New Roman" w:hAnsi="Arial" w:cs="Arial"/>
          <w:kern w:val="0"/>
          <w:sz w:val="22"/>
        </w:rPr>
      </w:pPr>
      <w:r w:rsidRPr="00A452AA">
        <w:rPr>
          <w:rFonts w:ascii="Arial" w:eastAsia="Times New Roman" w:hAnsi="Arial" w:cs="Arial"/>
          <w:kern w:val="0"/>
          <w:sz w:val="22"/>
        </w:rPr>
        <w:t>ensure that any process issues that may have contributed to the matter are referred to the appropriate Academic Group, Element or University unit for corrective action.</w:t>
      </w:r>
    </w:p>
    <w:p w14:paraId="67216FFB" w14:textId="101493D0" w:rsidR="004C7793" w:rsidRPr="002360A9" w:rsidRDefault="00827EEC" w:rsidP="004A25C0">
      <w:pPr>
        <w:pStyle w:val="Heading2"/>
        <w:spacing w:before="120" w:line="240" w:lineRule="auto"/>
        <w:ind w:left="567"/>
        <w:rPr>
          <w:rFonts w:ascii="Arial" w:eastAsia="Times New Roman" w:hAnsi="Arial" w:cs="Arial"/>
          <w:b w:val="0"/>
          <w:bCs w:val="0"/>
          <w:sz w:val="28"/>
          <w:szCs w:val="28"/>
        </w:rPr>
      </w:pPr>
      <w:bookmarkStart w:id="11" w:name="_3.6_Investigation"/>
      <w:bookmarkEnd w:id="11"/>
      <w:r w:rsidRPr="002360A9">
        <w:rPr>
          <w:rFonts w:ascii="Arial" w:eastAsia="Times New Roman" w:hAnsi="Arial" w:cs="Arial"/>
          <w:noProof/>
          <w:sz w:val="28"/>
          <w:szCs w:val="28"/>
        </w:rPr>
        <w:t>3.6</w:t>
      </w:r>
      <w:r w:rsidR="00D5616E" w:rsidRPr="002360A9">
        <w:rPr>
          <w:rFonts w:ascii="Arial" w:eastAsia="Times New Roman" w:hAnsi="Arial" w:cs="Arial"/>
          <w:sz w:val="28"/>
          <w:szCs w:val="28"/>
        </w:rPr>
        <w:t xml:space="preserve"> </w:t>
      </w:r>
      <w:r w:rsidR="00EA0699" w:rsidRPr="002360A9">
        <w:rPr>
          <w:rFonts w:ascii="Arial" w:eastAsia="Times New Roman" w:hAnsi="Arial" w:cs="Arial"/>
          <w:sz w:val="28"/>
          <w:szCs w:val="28"/>
        </w:rPr>
        <w:t>Investigation</w:t>
      </w:r>
    </w:p>
    <w:p w14:paraId="08D1CDD9" w14:textId="77777777" w:rsidR="004C7793" w:rsidRPr="00A452AA" w:rsidRDefault="004C7793" w:rsidP="00CE26B1">
      <w:pPr>
        <w:spacing w:before="120" w:after="120" w:line="240" w:lineRule="auto"/>
        <w:ind w:left="567"/>
        <w:rPr>
          <w:rFonts w:ascii="Arial" w:eastAsia="Times New Roman" w:hAnsi="Arial" w:cs="Arial"/>
          <w:b/>
          <w:kern w:val="0"/>
          <w:sz w:val="22"/>
        </w:rPr>
      </w:pPr>
      <w:r w:rsidRPr="00A452AA">
        <w:rPr>
          <w:rFonts w:ascii="Arial" w:eastAsia="Times New Roman" w:hAnsi="Arial" w:cs="Arial"/>
          <w:b/>
          <w:kern w:val="0"/>
          <w:sz w:val="22"/>
        </w:rPr>
        <w:t>Investigating a Potential Breach</w:t>
      </w:r>
    </w:p>
    <w:p w14:paraId="5F009B16" w14:textId="2987C58A" w:rsidR="00CA71DB"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3.6.1</w:t>
      </w:r>
      <w:r>
        <w:rPr>
          <w:rFonts w:ascii="Arial" w:eastAsia="Times New Roman" w:hAnsi="Arial" w:cs="Arial"/>
          <w:kern w:val="0"/>
          <w:sz w:val="22"/>
        </w:rPr>
        <w:tab/>
      </w:r>
      <w:r w:rsidR="004C7793" w:rsidRPr="00A452AA">
        <w:rPr>
          <w:rFonts w:ascii="Arial" w:eastAsia="Times New Roman" w:hAnsi="Arial" w:cs="Arial"/>
          <w:kern w:val="0"/>
          <w:sz w:val="22"/>
        </w:rPr>
        <w:t xml:space="preserve">The purpose of an Investigation is to make findings of fact which allow the </w:t>
      </w:r>
      <w:r w:rsidR="00BB5066" w:rsidRPr="00A452AA">
        <w:rPr>
          <w:rFonts w:ascii="Arial" w:eastAsia="Times New Roman" w:hAnsi="Arial" w:cs="Arial"/>
          <w:kern w:val="0"/>
          <w:sz w:val="22"/>
        </w:rPr>
        <w:t>Designated</w:t>
      </w:r>
      <w:r w:rsidR="004C7793" w:rsidRPr="00A452AA">
        <w:rPr>
          <w:rFonts w:ascii="Arial" w:eastAsia="Times New Roman" w:hAnsi="Arial" w:cs="Arial"/>
          <w:kern w:val="0"/>
          <w:sz w:val="22"/>
        </w:rPr>
        <w:t xml:space="preserve"> Officer to determine if a breach of the Code has occurred, the seriousness and extent of the breach, and any recommended actions. </w:t>
      </w:r>
    </w:p>
    <w:p w14:paraId="7533B201" w14:textId="79D2736B"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3.6.2</w:t>
      </w:r>
      <w:r>
        <w:rPr>
          <w:rFonts w:ascii="Arial" w:eastAsia="Times New Roman" w:hAnsi="Arial" w:cs="Arial"/>
          <w:kern w:val="0"/>
          <w:sz w:val="22"/>
        </w:rPr>
        <w:tab/>
      </w:r>
      <w:r w:rsidR="004C7793" w:rsidRPr="00A452AA">
        <w:rPr>
          <w:rFonts w:ascii="Arial" w:eastAsia="Times New Roman" w:hAnsi="Arial" w:cs="Arial"/>
          <w:kern w:val="0"/>
          <w:sz w:val="22"/>
        </w:rPr>
        <w:t xml:space="preserve">For Griffith University staff members, </w:t>
      </w:r>
      <w:r w:rsidR="00E87FE0" w:rsidRPr="00A452AA">
        <w:rPr>
          <w:rFonts w:ascii="Arial" w:eastAsia="Times New Roman" w:hAnsi="Arial" w:cs="Arial"/>
          <w:kern w:val="0"/>
          <w:sz w:val="22"/>
        </w:rPr>
        <w:t>where the matter warrants an investigation aligning to potential research misconduct</w:t>
      </w:r>
      <w:r w:rsidR="004C7793" w:rsidRPr="00A452AA">
        <w:rPr>
          <w:rFonts w:ascii="Arial" w:eastAsia="Times New Roman" w:hAnsi="Arial" w:cs="Arial"/>
          <w:kern w:val="0"/>
          <w:sz w:val="22"/>
        </w:rPr>
        <w:t xml:space="preserve">, </w:t>
      </w:r>
      <w:r w:rsidR="00E87FE0" w:rsidRPr="00A452AA">
        <w:rPr>
          <w:rFonts w:ascii="Arial" w:eastAsia="Times New Roman" w:hAnsi="Arial" w:cs="Arial"/>
          <w:kern w:val="0"/>
          <w:sz w:val="22"/>
        </w:rPr>
        <w:t xml:space="preserve">staff misconduct or serious misconduct, </w:t>
      </w:r>
      <w:r w:rsidR="004C7793" w:rsidRPr="00A452AA">
        <w:rPr>
          <w:rFonts w:ascii="Arial" w:eastAsia="Times New Roman" w:hAnsi="Arial" w:cs="Arial"/>
          <w:kern w:val="0"/>
          <w:sz w:val="22"/>
        </w:rPr>
        <w:t>the Director, Human Resources will be the Responsible Executive Officer.</w:t>
      </w:r>
      <w:r w:rsidR="00CA71DB" w:rsidRPr="00A452AA">
        <w:rPr>
          <w:rFonts w:ascii="Arial" w:eastAsia="Times New Roman" w:hAnsi="Arial" w:cs="Arial"/>
          <w:kern w:val="0"/>
          <w:sz w:val="22"/>
        </w:rPr>
        <w:t xml:space="preserve"> </w:t>
      </w:r>
      <w:r w:rsidR="004C7793" w:rsidRPr="00A452AA">
        <w:rPr>
          <w:rFonts w:ascii="Arial" w:eastAsia="Times New Roman" w:hAnsi="Arial" w:cs="Arial"/>
          <w:kern w:val="0"/>
          <w:sz w:val="22"/>
        </w:rPr>
        <w:t xml:space="preserve">Consistent with the process under the relevant enterprise agreement, the Director, Human Resources will consider whether the allegation warrants formal action. For the purpose of making that </w:t>
      </w:r>
      <w:r w:rsidR="004C7793" w:rsidRPr="00A452AA">
        <w:rPr>
          <w:rFonts w:ascii="Arial" w:eastAsia="Times New Roman" w:hAnsi="Arial" w:cs="Arial"/>
          <w:kern w:val="0"/>
          <w:sz w:val="22"/>
        </w:rPr>
        <w:lastRenderedPageBreak/>
        <w:t>decision, the Director, Human Resources, may request the Designated Officer to initiate an investigation, consistent with the procedures outlined below.</w:t>
      </w:r>
    </w:p>
    <w:p w14:paraId="5B40D80F" w14:textId="7AD7B945"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3.6.3</w:t>
      </w:r>
      <w:r>
        <w:rPr>
          <w:rFonts w:ascii="Arial" w:eastAsia="Times New Roman" w:hAnsi="Arial" w:cs="Arial"/>
          <w:kern w:val="0"/>
          <w:sz w:val="22"/>
        </w:rPr>
        <w:tab/>
      </w:r>
      <w:r w:rsidR="004C7793" w:rsidRPr="00A452AA">
        <w:rPr>
          <w:rFonts w:ascii="Arial" w:eastAsia="Times New Roman" w:hAnsi="Arial" w:cs="Arial"/>
          <w:kern w:val="0"/>
          <w:sz w:val="22"/>
        </w:rPr>
        <w:t>Once the Designated Officer is requested to initiate an Investigation, the Designated Officer will:</w:t>
      </w:r>
    </w:p>
    <w:p w14:paraId="61AD8F7D"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prepare a clear statement of the concerns and the terms of reference for the Investigation;</w:t>
      </w:r>
    </w:p>
    <w:p w14:paraId="5A6698A8"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 xml:space="preserve">appoint the Investigation Panel, having consulted with the Responsible Executive Officer and the Deputy Vice Chancellor (Research) where the Responsible Executive Officer is the Director, Human Resources; </w:t>
      </w:r>
    </w:p>
    <w:p w14:paraId="2CFB549A"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seek legal advice on matters of process where appropriate; and</w:t>
      </w:r>
    </w:p>
    <w:p w14:paraId="40E95D2E"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inform the Respondent, the Complainant and any other relevant parties of the decision to conduct the Investigation.</w:t>
      </w:r>
    </w:p>
    <w:p w14:paraId="53A88141" w14:textId="77777777" w:rsidR="004C7793" w:rsidRPr="00A452AA" w:rsidRDefault="004C7793" w:rsidP="00CE26B1">
      <w:pPr>
        <w:spacing w:before="120" w:after="120" w:line="240" w:lineRule="auto"/>
        <w:ind w:left="567"/>
        <w:rPr>
          <w:rFonts w:ascii="Arial" w:eastAsia="Times New Roman" w:hAnsi="Arial" w:cs="Arial"/>
          <w:b/>
          <w:kern w:val="0"/>
          <w:sz w:val="22"/>
        </w:rPr>
      </w:pPr>
      <w:r w:rsidRPr="00A452AA">
        <w:rPr>
          <w:rFonts w:ascii="Arial" w:eastAsia="Times New Roman" w:hAnsi="Arial" w:cs="Arial"/>
          <w:b/>
          <w:kern w:val="0"/>
          <w:sz w:val="22"/>
        </w:rPr>
        <w:t>The Investigation Panel</w:t>
      </w:r>
    </w:p>
    <w:p w14:paraId="027388C3" w14:textId="78818A29"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3.6.4</w:t>
      </w:r>
      <w:r>
        <w:rPr>
          <w:rFonts w:ascii="Arial" w:eastAsia="Times New Roman" w:hAnsi="Arial" w:cs="Arial"/>
          <w:kern w:val="0"/>
          <w:sz w:val="22"/>
        </w:rPr>
        <w:tab/>
      </w:r>
      <w:r w:rsidR="004C7793" w:rsidRPr="00A452AA">
        <w:rPr>
          <w:rFonts w:ascii="Arial" w:eastAsia="Times New Roman" w:hAnsi="Arial" w:cs="Arial"/>
          <w:kern w:val="0"/>
          <w:sz w:val="22"/>
        </w:rPr>
        <w:t xml:space="preserve">The Investigation may be conducted by one or more persons noting that the composition (numbers, level of independence from the University, gender, diversity, etc.) of the Panel will be determined by factors including the potential consequences for those involved, the seniority of those involved, and the need to maintain public confidence in research. There may also be instances where some or all Panel members should be external to the University. </w:t>
      </w:r>
    </w:p>
    <w:p w14:paraId="255254C4" w14:textId="3DF2176D"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3.6.5</w:t>
      </w:r>
      <w:r>
        <w:rPr>
          <w:rFonts w:ascii="Arial" w:eastAsia="Times New Roman" w:hAnsi="Arial" w:cs="Arial"/>
          <w:kern w:val="0"/>
          <w:sz w:val="22"/>
        </w:rPr>
        <w:tab/>
      </w:r>
      <w:r w:rsidR="004C7793" w:rsidRPr="00A452AA">
        <w:rPr>
          <w:rFonts w:ascii="Arial" w:eastAsia="Times New Roman" w:hAnsi="Arial" w:cs="Arial"/>
          <w:kern w:val="0"/>
          <w:sz w:val="22"/>
        </w:rPr>
        <w:t>In selecting Panel members, the Designated Officer and Responsible Executive Officer will ensure the Panel will include at least the following member attributes:</w:t>
      </w:r>
    </w:p>
    <w:p w14:paraId="628AB852"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knowledge and experience in the relevant field of research;</w:t>
      </w:r>
    </w:p>
    <w:p w14:paraId="7ECE1FD1"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familiarity with the responsible conduct of research; and</w:t>
      </w:r>
    </w:p>
    <w:p w14:paraId="44A782B2"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prior experience on similar panels or relevant experience or expertise.</w:t>
      </w:r>
    </w:p>
    <w:p w14:paraId="694DC48C" w14:textId="77777777" w:rsidR="004C7793" w:rsidRPr="00A452AA" w:rsidRDefault="004C7793" w:rsidP="00CE26B1">
      <w:pPr>
        <w:spacing w:before="120" w:after="120" w:line="240" w:lineRule="auto"/>
        <w:ind w:left="1560"/>
        <w:rPr>
          <w:rFonts w:ascii="Arial" w:eastAsia="Times New Roman" w:hAnsi="Arial" w:cs="Arial"/>
          <w:kern w:val="0"/>
          <w:sz w:val="22"/>
        </w:rPr>
      </w:pPr>
      <w:r w:rsidRPr="00A452AA">
        <w:rPr>
          <w:rFonts w:ascii="Arial" w:eastAsia="Times New Roman" w:hAnsi="Arial" w:cs="Arial"/>
          <w:kern w:val="0"/>
          <w:sz w:val="22"/>
        </w:rPr>
        <w:t xml:space="preserve">Where there is more than one member on the Panel, the Designated Officer will appoint one of the members as a Chair. </w:t>
      </w:r>
    </w:p>
    <w:p w14:paraId="677A1F8D" w14:textId="5F1D2769"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3.6.6</w:t>
      </w:r>
      <w:r>
        <w:rPr>
          <w:rFonts w:ascii="Arial" w:eastAsia="Times New Roman" w:hAnsi="Arial" w:cs="Arial"/>
          <w:kern w:val="0"/>
          <w:sz w:val="22"/>
        </w:rPr>
        <w:tab/>
      </w:r>
      <w:r w:rsidR="004C7793" w:rsidRPr="00A452AA">
        <w:rPr>
          <w:rFonts w:ascii="Arial" w:eastAsia="Times New Roman" w:hAnsi="Arial" w:cs="Arial"/>
          <w:kern w:val="0"/>
          <w:sz w:val="22"/>
        </w:rPr>
        <w:t>Once the Panel is established, the Designated Officer will:</w:t>
      </w:r>
    </w:p>
    <w:p w14:paraId="53194541" w14:textId="3C0FF949"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inform the Respondent about the process of the Investigation, including the role of a support person;</w:t>
      </w:r>
    </w:p>
    <w:p w14:paraId="0B82B113" w14:textId="77BAB6A2"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provide the Respondent with an opportunity to respond to both the allegation and, the composition of the Panel allowing the Respondent the opportunity to raise any concerns;</w:t>
      </w:r>
    </w:p>
    <w:p w14:paraId="2FCFCCF1"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 xml:space="preserve">arrange for the Panel to be provided with a copy of the original Complaint, the Preliminary Assessment report and its associated evidence, and any additional information they may request; </w:t>
      </w:r>
    </w:p>
    <w:p w14:paraId="51F60561"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inform the Panel of the reporting requirements; and</w:t>
      </w:r>
    </w:p>
    <w:p w14:paraId="66392D2F"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arrange for executive support to the Panel in undertaking administrative functions and drafting correspondence.</w:t>
      </w:r>
    </w:p>
    <w:p w14:paraId="3A8740D6" w14:textId="19340B7D"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3.6.7</w:t>
      </w:r>
      <w:r>
        <w:rPr>
          <w:rFonts w:ascii="Arial" w:eastAsia="Times New Roman" w:hAnsi="Arial" w:cs="Arial"/>
          <w:kern w:val="0"/>
          <w:sz w:val="22"/>
        </w:rPr>
        <w:tab/>
      </w:r>
      <w:r w:rsidR="004C7793" w:rsidRPr="00A452AA">
        <w:rPr>
          <w:rFonts w:ascii="Arial" w:eastAsia="Times New Roman" w:hAnsi="Arial" w:cs="Arial"/>
          <w:kern w:val="0"/>
          <w:sz w:val="22"/>
        </w:rPr>
        <w:t>The Investigation Panel will:</w:t>
      </w:r>
    </w:p>
    <w:p w14:paraId="71CF26A2" w14:textId="0A18F0D0"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be appointed in writing, and external members will be appropriately indemnified</w:t>
      </w:r>
      <w:r w:rsidR="00B62404" w:rsidRPr="00A452AA">
        <w:rPr>
          <w:rFonts w:ascii="Arial" w:eastAsia="Times New Roman" w:hAnsi="Arial" w:cs="Arial"/>
          <w:kern w:val="0"/>
          <w:sz w:val="22"/>
        </w:rPr>
        <w:t>;</w:t>
      </w:r>
    </w:p>
    <w:p w14:paraId="330A0D56" w14:textId="24CFB3C3"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be provided with terms of reference for the investigation and all relevant documentation, including the preliminary assessment report</w:t>
      </w:r>
      <w:r w:rsidR="00B62404" w:rsidRPr="00A452AA">
        <w:rPr>
          <w:rFonts w:ascii="Arial" w:eastAsia="Times New Roman" w:hAnsi="Arial" w:cs="Arial"/>
          <w:kern w:val="0"/>
          <w:sz w:val="22"/>
        </w:rPr>
        <w:t>;</w:t>
      </w:r>
    </w:p>
    <w:p w14:paraId="23AE7915" w14:textId="66A5A43B"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lastRenderedPageBreak/>
        <w:t>adhere to the principles of procedural fairness</w:t>
      </w:r>
      <w:r w:rsidR="00B62404" w:rsidRPr="00A452AA">
        <w:rPr>
          <w:rFonts w:ascii="Arial" w:eastAsia="Times New Roman" w:hAnsi="Arial" w:cs="Arial"/>
          <w:kern w:val="0"/>
          <w:sz w:val="22"/>
        </w:rPr>
        <w:t>;</w:t>
      </w:r>
      <w:r w:rsidRPr="00A452AA">
        <w:rPr>
          <w:rFonts w:ascii="Arial" w:eastAsia="Times New Roman" w:hAnsi="Arial" w:cs="Arial"/>
          <w:kern w:val="0"/>
          <w:sz w:val="22"/>
        </w:rPr>
        <w:t xml:space="preserve"> </w:t>
      </w:r>
    </w:p>
    <w:p w14:paraId="7767D020"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act expeditiously, fairly, impartially and confidentially, and ensure the Investigation is demonstrably conducted free from bias or preconception or conflicts of interest;</w:t>
      </w:r>
    </w:p>
    <w:p w14:paraId="64A84FFD"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consider all material relevant to the matter, and request additional material if required;</w:t>
      </w:r>
    </w:p>
    <w:p w14:paraId="28117A33"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develop an Investigation plan: incorporating identification of the avenues of inquiry, including interviewing people who the Panel considers relevant to the matter; and all associated timelines;</w:t>
      </w:r>
    </w:p>
    <w:p w14:paraId="4189AF79"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 xml:space="preserve">prepare a written Investigation Report for the Designated Officer detailing their findings of fact and associated reasoning, and providing a determination based on the evidence as to whether the Respondent has breached the Code. </w:t>
      </w:r>
    </w:p>
    <w:p w14:paraId="5A1D9098" w14:textId="77777777" w:rsidR="004C7793" w:rsidRPr="00A452AA" w:rsidRDefault="004C7793" w:rsidP="00CE26B1">
      <w:pPr>
        <w:spacing w:before="120" w:after="120" w:line="240" w:lineRule="auto"/>
        <w:ind w:left="567"/>
        <w:rPr>
          <w:rFonts w:ascii="Arial" w:eastAsia="Times New Roman" w:hAnsi="Arial" w:cs="Arial"/>
          <w:b/>
          <w:kern w:val="0"/>
          <w:sz w:val="22"/>
        </w:rPr>
      </w:pPr>
      <w:r w:rsidRPr="00A452AA">
        <w:rPr>
          <w:rFonts w:ascii="Arial" w:eastAsia="Times New Roman" w:hAnsi="Arial" w:cs="Arial"/>
          <w:b/>
          <w:kern w:val="0"/>
          <w:sz w:val="22"/>
        </w:rPr>
        <w:t>Conducting the Investigation</w:t>
      </w:r>
    </w:p>
    <w:p w14:paraId="3B40F6AE" w14:textId="7352A4F3"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3.6.8</w:t>
      </w:r>
      <w:r>
        <w:rPr>
          <w:rFonts w:ascii="Arial" w:eastAsia="Times New Roman" w:hAnsi="Arial" w:cs="Arial"/>
          <w:kern w:val="0"/>
          <w:sz w:val="22"/>
        </w:rPr>
        <w:tab/>
      </w:r>
      <w:r w:rsidR="004C7793" w:rsidRPr="00A452AA">
        <w:rPr>
          <w:rFonts w:ascii="Arial" w:eastAsia="Times New Roman" w:hAnsi="Arial" w:cs="Arial"/>
          <w:kern w:val="0"/>
          <w:sz w:val="22"/>
        </w:rPr>
        <w:t>The Panel is to investigate whether, having regard to evidence and on the balance of probabilities, the Respondent has breached the Code. To do this, the Panel:</w:t>
      </w:r>
    </w:p>
    <w:p w14:paraId="4644346C"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will assess the evidence (including its veracity) and consider if further evidence may be required;</w:t>
      </w:r>
    </w:p>
    <w:p w14:paraId="419BEA73"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may request expert advice to assist the investigation;</w:t>
      </w:r>
    </w:p>
    <w:p w14:paraId="157E281A"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will arrive at findings of fact about the allegation(s);</w:t>
      </w:r>
    </w:p>
    <w:p w14:paraId="23D53D9F"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will identify whether the principles and responsibilities of the Code have been breached;</w:t>
      </w:r>
    </w:p>
    <w:p w14:paraId="46A9BDE0"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will consider the seriousness of any breach; and</w:t>
      </w:r>
    </w:p>
    <w:p w14:paraId="78E60E4B"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will make recommendations as appropriate, including recommendations for corrective actions.</w:t>
      </w:r>
    </w:p>
    <w:p w14:paraId="2CBF3DDF" w14:textId="2B790006"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3.6.9</w:t>
      </w:r>
      <w:r>
        <w:rPr>
          <w:rFonts w:ascii="Arial" w:eastAsia="Times New Roman" w:hAnsi="Arial" w:cs="Arial"/>
          <w:kern w:val="0"/>
          <w:sz w:val="22"/>
        </w:rPr>
        <w:tab/>
      </w:r>
      <w:r w:rsidR="004C7793" w:rsidRPr="00A452AA">
        <w:rPr>
          <w:rFonts w:ascii="Arial" w:eastAsia="Times New Roman" w:hAnsi="Arial" w:cs="Arial"/>
          <w:kern w:val="0"/>
          <w:sz w:val="22"/>
        </w:rPr>
        <w:t xml:space="preserve">The Respondent will be provided the opportunity to respond to the evidence in writing or in person. </w:t>
      </w:r>
    </w:p>
    <w:p w14:paraId="2B41B887" w14:textId="26FCEE11"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3.6.10</w:t>
      </w:r>
      <w:r>
        <w:rPr>
          <w:rFonts w:ascii="Arial" w:eastAsia="Times New Roman" w:hAnsi="Arial" w:cs="Arial"/>
          <w:kern w:val="0"/>
          <w:sz w:val="22"/>
        </w:rPr>
        <w:tab/>
      </w:r>
      <w:r w:rsidR="004C7793" w:rsidRPr="00A452AA">
        <w:rPr>
          <w:rFonts w:ascii="Arial" w:eastAsia="Times New Roman" w:hAnsi="Arial" w:cs="Arial"/>
          <w:kern w:val="0"/>
          <w:sz w:val="22"/>
        </w:rPr>
        <w:t>If the Panel finds during the Investigation that the scope and/or the terms of reference are too limiting, it should refer the matter to the Designated Officer, who may decide to expand or amend them. Should this occur, the Respondent and relevant others are to be advised, and the Respondent given the opportunity to respond to any new material arising from the increased scope of the Investigation.</w:t>
      </w:r>
    </w:p>
    <w:p w14:paraId="1350E458" w14:textId="6ED919F6"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3.6.11</w:t>
      </w:r>
      <w:r>
        <w:rPr>
          <w:rFonts w:ascii="Arial" w:eastAsia="Times New Roman" w:hAnsi="Arial" w:cs="Arial"/>
          <w:kern w:val="0"/>
          <w:sz w:val="22"/>
        </w:rPr>
        <w:tab/>
      </w:r>
      <w:r w:rsidR="004C7793" w:rsidRPr="00A452AA">
        <w:rPr>
          <w:rFonts w:ascii="Arial" w:eastAsia="Times New Roman" w:hAnsi="Arial" w:cs="Arial"/>
          <w:kern w:val="0"/>
          <w:sz w:val="22"/>
        </w:rPr>
        <w:t xml:space="preserve">The Panel is encouraged to reach a consensus. If the Panel has dissenting views, there should be opportunity for these views to be included in the Investigation Report. </w:t>
      </w:r>
    </w:p>
    <w:p w14:paraId="2154BA85" w14:textId="77777777" w:rsidR="004C7793" w:rsidRPr="00A452AA" w:rsidRDefault="004C7793" w:rsidP="00CE26B1">
      <w:pPr>
        <w:spacing w:before="120" w:after="120" w:line="240" w:lineRule="auto"/>
        <w:ind w:left="567"/>
        <w:rPr>
          <w:rFonts w:ascii="Arial" w:eastAsia="Times New Roman" w:hAnsi="Arial" w:cs="Arial"/>
          <w:b/>
          <w:kern w:val="0"/>
          <w:sz w:val="22"/>
        </w:rPr>
      </w:pPr>
      <w:r w:rsidRPr="00A452AA">
        <w:rPr>
          <w:rFonts w:ascii="Arial" w:eastAsia="Times New Roman" w:hAnsi="Arial" w:cs="Arial"/>
          <w:b/>
          <w:kern w:val="0"/>
          <w:sz w:val="22"/>
        </w:rPr>
        <w:t>The Investigation Report</w:t>
      </w:r>
    </w:p>
    <w:p w14:paraId="4A843CC9" w14:textId="5CABE06F"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3.6.12</w:t>
      </w:r>
      <w:r>
        <w:rPr>
          <w:rFonts w:ascii="Arial" w:eastAsia="Times New Roman" w:hAnsi="Arial" w:cs="Arial"/>
          <w:kern w:val="0"/>
          <w:sz w:val="22"/>
        </w:rPr>
        <w:tab/>
      </w:r>
      <w:r w:rsidR="004C7793" w:rsidRPr="00A452AA">
        <w:rPr>
          <w:rFonts w:ascii="Arial" w:eastAsia="Times New Roman" w:hAnsi="Arial" w:cs="Arial"/>
          <w:kern w:val="0"/>
          <w:sz w:val="22"/>
        </w:rPr>
        <w:t xml:space="preserve">On the completion of the Investigation, the Panel will </w:t>
      </w:r>
      <w:r w:rsidR="00096BAC" w:rsidRPr="00A452AA">
        <w:rPr>
          <w:rFonts w:ascii="Arial" w:eastAsia="Times New Roman" w:hAnsi="Arial" w:cs="Arial"/>
          <w:kern w:val="0"/>
          <w:sz w:val="22"/>
        </w:rPr>
        <w:t>prepare an</w:t>
      </w:r>
      <w:r w:rsidR="004C7793" w:rsidRPr="00A452AA">
        <w:rPr>
          <w:rFonts w:ascii="Arial" w:eastAsia="Times New Roman" w:hAnsi="Arial" w:cs="Arial"/>
          <w:kern w:val="0"/>
          <w:sz w:val="22"/>
        </w:rPr>
        <w:t xml:space="preserve"> Investigation Report, consistent with its terms </w:t>
      </w:r>
      <w:r w:rsidR="00096BAC" w:rsidRPr="00A452AA">
        <w:rPr>
          <w:rFonts w:ascii="Arial" w:eastAsia="Times New Roman" w:hAnsi="Arial" w:cs="Arial"/>
          <w:kern w:val="0"/>
          <w:sz w:val="22"/>
        </w:rPr>
        <w:t xml:space="preserve">  </w:t>
      </w:r>
      <w:r w:rsidR="004C7793" w:rsidRPr="00A452AA">
        <w:rPr>
          <w:rFonts w:ascii="Arial" w:eastAsia="Times New Roman" w:hAnsi="Arial" w:cs="Arial"/>
          <w:kern w:val="0"/>
          <w:sz w:val="22"/>
        </w:rPr>
        <w:t>of reference</w:t>
      </w:r>
      <w:r w:rsidR="00096BAC" w:rsidRPr="00A452AA">
        <w:rPr>
          <w:rFonts w:ascii="Arial" w:eastAsia="Times New Roman" w:hAnsi="Arial" w:cs="Arial"/>
          <w:kern w:val="0"/>
          <w:sz w:val="22"/>
        </w:rPr>
        <w:t xml:space="preserve">. A summary of the relevant information will be provided to the respondent with a timeframe of </w:t>
      </w:r>
      <w:r w:rsidR="004C7793" w:rsidRPr="00A452AA">
        <w:rPr>
          <w:rFonts w:ascii="Arial" w:eastAsia="Times New Roman" w:hAnsi="Arial" w:cs="Arial"/>
          <w:kern w:val="0"/>
          <w:sz w:val="22"/>
        </w:rPr>
        <w:t xml:space="preserve">15 working days </w:t>
      </w:r>
      <w:r w:rsidR="00096BAC" w:rsidRPr="00A452AA">
        <w:rPr>
          <w:rFonts w:ascii="Arial" w:eastAsia="Times New Roman" w:hAnsi="Arial" w:cs="Arial"/>
          <w:kern w:val="0"/>
          <w:sz w:val="22"/>
        </w:rPr>
        <w:t>to comment</w:t>
      </w:r>
      <w:r w:rsidR="004C7793" w:rsidRPr="00A452AA">
        <w:rPr>
          <w:rFonts w:ascii="Arial" w:eastAsia="Times New Roman" w:hAnsi="Arial" w:cs="Arial"/>
          <w:kern w:val="0"/>
          <w:sz w:val="22"/>
        </w:rPr>
        <w:t>. The Initial Investigation Report, or a summary of the information, may be provided to the Complainant if they will be directly affected by the outcome.</w:t>
      </w:r>
    </w:p>
    <w:p w14:paraId="4E1CB4E6" w14:textId="6E88998C"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3.6.13</w:t>
      </w:r>
      <w:r>
        <w:rPr>
          <w:rFonts w:ascii="Arial" w:eastAsia="Times New Roman" w:hAnsi="Arial" w:cs="Arial"/>
          <w:kern w:val="0"/>
          <w:sz w:val="22"/>
        </w:rPr>
        <w:tab/>
      </w:r>
      <w:r w:rsidR="004C7793" w:rsidRPr="00A452AA">
        <w:rPr>
          <w:rFonts w:ascii="Arial" w:eastAsia="Times New Roman" w:hAnsi="Arial" w:cs="Arial"/>
          <w:kern w:val="0"/>
          <w:sz w:val="22"/>
        </w:rPr>
        <w:t xml:space="preserve">Following consideration of a response as per clause </w:t>
      </w:r>
      <w:r w:rsidR="00670F2F" w:rsidRPr="00A452AA">
        <w:rPr>
          <w:rFonts w:ascii="Arial" w:eastAsia="Times New Roman" w:hAnsi="Arial" w:cs="Arial"/>
          <w:kern w:val="0"/>
          <w:sz w:val="22"/>
        </w:rPr>
        <w:t>8.12</w:t>
      </w:r>
      <w:r w:rsidR="004C7793" w:rsidRPr="00A452AA">
        <w:rPr>
          <w:rFonts w:ascii="Arial" w:eastAsia="Times New Roman" w:hAnsi="Arial" w:cs="Arial"/>
          <w:kern w:val="0"/>
          <w:sz w:val="22"/>
        </w:rPr>
        <w:t>, the Panel will present its final Investigation Report to the Designated Officer.</w:t>
      </w:r>
    </w:p>
    <w:p w14:paraId="534F6EE5" w14:textId="17CF421B" w:rsidR="004C7793" w:rsidRPr="002360A9"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3.6.14</w:t>
      </w:r>
      <w:r>
        <w:rPr>
          <w:rFonts w:ascii="Arial" w:eastAsia="Times New Roman" w:hAnsi="Arial" w:cs="Arial"/>
          <w:kern w:val="0"/>
          <w:sz w:val="22"/>
        </w:rPr>
        <w:tab/>
      </w:r>
      <w:r w:rsidR="004C7793" w:rsidRPr="002360A9">
        <w:rPr>
          <w:rFonts w:ascii="Arial" w:eastAsia="Times New Roman" w:hAnsi="Arial" w:cs="Arial"/>
          <w:kern w:val="0"/>
          <w:sz w:val="22"/>
        </w:rPr>
        <w:t xml:space="preserve">The Designated Officer will then consider the findings of fact, evidence presented, and any recommendations made by the Panel in the Investigation Report. The Designated Officer will subsequently provide the Investigation Report to the Responsible Executive </w:t>
      </w:r>
      <w:r w:rsidR="004C7793" w:rsidRPr="002360A9">
        <w:rPr>
          <w:rFonts w:ascii="Arial" w:eastAsia="Times New Roman" w:hAnsi="Arial" w:cs="Arial"/>
          <w:kern w:val="0"/>
          <w:sz w:val="22"/>
        </w:rPr>
        <w:lastRenderedPageBreak/>
        <w:t>Officer with a set of recommendations, including any recommendation of appropriate corrective actions or sanctions if required.</w:t>
      </w:r>
    </w:p>
    <w:p w14:paraId="295E38B6" w14:textId="5B9B569E" w:rsidR="004C7793" w:rsidRPr="002360A9" w:rsidRDefault="00827EEC" w:rsidP="004A25C0">
      <w:pPr>
        <w:pStyle w:val="Heading2"/>
        <w:spacing w:before="120" w:line="240" w:lineRule="auto"/>
        <w:ind w:left="567"/>
        <w:rPr>
          <w:rFonts w:ascii="Arial" w:eastAsia="Times New Roman" w:hAnsi="Arial" w:cs="Arial"/>
          <w:noProof/>
          <w:sz w:val="28"/>
          <w:szCs w:val="28"/>
        </w:rPr>
      </w:pPr>
      <w:bookmarkStart w:id="12" w:name="_3.7__Investigation"/>
      <w:bookmarkEnd w:id="12"/>
      <w:r w:rsidRPr="002360A9">
        <w:rPr>
          <w:rFonts w:ascii="Arial" w:eastAsia="Times New Roman" w:hAnsi="Arial" w:cs="Arial"/>
          <w:noProof/>
          <w:sz w:val="28"/>
          <w:szCs w:val="28"/>
        </w:rPr>
        <w:t xml:space="preserve">3.7 </w:t>
      </w:r>
      <w:r w:rsidR="00BA53E7" w:rsidRPr="002360A9">
        <w:rPr>
          <w:rFonts w:ascii="Arial" w:eastAsia="Times New Roman" w:hAnsi="Arial" w:cs="Arial"/>
          <w:noProof/>
          <w:sz w:val="28"/>
          <w:szCs w:val="28"/>
        </w:rPr>
        <w:t xml:space="preserve"> </w:t>
      </w:r>
      <w:r w:rsidR="00EA0699" w:rsidRPr="002360A9">
        <w:rPr>
          <w:rFonts w:ascii="Arial" w:eastAsia="Times New Roman" w:hAnsi="Arial" w:cs="Arial"/>
          <w:noProof/>
          <w:sz w:val="28"/>
          <w:szCs w:val="28"/>
        </w:rPr>
        <w:t xml:space="preserve">Investigation outcomes </w:t>
      </w:r>
    </w:p>
    <w:p w14:paraId="1984973A" w14:textId="4AE8E793" w:rsidR="00BA53E7" w:rsidRPr="00A452AA" w:rsidRDefault="002360A9"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3.7.1</w:t>
      </w:r>
      <w:r>
        <w:rPr>
          <w:rFonts w:ascii="Arial" w:eastAsia="Times New Roman" w:hAnsi="Arial" w:cs="Arial"/>
          <w:kern w:val="0"/>
          <w:sz w:val="22"/>
        </w:rPr>
        <w:tab/>
      </w:r>
      <w:r w:rsidR="00BA53E7" w:rsidRPr="00A452AA">
        <w:rPr>
          <w:rFonts w:ascii="Arial" w:eastAsia="Times New Roman" w:hAnsi="Arial" w:cs="Arial"/>
          <w:kern w:val="0"/>
          <w:sz w:val="22"/>
        </w:rPr>
        <w:t xml:space="preserve">The purpose of an Investigation is to make findings of fact which allow the Designated Officer to determine if a breach of the Code has occurred, the seriousness and extent of the breach, and any recommended actions. </w:t>
      </w:r>
    </w:p>
    <w:p w14:paraId="3B02199B" w14:textId="2D25862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make a determination in accordance with Table 3; and</w:t>
      </w:r>
    </w:p>
    <w:p w14:paraId="5A9D20D4" w14:textId="0C08D0FE" w:rsidR="004C7793"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determine the appropriate communication mechanisms, including if and when the</w:t>
      </w:r>
      <w:r w:rsidR="00AA30F1" w:rsidRPr="00A452AA">
        <w:rPr>
          <w:rFonts w:ascii="Arial" w:eastAsia="Times New Roman" w:hAnsi="Arial" w:cs="Arial"/>
          <w:kern w:val="0"/>
          <w:sz w:val="22"/>
        </w:rPr>
        <w:t xml:space="preserve"> full</w:t>
      </w:r>
      <w:r w:rsidRPr="00A452AA">
        <w:rPr>
          <w:rFonts w:ascii="Arial" w:eastAsia="Times New Roman" w:hAnsi="Arial" w:cs="Arial"/>
          <w:kern w:val="0"/>
          <w:sz w:val="22"/>
        </w:rPr>
        <w:t xml:space="preserve"> Investigation Report is disclosed.</w:t>
      </w:r>
    </w:p>
    <w:p w14:paraId="4BEC72DC" w14:textId="312B020B" w:rsidR="004A25C0" w:rsidRDefault="004A25C0" w:rsidP="004A25C0">
      <w:pPr>
        <w:spacing w:before="120" w:after="120" w:line="240" w:lineRule="auto"/>
        <w:ind w:left="567"/>
        <w:rPr>
          <w:rFonts w:ascii="Arial" w:eastAsia="Times New Roman" w:hAnsi="Arial" w:cs="Arial"/>
          <w:kern w:val="0"/>
          <w:sz w:val="22"/>
        </w:rPr>
      </w:pPr>
      <w:r w:rsidRPr="00C363E3">
        <w:rPr>
          <w:rFonts w:ascii="Arial" w:eastAsia="Times New Roman" w:hAnsi="Arial" w:cs="Arial"/>
          <w:b/>
          <w:kern w:val="0"/>
          <w:sz w:val="22"/>
        </w:rPr>
        <w:t>Table 3.</w:t>
      </w:r>
      <w:r w:rsidRPr="00C363E3">
        <w:rPr>
          <w:rFonts w:ascii="Arial" w:eastAsia="Times New Roman" w:hAnsi="Arial" w:cs="Arial"/>
          <w:b/>
          <w:kern w:val="0"/>
          <w:sz w:val="22"/>
        </w:rPr>
        <w:tab/>
        <w:t>Determination and Recommendation of Actions Following Investigation of an Allegation.</w:t>
      </w:r>
    </w:p>
    <w:tbl>
      <w:tblPr>
        <w:tblStyle w:val="TableGrid1"/>
        <w:tblW w:w="9494"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7"/>
        <w:gridCol w:w="3428"/>
        <w:gridCol w:w="5099"/>
      </w:tblGrid>
      <w:tr w:rsidR="004A25C0" w:rsidRPr="007665D8" w14:paraId="793892B1" w14:textId="77777777" w:rsidTr="004A25C0">
        <w:trPr>
          <w:tblHeader/>
        </w:trPr>
        <w:tc>
          <w:tcPr>
            <w:tcW w:w="967" w:type="dxa"/>
          </w:tcPr>
          <w:p w14:paraId="460A7536" w14:textId="77777777" w:rsidR="004A25C0" w:rsidRPr="007665D8" w:rsidRDefault="004A25C0" w:rsidP="00F31AD6">
            <w:pPr>
              <w:pStyle w:val="ListParagraph"/>
              <w:numPr>
                <w:ilvl w:val="0"/>
                <w:numId w:val="0"/>
              </w:numPr>
              <w:spacing w:before="120"/>
              <w:jc w:val="center"/>
              <w:rPr>
                <w:rFonts w:ascii="Arial" w:hAnsi="Arial" w:cs="Arial"/>
                <w:b/>
                <w:bCs/>
                <w:kern w:val="0"/>
                <w:sz w:val="22"/>
              </w:rPr>
            </w:pPr>
          </w:p>
        </w:tc>
        <w:tc>
          <w:tcPr>
            <w:tcW w:w="3428" w:type="dxa"/>
          </w:tcPr>
          <w:p w14:paraId="1A3F7A07" w14:textId="77777777" w:rsidR="004A25C0" w:rsidRPr="007665D8" w:rsidRDefault="004A25C0" w:rsidP="00F31AD6">
            <w:pPr>
              <w:pStyle w:val="ListParagraph"/>
              <w:numPr>
                <w:ilvl w:val="0"/>
                <w:numId w:val="0"/>
              </w:numPr>
              <w:spacing w:before="120"/>
              <w:jc w:val="center"/>
              <w:rPr>
                <w:rFonts w:ascii="Arial" w:hAnsi="Arial" w:cs="Arial"/>
                <w:b/>
                <w:bCs/>
                <w:kern w:val="0"/>
                <w:sz w:val="22"/>
              </w:rPr>
            </w:pPr>
            <w:r w:rsidRPr="007665D8">
              <w:rPr>
                <w:rFonts w:ascii="Arial" w:hAnsi="Arial" w:cs="Arial"/>
                <w:b/>
                <w:bCs/>
                <w:kern w:val="0"/>
                <w:sz w:val="22"/>
              </w:rPr>
              <w:t>DETERMINATION</w:t>
            </w:r>
          </w:p>
        </w:tc>
        <w:tc>
          <w:tcPr>
            <w:tcW w:w="5099" w:type="dxa"/>
          </w:tcPr>
          <w:p w14:paraId="1039171E" w14:textId="77777777" w:rsidR="004A25C0" w:rsidRPr="007665D8" w:rsidRDefault="004A25C0" w:rsidP="00F31AD6">
            <w:pPr>
              <w:pStyle w:val="ListParagraph"/>
              <w:numPr>
                <w:ilvl w:val="0"/>
                <w:numId w:val="0"/>
              </w:numPr>
              <w:spacing w:before="120"/>
              <w:jc w:val="center"/>
              <w:rPr>
                <w:rFonts w:ascii="Arial" w:hAnsi="Arial" w:cs="Arial"/>
                <w:b/>
                <w:bCs/>
                <w:kern w:val="0"/>
                <w:sz w:val="22"/>
              </w:rPr>
            </w:pPr>
            <w:r w:rsidRPr="007665D8">
              <w:rPr>
                <w:rFonts w:ascii="Arial" w:hAnsi="Arial" w:cs="Arial"/>
                <w:b/>
                <w:bCs/>
                <w:kern w:val="0"/>
                <w:sz w:val="22"/>
              </w:rPr>
              <w:t>ACTION(S)</w:t>
            </w:r>
          </w:p>
        </w:tc>
      </w:tr>
      <w:tr w:rsidR="004A25C0" w14:paraId="79437F29" w14:textId="77777777" w:rsidTr="004A25C0">
        <w:tc>
          <w:tcPr>
            <w:tcW w:w="967" w:type="dxa"/>
            <w:tcBorders>
              <w:bottom w:val="single" w:sz="4" w:space="0" w:color="auto"/>
            </w:tcBorders>
          </w:tcPr>
          <w:p w14:paraId="0A60845E" w14:textId="77777777" w:rsidR="004A25C0" w:rsidRDefault="004A25C0" w:rsidP="004A25C0">
            <w:pPr>
              <w:pStyle w:val="ListParagraph"/>
              <w:numPr>
                <w:ilvl w:val="0"/>
                <w:numId w:val="0"/>
              </w:numPr>
              <w:spacing w:before="120"/>
              <w:jc w:val="left"/>
              <w:rPr>
                <w:rFonts w:ascii="Arial" w:hAnsi="Arial" w:cs="Arial"/>
                <w:kern w:val="0"/>
                <w:sz w:val="22"/>
              </w:rPr>
            </w:pPr>
            <w:r>
              <w:rPr>
                <w:rFonts w:ascii="Arial" w:hAnsi="Arial" w:cs="Arial"/>
                <w:kern w:val="0"/>
                <w:sz w:val="22"/>
              </w:rPr>
              <w:t>1.</w:t>
            </w:r>
          </w:p>
        </w:tc>
        <w:tc>
          <w:tcPr>
            <w:tcW w:w="3428" w:type="dxa"/>
            <w:tcBorders>
              <w:bottom w:val="single" w:sz="4" w:space="0" w:color="auto"/>
            </w:tcBorders>
          </w:tcPr>
          <w:p w14:paraId="33C2CB90" w14:textId="76F983D9" w:rsidR="004A25C0" w:rsidRDefault="004A25C0" w:rsidP="004A25C0">
            <w:pPr>
              <w:pStyle w:val="ListParagraph"/>
              <w:numPr>
                <w:ilvl w:val="0"/>
                <w:numId w:val="0"/>
              </w:numPr>
              <w:spacing w:before="120"/>
              <w:jc w:val="left"/>
              <w:rPr>
                <w:rFonts w:ascii="Arial" w:hAnsi="Arial" w:cs="Arial"/>
                <w:kern w:val="0"/>
                <w:sz w:val="22"/>
              </w:rPr>
            </w:pPr>
            <w:r w:rsidRPr="00A452AA">
              <w:rPr>
                <w:rFonts w:ascii="Arial" w:hAnsi="Arial" w:cs="Arial"/>
                <w:kern w:val="0"/>
                <w:sz w:val="22"/>
                <w:szCs w:val="22"/>
              </w:rPr>
              <w:t>No breach of the Code has occurred; the allegation has no basis in fact.</w:t>
            </w:r>
          </w:p>
        </w:tc>
        <w:tc>
          <w:tcPr>
            <w:tcW w:w="5099" w:type="dxa"/>
            <w:tcBorders>
              <w:bottom w:val="single" w:sz="4" w:space="0" w:color="auto"/>
            </w:tcBorders>
          </w:tcPr>
          <w:p w14:paraId="46EBD212" w14:textId="5C6D41CD" w:rsidR="004A25C0" w:rsidRPr="004A25C0" w:rsidRDefault="004A25C0" w:rsidP="004A25C0">
            <w:pPr>
              <w:pStyle w:val="ListParagraph"/>
              <w:numPr>
                <w:ilvl w:val="0"/>
                <w:numId w:val="25"/>
              </w:numPr>
              <w:autoSpaceDE w:val="0"/>
              <w:autoSpaceDN w:val="0"/>
              <w:adjustRightInd w:val="0"/>
              <w:spacing w:before="120"/>
              <w:ind w:left="349"/>
              <w:jc w:val="left"/>
              <w:rPr>
                <w:rFonts w:ascii="Arial" w:hAnsi="Arial" w:cs="Arial"/>
                <w:kern w:val="0"/>
                <w:sz w:val="22"/>
              </w:rPr>
            </w:pPr>
            <w:r w:rsidRPr="004A25C0">
              <w:rPr>
                <w:rFonts w:ascii="Arial" w:hAnsi="Arial" w:cs="Arial"/>
                <w:kern w:val="0"/>
                <w:sz w:val="22"/>
              </w:rPr>
              <w:t>If required, the REO will ensure efforts are made to restore the reputation(s) of the Respondent(s).</w:t>
            </w:r>
          </w:p>
          <w:p w14:paraId="53081CBE" w14:textId="5F2B1FC0" w:rsidR="004A25C0" w:rsidRPr="004A25C0" w:rsidRDefault="004A25C0" w:rsidP="004A25C0">
            <w:pPr>
              <w:pStyle w:val="ListParagraph"/>
              <w:numPr>
                <w:ilvl w:val="0"/>
                <w:numId w:val="25"/>
              </w:numPr>
              <w:autoSpaceDE w:val="0"/>
              <w:autoSpaceDN w:val="0"/>
              <w:adjustRightInd w:val="0"/>
              <w:spacing w:before="120"/>
              <w:ind w:left="349"/>
              <w:jc w:val="left"/>
              <w:rPr>
                <w:rFonts w:ascii="Arial" w:eastAsiaTheme="minorHAnsi" w:hAnsi="Arial" w:cs="Arial"/>
                <w:kern w:val="0"/>
                <w:sz w:val="22"/>
              </w:rPr>
            </w:pPr>
            <w:r w:rsidRPr="004A25C0">
              <w:rPr>
                <w:rFonts w:ascii="Arial" w:hAnsi="Arial" w:cs="Arial"/>
                <w:kern w:val="0"/>
                <w:sz w:val="22"/>
              </w:rPr>
              <w:t>The REO may refer frivolous or vexatious allegations to the applicable University process</w:t>
            </w:r>
          </w:p>
        </w:tc>
      </w:tr>
      <w:tr w:rsidR="004A25C0" w14:paraId="41A9FD62" w14:textId="77777777" w:rsidTr="004A25C0">
        <w:tc>
          <w:tcPr>
            <w:tcW w:w="967" w:type="dxa"/>
            <w:tcBorders>
              <w:top w:val="single" w:sz="4" w:space="0" w:color="auto"/>
              <w:bottom w:val="single" w:sz="4" w:space="0" w:color="auto"/>
            </w:tcBorders>
          </w:tcPr>
          <w:p w14:paraId="2D723571" w14:textId="77777777" w:rsidR="004A25C0" w:rsidRDefault="004A25C0" w:rsidP="004A25C0">
            <w:pPr>
              <w:pStyle w:val="ListParagraph"/>
              <w:numPr>
                <w:ilvl w:val="0"/>
                <w:numId w:val="0"/>
              </w:numPr>
              <w:spacing w:before="120"/>
              <w:jc w:val="left"/>
              <w:rPr>
                <w:rFonts w:ascii="Arial" w:hAnsi="Arial" w:cs="Arial"/>
                <w:kern w:val="0"/>
                <w:sz w:val="22"/>
              </w:rPr>
            </w:pPr>
            <w:r>
              <w:rPr>
                <w:rFonts w:ascii="Arial" w:hAnsi="Arial" w:cs="Arial"/>
                <w:kern w:val="0"/>
                <w:sz w:val="22"/>
              </w:rPr>
              <w:t>2.</w:t>
            </w:r>
          </w:p>
        </w:tc>
        <w:tc>
          <w:tcPr>
            <w:tcW w:w="3428" w:type="dxa"/>
            <w:tcBorders>
              <w:top w:val="single" w:sz="4" w:space="0" w:color="auto"/>
              <w:bottom w:val="single" w:sz="4" w:space="0" w:color="auto"/>
            </w:tcBorders>
          </w:tcPr>
          <w:p w14:paraId="1178F91C" w14:textId="541EA463" w:rsidR="004A25C0" w:rsidRDefault="004A25C0" w:rsidP="004A25C0">
            <w:pPr>
              <w:pStyle w:val="ListParagraph"/>
              <w:numPr>
                <w:ilvl w:val="0"/>
                <w:numId w:val="0"/>
              </w:numPr>
              <w:spacing w:before="120"/>
              <w:jc w:val="left"/>
              <w:rPr>
                <w:rFonts w:ascii="Arial" w:hAnsi="Arial" w:cs="Arial"/>
                <w:kern w:val="0"/>
                <w:sz w:val="22"/>
              </w:rPr>
            </w:pPr>
            <w:r w:rsidRPr="00A452AA">
              <w:rPr>
                <w:rFonts w:ascii="Arial" w:hAnsi="Arial" w:cs="Arial"/>
                <w:color w:val="000000"/>
                <w:kern w:val="0"/>
                <w:sz w:val="22"/>
                <w:szCs w:val="22"/>
              </w:rPr>
              <w:t>A breach of the Code has occurred.</w:t>
            </w:r>
          </w:p>
        </w:tc>
        <w:tc>
          <w:tcPr>
            <w:tcW w:w="5099" w:type="dxa"/>
            <w:tcBorders>
              <w:top w:val="single" w:sz="4" w:space="0" w:color="auto"/>
              <w:bottom w:val="single" w:sz="4" w:space="0" w:color="auto"/>
            </w:tcBorders>
          </w:tcPr>
          <w:p w14:paraId="3F14A1D9" w14:textId="4B42BFCD" w:rsidR="004A25C0" w:rsidRPr="00A452AA" w:rsidRDefault="004A25C0" w:rsidP="004A25C0">
            <w:pPr>
              <w:pStyle w:val="ListParagraph"/>
              <w:numPr>
                <w:ilvl w:val="0"/>
                <w:numId w:val="25"/>
              </w:numPr>
              <w:autoSpaceDE w:val="0"/>
              <w:autoSpaceDN w:val="0"/>
              <w:adjustRightInd w:val="0"/>
              <w:spacing w:before="120"/>
              <w:ind w:left="349"/>
              <w:rPr>
                <w:rFonts w:ascii="Arial" w:hAnsi="Arial" w:cs="Arial"/>
                <w:kern w:val="0"/>
                <w:sz w:val="22"/>
                <w:szCs w:val="22"/>
              </w:rPr>
            </w:pPr>
            <w:r w:rsidRPr="00A452AA">
              <w:rPr>
                <w:rFonts w:ascii="Arial" w:hAnsi="Arial" w:cs="Arial"/>
                <w:kern w:val="0"/>
                <w:sz w:val="22"/>
                <w:szCs w:val="22"/>
              </w:rPr>
              <w:t>The REO will take into account the extent and seriousness of the breach when determining the response, which may include:</w:t>
            </w:r>
          </w:p>
          <w:p w14:paraId="1591D681" w14:textId="108D8DBF" w:rsidR="004A25C0" w:rsidRPr="004A25C0" w:rsidRDefault="004A25C0" w:rsidP="00237733">
            <w:pPr>
              <w:pStyle w:val="ListParagraph"/>
              <w:numPr>
                <w:ilvl w:val="2"/>
                <w:numId w:val="28"/>
              </w:numPr>
              <w:autoSpaceDE w:val="0"/>
              <w:autoSpaceDN w:val="0"/>
              <w:adjustRightInd w:val="0"/>
              <w:spacing w:before="120"/>
              <w:ind w:left="633" w:hanging="316"/>
              <w:rPr>
                <w:rFonts w:ascii="Arial" w:hAnsi="Arial" w:cs="Arial"/>
                <w:color w:val="000000"/>
                <w:kern w:val="0"/>
                <w:sz w:val="22"/>
              </w:rPr>
            </w:pPr>
            <w:r w:rsidRPr="004A25C0">
              <w:rPr>
                <w:rFonts w:ascii="Arial" w:hAnsi="Arial" w:cs="Arial"/>
                <w:color w:val="000000"/>
                <w:kern w:val="0"/>
                <w:sz w:val="22"/>
              </w:rPr>
              <w:t>determining whether the breach of the Code constitutes misconduct or serious misconduct;</w:t>
            </w:r>
          </w:p>
          <w:p w14:paraId="16DED015" w14:textId="38502ED3" w:rsidR="004A25C0" w:rsidRPr="00A452AA" w:rsidRDefault="004A25C0" w:rsidP="00237733">
            <w:pPr>
              <w:pStyle w:val="ListParagraph"/>
              <w:numPr>
                <w:ilvl w:val="2"/>
                <w:numId w:val="28"/>
              </w:numPr>
              <w:autoSpaceDE w:val="0"/>
              <w:autoSpaceDN w:val="0"/>
              <w:adjustRightInd w:val="0"/>
              <w:spacing w:before="120"/>
              <w:ind w:left="633" w:hanging="316"/>
              <w:rPr>
                <w:rFonts w:ascii="Arial" w:hAnsi="Arial" w:cs="Arial"/>
                <w:noProof/>
                <w:kern w:val="0"/>
                <w:sz w:val="22"/>
                <w:szCs w:val="22"/>
              </w:rPr>
            </w:pPr>
            <w:r w:rsidRPr="004A25C0">
              <w:rPr>
                <w:rFonts w:ascii="Arial" w:hAnsi="Arial" w:cs="Arial"/>
                <w:color w:val="000000"/>
                <w:kern w:val="0"/>
                <w:sz w:val="22"/>
              </w:rPr>
              <w:t>determining</w:t>
            </w:r>
            <w:r w:rsidRPr="00A452AA">
              <w:rPr>
                <w:rFonts w:ascii="Arial" w:hAnsi="Arial" w:cs="Arial"/>
                <w:color w:val="000000"/>
                <w:kern w:val="0"/>
                <w:sz w:val="22"/>
                <w:szCs w:val="22"/>
              </w:rPr>
              <w:t xml:space="preserve"> and assigning or recommending </w:t>
            </w:r>
            <w:r w:rsidRPr="00A452AA">
              <w:rPr>
                <w:rFonts w:ascii="Arial" w:hAnsi="Arial" w:cs="Arial"/>
                <w:noProof/>
                <w:kern w:val="0"/>
                <w:sz w:val="22"/>
                <w:szCs w:val="22"/>
              </w:rPr>
              <w:t>corrective and/or relevant discipline or actions;</w:t>
            </w:r>
            <w:r w:rsidRPr="00A452AA">
              <w:rPr>
                <w:rFonts w:ascii="Arial" w:hAnsi="Arial" w:cs="Arial"/>
                <w:color w:val="000000"/>
                <w:kern w:val="0"/>
                <w:sz w:val="22"/>
                <w:szCs w:val="22"/>
              </w:rPr>
              <w:t xml:space="preserve"> </w:t>
            </w:r>
          </w:p>
          <w:p w14:paraId="7CE17876" w14:textId="5633DF00" w:rsidR="004A25C0" w:rsidRPr="00A452AA" w:rsidRDefault="004A25C0" w:rsidP="00237733">
            <w:pPr>
              <w:pStyle w:val="ListParagraph"/>
              <w:numPr>
                <w:ilvl w:val="2"/>
                <w:numId w:val="28"/>
              </w:numPr>
              <w:autoSpaceDE w:val="0"/>
              <w:autoSpaceDN w:val="0"/>
              <w:adjustRightInd w:val="0"/>
              <w:spacing w:before="120"/>
              <w:ind w:left="633" w:hanging="316"/>
              <w:rPr>
                <w:rFonts w:ascii="Arial" w:hAnsi="Arial" w:cs="Arial"/>
                <w:color w:val="000000"/>
                <w:kern w:val="0"/>
                <w:sz w:val="22"/>
                <w:szCs w:val="22"/>
              </w:rPr>
            </w:pPr>
            <w:r w:rsidRPr="00A452AA">
              <w:rPr>
                <w:rFonts w:ascii="Arial" w:hAnsi="Arial" w:cs="Arial"/>
                <w:color w:val="000000"/>
                <w:kern w:val="0"/>
                <w:sz w:val="22"/>
                <w:szCs w:val="22"/>
              </w:rPr>
              <w:t xml:space="preserve">the breach is referred to another applicable </w:t>
            </w:r>
            <w:r w:rsidRPr="00A452AA">
              <w:rPr>
                <w:rFonts w:ascii="Arial" w:hAnsi="Arial" w:cs="Arial"/>
                <w:kern w:val="0"/>
                <w:sz w:val="22"/>
                <w:szCs w:val="22"/>
              </w:rPr>
              <w:t xml:space="preserve">University </w:t>
            </w:r>
            <w:r w:rsidRPr="00A452AA">
              <w:rPr>
                <w:rFonts w:ascii="Arial" w:hAnsi="Arial" w:cs="Arial"/>
                <w:color w:val="000000"/>
                <w:kern w:val="0"/>
                <w:sz w:val="22"/>
                <w:szCs w:val="22"/>
              </w:rPr>
              <w:t>process; or</w:t>
            </w:r>
          </w:p>
          <w:p w14:paraId="70D747F7" w14:textId="35110F06" w:rsidR="004A25C0" w:rsidRPr="00F24EEF" w:rsidRDefault="004A25C0" w:rsidP="00237733">
            <w:pPr>
              <w:pStyle w:val="ListParagraph"/>
              <w:numPr>
                <w:ilvl w:val="2"/>
                <w:numId w:val="28"/>
              </w:numPr>
              <w:autoSpaceDE w:val="0"/>
              <w:autoSpaceDN w:val="0"/>
              <w:adjustRightInd w:val="0"/>
              <w:spacing w:before="120"/>
              <w:ind w:left="633" w:hanging="316"/>
              <w:rPr>
                <w:rFonts w:ascii="Arial" w:hAnsi="Arial" w:cs="Arial"/>
                <w:i/>
                <w:iCs/>
                <w:kern w:val="0"/>
                <w:sz w:val="22"/>
                <w:szCs w:val="22"/>
              </w:rPr>
            </w:pPr>
            <w:r w:rsidRPr="00A452AA">
              <w:rPr>
                <w:rFonts w:ascii="Arial" w:hAnsi="Arial" w:cs="Arial"/>
                <w:color w:val="000000"/>
                <w:kern w:val="0"/>
                <w:sz w:val="22"/>
                <w:szCs w:val="22"/>
              </w:rPr>
              <w:t xml:space="preserve">referring Adjunct, Honorary or Visiting appointments to the conditions of appointments in the </w:t>
            </w:r>
            <w:r w:rsidRPr="00F24EEF">
              <w:rPr>
                <w:rFonts w:ascii="Arial" w:hAnsi="Arial" w:cs="Arial"/>
                <w:i/>
                <w:iCs/>
                <w:kern w:val="0"/>
                <w:sz w:val="22"/>
                <w:szCs w:val="22"/>
              </w:rPr>
              <w:t>Adjunct, Honorary</w:t>
            </w:r>
            <w:r w:rsidR="00F24EEF" w:rsidRPr="00F24EEF">
              <w:rPr>
                <w:rFonts w:ascii="Arial" w:hAnsi="Arial" w:cs="Arial"/>
                <w:i/>
                <w:iCs/>
                <w:kern w:val="0"/>
                <w:sz w:val="22"/>
                <w:szCs w:val="22"/>
              </w:rPr>
              <w:t xml:space="preserve"> or Visiting Academic </w:t>
            </w:r>
            <w:r w:rsidRPr="00F24EEF">
              <w:rPr>
                <w:rFonts w:ascii="Arial" w:hAnsi="Arial" w:cs="Arial"/>
                <w:i/>
                <w:iCs/>
                <w:kern w:val="0"/>
                <w:sz w:val="22"/>
                <w:szCs w:val="22"/>
              </w:rPr>
              <w:t>Appointments Procedure.</w:t>
            </w:r>
          </w:p>
          <w:p w14:paraId="0DF0CDBD" w14:textId="1478F648" w:rsidR="004A25C0" w:rsidRPr="00A452AA" w:rsidRDefault="004A25C0" w:rsidP="00237733">
            <w:pPr>
              <w:pStyle w:val="ListParagraph"/>
              <w:numPr>
                <w:ilvl w:val="0"/>
                <w:numId w:val="25"/>
              </w:numPr>
              <w:autoSpaceDE w:val="0"/>
              <w:autoSpaceDN w:val="0"/>
              <w:adjustRightInd w:val="0"/>
              <w:spacing w:before="120"/>
              <w:ind w:left="349"/>
              <w:rPr>
                <w:rFonts w:ascii="Arial" w:hAnsi="Arial" w:cs="Arial"/>
                <w:color w:val="000000"/>
                <w:kern w:val="0"/>
                <w:sz w:val="22"/>
                <w:szCs w:val="22"/>
              </w:rPr>
            </w:pPr>
            <w:r w:rsidRPr="00237733">
              <w:rPr>
                <w:rFonts w:ascii="Arial" w:hAnsi="Arial" w:cs="Arial"/>
                <w:kern w:val="0"/>
                <w:sz w:val="22"/>
                <w:szCs w:val="22"/>
              </w:rPr>
              <w:t>The</w:t>
            </w:r>
            <w:r w:rsidRPr="00A452AA">
              <w:rPr>
                <w:rFonts w:ascii="Arial" w:hAnsi="Arial" w:cs="Arial"/>
                <w:color w:val="000000"/>
                <w:kern w:val="0"/>
                <w:sz w:val="22"/>
                <w:szCs w:val="22"/>
              </w:rPr>
              <w:t xml:space="preserve"> DVCR will ensure that:</w:t>
            </w:r>
          </w:p>
          <w:p w14:paraId="6A117AA3" w14:textId="54889AC1" w:rsidR="004A25C0" w:rsidRPr="00A452AA" w:rsidRDefault="004A25C0" w:rsidP="00237733">
            <w:pPr>
              <w:pStyle w:val="ListParagraph"/>
              <w:numPr>
                <w:ilvl w:val="2"/>
                <w:numId w:val="28"/>
              </w:numPr>
              <w:autoSpaceDE w:val="0"/>
              <w:autoSpaceDN w:val="0"/>
              <w:adjustRightInd w:val="0"/>
              <w:spacing w:before="120"/>
              <w:ind w:left="633" w:hanging="316"/>
              <w:rPr>
                <w:rFonts w:ascii="Arial" w:hAnsi="Arial" w:cs="Arial"/>
                <w:color w:val="000000"/>
                <w:kern w:val="0"/>
                <w:sz w:val="22"/>
                <w:szCs w:val="22"/>
              </w:rPr>
            </w:pPr>
            <w:r w:rsidRPr="00A452AA">
              <w:rPr>
                <w:rFonts w:ascii="Arial" w:hAnsi="Arial" w:cs="Arial"/>
                <w:color w:val="000000"/>
                <w:kern w:val="0"/>
                <w:sz w:val="22"/>
                <w:szCs w:val="22"/>
              </w:rPr>
              <w:t>efforts are taken to correct the public record of the research, including publications if the breach has affected the accuracy of research findings; and</w:t>
            </w:r>
          </w:p>
          <w:p w14:paraId="68F95E77" w14:textId="4C194674" w:rsidR="004A25C0" w:rsidRDefault="004A25C0" w:rsidP="00237733">
            <w:pPr>
              <w:pStyle w:val="ListParagraph"/>
              <w:numPr>
                <w:ilvl w:val="2"/>
                <w:numId w:val="28"/>
              </w:numPr>
              <w:autoSpaceDE w:val="0"/>
              <w:autoSpaceDN w:val="0"/>
              <w:adjustRightInd w:val="0"/>
              <w:spacing w:before="120"/>
              <w:ind w:left="633" w:hanging="316"/>
              <w:rPr>
                <w:rFonts w:ascii="Arial" w:hAnsi="Arial" w:cs="Arial"/>
                <w:kern w:val="0"/>
                <w:sz w:val="22"/>
              </w:rPr>
            </w:pPr>
            <w:r w:rsidRPr="00A452AA">
              <w:rPr>
                <w:rFonts w:ascii="Arial" w:hAnsi="Arial" w:cs="Arial"/>
                <w:color w:val="000000"/>
                <w:kern w:val="0"/>
                <w:sz w:val="22"/>
                <w:szCs w:val="22"/>
              </w:rPr>
              <w:t>any process issues identified as leading to the breach are referred to the appropriate Academic Group or University unit for corrective action.</w:t>
            </w:r>
          </w:p>
        </w:tc>
      </w:tr>
    </w:tbl>
    <w:p w14:paraId="06E6E6C5" w14:textId="77777777" w:rsidR="004C7793" w:rsidRPr="00A452AA" w:rsidRDefault="004C7793" w:rsidP="00CE26B1">
      <w:pPr>
        <w:spacing w:before="120" w:after="120" w:line="240" w:lineRule="auto"/>
        <w:ind w:left="573"/>
        <w:rPr>
          <w:rFonts w:ascii="Arial" w:eastAsia="Times New Roman" w:hAnsi="Arial" w:cs="Arial"/>
          <w:i/>
          <w:iCs/>
          <w:kern w:val="0"/>
          <w:sz w:val="22"/>
        </w:rPr>
      </w:pPr>
      <w:r w:rsidRPr="00A452AA">
        <w:rPr>
          <w:rFonts w:ascii="Arial" w:eastAsia="Times New Roman" w:hAnsi="Arial" w:cs="Arial"/>
          <w:i/>
          <w:iCs/>
          <w:noProof/>
          <w:kern w:val="0"/>
          <w:sz w:val="22"/>
        </w:rPr>
        <w:t xml:space="preserve">(Terms: </w:t>
      </w:r>
      <w:r w:rsidRPr="00A452AA">
        <w:rPr>
          <w:rFonts w:ascii="Arial" w:eastAsia="Times New Roman" w:hAnsi="Arial" w:cs="Arial"/>
          <w:i/>
          <w:iCs/>
          <w:kern w:val="0"/>
          <w:sz w:val="22"/>
        </w:rPr>
        <w:t>REO is the Responsible Executive Officer)</w:t>
      </w:r>
    </w:p>
    <w:p w14:paraId="632FC026" w14:textId="4E3A32BF"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lastRenderedPageBreak/>
        <w:t>3.7.2</w:t>
      </w:r>
      <w:r>
        <w:rPr>
          <w:rFonts w:ascii="Arial" w:eastAsia="Times New Roman" w:hAnsi="Arial" w:cs="Arial"/>
          <w:kern w:val="0"/>
          <w:sz w:val="22"/>
        </w:rPr>
        <w:tab/>
      </w:r>
      <w:r w:rsidR="004C7793" w:rsidRPr="00A452AA">
        <w:rPr>
          <w:rFonts w:ascii="Arial" w:eastAsia="Times New Roman" w:hAnsi="Arial" w:cs="Arial"/>
          <w:kern w:val="0"/>
          <w:sz w:val="22"/>
        </w:rPr>
        <w:t xml:space="preserve">The </w:t>
      </w:r>
      <w:r w:rsidR="004C7793" w:rsidRPr="00A452AA">
        <w:rPr>
          <w:rFonts w:ascii="Arial" w:eastAsia="Times New Roman" w:hAnsi="Arial" w:cs="Arial"/>
          <w:noProof/>
          <w:kern w:val="0"/>
          <w:sz w:val="22"/>
        </w:rPr>
        <w:t xml:space="preserve">Responsible Executive Officer will communicate all decisions and actions to the Respondent and Complainant, ensuring that both parties are notified of the means by which they can request a review. </w:t>
      </w:r>
    </w:p>
    <w:p w14:paraId="39EB4E91" w14:textId="20BFD871"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noProof/>
          <w:kern w:val="0"/>
          <w:sz w:val="22"/>
        </w:rPr>
        <w:t>3.7.3</w:t>
      </w:r>
      <w:r>
        <w:rPr>
          <w:rFonts w:ascii="Arial" w:eastAsia="Times New Roman" w:hAnsi="Arial" w:cs="Arial"/>
          <w:noProof/>
          <w:kern w:val="0"/>
          <w:sz w:val="22"/>
        </w:rPr>
        <w:tab/>
      </w:r>
      <w:r w:rsidR="004C7793" w:rsidRPr="00A452AA">
        <w:rPr>
          <w:rFonts w:ascii="Arial" w:eastAsia="Times New Roman" w:hAnsi="Arial" w:cs="Arial"/>
          <w:kern w:val="0"/>
          <w:sz w:val="22"/>
        </w:rPr>
        <w:t>The</w:t>
      </w:r>
      <w:r w:rsidR="004C7793" w:rsidRPr="00A452AA">
        <w:rPr>
          <w:rFonts w:ascii="Arial" w:eastAsia="Times New Roman" w:hAnsi="Arial" w:cs="Arial"/>
          <w:noProof/>
          <w:kern w:val="0"/>
          <w:sz w:val="22"/>
        </w:rPr>
        <w:t xml:space="preserve"> Responsible Executive Officer may also inform </w:t>
      </w:r>
      <w:r w:rsidR="004C7793" w:rsidRPr="00A452AA">
        <w:rPr>
          <w:rFonts w:ascii="Arial" w:eastAsia="Times New Roman" w:hAnsi="Arial" w:cs="Arial"/>
          <w:kern w:val="0"/>
          <w:sz w:val="22"/>
        </w:rPr>
        <w:t>the Vice-Chancellor, relevant senior University managers, relevant funding agencies, journals, researchers, professional registration bodies, the general public and other relevant parties, as necessary and determined by the Responsible Executive Officer</w:t>
      </w:r>
      <w:r w:rsidR="004C7793" w:rsidRPr="00A452AA">
        <w:rPr>
          <w:rFonts w:ascii="Arial" w:eastAsia="Times New Roman" w:hAnsi="Arial" w:cs="Arial"/>
          <w:noProof/>
          <w:kern w:val="0"/>
          <w:sz w:val="22"/>
        </w:rPr>
        <w:t>. Efforts will be made to correct the public record of the research, including publications if a breach has affected the accuracy or trustworthiness of research findings and their dissemination.</w:t>
      </w:r>
    </w:p>
    <w:p w14:paraId="1331E593" w14:textId="445919E3" w:rsidR="004C7793" w:rsidRPr="00A452AA" w:rsidRDefault="00C363E3"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3.7.4</w:t>
      </w:r>
      <w:r>
        <w:rPr>
          <w:rFonts w:ascii="Arial" w:eastAsia="Times New Roman" w:hAnsi="Arial" w:cs="Arial"/>
          <w:kern w:val="0"/>
          <w:sz w:val="22"/>
        </w:rPr>
        <w:tab/>
      </w:r>
      <w:r w:rsidR="004C7793" w:rsidRPr="00A452AA">
        <w:rPr>
          <w:rFonts w:ascii="Arial" w:eastAsia="Times New Roman" w:hAnsi="Arial" w:cs="Arial"/>
          <w:kern w:val="0"/>
          <w:sz w:val="22"/>
        </w:rPr>
        <w:t xml:space="preserve">If the Responsible Executive Officer determines that a member of University staff or a University </w:t>
      </w:r>
      <w:r w:rsidR="00BB2DA4" w:rsidRPr="00A452AA">
        <w:rPr>
          <w:rFonts w:ascii="Arial" w:eastAsia="Times New Roman" w:hAnsi="Arial" w:cs="Arial"/>
          <w:kern w:val="0"/>
          <w:sz w:val="22"/>
        </w:rPr>
        <w:t xml:space="preserve">HDR candidate </w:t>
      </w:r>
      <w:r w:rsidR="004C7793" w:rsidRPr="00A452AA">
        <w:rPr>
          <w:rFonts w:ascii="Arial" w:eastAsia="Times New Roman" w:hAnsi="Arial" w:cs="Arial"/>
          <w:kern w:val="0"/>
          <w:sz w:val="22"/>
        </w:rPr>
        <w:t xml:space="preserve">has improperly made a Complaint as per clause 3.11, they may refer the matter to the Director, Human Resources (for staff), or to an authorised officer (for students) as per the Student </w:t>
      </w:r>
      <w:r w:rsidR="003C05C9" w:rsidRPr="00A452AA">
        <w:rPr>
          <w:rFonts w:ascii="Arial" w:eastAsia="Times New Roman" w:hAnsi="Arial" w:cs="Arial"/>
          <w:kern w:val="0"/>
          <w:sz w:val="22"/>
        </w:rPr>
        <w:t>General Conduct</w:t>
      </w:r>
      <w:r w:rsidR="00B14A52" w:rsidRPr="00A452AA">
        <w:rPr>
          <w:rFonts w:ascii="Arial" w:eastAsia="Times New Roman" w:hAnsi="Arial" w:cs="Arial"/>
          <w:kern w:val="0"/>
          <w:sz w:val="22"/>
        </w:rPr>
        <w:t xml:space="preserve"> </w:t>
      </w:r>
      <w:r w:rsidR="003C05C9" w:rsidRPr="00A452AA">
        <w:rPr>
          <w:rFonts w:ascii="Arial" w:eastAsia="Times New Roman" w:hAnsi="Arial" w:cs="Arial"/>
          <w:kern w:val="0"/>
          <w:sz w:val="22"/>
        </w:rPr>
        <w:t>Procedure</w:t>
      </w:r>
      <w:r w:rsidR="004C7793" w:rsidRPr="00A452AA">
        <w:rPr>
          <w:rFonts w:ascii="Arial" w:eastAsia="Times New Roman" w:hAnsi="Arial" w:cs="Arial"/>
          <w:kern w:val="0"/>
          <w:sz w:val="22"/>
        </w:rPr>
        <w:t>, to determine whether any further action should be taken.</w:t>
      </w:r>
    </w:p>
    <w:p w14:paraId="607DD5BB" w14:textId="6409985A" w:rsidR="004C7793" w:rsidRPr="002360A9" w:rsidRDefault="00827EEC" w:rsidP="00CE26B1">
      <w:pPr>
        <w:pStyle w:val="Heading2"/>
        <w:spacing w:before="120" w:line="240" w:lineRule="auto"/>
        <w:ind w:left="567"/>
        <w:rPr>
          <w:rFonts w:ascii="Arial" w:eastAsia="Times New Roman" w:hAnsi="Arial" w:cs="Arial"/>
          <w:noProof/>
          <w:sz w:val="28"/>
          <w:szCs w:val="28"/>
        </w:rPr>
      </w:pPr>
      <w:bookmarkStart w:id="13" w:name="_3.8_Requests_to"/>
      <w:bookmarkEnd w:id="13"/>
      <w:r w:rsidRPr="002360A9">
        <w:rPr>
          <w:rFonts w:ascii="Arial" w:eastAsia="Times New Roman" w:hAnsi="Arial" w:cs="Arial"/>
          <w:noProof/>
          <w:sz w:val="28"/>
          <w:szCs w:val="28"/>
        </w:rPr>
        <w:t>3.8</w:t>
      </w:r>
      <w:r w:rsidR="00BA53E7" w:rsidRPr="002360A9">
        <w:rPr>
          <w:rFonts w:ascii="Arial" w:eastAsia="Times New Roman" w:hAnsi="Arial" w:cs="Arial"/>
          <w:noProof/>
          <w:sz w:val="28"/>
          <w:szCs w:val="28"/>
        </w:rPr>
        <w:t xml:space="preserve"> </w:t>
      </w:r>
      <w:r w:rsidR="00EA0699" w:rsidRPr="002360A9">
        <w:rPr>
          <w:rFonts w:ascii="Arial" w:eastAsia="Times New Roman" w:hAnsi="Arial" w:cs="Arial"/>
          <w:noProof/>
          <w:sz w:val="28"/>
          <w:szCs w:val="28"/>
        </w:rPr>
        <w:t>Requests to review an investigation</w:t>
      </w:r>
    </w:p>
    <w:p w14:paraId="6B6692CD" w14:textId="0EB0369E" w:rsidR="00BA53E7" w:rsidRPr="00A452AA" w:rsidRDefault="002360A9"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3.8.1</w:t>
      </w:r>
      <w:r>
        <w:rPr>
          <w:rFonts w:ascii="Arial" w:eastAsia="Times New Roman" w:hAnsi="Arial" w:cs="Arial"/>
          <w:kern w:val="0"/>
          <w:sz w:val="22"/>
        </w:rPr>
        <w:tab/>
      </w:r>
      <w:r w:rsidR="00BA53E7" w:rsidRPr="00A452AA">
        <w:rPr>
          <w:rFonts w:ascii="Arial" w:eastAsia="Times New Roman" w:hAnsi="Arial" w:cs="Arial"/>
          <w:kern w:val="0"/>
          <w:sz w:val="22"/>
        </w:rPr>
        <w:t>Requests for a review of an Investigation will only be considered on the grounds that:</w:t>
      </w:r>
    </w:p>
    <w:p w14:paraId="1E7B39FC"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An identified breach of the principles of procedural fairness; or</w:t>
      </w:r>
    </w:p>
    <w:p w14:paraId="786C2B45" w14:textId="77777777" w:rsidR="004C7793" w:rsidRPr="00A452AA" w:rsidRDefault="004C7793" w:rsidP="00CE26B1">
      <w:pPr>
        <w:numPr>
          <w:ilvl w:val="0"/>
          <w:numId w:val="18"/>
        </w:numPr>
        <w:spacing w:before="120" w:after="120" w:line="240" w:lineRule="auto"/>
        <w:ind w:left="1985"/>
        <w:rPr>
          <w:rFonts w:ascii="Arial" w:eastAsia="Times New Roman" w:hAnsi="Arial" w:cs="Arial"/>
          <w:kern w:val="0"/>
          <w:sz w:val="22"/>
        </w:rPr>
      </w:pPr>
      <w:r w:rsidRPr="00A452AA">
        <w:rPr>
          <w:rFonts w:ascii="Arial" w:eastAsia="Times New Roman" w:hAnsi="Arial" w:cs="Arial"/>
          <w:kern w:val="0"/>
          <w:sz w:val="22"/>
        </w:rPr>
        <w:t xml:space="preserve">New information that could affect the recommendation of the Responsible Executive Officer has become known.  </w:t>
      </w:r>
    </w:p>
    <w:p w14:paraId="68C4F525" w14:textId="2A9E8035" w:rsidR="004C7793" w:rsidRPr="00A452AA" w:rsidRDefault="002360A9"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3.8.2</w:t>
      </w:r>
      <w:r>
        <w:rPr>
          <w:rFonts w:ascii="Arial" w:eastAsia="Times New Roman" w:hAnsi="Arial" w:cs="Arial"/>
          <w:kern w:val="0"/>
          <w:sz w:val="22"/>
        </w:rPr>
        <w:tab/>
      </w:r>
      <w:r w:rsidR="004C7793" w:rsidRPr="00A452AA">
        <w:rPr>
          <w:rFonts w:ascii="Arial" w:eastAsia="Times New Roman" w:hAnsi="Arial" w:cs="Arial"/>
          <w:kern w:val="0"/>
          <w:sz w:val="22"/>
        </w:rPr>
        <w:t xml:space="preserve">Any review will be conducted in accordance with the applicable process under the relevant enterprise agreement or the </w:t>
      </w:r>
      <w:r w:rsidR="004C7793" w:rsidRPr="00315B12">
        <w:rPr>
          <w:rFonts w:ascii="Arial" w:eastAsia="Times New Roman" w:hAnsi="Arial" w:cs="Arial"/>
          <w:i/>
          <w:iCs/>
          <w:kern w:val="0"/>
          <w:sz w:val="22"/>
        </w:rPr>
        <w:t>Student Review and Appeals Policy</w:t>
      </w:r>
      <w:r w:rsidR="004C7793" w:rsidRPr="00315B12">
        <w:rPr>
          <w:rFonts w:ascii="Arial" w:eastAsia="Times New Roman" w:hAnsi="Arial" w:cs="Arial"/>
          <w:kern w:val="0"/>
          <w:sz w:val="22"/>
        </w:rPr>
        <w:t>.</w:t>
      </w:r>
    </w:p>
    <w:p w14:paraId="66FD68AD" w14:textId="16B72BA8" w:rsidR="004C7793" w:rsidRPr="00A452AA" w:rsidRDefault="002360A9" w:rsidP="00CE26B1">
      <w:pPr>
        <w:pStyle w:val="ListParagraph"/>
        <w:numPr>
          <w:ilvl w:val="0"/>
          <w:numId w:val="0"/>
        </w:numPr>
        <w:spacing w:before="120" w:after="120" w:line="240" w:lineRule="auto"/>
        <w:ind w:left="1560" w:hanging="715"/>
        <w:rPr>
          <w:rFonts w:ascii="Arial" w:eastAsia="Times New Roman" w:hAnsi="Arial" w:cs="Arial"/>
          <w:kern w:val="0"/>
          <w:sz w:val="22"/>
        </w:rPr>
      </w:pPr>
      <w:r>
        <w:rPr>
          <w:rFonts w:ascii="Arial" w:eastAsia="Times New Roman" w:hAnsi="Arial" w:cs="Arial"/>
          <w:kern w:val="0"/>
          <w:sz w:val="22"/>
        </w:rPr>
        <w:t>3.8.3</w:t>
      </w:r>
      <w:r>
        <w:rPr>
          <w:rFonts w:ascii="Arial" w:eastAsia="Times New Roman" w:hAnsi="Arial" w:cs="Arial"/>
          <w:kern w:val="0"/>
          <w:sz w:val="22"/>
        </w:rPr>
        <w:tab/>
      </w:r>
      <w:r w:rsidR="004C7793" w:rsidRPr="00A452AA">
        <w:rPr>
          <w:rFonts w:ascii="Arial" w:eastAsia="Times New Roman" w:hAnsi="Arial" w:cs="Arial"/>
          <w:kern w:val="0"/>
          <w:sz w:val="22"/>
        </w:rPr>
        <w:t>When notifying parties of the outcome, all parties will be informed of their right to request a review by the Australian Research Integrity Committee in relation to processes taken under this Procedure.</w:t>
      </w:r>
    </w:p>
    <w:p w14:paraId="5EB8F927" w14:textId="2CB83A87" w:rsidR="00A144B2" w:rsidRPr="002360A9" w:rsidRDefault="00827EEC" w:rsidP="00CE26B1">
      <w:pPr>
        <w:pStyle w:val="Heading2"/>
        <w:spacing w:before="120" w:line="240" w:lineRule="auto"/>
        <w:rPr>
          <w:rFonts w:ascii="Arial" w:hAnsi="Arial" w:cs="Arial"/>
          <w:sz w:val="28"/>
          <w:szCs w:val="28"/>
        </w:rPr>
      </w:pPr>
      <w:bookmarkStart w:id="14" w:name="_3.2_[Insert_sub-heading]"/>
      <w:bookmarkStart w:id="15" w:name="_4.0_Roles,_responsibilities"/>
      <w:bookmarkStart w:id="16" w:name="_5.0_Definitions"/>
      <w:bookmarkStart w:id="17" w:name="_4.0_Definitions"/>
      <w:bookmarkEnd w:id="14"/>
      <w:bookmarkEnd w:id="15"/>
      <w:bookmarkEnd w:id="16"/>
      <w:bookmarkEnd w:id="17"/>
      <w:r w:rsidRPr="002360A9">
        <w:rPr>
          <w:rFonts w:ascii="Arial" w:hAnsi="Arial" w:cs="Arial"/>
          <w:sz w:val="28"/>
          <w:szCs w:val="28"/>
        </w:rPr>
        <w:t>4</w:t>
      </w:r>
      <w:r w:rsidR="00BA53E7" w:rsidRPr="002360A9">
        <w:rPr>
          <w:rFonts w:ascii="Arial" w:hAnsi="Arial" w:cs="Arial"/>
          <w:sz w:val="28"/>
          <w:szCs w:val="28"/>
        </w:rPr>
        <w:t>.0</w:t>
      </w:r>
      <w:r w:rsidR="00A144B2" w:rsidRPr="002360A9">
        <w:rPr>
          <w:rFonts w:ascii="Arial" w:hAnsi="Arial" w:cs="Arial"/>
          <w:sz w:val="28"/>
          <w:szCs w:val="28"/>
        </w:rPr>
        <w:t xml:space="preserve"> </w:t>
      </w:r>
      <w:r w:rsidR="00EA0699" w:rsidRPr="002360A9">
        <w:rPr>
          <w:rFonts w:ascii="Arial" w:hAnsi="Arial" w:cs="Arial"/>
          <w:sz w:val="28"/>
          <w:szCs w:val="28"/>
        </w:rPr>
        <w:t>Definitions</w:t>
      </w:r>
    </w:p>
    <w:p w14:paraId="38805555"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bCs/>
          <w:kern w:val="0"/>
          <w:sz w:val="22"/>
        </w:rPr>
        <w:t>A</w:t>
      </w:r>
      <w:r w:rsidRPr="00A452AA">
        <w:rPr>
          <w:rFonts w:ascii="Arial" w:eastAsia="Times New Roman" w:hAnsi="Arial" w:cs="Arial"/>
          <w:b/>
          <w:kern w:val="0"/>
          <w:sz w:val="22"/>
        </w:rPr>
        <w:t>llegation</w:t>
      </w:r>
      <w:r w:rsidRPr="00A452AA">
        <w:rPr>
          <w:rFonts w:ascii="Arial" w:eastAsia="Times New Roman" w:hAnsi="Arial" w:cs="Arial"/>
          <w:kern w:val="0"/>
          <w:sz w:val="22"/>
        </w:rPr>
        <w:t xml:space="preserve"> means a claim or assertion arising from a preliminary assessment that there are reasonable grounds to believe a breach of the Code has occurred. May refer to a single allegation or multiple allegations.</w:t>
      </w:r>
    </w:p>
    <w:p w14:paraId="2E5664B0"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Assessment Officer</w:t>
      </w:r>
      <w:r w:rsidRPr="00A452AA">
        <w:rPr>
          <w:rFonts w:ascii="Arial" w:eastAsia="Times New Roman" w:hAnsi="Arial" w:cs="Arial"/>
          <w:kern w:val="0"/>
          <w:sz w:val="22"/>
        </w:rPr>
        <w:t xml:space="preserve"> means the person appointed by the Designated Officer to conduct a Preliminary Assessment of a complaint about a potential breach of the Code. This role will be undertaken by the Manager, Research Ethics and Integrity Office for Research, or a nominee appointed by the Designated Officer. </w:t>
      </w:r>
    </w:p>
    <w:p w14:paraId="4361805D"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 xml:space="preserve">Code </w:t>
      </w:r>
      <w:r w:rsidRPr="00827EEC">
        <w:rPr>
          <w:rFonts w:ascii="Arial" w:eastAsia="Times New Roman" w:hAnsi="Arial" w:cs="Arial"/>
          <w:kern w:val="0"/>
          <w:sz w:val="22"/>
        </w:rPr>
        <w:t>means</w:t>
      </w:r>
      <w:r w:rsidRPr="00A452AA">
        <w:rPr>
          <w:rFonts w:ascii="Arial" w:eastAsia="Times New Roman" w:hAnsi="Arial" w:cs="Arial"/>
          <w:kern w:val="0"/>
          <w:sz w:val="22"/>
        </w:rPr>
        <w:t xml:space="preserve"> the Australian Code for the Responsible Conduct of Research 2018 jointly published by the National Health and Medical Research Council, the Australian Research Council and Universities Australia.</w:t>
      </w:r>
    </w:p>
    <w:p w14:paraId="0E86541E" w14:textId="53E00BCC"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Breach</w:t>
      </w:r>
      <w:r w:rsidRPr="00A452AA">
        <w:rPr>
          <w:rFonts w:ascii="Arial" w:eastAsia="Times New Roman" w:hAnsi="Arial" w:cs="Arial"/>
          <w:kern w:val="0"/>
          <w:sz w:val="22"/>
        </w:rPr>
        <w:t xml:space="preserve"> means behaviour by a researcher that fails to meet the principles or responsibilities of the Code</w:t>
      </w:r>
      <w:r w:rsidR="002360A9">
        <w:rPr>
          <w:rFonts w:ascii="Arial" w:eastAsia="Times New Roman" w:hAnsi="Arial" w:cs="Arial"/>
          <w:kern w:val="0"/>
          <w:sz w:val="22"/>
        </w:rPr>
        <w:t xml:space="preserve"> </w:t>
      </w:r>
      <w:r w:rsidRPr="00A452AA">
        <w:rPr>
          <w:rFonts w:ascii="Arial" w:eastAsia="Times New Roman" w:hAnsi="Arial" w:cs="Arial"/>
          <w:kern w:val="0"/>
          <w:sz w:val="22"/>
        </w:rPr>
        <w:t>or fails to comply with relevant policies or legislation. This may refer to a single breach or multiple breaches. Examples of breaches of the Code include, but are not limited to, fabrication, falsification or misrepresentation of research data; plagiarism; inappropriate maintenance of research records; inadequate supervision or mentoring; conducting research without necessary ethical approvals; and misleading ascription of authorship.</w:t>
      </w:r>
    </w:p>
    <w:p w14:paraId="5255BEB1" w14:textId="5DC50231" w:rsidR="00FC25FB" w:rsidRPr="00A452AA" w:rsidRDefault="00FC25FB" w:rsidP="00CE26B1">
      <w:pPr>
        <w:spacing w:before="120" w:after="120" w:line="240" w:lineRule="auto"/>
        <w:rPr>
          <w:rFonts w:ascii="Arial" w:eastAsia="Times New Roman" w:hAnsi="Arial" w:cs="Arial"/>
          <w:kern w:val="0"/>
          <w:sz w:val="22"/>
        </w:rPr>
      </w:pPr>
      <w:r w:rsidRPr="00827EEC">
        <w:rPr>
          <w:rFonts w:ascii="Arial" w:eastAsia="Times New Roman" w:hAnsi="Arial" w:cs="Arial"/>
          <w:b/>
          <w:bCs/>
          <w:kern w:val="0"/>
          <w:sz w:val="22"/>
        </w:rPr>
        <w:t>Complainant</w:t>
      </w:r>
      <w:r w:rsidRPr="00A452AA">
        <w:rPr>
          <w:rFonts w:ascii="Arial" w:eastAsia="Times New Roman" w:hAnsi="Arial" w:cs="Arial"/>
          <w:kern w:val="0"/>
          <w:sz w:val="22"/>
        </w:rPr>
        <w:t xml:space="preserve"> means a person or persons who made an official complaint about a potential breach of the Code. May refer to a single complainant or multiple complainants</w:t>
      </w:r>
      <w:r w:rsidR="00237733">
        <w:rPr>
          <w:rFonts w:ascii="Arial" w:eastAsia="Times New Roman" w:hAnsi="Arial" w:cs="Arial"/>
          <w:kern w:val="0"/>
          <w:sz w:val="22"/>
        </w:rPr>
        <w:t>.</w:t>
      </w:r>
    </w:p>
    <w:p w14:paraId="3E816431"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Designated Officer</w:t>
      </w:r>
      <w:r w:rsidRPr="00A452AA">
        <w:rPr>
          <w:rFonts w:ascii="Arial" w:eastAsia="Times New Roman" w:hAnsi="Arial" w:cs="Arial"/>
          <w:kern w:val="0"/>
          <w:sz w:val="22"/>
        </w:rPr>
        <w:t xml:space="preserve"> means the person appointed by the Responsible Executive Officer to oversee the management and investigation of complaints about a potential breach of the Code. This role will be </w:t>
      </w:r>
      <w:r w:rsidRPr="00A452AA">
        <w:rPr>
          <w:rFonts w:ascii="Arial" w:eastAsia="Times New Roman" w:hAnsi="Arial" w:cs="Arial"/>
          <w:kern w:val="0"/>
          <w:sz w:val="22"/>
        </w:rPr>
        <w:lastRenderedPageBreak/>
        <w:t>undertaken by the Director, Office for Research or nominee appointed by the Responsible Executive Officer.</w:t>
      </w:r>
    </w:p>
    <w:p w14:paraId="278B91FC"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Procedural Fairness</w:t>
      </w:r>
      <w:r w:rsidRPr="00A452AA">
        <w:rPr>
          <w:rFonts w:ascii="Arial" w:eastAsia="Times New Roman" w:hAnsi="Arial" w:cs="Arial"/>
          <w:kern w:val="0"/>
          <w:sz w:val="22"/>
        </w:rPr>
        <w:t xml:space="preserve"> are the principles that are applied to the management and investigation of a potential breach of the Code, namely: parties have an opportunity to be heard before a decision is made that will affect their interests; there is an absence of bias in the investigation; decision-making is based on evidence before the decision-makers; and decisions are communicated with reasons. </w:t>
      </w:r>
    </w:p>
    <w:p w14:paraId="306C3508" w14:textId="5542B2A6"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bCs/>
          <w:kern w:val="0"/>
          <w:sz w:val="22"/>
        </w:rPr>
        <w:t>R</w:t>
      </w:r>
      <w:r w:rsidRPr="00A452AA">
        <w:rPr>
          <w:rFonts w:ascii="Arial" w:eastAsia="Times New Roman" w:hAnsi="Arial" w:cs="Arial"/>
          <w:b/>
          <w:kern w:val="0"/>
          <w:sz w:val="22"/>
        </w:rPr>
        <w:t>esearch</w:t>
      </w:r>
      <w:r w:rsidRPr="00A452AA">
        <w:rPr>
          <w:rFonts w:ascii="Arial" w:eastAsia="Times New Roman" w:hAnsi="Arial" w:cs="Arial"/>
          <w:kern w:val="0"/>
          <w:sz w:val="22"/>
        </w:rPr>
        <w:t xml:space="preserve"> is defined within the Griffith University</w:t>
      </w:r>
      <w:r w:rsidR="002360A9">
        <w:rPr>
          <w:rFonts w:ascii="Arial" w:eastAsia="Times New Roman" w:hAnsi="Arial" w:cs="Arial"/>
          <w:kern w:val="0"/>
          <w:sz w:val="22"/>
        </w:rPr>
        <w:t xml:space="preserve"> </w:t>
      </w:r>
      <w:r w:rsidR="002360A9" w:rsidRPr="002360A9">
        <w:rPr>
          <w:rFonts w:ascii="Arial" w:eastAsia="Times New Roman" w:hAnsi="Arial" w:cs="Arial"/>
          <w:i/>
          <w:iCs/>
          <w:kern w:val="0"/>
          <w:sz w:val="22"/>
        </w:rPr>
        <w:t>Responsible Conduct of Research Policy</w:t>
      </w:r>
      <w:r w:rsidR="002360A9">
        <w:rPr>
          <w:rFonts w:ascii="Arial" w:eastAsia="Times New Roman" w:hAnsi="Arial" w:cs="Arial"/>
          <w:kern w:val="0"/>
          <w:sz w:val="22"/>
        </w:rPr>
        <w:t>,</w:t>
      </w:r>
      <w:r w:rsidRPr="00A452AA">
        <w:rPr>
          <w:rFonts w:ascii="Arial" w:eastAsia="Times New Roman" w:hAnsi="Arial" w:cs="Arial"/>
          <w:kern w:val="0"/>
          <w:sz w:val="22"/>
        </w:rPr>
        <w:t xml:space="preserve"> clause 3.</w:t>
      </w:r>
    </w:p>
    <w:p w14:paraId="423B4E7F"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bCs/>
          <w:kern w:val="0"/>
          <w:sz w:val="22"/>
        </w:rPr>
        <w:t>R</w:t>
      </w:r>
      <w:r w:rsidRPr="00A452AA">
        <w:rPr>
          <w:rFonts w:ascii="Arial" w:eastAsia="Times New Roman" w:hAnsi="Arial" w:cs="Arial"/>
          <w:b/>
          <w:kern w:val="0"/>
          <w:sz w:val="22"/>
        </w:rPr>
        <w:t>espondent(s)</w:t>
      </w:r>
      <w:r w:rsidRPr="00A452AA">
        <w:rPr>
          <w:rFonts w:ascii="Arial" w:eastAsia="Times New Roman" w:hAnsi="Arial" w:cs="Arial"/>
          <w:kern w:val="0"/>
          <w:sz w:val="22"/>
        </w:rPr>
        <w:t xml:space="preserve"> means a person(s) who has/have received a complaint against them for potential breach(es) of the Code.</w:t>
      </w:r>
    </w:p>
    <w:p w14:paraId="783F28C3"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bCs/>
          <w:kern w:val="0"/>
          <w:sz w:val="22"/>
        </w:rPr>
        <w:t>Research M</w:t>
      </w:r>
      <w:r w:rsidRPr="00A452AA">
        <w:rPr>
          <w:rFonts w:ascii="Arial" w:eastAsia="Times New Roman" w:hAnsi="Arial" w:cs="Arial"/>
          <w:b/>
          <w:kern w:val="0"/>
          <w:sz w:val="22"/>
        </w:rPr>
        <w:t>isconduct</w:t>
      </w:r>
      <w:r w:rsidRPr="00A452AA">
        <w:rPr>
          <w:rFonts w:ascii="Arial" w:eastAsia="Times New Roman" w:hAnsi="Arial" w:cs="Arial"/>
          <w:kern w:val="0"/>
          <w:sz w:val="22"/>
        </w:rPr>
        <w:t xml:space="preserve"> means major, serious breach(es) of the Code, including intentional or reckless or negligent behaviour. Repeated or persistent breaches will likely constitute a serious breach (the Guide, Section 2.2).</w:t>
      </w:r>
      <w:r w:rsidRPr="00A452AA" w:rsidDel="00524EE0">
        <w:rPr>
          <w:rFonts w:ascii="Arial" w:eastAsia="Times New Roman" w:hAnsi="Arial" w:cs="Arial"/>
          <w:kern w:val="0"/>
          <w:sz w:val="22"/>
        </w:rPr>
        <w:t xml:space="preserve"> </w:t>
      </w:r>
      <w:r w:rsidRPr="00A452AA">
        <w:rPr>
          <w:rFonts w:ascii="Arial" w:eastAsia="Times New Roman" w:hAnsi="Arial" w:cs="Arial"/>
          <w:kern w:val="0"/>
          <w:sz w:val="22"/>
        </w:rPr>
        <w:t>Research misconduct is considered serious misconduct within the relevant Griffith University Enterprise Agreement.</w:t>
      </w:r>
    </w:p>
    <w:p w14:paraId="2A0BBDBF" w14:textId="06D3B71D"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Research Integrity Advisers</w:t>
      </w:r>
      <w:r w:rsidRPr="00A452AA">
        <w:rPr>
          <w:rFonts w:ascii="Arial" w:eastAsia="Times New Roman" w:hAnsi="Arial" w:cs="Arial"/>
          <w:kern w:val="0"/>
          <w:sz w:val="22"/>
        </w:rPr>
        <w:t xml:space="preserve"> means the appointed listed at</w:t>
      </w:r>
      <w:r w:rsidR="00827EEC">
        <w:rPr>
          <w:rFonts w:ascii="Arial" w:eastAsia="Times New Roman" w:hAnsi="Arial" w:cs="Arial"/>
          <w:kern w:val="0"/>
          <w:sz w:val="22"/>
        </w:rPr>
        <w:t xml:space="preserve"> </w:t>
      </w:r>
      <w:hyperlink r:id="rId23" w:history="1">
        <w:r w:rsidR="00827EEC" w:rsidRPr="002360A9">
          <w:rPr>
            <w:rStyle w:val="Hyperlink"/>
            <w:rFonts w:ascii="Arial" w:eastAsia="Times New Roman" w:hAnsi="Arial" w:cs="Arial"/>
            <w:color w:val="000000" w:themeColor="text1"/>
            <w:kern w:val="0"/>
            <w:sz w:val="22"/>
          </w:rPr>
          <w:t>https://www.griffith.edu.au/research/research-services/research-ethics-integrity/research-integrity/research-integrity-advisers</w:t>
        </w:r>
      </w:hyperlink>
      <w:r w:rsidRPr="00A452AA">
        <w:rPr>
          <w:rFonts w:ascii="Arial" w:eastAsia="Times New Roman" w:hAnsi="Arial" w:cs="Arial"/>
          <w:kern w:val="0"/>
          <w:sz w:val="22"/>
        </w:rPr>
        <w:t>. Research Integrity Advisers are experienced researchers with considerable knowledge of the responsible conduct of research and the challenges new and experienced researchers face. They are available to be consulted on research conduct issues and alleged breaches of the Code.</w:t>
      </w:r>
    </w:p>
    <w:p w14:paraId="1F7B1A6F"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 xml:space="preserve">Responsible Executive Officer </w:t>
      </w:r>
      <w:r w:rsidRPr="00A452AA">
        <w:rPr>
          <w:rFonts w:ascii="Arial" w:eastAsia="Times New Roman" w:hAnsi="Arial" w:cs="Arial"/>
          <w:kern w:val="0"/>
          <w:sz w:val="22"/>
        </w:rPr>
        <w:t>means the senior University officer, appointed by the Vice Chancellor, responsible for receiving reports of the outcomes of assessment or investigation of potential or actual breaches of the Code and deciding on the course of actions to be taken. This role will normally be undertaken by the Deputy Vice Chancellor (Research). Where the matter warrants an investigation aligning to potential research misconduct by a Griffith University staff member, the Director, Human Resources will be the Responsible Executive Officer. The Vice-Chancellor may appoint an alternate nominee as Responsible Executive Officer.</w:t>
      </w:r>
    </w:p>
    <w:p w14:paraId="547239C8" w14:textId="77777777"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kern w:val="0"/>
          <w:sz w:val="22"/>
        </w:rPr>
        <w:t>Support person</w:t>
      </w:r>
      <w:r w:rsidRPr="00A452AA">
        <w:rPr>
          <w:rFonts w:ascii="Arial" w:eastAsia="Times New Roman" w:hAnsi="Arial" w:cs="Arial"/>
          <w:kern w:val="0"/>
          <w:sz w:val="22"/>
        </w:rPr>
        <w:t xml:space="preserve"> is a person who accompanies a respondent/complainant to an interview. The support person must not speak on the other person’s behalf nor be a practising solicitor or barrister.</w:t>
      </w:r>
    </w:p>
    <w:p w14:paraId="3D1FA1A5" w14:textId="0BA9340D"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bCs/>
          <w:kern w:val="0"/>
          <w:sz w:val="22"/>
        </w:rPr>
        <w:t>U</w:t>
      </w:r>
      <w:r w:rsidRPr="00A452AA">
        <w:rPr>
          <w:rFonts w:ascii="Arial" w:eastAsia="Times New Roman" w:hAnsi="Arial" w:cs="Arial"/>
          <w:b/>
          <w:kern w:val="0"/>
          <w:sz w:val="22"/>
        </w:rPr>
        <w:t>nder the auspices of the University</w:t>
      </w:r>
      <w:r w:rsidRPr="00A452AA">
        <w:rPr>
          <w:rFonts w:ascii="Arial" w:eastAsia="Times New Roman" w:hAnsi="Arial" w:cs="Arial"/>
          <w:kern w:val="0"/>
          <w:sz w:val="22"/>
        </w:rPr>
        <w:t xml:space="preserve"> is defined within the Griffith University</w:t>
      </w:r>
      <w:r w:rsidR="002360A9">
        <w:rPr>
          <w:rFonts w:ascii="Arial" w:eastAsia="Times New Roman" w:hAnsi="Arial" w:cs="Arial"/>
          <w:kern w:val="0"/>
          <w:sz w:val="22"/>
        </w:rPr>
        <w:t xml:space="preserve"> </w:t>
      </w:r>
      <w:r w:rsidR="002360A9" w:rsidRPr="002360A9">
        <w:rPr>
          <w:rFonts w:ascii="Arial" w:eastAsia="Times New Roman" w:hAnsi="Arial" w:cs="Arial"/>
          <w:i/>
          <w:iCs/>
          <w:kern w:val="0"/>
          <w:sz w:val="22"/>
        </w:rPr>
        <w:t>Responsible Conduct of Research Policy</w:t>
      </w:r>
      <w:r w:rsidR="002360A9">
        <w:rPr>
          <w:rFonts w:ascii="Arial" w:eastAsia="Times New Roman" w:hAnsi="Arial" w:cs="Arial"/>
          <w:kern w:val="0"/>
          <w:sz w:val="22"/>
        </w:rPr>
        <w:t>, c</w:t>
      </w:r>
      <w:r w:rsidRPr="00A452AA">
        <w:rPr>
          <w:rFonts w:ascii="Arial" w:eastAsia="Times New Roman" w:hAnsi="Arial" w:cs="Arial"/>
          <w:kern w:val="0"/>
          <w:sz w:val="22"/>
        </w:rPr>
        <w:t>lause 4.</w:t>
      </w:r>
    </w:p>
    <w:p w14:paraId="018917AE" w14:textId="27E1440E" w:rsidR="00FC25FB" w:rsidRPr="00A452AA" w:rsidRDefault="00FC25FB" w:rsidP="00CE26B1">
      <w:pPr>
        <w:spacing w:before="120" w:after="120" w:line="240" w:lineRule="auto"/>
        <w:rPr>
          <w:rFonts w:ascii="Arial" w:eastAsia="Times New Roman" w:hAnsi="Arial" w:cs="Arial"/>
          <w:kern w:val="0"/>
          <w:sz w:val="22"/>
        </w:rPr>
      </w:pPr>
      <w:r w:rsidRPr="00A452AA">
        <w:rPr>
          <w:rFonts w:ascii="Arial" w:eastAsia="Times New Roman" w:hAnsi="Arial" w:cs="Arial"/>
          <w:b/>
          <w:bCs/>
          <w:kern w:val="0"/>
          <w:sz w:val="22"/>
        </w:rPr>
        <w:t>University</w:t>
      </w:r>
      <w:r w:rsidRPr="00A452AA">
        <w:rPr>
          <w:rFonts w:ascii="Arial" w:eastAsia="Times New Roman" w:hAnsi="Arial" w:cs="Arial"/>
          <w:kern w:val="0"/>
          <w:sz w:val="22"/>
        </w:rPr>
        <w:t xml:space="preserve"> means Griffith University established pursuant to the</w:t>
      </w:r>
      <w:r w:rsidR="00237733" w:rsidRPr="00237733">
        <w:rPr>
          <w:rFonts w:ascii="Arial" w:eastAsia="Times New Roman" w:hAnsi="Arial" w:cs="Arial"/>
          <w:i/>
          <w:iCs/>
          <w:kern w:val="0"/>
          <w:sz w:val="22"/>
        </w:rPr>
        <w:t xml:space="preserve"> Griffith University Act 1998</w:t>
      </w:r>
      <w:r w:rsidR="00237733">
        <w:rPr>
          <w:rFonts w:ascii="Arial" w:eastAsia="Times New Roman" w:hAnsi="Arial" w:cs="Arial"/>
          <w:kern w:val="0"/>
          <w:sz w:val="22"/>
        </w:rPr>
        <w:t>.</w:t>
      </w:r>
      <w:hyperlink r:id="rId24" w:history="1"/>
    </w:p>
    <w:p w14:paraId="12A3BF87" w14:textId="1D75B30C" w:rsidR="00811F90" w:rsidRPr="007E4141" w:rsidRDefault="00827EEC" w:rsidP="00CE26B1">
      <w:pPr>
        <w:pStyle w:val="Heading2"/>
        <w:spacing w:before="120" w:line="240" w:lineRule="auto"/>
        <w:rPr>
          <w:rFonts w:ascii="Arial" w:hAnsi="Arial" w:cs="Arial"/>
          <w:szCs w:val="32"/>
        </w:rPr>
      </w:pPr>
      <w:bookmarkStart w:id="18" w:name="_6.0_Information"/>
      <w:bookmarkStart w:id="19" w:name="_5.0_Information"/>
      <w:bookmarkEnd w:id="18"/>
      <w:bookmarkEnd w:id="19"/>
      <w:r w:rsidRPr="007E4141">
        <w:rPr>
          <w:rFonts w:ascii="Arial" w:hAnsi="Arial" w:cs="Arial"/>
          <w:szCs w:val="32"/>
        </w:rPr>
        <w:t>5</w:t>
      </w:r>
      <w:r w:rsidR="00BA53E7" w:rsidRPr="007E4141">
        <w:rPr>
          <w:rFonts w:ascii="Arial" w:hAnsi="Arial" w:cs="Arial"/>
          <w:szCs w:val="32"/>
        </w:rPr>
        <w:t>.0</w:t>
      </w:r>
      <w:r w:rsidR="00FC349F" w:rsidRPr="007E4141">
        <w:rPr>
          <w:rFonts w:ascii="Arial" w:hAnsi="Arial" w:cs="Arial"/>
          <w:szCs w:val="32"/>
        </w:rPr>
        <w:t xml:space="preserve"> </w:t>
      </w:r>
      <w:r w:rsidR="00EA0699" w:rsidRPr="007E4141">
        <w:rPr>
          <w:rFonts w:ascii="Arial" w:hAnsi="Arial" w:cs="Arial"/>
          <w:szCs w:val="32"/>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727"/>
        <w:gridCol w:w="7363"/>
      </w:tblGrid>
      <w:tr w:rsidR="00786706" w:rsidRPr="00A452AA" w14:paraId="56F88C37" w14:textId="77777777" w:rsidTr="00315B12">
        <w:tc>
          <w:tcPr>
            <w:tcW w:w="2727" w:type="dxa"/>
          </w:tcPr>
          <w:p w14:paraId="043C5737" w14:textId="2C6464CE" w:rsidR="00786706" w:rsidRPr="00A452AA" w:rsidRDefault="00786706" w:rsidP="00CE26B1">
            <w:pPr>
              <w:spacing w:before="120" w:after="120"/>
              <w:rPr>
                <w:rFonts w:ascii="Arial" w:hAnsi="Arial" w:cs="Arial"/>
                <w:sz w:val="22"/>
              </w:rPr>
            </w:pPr>
            <w:r w:rsidRPr="00A452AA">
              <w:rPr>
                <w:rFonts w:ascii="Arial" w:hAnsi="Arial" w:cs="Arial"/>
                <w:sz w:val="22"/>
              </w:rPr>
              <w:t>Title</w:t>
            </w:r>
          </w:p>
        </w:tc>
        <w:tc>
          <w:tcPr>
            <w:tcW w:w="7363" w:type="dxa"/>
          </w:tcPr>
          <w:p w14:paraId="19EA923A" w14:textId="149D84F2" w:rsidR="00786706" w:rsidRPr="00A452AA" w:rsidRDefault="00C14446" w:rsidP="00CE26B1">
            <w:pPr>
              <w:spacing w:before="120" w:after="120"/>
              <w:rPr>
                <w:rFonts w:ascii="Arial" w:hAnsi="Arial" w:cs="Arial"/>
                <w:sz w:val="22"/>
                <w:lang w:val="en-GB"/>
              </w:rPr>
            </w:pPr>
            <w:r w:rsidRPr="00A452AA">
              <w:rPr>
                <w:rFonts w:ascii="Arial" w:hAnsi="Arial" w:cs="Arial"/>
                <w:sz w:val="22"/>
              </w:rPr>
              <w:t>Research Integrity Breach Investigation Procedure</w:t>
            </w:r>
          </w:p>
        </w:tc>
      </w:tr>
      <w:tr w:rsidR="00786706" w:rsidRPr="00A452AA" w14:paraId="66D4D4A1" w14:textId="77777777" w:rsidTr="00315B12">
        <w:tc>
          <w:tcPr>
            <w:tcW w:w="2727" w:type="dxa"/>
          </w:tcPr>
          <w:p w14:paraId="18280F52" w14:textId="5ED479A2" w:rsidR="00786706" w:rsidRPr="00A452AA" w:rsidRDefault="00786706" w:rsidP="00CE26B1">
            <w:pPr>
              <w:spacing w:before="120" w:after="120"/>
              <w:rPr>
                <w:rFonts w:ascii="Arial" w:hAnsi="Arial" w:cs="Arial"/>
                <w:sz w:val="22"/>
              </w:rPr>
            </w:pPr>
            <w:r w:rsidRPr="00A452AA">
              <w:rPr>
                <w:rFonts w:ascii="Arial" w:hAnsi="Arial" w:cs="Arial"/>
                <w:sz w:val="22"/>
              </w:rPr>
              <w:t>Document number</w:t>
            </w:r>
          </w:p>
        </w:tc>
        <w:tc>
          <w:tcPr>
            <w:tcW w:w="7363" w:type="dxa"/>
          </w:tcPr>
          <w:p w14:paraId="53E0817F" w14:textId="019C3C8C" w:rsidR="00786706" w:rsidRPr="00A452AA" w:rsidRDefault="00827EEC" w:rsidP="00CE26B1">
            <w:pPr>
              <w:spacing w:before="120" w:after="120"/>
              <w:rPr>
                <w:rFonts w:ascii="Arial" w:hAnsi="Arial" w:cs="Arial"/>
                <w:sz w:val="22"/>
                <w:lang w:val="en-GB"/>
              </w:rPr>
            </w:pPr>
            <w:r>
              <w:rPr>
                <w:rFonts w:ascii="Arial" w:hAnsi="Arial" w:cs="Arial"/>
                <w:sz w:val="22"/>
              </w:rPr>
              <w:t>2024/000002</w:t>
            </w:r>
            <w:r w:rsidR="00315B12">
              <w:rPr>
                <w:rFonts w:ascii="Arial" w:hAnsi="Arial" w:cs="Arial"/>
                <w:sz w:val="22"/>
              </w:rPr>
              <w:t>9</w:t>
            </w:r>
          </w:p>
        </w:tc>
      </w:tr>
      <w:tr w:rsidR="00786706" w:rsidRPr="00A452AA" w14:paraId="66BCD115" w14:textId="77777777" w:rsidTr="00315B12">
        <w:tc>
          <w:tcPr>
            <w:tcW w:w="2727" w:type="dxa"/>
          </w:tcPr>
          <w:p w14:paraId="0DEE091F" w14:textId="5E2B7B69" w:rsidR="00786706" w:rsidRPr="00A452AA" w:rsidRDefault="00786706" w:rsidP="00CE26B1">
            <w:pPr>
              <w:spacing w:before="120" w:after="120"/>
              <w:rPr>
                <w:rFonts w:ascii="Arial" w:hAnsi="Arial" w:cs="Arial"/>
                <w:sz w:val="22"/>
              </w:rPr>
            </w:pPr>
            <w:r w:rsidRPr="00A452AA">
              <w:rPr>
                <w:rFonts w:ascii="Arial" w:hAnsi="Arial" w:cs="Arial"/>
                <w:sz w:val="22"/>
              </w:rPr>
              <w:t>Purpose</w:t>
            </w:r>
          </w:p>
        </w:tc>
        <w:tc>
          <w:tcPr>
            <w:tcW w:w="7363" w:type="dxa"/>
          </w:tcPr>
          <w:p w14:paraId="7FE09B90" w14:textId="0D7FC609" w:rsidR="00786706" w:rsidRPr="00A452AA" w:rsidRDefault="00663AE1" w:rsidP="00CE26B1">
            <w:pPr>
              <w:spacing w:before="120" w:after="120"/>
              <w:rPr>
                <w:rFonts w:ascii="Arial" w:hAnsi="Arial" w:cs="Arial"/>
                <w:sz w:val="22"/>
                <w:lang w:val="en-GB"/>
              </w:rPr>
            </w:pPr>
            <w:r w:rsidRPr="00A452AA">
              <w:rPr>
                <w:rFonts w:ascii="Arial" w:hAnsi="Arial" w:cs="Arial"/>
                <w:sz w:val="22"/>
              </w:rPr>
              <w:t xml:space="preserve">University’s official procedure for </w:t>
            </w:r>
            <w:r w:rsidR="00C14446" w:rsidRPr="00A452AA">
              <w:rPr>
                <w:rFonts w:ascii="Arial" w:hAnsi="Arial" w:cs="Arial"/>
                <w:sz w:val="22"/>
              </w:rPr>
              <w:t>investigating potential breaches of the Australian Code for the Responsible Conduct of Research</w:t>
            </w:r>
            <w:r w:rsidR="004F36D5">
              <w:rPr>
                <w:rFonts w:ascii="Arial" w:hAnsi="Arial" w:cs="Arial"/>
                <w:sz w:val="22"/>
              </w:rPr>
              <w:t>.</w:t>
            </w:r>
          </w:p>
        </w:tc>
      </w:tr>
      <w:tr w:rsidR="00786706" w:rsidRPr="00A452AA" w14:paraId="625A2530" w14:textId="77777777" w:rsidTr="00315B12">
        <w:tc>
          <w:tcPr>
            <w:tcW w:w="2727" w:type="dxa"/>
          </w:tcPr>
          <w:p w14:paraId="74ADF083" w14:textId="20B8679F" w:rsidR="00786706" w:rsidRPr="00A452AA" w:rsidRDefault="00786706" w:rsidP="00CE26B1">
            <w:pPr>
              <w:spacing w:before="120" w:after="120"/>
              <w:rPr>
                <w:rFonts w:ascii="Arial" w:hAnsi="Arial" w:cs="Arial"/>
                <w:sz w:val="22"/>
              </w:rPr>
            </w:pPr>
            <w:r w:rsidRPr="00A452AA">
              <w:rPr>
                <w:rFonts w:ascii="Arial" w:hAnsi="Arial" w:cs="Arial"/>
                <w:sz w:val="22"/>
              </w:rPr>
              <w:t>Audience</w:t>
            </w:r>
          </w:p>
        </w:tc>
        <w:tc>
          <w:tcPr>
            <w:tcW w:w="7363" w:type="dxa"/>
          </w:tcPr>
          <w:sdt>
            <w:sdtPr>
              <w:rPr>
                <w:rFonts w:ascii="Arial" w:hAnsi="Arial" w:cs="Arial"/>
                <w:sz w:val="22"/>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B948DA2" w:rsidR="00786706" w:rsidRPr="00A452AA" w:rsidRDefault="00C14446" w:rsidP="00CE26B1">
                <w:pPr>
                  <w:spacing w:before="120" w:after="120"/>
                  <w:rPr>
                    <w:rFonts w:ascii="Arial" w:hAnsi="Arial" w:cs="Arial"/>
                    <w:sz w:val="22"/>
                  </w:rPr>
                </w:pPr>
                <w:r w:rsidRPr="00A452AA">
                  <w:rPr>
                    <w:rFonts w:ascii="Arial" w:hAnsi="Arial" w:cs="Arial"/>
                    <w:sz w:val="22"/>
                  </w:rPr>
                  <w:t>Staff</w:t>
                </w:r>
              </w:p>
            </w:sdtContent>
          </w:sdt>
        </w:tc>
      </w:tr>
      <w:tr w:rsidR="00786706" w:rsidRPr="00A452AA" w14:paraId="132A1D0D" w14:textId="77777777" w:rsidTr="00315B12">
        <w:tc>
          <w:tcPr>
            <w:tcW w:w="2727" w:type="dxa"/>
          </w:tcPr>
          <w:p w14:paraId="375184E5" w14:textId="4F1FD2B3" w:rsidR="00786706" w:rsidRPr="00A452AA" w:rsidRDefault="00786706" w:rsidP="00CE26B1">
            <w:pPr>
              <w:spacing w:before="120" w:after="120"/>
              <w:rPr>
                <w:rFonts w:ascii="Arial" w:hAnsi="Arial" w:cs="Arial"/>
                <w:sz w:val="22"/>
              </w:rPr>
            </w:pPr>
            <w:r w:rsidRPr="00A452AA">
              <w:rPr>
                <w:rFonts w:ascii="Arial" w:hAnsi="Arial" w:cs="Arial"/>
                <w:sz w:val="22"/>
              </w:rPr>
              <w:t>Category</w:t>
            </w:r>
          </w:p>
        </w:tc>
        <w:tc>
          <w:tcPr>
            <w:tcW w:w="7363" w:type="dxa"/>
          </w:tcPr>
          <w:sdt>
            <w:sdtPr>
              <w:rPr>
                <w:rFonts w:ascii="Arial" w:hAnsi="Arial" w:cs="Arial"/>
                <w:sz w:val="22"/>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1466762" w:rsidR="00786706" w:rsidRPr="00A452AA" w:rsidRDefault="00C0139B" w:rsidP="00CE26B1">
                <w:pPr>
                  <w:spacing w:before="120" w:after="120"/>
                  <w:rPr>
                    <w:rFonts w:ascii="Arial" w:hAnsi="Arial" w:cs="Arial"/>
                    <w:sz w:val="22"/>
                  </w:rPr>
                </w:pPr>
                <w:r w:rsidRPr="00A452AA">
                  <w:rPr>
                    <w:rFonts w:ascii="Arial" w:hAnsi="Arial" w:cs="Arial"/>
                    <w:sz w:val="22"/>
                  </w:rPr>
                  <w:t>Academic</w:t>
                </w:r>
              </w:p>
            </w:sdtContent>
          </w:sdt>
        </w:tc>
      </w:tr>
      <w:tr w:rsidR="00786706" w:rsidRPr="00A452AA" w14:paraId="704234F9" w14:textId="77777777" w:rsidTr="00315B12">
        <w:tc>
          <w:tcPr>
            <w:tcW w:w="2727" w:type="dxa"/>
          </w:tcPr>
          <w:p w14:paraId="51A9284E" w14:textId="46B8CBB9" w:rsidR="00786706" w:rsidRPr="00A452AA" w:rsidRDefault="00786706" w:rsidP="00CE26B1">
            <w:pPr>
              <w:spacing w:before="120" w:after="120"/>
              <w:rPr>
                <w:rFonts w:ascii="Arial" w:hAnsi="Arial" w:cs="Arial"/>
                <w:sz w:val="22"/>
              </w:rPr>
            </w:pPr>
            <w:r w:rsidRPr="00A452AA">
              <w:rPr>
                <w:rFonts w:ascii="Arial" w:hAnsi="Arial" w:cs="Arial"/>
                <w:sz w:val="22"/>
              </w:rPr>
              <w:lastRenderedPageBreak/>
              <w:t>Subcategory</w:t>
            </w:r>
          </w:p>
        </w:tc>
        <w:tc>
          <w:tcPr>
            <w:tcW w:w="7363" w:type="dxa"/>
          </w:tcPr>
          <w:sdt>
            <w:sdtPr>
              <w:rPr>
                <w:rFonts w:ascii="Arial" w:hAnsi="Arial" w:cs="Arial"/>
                <w:sz w:val="22"/>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077BA722" w:rsidR="007512F5" w:rsidRPr="00A452AA" w:rsidRDefault="00663AE1" w:rsidP="00CE26B1">
                <w:pPr>
                  <w:spacing w:before="120" w:after="120"/>
                  <w:rPr>
                    <w:rFonts w:ascii="Arial" w:hAnsi="Arial" w:cs="Arial"/>
                    <w:sz w:val="22"/>
                    <w:lang w:val="en-GB"/>
                  </w:rPr>
                </w:pPr>
                <w:r w:rsidRPr="00A452AA">
                  <w:rPr>
                    <w:rFonts w:ascii="Arial" w:hAnsi="Arial" w:cs="Arial"/>
                    <w:sz w:val="22"/>
                    <w:lang w:val="en-GB"/>
                  </w:rPr>
                  <w:t>Research</w:t>
                </w:r>
              </w:p>
            </w:sdtContent>
          </w:sdt>
        </w:tc>
      </w:tr>
      <w:tr w:rsidR="00A57044" w:rsidRPr="00A452AA" w14:paraId="1DD394A7" w14:textId="77777777" w:rsidTr="00315B12">
        <w:tc>
          <w:tcPr>
            <w:tcW w:w="2727" w:type="dxa"/>
          </w:tcPr>
          <w:p w14:paraId="4CDE964B" w14:textId="71423B99" w:rsidR="00A57044" w:rsidRPr="00A452AA" w:rsidRDefault="0046665F" w:rsidP="00CE26B1">
            <w:pPr>
              <w:spacing w:before="120" w:after="120"/>
              <w:rPr>
                <w:rFonts w:ascii="Arial" w:hAnsi="Arial" w:cs="Arial"/>
                <w:sz w:val="22"/>
              </w:rPr>
            </w:pPr>
            <w:r w:rsidRPr="00A452AA">
              <w:rPr>
                <w:rFonts w:ascii="Arial" w:hAnsi="Arial" w:cs="Arial"/>
                <w:sz w:val="22"/>
              </w:rPr>
              <w:t xml:space="preserve">UN Sustainable Development Goals </w:t>
            </w:r>
            <w:r w:rsidR="00315B12">
              <w:rPr>
                <w:rFonts w:ascii="Arial" w:hAnsi="Arial" w:cs="Arial"/>
                <w:sz w:val="22"/>
              </w:rPr>
              <w:br/>
            </w:r>
            <w:r w:rsidRPr="00A452AA">
              <w:rPr>
                <w:rFonts w:ascii="Arial" w:hAnsi="Arial" w:cs="Arial"/>
                <w:sz w:val="22"/>
              </w:rPr>
              <w:t>(SDGs)</w:t>
            </w:r>
          </w:p>
        </w:tc>
        <w:tc>
          <w:tcPr>
            <w:tcW w:w="7363" w:type="dxa"/>
          </w:tcPr>
          <w:p w14:paraId="0DF22457" w14:textId="17FBD16F" w:rsidR="00207FC2" w:rsidRPr="00A452AA" w:rsidRDefault="008239FE" w:rsidP="00CE26B1">
            <w:pPr>
              <w:spacing w:before="120" w:after="120"/>
              <w:rPr>
                <w:rFonts w:ascii="Arial" w:hAnsi="Arial" w:cs="Arial"/>
                <w:sz w:val="22"/>
              </w:rPr>
            </w:pPr>
            <w:r w:rsidRPr="00A452AA">
              <w:rPr>
                <w:rFonts w:ascii="Arial" w:hAnsi="Arial" w:cs="Arial"/>
                <w:sz w:val="22"/>
              </w:rPr>
              <w:t xml:space="preserve">This document aligns with </w:t>
            </w:r>
            <w:r w:rsidR="00B25332" w:rsidRPr="00A452AA">
              <w:rPr>
                <w:rFonts w:ascii="Arial" w:hAnsi="Arial" w:cs="Arial"/>
                <w:sz w:val="22"/>
              </w:rPr>
              <w:t>Sustainable Development Goal/s:</w:t>
            </w:r>
          </w:p>
          <w:sdt>
            <w:sdtPr>
              <w:rPr>
                <w:rFonts w:ascii="Arial" w:hAnsi="Arial" w:cs="Arial"/>
                <w:sz w:val="22"/>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BC022EA" w:rsidR="00067836" w:rsidRPr="00A452AA" w:rsidRDefault="006B3932" w:rsidP="00CE26B1">
                <w:pPr>
                  <w:spacing w:before="120" w:after="120"/>
                  <w:rPr>
                    <w:rFonts w:ascii="Arial" w:hAnsi="Arial" w:cs="Arial"/>
                    <w:sz w:val="22"/>
                  </w:rPr>
                </w:pPr>
                <w:r w:rsidRPr="00A452AA">
                  <w:rPr>
                    <w:rFonts w:ascii="Arial" w:hAnsi="Arial" w:cs="Arial"/>
                    <w:sz w:val="22"/>
                  </w:rPr>
                  <w:t>16: Peace, Justice and Strong Institutions</w:t>
                </w:r>
              </w:p>
            </w:sdtContent>
          </w:sdt>
        </w:tc>
      </w:tr>
      <w:tr w:rsidR="00786706" w:rsidRPr="00A452AA" w14:paraId="72503509" w14:textId="77777777" w:rsidTr="00315B12">
        <w:tc>
          <w:tcPr>
            <w:tcW w:w="2727" w:type="dxa"/>
          </w:tcPr>
          <w:p w14:paraId="7967AC55" w14:textId="476A8E6E" w:rsidR="00786706" w:rsidRPr="00A452AA" w:rsidRDefault="00786706" w:rsidP="00CE26B1">
            <w:pPr>
              <w:spacing w:before="120" w:after="120"/>
              <w:rPr>
                <w:rFonts w:ascii="Arial" w:hAnsi="Arial" w:cs="Arial"/>
                <w:sz w:val="22"/>
              </w:rPr>
            </w:pPr>
            <w:r w:rsidRPr="00A452AA">
              <w:rPr>
                <w:rFonts w:ascii="Arial" w:hAnsi="Arial" w:cs="Arial"/>
                <w:sz w:val="22"/>
              </w:rPr>
              <w:t>Approval date</w:t>
            </w:r>
          </w:p>
        </w:tc>
        <w:tc>
          <w:tcPr>
            <w:tcW w:w="7363" w:type="dxa"/>
          </w:tcPr>
          <w:p w14:paraId="194B217B" w14:textId="0E8299D6" w:rsidR="00786706" w:rsidRPr="00A452AA" w:rsidRDefault="00827EEC" w:rsidP="00CE26B1">
            <w:pPr>
              <w:spacing w:before="120" w:after="120"/>
              <w:rPr>
                <w:rFonts w:ascii="Arial" w:hAnsi="Arial" w:cs="Arial"/>
                <w:sz w:val="22"/>
              </w:rPr>
            </w:pPr>
            <w:r>
              <w:rPr>
                <w:rFonts w:ascii="Arial" w:hAnsi="Arial" w:cs="Arial"/>
                <w:sz w:val="22"/>
              </w:rPr>
              <w:t>27 March 2024</w:t>
            </w:r>
          </w:p>
        </w:tc>
      </w:tr>
      <w:tr w:rsidR="00786706" w:rsidRPr="00A452AA" w14:paraId="2AB5E63B" w14:textId="77777777" w:rsidTr="00315B12">
        <w:tc>
          <w:tcPr>
            <w:tcW w:w="2727" w:type="dxa"/>
          </w:tcPr>
          <w:p w14:paraId="64F617D1" w14:textId="7CF14029" w:rsidR="00786706" w:rsidRPr="00A452AA" w:rsidRDefault="00786706" w:rsidP="00CE26B1">
            <w:pPr>
              <w:spacing w:before="120" w:after="120"/>
              <w:rPr>
                <w:rFonts w:ascii="Arial" w:hAnsi="Arial" w:cs="Arial"/>
                <w:sz w:val="22"/>
              </w:rPr>
            </w:pPr>
            <w:r w:rsidRPr="00A452AA">
              <w:rPr>
                <w:rFonts w:ascii="Arial" w:hAnsi="Arial" w:cs="Arial"/>
                <w:sz w:val="22"/>
              </w:rPr>
              <w:t>Effective date</w:t>
            </w:r>
          </w:p>
        </w:tc>
        <w:tc>
          <w:tcPr>
            <w:tcW w:w="7363" w:type="dxa"/>
          </w:tcPr>
          <w:p w14:paraId="4FFCA795" w14:textId="03580F60" w:rsidR="00786706" w:rsidRPr="00A452AA" w:rsidRDefault="00827EEC" w:rsidP="00CE26B1">
            <w:pPr>
              <w:spacing w:before="120" w:after="120"/>
              <w:rPr>
                <w:rFonts w:ascii="Arial" w:hAnsi="Arial" w:cs="Arial"/>
                <w:sz w:val="22"/>
              </w:rPr>
            </w:pPr>
            <w:r>
              <w:rPr>
                <w:rFonts w:ascii="Arial" w:hAnsi="Arial" w:cs="Arial"/>
                <w:sz w:val="22"/>
              </w:rPr>
              <w:t>27 March 2024</w:t>
            </w:r>
          </w:p>
        </w:tc>
      </w:tr>
      <w:tr w:rsidR="00786706" w:rsidRPr="00A452AA" w14:paraId="6F3FFE23" w14:textId="77777777" w:rsidTr="00315B12">
        <w:tc>
          <w:tcPr>
            <w:tcW w:w="2727" w:type="dxa"/>
          </w:tcPr>
          <w:p w14:paraId="6FF0BF57" w14:textId="3ECF3A96" w:rsidR="00786706" w:rsidRPr="00A452AA" w:rsidRDefault="00786706" w:rsidP="00CE26B1">
            <w:pPr>
              <w:spacing w:before="120" w:after="120"/>
              <w:rPr>
                <w:rFonts w:ascii="Arial" w:hAnsi="Arial" w:cs="Arial"/>
                <w:sz w:val="22"/>
              </w:rPr>
            </w:pPr>
            <w:r w:rsidRPr="00A452AA">
              <w:rPr>
                <w:rFonts w:ascii="Arial" w:hAnsi="Arial" w:cs="Arial"/>
                <w:sz w:val="22"/>
              </w:rPr>
              <w:t>Review date</w:t>
            </w:r>
          </w:p>
        </w:tc>
        <w:tc>
          <w:tcPr>
            <w:tcW w:w="7363" w:type="dxa"/>
          </w:tcPr>
          <w:p w14:paraId="01E953C9" w14:textId="06659FEA" w:rsidR="00786706" w:rsidRPr="00A452AA" w:rsidRDefault="00827EEC" w:rsidP="00CE26B1">
            <w:pPr>
              <w:spacing w:before="120" w:after="120"/>
              <w:rPr>
                <w:rFonts w:ascii="Arial" w:hAnsi="Arial" w:cs="Arial"/>
                <w:sz w:val="22"/>
              </w:rPr>
            </w:pPr>
            <w:r>
              <w:rPr>
                <w:rFonts w:ascii="Arial" w:hAnsi="Arial" w:cs="Arial"/>
                <w:sz w:val="22"/>
              </w:rPr>
              <w:t>202</w:t>
            </w:r>
            <w:r w:rsidR="007E3F4E">
              <w:rPr>
                <w:rFonts w:ascii="Arial" w:hAnsi="Arial" w:cs="Arial"/>
                <w:sz w:val="22"/>
              </w:rPr>
              <w:t>8</w:t>
            </w:r>
          </w:p>
        </w:tc>
      </w:tr>
      <w:tr w:rsidR="00786706" w:rsidRPr="00A452AA" w14:paraId="3BDD3607" w14:textId="77777777" w:rsidTr="00315B12">
        <w:tc>
          <w:tcPr>
            <w:tcW w:w="2727" w:type="dxa"/>
          </w:tcPr>
          <w:p w14:paraId="12FCF114" w14:textId="4AD0B255" w:rsidR="00786706" w:rsidRPr="00A452AA" w:rsidRDefault="00786706" w:rsidP="00CE26B1">
            <w:pPr>
              <w:spacing w:before="120" w:after="120"/>
              <w:rPr>
                <w:rFonts w:ascii="Arial" w:hAnsi="Arial" w:cs="Arial"/>
                <w:sz w:val="22"/>
              </w:rPr>
            </w:pPr>
            <w:r w:rsidRPr="00A452AA">
              <w:rPr>
                <w:rFonts w:ascii="Arial" w:hAnsi="Arial" w:cs="Arial"/>
                <w:sz w:val="22"/>
              </w:rPr>
              <w:t>Policy advisor</w:t>
            </w:r>
          </w:p>
        </w:tc>
        <w:tc>
          <w:tcPr>
            <w:tcW w:w="7363" w:type="dxa"/>
          </w:tcPr>
          <w:p w14:paraId="0CB94D75" w14:textId="4D392546" w:rsidR="00786706" w:rsidRPr="00A452AA" w:rsidRDefault="00C14446" w:rsidP="00CE26B1">
            <w:pPr>
              <w:spacing w:before="120" w:after="120"/>
              <w:rPr>
                <w:rFonts w:ascii="Arial" w:hAnsi="Arial" w:cs="Arial"/>
                <w:sz w:val="22"/>
              </w:rPr>
            </w:pPr>
            <w:r w:rsidRPr="00A452AA">
              <w:rPr>
                <w:rFonts w:ascii="Arial" w:hAnsi="Arial" w:cs="Arial"/>
                <w:sz w:val="22"/>
              </w:rPr>
              <w:t>Manager, Research Ethics and Integrity</w:t>
            </w:r>
            <w:r w:rsidR="00351D4F" w:rsidRPr="00A452AA">
              <w:rPr>
                <w:rFonts w:ascii="Arial" w:hAnsi="Arial" w:cs="Arial"/>
                <w:sz w:val="22"/>
              </w:rPr>
              <w:t xml:space="preserve"> </w:t>
            </w:r>
          </w:p>
        </w:tc>
      </w:tr>
      <w:tr w:rsidR="00786706" w:rsidRPr="00A452AA" w14:paraId="49179DFF" w14:textId="77777777" w:rsidTr="00315B12">
        <w:tc>
          <w:tcPr>
            <w:tcW w:w="2727" w:type="dxa"/>
          </w:tcPr>
          <w:p w14:paraId="1B0442C2" w14:textId="61E06347" w:rsidR="00786706" w:rsidRPr="00A452AA" w:rsidRDefault="00786706" w:rsidP="00CE26B1">
            <w:pPr>
              <w:spacing w:before="120" w:after="120"/>
              <w:rPr>
                <w:rFonts w:ascii="Arial" w:hAnsi="Arial" w:cs="Arial"/>
                <w:sz w:val="22"/>
              </w:rPr>
            </w:pPr>
            <w:r w:rsidRPr="00A452AA">
              <w:rPr>
                <w:rFonts w:ascii="Arial" w:hAnsi="Arial" w:cs="Arial"/>
                <w:sz w:val="22"/>
              </w:rPr>
              <w:t>Approving authority</w:t>
            </w:r>
          </w:p>
        </w:tc>
        <w:tc>
          <w:tcPr>
            <w:tcW w:w="7363" w:type="dxa"/>
          </w:tcPr>
          <w:p w14:paraId="0D81D6BC" w14:textId="2878B2CD" w:rsidR="00786706" w:rsidRPr="00A452AA" w:rsidRDefault="00E3567E" w:rsidP="00CE26B1">
            <w:pPr>
              <w:spacing w:before="120" w:after="120"/>
              <w:rPr>
                <w:rFonts w:ascii="Arial" w:hAnsi="Arial" w:cs="Arial"/>
                <w:sz w:val="22"/>
              </w:rPr>
            </w:pPr>
            <w:r w:rsidRPr="00A452AA">
              <w:rPr>
                <w:rFonts w:ascii="Arial" w:hAnsi="Arial" w:cs="Arial"/>
                <w:sz w:val="22"/>
              </w:rPr>
              <w:t>Deputy Vice Chancellor (Research)</w:t>
            </w:r>
          </w:p>
        </w:tc>
      </w:tr>
    </w:tbl>
    <w:p w14:paraId="605F990D" w14:textId="10CC7B86" w:rsidR="00C22059" w:rsidRPr="007E4141" w:rsidRDefault="00827EEC" w:rsidP="00CE26B1">
      <w:pPr>
        <w:pStyle w:val="Heading2"/>
        <w:spacing w:before="120" w:line="240" w:lineRule="auto"/>
        <w:rPr>
          <w:rFonts w:ascii="Arial" w:hAnsi="Arial" w:cs="Arial"/>
          <w:szCs w:val="32"/>
        </w:rPr>
      </w:pPr>
      <w:bookmarkStart w:id="20" w:name="_7.0_Related_Policy"/>
      <w:bookmarkStart w:id="21" w:name="_6.0_Related_Policy"/>
      <w:bookmarkEnd w:id="20"/>
      <w:bookmarkEnd w:id="21"/>
      <w:r w:rsidRPr="007E4141">
        <w:rPr>
          <w:rFonts w:ascii="Arial" w:hAnsi="Arial" w:cs="Arial"/>
          <w:szCs w:val="32"/>
        </w:rPr>
        <w:t>6</w:t>
      </w:r>
      <w:r w:rsidR="00EA0699" w:rsidRPr="007E4141">
        <w:rPr>
          <w:rFonts w:ascii="Arial" w:hAnsi="Arial" w:cs="Arial"/>
          <w:szCs w:val="32"/>
        </w:rPr>
        <w:t>.0 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727"/>
        <w:gridCol w:w="7363"/>
      </w:tblGrid>
      <w:tr w:rsidR="00746A0E" w:rsidRPr="00A452AA" w14:paraId="1BED611B" w14:textId="77777777" w:rsidTr="00315B12">
        <w:tc>
          <w:tcPr>
            <w:tcW w:w="2727" w:type="dxa"/>
          </w:tcPr>
          <w:p w14:paraId="30FE0F19" w14:textId="041A037D" w:rsidR="00746A0E" w:rsidRPr="007E3F4E" w:rsidRDefault="0001353A" w:rsidP="00CE26B1">
            <w:pPr>
              <w:spacing w:before="120" w:after="120"/>
              <w:rPr>
                <w:rFonts w:ascii="Arial" w:hAnsi="Arial" w:cs="Arial"/>
                <w:sz w:val="22"/>
              </w:rPr>
            </w:pPr>
            <w:r w:rsidRPr="007E3F4E">
              <w:rPr>
                <w:rFonts w:ascii="Arial" w:hAnsi="Arial" w:cs="Arial"/>
                <w:sz w:val="22"/>
              </w:rPr>
              <w:t>National Codes/Guidance</w:t>
            </w:r>
          </w:p>
        </w:tc>
        <w:tc>
          <w:tcPr>
            <w:tcW w:w="7363" w:type="dxa"/>
          </w:tcPr>
          <w:p w14:paraId="0C7C73A7" w14:textId="652E14EC" w:rsidR="006B3932" w:rsidRDefault="004F36D5" w:rsidP="00CE26B1">
            <w:pPr>
              <w:spacing w:before="120" w:after="120"/>
              <w:rPr>
                <w:rStyle w:val="Hyperlink"/>
                <w:rFonts w:ascii="Arial" w:hAnsi="Arial" w:cs="Arial"/>
                <w:sz w:val="22"/>
                <w:u w:val="single"/>
              </w:rPr>
            </w:pPr>
            <w:hyperlink r:id="rId25" w:tgtFrame="_blank" w:history="1">
              <w:r w:rsidR="006B3932" w:rsidRPr="00237733">
                <w:rPr>
                  <w:rStyle w:val="Hyperlink"/>
                  <w:rFonts w:ascii="Arial" w:hAnsi="Arial" w:cs="Arial"/>
                  <w:sz w:val="22"/>
                  <w:u w:val="single"/>
                </w:rPr>
                <w:t>Australian Code for the Responsible Conduct of Researc</w:t>
              </w:r>
              <w:r w:rsidR="007E3F4E" w:rsidRPr="00237733">
                <w:rPr>
                  <w:rStyle w:val="Hyperlink"/>
                  <w:rFonts w:ascii="Arial" w:hAnsi="Arial" w:cs="Arial"/>
                  <w:sz w:val="22"/>
                  <w:u w:val="single"/>
                </w:rPr>
                <w:t>h 2018</w:t>
              </w:r>
            </w:hyperlink>
          </w:p>
          <w:p w14:paraId="54D5703E" w14:textId="77777777" w:rsidR="00237733" w:rsidRPr="00237733" w:rsidRDefault="004F36D5" w:rsidP="00237733">
            <w:pPr>
              <w:spacing w:before="120" w:after="120"/>
              <w:rPr>
                <w:rStyle w:val="Hyperlink"/>
                <w:rFonts w:ascii="Arial" w:hAnsi="Arial" w:cs="Arial"/>
                <w:sz w:val="22"/>
                <w:u w:val="single"/>
              </w:rPr>
            </w:pPr>
            <w:hyperlink r:id="rId26" w:history="1">
              <w:r w:rsidR="00237733" w:rsidRPr="00237733">
                <w:rPr>
                  <w:rStyle w:val="Hyperlink"/>
                  <w:rFonts w:ascii="Arial" w:hAnsi="Arial" w:cs="Arial"/>
                  <w:sz w:val="22"/>
                  <w:u w:val="single"/>
                </w:rPr>
                <w:t>Australian code for the care and use of animals for scientific purposes 2013</w:t>
              </w:r>
            </w:hyperlink>
          </w:p>
          <w:p w14:paraId="7849A507" w14:textId="1FEE8420"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begin"/>
            </w:r>
            <w:r w:rsidR="00A0430D" w:rsidRPr="00237733">
              <w:rPr>
                <w:rFonts w:ascii="Arial" w:hAnsi="Arial" w:cs="Arial"/>
                <w:sz w:val="22"/>
                <w:u w:val="single"/>
              </w:rPr>
              <w:instrText>HYPERLINK "https://www.nhmrc.gov.au/about-us/publications/australian-code-responsible-conduct-research-2018"</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 xml:space="preserve">Guide to </w:t>
            </w:r>
            <w:r w:rsidR="00A0430D" w:rsidRPr="00237733">
              <w:rPr>
                <w:rStyle w:val="Hyperlink"/>
                <w:rFonts w:ascii="Arial" w:hAnsi="Arial" w:cs="Arial"/>
                <w:sz w:val="22"/>
                <w:u w:val="single"/>
              </w:rPr>
              <w:t>m</w:t>
            </w:r>
            <w:r w:rsidR="0001353A" w:rsidRPr="00237733">
              <w:rPr>
                <w:rStyle w:val="Hyperlink"/>
                <w:rFonts w:ascii="Arial" w:hAnsi="Arial" w:cs="Arial"/>
                <w:sz w:val="22"/>
                <w:u w:val="single"/>
              </w:rPr>
              <w:t xml:space="preserve">anaging and </w:t>
            </w:r>
            <w:r w:rsidR="00A0430D" w:rsidRPr="00237733">
              <w:rPr>
                <w:rStyle w:val="Hyperlink"/>
                <w:rFonts w:ascii="Arial" w:hAnsi="Arial" w:cs="Arial"/>
                <w:sz w:val="22"/>
                <w:u w:val="single"/>
              </w:rPr>
              <w:t>i</w:t>
            </w:r>
            <w:r w:rsidR="0001353A" w:rsidRPr="00237733">
              <w:rPr>
                <w:rStyle w:val="Hyperlink"/>
                <w:rFonts w:ascii="Arial" w:hAnsi="Arial" w:cs="Arial"/>
                <w:sz w:val="22"/>
                <w:u w:val="single"/>
              </w:rPr>
              <w:t xml:space="preserve">nvestigating </w:t>
            </w:r>
            <w:r w:rsidR="00A0430D" w:rsidRPr="00237733">
              <w:rPr>
                <w:rStyle w:val="Hyperlink"/>
                <w:rFonts w:ascii="Arial" w:hAnsi="Arial" w:cs="Arial"/>
                <w:sz w:val="22"/>
                <w:u w:val="single"/>
              </w:rPr>
              <w:t>p</w:t>
            </w:r>
            <w:r w:rsidR="0001353A" w:rsidRPr="00237733">
              <w:rPr>
                <w:rStyle w:val="Hyperlink"/>
                <w:rFonts w:ascii="Arial" w:hAnsi="Arial" w:cs="Arial"/>
                <w:sz w:val="22"/>
                <w:u w:val="single"/>
              </w:rPr>
              <w:t xml:space="preserve">otential </w:t>
            </w:r>
            <w:r w:rsidR="00A0430D" w:rsidRPr="00237733">
              <w:rPr>
                <w:rStyle w:val="Hyperlink"/>
                <w:rFonts w:ascii="Arial" w:hAnsi="Arial" w:cs="Arial"/>
                <w:sz w:val="22"/>
                <w:u w:val="single"/>
              </w:rPr>
              <w:t>b</w:t>
            </w:r>
            <w:r w:rsidR="0001353A" w:rsidRPr="00237733">
              <w:rPr>
                <w:rStyle w:val="Hyperlink"/>
                <w:rFonts w:ascii="Arial" w:hAnsi="Arial" w:cs="Arial"/>
                <w:sz w:val="22"/>
                <w:u w:val="single"/>
              </w:rPr>
              <w:t>reaches of the Australian Cod</w:t>
            </w:r>
            <w:r w:rsidRPr="00237733">
              <w:rPr>
                <w:rStyle w:val="Hyperlink"/>
                <w:rFonts w:ascii="Arial" w:hAnsi="Arial" w:cs="Arial"/>
                <w:sz w:val="22"/>
                <w:u w:val="single"/>
              </w:rPr>
              <w:t>e for the Responsible Conduct of Research 2018</w:t>
            </w:r>
          </w:p>
          <w:p w14:paraId="73163534" w14:textId="16DD8D07"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00A0430D" w:rsidRPr="00237733">
              <w:rPr>
                <w:rFonts w:ascii="Arial" w:hAnsi="Arial" w:cs="Arial"/>
                <w:sz w:val="22"/>
                <w:u w:val="single"/>
              </w:rPr>
              <w:instrText>HYPERLINK "https://www.nhmrc.gov.au/about-us/publications/australian-code-responsible-conduct-research-2018"</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Authorship</w:t>
            </w:r>
          </w:p>
          <w:p w14:paraId="62D18869" w14:textId="12B432AC"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Pr="00237733">
              <w:rPr>
                <w:rFonts w:ascii="Arial" w:hAnsi="Arial" w:cs="Arial"/>
                <w:sz w:val="22"/>
                <w:u w:val="single"/>
              </w:rPr>
              <w:instrText>HYPERLINK "https://www.nhmrc.gov.au/file/14359/download?token=L5GTBw96"</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Management of data and information in research</w:t>
            </w:r>
          </w:p>
          <w:p w14:paraId="54C5C18D" w14:textId="0CD899B0"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00A0430D" w:rsidRPr="00237733">
              <w:rPr>
                <w:rFonts w:ascii="Arial" w:hAnsi="Arial" w:cs="Arial"/>
                <w:sz w:val="22"/>
                <w:u w:val="single"/>
              </w:rPr>
              <w:instrText>HYPERLINK "https://www.nhmrc.gov.au/about-us/publications/australian-code-responsible-conduct-research-2018"</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Peer review</w:t>
            </w:r>
          </w:p>
          <w:p w14:paraId="11659523" w14:textId="104315B4"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00A0430D" w:rsidRPr="00237733">
              <w:rPr>
                <w:rFonts w:ascii="Arial" w:hAnsi="Arial" w:cs="Arial"/>
                <w:sz w:val="22"/>
                <w:u w:val="single"/>
              </w:rPr>
              <w:instrText>HYPERLINK "https://www.nhmrc.gov.au/about-us/publications/australian-code-responsible-conduct-research-2018"</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Disclosure of interests and management of conflicts of interest</w:t>
            </w:r>
          </w:p>
          <w:p w14:paraId="58CA8B12" w14:textId="37C2ABC5"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00A0430D" w:rsidRPr="00237733">
              <w:rPr>
                <w:rFonts w:ascii="Arial" w:hAnsi="Arial" w:cs="Arial"/>
                <w:sz w:val="22"/>
                <w:u w:val="single"/>
              </w:rPr>
              <w:instrText>HYPERLINK "https://www.nhmrc.gov.au/about-us/publications/australian-code-responsible-conduct-research-2018"</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Supervision</w:t>
            </w:r>
          </w:p>
          <w:p w14:paraId="701F9BA5" w14:textId="73CBBB54"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00A0430D" w:rsidRPr="00237733">
              <w:rPr>
                <w:rFonts w:ascii="Arial" w:hAnsi="Arial" w:cs="Arial"/>
                <w:sz w:val="22"/>
                <w:u w:val="single"/>
              </w:rPr>
              <w:instrText>HYPERLINK "https://www.nhmrc.gov.au/about-us/publications/australian-code-responsible-conduct-research-2018"</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Collaborative Research</w:t>
            </w:r>
          </w:p>
          <w:p w14:paraId="6434B287" w14:textId="7F015BA9"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00A0430D" w:rsidRPr="00237733">
              <w:rPr>
                <w:rFonts w:ascii="Arial" w:hAnsi="Arial" w:cs="Arial"/>
                <w:sz w:val="22"/>
                <w:u w:val="single"/>
              </w:rPr>
              <w:instrText>HYPERLINK "https://www.nhmrc.gov.au/about-us/publications/australian-code-responsible-conduct-research-2018"</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Publication and dissemination of research</w:t>
            </w:r>
          </w:p>
          <w:p w14:paraId="20E53B2F" w14:textId="410944E3" w:rsidR="0001353A" w:rsidRPr="00237733"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r w:rsidRPr="00237733">
              <w:rPr>
                <w:rFonts w:ascii="Arial" w:hAnsi="Arial" w:cs="Arial"/>
                <w:sz w:val="22"/>
                <w:u w:val="single"/>
              </w:rPr>
              <w:fldChar w:fldCharType="begin"/>
            </w:r>
            <w:r w:rsidRPr="00237733">
              <w:rPr>
                <w:rFonts w:ascii="Arial" w:hAnsi="Arial" w:cs="Arial"/>
                <w:sz w:val="22"/>
                <w:u w:val="single"/>
              </w:rPr>
              <w:instrText>HYPERLINK "https://www.nhmrc.gov.au/file/18189/download?token=ICGN4pDn"</w:instrText>
            </w:r>
            <w:r w:rsidRPr="00237733">
              <w:rPr>
                <w:rFonts w:ascii="Arial" w:hAnsi="Arial" w:cs="Arial"/>
                <w:sz w:val="22"/>
                <w:u w:val="single"/>
              </w:rPr>
            </w:r>
            <w:r w:rsidRPr="00237733">
              <w:rPr>
                <w:rFonts w:ascii="Arial" w:hAnsi="Arial" w:cs="Arial"/>
                <w:sz w:val="22"/>
                <w:u w:val="single"/>
              </w:rPr>
              <w:fldChar w:fldCharType="separate"/>
            </w:r>
            <w:r w:rsidR="0001353A" w:rsidRPr="00237733">
              <w:rPr>
                <w:rStyle w:val="Hyperlink"/>
                <w:rFonts w:ascii="Arial" w:hAnsi="Arial" w:cs="Arial"/>
                <w:sz w:val="22"/>
                <w:u w:val="single"/>
              </w:rPr>
              <w:t>Research Integrity Advisors Guide</w:t>
            </w:r>
          </w:p>
          <w:p w14:paraId="4BF41509" w14:textId="1E8E2A57" w:rsidR="007E3F4E" w:rsidRDefault="007E3F4E" w:rsidP="00CE26B1">
            <w:pPr>
              <w:spacing w:before="120" w:after="120"/>
              <w:rPr>
                <w:rStyle w:val="Hyperlink"/>
                <w:rFonts w:ascii="Arial" w:hAnsi="Arial" w:cs="Arial"/>
                <w:sz w:val="22"/>
                <w:u w:val="single"/>
              </w:rPr>
            </w:pPr>
            <w:r w:rsidRPr="00237733">
              <w:rPr>
                <w:rFonts w:ascii="Arial" w:hAnsi="Arial" w:cs="Arial"/>
                <w:sz w:val="22"/>
                <w:u w:val="single"/>
              </w:rPr>
              <w:fldChar w:fldCharType="end"/>
            </w:r>
            <w:hyperlink r:id="rId27" w:history="1">
              <w:r w:rsidRPr="00237733">
                <w:rPr>
                  <w:rStyle w:val="Hyperlink"/>
                  <w:rFonts w:ascii="Arial" w:hAnsi="Arial" w:cs="Arial"/>
                  <w:sz w:val="22"/>
                  <w:u w:val="single"/>
                </w:rPr>
                <w:t>Griffith University Act 1998</w:t>
              </w:r>
            </w:hyperlink>
          </w:p>
          <w:p w14:paraId="7618063C" w14:textId="77777777" w:rsidR="00C70598" w:rsidRPr="00237733" w:rsidRDefault="004F36D5" w:rsidP="00C70598">
            <w:pPr>
              <w:spacing w:before="120" w:after="120"/>
              <w:rPr>
                <w:rStyle w:val="Hyperlink"/>
                <w:rFonts w:ascii="Arial" w:hAnsi="Arial" w:cs="Arial"/>
                <w:sz w:val="22"/>
                <w:u w:val="single"/>
              </w:rPr>
            </w:pPr>
            <w:hyperlink r:id="rId28" w:history="1">
              <w:r w:rsidR="00C70598" w:rsidRPr="00237733">
                <w:rPr>
                  <w:rStyle w:val="Hyperlink"/>
                  <w:rFonts w:ascii="Arial" w:hAnsi="Arial" w:cs="Arial"/>
                  <w:sz w:val="22"/>
                  <w:u w:val="single"/>
                </w:rPr>
                <w:t>Griffith University Academic Staff Enterprise Agreement 2023-2025</w:t>
              </w:r>
            </w:hyperlink>
          </w:p>
          <w:p w14:paraId="1D95EE8D" w14:textId="4204B16D" w:rsidR="00F24EEF" w:rsidRPr="00F24EEF" w:rsidRDefault="004F36D5" w:rsidP="00CE26B1">
            <w:pPr>
              <w:spacing w:before="120" w:after="120"/>
              <w:rPr>
                <w:rFonts w:ascii="Arial" w:hAnsi="Arial" w:cs="Arial"/>
                <w:color w:val="E30918"/>
                <w:sz w:val="22"/>
              </w:rPr>
            </w:pPr>
            <w:hyperlink r:id="rId29" w:history="1">
              <w:r w:rsidR="00F24EEF" w:rsidRPr="00237733">
                <w:rPr>
                  <w:rFonts w:ascii="Arial" w:eastAsia="Times New Roman" w:hAnsi="Arial" w:cs="Arial"/>
                  <w:color w:val="E30918"/>
                  <w:kern w:val="0"/>
                  <w:sz w:val="22"/>
                  <w:u w:val="single"/>
                  <w:bdr w:val="none" w:sz="0" w:space="0" w:color="auto" w:frame="1"/>
                  <w:shd w:val="clear" w:color="auto" w:fill="FFFFFF"/>
                </w:rPr>
                <w:t>Public Interest Disclosure Act 2010</w:t>
              </w:r>
            </w:hyperlink>
            <w:hyperlink r:id="rId30" w:history="1">
              <w:r w:rsidR="00F24EEF" w:rsidRPr="00237733">
                <w:rPr>
                  <w:rFonts w:ascii="Arial" w:eastAsia="Times New Roman" w:hAnsi="Arial" w:cs="Arial"/>
                  <w:color w:val="E30918"/>
                  <w:kern w:val="0"/>
                  <w:sz w:val="22"/>
                  <w:u w:val="single"/>
                  <w:bdr w:val="none" w:sz="0" w:space="0" w:color="auto" w:frame="1"/>
                  <w:shd w:val="clear" w:color="auto" w:fill="FFFFFF"/>
                </w:rPr>
                <w:t> (Qld)</w:t>
              </w:r>
            </w:hyperlink>
          </w:p>
        </w:tc>
      </w:tr>
      <w:tr w:rsidR="00746A0E" w:rsidRPr="00A452AA" w14:paraId="13D635BA" w14:textId="77777777" w:rsidTr="00315B12">
        <w:tc>
          <w:tcPr>
            <w:tcW w:w="2727" w:type="dxa"/>
          </w:tcPr>
          <w:p w14:paraId="7CB30007" w14:textId="274434BC" w:rsidR="00746A0E" w:rsidRPr="00A452AA" w:rsidRDefault="00746A0E" w:rsidP="00CE26B1">
            <w:pPr>
              <w:spacing w:before="120" w:after="120"/>
              <w:rPr>
                <w:rStyle w:val="Hyperlink"/>
                <w:rFonts w:ascii="Arial" w:hAnsi="Arial" w:cs="Arial"/>
                <w:sz w:val="22"/>
              </w:rPr>
            </w:pPr>
            <w:r w:rsidRPr="00A452AA">
              <w:rPr>
                <w:rFonts w:ascii="Arial" w:hAnsi="Arial" w:cs="Arial"/>
                <w:sz w:val="22"/>
              </w:rPr>
              <w:t>Policy</w:t>
            </w:r>
          </w:p>
        </w:tc>
        <w:tc>
          <w:tcPr>
            <w:tcW w:w="7363" w:type="dxa"/>
          </w:tcPr>
          <w:p w14:paraId="3DA4C280" w14:textId="0144C725" w:rsidR="00C14446" w:rsidRDefault="004F36D5" w:rsidP="00CE26B1">
            <w:pPr>
              <w:spacing w:before="120" w:after="120"/>
              <w:rPr>
                <w:rStyle w:val="Hyperlink"/>
                <w:rFonts w:ascii="Arial" w:hAnsi="Arial" w:cs="Arial"/>
                <w:sz w:val="22"/>
                <w:u w:val="single"/>
              </w:rPr>
            </w:pPr>
            <w:hyperlink r:id="rId31" w:history="1">
              <w:r w:rsidR="00C14446" w:rsidRPr="00237733">
                <w:rPr>
                  <w:rStyle w:val="Hyperlink"/>
                  <w:rFonts w:ascii="Arial" w:hAnsi="Arial" w:cs="Arial"/>
                  <w:sz w:val="22"/>
                  <w:u w:val="single"/>
                </w:rPr>
                <w:t>Code of Conduct</w:t>
              </w:r>
            </w:hyperlink>
          </w:p>
          <w:p w14:paraId="0CADE69E" w14:textId="77777777" w:rsidR="00237733" w:rsidRDefault="004F36D5" w:rsidP="00237733">
            <w:pPr>
              <w:spacing w:before="120" w:after="120"/>
              <w:rPr>
                <w:rStyle w:val="Hyperlink"/>
                <w:rFonts w:ascii="Arial" w:hAnsi="Arial" w:cs="Arial"/>
                <w:sz w:val="22"/>
                <w:u w:val="single"/>
              </w:rPr>
            </w:pPr>
            <w:hyperlink r:id="rId32" w:history="1">
              <w:r w:rsidR="00237733" w:rsidRPr="00237733">
                <w:rPr>
                  <w:rStyle w:val="Hyperlink"/>
                  <w:rFonts w:ascii="Arial" w:hAnsi="Arial" w:cs="Arial"/>
                  <w:sz w:val="22"/>
                  <w:u w:val="single"/>
                </w:rPr>
                <w:t>Conflict of Interest Policy</w:t>
              </w:r>
            </w:hyperlink>
          </w:p>
          <w:p w14:paraId="1E7F5C48" w14:textId="77777777" w:rsidR="00237733" w:rsidRPr="00237733" w:rsidRDefault="004F36D5" w:rsidP="00237733">
            <w:pPr>
              <w:spacing w:before="120" w:after="120"/>
              <w:rPr>
                <w:rStyle w:val="Hyperlink"/>
                <w:rFonts w:ascii="Arial" w:hAnsi="Arial" w:cs="Arial"/>
                <w:sz w:val="22"/>
                <w:u w:val="single"/>
              </w:rPr>
            </w:pPr>
            <w:hyperlink r:id="rId33" w:history="1">
              <w:r w:rsidR="00237733" w:rsidRPr="00237733">
                <w:rPr>
                  <w:rStyle w:val="Hyperlink"/>
                  <w:rFonts w:ascii="Arial" w:hAnsi="Arial" w:cs="Arial"/>
                  <w:sz w:val="22"/>
                  <w:u w:val="single"/>
                </w:rPr>
                <w:t>Consultancy and Commercial Research Policy</w:t>
              </w:r>
            </w:hyperlink>
          </w:p>
          <w:p w14:paraId="0F18BB39" w14:textId="77777777" w:rsidR="005F35C7" w:rsidRPr="00237733" w:rsidRDefault="004F36D5" w:rsidP="00CE26B1">
            <w:pPr>
              <w:spacing w:before="120" w:after="120"/>
              <w:rPr>
                <w:rStyle w:val="Hyperlink"/>
                <w:rFonts w:ascii="Arial" w:hAnsi="Arial" w:cs="Arial"/>
                <w:sz w:val="22"/>
                <w:u w:val="single"/>
              </w:rPr>
            </w:pPr>
            <w:hyperlink r:id="rId34" w:history="1">
              <w:r w:rsidR="005F35C7" w:rsidRPr="00237733">
                <w:rPr>
                  <w:rStyle w:val="Hyperlink"/>
                  <w:rFonts w:ascii="Arial" w:hAnsi="Arial" w:cs="Arial"/>
                  <w:sz w:val="22"/>
                  <w:u w:val="single"/>
                </w:rPr>
                <w:t>Griffith University Privacy Plan</w:t>
              </w:r>
            </w:hyperlink>
          </w:p>
          <w:p w14:paraId="0EE1A2D0" w14:textId="33B75B46" w:rsidR="005F35C7" w:rsidRPr="00237733" w:rsidRDefault="004F36D5" w:rsidP="00CE26B1">
            <w:pPr>
              <w:spacing w:before="120" w:after="120"/>
              <w:rPr>
                <w:rStyle w:val="Hyperlink"/>
                <w:rFonts w:ascii="Arial" w:hAnsi="Arial" w:cs="Arial"/>
                <w:sz w:val="22"/>
                <w:u w:val="single"/>
              </w:rPr>
            </w:pPr>
            <w:hyperlink r:id="rId35" w:history="1">
              <w:r w:rsidR="005F35C7" w:rsidRPr="00237733">
                <w:rPr>
                  <w:rStyle w:val="Hyperlink"/>
                  <w:rFonts w:ascii="Arial" w:hAnsi="Arial" w:cs="Arial"/>
                  <w:sz w:val="22"/>
                  <w:u w:val="single"/>
                </w:rPr>
                <w:t>Health Safety and Wellbeing Policy</w:t>
              </w:r>
            </w:hyperlink>
          </w:p>
          <w:p w14:paraId="07FB3353" w14:textId="4AECBD0F" w:rsidR="00237733" w:rsidRPr="00237733" w:rsidRDefault="004F36D5" w:rsidP="00CE26B1">
            <w:pPr>
              <w:spacing w:before="120" w:after="120"/>
              <w:rPr>
                <w:rStyle w:val="Hyperlink"/>
                <w:rFonts w:ascii="Arial" w:hAnsi="Arial" w:cs="Arial"/>
                <w:sz w:val="22"/>
                <w:u w:val="single"/>
              </w:rPr>
            </w:pPr>
            <w:hyperlink r:id="rId36" w:history="1">
              <w:r w:rsidR="00237733" w:rsidRPr="00237733">
                <w:rPr>
                  <w:rStyle w:val="Hyperlink"/>
                  <w:rFonts w:ascii="Arial" w:hAnsi="Arial" w:cs="Arial"/>
                  <w:sz w:val="22"/>
                  <w:u w:val="single"/>
                </w:rPr>
                <w:t>Higher Degree by Research Policy</w:t>
              </w:r>
            </w:hyperlink>
          </w:p>
          <w:p w14:paraId="38DEA2A9" w14:textId="77777777" w:rsidR="00237733" w:rsidRPr="00237733" w:rsidRDefault="004F36D5" w:rsidP="00237733">
            <w:pPr>
              <w:spacing w:before="120" w:after="120"/>
              <w:rPr>
                <w:rStyle w:val="Hyperlink"/>
                <w:rFonts w:ascii="Arial" w:hAnsi="Arial" w:cs="Arial"/>
                <w:sz w:val="22"/>
                <w:u w:val="single"/>
              </w:rPr>
            </w:pPr>
            <w:hyperlink r:id="rId37" w:history="1">
              <w:r w:rsidR="00237733" w:rsidRPr="00237733">
                <w:rPr>
                  <w:rStyle w:val="Hyperlink"/>
                  <w:rFonts w:ascii="Arial" w:hAnsi="Arial" w:cs="Arial"/>
                  <w:sz w:val="22"/>
                  <w:u w:val="single"/>
                </w:rPr>
                <w:t>Information Management Policy</w:t>
              </w:r>
            </w:hyperlink>
          </w:p>
          <w:p w14:paraId="4A2E7E9A" w14:textId="77777777" w:rsidR="00827EEC" w:rsidRPr="00237733" w:rsidRDefault="004F36D5" w:rsidP="00CE26B1">
            <w:pPr>
              <w:spacing w:before="120" w:after="120"/>
              <w:rPr>
                <w:rStyle w:val="Hyperlink"/>
                <w:rFonts w:ascii="Arial" w:hAnsi="Arial" w:cs="Arial"/>
                <w:sz w:val="22"/>
                <w:u w:val="single"/>
              </w:rPr>
            </w:pPr>
            <w:hyperlink r:id="rId38" w:history="1">
              <w:r w:rsidR="006A6EC7" w:rsidRPr="00237733">
                <w:rPr>
                  <w:rStyle w:val="Hyperlink"/>
                  <w:rFonts w:ascii="Arial" w:hAnsi="Arial" w:cs="Arial"/>
                  <w:sz w:val="22"/>
                  <w:u w:val="single"/>
                </w:rPr>
                <w:t>Information Security Policy</w:t>
              </w:r>
            </w:hyperlink>
          </w:p>
          <w:p w14:paraId="6922D43A" w14:textId="3949AF44" w:rsidR="00B61D8F" w:rsidRPr="00237733" w:rsidRDefault="004F36D5" w:rsidP="00CE26B1">
            <w:pPr>
              <w:spacing w:before="120" w:after="120"/>
              <w:rPr>
                <w:rStyle w:val="Hyperlink"/>
                <w:rFonts w:ascii="Arial" w:hAnsi="Arial" w:cs="Arial"/>
                <w:sz w:val="22"/>
                <w:u w:val="single"/>
              </w:rPr>
            </w:pPr>
            <w:hyperlink r:id="rId39" w:history="1">
              <w:r w:rsidR="006A6EC7" w:rsidRPr="00237733">
                <w:rPr>
                  <w:rStyle w:val="Hyperlink"/>
                  <w:rFonts w:ascii="Arial" w:hAnsi="Arial" w:cs="Arial"/>
                  <w:sz w:val="22"/>
                  <w:u w:val="single"/>
                </w:rPr>
                <w:t>Information Technology Code of Practice</w:t>
              </w:r>
            </w:hyperlink>
          </w:p>
          <w:p w14:paraId="707C2BC4" w14:textId="77777777" w:rsidR="0057253F" w:rsidRPr="00237733" w:rsidRDefault="004F36D5" w:rsidP="00CE26B1">
            <w:pPr>
              <w:spacing w:before="120" w:after="120"/>
              <w:rPr>
                <w:rStyle w:val="Hyperlink"/>
                <w:rFonts w:ascii="Arial" w:hAnsi="Arial" w:cs="Arial"/>
                <w:sz w:val="22"/>
                <w:u w:val="single"/>
              </w:rPr>
            </w:pPr>
            <w:hyperlink r:id="rId40" w:history="1">
              <w:r w:rsidR="0057253F" w:rsidRPr="00237733">
                <w:rPr>
                  <w:rStyle w:val="Hyperlink"/>
                  <w:rFonts w:ascii="Arial" w:hAnsi="Arial" w:cs="Arial"/>
                  <w:sz w:val="22"/>
                  <w:u w:val="single"/>
                </w:rPr>
                <w:t>Intellectual Property Policy</w:t>
              </w:r>
            </w:hyperlink>
          </w:p>
          <w:p w14:paraId="1BBFCF7C" w14:textId="77777777" w:rsidR="0057253F" w:rsidRPr="00237733" w:rsidRDefault="004F36D5" w:rsidP="00CE26B1">
            <w:pPr>
              <w:spacing w:before="120" w:after="120"/>
              <w:rPr>
                <w:rStyle w:val="Hyperlink"/>
                <w:rFonts w:ascii="Arial" w:hAnsi="Arial" w:cs="Arial"/>
                <w:sz w:val="22"/>
                <w:u w:val="single"/>
              </w:rPr>
            </w:pPr>
            <w:hyperlink r:id="rId41" w:history="1">
              <w:r w:rsidR="0057253F" w:rsidRPr="00237733">
                <w:rPr>
                  <w:rStyle w:val="Hyperlink"/>
                  <w:rFonts w:ascii="Arial" w:hAnsi="Arial" w:cs="Arial"/>
                  <w:sz w:val="22"/>
                  <w:u w:val="single"/>
                </w:rPr>
                <w:t>Private Practice Policy</w:t>
              </w:r>
            </w:hyperlink>
          </w:p>
          <w:p w14:paraId="3F7E00DA" w14:textId="77777777" w:rsidR="00237733" w:rsidRPr="00237733" w:rsidRDefault="004F36D5" w:rsidP="00237733">
            <w:pPr>
              <w:spacing w:before="120" w:after="120"/>
              <w:rPr>
                <w:rStyle w:val="Hyperlink"/>
                <w:rFonts w:ascii="Arial" w:hAnsi="Arial" w:cs="Arial"/>
                <w:sz w:val="22"/>
                <w:u w:val="single"/>
              </w:rPr>
            </w:pPr>
            <w:hyperlink r:id="rId42" w:history="1">
              <w:r w:rsidR="00237733" w:rsidRPr="00237733">
                <w:rPr>
                  <w:rStyle w:val="Hyperlink"/>
                  <w:rFonts w:ascii="Arial" w:hAnsi="Arial" w:cs="Arial"/>
                  <w:sz w:val="22"/>
                  <w:u w:val="single"/>
                </w:rPr>
                <w:t>Public Interests Disclosure Policy</w:t>
              </w:r>
            </w:hyperlink>
          </w:p>
          <w:p w14:paraId="629A5EF7" w14:textId="77777777" w:rsidR="00237733" w:rsidRPr="00237733" w:rsidRDefault="00237733" w:rsidP="00237733">
            <w:pPr>
              <w:spacing w:before="120" w:after="120"/>
              <w:rPr>
                <w:rStyle w:val="Hyperlink"/>
                <w:rFonts w:ascii="Arial" w:hAnsi="Arial" w:cs="Arial"/>
                <w:sz w:val="22"/>
                <w:u w:val="single"/>
              </w:rPr>
            </w:pPr>
            <w:r w:rsidRPr="00237733">
              <w:rPr>
                <w:rFonts w:ascii="Arial" w:hAnsi="Arial" w:cs="Arial"/>
                <w:color w:val="E30918"/>
                <w:sz w:val="22"/>
                <w:u w:val="single"/>
              </w:rPr>
              <w:fldChar w:fldCharType="begin"/>
            </w:r>
            <w:r w:rsidRPr="00237733">
              <w:rPr>
                <w:rFonts w:ascii="Arial" w:hAnsi="Arial" w:cs="Arial"/>
                <w:color w:val="E30918"/>
                <w:sz w:val="22"/>
                <w:u w:val="single"/>
              </w:rPr>
              <w:instrText>HYPERLINK "https://sharepointpubstor.blob.core.windows.net/policylibrary-prod/Responsible%20Conduct%20of%20Research%20Policy.pdf"</w:instrText>
            </w:r>
            <w:r w:rsidRPr="00237733">
              <w:rPr>
                <w:rFonts w:ascii="Arial" w:hAnsi="Arial" w:cs="Arial"/>
                <w:color w:val="E30918"/>
                <w:sz w:val="22"/>
                <w:u w:val="single"/>
              </w:rPr>
            </w:r>
            <w:r w:rsidRPr="00237733">
              <w:rPr>
                <w:rFonts w:ascii="Arial" w:hAnsi="Arial" w:cs="Arial"/>
                <w:color w:val="E30918"/>
                <w:sz w:val="22"/>
                <w:u w:val="single"/>
              </w:rPr>
              <w:fldChar w:fldCharType="separate"/>
            </w:r>
            <w:r w:rsidRPr="00237733">
              <w:rPr>
                <w:rStyle w:val="Hyperlink"/>
                <w:rFonts w:ascii="Arial" w:hAnsi="Arial" w:cs="Arial"/>
                <w:sz w:val="22"/>
                <w:u w:val="single"/>
              </w:rPr>
              <w:t>Responsible Conduct of Research Policy</w:t>
            </w:r>
          </w:p>
          <w:p w14:paraId="573A2091" w14:textId="77777777" w:rsidR="00237733" w:rsidRPr="00237733" w:rsidRDefault="00237733" w:rsidP="00237733">
            <w:pPr>
              <w:spacing w:before="120" w:after="120"/>
              <w:rPr>
                <w:rStyle w:val="Hyperlink"/>
                <w:rFonts w:ascii="Arial" w:hAnsi="Arial" w:cs="Arial"/>
                <w:sz w:val="22"/>
              </w:rPr>
            </w:pPr>
            <w:r w:rsidRPr="00237733">
              <w:rPr>
                <w:rFonts w:ascii="Arial" w:hAnsi="Arial" w:cs="Arial"/>
                <w:color w:val="E30918"/>
                <w:sz w:val="22"/>
                <w:u w:val="single"/>
              </w:rPr>
              <w:fldChar w:fldCharType="end"/>
            </w:r>
            <w:r w:rsidRPr="00237733">
              <w:rPr>
                <w:rStyle w:val="Hyperlink"/>
                <w:rFonts w:ascii="Arial" w:hAnsi="Arial" w:cs="Arial"/>
                <w:sz w:val="22"/>
              </w:rPr>
              <w:t>Research Quality Framework</w:t>
            </w:r>
          </w:p>
          <w:p w14:paraId="068B69D5" w14:textId="366EAA28" w:rsidR="0057253F" w:rsidRPr="00237733" w:rsidRDefault="004F36D5" w:rsidP="00CE26B1">
            <w:pPr>
              <w:spacing w:before="120" w:after="120"/>
              <w:rPr>
                <w:rStyle w:val="Hyperlink"/>
                <w:rFonts w:ascii="Arial" w:hAnsi="Arial" w:cs="Arial"/>
                <w:sz w:val="22"/>
                <w:u w:val="single"/>
              </w:rPr>
            </w:pPr>
            <w:hyperlink r:id="rId43" w:history="1">
              <w:r w:rsidR="0057253F" w:rsidRPr="00237733">
                <w:rPr>
                  <w:rStyle w:val="Hyperlink"/>
                  <w:rFonts w:ascii="Arial" w:hAnsi="Arial" w:cs="Arial"/>
                  <w:sz w:val="22"/>
                  <w:u w:val="single"/>
                </w:rPr>
                <w:t>Student Conduct, Safety and Wellbeing Policy</w:t>
              </w:r>
            </w:hyperlink>
          </w:p>
          <w:p w14:paraId="7A1507B9" w14:textId="5012FB3F" w:rsidR="0057253F" w:rsidRPr="00237733" w:rsidRDefault="004F36D5" w:rsidP="00CE26B1">
            <w:pPr>
              <w:spacing w:before="120" w:after="120"/>
              <w:rPr>
                <w:rStyle w:val="Hyperlink"/>
                <w:rFonts w:ascii="Arial" w:hAnsi="Arial" w:cs="Arial"/>
                <w:sz w:val="22"/>
                <w:u w:val="single"/>
              </w:rPr>
            </w:pPr>
            <w:hyperlink r:id="rId44" w:history="1">
              <w:r w:rsidR="0057253F" w:rsidRPr="00237733">
                <w:rPr>
                  <w:rStyle w:val="Hyperlink"/>
                  <w:rFonts w:ascii="Arial" w:hAnsi="Arial" w:cs="Arial"/>
                  <w:sz w:val="22"/>
                  <w:u w:val="single"/>
                </w:rPr>
                <w:t>Student Academic Integrity Policy</w:t>
              </w:r>
            </w:hyperlink>
          </w:p>
        </w:tc>
      </w:tr>
      <w:tr w:rsidR="007210EE" w:rsidRPr="00A452AA" w14:paraId="55329BCC" w14:textId="77777777" w:rsidTr="00315B12">
        <w:tc>
          <w:tcPr>
            <w:tcW w:w="2727" w:type="dxa"/>
          </w:tcPr>
          <w:p w14:paraId="1BD7DB3E" w14:textId="442910CF" w:rsidR="007210EE" w:rsidRPr="00A452AA" w:rsidRDefault="007210EE" w:rsidP="00CE26B1">
            <w:pPr>
              <w:spacing w:before="120" w:after="120"/>
              <w:rPr>
                <w:rFonts w:ascii="Arial" w:hAnsi="Arial" w:cs="Arial"/>
                <w:sz w:val="22"/>
              </w:rPr>
            </w:pPr>
            <w:r w:rsidRPr="00A452AA">
              <w:rPr>
                <w:rFonts w:ascii="Arial" w:hAnsi="Arial" w:cs="Arial"/>
                <w:sz w:val="22"/>
              </w:rPr>
              <w:lastRenderedPageBreak/>
              <w:t>Procedure</w:t>
            </w:r>
          </w:p>
        </w:tc>
        <w:tc>
          <w:tcPr>
            <w:tcW w:w="7363" w:type="dxa"/>
          </w:tcPr>
          <w:p w14:paraId="7CD3DA30" w14:textId="666657F3" w:rsidR="00237733" w:rsidRPr="00237733" w:rsidRDefault="004F36D5" w:rsidP="00CE26B1">
            <w:pPr>
              <w:spacing w:before="120" w:after="120"/>
              <w:rPr>
                <w:rStyle w:val="Hyperlink"/>
                <w:rFonts w:ascii="Arial" w:hAnsi="Arial" w:cs="Arial"/>
                <w:sz w:val="22"/>
                <w:u w:val="single"/>
              </w:rPr>
            </w:pPr>
            <w:hyperlink r:id="rId45" w:history="1">
              <w:r w:rsidR="00237733" w:rsidRPr="00237733">
                <w:rPr>
                  <w:rStyle w:val="Hyperlink"/>
                  <w:rFonts w:ascii="Arial" w:hAnsi="Arial" w:cs="Arial"/>
                  <w:sz w:val="22"/>
                  <w:u w:val="single"/>
                </w:rPr>
                <w:t>Adjunct, Honorary or Visiting Academic Appointments Procedure</w:t>
              </w:r>
            </w:hyperlink>
          </w:p>
          <w:p w14:paraId="3BC5F8D7" w14:textId="77777777" w:rsidR="00237733" w:rsidRPr="00237733" w:rsidRDefault="004F36D5" w:rsidP="00237733">
            <w:pPr>
              <w:spacing w:before="120" w:after="120"/>
              <w:rPr>
                <w:rFonts w:ascii="Arial" w:hAnsi="Arial" w:cs="Arial"/>
                <w:color w:val="E30918"/>
                <w:sz w:val="22"/>
                <w:u w:val="single"/>
              </w:rPr>
            </w:pPr>
            <w:hyperlink r:id="rId46" w:history="1">
              <w:r w:rsidR="00237733" w:rsidRPr="00237733">
                <w:rPr>
                  <w:rStyle w:val="Hyperlink"/>
                  <w:rFonts w:ascii="Arial" w:hAnsi="Arial" w:cs="Arial"/>
                  <w:sz w:val="22"/>
                  <w:u w:val="single"/>
                </w:rPr>
                <w:t>Dissertation Management Procedure</w:t>
              </w:r>
            </w:hyperlink>
            <w:r w:rsidR="00237733" w:rsidRPr="00237733">
              <w:rPr>
                <w:rFonts w:ascii="Arial" w:hAnsi="Arial" w:cs="Arial"/>
                <w:color w:val="E30918"/>
                <w:sz w:val="22"/>
                <w:u w:val="single"/>
              </w:rPr>
              <w:t xml:space="preserve"> </w:t>
            </w:r>
          </w:p>
          <w:p w14:paraId="7B053658" w14:textId="77777777" w:rsidR="004D2C8A" w:rsidRPr="00237733" w:rsidRDefault="004F36D5" w:rsidP="00CE26B1">
            <w:pPr>
              <w:spacing w:before="120" w:after="120"/>
              <w:rPr>
                <w:rStyle w:val="Hyperlink"/>
                <w:rFonts w:ascii="Arial" w:hAnsi="Arial" w:cs="Arial"/>
                <w:sz w:val="22"/>
                <w:u w:val="single"/>
              </w:rPr>
            </w:pPr>
            <w:hyperlink r:id="rId47" w:history="1">
              <w:r w:rsidR="004D2C8A" w:rsidRPr="00237733">
                <w:rPr>
                  <w:rStyle w:val="Hyperlink"/>
                  <w:rFonts w:ascii="Arial" w:hAnsi="Arial" w:cs="Arial"/>
                  <w:sz w:val="22"/>
                  <w:u w:val="single"/>
                </w:rPr>
                <w:t>Higher Degree by Research (HDR) Supervision Procedure</w:t>
              </w:r>
            </w:hyperlink>
          </w:p>
          <w:p w14:paraId="46FFB73E" w14:textId="77777777" w:rsidR="00237733" w:rsidRPr="00237733" w:rsidRDefault="004F36D5" w:rsidP="00237733">
            <w:pPr>
              <w:spacing w:before="120" w:after="120"/>
              <w:rPr>
                <w:rFonts w:ascii="Arial" w:hAnsi="Arial" w:cs="Arial"/>
                <w:color w:val="E30918"/>
                <w:sz w:val="22"/>
                <w:u w:val="single"/>
              </w:rPr>
            </w:pPr>
            <w:hyperlink r:id="rId48" w:history="1">
              <w:r w:rsidR="00237733" w:rsidRPr="00237733">
                <w:rPr>
                  <w:rStyle w:val="Hyperlink"/>
                  <w:rFonts w:ascii="Arial" w:hAnsi="Arial" w:cs="Arial"/>
                  <w:sz w:val="22"/>
                  <w:u w:val="single"/>
                </w:rPr>
                <w:t>Retention Periods for Research Data and Primary Material Schedule</w:t>
              </w:r>
            </w:hyperlink>
            <w:r w:rsidR="00237733" w:rsidRPr="00237733">
              <w:rPr>
                <w:rFonts w:ascii="Arial" w:hAnsi="Arial" w:cs="Arial"/>
                <w:color w:val="E30918"/>
                <w:sz w:val="22"/>
                <w:u w:val="single"/>
              </w:rPr>
              <w:t xml:space="preserve"> </w:t>
            </w:r>
          </w:p>
          <w:p w14:paraId="7976D1F1" w14:textId="5A03499C" w:rsidR="00322BF8" w:rsidRPr="00237733" w:rsidRDefault="004F36D5" w:rsidP="00CE26B1">
            <w:pPr>
              <w:spacing w:before="120" w:after="120"/>
              <w:rPr>
                <w:rFonts w:ascii="Arial" w:eastAsia="Times New Roman" w:hAnsi="Arial" w:cs="Arial"/>
                <w:color w:val="E30918"/>
                <w:kern w:val="0"/>
                <w:sz w:val="22"/>
                <w:u w:val="single"/>
              </w:rPr>
            </w:pPr>
            <w:hyperlink r:id="rId49" w:history="1">
              <w:r w:rsidR="00322BF8" w:rsidRPr="00237733">
                <w:rPr>
                  <w:rStyle w:val="Hyperlink"/>
                  <w:rFonts w:ascii="Arial" w:eastAsia="Times New Roman" w:hAnsi="Arial" w:cs="Arial"/>
                  <w:kern w:val="0"/>
                  <w:sz w:val="22"/>
                  <w:u w:val="single"/>
                </w:rPr>
                <w:t>Student General Conduct Procedure</w:t>
              </w:r>
            </w:hyperlink>
          </w:p>
          <w:p w14:paraId="1A054CD0" w14:textId="77777777" w:rsidR="00245ECC" w:rsidRPr="00237733" w:rsidRDefault="004F36D5" w:rsidP="00CE26B1">
            <w:pPr>
              <w:spacing w:before="120" w:after="120"/>
              <w:rPr>
                <w:rFonts w:ascii="Arial" w:eastAsia="Times New Roman" w:hAnsi="Arial" w:cs="Arial"/>
                <w:color w:val="E30918"/>
                <w:kern w:val="0"/>
                <w:sz w:val="22"/>
                <w:u w:val="single"/>
              </w:rPr>
            </w:pPr>
            <w:hyperlink r:id="rId50" w:history="1">
              <w:r w:rsidR="00245ECC" w:rsidRPr="00237733">
                <w:rPr>
                  <w:rStyle w:val="Hyperlink"/>
                  <w:rFonts w:ascii="Arial" w:eastAsia="Times New Roman" w:hAnsi="Arial" w:cs="Arial"/>
                  <w:kern w:val="0"/>
                  <w:sz w:val="22"/>
                  <w:u w:val="single"/>
                </w:rPr>
                <w:t>Student Breaches of Academic Integrity Procedure</w:t>
              </w:r>
            </w:hyperlink>
          </w:p>
          <w:p w14:paraId="4302959E" w14:textId="0BD175F9" w:rsidR="00F24EEF" w:rsidRPr="00237733" w:rsidRDefault="004F36D5" w:rsidP="00CE26B1">
            <w:pPr>
              <w:spacing w:before="120" w:after="120"/>
              <w:rPr>
                <w:rStyle w:val="Hyperlink"/>
                <w:rFonts w:ascii="Arial" w:hAnsi="Arial" w:cs="Arial"/>
                <w:i/>
                <w:color w:val="FF0000"/>
                <w:sz w:val="22"/>
                <w:u w:val="single"/>
              </w:rPr>
            </w:pPr>
            <w:hyperlink r:id="rId51" w:history="1">
              <w:r w:rsidR="00237733" w:rsidRPr="00237733">
                <w:rPr>
                  <w:rStyle w:val="Hyperlink"/>
                  <w:rFonts w:ascii="Arial" w:hAnsi="Arial" w:cs="Arial"/>
                  <w:sz w:val="22"/>
                  <w:u w:val="single"/>
                </w:rPr>
                <w:t>University Sector Retention and Disposal Schedule</w:t>
              </w:r>
            </w:hyperlink>
            <w:r w:rsidR="00237733" w:rsidRPr="00237733">
              <w:rPr>
                <w:rFonts w:ascii="Arial" w:hAnsi="Arial" w:cs="Arial"/>
                <w:color w:val="FF0000"/>
                <w:sz w:val="22"/>
                <w:u w:val="single"/>
              </w:rPr>
              <w:t xml:space="preserve"> </w:t>
            </w:r>
          </w:p>
        </w:tc>
      </w:tr>
      <w:tr w:rsidR="007210EE" w:rsidRPr="00A452AA" w14:paraId="76652B21" w14:textId="77777777" w:rsidTr="00315B12">
        <w:tc>
          <w:tcPr>
            <w:tcW w:w="2727" w:type="dxa"/>
          </w:tcPr>
          <w:p w14:paraId="118FD34E" w14:textId="481E52F8" w:rsidR="007210EE" w:rsidRPr="00A452AA" w:rsidRDefault="007210EE" w:rsidP="00CE26B1">
            <w:pPr>
              <w:spacing w:before="120" w:after="120"/>
              <w:rPr>
                <w:rFonts w:ascii="Arial" w:hAnsi="Arial" w:cs="Arial"/>
                <w:sz w:val="22"/>
              </w:rPr>
            </w:pPr>
            <w:r w:rsidRPr="00A452AA">
              <w:rPr>
                <w:rFonts w:ascii="Arial" w:hAnsi="Arial" w:cs="Arial"/>
                <w:sz w:val="22"/>
              </w:rPr>
              <w:t>Local Protocol</w:t>
            </w:r>
          </w:p>
        </w:tc>
        <w:tc>
          <w:tcPr>
            <w:tcW w:w="7363" w:type="dxa"/>
          </w:tcPr>
          <w:p w14:paraId="45170890" w14:textId="77777777" w:rsidR="00237733" w:rsidRPr="00237733" w:rsidRDefault="004F36D5" w:rsidP="00237733">
            <w:pPr>
              <w:spacing w:before="120" w:after="120"/>
              <w:rPr>
                <w:rStyle w:val="Hyperlink"/>
                <w:rFonts w:ascii="Arial" w:hAnsi="Arial" w:cs="Arial"/>
                <w:sz w:val="22"/>
                <w:u w:val="single"/>
              </w:rPr>
            </w:pPr>
            <w:hyperlink r:id="rId52" w:history="1">
              <w:r w:rsidR="00237733" w:rsidRPr="00237733">
                <w:rPr>
                  <w:rStyle w:val="Hyperlink"/>
                  <w:rFonts w:ascii="Arial" w:hAnsi="Arial" w:cs="Arial"/>
                  <w:sz w:val="22"/>
                  <w:u w:val="single"/>
                </w:rPr>
                <w:t>Animal Ethics Webpage</w:t>
              </w:r>
            </w:hyperlink>
          </w:p>
          <w:p w14:paraId="11D3B1D0" w14:textId="77777777" w:rsidR="00237733" w:rsidRPr="00237733" w:rsidRDefault="004F36D5" w:rsidP="00237733">
            <w:pPr>
              <w:spacing w:before="120" w:after="120"/>
              <w:rPr>
                <w:rStyle w:val="Hyperlink"/>
                <w:rFonts w:ascii="Arial" w:hAnsi="Arial" w:cs="Arial"/>
                <w:color w:val="FF0000"/>
                <w:sz w:val="22"/>
                <w:u w:val="single"/>
              </w:rPr>
            </w:pPr>
            <w:hyperlink r:id="rId53" w:history="1">
              <w:r w:rsidR="00237733" w:rsidRPr="00237733">
                <w:rPr>
                  <w:rStyle w:val="Hyperlink"/>
                  <w:rFonts w:ascii="Arial" w:hAnsi="Arial" w:cs="Arial"/>
                  <w:color w:val="FF0000"/>
                  <w:sz w:val="22"/>
                  <w:u w:val="single"/>
                </w:rPr>
                <w:t>Code of Practice for the Supervision of Higher Degree Research Candidates</w:t>
              </w:r>
            </w:hyperlink>
          </w:p>
          <w:p w14:paraId="00EDFB23" w14:textId="77777777" w:rsidR="00237733" w:rsidRPr="00237733" w:rsidRDefault="004F36D5" w:rsidP="00237733">
            <w:pPr>
              <w:spacing w:before="120" w:after="120"/>
              <w:rPr>
                <w:rStyle w:val="Hyperlink"/>
                <w:rFonts w:ascii="Arial" w:hAnsi="Arial" w:cs="Arial"/>
                <w:color w:val="FF0000"/>
                <w:sz w:val="22"/>
                <w:u w:val="single"/>
              </w:rPr>
            </w:pPr>
            <w:hyperlink r:id="rId54" w:history="1">
              <w:r w:rsidR="00237733" w:rsidRPr="00237733">
                <w:rPr>
                  <w:rStyle w:val="Hyperlink"/>
                  <w:rFonts w:ascii="Arial" w:hAnsi="Arial" w:cs="Arial"/>
                  <w:color w:val="FF0000"/>
                  <w:sz w:val="22"/>
                  <w:u w:val="single"/>
                </w:rPr>
                <w:t>Equivalence to a Doctoral Qualification: HDR Supervisor Registration Guideslines</w:t>
              </w:r>
            </w:hyperlink>
          </w:p>
          <w:p w14:paraId="3D58C6E9" w14:textId="44C80E75" w:rsidR="00237733" w:rsidRDefault="004F36D5" w:rsidP="00237733">
            <w:pPr>
              <w:spacing w:before="120" w:after="120"/>
              <w:rPr>
                <w:rFonts w:ascii="Arial" w:hAnsi="Arial" w:cs="Arial"/>
                <w:sz w:val="22"/>
                <w:u w:val="single"/>
              </w:rPr>
            </w:pPr>
            <w:hyperlink r:id="rId55" w:history="1">
              <w:r w:rsidR="00237733" w:rsidRPr="00237733">
                <w:rPr>
                  <w:rStyle w:val="Hyperlink"/>
                  <w:rFonts w:ascii="Arial" w:hAnsi="Arial" w:cs="Arial"/>
                  <w:sz w:val="22"/>
                  <w:u w:val="single"/>
                </w:rPr>
                <w:t>Griffith University Guidelines for Animal Care and Use in Teaching and Research</w:t>
              </w:r>
            </w:hyperlink>
          </w:p>
          <w:p w14:paraId="69C9044F" w14:textId="4F98AADA" w:rsidR="004D2C8A" w:rsidRDefault="004F36D5" w:rsidP="00CE26B1">
            <w:pPr>
              <w:spacing w:before="120" w:after="120"/>
              <w:rPr>
                <w:rStyle w:val="Hyperlink"/>
                <w:rFonts w:ascii="Arial" w:hAnsi="Arial" w:cs="Arial"/>
                <w:sz w:val="22"/>
                <w:u w:val="single"/>
              </w:rPr>
            </w:pPr>
            <w:hyperlink r:id="rId56" w:history="1">
              <w:r w:rsidR="004D2C8A" w:rsidRPr="00237733">
                <w:rPr>
                  <w:rStyle w:val="Hyperlink"/>
                  <w:rFonts w:ascii="Arial" w:hAnsi="Arial" w:cs="Arial"/>
                  <w:sz w:val="22"/>
                  <w:u w:val="single"/>
                </w:rPr>
                <w:t xml:space="preserve">Griffith University Research Ethics Manual </w:t>
              </w:r>
            </w:hyperlink>
            <w:r w:rsidR="004D2C8A" w:rsidRPr="00237733">
              <w:rPr>
                <w:rStyle w:val="Hyperlink"/>
                <w:rFonts w:ascii="Arial" w:hAnsi="Arial" w:cs="Arial"/>
                <w:sz w:val="22"/>
                <w:u w:val="single"/>
              </w:rPr>
              <w:t xml:space="preserve"> </w:t>
            </w:r>
          </w:p>
          <w:p w14:paraId="1370F04C" w14:textId="77777777" w:rsidR="00237733" w:rsidRPr="00237733" w:rsidRDefault="004F36D5" w:rsidP="00237733">
            <w:pPr>
              <w:spacing w:before="120" w:after="120"/>
              <w:rPr>
                <w:rFonts w:ascii="Arial" w:hAnsi="Arial" w:cs="Arial"/>
                <w:color w:val="FF0000"/>
                <w:sz w:val="22"/>
                <w:u w:val="single"/>
              </w:rPr>
            </w:pPr>
            <w:hyperlink r:id="rId57" w:history="1">
              <w:r w:rsidR="00237733" w:rsidRPr="00237733">
                <w:rPr>
                  <w:rStyle w:val="Hyperlink"/>
                  <w:rFonts w:ascii="Arial" w:hAnsi="Arial" w:cs="Arial"/>
                  <w:sz w:val="22"/>
                  <w:u w:val="single"/>
                </w:rPr>
                <w:t>Research Integrity Advisors webpage</w:t>
              </w:r>
            </w:hyperlink>
          </w:p>
          <w:p w14:paraId="6145C632" w14:textId="00A4E88C" w:rsidR="00237733" w:rsidRPr="00237733" w:rsidRDefault="004F36D5" w:rsidP="00CE26B1">
            <w:pPr>
              <w:spacing w:before="120" w:after="120"/>
              <w:rPr>
                <w:rStyle w:val="Hyperlink"/>
                <w:rFonts w:ascii="Arial" w:hAnsi="Arial" w:cs="Arial"/>
                <w:sz w:val="22"/>
                <w:u w:val="single"/>
              </w:rPr>
            </w:pPr>
            <w:hyperlink r:id="rId58" w:history="1">
              <w:r w:rsidR="004D2C8A" w:rsidRPr="00237733">
                <w:rPr>
                  <w:rStyle w:val="Hyperlink"/>
                  <w:rFonts w:ascii="Arial" w:hAnsi="Arial" w:cs="Arial"/>
                  <w:sz w:val="22"/>
                  <w:u w:val="single"/>
                </w:rPr>
                <w:t>Research Integrity webpage</w:t>
              </w:r>
            </w:hyperlink>
          </w:p>
          <w:p w14:paraId="55AA03EB" w14:textId="49DF86CE" w:rsidR="007210EE" w:rsidRPr="00237733" w:rsidRDefault="004F36D5" w:rsidP="00CE26B1">
            <w:pPr>
              <w:spacing w:before="120" w:after="120"/>
              <w:rPr>
                <w:rFonts w:ascii="Arial" w:hAnsi="Arial" w:cs="Arial"/>
                <w:color w:val="E30918"/>
                <w:sz w:val="22"/>
                <w:u w:val="single"/>
              </w:rPr>
            </w:pPr>
            <w:hyperlink r:id="rId59" w:history="1">
              <w:r w:rsidR="004D2C8A" w:rsidRPr="00237733">
                <w:rPr>
                  <w:rStyle w:val="Hyperlink"/>
                  <w:rFonts w:ascii="Arial" w:hAnsi="Arial" w:cs="Arial"/>
                  <w:sz w:val="22"/>
                  <w:u w:val="single"/>
                </w:rPr>
                <w:t xml:space="preserve">Secure Engagement with International Parties Hub. </w:t>
              </w:r>
            </w:hyperlink>
          </w:p>
        </w:tc>
      </w:tr>
    </w:tbl>
    <w:p w14:paraId="6BA7652E" w14:textId="26761596" w:rsidR="00A15D12" w:rsidRPr="00A452AA" w:rsidRDefault="00A15D12" w:rsidP="00CE26B1">
      <w:pPr>
        <w:spacing w:before="120" w:after="120" w:line="240" w:lineRule="auto"/>
        <w:rPr>
          <w:rFonts w:ascii="Arial" w:hAnsi="Arial" w:cs="Arial"/>
          <w:sz w:val="22"/>
        </w:rPr>
      </w:pPr>
    </w:p>
    <w:sectPr w:rsidR="00A15D12" w:rsidRPr="00A452AA" w:rsidSect="00A452AA">
      <w:headerReference w:type="default" r:id="rId60"/>
      <w:footerReference w:type="even" r:id="rId61"/>
      <w:footerReference w:type="default" r:id="rId62"/>
      <w:headerReference w:type="first" r:id="rId63"/>
      <w:footerReference w:type="first" r:id="rId64"/>
      <w:type w:val="continuous"/>
      <w:pgSz w:w="11906" w:h="16838"/>
      <w:pgMar w:top="1985" w:right="851" w:bottom="851" w:left="85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79C3" w14:textId="77777777" w:rsidR="007C3029" w:rsidRDefault="007C3029" w:rsidP="00575CC3">
      <w:pPr>
        <w:spacing w:after="0" w:line="240" w:lineRule="auto"/>
      </w:pPr>
      <w:r>
        <w:separator/>
      </w:r>
    </w:p>
  </w:endnote>
  <w:endnote w:type="continuationSeparator" w:id="0">
    <w:p w14:paraId="34DA6252" w14:textId="77777777" w:rsidR="007C3029" w:rsidRDefault="007C3029"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4EE67A97"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622FBCF2"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315B12">
          <w:rPr>
            <w:rFonts w:asciiTheme="minorHAnsi" w:hAnsiTheme="minorHAnsi" w:cstheme="minorHAnsi"/>
            <w:color w:val="70787B"/>
            <w:sz w:val="16"/>
            <w:szCs w:val="16"/>
          </w:rPr>
          <w:fldChar w:fldCharType="begin"/>
        </w:r>
        <w:r w:rsidRPr="00315B12">
          <w:rPr>
            <w:rFonts w:asciiTheme="minorHAnsi" w:hAnsiTheme="minorHAnsi" w:cstheme="minorHAnsi"/>
            <w:color w:val="70787B"/>
            <w:sz w:val="16"/>
            <w:szCs w:val="16"/>
          </w:rPr>
          <w:instrText xml:space="preserve"> PAGE </w:instrText>
        </w:r>
        <w:r w:rsidRPr="00315B12">
          <w:rPr>
            <w:rFonts w:asciiTheme="minorHAnsi" w:hAnsiTheme="minorHAnsi" w:cstheme="minorHAnsi"/>
            <w:color w:val="70787B"/>
            <w:sz w:val="16"/>
            <w:szCs w:val="16"/>
          </w:rPr>
          <w:fldChar w:fldCharType="separate"/>
        </w:r>
        <w:r w:rsidRPr="00315B12">
          <w:rPr>
            <w:rFonts w:asciiTheme="minorHAnsi" w:hAnsiTheme="minorHAnsi" w:cstheme="minorHAnsi"/>
            <w:color w:val="70787B"/>
            <w:sz w:val="16"/>
            <w:szCs w:val="16"/>
          </w:rPr>
          <w:t>1</w:t>
        </w:r>
        <w:r w:rsidRPr="00315B12">
          <w:rPr>
            <w:rFonts w:asciiTheme="minorHAnsi" w:hAnsiTheme="minorHAnsi" w:cstheme="minorHAnsi"/>
            <w:color w:val="70787B"/>
            <w:sz w:val="16"/>
            <w:szCs w:val="16"/>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7136F005" w:rsidR="00830B58" w:rsidRPr="006B3932" w:rsidRDefault="00B83B1A" w:rsidP="00830B58">
    <w:pPr>
      <w:spacing w:after="0" w:line="240" w:lineRule="auto"/>
      <w:jc w:val="right"/>
      <w:rPr>
        <w:rFonts w:asciiTheme="minorHAnsi" w:hAnsiTheme="minorHAnsi" w:cstheme="minorHAnsi"/>
        <w:color w:val="808080" w:themeColor="background1" w:themeShade="80"/>
        <w:sz w:val="15"/>
        <w:szCs w:val="15"/>
      </w:rPr>
    </w:pPr>
    <w:r>
      <w:rPr>
        <w:rFonts w:asciiTheme="minorHAnsi" w:hAnsiTheme="minorHAnsi" w:cstheme="minorHAnsi"/>
        <w:color w:val="808080" w:themeColor="background1" w:themeShade="80"/>
        <w:sz w:val="15"/>
        <w:szCs w:val="15"/>
      </w:rPr>
      <w:t>Research Integrity Breach Investigation Procedure</w:t>
    </w:r>
    <w:r w:rsidR="002B29ED" w:rsidRPr="006B3932">
      <w:rPr>
        <w:rFonts w:asciiTheme="minorHAnsi" w:hAnsiTheme="minorHAnsi" w:cstheme="minorHAnsi"/>
        <w:color w:val="808080" w:themeColor="background1" w:themeShade="80"/>
        <w:sz w:val="15"/>
        <w:szCs w:val="15"/>
      </w:rPr>
      <w:t xml:space="preserve"> </w:t>
    </w:r>
    <w:r w:rsidR="00830B58" w:rsidRPr="006B3932">
      <w:rPr>
        <w:rFonts w:asciiTheme="minorHAnsi" w:hAnsiTheme="minorHAnsi" w:cstheme="minorHAnsi"/>
        <w:color w:val="808080" w:themeColor="background1" w:themeShade="80"/>
        <w:sz w:val="15"/>
        <w:szCs w:val="15"/>
      </w:rPr>
      <w:t>|</w:t>
    </w:r>
    <w:r w:rsidR="00A452AA">
      <w:rPr>
        <w:rFonts w:asciiTheme="minorHAnsi" w:hAnsiTheme="minorHAnsi" w:cstheme="minorHAnsi"/>
        <w:color w:val="808080" w:themeColor="background1" w:themeShade="80"/>
        <w:sz w:val="15"/>
        <w:szCs w:val="15"/>
      </w:rPr>
      <w:t xml:space="preserve"> March </w:t>
    </w:r>
    <w:r>
      <w:rPr>
        <w:rFonts w:asciiTheme="minorHAnsi" w:hAnsiTheme="minorHAnsi" w:cstheme="minorHAnsi"/>
        <w:color w:val="808080" w:themeColor="background1" w:themeShade="80"/>
        <w:sz w:val="15"/>
        <w:szCs w:val="15"/>
      </w:rPr>
      <w:t>2024</w:t>
    </w:r>
  </w:p>
  <w:p w14:paraId="6521F9B2" w14:textId="20388BD8" w:rsidR="00830B58" w:rsidRPr="006B3932" w:rsidRDefault="00830B58" w:rsidP="00830B58">
    <w:pPr>
      <w:spacing w:after="0" w:line="240" w:lineRule="auto"/>
      <w:jc w:val="right"/>
      <w:rPr>
        <w:rFonts w:asciiTheme="minorHAnsi" w:hAnsiTheme="minorHAnsi" w:cstheme="minorHAnsi"/>
        <w:color w:val="808080" w:themeColor="background1" w:themeShade="80"/>
        <w:sz w:val="15"/>
        <w:szCs w:val="15"/>
      </w:rPr>
    </w:pPr>
    <w:r w:rsidRPr="006B3932">
      <w:rPr>
        <w:rFonts w:asciiTheme="minorHAnsi" w:hAnsiTheme="minorHAnsi" w:cstheme="minorHAnsi"/>
        <w:color w:val="808080" w:themeColor="background1" w:themeShade="80"/>
        <w:sz w:val="15"/>
        <w:szCs w:val="15"/>
      </w:rPr>
      <w:t xml:space="preserve">Document number: </w:t>
    </w:r>
    <w:r w:rsidR="00A452AA">
      <w:rPr>
        <w:rFonts w:asciiTheme="minorHAnsi" w:hAnsiTheme="minorHAnsi" w:cstheme="minorHAnsi"/>
        <w:color w:val="808080" w:themeColor="background1" w:themeShade="80"/>
        <w:sz w:val="15"/>
        <w:szCs w:val="15"/>
      </w:rPr>
      <w:t>2024/000002</w:t>
    </w:r>
    <w:r w:rsidR="00315B12">
      <w:rPr>
        <w:rFonts w:asciiTheme="minorHAnsi" w:hAnsiTheme="minorHAnsi" w:cstheme="minorHAnsi"/>
        <w:color w:val="808080" w:themeColor="background1" w:themeShade="80"/>
        <w:sz w:val="15"/>
        <w:szCs w:val="15"/>
      </w:rPr>
      <w:t>9</w:t>
    </w:r>
  </w:p>
  <w:p w14:paraId="008E73BC" w14:textId="2FF6B7A9" w:rsidR="00575CC3" w:rsidRPr="00315B12" w:rsidRDefault="00830B58" w:rsidP="00315B12">
    <w:pPr>
      <w:spacing w:after="0" w:line="240" w:lineRule="auto"/>
      <w:jc w:val="right"/>
      <w:rPr>
        <w:rFonts w:asciiTheme="minorHAnsi" w:hAnsiTheme="minorHAnsi" w:cstheme="minorHAnsi"/>
        <w:sz w:val="15"/>
        <w:szCs w:val="15"/>
      </w:rPr>
    </w:pPr>
    <w:r w:rsidRPr="006B3932">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39CA0306" w:rsidR="00E77B43" w:rsidRPr="00315B12" w:rsidRDefault="00083576" w:rsidP="00E77B43">
    <w:pPr>
      <w:spacing w:after="0" w:line="240" w:lineRule="auto"/>
      <w:jc w:val="right"/>
      <w:rPr>
        <w:rFonts w:ascii="Arial" w:hAnsi="Arial" w:cs="Arial"/>
        <w:color w:val="70787B"/>
        <w:sz w:val="16"/>
        <w:szCs w:val="16"/>
      </w:rPr>
    </w:pPr>
    <w:r>
      <w:rPr>
        <w:noProof/>
      </w:rPr>
      <mc:AlternateContent>
        <mc:Choice Requires="wps">
          <w:drawing>
            <wp:anchor distT="0" distB="0" distL="114300" distR="114300" simplePos="0" relativeHeight="251674624" behindDoc="0" locked="0" layoutInCell="1" allowOverlap="1" wp14:anchorId="15E2E183" wp14:editId="497D049F">
              <wp:simplePos x="0" y="0"/>
              <wp:positionH relativeFrom="page">
                <wp:posOffset>-518645</wp:posOffset>
              </wp:positionH>
              <wp:positionV relativeFrom="paragraph">
                <wp:posOffset>-2259703</wp:posOffset>
              </wp:positionV>
              <wp:extent cx="2349658" cy="1280860"/>
              <wp:effectExtent l="952" t="0" r="0" b="0"/>
              <wp:wrapNone/>
              <wp:docPr id="7" name="Isosceles Triangle 1"/>
              <wp:cNvGraphicFramePr/>
              <a:graphic xmlns:a="http://schemas.openxmlformats.org/drawingml/2006/main">
                <a:graphicData uri="http://schemas.microsoft.com/office/word/2010/wordprocessingShape">
                  <wps:wsp>
                    <wps:cNvSpPr/>
                    <wps:spPr>
                      <a:xfrm rot="5400000" flipH="1">
                        <a:off x="0" y="0"/>
                        <a:ext cx="2349658" cy="1280860"/>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CDCD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0.85pt;margin-top:-177.95pt;width:185pt;height:100.85pt;rotation:-90;flip:x;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" adj="9943" fillcolor="#d8d8d8 [2732]" stroked="f" strokeweight="2pt">
              <w10:wrap anchorx="page"/>
            </v:shape>
          </w:pict>
        </mc:Fallback>
      </mc:AlternateContent>
    </w:r>
    <w:r>
      <w:rPr>
        <w:noProof/>
      </w:rPr>
      <mc:AlternateContent>
        <mc:Choice Requires="wps">
          <w:drawing>
            <wp:anchor distT="0" distB="0" distL="114300" distR="114300" simplePos="0" relativeHeight="251672576" behindDoc="0" locked="0" layoutInCell="1" allowOverlap="1" wp14:anchorId="4F0A87DF" wp14:editId="63C15504">
              <wp:simplePos x="0" y="0"/>
              <wp:positionH relativeFrom="page">
                <wp:align>left</wp:align>
              </wp:positionH>
              <wp:positionV relativeFrom="paragraph">
                <wp:posOffset>-2823210</wp:posOffset>
              </wp:positionV>
              <wp:extent cx="3564184"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4184"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46E70B"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222.3pt;width:280.65pt;height:280.65pt;z-index:25167257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" fillcolor="#f2f2f2 [3052]" stroked="f" strokeweight="2pt">
              <w10:wrap anchorx="page"/>
            </v:shape>
          </w:pict>
        </mc:Fallback>
      </mc:AlternateContent>
    </w:r>
    <w:r w:rsidR="00E77B43" w:rsidRPr="00315B12">
      <w:rPr>
        <w:rFonts w:ascii="Arial" w:hAnsi="Arial" w:cs="Arial"/>
        <w:color w:val="70787B"/>
        <w:sz w:val="16"/>
        <w:szCs w:val="16"/>
      </w:rPr>
      <w:t>1</w:t>
    </w:r>
  </w:p>
  <w:p w14:paraId="7F906879" w14:textId="77777777" w:rsidR="00A452AA" w:rsidRPr="006B3932" w:rsidRDefault="00A452AA" w:rsidP="00A452AA">
    <w:pPr>
      <w:spacing w:after="0" w:line="240" w:lineRule="auto"/>
      <w:jc w:val="right"/>
      <w:rPr>
        <w:rFonts w:asciiTheme="minorHAnsi" w:hAnsiTheme="minorHAnsi" w:cstheme="minorHAnsi"/>
        <w:color w:val="808080" w:themeColor="background1" w:themeShade="80"/>
        <w:sz w:val="15"/>
        <w:szCs w:val="15"/>
      </w:rPr>
    </w:pPr>
    <w:r>
      <w:rPr>
        <w:rFonts w:asciiTheme="minorHAnsi" w:hAnsiTheme="minorHAnsi" w:cstheme="minorHAnsi"/>
        <w:color w:val="808080" w:themeColor="background1" w:themeShade="80"/>
        <w:sz w:val="15"/>
        <w:szCs w:val="15"/>
      </w:rPr>
      <w:t>Research Integrity Breach Investigation Procedure</w:t>
    </w:r>
    <w:r w:rsidRPr="006B3932">
      <w:rPr>
        <w:rFonts w:asciiTheme="minorHAnsi" w:hAnsiTheme="minorHAnsi" w:cstheme="minorHAnsi"/>
        <w:color w:val="808080" w:themeColor="background1" w:themeShade="80"/>
        <w:sz w:val="15"/>
        <w:szCs w:val="15"/>
      </w:rPr>
      <w:t xml:space="preserve"> |</w:t>
    </w:r>
    <w:r>
      <w:rPr>
        <w:rFonts w:asciiTheme="minorHAnsi" w:hAnsiTheme="minorHAnsi" w:cstheme="minorHAnsi"/>
        <w:color w:val="808080" w:themeColor="background1" w:themeShade="80"/>
        <w:sz w:val="15"/>
        <w:szCs w:val="15"/>
      </w:rPr>
      <w:t xml:space="preserve"> March 2024</w:t>
    </w:r>
  </w:p>
  <w:p w14:paraId="6204DACC" w14:textId="59ADBCAD" w:rsidR="00A452AA" w:rsidRPr="006B3932" w:rsidRDefault="00A452AA" w:rsidP="00A452AA">
    <w:pPr>
      <w:spacing w:after="0" w:line="240" w:lineRule="auto"/>
      <w:jc w:val="right"/>
      <w:rPr>
        <w:rFonts w:asciiTheme="minorHAnsi" w:hAnsiTheme="minorHAnsi" w:cstheme="minorHAnsi"/>
        <w:color w:val="808080" w:themeColor="background1" w:themeShade="80"/>
        <w:sz w:val="15"/>
        <w:szCs w:val="15"/>
      </w:rPr>
    </w:pPr>
    <w:r w:rsidRPr="006B3932">
      <w:rPr>
        <w:rFonts w:asciiTheme="minorHAnsi" w:hAnsiTheme="minorHAnsi" w:cstheme="minorHAnsi"/>
        <w:color w:val="808080" w:themeColor="background1" w:themeShade="80"/>
        <w:sz w:val="15"/>
        <w:szCs w:val="15"/>
      </w:rPr>
      <w:t xml:space="preserve">Document number: </w:t>
    </w:r>
    <w:r>
      <w:rPr>
        <w:rFonts w:asciiTheme="minorHAnsi" w:hAnsiTheme="minorHAnsi" w:cstheme="minorHAnsi"/>
        <w:color w:val="808080" w:themeColor="background1" w:themeShade="80"/>
        <w:sz w:val="15"/>
        <w:szCs w:val="15"/>
      </w:rPr>
      <w:t>2024/000002</w:t>
    </w:r>
    <w:r w:rsidR="00315B12">
      <w:rPr>
        <w:rFonts w:asciiTheme="minorHAnsi" w:hAnsiTheme="minorHAnsi" w:cstheme="minorHAnsi"/>
        <w:color w:val="808080" w:themeColor="background1" w:themeShade="80"/>
        <w:sz w:val="15"/>
        <w:szCs w:val="15"/>
      </w:rPr>
      <w:t>9</w:t>
    </w:r>
  </w:p>
  <w:p w14:paraId="3471DC75" w14:textId="7F7769B0"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EC97" w14:textId="77777777" w:rsidR="007C3029" w:rsidRDefault="007C3029" w:rsidP="00575CC3">
      <w:pPr>
        <w:spacing w:after="0" w:line="240" w:lineRule="auto"/>
      </w:pPr>
      <w:r>
        <w:separator/>
      </w:r>
    </w:p>
  </w:footnote>
  <w:footnote w:type="continuationSeparator" w:id="0">
    <w:p w14:paraId="2E7B5FC2" w14:textId="77777777" w:rsidR="007C3029" w:rsidRDefault="007C3029"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7ACCFF33" w:rsidR="00E77B43" w:rsidRPr="00A452AA" w:rsidRDefault="00F940FA" w:rsidP="00F940FA">
    <w:pPr>
      <w:pStyle w:val="Header"/>
      <w:tabs>
        <w:tab w:val="clear" w:pos="4513"/>
        <w:tab w:val="clear" w:pos="9026"/>
      </w:tabs>
      <w:ind w:right="-286"/>
      <w:jc w:val="right"/>
      <w:rPr>
        <w:rFonts w:ascii="Arial" w:hAnsi="Arial" w:cs="Arial"/>
        <w:b/>
        <w:bCs/>
      </w:rPr>
    </w:pPr>
    <w:r w:rsidRPr="00A452AA">
      <w:rPr>
        <w:rFonts w:ascii="Arial" w:hAnsi="Arial"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52F3F534">
              <wp:simplePos x="0" y="0"/>
              <wp:positionH relativeFrom="column">
                <wp:posOffset>3185795</wp:posOffset>
              </wp:positionH>
              <wp:positionV relativeFrom="page">
                <wp:posOffset>-819785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00CC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0.85pt;margin-top:-64.55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" fillcolor="#f40609" stroked="f" strokeweight="2pt">
              <w10:wrap anchory="page"/>
            </v:shape>
          </w:pict>
        </mc:Fallback>
      </mc:AlternateContent>
    </w:r>
    <w:r w:rsidR="00751170" w:rsidRPr="00A452AA">
      <w:rPr>
        <w:rFonts w:ascii="Arial" w:hAnsi="Arial" w:cs="Arial"/>
        <w:b/>
        <w:bCs/>
        <w:noProof/>
        <w:color w:val="E30918"/>
        <w:sz w:val="52"/>
        <w:szCs w:val="52"/>
      </w:rPr>
      <w:drawing>
        <wp:anchor distT="0" distB="0" distL="114300" distR="114300" simplePos="0" relativeHeight="251670528" behindDoc="1" locked="0" layoutInCell="1" allowOverlap="1" wp14:anchorId="0093D322" wp14:editId="7B3EF8C7">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0D3B39" w:rsidRPr="00A452AA">
      <w:rPr>
        <w:rFonts w:ascii="Arial" w:hAnsi="Arial" w:cs="Arial"/>
        <w:b/>
        <w:bCs/>
        <w:color w:val="FFFFFF" w:themeColor="background1"/>
        <w:sz w:val="52"/>
        <w:szCs w:val="52"/>
      </w:rPr>
      <w:t>P</w:t>
    </w:r>
    <w:r w:rsidR="00C00B53" w:rsidRPr="00A452AA">
      <w:rPr>
        <w:rFonts w:ascii="Arial" w:hAnsi="Arial" w:cs="Arial"/>
        <w:b/>
        <w:bCs/>
        <w:color w:val="FFFFFF" w:themeColor="background1"/>
        <w:sz w:val="52"/>
        <w:szCs w:val="52"/>
      </w:rPr>
      <w:t>r</w:t>
    </w:r>
    <w:r w:rsidR="000D3B39" w:rsidRPr="00A452AA">
      <w:rPr>
        <w:rFonts w:ascii="Arial" w:hAnsi="Arial" w:cs="Arial"/>
        <w:b/>
        <w:bCs/>
        <w:color w:val="FFFFFF" w:themeColor="background1"/>
        <w:sz w:val="52"/>
        <w:szCs w:val="52"/>
      </w:rPr>
      <w:t>oc</w:t>
    </w:r>
    <w:r w:rsidR="00C00B53" w:rsidRPr="00A452AA">
      <w:rPr>
        <w:rFonts w:ascii="Arial" w:hAnsi="Arial" w:cs="Arial"/>
        <w:b/>
        <w:bCs/>
        <w:color w:val="FFFFFF" w:themeColor="background1"/>
        <w:sz w:val="52"/>
        <w:szCs w:val="52"/>
      </w:rPr>
      <w:t>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7E9"/>
    <w:multiLevelType w:val="hybridMultilevel"/>
    <w:tmpl w:val="FC7A60AE"/>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FA1826"/>
    <w:multiLevelType w:val="multilevel"/>
    <w:tmpl w:val="669CE2F8"/>
    <w:lvl w:ilvl="0">
      <w:start w:val="1"/>
      <w:numFmt w:val="bullet"/>
      <w:lvlText w:val=""/>
      <w:lvlJc w:val="left"/>
      <w:pPr>
        <w:ind w:left="360" w:hanging="360"/>
      </w:pPr>
      <w:rPr>
        <w:rFonts w:ascii="Symbol" w:hAnsi="Symbol" w:hint="default"/>
        <w:color w:val="E51F30"/>
      </w:rPr>
    </w:lvl>
    <w:lvl w:ilvl="1">
      <w:start w:val="4"/>
      <w:numFmt w:val="decimal"/>
      <w:isLgl/>
      <w:lvlText w:val="%1.%2"/>
      <w:lvlJc w:val="left"/>
      <w:pPr>
        <w:ind w:left="757" w:hanging="540"/>
      </w:pPr>
      <w:rPr>
        <w:rFonts w:hint="default"/>
      </w:rPr>
    </w:lvl>
    <w:lvl w:ilvl="2">
      <w:start w:val="11"/>
      <w:numFmt w:val="decimal"/>
      <w:isLgl/>
      <w:lvlText w:val="%1.%2.%3"/>
      <w:lvlJc w:val="left"/>
      <w:pPr>
        <w:ind w:left="1154" w:hanging="720"/>
      </w:pPr>
      <w:rPr>
        <w:rFonts w:hint="default"/>
      </w:rPr>
    </w:lvl>
    <w:lvl w:ilvl="3">
      <w:start w:val="1"/>
      <w:numFmt w:val="decimal"/>
      <w:isLgl/>
      <w:lvlText w:val="%1.%2.%3.%4"/>
      <w:lvlJc w:val="left"/>
      <w:pPr>
        <w:ind w:left="1371" w:hanging="72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16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959" w:hanging="1440"/>
      </w:pPr>
      <w:rPr>
        <w:rFonts w:hint="default"/>
      </w:rPr>
    </w:lvl>
    <w:lvl w:ilvl="8">
      <w:start w:val="1"/>
      <w:numFmt w:val="decimal"/>
      <w:isLgl/>
      <w:lvlText w:val="%1.%2.%3.%4.%5.%6.%7.%8.%9"/>
      <w:lvlJc w:val="left"/>
      <w:pPr>
        <w:ind w:left="3536" w:hanging="1800"/>
      </w:pPr>
      <w:rPr>
        <w:rFonts w:hint="default"/>
      </w:rPr>
    </w:lvl>
  </w:abstractNum>
  <w:abstractNum w:abstractNumId="3" w15:restartNumberingAfterBreak="0">
    <w:nsid w:val="16B30EE4"/>
    <w:multiLevelType w:val="hybridMultilevel"/>
    <w:tmpl w:val="D024B0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217A61"/>
    <w:multiLevelType w:val="hybridMultilevel"/>
    <w:tmpl w:val="BD9A3632"/>
    <w:lvl w:ilvl="0" w:tplc="A14A0C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606551"/>
    <w:multiLevelType w:val="hybridMultilevel"/>
    <w:tmpl w:val="00A40220"/>
    <w:lvl w:ilvl="0" w:tplc="EDEC25B0">
      <w:start w:val="1"/>
      <w:numFmt w:val="bullet"/>
      <w:lvlText w:val=""/>
      <w:lvlJc w:val="left"/>
      <w:pPr>
        <w:ind w:left="360" w:hanging="360"/>
      </w:pPr>
      <w:rPr>
        <w:rFonts w:ascii="Symbol" w:hAnsi="Symbol" w:hint="default"/>
        <w:color w:val="E51F3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FF7BB5"/>
    <w:multiLevelType w:val="hybridMultilevel"/>
    <w:tmpl w:val="5BA42560"/>
    <w:lvl w:ilvl="0" w:tplc="0C090003">
      <w:start w:val="1"/>
      <w:numFmt w:val="bullet"/>
      <w:lvlText w:val="o"/>
      <w:lvlJc w:val="left"/>
      <w:pPr>
        <w:ind w:left="921" w:hanging="360"/>
      </w:pPr>
      <w:rPr>
        <w:rFonts w:ascii="Courier New" w:hAnsi="Courier New" w:cs="Courier New" w:hint="default"/>
      </w:rPr>
    </w:lvl>
    <w:lvl w:ilvl="1" w:tplc="0C090003" w:tentative="1">
      <w:start w:val="1"/>
      <w:numFmt w:val="bullet"/>
      <w:lvlText w:val="o"/>
      <w:lvlJc w:val="left"/>
      <w:pPr>
        <w:ind w:left="1641" w:hanging="360"/>
      </w:pPr>
      <w:rPr>
        <w:rFonts w:ascii="Courier New" w:hAnsi="Courier New" w:cs="Courier New" w:hint="default"/>
      </w:rPr>
    </w:lvl>
    <w:lvl w:ilvl="2" w:tplc="0C090005">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8" w15:restartNumberingAfterBreak="0">
    <w:nsid w:val="240C1530"/>
    <w:multiLevelType w:val="multilevel"/>
    <w:tmpl w:val="CC6AB3AA"/>
    <w:lvl w:ilvl="0">
      <w:start w:val="1"/>
      <w:numFmt w:val="decimal"/>
      <w:lvlText w:val="%1."/>
      <w:lvlJc w:val="left"/>
      <w:pPr>
        <w:ind w:left="360" w:hanging="360"/>
      </w:pPr>
      <w:rPr>
        <w:rFonts w:hint="default"/>
      </w:rPr>
    </w:lvl>
    <w:lvl w:ilvl="1">
      <w:numFmt w:val="decimal"/>
      <w:lvlText w:val="%1.%2"/>
      <w:lvlJc w:val="left"/>
      <w:pPr>
        <w:ind w:left="942"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EF76905"/>
    <w:multiLevelType w:val="multilevel"/>
    <w:tmpl w:val="FD1EF19E"/>
    <w:lvl w:ilvl="0">
      <w:start w:val="1"/>
      <w:numFmt w:val="bullet"/>
      <w:lvlText w:val=""/>
      <w:lvlJc w:val="left"/>
      <w:pPr>
        <w:ind w:left="360" w:hanging="360"/>
      </w:pPr>
      <w:rPr>
        <w:rFonts w:ascii="Symbol" w:hAnsi="Symbol" w:hint="default"/>
        <w:color w:val="E51F30"/>
      </w:rPr>
    </w:lvl>
    <w:lvl w:ilvl="1">
      <w:numFmt w:val="decimal"/>
      <w:lvlText w:val="%1.%2"/>
      <w:lvlJc w:val="left"/>
      <w:pPr>
        <w:ind w:left="942"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E17247"/>
    <w:multiLevelType w:val="multilevel"/>
    <w:tmpl w:val="8CA05796"/>
    <w:lvl w:ilvl="0">
      <w:start w:val="1"/>
      <w:numFmt w:val="decimal"/>
      <w:lvlText w:val="%1."/>
      <w:lvlJc w:val="left"/>
      <w:pPr>
        <w:ind w:left="360" w:hanging="360"/>
      </w:pPr>
    </w:lvl>
    <w:lvl w:ilvl="1">
      <w:start w:val="4"/>
      <w:numFmt w:val="decimal"/>
      <w:isLgl/>
      <w:lvlText w:val="%1.%2"/>
      <w:lvlJc w:val="left"/>
      <w:pPr>
        <w:ind w:left="757" w:hanging="540"/>
      </w:pPr>
      <w:rPr>
        <w:rFonts w:hint="default"/>
      </w:rPr>
    </w:lvl>
    <w:lvl w:ilvl="2">
      <w:start w:val="11"/>
      <w:numFmt w:val="decimal"/>
      <w:isLgl/>
      <w:lvlText w:val="%1.%2.%3"/>
      <w:lvlJc w:val="left"/>
      <w:pPr>
        <w:ind w:left="1154" w:hanging="720"/>
      </w:pPr>
      <w:rPr>
        <w:rFonts w:hint="default"/>
      </w:rPr>
    </w:lvl>
    <w:lvl w:ilvl="3">
      <w:start w:val="1"/>
      <w:numFmt w:val="decimal"/>
      <w:isLgl/>
      <w:lvlText w:val="%1.%2.%3.%4"/>
      <w:lvlJc w:val="left"/>
      <w:pPr>
        <w:ind w:left="1371" w:hanging="72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16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959" w:hanging="1440"/>
      </w:pPr>
      <w:rPr>
        <w:rFonts w:hint="default"/>
      </w:rPr>
    </w:lvl>
    <w:lvl w:ilvl="8">
      <w:start w:val="1"/>
      <w:numFmt w:val="decimal"/>
      <w:isLgl/>
      <w:lvlText w:val="%1.%2.%3.%4.%5.%6.%7.%8.%9"/>
      <w:lvlJc w:val="left"/>
      <w:pPr>
        <w:ind w:left="3536" w:hanging="1800"/>
      </w:pPr>
      <w:rPr>
        <w:rFonts w:hint="default"/>
      </w:rPr>
    </w:lvl>
  </w:abstractNum>
  <w:abstractNum w:abstractNumId="14" w15:restartNumberingAfterBreak="0">
    <w:nsid w:val="3DD97A51"/>
    <w:multiLevelType w:val="hybridMultilevel"/>
    <w:tmpl w:val="23B2DEDC"/>
    <w:lvl w:ilvl="0" w:tplc="B2B678F0">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E30B7D"/>
    <w:multiLevelType w:val="hybridMultilevel"/>
    <w:tmpl w:val="8A0C7EFA"/>
    <w:lvl w:ilvl="0" w:tplc="EDEC25B0">
      <w:start w:val="1"/>
      <w:numFmt w:val="bullet"/>
      <w:lvlText w:val=""/>
      <w:lvlJc w:val="left"/>
      <w:pPr>
        <w:ind w:left="1800" w:hanging="360"/>
      </w:pPr>
      <w:rPr>
        <w:rFonts w:ascii="Symbol" w:hAnsi="Symbol" w:hint="default"/>
        <w:color w:val="E51F3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0F75792"/>
    <w:multiLevelType w:val="multilevel"/>
    <w:tmpl w:val="9F0E8D5A"/>
    <w:lvl w:ilvl="0">
      <w:start w:val="3"/>
      <w:numFmt w:val="decimal"/>
      <w:lvlText w:val="%1"/>
      <w:lvlJc w:val="left"/>
      <w:pPr>
        <w:ind w:left="405" w:hanging="40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9F61E0"/>
    <w:multiLevelType w:val="hybridMultilevel"/>
    <w:tmpl w:val="9E465D40"/>
    <w:lvl w:ilvl="0" w:tplc="EDEC25B0">
      <w:start w:val="1"/>
      <w:numFmt w:val="bullet"/>
      <w:lvlText w:val=""/>
      <w:lvlJc w:val="left"/>
      <w:pPr>
        <w:ind w:left="360" w:hanging="360"/>
      </w:pPr>
      <w:rPr>
        <w:rFonts w:ascii="Symbol" w:hAnsi="Symbol" w:hint="default"/>
        <w:color w:val="E51F3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466975"/>
    <w:multiLevelType w:val="hybridMultilevel"/>
    <w:tmpl w:val="1F30C5F0"/>
    <w:lvl w:ilvl="0" w:tplc="FFFFFFFF">
      <w:start w:val="1"/>
      <w:numFmt w:val="lowerRoman"/>
      <w:lvlText w:val="%1."/>
      <w:lvlJc w:val="right"/>
      <w:pPr>
        <w:ind w:left="1866" w:hanging="360"/>
      </w:pPr>
    </w:lvl>
    <w:lvl w:ilvl="1" w:tplc="EDEC25B0">
      <w:start w:val="1"/>
      <w:numFmt w:val="bullet"/>
      <w:lvlText w:val=""/>
      <w:lvlJc w:val="left"/>
      <w:pPr>
        <w:ind w:left="1440" w:hanging="360"/>
      </w:pPr>
      <w:rPr>
        <w:rFonts w:ascii="Symbol" w:hAnsi="Symbol" w:hint="default"/>
        <w:color w:val="E51F30"/>
      </w:rPr>
    </w:lvl>
    <w:lvl w:ilvl="2" w:tplc="2E6440B0">
      <w:start w:val="1"/>
      <w:numFmt w:val="lowerLetter"/>
      <w:lvlText w:val="%3."/>
      <w:lvlJc w:val="left"/>
      <w:pPr>
        <w:ind w:left="3486" w:hanging="360"/>
      </w:pPr>
      <w:rPr>
        <w:rFonts w:hint="default"/>
      </w:r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2" w15:restartNumberingAfterBreak="0">
    <w:nsid w:val="5E3E4BD1"/>
    <w:multiLevelType w:val="hybridMultilevel"/>
    <w:tmpl w:val="E5C8D100"/>
    <w:lvl w:ilvl="0" w:tplc="EDEC25B0">
      <w:start w:val="1"/>
      <w:numFmt w:val="bullet"/>
      <w:lvlText w:val=""/>
      <w:lvlJc w:val="left"/>
      <w:pPr>
        <w:ind w:left="1440" w:hanging="360"/>
      </w:pPr>
      <w:rPr>
        <w:rFonts w:ascii="Symbol" w:hAnsi="Symbol" w:hint="default"/>
        <w:color w:val="E51F3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0D339DA"/>
    <w:multiLevelType w:val="hybridMultilevel"/>
    <w:tmpl w:val="FE2A2476"/>
    <w:lvl w:ilvl="0" w:tplc="EDEC25B0">
      <w:start w:val="1"/>
      <w:numFmt w:val="bullet"/>
      <w:lvlText w:val=""/>
      <w:lvlJc w:val="left"/>
      <w:pPr>
        <w:ind w:left="1506" w:hanging="360"/>
      </w:pPr>
      <w:rPr>
        <w:rFonts w:ascii="Symbol" w:hAnsi="Symbol" w:hint="default"/>
        <w:color w:val="E51F30"/>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4" w15:restartNumberingAfterBreak="0">
    <w:nsid w:val="624B15EC"/>
    <w:multiLevelType w:val="hybridMultilevel"/>
    <w:tmpl w:val="82824BF8"/>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A18D2"/>
    <w:multiLevelType w:val="multilevel"/>
    <w:tmpl w:val="EF1A7D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7FE2166"/>
    <w:multiLevelType w:val="hybridMultilevel"/>
    <w:tmpl w:val="34E6BABE"/>
    <w:lvl w:ilvl="0" w:tplc="FFFFFFFF">
      <w:start w:val="1"/>
      <w:numFmt w:val="bullet"/>
      <w:lvlText w:val="o"/>
      <w:lvlJc w:val="left"/>
      <w:pPr>
        <w:ind w:left="921" w:hanging="360"/>
      </w:pPr>
      <w:rPr>
        <w:rFonts w:ascii="Courier New" w:hAnsi="Courier New" w:cs="Courier New" w:hint="default"/>
      </w:rPr>
    </w:lvl>
    <w:lvl w:ilvl="1" w:tplc="FFFFFFFF" w:tentative="1">
      <w:start w:val="1"/>
      <w:numFmt w:val="bullet"/>
      <w:lvlText w:val="o"/>
      <w:lvlJc w:val="left"/>
      <w:pPr>
        <w:ind w:left="1641" w:hanging="360"/>
      </w:pPr>
      <w:rPr>
        <w:rFonts w:ascii="Courier New" w:hAnsi="Courier New" w:cs="Courier New" w:hint="default"/>
      </w:rPr>
    </w:lvl>
    <w:lvl w:ilvl="2" w:tplc="0C090003">
      <w:start w:val="1"/>
      <w:numFmt w:val="bullet"/>
      <w:lvlText w:val="o"/>
      <w:lvlJc w:val="left"/>
      <w:pPr>
        <w:ind w:left="2361" w:hanging="360"/>
      </w:pPr>
      <w:rPr>
        <w:rFonts w:ascii="Courier New" w:hAnsi="Courier New" w:cs="Courier New" w:hint="default"/>
      </w:rPr>
    </w:lvl>
    <w:lvl w:ilvl="3" w:tplc="FFFFFFFF" w:tentative="1">
      <w:start w:val="1"/>
      <w:numFmt w:val="bullet"/>
      <w:lvlText w:val=""/>
      <w:lvlJc w:val="left"/>
      <w:pPr>
        <w:ind w:left="3081" w:hanging="360"/>
      </w:pPr>
      <w:rPr>
        <w:rFonts w:ascii="Symbol" w:hAnsi="Symbol" w:hint="default"/>
      </w:rPr>
    </w:lvl>
    <w:lvl w:ilvl="4" w:tplc="FFFFFFFF" w:tentative="1">
      <w:start w:val="1"/>
      <w:numFmt w:val="bullet"/>
      <w:lvlText w:val="o"/>
      <w:lvlJc w:val="left"/>
      <w:pPr>
        <w:ind w:left="3801" w:hanging="360"/>
      </w:pPr>
      <w:rPr>
        <w:rFonts w:ascii="Courier New" w:hAnsi="Courier New" w:cs="Courier New" w:hint="default"/>
      </w:rPr>
    </w:lvl>
    <w:lvl w:ilvl="5" w:tplc="FFFFFFFF" w:tentative="1">
      <w:start w:val="1"/>
      <w:numFmt w:val="bullet"/>
      <w:lvlText w:val=""/>
      <w:lvlJc w:val="left"/>
      <w:pPr>
        <w:ind w:left="4521" w:hanging="360"/>
      </w:pPr>
      <w:rPr>
        <w:rFonts w:ascii="Wingdings" w:hAnsi="Wingdings" w:hint="default"/>
      </w:rPr>
    </w:lvl>
    <w:lvl w:ilvl="6" w:tplc="FFFFFFFF" w:tentative="1">
      <w:start w:val="1"/>
      <w:numFmt w:val="bullet"/>
      <w:lvlText w:val=""/>
      <w:lvlJc w:val="left"/>
      <w:pPr>
        <w:ind w:left="5241" w:hanging="360"/>
      </w:pPr>
      <w:rPr>
        <w:rFonts w:ascii="Symbol" w:hAnsi="Symbol" w:hint="default"/>
      </w:rPr>
    </w:lvl>
    <w:lvl w:ilvl="7" w:tplc="FFFFFFFF" w:tentative="1">
      <w:start w:val="1"/>
      <w:numFmt w:val="bullet"/>
      <w:lvlText w:val="o"/>
      <w:lvlJc w:val="left"/>
      <w:pPr>
        <w:ind w:left="5961" w:hanging="360"/>
      </w:pPr>
      <w:rPr>
        <w:rFonts w:ascii="Courier New" w:hAnsi="Courier New" w:cs="Courier New" w:hint="default"/>
      </w:rPr>
    </w:lvl>
    <w:lvl w:ilvl="8" w:tplc="FFFFFFFF" w:tentative="1">
      <w:start w:val="1"/>
      <w:numFmt w:val="bullet"/>
      <w:lvlText w:val=""/>
      <w:lvlJc w:val="left"/>
      <w:pPr>
        <w:ind w:left="6681" w:hanging="360"/>
      </w:pPr>
      <w:rPr>
        <w:rFonts w:ascii="Wingdings" w:hAnsi="Wingdings" w:hint="default"/>
      </w:rPr>
    </w:lvl>
  </w:abstractNum>
  <w:num w:numId="1" w16cid:durableId="1927572751">
    <w:abstractNumId w:val="11"/>
  </w:num>
  <w:num w:numId="2" w16cid:durableId="1511336397">
    <w:abstractNumId w:val="20"/>
  </w:num>
  <w:num w:numId="3" w16cid:durableId="1666785443">
    <w:abstractNumId w:val="1"/>
  </w:num>
  <w:num w:numId="4" w16cid:durableId="1708486012">
    <w:abstractNumId w:val="12"/>
  </w:num>
  <w:num w:numId="5" w16cid:durableId="1621642287">
    <w:abstractNumId w:val="10"/>
  </w:num>
  <w:num w:numId="6" w16cid:durableId="1833176348">
    <w:abstractNumId w:val="15"/>
  </w:num>
  <w:num w:numId="7" w16cid:durableId="1126041565">
    <w:abstractNumId w:val="18"/>
  </w:num>
  <w:num w:numId="8" w16cid:durableId="1098252483">
    <w:abstractNumId w:val="6"/>
  </w:num>
  <w:num w:numId="9" w16cid:durableId="2006123393">
    <w:abstractNumId w:val="13"/>
  </w:num>
  <w:num w:numId="10" w16cid:durableId="577442799">
    <w:abstractNumId w:val="4"/>
  </w:num>
  <w:num w:numId="11" w16cid:durableId="2099397849">
    <w:abstractNumId w:val="8"/>
  </w:num>
  <w:num w:numId="12" w16cid:durableId="2098014021">
    <w:abstractNumId w:val="3"/>
  </w:num>
  <w:num w:numId="13" w16cid:durableId="1202327350">
    <w:abstractNumId w:val="25"/>
  </w:num>
  <w:num w:numId="14" w16cid:durableId="1749036144">
    <w:abstractNumId w:val="22"/>
  </w:num>
  <w:num w:numId="15" w16cid:durableId="1953173081">
    <w:abstractNumId w:val="21"/>
  </w:num>
  <w:num w:numId="16" w16cid:durableId="1574972930">
    <w:abstractNumId w:val="16"/>
  </w:num>
  <w:num w:numId="17" w16cid:durableId="578247234">
    <w:abstractNumId w:val="17"/>
  </w:num>
  <w:num w:numId="18" w16cid:durableId="844171233">
    <w:abstractNumId w:val="23"/>
  </w:num>
  <w:num w:numId="19" w16cid:durableId="547107441">
    <w:abstractNumId w:val="19"/>
  </w:num>
  <w:num w:numId="20" w16cid:durableId="703939948">
    <w:abstractNumId w:val="5"/>
  </w:num>
  <w:num w:numId="21" w16cid:durableId="837772084">
    <w:abstractNumId w:val="9"/>
  </w:num>
  <w:num w:numId="22" w16cid:durableId="1708795788">
    <w:abstractNumId w:val="24"/>
  </w:num>
  <w:num w:numId="23" w16cid:durableId="288895608">
    <w:abstractNumId w:val="14"/>
  </w:num>
  <w:num w:numId="24" w16cid:durableId="488904416">
    <w:abstractNumId w:val="2"/>
  </w:num>
  <w:num w:numId="25" w16cid:durableId="864556833">
    <w:abstractNumId w:val="0"/>
  </w:num>
  <w:num w:numId="26" w16cid:durableId="1480802093">
    <w:abstractNumId w:val="18"/>
  </w:num>
  <w:num w:numId="27" w16cid:durableId="1921332888">
    <w:abstractNumId w:val="7"/>
  </w:num>
  <w:num w:numId="28" w16cid:durableId="2094473932">
    <w:abstractNumId w:val="26"/>
  </w:num>
  <w:num w:numId="29" w16cid:durableId="1025444279">
    <w:abstractNumId w:val="18"/>
  </w:num>
  <w:num w:numId="30" w16cid:durableId="799693471">
    <w:abstractNumId w:val="18"/>
  </w:num>
  <w:num w:numId="31" w16cid:durableId="1646814513">
    <w:abstractNumId w:val="18"/>
  </w:num>
  <w:num w:numId="32" w16cid:durableId="1847279399">
    <w:abstractNumId w:val="18"/>
  </w:num>
  <w:num w:numId="33" w16cid:durableId="1517041034">
    <w:abstractNumId w:val="18"/>
  </w:num>
  <w:num w:numId="34" w16cid:durableId="1938176390">
    <w:abstractNumId w:val="18"/>
  </w:num>
  <w:num w:numId="35" w16cid:durableId="686517902">
    <w:abstractNumId w:val="18"/>
  </w:num>
  <w:num w:numId="36" w16cid:durableId="24254856">
    <w:abstractNumId w:val="18"/>
  </w:num>
  <w:num w:numId="37" w16cid:durableId="1371688486">
    <w:abstractNumId w:val="18"/>
  </w:num>
  <w:num w:numId="38" w16cid:durableId="1870296039">
    <w:abstractNumId w:val="18"/>
  </w:num>
  <w:num w:numId="39" w16cid:durableId="2103531483">
    <w:abstractNumId w:val="18"/>
  </w:num>
  <w:num w:numId="40" w16cid:durableId="2117405370">
    <w:abstractNumId w:val="18"/>
  </w:num>
  <w:num w:numId="41" w16cid:durableId="241180601">
    <w:abstractNumId w:val="18"/>
  </w:num>
  <w:num w:numId="42" w16cid:durableId="176753188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41F3"/>
    <w:rsid w:val="000055ED"/>
    <w:rsid w:val="00006315"/>
    <w:rsid w:val="0001353A"/>
    <w:rsid w:val="00021D48"/>
    <w:rsid w:val="000254E8"/>
    <w:rsid w:val="00034496"/>
    <w:rsid w:val="00040160"/>
    <w:rsid w:val="00045869"/>
    <w:rsid w:val="00047EA7"/>
    <w:rsid w:val="00052590"/>
    <w:rsid w:val="0006473D"/>
    <w:rsid w:val="000652A0"/>
    <w:rsid w:val="00067836"/>
    <w:rsid w:val="000728E0"/>
    <w:rsid w:val="000760A1"/>
    <w:rsid w:val="00083576"/>
    <w:rsid w:val="00083FFC"/>
    <w:rsid w:val="00091E5E"/>
    <w:rsid w:val="00096BAC"/>
    <w:rsid w:val="000B17D8"/>
    <w:rsid w:val="000B192C"/>
    <w:rsid w:val="000B61B2"/>
    <w:rsid w:val="000B71D9"/>
    <w:rsid w:val="000C0E96"/>
    <w:rsid w:val="000C4261"/>
    <w:rsid w:val="000C57B7"/>
    <w:rsid w:val="000C7000"/>
    <w:rsid w:val="000D3B39"/>
    <w:rsid w:val="000E01AE"/>
    <w:rsid w:val="000E349C"/>
    <w:rsid w:val="000E515E"/>
    <w:rsid w:val="000F1CE9"/>
    <w:rsid w:val="000F5EB6"/>
    <w:rsid w:val="0010286C"/>
    <w:rsid w:val="00103826"/>
    <w:rsid w:val="00104FF2"/>
    <w:rsid w:val="001333C2"/>
    <w:rsid w:val="00141F05"/>
    <w:rsid w:val="001424AF"/>
    <w:rsid w:val="001520D3"/>
    <w:rsid w:val="00154994"/>
    <w:rsid w:val="00161F42"/>
    <w:rsid w:val="00163502"/>
    <w:rsid w:val="0016404C"/>
    <w:rsid w:val="00164E41"/>
    <w:rsid w:val="0016609B"/>
    <w:rsid w:val="00174EC4"/>
    <w:rsid w:val="001800F9"/>
    <w:rsid w:val="00184076"/>
    <w:rsid w:val="001868B0"/>
    <w:rsid w:val="001968C3"/>
    <w:rsid w:val="001A0363"/>
    <w:rsid w:val="001A124A"/>
    <w:rsid w:val="001A64A0"/>
    <w:rsid w:val="001D6472"/>
    <w:rsid w:val="001E1ED9"/>
    <w:rsid w:val="001F271E"/>
    <w:rsid w:val="001F2B57"/>
    <w:rsid w:val="001F636F"/>
    <w:rsid w:val="00201B8F"/>
    <w:rsid w:val="00201DBB"/>
    <w:rsid w:val="00207BB2"/>
    <w:rsid w:val="00207FC2"/>
    <w:rsid w:val="00211707"/>
    <w:rsid w:val="00221E52"/>
    <w:rsid w:val="00221FEC"/>
    <w:rsid w:val="002257C2"/>
    <w:rsid w:val="00225E04"/>
    <w:rsid w:val="002347CE"/>
    <w:rsid w:val="002360A9"/>
    <w:rsid w:val="00236CE1"/>
    <w:rsid w:val="00237733"/>
    <w:rsid w:val="00237AB3"/>
    <w:rsid w:val="002439DB"/>
    <w:rsid w:val="00245ECC"/>
    <w:rsid w:val="0024636F"/>
    <w:rsid w:val="00246C11"/>
    <w:rsid w:val="00257D7C"/>
    <w:rsid w:val="00261945"/>
    <w:rsid w:val="002622A9"/>
    <w:rsid w:val="0026513E"/>
    <w:rsid w:val="002665AF"/>
    <w:rsid w:val="00267CCA"/>
    <w:rsid w:val="00272831"/>
    <w:rsid w:val="00274580"/>
    <w:rsid w:val="00276638"/>
    <w:rsid w:val="00291234"/>
    <w:rsid w:val="002966A1"/>
    <w:rsid w:val="002A3E0E"/>
    <w:rsid w:val="002A7D05"/>
    <w:rsid w:val="002B2300"/>
    <w:rsid w:val="002B29ED"/>
    <w:rsid w:val="002B2DAF"/>
    <w:rsid w:val="002B35C9"/>
    <w:rsid w:val="002B6908"/>
    <w:rsid w:val="002C1FB6"/>
    <w:rsid w:val="002D233F"/>
    <w:rsid w:val="002E3BCA"/>
    <w:rsid w:val="002E6FC9"/>
    <w:rsid w:val="002F0131"/>
    <w:rsid w:val="002F186F"/>
    <w:rsid w:val="002F3C8B"/>
    <w:rsid w:val="003014E4"/>
    <w:rsid w:val="0031180B"/>
    <w:rsid w:val="0031333E"/>
    <w:rsid w:val="00315B12"/>
    <w:rsid w:val="00322BF8"/>
    <w:rsid w:val="003263BE"/>
    <w:rsid w:val="00330E67"/>
    <w:rsid w:val="00331727"/>
    <w:rsid w:val="00334090"/>
    <w:rsid w:val="00334B56"/>
    <w:rsid w:val="00343D34"/>
    <w:rsid w:val="00351D4F"/>
    <w:rsid w:val="0035677A"/>
    <w:rsid w:val="00360D4B"/>
    <w:rsid w:val="003654D8"/>
    <w:rsid w:val="00386EDC"/>
    <w:rsid w:val="003872EC"/>
    <w:rsid w:val="00392623"/>
    <w:rsid w:val="00395AD8"/>
    <w:rsid w:val="003C05C9"/>
    <w:rsid w:val="003F282D"/>
    <w:rsid w:val="003F51E5"/>
    <w:rsid w:val="003F7778"/>
    <w:rsid w:val="0040296F"/>
    <w:rsid w:val="00410ED5"/>
    <w:rsid w:val="004344DE"/>
    <w:rsid w:val="0044106F"/>
    <w:rsid w:val="00441285"/>
    <w:rsid w:val="004415C7"/>
    <w:rsid w:val="00444540"/>
    <w:rsid w:val="00456A0E"/>
    <w:rsid w:val="0046665F"/>
    <w:rsid w:val="00466DD2"/>
    <w:rsid w:val="00467F57"/>
    <w:rsid w:val="00473BF2"/>
    <w:rsid w:val="00481C9C"/>
    <w:rsid w:val="00482467"/>
    <w:rsid w:val="0048248F"/>
    <w:rsid w:val="00484C1B"/>
    <w:rsid w:val="004922AF"/>
    <w:rsid w:val="00493EC2"/>
    <w:rsid w:val="00496A60"/>
    <w:rsid w:val="004A01B2"/>
    <w:rsid w:val="004A1751"/>
    <w:rsid w:val="004A25C0"/>
    <w:rsid w:val="004B2C98"/>
    <w:rsid w:val="004B5E5A"/>
    <w:rsid w:val="004B784E"/>
    <w:rsid w:val="004C69B3"/>
    <w:rsid w:val="004C75C6"/>
    <w:rsid w:val="004C7793"/>
    <w:rsid w:val="004D24FC"/>
    <w:rsid w:val="004D2C8A"/>
    <w:rsid w:val="004D5E3C"/>
    <w:rsid w:val="004E594B"/>
    <w:rsid w:val="004E7EF9"/>
    <w:rsid w:val="004F36D5"/>
    <w:rsid w:val="0050449E"/>
    <w:rsid w:val="005051B1"/>
    <w:rsid w:val="00513217"/>
    <w:rsid w:val="00516699"/>
    <w:rsid w:val="005224CD"/>
    <w:rsid w:val="00522BA9"/>
    <w:rsid w:val="00541A95"/>
    <w:rsid w:val="0054540A"/>
    <w:rsid w:val="00552F80"/>
    <w:rsid w:val="00553466"/>
    <w:rsid w:val="005544E4"/>
    <w:rsid w:val="005554CF"/>
    <w:rsid w:val="005572C3"/>
    <w:rsid w:val="005632E8"/>
    <w:rsid w:val="00564540"/>
    <w:rsid w:val="0056680F"/>
    <w:rsid w:val="0057253F"/>
    <w:rsid w:val="005746E7"/>
    <w:rsid w:val="00575CC3"/>
    <w:rsid w:val="00584AE9"/>
    <w:rsid w:val="005926AC"/>
    <w:rsid w:val="0059325A"/>
    <w:rsid w:val="00593F30"/>
    <w:rsid w:val="005B04F9"/>
    <w:rsid w:val="005B1942"/>
    <w:rsid w:val="005B6220"/>
    <w:rsid w:val="005C3E98"/>
    <w:rsid w:val="005C5287"/>
    <w:rsid w:val="005D08AF"/>
    <w:rsid w:val="005D14E4"/>
    <w:rsid w:val="005D1898"/>
    <w:rsid w:val="005D1ECF"/>
    <w:rsid w:val="005D7EA1"/>
    <w:rsid w:val="005F014A"/>
    <w:rsid w:val="005F35C7"/>
    <w:rsid w:val="0061147C"/>
    <w:rsid w:val="00612013"/>
    <w:rsid w:val="00613014"/>
    <w:rsid w:val="006233E9"/>
    <w:rsid w:val="00625D2E"/>
    <w:rsid w:val="00635690"/>
    <w:rsid w:val="00635CDE"/>
    <w:rsid w:val="006467E3"/>
    <w:rsid w:val="006519D0"/>
    <w:rsid w:val="006537A5"/>
    <w:rsid w:val="00654CFD"/>
    <w:rsid w:val="0065502D"/>
    <w:rsid w:val="00663AE1"/>
    <w:rsid w:val="00670F2F"/>
    <w:rsid w:val="006A0D50"/>
    <w:rsid w:val="006A16D3"/>
    <w:rsid w:val="006A2C3F"/>
    <w:rsid w:val="006A5781"/>
    <w:rsid w:val="006A6EC7"/>
    <w:rsid w:val="006B3932"/>
    <w:rsid w:val="006B61C2"/>
    <w:rsid w:val="006C07AF"/>
    <w:rsid w:val="006C12E6"/>
    <w:rsid w:val="006C42D8"/>
    <w:rsid w:val="006C594F"/>
    <w:rsid w:val="006D5336"/>
    <w:rsid w:val="006D6FBF"/>
    <w:rsid w:val="006E18F3"/>
    <w:rsid w:val="006E7342"/>
    <w:rsid w:val="006E7AE3"/>
    <w:rsid w:val="006F4576"/>
    <w:rsid w:val="006F4919"/>
    <w:rsid w:val="007012D3"/>
    <w:rsid w:val="0070341D"/>
    <w:rsid w:val="007066FB"/>
    <w:rsid w:val="007161F4"/>
    <w:rsid w:val="00716737"/>
    <w:rsid w:val="007210EE"/>
    <w:rsid w:val="007225FE"/>
    <w:rsid w:val="00723CCA"/>
    <w:rsid w:val="00724189"/>
    <w:rsid w:val="00732202"/>
    <w:rsid w:val="00733DC7"/>
    <w:rsid w:val="00734916"/>
    <w:rsid w:val="00735679"/>
    <w:rsid w:val="00736216"/>
    <w:rsid w:val="007418A5"/>
    <w:rsid w:val="00746A0E"/>
    <w:rsid w:val="00751170"/>
    <w:rsid w:val="007512F5"/>
    <w:rsid w:val="007532C4"/>
    <w:rsid w:val="00756AC4"/>
    <w:rsid w:val="00763E65"/>
    <w:rsid w:val="00764D3B"/>
    <w:rsid w:val="007665D8"/>
    <w:rsid w:val="00772928"/>
    <w:rsid w:val="00785535"/>
    <w:rsid w:val="00786706"/>
    <w:rsid w:val="00790080"/>
    <w:rsid w:val="00791C73"/>
    <w:rsid w:val="0079799A"/>
    <w:rsid w:val="007A183B"/>
    <w:rsid w:val="007A1AED"/>
    <w:rsid w:val="007A7F83"/>
    <w:rsid w:val="007B3424"/>
    <w:rsid w:val="007B5079"/>
    <w:rsid w:val="007B700A"/>
    <w:rsid w:val="007C0260"/>
    <w:rsid w:val="007C3029"/>
    <w:rsid w:val="007C37DE"/>
    <w:rsid w:val="007D4084"/>
    <w:rsid w:val="007D4B90"/>
    <w:rsid w:val="007E15BD"/>
    <w:rsid w:val="007E3F4E"/>
    <w:rsid w:val="007E4141"/>
    <w:rsid w:val="007E4E51"/>
    <w:rsid w:val="00811AE1"/>
    <w:rsid w:val="00811F90"/>
    <w:rsid w:val="008122F0"/>
    <w:rsid w:val="00820F73"/>
    <w:rsid w:val="00821102"/>
    <w:rsid w:val="00821A2D"/>
    <w:rsid w:val="008239FE"/>
    <w:rsid w:val="00825029"/>
    <w:rsid w:val="00827EEC"/>
    <w:rsid w:val="00830B58"/>
    <w:rsid w:val="00840C83"/>
    <w:rsid w:val="008605D5"/>
    <w:rsid w:val="00865E12"/>
    <w:rsid w:val="00871911"/>
    <w:rsid w:val="00871C38"/>
    <w:rsid w:val="00871D81"/>
    <w:rsid w:val="008735AB"/>
    <w:rsid w:val="008776AD"/>
    <w:rsid w:val="008A09BC"/>
    <w:rsid w:val="008A381B"/>
    <w:rsid w:val="008B425F"/>
    <w:rsid w:val="008C05CD"/>
    <w:rsid w:val="008C300D"/>
    <w:rsid w:val="008C5983"/>
    <w:rsid w:val="008C6FBE"/>
    <w:rsid w:val="008D0A1C"/>
    <w:rsid w:val="008D2294"/>
    <w:rsid w:val="008D57B3"/>
    <w:rsid w:val="008F2DE0"/>
    <w:rsid w:val="008F588D"/>
    <w:rsid w:val="008F6D73"/>
    <w:rsid w:val="00904689"/>
    <w:rsid w:val="00905169"/>
    <w:rsid w:val="00906ABC"/>
    <w:rsid w:val="0092371D"/>
    <w:rsid w:val="00927393"/>
    <w:rsid w:val="00930FCF"/>
    <w:rsid w:val="00935CE0"/>
    <w:rsid w:val="00941205"/>
    <w:rsid w:val="00944633"/>
    <w:rsid w:val="00947015"/>
    <w:rsid w:val="0095172A"/>
    <w:rsid w:val="009518A2"/>
    <w:rsid w:val="00960715"/>
    <w:rsid w:val="00966619"/>
    <w:rsid w:val="009933D9"/>
    <w:rsid w:val="00993A5D"/>
    <w:rsid w:val="009A4600"/>
    <w:rsid w:val="009B37D4"/>
    <w:rsid w:val="009C10A2"/>
    <w:rsid w:val="009C1E14"/>
    <w:rsid w:val="009C2FEF"/>
    <w:rsid w:val="009C7B84"/>
    <w:rsid w:val="009D2761"/>
    <w:rsid w:val="009E11AD"/>
    <w:rsid w:val="009E2594"/>
    <w:rsid w:val="009F074C"/>
    <w:rsid w:val="009F2E59"/>
    <w:rsid w:val="009F3EBC"/>
    <w:rsid w:val="009F693D"/>
    <w:rsid w:val="009F6D27"/>
    <w:rsid w:val="00A02FDC"/>
    <w:rsid w:val="00A03B53"/>
    <w:rsid w:val="00A0430D"/>
    <w:rsid w:val="00A10384"/>
    <w:rsid w:val="00A13C90"/>
    <w:rsid w:val="00A144B2"/>
    <w:rsid w:val="00A15D12"/>
    <w:rsid w:val="00A3242E"/>
    <w:rsid w:val="00A34DEB"/>
    <w:rsid w:val="00A44435"/>
    <w:rsid w:val="00A452AA"/>
    <w:rsid w:val="00A45BDF"/>
    <w:rsid w:val="00A46D17"/>
    <w:rsid w:val="00A50780"/>
    <w:rsid w:val="00A55F73"/>
    <w:rsid w:val="00A56091"/>
    <w:rsid w:val="00A5683C"/>
    <w:rsid w:val="00A57044"/>
    <w:rsid w:val="00A6410B"/>
    <w:rsid w:val="00A77A88"/>
    <w:rsid w:val="00A81AFB"/>
    <w:rsid w:val="00AA12A3"/>
    <w:rsid w:val="00AA188E"/>
    <w:rsid w:val="00AA2801"/>
    <w:rsid w:val="00AA30F1"/>
    <w:rsid w:val="00AA391D"/>
    <w:rsid w:val="00AB00BF"/>
    <w:rsid w:val="00AB4AA4"/>
    <w:rsid w:val="00AC1EA9"/>
    <w:rsid w:val="00AE36C9"/>
    <w:rsid w:val="00AE4387"/>
    <w:rsid w:val="00AE5CCD"/>
    <w:rsid w:val="00AF5791"/>
    <w:rsid w:val="00AF5EC7"/>
    <w:rsid w:val="00AF719E"/>
    <w:rsid w:val="00B11859"/>
    <w:rsid w:val="00B11B5D"/>
    <w:rsid w:val="00B11F04"/>
    <w:rsid w:val="00B14A52"/>
    <w:rsid w:val="00B17EC8"/>
    <w:rsid w:val="00B24AD5"/>
    <w:rsid w:val="00B25332"/>
    <w:rsid w:val="00B26F8D"/>
    <w:rsid w:val="00B33C5D"/>
    <w:rsid w:val="00B42BD2"/>
    <w:rsid w:val="00B45AD5"/>
    <w:rsid w:val="00B508D5"/>
    <w:rsid w:val="00B52233"/>
    <w:rsid w:val="00B5446B"/>
    <w:rsid w:val="00B60B6C"/>
    <w:rsid w:val="00B61D8F"/>
    <w:rsid w:val="00B62404"/>
    <w:rsid w:val="00B82C9C"/>
    <w:rsid w:val="00B82F08"/>
    <w:rsid w:val="00B83B1A"/>
    <w:rsid w:val="00B9062A"/>
    <w:rsid w:val="00B90B22"/>
    <w:rsid w:val="00BA53E7"/>
    <w:rsid w:val="00BB2DA4"/>
    <w:rsid w:val="00BB5066"/>
    <w:rsid w:val="00BB58D7"/>
    <w:rsid w:val="00BD26DB"/>
    <w:rsid w:val="00BD4C52"/>
    <w:rsid w:val="00BE612E"/>
    <w:rsid w:val="00BE77E3"/>
    <w:rsid w:val="00BF387D"/>
    <w:rsid w:val="00BF3B34"/>
    <w:rsid w:val="00C00B53"/>
    <w:rsid w:val="00C0139B"/>
    <w:rsid w:val="00C11019"/>
    <w:rsid w:val="00C13E35"/>
    <w:rsid w:val="00C14446"/>
    <w:rsid w:val="00C15B05"/>
    <w:rsid w:val="00C22059"/>
    <w:rsid w:val="00C2475A"/>
    <w:rsid w:val="00C25C1E"/>
    <w:rsid w:val="00C31251"/>
    <w:rsid w:val="00C32760"/>
    <w:rsid w:val="00C363E3"/>
    <w:rsid w:val="00C46ADC"/>
    <w:rsid w:val="00C577E2"/>
    <w:rsid w:val="00C62871"/>
    <w:rsid w:val="00C664D4"/>
    <w:rsid w:val="00C70598"/>
    <w:rsid w:val="00C76573"/>
    <w:rsid w:val="00C77710"/>
    <w:rsid w:val="00C778DE"/>
    <w:rsid w:val="00C80060"/>
    <w:rsid w:val="00C92AFD"/>
    <w:rsid w:val="00CA6305"/>
    <w:rsid w:val="00CA66D4"/>
    <w:rsid w:val="00CA6AC5"/>
    <w:rsid w:val="00CA71DB"/>
    <w:rsid w:val="00CA75B5"/>
    <w:rsid w:val="00CC41D9"/>
    <w:rsid w:val="00CD119B"/>
    <w:rsid w:val="00CE26B1"/>
    <w:rsid w:val="00CF1332"/>
    <w:rsid w:val="00CF611B"/>
    <w:rsid w:val="00CF6FF3"/>
    <w:rsid w:val="00D042D8"/>
    <w:rsid w:val="00D14A4C"/>
    <w:rsid w:val="00D178FC"/>
    <w:rsid w:val="00D22B6D"/>
    <w:rsid w:val="00D25E65"/>
    <w:rsid w:val="00D32C69"/>
    <w:rsid w:val="00D434E9"/>
    <w:rsid w:val="00D44907"/>
    <w:rsid w:val="00D532D6"/>
    <w:rsid w:val="00D53A82"/>
    <w:rsid w:val="00D55101"/>
    <w:rsid w:val="00D55532"/>
    <w:rsid w:val="00D5616E"/>
    <w:rsid w:val="00D66DCC"/>
    <w:rsid w:val="00D72819"/>
    <w:rsid w:val="00D82B42"/>
    <w:rsid w:val="00DA182C"/>
    <w:rsid w:val="00DA2384"/>
    <w:rsid w:val="00DA7AA5"/>
    <w:rsid w:val="00DB0FC8"/>
    <w:rsid w:val="00DB1D41"/>
    <w:rsid w:val="00DB29CF"/>
    <w:rsid w:val="00DB76F9"/>
    <w:rsid w:val="00DB7E17"/>
    <w:rsid w:val="00DD40EB"/>
    <w:rsid w:val="00DD6067"/>
    <w:rsid w:val="00DE45C5"/>
    <w:rsid w:val="00DF3DF3"/>
    <w:rsid w:val="00E14D21"/>
    <w:rsid w:val="00E166E0"/>
    <w:rsid w:val="00E20D0C"/>
    <w:rsid w:val="00E21C52"/>
    <w:rsid w:val="00E34E2C"/>
    <w:rsid w:val="00E3567E"/>
    <w:rsid w:val="00E37210"/>
    <w:rsid w:val="00E60949"/>
    <w:rsid w:val="00E633D7"/>
    <w:rsid w:val="00E641F6"/>
    <w:rsid w:val="00E67BB3"/>
    <w:rsid w:val="00E702F7"/>
    <w:rsid w:val="00E7138A"/>
    <w:rsid w:val="00E7426B"/>
    <w:rsid w:val="00E77B43"/>
    <w:rsid w:val="00E80ADB"/>
    <w:rsid w:val="00E826C9"/>
    <w:rsid w:val="00E85B00"/>
    <w:rsid w:val="00E87FE0"/>
    <w:rsid w:val="00E90C35"/>
    <w:rsid w:val="00E960E6"/>
    <w:rsid w:val="00E9677E"/>
    <w:rsid w:val="00EA0699"/>
    <w:rsid w:val="00EA50A4"/>
    <w:rsid w:val="00EA578C"/>
    <w:rsid w:val="00EA768F"/>
    <w:rsid w:val="00EB67A0"/>
    <w:rsid w:val="00EB7614"/>
    <w:rsid w:val="00EB7EA9"/>
    <w:rsid w:val="00EC5612"/>
    <w:rsid w:val="00ED3E53"/>
    <w:rsid w:val="00ED6047"/>
    <w:rsid w:val="00ED62BF"/>
    <w:rsid w:val="00EE1B96"/>
    <w:rsid w:val="00EE310F"/>
    <w:rsid w:val="00EE3570"/>
    <w:rsid w:val="00EE5DBA"/>
    <w:rsid w:val="00EE6ACA"/>
    <w:rsid w:val="00EE7384"/>
    <w:rsid w:val="00EF0887"/>
    <w:rsid w:val="00EF2C35"/>
    <w:rsid w:val="00F121BE"/>
    <w:rsid w:val="00F2074F"/>
    <w:rsid w:val="00F24EEF"/>
    <w:rsid w:val="00F252F4"/>
    <w:rsid w:val="00F2629F"/>
    <w:rsid w:val="00F30713"/>
    <w:rsid w:val="00F311DC"/>
    <w:rsid w:val="00F4468A"/>
    <w:rsid w:val="00F52D0F"/>
    <w:rsid w:val="00F54199"/>
    <w:rsid w:val="00F55C18"/>
    <w:rsid w:val="00F71CDF"/>
    <w:rsid w:val="00F74238"/>
    <w:rsid w:val="00F7432A"/>
    <w:rsid w:val="00F76818"/>
    <w:rsid w:val="00F80692"/>
    <w:rsid w:val="00F832FD"/>
    <w:rsid w:val="00F940FA"/>
    <w:rsid w:val="00F945BE"/>
    <w:rsid w:val="00F95CED"/>
    <w:rsid w:val="00FA2481"/>
    <w:rsid w:val="00FA2D28"/>
    <w:rsid w:val="00FA448F"/>
    <w:rsid w:val="00FA4B68"/>
    <w:rsid w:val="00FA6AC6"/>
    <w:rsid w:val="00FB180D"/>
    <w:rsid w:val="00FB29A3"/>
    <w:rsid w:val="00FB329E"/>
    <w:rsid w:val="00FC25FB"/>
    <w:rsid w:val="00FC349F"/>
    <w:rsid w:val="00FD349F"/>
    <w:rsid w:val="00FD35A8"/>
    <w:rsid w:val="00FE60E5"/>
    <w:rsid w:val="00FF586B"/>
    <w:rsid w:val="301D5711"/>
    <w:rsid w:val="311831AE"/>
    <w:rsid w:val="314BC58D"/>
    <w:rsid w:val="31B92772"/>
    <w:rsid w:val="390A1B36"/>
    <w:rsid w:val="3AA5EB97"/>
    <w:rsid w:val="3DDD8C59"/>
    <w:rsid w:val="4E254727"/>
    <w:rsid w:val="4F293965"/>
    <w:rsid w:val="54CDCE6E"/>
    <w:rsid w:val="5760E4B1"/>
    <w:rsid w:val="60348131"/>
    <w:rsid w:val="64900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NormalWeb">
    <w:name w:val="Normal (Web)"/>
    <w:basedOn w:val="Normal"/>
    <w:uiPriority w:val="99"/>
    <w:semiHidden/>
    <w:unhideWhenUsed/>
    <w:rsid w:val="00E7426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Revision">
    <w:name w:val="Revision"/>
    <w:hidden/>
    <w:uiPriority w:val="99"/>
    <w:semiHidden/>
    <w:rsid w:val="007161F4"/>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semiHidden/>
    <w:unhideWhenUsed/>
    <w:rsid w:val="002A7D05"/>
    <w:rPr>
      <w:sz w:val="16"/>
      <w:szCs w:val="16"/>
    </w:rPr>
  </w:style>
  <w:style w:type="paragraph" w:styleId="CommentText">
    <w:name w:val="annotation text"/>
    <w:basedOn w:val="Normal"/>
    <w:link w:val="CommentTextChar"/>
    <w:unhideWhenUsed/>
    <w:rsid w:val="002A7D05"/>
    <w:pPr>
      <w:spacing w:line="240" w:lineRule="auto"/>
    </w:pPr>
    <w:rPr>
      <w:sz w:val="20"/>
      <w:szCs w:val="20"/>
    </w:rPr>
  </w:style>
  <w:style w:type="character" w:customStyle="1" w:styleId="CommentTextChar">
    <w:name w:val="Comment Text Char"/>
    <w:basedOn w:val="DefaultParagraphFont"/>
    <w:link w:val="CommentText"/>
    <w:uiPriority w:val="99"/>
    <w:rsid w:val="002A7D05"/>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2A7D05"/>
    <w:rPr>
      <w:b/>
      <w:bCs/>
    </w:rPr>
  </w:style>
  <w:style w:type="character" w:customStyle="1" w:styleId="CommentSubjectChar">
    <w:name w:val="Comment Subject Char"/>
    <w:basedOn w:val="CommentTextChar"/>
    <w:link w:val="CommentSubject"/>
    <w:uiPriority w:val="99"/>
    <w:semiHidden/>
    <w:rsid w:val="002A7D05"/>
    <w:rPr>
      <w:rFonts w:ascii="Griffith Sans Text" w:hAnsi="Griffith Sans Text" w:cs="Times New Roman (Body CS)"/>
      <w:b/>
      <w:bCs/>
      <w:kern w:val="2"/>
      <w:sz w:val="20"/>
      <w:szCs w:val="20"/>
    </w:rPr>
  </w:style>
  <w:style w:type="table" w:customStyle="1" w:styleId="TableGrid1">
    <w:name w:val="Table Grid1"/>
    <w:basedOn w:val="TableNormal"/>
    <w:next w:val="TableGrid"/>
    <w:rsid w:val="004C7793"/>
    <w:pPr>
      <w:spacing w:after="120" w:line="240" w:lineRule="auto"/>
      <w:ind w:left="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qld.gov.au/view/html/inforce/current/act-2010-038" TargetMode="External"/><Relationship Id="rId18" Type="http://schemas.openxmlformats.org/officeDocument/2006/relationships/hyperlink" Target="file:///C://Users/s2987943/Downloads/The-australian-code-for-the-responsible-conduct-of-research-2018.pdf" TargetMode="External"/><Relationship Id="rId26" Type="http://schemas.openxmlformats.org/officeDocument/2006/relationships/hyperlink" Target="https://www.nhmrc.gov.au/about-us/publications/australian-code-responsible-conduct-research-2018" TargetMode="External"/><Relationship Id="rId39" Type="http://schemas.openxmlformats.org/officeDocument/2006/relationships/hyperlink" Target="https://www.griffith.edu.au/code-practice" TargetMode="External"/><Relationship Id="rId21" Type="http://schemas.openxmlformats.org/officeDocument/2006/relationships/hyperlink" Target="file:///C://Users/s2987943/Downloads/The-australian-code-for-the-responsible-conduct-of-research-2018.pdf" TargetMode="External"/><Relationship Id="rId34" Type="http://schemas.openxmlformats.org/officeDocument/2006/relationships/hyperlink" Target="https://www.griffith.edu.au/about-griffith/corporate-governance/plans-publications/griffith-university-privacy-plan" TargetMode="External"/><Relationship Id="rId42" Type="http://schemas.openxmlformats.org/officeDocument/2006/relationships/hyperlink" Target="https://sharepointpubstor.blob.core.windows.net/policylibrary-prod/Public%20Interest%20Disclosure%20Policy.pdf" TargetMode="External"/><Relationship Id="rId47" Type="http://schemas.openxmlformats.org/officeDocument/2006/relationships/hyperlink" Target="https://sharepointpubstor.blob.core.windows.net/policylibrary-prod/Higher%20Degree%20by%20Research%20(HDR)%20Supervision%20Procedure.pdf" TargetMode="External"/><Relationship Id="rId50" Type="http://schemas.openxmlformats.org/officeDocument/2006/relationships/hyperlink" Target="https://sharepointpubstor.blob.core.windows.net/policylibrary-prod/Student%20Breaches%20of%20Academic%20Integrity%20Procedure.pdf" TargetMode="External"/><Relationship Id="rId55" Type="http://schemas.openxmlformats.org/officeDocument/2006/relationships/hyperlink" Target="https://www.griffith.edu.au/__data/assets/pdf_file/0025/209725/Griffith-University-Guidelines-for-Animal-Care-and-Use-v2.2.pdf"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ies.griffith.edu.au/pdf/Code%20of%20Conduct.pdf" TargetMode="External"/><Relationship Id="rId29" Type="http://schemas.openxmlformats.org/officeDocument/2006/relationships/hyperlink" Target="https://www.legislation.qld.gov.au/view/html/inforce/current/act-2010-0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qld.gov.au/view/pdf/inforce/2017-10-13/act-1998-003" TargetMode="External"/><Relationship Id="rId32" Type="http://schemas.openxmlformats.org/officeDocument/2006/relationships/hyperlink" Target="https://sharepointpubstor.blob.core.windows.net/policylibrary-prod/Conflict%20of%20Interest%20Policy.pdf" TargetMode="External"/><Relationship Id="rId37" Type="http://schemas.openxmlformats.org/officeDocument/2006/relationships/hyperlink" Target="https://sharepointpubstor.blob.core.windows.net/policylibrary-prod/Information%20Management%20Policy.pdf" TargetMode="External"/><Relationship Id="rId40" Type="http://schemas.openxmlformats.org/officeDocument/2006/relationships/hyperlink" Target="https://sharepointpubstor.blob.core.windows.net/policylibrary-prod/Intellectual%20Property%20Policy.pdf" TargetMode="External"/><Relationship Id="rId45" Type="http://schemas.openxmlformats.org/officeDocument/2006/relationships/hyperlink" Target="https://sharepointpubstor.blob.core.windows.net/policylibrary-prod/Adjunct,%20Honorary%20or%20Visiting%20Academic%20Appointments%20Procedure.pdf" TargetMode="External"/><Relationship Id="rId53" Type="http://schemas.openxmlformats.org/officeDocument/2006/relationships/hyperlink" Target="https://sharepointpubstor.blob.core.windows.net/policylibrary-prod/Code%20of%20Practice%20for%20the%20Supervision%20of%20HDR%20Candidates.pdf" TargetMode="External"/><Relationship Id="rId58" Type="http://schemas.openxmlformats.org/officeDocument/2006/relationships/hyperlink" Target="https://www.griffith.edu.au/research/research-services/research-ethics-integrity/research-integrity" TargetMode="External"/><Relationship Id="rId66"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file:///C://Users/s2987943/Downloads/The-australian-code-for-the-responsible-conduct-of-research-2018.pdf" TargetMode="External"/><Relationship Id="rId23" Type="http://schemas.openxmlformats.org/officeDocument/2006/relationships/hyperlink" Target="https://www.griffith.edu.au/research/research-services/research-ethics-integrity/research-integrity/research-integrity-advisers" TargetMode="External"/><Relationship Id="rId28" Type="http://schemas.openxmlformats.org/officeDocument/2006/relationships/hyperlink" Target="https://www.griffith.edu.au/__data/assets/pdf_file/0025/1824721/Griffith-University-Academic-Staff-Enterprise-Agreement-2023-2025.pdf" TargetMode="External"/><Relationship Id="rId36" Type="http://schemas.openxmlformats.org/officeDocument/2006/relationships/hyperlink" Target="https://sharepointpubstor.blob.core.windows.net/policylibrary-prod/Higher%20Degree%20by%20Research%20Policy.pdf" TargetMode="External"/><Relationship Id="rId49" Type="http://schemas.openxmlformats.org/officeDocument/2006/relationships/hyperlink" Target="https://sharepointpubstor.blob.core.windows.net/policylibrary-prod/Student%20General%20Conduct%20Procedure.pdf" TargetMode="External"/><Relationship Id="rId57" Type="http://schemas.openxmlformats.org/officeDocument/2006/relationships/hyperlink" Target="https://www.griffith.edu.au/research/research-services/research-ethics-integrity/research-integrity/research-integrity-advisers"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s2987943/Downloads/The-australian-code-for-the-responsible-conduct-of-research-2018.pdf" TargetMode="External"/><Relationship Id="rId31" Type="http://schemas.openxmlformats.org/officeDocument/2006/relationships/hyperlink" Target="https://www.griffith.edu.au/__data/assets/pdf_file/0034/283786/Code-of-Conduct.pdf" TargetMode="External"/><Relationship Id="rId44" Type="http://schemas.openxmlformats.org/officeDocument/2006/relationships/hyperlink" Target="https://sharepointpubstor.blob.core.windows.net/policylibrary-prod/Student%20Academic%20Integrity%20Policy.pdf" TargetMode="External"/><Relationship Id="rId52" Type="http://schemas.openxmlformats.org/officeDocument/2006/relationships/hyperlink" Target="https://www.griffith.edu.au/research/research-services/research-ethics-integrity/animal/animal-ethics-committee"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2987943/Downloads/The-australian-code-for-the-responsible-conduct-of-research-2018.pdf" TargetMode="External"/><Relationship Id="rId22" Type="http://schemas.openxmlformats.org/officeDocument/2006/relationships/hyperlink" Target="https://policies.griffith.edu.au/pdf/The%20Responsible%20Conduct%20of%20Research.pdf" TargetMode="External"/><Relationship Id="rId27" Type="http://schemas.openxmlformats.org/officeDocument/2006/relationships/hyperlink" Target="https://www.legislation.qld.gov.au/view/pdf/inforce/2017-10-13/act-1998-003" TargetMode="External"/><Relationship Id="rId30" Type="http://schemas.openxmlformats.org/officeDocument/2006/relationships/hyperlink" Target="https://www.legislation.qld.gov.au/view/html/inforce/current/act-2010-038" TargetMode="External"/><Relationship Id="rId35" Type="http://schemas.openxmlformats.org/officeDocument/2006/relationships/hyperlink" Target="https://sharepointpubstor.blob.core.windows.net/policylibrary-prod/Health%20Safety%20and%20Wellbeing%20Policy.pdf" TargetMode="External"/><Relationship Id="rId43" Type="http://schemas.openxmlformats.org/officeDocument/2006/relationships/hyperlink" Target="https://sharepointpubstor.blob.core.windows.net/policylibrary-prod/Student%20Conduct%20Safety%20and%20Wellbeing%20Policy.pdf" TargetMode="External"/><Relationship Id="rId48" Type="http://schemas.openxmlformats.org/officeDocument/2006/relationships/hyperlink" Target="https://sharepointpubstor.blob.core.windows.net/policylibrary-prod/Schedule%20of%20Retention%20Periods%20for%20Research%20Data%20and%20Primary%20Materials.pdf" TargetMode="External"/><Relationship Id="rId56" Type="http://schemas.openxmlformats.org/officeDocument/2006/relationships/hyperlink" Target="https://www.griffith.edu.au/research/research-services/research-ethics-integrity/human/gurem"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forgov.qld.gov.au/__data/assets/pdf_file/0027/189162/university-sector-retention-and-disposal-schedule-qdan601.pdf" TargetMode="External"/><Relationship Id="rId3" Type="http://schemas.openxmlformats.org/officeDocument/2006/relationships/customXml" Target="../customXml/item3.xml"/><Relationship Id="rId12" Type="http://schemas.openxmlformats.org/officeDocument/2006/relationships/hyperlink" Target="https://www.legislation.qld.gov.au/view/html/inforce/current/act-2010-038" TargetMode="External"/><Relationship Id="rId17" Type="http://schemas.openxmlformats.org/officeDocument/2006/relationships/hyperlink" Target="file:///C://Users/s2987943/Downloads/The-australian-code-for-the-responsible-conduct-of-research-2018.pdf" TargetMode="External"/><Relationship Id="rId25" Type="http://schemas.openxmlformats.org/officeDocument/2006/relationships/hyperlink" Target="https://nhmrc.gov.au/about-us/publications/australian-code-responsible-conduct-research-2018" TargetMode="External"/><Relationship Id="rId33" Type="http://schemas.openxmlformats.org/officeDocument/2006/relationships/hyperlink" Target="https://sharepointpubstor.blob.core.windows.net/policylibrary-prod/Consultancy%20and%20Commercial%20Research%20Policy.pdf" TargetMode="External"/><Relationship Id="rId38" Type="http://schemas.openxmlformats.org/officeDocument/2006/relationships/hyperlink" Target="https://sharepointpubstor.blob.core.windows.net/policylibrary-prod/Information%20Security%20Policy.pdf" TargetMode="External"/><Relationship Id="rId46" Type="http://schemas.openxmlformats.org/officeDocument/2006/relationships/hyperlink" Target="https://sharepointpubstor.blob.core.windows.net/policylibrary-prod/Dissertation%20Management%20Procedure.pdf" TargetMode="External"/><Relationship Id="rId59" Type="http://schemas.openxmlformats.org/officeDocument/2006/relationships/hyperlink" Target="https://griffitheduau.sharepoint.com/sites/CFI-HUB" TargetMode="External"/><Relationship Id="rId67" Type="http://schemas.openxmlformats.org/officeDocument/2006/relationships/theme" Target="theme/theme1.xml"/><Relationship Id="rId20" Type="http://schemas.openxmlformats.org/officeDocument/2006/relationships/hyperlink" Target="https://www.griffith.edu.au/__data/assets/pdf_file/0034/283786/Code-of-Conduct.pdf" TargetMode="External"/><Relationship Id="rId41" Type="http://schemas.openxmlformats.org/officeDocument/2006/relationships/hyperlink" Target="https://sharepointpubstor.blob.core.windows.net/policylibrary-prod/Private%20Practice%20Policy.pdf" TargetMode="External"/><Relationship Id="rId54" Type="http://schemas.openxmlformats.org/officeDocument/2006/relationships/hyperlink" Target="https://sharepointpubstor.blob.core.windows.net/policylibrary-prod/Equivalence%20to%20a%20Doctoral%20Qualification_HDR%20Supervisor%20Registration%20Guideline.pdf" TargetMode="External"/><Relationship Id="rId6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15AD9"/>
    <w:rsid w:val="00084C55"/>
    <w:rsid w:val="000F25D8"/>
    <w:rsid w:val="00180DA7"/>
    <w:rsid w:val="001918E6"/>
    <w:rsid w:val="002B6EE3"/>
    <w:rsid w:val="002D19FA"/>
    <w:rsid w:val="0031072D"/>
    <w:rsid w:val="003B4917"/>
    <w:rsid w:val="004E79FC"/>
    <w:rsid w:val="00633928"/>
    <w:rsid w:val="006B7983"/>
    <w:rsid w:val="00763E3C"/>
    <w:rsid w:val="008011BC"/>
    <w:rsid w:val="00842433"/>
    <w:rsid w:val="008B45A8"/>
    <w:rsid w:val="009C7DBC"/>
    <w:rsid w:val="009D7850"/>
    <w:rsid w:val="00B72817"/>
    <w:rsid w:val="00CF5427"/>
    <w:rsid w:val="00CF78E8"/>
    <w:rsid w:val="00DF4CF0"/>
    <w:rsid w:val="00E4202B"/>
    <w:rsid w:val="00E44831"/>
    <w:rsid w:val="00E913B7"/>
    <w:rsid w:val="00F437AA"/>
    <w:rsid w:val="00F66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558</Value>
      <Value>543</Value>
      <Value>520</Value>
      <Value>162</Value>
      <Value>77</Value>
    </TaxCatchAll>
    <SharedWithUsers xmlns="b40c662e-0380-4817-843d-2c7e10d40c39">
      <UserInfo>
        <DisplayName/>
        <AccountId xsi:nil="true"/>
        <AccountType/>
      </UserInfo>
    </SharedWithUsers>
    <PublishOn xmlns="2f261a70-825f-4a37-b7b5-f6ecc2f4c5fa">2024-04-03T03:52:42+00:00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University’s official procedure for investigating potential breaches of the Australian Code for the Responsible Conduct of Research.</policysummary>
    <PolicyCategoryPath xmlns="2f261a70-825f-4a37-b7b5-f6ecc2f4c5fa" xsi:nil="true"/>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2024-04-02T14:00:00+00:00</LastPublished>
    <doccomments xmlns="2f261a70-825f-4a37-b7b5-f6ecc2f4c5fa">03/04/2024 - The DVCR approved via email (27/03/2024) amendment to Section 6.2 - "Section 6.2 Revised wording 5.1 The initial evaluation will take into consideration whether the complaint constitutes a Public Interest Disclosure (PID). Any complaint that may constitute a public interest disclosure (PID), under the Public Interest Disclosure Act 2010 (Qld), must be referred to the Chief Operating Officer (or to the Vice Chancellor if the disclosure is about the Chief Operating Officer) in line with the Public Interest Disclosure Policy. PIDs are considered to be protected disclosures, and the investigation process outlined in the Public Interest Disclosure Policy ensures that complainants (sometimes referred to as whistleblowers) are afforded additional protections. If the complaint constitutes a PID, then further investigation under the breach investigation procedure will not occur."</doccomments>
    <datedeclared xmlns="2f261a70-825f-4a37-b7b5-f6ecc2f4c5fa">2024-03-26T14:00:00+00:00</datedeclared>
    <PrivatePolicy xmlns="2f261a70-825f-4a37-b7b5-f6ecc2f4c5fa">false</PrivatePolicy>
    <policyadvisor xmlns="2f261a70-825f-4a37-b7b5-f6ecc2f4c5fa">
      <UserInfo>
        <DisplayName>Monica Naughtin</DisplayName>
        <AccountId>243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E87B-6DEC-43DF-BBEC-970A568B5FCB}"/>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4.xml><?xml version="1.0" encoding="utf-8"?>
<ds:datastoreItem xmlns:ds="http://schemas.openxmlformats.org/officeDocument/2006/customXml" ds:itemID="{4A702489-E533-4607-A242-5B5639A3A492}">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122</TotalTime>
  <Pages>15</Pages>
  <Words>6756</Words>
  <Characters>38514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Integrity Breach Investigation Procedure</dc:title>
  <dc:creator>Jen Lofgren</dc:creator>
  <cp:lastModifiedBy>Donna Kalaentzis</cp:lastModifiedBy>
  <cp:revision>22</cp:revision>
  <cp:lastPrinted>2024-04-03T00:26:00Z</cp:lastPrinted>
  <dcterms:created xsi:type="dcterms:W3CDTF">2024-04-03T01:38:00Z</dcterms:created>
  <dcterms:modified xsi:type="dcterms:W3CDTF">2024-04-03T03:58:00Z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543;#DVC (Research)|43b40559-8059-4e74-80b6-439260334b1b</vt:lpwstr>
  </property>
  <property fmtid="{D5CDD505-2E9C-101B-9397-08002B2CF9AE}" pid="17" name="policycategory">
    <vt:lpwstr/>
  </property>
  <property fmtid="{D5CDD505-2E9C-101B-9397-08002B2CF9AE}" pid="18" name="officearea">
    <vt:lpwstr>162;#GGRS|9998683f-6a66-407c-9d64-f95cccd304fa</vt:lpwstr>
  </property>
  <property fmtid="{D5CDD505-2E9C-101B-9397-08002B2CF9AE}" pid="19" name="policy-category">
    <vt:lpwstr>520;#Research|fcddc5b2-7820-4eeb-aa0d-6e6ccb155e00</vt:lpwstr>
  </property>
  <property fmtid="{D5CDD505-2E9C-101B-9397-08002B2CF9AE}" pid="20" name="glossaryterms">
    <vt:lpwstr/>
  </property>
  <property fmtid="{D5CDD505-2E9C-101B-9397-08002B2CF9AE}" pid="21" name="policyreview">
    <vt:lpwstr>558;#2028|3482dbca-7716-46bb-b113-935721929a44</vt:lpwstr>
  </property>
  <property fmtid="{D5CDD505-2E9C-101B-9397-08002B2CF9AE}" pid="22" name="policyaudience">
    <vt:lpwstr>77;#Staff|45ee306d-49ae-43fa-a3ef-02f70754fd2d</vt:lpwstr>
  </property>
  <property fmtid="{D5CDD505-2E9C-101B-9397-08002B2CF9AE}" pid="23" name="Managed_Testing_Field">
    <vt:lpwstr/>
  </property>
</Properties>
</file>