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EF80" w14:textId="3511BF6F" w:rsidR="008C5AF3" w:rsidRPr="00C73BE2" w:rsidRDefault="00CC7306" w:rsidP="008C5AF3">
      <w:pPr>
        <w:pStyle w:val="ContentsHeading1"/>
        <w:pBdr>
          <w:bottom w:val="none" w:sz="0" w:space="0" w:color="auto"/>
        </w:pBdr>
        <w:spacing w:before="120" w:after="120"/>
        <w:rPr>
          <w:rFonts w:ascii="Arial" w:hAnsi="Arial" w:cs="Arial"/>
          <w:sz w:val="52"/>
          <w:szCs w:val="52"/>
        </w:rPr>
      </w:pPr>
      <w:bookmarkStart w:id="0" w:name="_Ref20321537"/>
      <w:r w:rsidRPr="00C73BE2">
        <w:rPr>
          <w:rFonts w:ascii="Arial" w:hAnsi="Arial" w:cs="Arial"/>
          <w:sz w:val="52"/>
          <w:szCs w:val="52"/>
        </w:rPr>
        <w:t>Qualifications</w:t>
      </w:r>
      <w:bookmarkStart w:id="1" w:name="_Ref20411738"/>
      <w:bookmarkStart w:id="2" w:name="_Ref20411785"/>
    </w:p>
    <w:p w14:paraId="4658C184" w14:textId="4A0C6D69" w:rsidR="008C5AF3" w:rsidRPr="00C73BE2" w:rsidRDefault="00245123" w:rsidP="008C5AF3">
      <w:pPr>
        <w:spacing w:after="0" w:line="240" w:lineRule="auto"/>
        <w:rPr>
          <w:rFonts w:ascii="Arial" w:hAnsi="Arial" w:cs="Arial"/>
          <w:color w:val="E30918"/>
          <w:sz w:val="24"/>
          <w:szCs w:val="24"/>
          <w:shd w:val="clear" w:color="auto" w:fill="FFFFFF"/>
        </w:rPr>
      </w:pPr>
      <w:hyperlink w:anchor="_1.0_Purpose" w:history="1">
        <w:r w:rsidR="008C5AF3" w:rsidRPr="00C73BE2">
          <w:rPr>
            <w:rStyle w:val="Hyperlink"/>
            <w:rFonts w:ascii="Arial" w:hAnsi="Arial" w:cs="Arial"/>
            <w:sz w:val="24"/>
            <w:szCs w:val="24"/>
            <w:u w:val="none"/>
            <w:shd w:val="clear" w:color="auto" w:fill="FFFFFF"/>
          </w:rPr>
          <w:t>1.0 Purpose</w:t>
        </w:r>
      </w:hyperlink>
    </w:p>
    <w:p w14:paraId="772BBF44" w14:textId="2C088C65" w:rsidR="008C5AF3" w:rsidRPr="00C73BE2" w:rsidRDefault="00245123" w:rsidP="008C5AF3">
      <w:pPr>
        <w:spacing w:after="0" w:line="240" w:lineRule="auto"/>
        <w:rPr>
          <w:rFonts w:ascii="Arial" w:hAnsi="Arial" w:cs="Arial"/>
          <w:color w:val="E30918"/>
          <w:sz w:val="24"/>
          <w:szCs w:val="24"/>
          <w:shd w:val="clear" w:color="auto" w:fill="FFFFFF"/>
        </w:rPr>
      </w:pPr>
      <w:hyperlink w:anchor="_2.0_Scope" w:history="1">
        <w:r w:rsidR="008C5AF3" w:rsidRPr="00C73BE2">
          <w:rPr>
            <w:rStyle w:val="Hyperlink"/>
            <w:rFonts w:ascii="Arial" w:hAnsi="Arial" w:cs="Arial"/>
            <w:sz w:val="24"/>
            <w:szCs w:val="24"/>
            <w:u w:val="none"/>
            <w:shd w:val="clear" w:color="auto" w:fill="FFFFFF"/>
          </w:rPr>
          <w:t>2.0 Scope</w:t>
        </w:r>
      </w:hyperlink>
    </w:p>
    <w:p w14:paraId="4D0ACDC5" w14:textId="233B2FDD" w:rsidR="008C5AF3" w:rsidRPr="00C73BE2" w:rsidRDefault="00245123" w:rsidP="008C5AF3">
      <w:pPr>
        <w:spacing w:after="0" w:line="240" w:lineRule="auto"/>
        <w:rPr>
          <w:rFonts w:ascii="Arial" w:hAnsi="Arial" w:cs="Arial"/>
          <w:color w:val="E30918"/>
          <w:sz w:val="24"/>
          <w:szCs w:val="24"/>
          <w:shd w:val="clear" w:color="auto" w:fill="FFFFFF"/>
        </w:rPr>
      </w:pPr>
      <w:hyperlink w:anchor="_3.0_Procedure" w:history="1">
        <w:r w:rsidR="008C5AF3" w:rsidRPr="00C73BE2">
          <w:rPr>
            <w:rStyle w:val="Hyperlink"/>
            <w:rFonts w:ascii="Arial" w:hAnsi="Arial" w:cs="Arial"/>
            <w:sz w:val="24"/>
            <w:szCs w:val="24"/>
            <w:u w:val="none"/>
            <w:shd w:val="clear" w:color="auto" w:fill="FFFFFF"/>
          </w:rPr>
          <w:t>3.0 Procedure</w:t>
        </w:r>
      </w:hyperlink>
    </w:p>
    <w:p w14:paraId="0039F38B" w14:textId="1A190F72" w:rsidR="006B7DFE" w:rsidRPr="00961B2F" w:rsidRDefault="00245123" w:rsidP="00C73BE2">
      <w:pPr>
        <w:spacing w:after="0" w:line="240" w:lineRule="auto"/>
        <w:ind w:left="284"/>
        <w:rPr>
          <w:rFonts w:ascii="Arial" w:hAnsi="Arial" w:cs="Arial"/>
          <w:color w:val="E30918"/>
          <w:sz w:val="24"/>
          <w:szCs w:val="24"/>
          <w:shd w:val="clear" w:color="auto" w:fill="FFFFFF"/>
        </w:rPr>
      </w:pPr>
      <w:hyperlink w:anchor="_3.1_Bachelor_Degree" w:history="1">
        <w:r w:rsidR="006B7DFE" w:rsidRPr="00961B2F">
          <w:rPr>
            <w:rStyle w:val="Hyperlink"/>
            <w:rFonts w:ascii="Arial" w:hAnsi="Arial" w:cs="Arial"/>
            <w:sz w:val="24"/>
            <w:szCs w:val="24"/>
            <w:u w:val="none"/>
            <w:shd w:val="clear" w:color="auto" w:fill="FFFFFF"/>
          </w:rPr>
          <w:t xml:space="preserve">3.1 </w:t>
        </w:r>
        <w:r w:rsidR="007525A6" w:rsidRPr="00961B2F">
          <w:rPr>
            <w:rStyle w:val="Hyperlink"/>
            <w:rFonts w:ascii="Arial" w:hAnsi="Arial" w:cs="Arial"/>
            <w:sz w:val="24"/>
            <w:szCs w:val="24"/>
            <w:u w:val="none"/>
            <w:shd w:val="clear" w:color="auto" w:fill="FFFFFF"/>
          </w:rPr>
          <w:t>Diploma</w:t>
        </w:r>
        <w:r w:rsidR="004A1CD4" w:rsidRPr="00961B2F">
          <w:rPr>
            <w:rStyle w:val="Hyperlink"/>
            <w:rFonts w:ascii="Arial" w:hAnsi="Arial" w:cs="Arial"/>
            <w:sz w:val="24"/>
            <w:szCs w:val="24"/>
            <w:u w:val="none"/>
            <w:shd w:val="clear" w:color="auto" w:fill="FFFFFF"/>
          </w:rPr>
          <w:t xml:space="preserve"> (AQF Level </w:t>
        </w:r>
        <w:r w:rsidR="00056B8B" w:rsidRPr="00961B2F">
          <w:rPr>
            <w:rStyle w:val="Hyperlink"/>
            <w:rFonts w:ascii="Arial" w:hAnsi="Arial" w:cs="Arial"/>
            <w:sz w:val="24"/>
            <w:szCs w:val="24"/>
            <w:u w:val="none"/>
            <w:shd w:val="clear" w:color="auto" w:fill="FFFFFF"/>
          </w:rPr>
          <w:t>5</w:t>
        </w:r>
        <w:r w:rsidR="004A1CD4" w:rsidRPr="00961B2F">
          <w:rPr>
            <w:rStyle w:val="Hyperlink"/>
            <w:rFonts w:ascii="Arial" w:hAnsi="Arial" w:cs="Arial"/>
            <w:sz w:val="24"/>
            <w:szCs w:val="24"/>
            <w:u w:val="none"/>
            <w:shd w:val="clear" w:color="auto" w:fill="FFFFFF"/>
          </w:rPr>
          <w:t>)</w:t>
        </w:r>
        <w:r w:rsidR="007525A6" w:rsidRPr="00961B2F">
          <w:rPr>
            <w:rStyle w:val="Hyperlink"/>
            <w:rFonts w:ascii="Arial" w:hAnsi="Arial" w:cs="Arial"/>
            <w:sz w:val="24"/>
            <w:szCs w:val="24"/>
            <w:u w:val="none"/>
            <w:shd w:val="clear" w:color="auto" w:fill="FFFFFF"/>
          </w:rPr>
          <w:t xml:space="preserve"> </w:t>
        </w:r>
        <w:r w:rsidR="007525A6" w:rsidRPr="00961B2F">
          <w:rPr>
            <w:rFonts w:ascii="Arial" w:hAnsi="Arial" w:cs="Arial"/>
            <w:color w:val="E30918"/>
            <w:sz w:val="24"/>
            <w:szCs w:val="24"/>
            <w:shd w:val="clear" w:color="auto" w:fill="FFFFFF"/>
          </w:rPr>
          <w:t>I</w:t>
        </w:r>
        <w:r w:rsidR="007525A6" w:rsidRPr="00961B2F">
          <w:rPr>
            <w:rStyle w:val="Hyperlink"/>
            <w:rFonts w:ascii="Arial" w:hAnsi="Arial" w:cs="Arial"/>
            <w:sz w:val="24"/>
            <w:szCs w:val="24"/>
            <w:u w:val="none"/>
            <w:shd w:val="clear" w:color="auto" w:fill="FFFFFF"/>
          </w:rPr>
          <w:t xml:space="preserve"> 3.2 </w:t>
        </w:r>
        <w:r w:rsidR="0016372C" w:rsidRPr="00961B2F">
          <w:rPr>
            <w:rStyle w:val="Hyperlink"/>
            <w:rFonts w:ascii="Arial" w:hAnsi="Arial" w:cs="Arial"/>
            <w:sz w:val="24"/>
            <w:szCs w:val="24"/>
            <w:u w:val="none"/>
            <w:shd w:val="clear" w:color="auto" w:fill="FFFFFF"/>
          </w:rPr>
          <w:t>Bachelor Degree (AQF Level 7)</w:t>
        </w:r>
      </w:hyperlink>
      <w:r w:rsidR="0016372C" w:rsidRPr="00961B2F">
        <w:rPr>
          <w:rFonts w:ascii="Arial" w:hAnsi="Arial" w:cs="Arial"/>
          <w:color w:val="E30918"/>
          <w:sz w:val="24"/>
          <w:szCs w:val="24"/>
          <w:shd w:val="clear" w:color="auto" w:fill="FFFFFF"/>
        </w:rPr>
        <w:t xml:space="preserve"> I </w:t>
      </w:r>
      <w:hyperlink w:anchor="_3.2_Bachelor_Honours" w:history="1">
        <w:r w:rsidR="0016372C" w:rsidRPr="00961B2F">
          <w:rPr>
            <w:rStyle w:val="Hyperlink"/>
            <w:rFonts w:ascii="Arial" w:hAnsi="Arial" w:cs="Arial"/>
            <w:sz w:val="24"/>
            <w:szCs w:val="24"/>
            <w:u w:val="none"/>
            <w:shd w:val="clear" w:color="auto" w:fill="FFFFFF"/>
          </w:rPr>
          <w:t>3.</w:t>
        </w:r>
        <w:r w:rsidR="007525A6" w:rsidRPr="00961B2F">
          <w:rPr>
            <w:rStyle w:val="Hyperlink"/>
            <w:rFonts w:ascii="Arial" w:hAnsi="Arial" w:cs="Arial"/>
            <w:sz w:val="24"/>
            <w:szCs w:val="24"/>
            <w:u w:val="none"/>
            <w:shd w:val="clear" w:color="auto" w:fill="FFFFFF"/>
          </w:rPr>
          <w:t>3</w:t>
        </w:r>
        <w:r w:rsidR="0016372C" w:rsidRPr="00961B2F">
          <w:rPr>
            <w:rStyle w:val="Hyperlink"/>
            <w:rFonts w:ascii="Arial" w:hAnsi="Arial" w:cs="Arial"/>
            <w:sz w:val="24"/>
            <w:szCs w:val="24"/>
            <w:u w:val="none"/>
            <w:shd w:val="clear" w:color="auto" w:fill="FFFFFF"/>
          </w:rPr>
          <w:t xml:space="preserve"> Bachelor Honours Degree (AQF Level 8)</w:t>
        </w:r>
      </w:hyperlink>
      <w:r w:rsidR="0016372C" w:rsidRPr="00961B2F">
        <w:rPr>
          <w:rFonts w:ascii="Arial" w:hAnsi="Arial" w:cs="Arial"/>
          <w:color w:val="E30918"/>
          <w:sz w:val="24"/>
          <w:szCs w:val="24"/>
          <w:shd w:val="clear" w:color="auto" w:fill="FFFFFF"/>
        </w:rPr>
        <w:t xml:space="preserve"> I </w:t>
      </w:r>
      <w:hyperlink w:anchor="_3.4_Graduate_Certificate" w:history="1">
        <w:r w:rsidR="00502FD7" w:rsidRPr="00961B2F">
          <w:rPr>
            <w:rStyle w:val="Hyperlink"/>
            <w:rFonts w:ascii="Arial" w:hAnsi="Arial" w:cs="Arial"/>
            <w:sz w:val="24"/>
            <w:szCs w:val="24"/>
            <w:u w:val="none"/>
            <w:shd w:val="clear" w:color="auto" w:fill="FFFFFF"/>
          </w:rPr>
          <w:t>3.4 Graduate Certificate (AQF Level 8)</w:t>
        </w:r>
      </w:hyperlink>
      <w:r w:rsidR="00502FD7" w:rsidRPr="00961B2F">
        <w:rPr>
          <w:rFonts w:ascii="Arial" w:hAnsi="Arial" w:cs="Arial"/>
          <w:color w:val="E30918"/>
          <w:sz w:val="24"/>
          <w:szCs w:val="24"/>
          <w:shd w:val="clear" w:color="auto" w:fill="FFFFFF"/>
        </w:rPr>
        <w:t xml:space="preserve"> I </w:t>
      </w:r>
      <w:hyperlink w:anchor="_3.5_Graduate_Diploma" w:history="1">
        <w:r w:rsidR="00502FD7" w:rsidRPr="00961B2F">
          <w:rPr>
            <w:rStyle w:val="Hyperlink"/>
            <w:rFonts w:ascii="Arial" w:hAnsi="Arial" w:cs="Arial"/>
            <w:sz w:val="24"/>
            <w:szCs w:val="24"/>
            <w:u w:val="none"/>
            <w:shd w:val="clear" w:color="auto" w:fill="FFFFFF"/>
          </w:rPr>
          <w:t xml:space="preserve">3.5 Graduate Diploma (AQF Level </w:t>
        </w:r>
        <w:r w:rsidR="003060BA" w:rsidRPr="00961B2F">
          <w:rPr>
            <w:rStyle w:val="Hyperlink"/>
            <w:rFonts w:ascii="Arial" w:hAnsi="Arial" w:cs="Arial"/>
            <w:sz w:val="24"/>
            <w:szCs w:val="24"/>
            <w:u w:val="none"/>
            <w:shd w:val="clear" w:color="auto" w:fill="FFFFFF"/>
          </w:rPr>
          <w:t>8</w:t>
        </w:r>
        <w:r w:rsidR="00502FD7" w:rsidRPr="00961B2F">
          <w:rPr>
            <w:rStyle w:val="Hyperlink"/>
            <w:rFonts w:ascii="Arial" w:hAnsi="Arial" w:cs="Arial"/>
            <w:sz w:val="24"/>
            <w:szCs w:val="24"/>
            <w:u w:val="none"/>
            <w:shd w:val="clear" w:color="auto" w:fill="FFFFFF"/>
          </w:rPr>
          <w:t>)</w:t>
        </w:r>
      </w:hyperlink>
      <w:r w:rsidR="002600F4" w:rsidRPr="00961B2F">
        <w:rPr>
          <w:rFonts w:ascii="Arial" w:hAnsi="Arial" w:cs="Arial"/>
          <w:color w:val="E30918"/>
          <w:sz w:val="24"/>
          <w:szCs w:val="24"/>
          <w:shd w:val="clear" w:color="auto" w:fill="FFFFFF"/>
        </w:rPr>
        <w:t xml:space="preserve"> I </w:t>
      </w:r>
      <w:hyperlink w:anchor="_3.6_Masters_Degrees" w:history="1">
        <w:r w:rsidR="002600F4" w:rsidRPr="00961B2F">
          <w:rPr>
            <w:rStyle w:val="Hyperlink"/>
            <w:rFonts w:ascii="Arial" w:hAnsi="Arial" w:cs="Arial"/>
            <w:sz w:val="24"/>
            <w:szCs w:val="24"/>
            <w:u w:val="none"/>
            <w:shd w:val="clear" w:color="auto" w:fill="FFFFFF"/>
          </w:rPr>
          <w:t xml:space="preserve">3.6 </w:t>
        </w:r>
        <w:proofErr w:type="spellStart"/>
        <w:r w:rsidR="002600F4" w:rsidRPr="00961B2F">
          <w:rPr>
            <w:rStyle w:val="Hyperlink"/>
            <w:rFonts w:ascii="Arial" w:hAnsi="Arial" w:cs="Arial"/>
            <w:sz w:val="24"/>
            <w:szCs w:val="24"/>
            <w:u w:val="none"/>
            <w:shd w:val="clear" w:color="auto" w:fill="FFFFFF"/>
          </w:rPr>
          <w:t>Masters</w:t>
        </w:r>
        <w:proofErr w:type="spellEnd"/>
        <w:r w:rsidR="002600F4" w:rsidRPr="00961B2F">
          <w:rPr>
            <w:rStyle w:val="Hyperlink"/>
            <w:rFonts w:ascii="Arial" w:hAnsi="Arial" w:cs="Arial"/>
            <w:sz w:val="24"/>
            <w:szCs w:val="24"/>
            <w:u w:val="none"/>
            <w:shd w:val="clear" w:color="auto" w:fill="FFFFFF"/>
          </w:rPr>
          <w:t xml:space="preserve"> Degree</w:t>
        </w:r>
        <w:r w:rsidR="003060BA" w:rsidRPr="00961B2F">
          <w:rPr>
            <w:rStyle w:val="Hyperlink"/>
            <w:rFonts w:ascii="Arial" w:hAnsi="Arial" w:cs="Arial"/>
            <w:sz w:val="24"/>
            <w:szCs w:val="24"/>
            <w:u w:val="none"/>
            <w:shd w:val="clear" w:color="auto" w:fill="FFFFFF"/>
          </w:rPr>
          <w:t xml:space="preserve"> Programs</w:t>
        </w:r>
        <w:r w:rsidR="002600F4" w:rsidRPr="00961B2F">
          <w:rPr>
            <w:rStyle w:val="Hyperlink"/>
            <w:rFonts w:ascii="Arial" w:hAnsi="Arial" w:cs="Arial"/>
            <w:sz w:val="24"/>
            <w:szCs w:val="24"/>
            <w:u w:val="none"/>
            <w:shd w:val="clear" w:color="auto" w:fill="FFFFFF"/>
          </w:rPr>
          <w:t xml:space="preserve"> (AQF Level 9)</w:t>
        </w:r>
      </w:hyperlink>
      <w:r w:rsidR="002600F4" w:rsidRPr="00961B2F">
        <w:rPr>
          <w:rFonts w:ascii="Arial" w:hAnsi="Arial" w:cs="Arial"/>
          <w:color w:val="E30918"/>
          <w:sz w:val="24"/>
          <w:szCs w:val="24"/>
          <w:shd w:val="clear" w:color="auto" w:fill="FFFFFF"/>
        </w:rPr>
        <w:t xml:space="preserve"> I </w:t>
      </w:r>
      <w:hyperlink w:anchor="_3.7_Doctoral_Degrees" w:history="1">
        <w:r w:rsidR="002600F4" w:rsidRPr="00961B2F">
          <w:rPr>
            <w:rStyle w:val="Hyperlink"/>
            <w:rFonts w:ascii="Arial" w:hAnsi="Arial" w:cs="Arial"/>
            <w:sz w:val="24"/>
            <w:szCs w:val="24"/>
            <w:u w:val="none"/>
            <w:shd w:val="clear" w:color="auto" w:fill="FFFFFF"/>
          </w:rPr>
          <w:t xml:space="preserve">3.7 </w:t>
        </w:r>
        <w:r w:rsidR="003E644D" w:rsidRPr="00961B2F">
          <w:rPr>
            <w:rStyle w:val="Hyperlink"/>
            <w:rFonts w:ascii="Arial" w:hAnsi="Arial" w:cs="Arial"/>
            <w:sz w:val="24"/>
            <w:szCs w:val="24"/>
            <w:u w:val="none"/>
            <w:shd w:val="clear" w:color="auto" w:fill="FFFFFF"/>
          </w:rPr>
          <w:t>Doctoral Degree</w:t>
        </w:r>
        <w:r w:rsidR="003060BA" w:rsidRPr="00961B2F">
          <w:rPr>
            <w:rStyle w:val="Hyperlink"/>
            <w:rFonts w:ascii="Arial" w:hAnsi="Arial" w:cs="Arial"/>
            <w:sz w:val="24"/>
            <w:szCs w:val="24"/>
            <w:u w:val="none"/>
            <w:shd w:val="clear" w:color="auto" w:fill="FFFFFF"/>
          </w:rPr>
          <w:t xml:space="preserve"> Programs</w:t>
        </w:r>
        <w:r w:rsidR="003E644D" w:rsidRPr="00961B2F">
          <w:rPr>
            <w:rStyle w:val="Hyperlink"/>
            <w:rFonts w:ascii="Arial" w:hAnsi="Arial" w:cs="Arial"/>
            <w:sz w:val="24"/>
            <w:szCs w:val="24"/>
            <w:u w:val="none"/>
            <w:shd w:val="clear" w:color="auto" w:fill="FFFFFF"/>
          </w:rPr>
          <w:t xml:space="preserve"> (AQF Level 10)</w:t>
        </w:r>
      </w:hyperlink>
      <w:r w:rsidR="003E644D" w:rsidRPr="00961B2F">
        <w:rPr>
          <w:rFonts w:ascii="Arial" w:hAnsi="Arial" w:cs="Arial"/>
          <w:color w:val="E30918"/>
          <w:sz w:val="24"/>
          <w:szCs w:val="24"/>
          <w:shd w:val="clear" w:color="auto" w:fill="FFFFFF"/>
        </w:rPr>
        <w:t xml:space="preserve"> I </w:t>
      </w:r>
      <w:hyperlink w:anchor="_3.8_Double_degrees" w:history="1">
        <w:r w:rsidR="003E644D" w:rsidRPr="00961B2F">
          <w:rPr>
            <w:rStyle w:val="Hyperlink"/>
            <w:rFonts w:ascii="Arial" w:hAnsi="Arial" w:cs="Arial"/>
            <w:sz w:val="24"/>
            <w:szCs w:val="24"/>
            <w:u w:val="none"/>
            <w:shd w:val="clear" w:color="auto" w:fill="FFFFFF"/>
          </w:rPr>
          <w:t xml:space="preserve">3.8 Double </w:t>
        </w:r>
        <w:r w:rsidR="00CD2569" w:rsidRPr="00961B2F">
          <w:rPr>
            <w:rStyle w:val="Hyperlink"/>
            <w:rFonts w:ascii="Arial" w:hAnsi="Arial" w:cs="Arial"/>
            <w:sz w:val="24"/>
            <w:szCs w:val="24"/>
            <w:u w:val="none"/>
            <w:shd w:val="clear" w:color="auto" w:fill="FFFFFF"/>
          </w:rPr>
          <w:t>d</w:t>
        </w:r>
        <w:r w:rsidR="003E644D" w:rsidRPr="00961B2F">
          <w:rPr>
            <w:rStyle w:val="Hyperlink"/>
            <w:rFonts w:ascii="Arial" w:hAnsi="Arial" w:cs="Arial"/>
            <w:sz w:val="24"/>
            <w:szCs w:val="24"/>
            <w:u w:val="none"/>
            <w:shd w:val="clear" w:color="auto" w:fill="FFFFFF"/>
          </w:rPr>
          <w:t>egree</w:t>
        </w:r>
        <w:r w:rsidR="00CD2569" w:rsidRPr="00961B2F">
          <w:rPr>
            <w:rStyle w:val="Hyperlink"/>
            <w:rFonts w:ascii="Arial" w:hAnsi="Arial" w:cs="Arial"/>
            <w:sz w:val="24"/>
            <w:szCs w:val="24"/>
            <w:u w:val="none"/>
            <w:shd w:val="clear" w:color="auto" w:fill="FFFFFF"/>
          </w:rPr>
          <w:t xml:space="preserve"> programs</w:t>
        </w:r>
      </w:hyperlink>
    </w:p>
    <w:p w14:paraId="5E339B18" w14:textId="13E0387E" w:rsidR="008F0C6B" w:rsidRPr="00C73BE2" w:rsidRDefault="004A41B2" w:rsidP="009677F7">
      <w:pPr>
        <w:spacing w:after="0" w:line="240" w:lineRule="auto"/>
        <w:rPr>
          <w:rStyle w:val="Hyperlink"/>
          <w:rFonts w:ascii="Arial" w:hAnsi="Arial" w:cs="Arial"/>
          <w:sz w:val="24"/>
          <w:szCs w:val="24"/>
          <w:u w:val="none"/>
          <w:shd w:val="clear" w:color="auto" w:fill="FFFFFF"/>
        </w:rPr>
      </w:pPr>
      <w:r w:rsidRPr="00C73BE2">
        <w:rPr>
          <w:rFonts w:ascii="Arial" w:hAnsi="Arial" w:cs="Arial"/>
          <w:sz w:val="24"/>
          <w:szCs w:val="24"/>
          <w:shd w:val="clear" w:color="auto" w:fill="FFFFFF"/>
        </w:rPr>
        <w:fldChar w:fldCharType="begin"/>
      </w:r>
      <w:r w:rsidRPr="00C73BE2">
        <w:rPr>
          <w:rFonts w:ascii="Arial" w:hAnsi="Arial" w:cs="Arial"/>
          <w:sz w:val="24"/>
          <w:szCs w:val="24"/>
          <w:shd w:val="clear" w:color="auto" w:fill="FFFFFF"/>
        </w:rPr>
        <w:instrText>HYPERLINK  \l "_4.0_Definitions"</w:instrText>
      </w:r>
      <w:r w:rsidRPr="00C73BE2">
        <w:rPr>
          <w:rFonts w:ascii="Arial" w:hAnsi="Arial" w:cs="Arial"/>
          <w:sz w:val="24"/>
          <w:szCs w:val="24"/>
          <w:shd w:val="clear" w:color="auto" w:fill="FFFFFF"/>
        </w:rPr>
      </w:r>
      <w:r w:rsidRPr="00C73BE2">
        <w:rPr>
          <w:rFonts w:ascii="Arial" w:hAnsi="Arial" w:cs="Arial"/>
          <w:sz w:val="24"/>
          <w:szCs w:val="24"/>
          <w:shd w:val="clear" w:color="auto" w:fill="FFFFFF"/>
        </w:rPr>
        <w:fldChar w:fldCharType="separate"/>
      </w:r>
      <w:r w:rsidR="008F0C6B" w:rsidRPr="00C73BE2">
        <w:rPr>
          <w:rStyle w:val="Hyperlink"/>
          <w:rFonts w:ascii="Arial" w:hAnsi="Arial" w:cs="Arial"/>
          <w:sz w:val="24"/>
          <w:szCs w:val="24"/>
          <w:u w:val="none"/>
          <w:shd w:val="clear" w:color="auto" w:fill="FFFFFF"/>
        </w:rPr>
        <w:t>4.0 Definitions</w:t>
      </w:r>
    </w:p>
    <w:p w14:paraId="2C4E8AF2" w14:textId="2FF4B023" w:rsidR="00061D4D" w:rsidRPr="00716716" w:rsidRDefault="004A41B2" w:rsidP="009677F7">
      <w:pPr>
        <w:spacing w:after="0" w:line="240" w:lineRule="auto"/>
        <w:rPr>
          <w:rStyle w:val="Hyperlink"/>
          <w:rFonts w:ascii="Arial" w:hAnsi="Arial" w:cs="Arial"/>
          <w:sz w:val="24"/>
          <w:szCs w:val="24"/>
          <w:u w:val="none"/>
          <w:shd w:val="clear" w:color="auto" w:fill="FFFFFF"/>
        </w:rPr>
      </w:pPr>
      <w:r w:rsidRPr="00C73BE2">
        <w:rPr>
          <w:rFonts w:ascii="Arial" w:hAnsi="Arial" w:cs="Arial"/>
          <w:sz w:val="24"/>
          <w:szCs w:val="24"/>
          <w:shd w:val="clear" w:color="auto" w:fill="FFFFFF"/>
        </w:rPr>
        <w:fldChar w:fldCharType="end"/>
      </w:r>
      <w:bookmarkStart w:id="3" w:name="_Ref20480964"/>
      <w:bookmarkEnd w:id="0"/>
      <w:bookmarkEnd w:id="1"/>
      <w:bookmarkEnd w:id="2"/>
      <w:r w:rsidR="00716716" w:rsidRPr="00716716">
        <w:rPr>
          <w:rFonts w:ascii="Arial" w:hAnsi="Arial" w:cs="Arial"/>
          <w:color w:val="E30918"/>
          <w:sz w:val="24"/>
          <w:szCs w:val="24"/>
          <w:shd w:val="clear" w:color="auto" w:fill="FFFFFF"/>
        </w:rPr>
        <w:fldChar w:fldCharType="begin"/>
      </w:r>
      <w:r w:rsidR="00716716" w:rsidRPr="00716716">
        <w:rPr>
          <w:rFonts w:ascii="Arial" w:hAnsi="Arial" w:cs="Arial"/>
          <w:color w:val="E30918"/>
          <w:sz w:val="24"/>
          <w:szCs w:val="24"/>
          <w:shd w:val="clear" w:color="auto" w:fill="FFFFFF"/>
        </w:rPr>
        <w:instrText>HYPERLINK  \l "_5.0_Information"</w:instrText>
      </w:r>
      <w:r w:rsidR="00716716" w:rsidRPr="00716716">
        <w:rPr>
          <w:rFonts w:ascii="Arial" w:hAnsi="Arial" w:cs="Arial"/>
          <w:color w:val="E30918"/>
          <w:sz w:val="24"/>
          <w:szCs w:val="24"/>
          <w:shd w:val="clear" w:color="auto" w:fill="FFFFFF"/>
        </w:rPr>
      </w:r>
      <w:r w:rsidR="00716716" w:rsidRPr="00716716">
        <w:rPr>
          <w:rFonts w:ascii="Arial" w:hAnsi="Arial" w:cs="Arial"/>
          <w:color w:val="E30918"/>
          <w:sz w:val="24"/>
          <w:szCs w:val="24"/>
          <w:shd w:val="clear" w:color="auto" w:fill="FFFFFF"/>
        </w:rPr>
        <w:fldChar w:fldCharType="separate"/>
      </w:r>
      <w:r w:rsidR="00061D4D" w:rsidRPr="00716716">
        <w:rPr>
          <w:rStyle w:val="Hyperlink"/>
          <w:rFonts w:ascii="Arial" w:hAnsi="Arial" w:cs="Arial"/>
          <w:sz w:val="24"/>
          <w:szCs w:val="24"/>
          <w:u w:val="none"/>
          <w:shd w:val="clear" w:color="auto" w:fill="FFFFFF"/>
        </w:rPr>
        <w:t>5.0 Information</w:t>
      </w:r>
    </w:p>
    <w:p w14:paraId="16F1BA00" w14:textId="1BF820AD" w:rsidR="009677F7" w:rsidRPr="00716716" w:rsidRDefault="00716716" w:rsidP="009677F7">
      <w:pPr>
        <w:spacing w:after="0" w:line="240" w:lineRule="auto"/>
        <w:rPr>
          <w:rFonts w:ascii="Arial" w:hAnsi="Arial" w:cs="Arial"/>
          <w:color w:val="E30918"/>
          <w:sz w:val="24"/>
          <w:szCs w:val="24"/>
          <w:shd w:val="clear" w:color="auto" w:fill="FFFFFF"/>
        </w:rPr>
      </w:pPr>
      <w:r w:rsidRPr="00716716">
        <w:rPr>
          <w:rFonts w:ascii="Arial" w:hAnsi="Arial" w:cs="Arial"/>
          <w:color w:val="E30918"/>
          <w:sz w:val="24"/>
          <w:szCs w:val="24"/>
          <w:shd w:val="clear" w:color="auto" w:fill="FFFFFF"/>
        </w:rPr>
        <w:fldChar w:fldCharType="end"/>
      </w:r>
      <w:hyperlink w:anchor="_6.0_Related_Policy" w:history="1">
        <w:r w:rsidR="00061D4D" w:rsidRPr="00716716">
          <w:rPr>
            <w:rStyle w:val="Hyperlink"/>
            <w:rFonts w:ascii="Arial" w:hAnsi="Arial" w:cs="Arial"/>
            <w:sz w:val="24"/>
            <w:szCs w:val="24"/>
            <w:u w:val="none"/>
            <w:shd w:val="clear" w:color="auto" w:fill="FFFFFF"/>
          </w:rPr>
          <w:t>6.0 Related policy documents and supporting documents</w:t>
        </w:r>
      </w:hyperlink>
    </w:p>
    <w:p w14:paraId="3638FFE0" w14:textId="79AA57A8" w:rsidR="00CC7306" w:rsidRPr="00C73BE2" w:rsidRDefault="00CC7306" w:rsidP="009677F7">
      <w:pPr>
        <w:pStyle w:val="Heading2"/>
        <w:spacing w:before="120" w:line="240" w:lineRule="auto"/>
        <w:ind w:left="426" w:hanging="426"/>
        <w:rPr>
          <w:rFonts w:ascii="Arial" w:hAnsi="Arial" w:cs="Arial"/>
          <w:b/>
          <w:bCs/>
          <w:sz w:val="32"/>
          <w:szCs w:val="32"/>
          <w:shd w:val="clear" w:color="auto" w:fill="FFFFFF"/>
        </w:rPr>
      </w:pPr>
      <w:r w:rsidRPr="00C73BE2">
        <w:rPr>
          <w:rFonts w:ascii="Arial" w:hAnsi="Arial" w:cs="Arial"/>
          <w:b/>
          <w:bCs/>
          <w:sz w:val="32"/>
          <w:szCs w:val="32"/>
          <w:shd w:val="clear" w:color="auto" w:fill="FFFFFF"/>
        </w:rPr>
        <w:t>1.0 Purpose</w:t>
      </w:r>
      <w:bookmarkEnd w:id="3"/>
    </w:p>
    <w:p w14:paraId="43BD0526" w14:textId="1EC4D89F" w:rsidR="00CC7306" w:rsidRPr="00C73BE2" w:rsidRDefault="00CC7306" w:rsidP="009677F7">
      <w:pPr>
        <w:spacing w:before="120" w:after="120" w:line="240" w:lineRule="auto"/>
        <w:rPr>
          <w:rFonts w:ascii="Arial" w:eastAsia="Calibri" w:hAnsi="Arial" w:cs="Arial"/>
          <w:sz w:val="22"/>
        </w:rPr>
      </w:pPr>
      <w:bookmarkStart w:id="4" w:name="_Ref20318879"/>
      <w:bookmarkStart w:id="5" w:name="_Ref20411801"/>
      <w:r w:rsidRPr="00C73BE2">
        <w:rPr>
          <w:rFonts w:ascii="Arial" w:eastAsia="Calibri" w:hAnsi="Arial" w:cs="Arial"/>
          <w:sz w:val="22"/>
        </w:rPr>
        <w:t xml:space="preserve">This Procedure describes the requirements </w:t>
      </w:r>
      <w:r w:rsidR="00562181" w:rsidRPr="00C73BE2">
        <w:rPr>
          <w:rFonts w:ascii="Arial" w:eastAsia="Calibri" w:hAnsi="Arial" w:cs="Arial"/>
          <w:sz w:val="22"/>
        </w:rPr>
        <w:t>for</w:t>
      </w:r>
      <w:r w:rsidRPr="00C73BE2">
        <w:rPr>
          <w:rFonts w:ascii="Arial" w:eastAsia="Calibri" w:hAnsi="Arial" w:cs="Arial"/>
          <w:sz w:val="22"/>
        </w:rPr>
        <w:t xml:space="preserve"> each qualification for which the University confers an award.</w:t>
      </w:r>
    </w:p>
    <w:p w14:paraId="457B554D" w14:textId="77777777" w:rsidR="00CC7306" w:rsidRPr="00C73BE2" w:rsidRDefault="00CC7306" w:rsidP="009677F7">
      <w:pPr>
        <w:pStyle w:val="Heading2"/>
        <w:spacing w:before="120" w:line="240" w:lineRule="auto"/>
        <w:ind w:left="426" w:hanging="426"/>
        <w:rPr>
          <w:rFonts w:ascii="Arial" w:hAnsi="Arial" w:cs="Arial"/>
          <w:b/>
          <w:bCs/>
          <w:sz w:val="32"/>
          <w:szCs w:val="32"/>
        </w:rPr>
      </w:pPr>
      <w:bookmarkStart w:id="6" w:name="_2.0_Scope"/>
      <w:bookmarkStart w:id="7" w:name="_Ref20480989"/>
      <w:bookmarkEnd w:id="6"/>
      <w:r w:rsidRPr="00C73BE2">
        <w:rPr>
          <w:rFonts w:ascii="Arial" w:hAnsi="Arial" w:cs="Arial"/>
          <w:b/>
          <w:bCs/>
          <w:sz w:val="32"/>
          <w:szCs w:val="32"/>
        </w:rPr>
        <w:t>2.0 Scope</w:t>
      </w:r>
      <w:bookmarkEnd w:id="4"/>
      <w:bookmarkEnd w:id="5"/>
      <w:bookmarkEnd w:id="7"/>
    </w:p>
    <w:p w14:paraId="2784444A" w14:textId="1DBC4D3D" w:rsidR="00CC7306" w:rsidRPr="00C73BE2" w:rsidRDefault="00CC7306" w:rsidP="009677F7">
      <w:pPr>
        <w:spacing w:before="120" w:after="120" w:line="240" w:lineRule="auto"/>
        <w:rPr>
          <w:rFonts w:ascii="Arial" w:eastAsia="Calibri" w:hAnsi="Arial" w:cs="Arial"/>
          <w:sz w:val="22"/>
        </w:rPr>
      </w:pPr>
      <w:bookmarkStart w:id="8" w:name="_Ref20318910"/>
      <w:bookmarkStart w:id="9" w:name="_Ref20411814"/>
      <w:r w:rsidRPr="00C73BE2">
        <w:rPr>
          <w:rFonts w:ascii="Arial" w:eastAsia="Calibri" w:hAnsi="Arial" w:cs="Arial"/>
          <w:sz w:val="22"/>
        </w:rPr>
        <w:t>The Procedure applies to all programs offered by the University that lead to an Australian Qualifications Framework (AQF) qualification</w:t>
      </w:r>
      <w:r w:rsidR="00BE17C4" w:rsidRPr="00C73BE2">
        <w:rPr>
          <w:rFonts w:ascii="Arial" w:eastAsia="Calibri" w:hAnsi="Arial" w:cs="Arial"/>
          <w:sz w:val="22"/>
        </w:rPr>
        <w:t xml:space="preserve"> </w:t>
      </w:r>
      <w:proofErr w:type="gramStart"/>
      <w:r w:rsidR="00BE17C4" w:rsidRPr="00C73BE2">
        <w:rPr>
          <w:rFonts w:ascii="Arial" w:eastAsia="Calibri" w:hAnsi="Arial" w:cs="Arial"/>
          <w:sz w:val="22"/>
        </w:rPr>
        <w:t>with the exception of</w:t>
      </w:r>
      <w:proofErr w:type="gramEnd"/>
      <w:r w:rsidR="00BE17C4" w:rsidRPr="00C73BE2">
        <w:rPr>
          <w:rFonts w:ascii="Arial" w:eastAsia="Calibri" w:hAnsi="Arial" w:cs="Arial"/>
          <w:sz w:val="22"/>
        </w:rPr>
        <w:t xml:space="preserve"> Higher Doctorate programs (refer to the</w:t>
      </w:r>
      <w:r w:rsidRPr="00C73BE2">
        <w:rPr>
          <w:rFonts w:ascii="Arial" w:eastAsia="Calibri" w:hAnsi="Arial" w:cs="Arial"/>
          <w:sz w:val="22"/>
        </w:rPr>
        <w:t xml:space="preserve"> </w:t>
      </w:r>
      <w:r w:rsidRPr="00A80DFB">
        <w:rPr>
          <w:rFonts w:ascii="Arial" w:eastAsia="Calibri" w:hAnsi="Arial" w:cs="Arial"/>
          <w:i/>
          <w:iCs/>
          <w:sz w:val="22"/>
        </w:rPr>
        <w:t xml:space="preserve">Higher Doctorates by Publication </w:t>
      </w:r>
      <w:r w:rsidR="00BE17C4" w:rsidRPr="00A80DFB">
        <w:rPr>
          <w:rFonts w:ascii="Arial" w:eastAsia="Calibri" w:hAnsi="Arial" w:cs="Arial"/>
          <w:i/>
          <w:iCs/>
          <w:sz w:val="22"/>
        </w:rPr>
        <w:t>Policy</w:t>
      </w:r>
      <w:r w:rsidR="00BE17C4" w:rsidRPr="00C73BE2">
        <w:rPr>
          <w:rFonts w:ascii="Arial" w:eastAsia="Calibri" w:hAnsi="Arial" w:cs="Arial"/>
          <w:sz w:val="22"/>
        </w:rPr>
        <w:t>)</w:t>
      </w:r>
      <w:r w:rsidRPr="00C73BE2">
        <w:rPr>
          <w:rFonts w:ascii="Arial" w:eastAsia="Calibri" w:hAnsi="Arial" w:cs="Arial"/>
          <w:sz w:val="22"/>
        </w:rPr>
        <w:t>.</w:t>
      </w:r>
      <w:r w:rsidR="00BE17C4" w:rsidRPr="00C73BE2">
        <w:rPr>
          <w:rFonts w:ascii="Arial" w:eastAsia="Calibri" w:hAnsi="Arial" w:cs="Arial"/>
          <w:sz w:val="22"/>
        </w:rPr>
        <w:t xml:space="preserve"> This </w:t>
      </w:r>
      <w:r w:rsidR="00C00077">
        <w:rPr>
          <w:rFonts w:ascii="Arial" w:eastAsia="Calibri" w:hAnsi="Arial" w:cs="Arial"/>
          <w:sz w:val="22"/>
        </w:rPr>
        <w:t>P</w:t>
      </w:r>
      <w:r w:rsidR="00BE17C4" w:rsidRPr="00C73BE2">
        <w:rPr>
          <w:rFonts w:ascii="Arial" w:eastAsia="Calibri" w:hAnsi="Arial" w:cs="Arial"/>
          <w:sz w:val="22"/>
        </w:rPr>
        <w:t>rocedure does not apply to non-award programs.</w:t>
      </w:r>
    </w:p>
    <w:p w14:paraId="183C9224" w14:textId="77777777" w:rsidR="00CC7306" w:rsidRPr="00C73BE2" w:rsidRDefault="00CC7306" w:rsidP="009677F7">
      <w:pPr>
        <w:pStyle w:val="Heading2"/>
        <w:spacing w:before="120" w:line="240" w:lineRule="auto"/>
        <w:ind w:left="426" w:hanging="426"/>
        <w:rPr>
          <w:rFonts w:ascii="Arial" w:hAnsi="Arial" w:cs="Arial"/>
          <w:b/>
          <w:bCs/>
          <w:sz w:val="32"/>
          <w:szCs w:val="32"/>
        </w:rPr>
      </w:pPr>
      <w:bookmarkStart w:id="10" w:name="_3.0_Procedure"/>
      <w:bookmarkStart w:id="11" w:name="_Ref20481014"/>
      <w:bookmarkEnd w:id="10"/>
      <w:r w:rsidRPr="00C73BE2">
        <w:rPr>
          <w:rFonts w:ascii="Arial" w:hAnsi="Arial" w:cs="Arial"/>
          <w:b/>
          <w:bCs/>
          <w:sz w:val="32"/>
          <w:szCs w:val="32"/>
        </w:rPr>
        <w:t>3.0 P</w:t>
      </w:r>
      <w:bookmarkEnd w:id="8"/>
      <w:r w:rsidRPr="00C73BE2">
        <w:rPr>
          <w:rFonts w:ascii="Arial" w:hAnsi="Arial" w:cs="Arial"/>
          <w:b/>
          <w:bCs/>
          <w:sz w:val="32"/>
          <w:szCs w:val="32"/>
        </w:rPr>
        <w:t>rocedure</w:t>
      </w:r>
      <w:bookmarkEnd w:id="9"/>
      <w:bookmarkEnd w:id="11"/>
    </w:p>
    <w:p w14:paraId="66BF3EF3" w14:textId="06273892" w:rsidR="00CC7306" w:rsidRPr="00C73BE2" w:rsidRDefault="00CC7306" w:rsidP="009677F7">
      <w:pPr>
        <w:spacing w:before="120" w:after="120" w:line="240" w:lineRule="auto"/>
        <w:rPr>
          <w:rFonts w:ascii="Arial" w:eastAsia="Calibri" w:hAnsi="Arial" w:cs="Arial"/>
          <w:sz w:val="22"/>
        </w:rPr>
      </w:pPr>
      <w:r w:rsidRPr="00C73BE2">
        <w:rPr>
          <w:rFonts w:ascii="Arial" w:eastAsia="Calibri" w:hAnsi="Arial" w:cs="Arial"/>
          <w:sz w:val="22"/>
        </w:rPr>
        <w:t xml:space="preserve">Programs Committee approves all programs that lead to an AQF qualification, as outlined in the </w:t>
      </w:r>
      <w:r w:rsidRPr="00C73BE2">
        <w:rPr>
          <w:rFonts w:ascii="Arial" w:eastAsia="Calibri" w:hAnsi="Arial" w:cs="Arial"/>
          <w:i/>
          <w:sz w:val="22"/>
        </w:rPr>
        <w:t>Program Approval Procedure</w:t>
      </w:r>
      <w:r w:rsidRPr="00C73BE2">
        <w:rPr>
          <w:rFonts w:ascii="Arial" w:eastAsia="Calibri" w:hAnsi="Arial" w:cs="Arial"/>
          <w:sz w:val="22"/>
        </w:rPr>
        <w:t xml:space="preserve">. As part of this process, Programs Committee considers the alignment of the qualification type and academic requirements to assure itself that the program will enable graduates to demonstrate the learning outcomes specified in the relevant AQF level criteria, discipline standards and/or the University’s graduate attributes. The requirements for each </w:t>
      </w:r>
      <w:r w:rsidR="008D671B" w:rsidRPr="00C73BE2">
        <w:rPr>
          <w:rFonts w:ascii="Arial" w:eastAsia="Calibri" w:hAnsi="Arial" w:cs="Arial"/>
          <w:sz w:val="22"/>
        </w:rPr>
        <w:t>program</w:t>
      </w:r>
      <w:r w:rsidRPr="00C73BE2">
        <w:rPr>
          <w:rFonts w:ascii="Arial" w:eastAsia="Calibri" w:hAnsi="Arial" w:cs="Arial"/>
          <w:sz w:val="22"/>
        </w:rPr>
        <w:t xml:space="preserve"> vary depending on the purpose of the qualification in terms of broadening, extending, or deepening knowledge and skills.</w:t>
      </w:r>
      <w:r w:rsidR="0080610F" w:rsidRPr="00C73BE2">
        <w:rPr>
          <w:rFonts w:ascii="Arial" w:eastAsia="Calibri" w:hAnsi="Arial" w:cs="Arial"/>
          <w:sz w:val="22"/>
        </w:rPr>
        <w:t xml:space="preserve"> Programs Committee may approve variations to the requirements for each qualification.</w:t>
      </w:r>
      <w:r w:rsidRPr="00C73BE2">
        <w:rPr>
          <w:rFonts w:ascii="Arial" w:eastAsia="Calibri" w:hAnsi="Arial" w:cs="Arial"/>
          <w:sz w:val="22"/>
        </w:rPr>
        <w:t xml:space="preserve"> </w:t>
      </w:r>
    </w:p>
    <w:p w14:paraId="5EAD1BE0" w14:textId="77777777" w:rsidR="007525A6" w:rsidRPr="00C73BE2" w:rsidRDefault="00CC7306" w:rsidP="009677F7">
      <w:pPr>
        <w:pStyle w:val="Heading3"/>
        <w:spacing w:before="120" w:after="120"/>
        <w:ind w:left="567" w:firstLine="0"/>
        <w:rPr>
          <w:rFonts w:ascii="Arial" w:hAnsi="Arial" w:cs="Arial"/>
          <w:b/>
          <w:bCs/>
          <w:sz w:val="28"/>
          <w:szCs w:val="28"/>
        </w:rPr>
      </w:pPr>
      <w:bookmarkStart w:id="12" w:name="_3.1_Bachelor_Degree"/>
      <w:bookmarkEnd w:id="12"/>
      <w:r w:rsidRPr="00C73BE2">
        <w:rPr>
          <w:rFonts w:ascii="Arial" w:hAnsi="Arial" w:cs="Arial"/>
          <w:b/>
          <w:bCs/>
          <w:sz w:val="28"/>
          <w:szCs w:val="28"/>
        </w:rPr>
        <w:t xml:space="preserve">3.1 </w:t>
      </w:r>
      <w:r w:rsidR="007525A6" w:rsidRPr="00C73BE2">
        <w:rPr>
          <w:rFonts w:ascii="Arial" w:hAnsi="Arial" w:cs="Arial"/>
          <w:b/>
          <w:bCs/>
          <w:sz w:val="28"/>
          <w:szCs w:val="28"/>
        </w:rPr>
        <w:t>Diploma (AQF Level 5)</w:t>
      </w:r>
    </w:p>
    <w:p w14:paraId="321342D5" w14:textId="5DFD2509" w:rsidR="007525A6" w:rsidRPr="00C73BE2" w:rsidRDefault="007525A6" w:rsidP="009677F7">
      <w:pPr>
        <w:spacing w:before="120" w:after="120" w:line="240" w:lineRule="auto"/>
        <w:ind w:left="567"/>
        <w:rPr>
          <w:rFonts w:ascii="Arial" w:eastAsia="Calibri" w:hAnsi="Arial" w:cs="Arial"/>
          <w:bCs/>
          <w:sz w:val="22"/>
        </w:rPr>
      </w:pPr>
      <w:r w:rsidRPr="00C73BE2">
        <w:rPr>
          <w:rFonts w:ascii="Arial" w:eastAsia="Calibri" w:hAnsi="Arial" w:cs="Arial"/>
          <w:sz w:val="22"/>
        </w:rPr>
        <w:t>A Diploma is normally 80</w:t>
      </w:r>
      <w:r w:rsidR="00DB5694" w:rsidRPr="00C73BE2">
        <w:rPr>
          <w:rFonts w:ascii="Arial" w:eastAsia="Calibri" w:hAnsi="Arial" w:cs="Arial"/>
          <w:sz w:val="22"/>
        </w:rPr>
        <w:t xml:space="preserve"> credit points</w:t>
      </w:r>
      <w:r w:rsidRPr="00C73BE2">
        <w:rPr>
          <w:rFonts w:ascii="Arial" w:eastAsia="Calibri" w:hAnsi="Arial" w:cs="Arial"/>
          <w:sz w:val="22"/>
        </w:rPr>
        <w:t xml:space="preserve"> </w:t>
      </w:r>
      <w:r w:rsidR="00DB5694" w:rsidRPr="00C73BE2">
        <w:rPr>
          <w:rFonts w:ascii="Arial" w:eastAsia="Calibri" w:hAnsi="Arial" w:cs="Arial"/>
          <w:sz w:val="22"/>
        </w:rPr>
        <w:t>(</w:t>
      </w:r>
      <w:r w:rsidRPr="00C73BE2">
        <w:rPr>
          <w:rFonts w:ascii="Arial" w:eastAsia="Calibri" w:hAnsi="Arial" w:cs="Arial"/>
          <w:sz w:val="22"/>
        </w:rPr>
        <w:t>CP</w:t>
      </w:r>
      <w:r w:rsidR="00DB5694" w:rsidRPr="00C73BE2">
        <w:rPr>
          <w:rFonts w:ascii="Arial" w:eastAsia="Calibri" w:hAnsi="Arial" w:cs="Arial"/>
          <w:sz w:val="22"/>
        </w:rPr>
        <w:t>)</w:t>
      </w:r>
      <w:r w:rsidRPr="00C73BE2">
        <w:rPr>
          <w:rFonts w:ascii="Arial" w:eastAsia="Calibri" w:hAnsi="Arial" w:cs="Arial"/>
          <w:sz w:val="22"/>
        </w:rPr>
        <w:t>.</w:t>
      </w:r>
      <w:r w:rsidR="00562181" w:rsidRPr="00C73BE2">
        <w:rPr>
          <w:rFonts w:ascii="Arial" w:eastAsia="Calibri" w:hAnsi="Arial" w:cs="Arial"/>
          <w:sz w:val="22"/>
        </w:rPr>
        <w:t xml:space="preserve"> </w:t>
      </w:r>
      <w:r w:rsidRPr="00C73BE2">
        <w:rPr>
          <w:rFonts w:ascii="Arial" w:eastAsia="Calibri" w:hAnsi="Arial" w:cs="Arial"/>
          <w:sz w:val="22"/>
        </w:rPr>
        <w:t>It should</w:t>
      </w:r>
      <w:r w:rsidRPr="00C73BE2">
        <w:rPr>
          <w:rFonts w:ascii="Arial" w:eastAsia="Calibri" w:hAnsi="Arial" w:cs="Arial"/>
          <w:bCs/>
          <w:sz w:val="22"/>
        </w:rPr>
        <w:t xml:space="preserve"> be structured to facilitate progression to a </w:t>
      </w:r>
      <w:proofErr w:type="gramStart"/>
      <w:r w:rsidRPr="00C73BE2">
        <w:rPr>
          <w:rFonts w:ascii="Arial" w:eastAsia="Calibri" w:hAnsi="Arial" w:cs="Arial"/>
          <w:bCs/>
          <w:sz w:val="22"/>
        </w:rPr>
        <w:t>Bachelor</w:t>
      </w:r>
      <w:proofErr w:type="gramEnd"/>
      <w:r w:rsidRPr="00C73BE2">
        <w:rPr>
          <w:rFonts w:ascii="Arial" w:eastAsia="Calibri" w:hAnsi="Arial" w:cs="Arial"/>
          <w:bCs/>
          <w:sz w:val="22"/>
        </w:rPr>
        <w:t xml:space="preserve"> degree program.</w:t>
      </w:r>
      <w:r w:rsidR="00561429" w:rsidRPr="00C73BE2">
        <w:rPr>
          <w:rFonts w:ascii="Arial" w:eastAsia="Calibri" w:hAnsi="Arial" w:cs="Arial"/>
          <w:bCs/>
          <w:sz w:val="22"/>
        </w:rPr>
        <w:t xml:space="preserve">  When used as an exit qualification, program requirements may be modified.</w:t>
      </w:r>
    </w:p>
    <w:p w14:paraId="51DEE23E" w14:textId="39414954" w:rsidR="00CC7306" w:rsidRPr="00C73BE2" w:rsidRDefault="007525A6" w:rsidP="009677F7">
      <w:pPr>
        <w:pStyle w:val="Heading3"/>
        <w:spacing w:before="120" w:after="120"/>
        <w:ind w:left="567" w:firstLine="0"/>
        <w:rPr>
          <w:rFonts w:ascii="Arial" w:eastAsia="Calibri" w:hAnsi="Arial" w:cs="Arial"/>
          <w:b/>
          <w:bCs/>
          <w:sz w:val="28"/>
          <w:szCs w:val="28"/>
        </w:rPr>
      </w:pPr>
      <w:r w:rsidRPr="00C73BE2">
        <w:rPr>
          <w:rFonts w:ascii="Arial" w:hAnsi="Arial" w:cs="Arial"/>
          <w:b/>
          <w:bCs/>
          <w:sz w:val="28"/>
          <w:szCs w:val="28"/>
        </w:rPr>
        <w:t xml:space="preserve">3.2 </w:t>
      </w:r>
      <w:proofErr w:type="gramStart"/>
      <w:r w:rsidR="00CC7306" w:rsidRPr="00C73BE2">
        <w:rPr>
          <w:rFonts w:ascii="Arial" w:hAnsi="Arial" w:cs="Arial"/>
          <w:b/>
          <w:bCs/>
          <w:sz w:val="28"/>
          <w:szCs w:val="28"/>
        </w:rPr>
        <w:t>Bachelor</w:t>
      </w:r>
      <w:proofErr w:type="gramEnd"/>
      <w:r w:rsidR="00CC7306" w:rsidRPr="00C73BE2">
        <w:rPr>
          <w:rFonts w:ascii="Arial" w:hAnsi="Arial" w:cs="Arial"/>
          <w:b/>
          <w:bCs/>
          <w:sz w:val="28"/>
          <w:szCs w:val="28"/>
        </w:rPr>
        <w:t xml:space="preserve"> Degree</w:t>
      </w:r>
      <w:r w:rsidR="00DB761B" w:rsidRPr="00C73BE2">
        <w:rPr>
          <w:rFonts w:ascii="Arial" w:hAnsi="Arial" w:cs="Arial"/>
          <w:b/>
          <w:bCs/>
          <w:sz w:val="28"/>
          <w:szCs w:val="28"/>
        </w:rPr>
        <w:t xml:space="preserve"> Program</w:t>
      </w:r>
      <w:r w:rsidR="00CC7306" w:rsidRPr="00C73BE2">
        <w:rPr>
          <w:rFonts w:ascii="Arial" w:hAnsi="Arial" w:cs="Arial"/>
          <w:b/>
          <w:bCs/>
          <w:sz w:val="28"/>
          <w:szCs w:val="28"/>
        </w:rPr>
        <w:t xml:space="preserve"> (AQF Level 7) </w:t>
      </w:r>
    </w:p>
    <w:p w14:paraId="4EBCD3D2" w14:textId="4CE24577" w:rsidR="00916E58" w:rsidRPr="00C73BE2" w:rsidRDefault="00CC7306" w:rsidP="009677F7">
      <w:pPr>
        <w:spacing w:before="120" w:after="120" w:line="240" w:lineRule="auto"/>
        <w:ind w:left="567"/>
        <w:rPr>
          <w:rFonts w:ascii="Arial" w:eastAsia="Calibri" w:hAnsi="Arial" w:cs="Arial"/>
          <w:sz w:val="22"/>
        </w:rPr>
      </w:pPr>
      <w:r w:rsidRPr="00C73BE2">
        <w:rPr>
          <w:rFonts w:ascii="Arial" w:eastAsia="Calibri" w:hAnsi="Arial" w:cs="Arial"/>
          <w:sz w:val="22"/>
        </w:rPr>
        <w:t xml:space="preserve">A </w:t>
      </w:r>
      <w:proofErr w:type="gramStart"/>
      <w:r w:rsidRPr="00C73BE2">
        <w:rPr>
          <w:rFonts w:ascii="Arial" w:eastAsia="Calibri" w:hAnsi="Arial" w:cs="Arial"/>
          <w:sz w:val="22"/>
        </w:rPr>
        <w:t>Bachelor</w:t>
      </w:r>
      <w:proofErr w:type="gramEnd"/>
      <w:r w:rsidRPr="00C73BE2">
        <w:rPr>
          <w:rFonts w:ascii="Arial" w:eastAsia="Calibri" w:hAnsi="Arial" w:cs="Arial"/>
          <w:sz w:val="22"/>
        </w:rPr>
        <w:t xml:space="preserve"> degree</w:t>
      </w:r>
      <w:r w:rsidR="00DB761B" w:rsidRPr="00C73BE2">
        <w:rPr>
          <w:rFonts w:ascii="Arial" w:eastAsia="Calibri" w:hAnsi="Arial" w:cs="Arial"/>
          <w:sz w:val="22"/>
        </w:rPr>
        <w:t xml:space="preserve"> program</w:t>
      </w:r>
      <w:r w:rsidRPr="00C73BE2">
        <w:rPr>
          <w:rFonts w:ascii="Arial" w:eastAsia="Calibri" w:hAnsi="Arial" w:cs="Arial"/>
          <w:sz w:val="22"/>
        </w:rPr>
        <w:t xml:space="preserve"> is normally 240 or 320 CP. </w:t>
      </w:r>
      <w:r w:rsidR="00916E58" w:rsidRPr="00C73BE2">
        <w:rPr>
          <w:rFonts w:ascii="Arial" w:eastAsia="Calibri" w:hAnsi="Arial" w:cs="Arial"/>
          <w:sz w:val="22"/>
        </w:rPr>
        <w:t xml:space="preserve">Attributes of </w:t>
      </w:r>
      <w:r w:rsidR="00FB40AB" w:rsidRPr="00C73BE2">
        <w:rPr>
          <w:rFonts w:ascii="Arial" w:eastAsia="Calibri" w:hAnsi="Arial" w:cs="Arial"/>
          <w:sz w:val="22"/>
        </w:rPr>
        <w:t xml:space="preserve">a </w:t>
      </w:r>
      <w:r w:rsidR="00916E58" w:rsidRPr="00C73BE2">
        <w:rPr>
          <w:rFonts w:ascii="Arial" w:eastAsia="Calibri" w:hAnsi="Arial" w:cs="Arial"/>
          <w:sz w:val="22"/>
        </w:rPr>
        <w:t xml:space="preserve">Bachelor </w:t>
      </w:r>
      <w:r w:rsidR="0042693E" w:rsidRPr="00C73BE2">
        <w:rPr>
          <w:rFonts w:ascii="Arial" w:eastAsia="Calibri" w:hAnsi="Arial" w:cs="Arial"/>
          <w:sz w:val="22"/>
        </w:rPr>
        <w:t>d</w:t>
      </w:r>
      <w:r w:rsidR="00916E58" w:rsidRPr="00C73BE2">
        <w:rPr>
          <w:rFonts w:ascii="Arial" w:eastAsia="Calibri" w:hAnsi="Arial" w:cs="Arial"/>
          <w:sz w:val="22"/>
        </w:rPr>
        <w:t>egree</w:t>
      </w:r>
      <w:r w:rsidR="00562181" w:rsidRPr="00C73BE2">
        <w:rPr>
          <w:rFonts w:ascii="Arial" w:eastAsia="Calibri" w:hAnsi="Arial" w:cs="Arial"/>
          <w:sz w:val="22"/>
        </w:rPr>
        <w:t xml:space="preserve"> program</w:t>
      </w:r>
      <w:r w:rsidR="0080610F" w:rsidRPr="00C73BE2">
        <w:rPr>
          <w:rFonts w:ascii="Arial" w:eastAsia="Calibri" w:hAnsi="Arial" w:cs="Arial"/>
          <w:sz w:val="22"/>
        </w:rPr>
        <w:t xml:space="preserve"> </w:t>
      </w:r>
      <w:r w:rsidR="00916E58" w:rsidRPr="00C73BE2">
        <w:rPr>
          <w:rFonts w:ascii="Arial" w:eastAsia="Calibri" w:hAnsi="Arial" w:cs="Arial"/>
          <w:sz w:val="22"/>
        </w:rPr>
        <w:t xml:space="preserve">include: </w:t>
      </w:r>
    </w:p>
    <w:p w14:paraId="6379130B" w14:textId="3DC676DE" w:rsidR="00FA110B" w:rsidRPr="00C73BE2" w:rsidRDefault="00CC7306"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 xml:space="preserve">core </w:t>
      </w:r>
      <w:proofErr w:type="gramStart"/>
      <w:r w:rsidRPr="00C73BE2">
        <w:rPr>
          <w:rFonts w:ascii="Arial" w:eastAsia="Calibri" w:hAnsi="Arial" w:cs="Arial"/>
          <w:sz w:val="22"/>
        </w:rPr>
        <w:t>courses</w:t>
      </w:r>
      <w:r w:rsidR="00F77751">
        <w:rPr>
          <w:rFonts w:ascii="Arial" w:eastAsia="Calibri" w:hAnsi="Arial" w:cs="Arial"/>
          <w:sz w:val="22"/>
        </w:rPr>
        <w:t>;</w:t>
      </w:r>
      <w:proofErr w:type="gramEnd"/>
    </w:p>
    <w:p w14:paraId="0DAC372D" w14:textId="01CAE9AF" w:rsidR="00562181" w:rsidRPr="00C73BE2" w:rsidRDefault="00DA45E1"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bCs/>
          <w:sz w:val="22"/>
        </w:rPr>
        <w:t xml:space="preserve">academic plan – </w:t>
      </w:r>
      <w:r w:rsidR="006C4DFB" w:rsidRPr="00C73BE2">
        <w:rPr>
          <w:rFonts w:ascii="Arial" w:eastAsia="Calibri" w:hAnsi="Arial" w:cs="Arial"/>
          <w:bCs/>
          <w:sz w:val="22"/>
        </w:rPr>
        <w:t>major</w:t>
      </w:r>
      <w:r w:rsidRPr="00C73BE2">
        <w:rPr>
          <w:rFonts w:ascii="Arial" w:eastAsia="Calibri" w:hAnsi="Arial" w:cs="Arial"/>
          <w:bCs/>
          <w:sz w:val="22"/>
        </w:rPr>
        <w:t xml:space="preserve"> and/or </w:t>
      </w:r>
      <w:proofErr w:type="gramStart"/>
      <w:r w:rsidRPr="00C73BE2">
        <w:rPr>
          <w:rFonts w:ascii="Arial" w:eastAsia="Calibri" w:hAnsi="Arial" w:cs="Arial"/>
          <w:bCs/>
          <w:sz w:val="22"/>
        </w:rPr>
        <w:t>minor</w:t>
      </w:r>
      <w:r w:rsidR="00F77751">
        <w:rPr>
          <w:rFonts w:ascii="Arial" w:eastAsia="Calibri" w:hAnsi="Arial" w:cs="Arial"/>
          <w:bCs/>
          <w:sz w:val="22"/>
        </w:rPr>
        <w:t>;</w:t>
      </w:r>
      <w:proofErr w:type="gramEnd"/>
    </w:p>
    <w:p w14:paraId="4B5BCE5E" w14:textId="4F1A2C77" w:rsidR="00916E58" w:rsidRPr="00C73BE2" w:rsidRDefault="00CC7306"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elective courses</w:t>
      </w:r>
      <w:r w:rsidR="00FB40AB" w:rsidRPr="00C73BE2">
        <w:rPr>
          <w:rFonts w:ascii="Arial" w:eastAsia="Calibri" w:hAnsi="Arial" w:cs="Arial"/>
          <w:sz w:val="22"/>
        </w:rPr>
        <w:t>; and</w:t>
      </w:r>
    </w:p>
    <w:p w14:paraId="47E1617B" w14:textId="75DB649C" w:rsidR="00916E58" w:rsidRPr="00C73BE2" w:rsidRDefault="00FB40AB"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 xml:space="preserve">a </w:t>
      </w:r>
      <w:r w:rsidR="00CC7306" w:rsidRPr="00C73BE2">
        <w:rPr>
          <w:rFonts w:ascii="Arial" w:eastAsia="Calibri" w:hAnsi="Arial" w:cs="Arial"/>
          <w:sz w:val="22"/>
        </w:rPr>
        <w:t xml:space="preserve">capstone </w:t>
      </w:r>
      <w:proofErr w:type="gramStart"/>
      <w:r w:rsidR="00CC7306" w:rsidRPr="00C73BE2">
        <w:rPr>
          <w:rFonts w:ascii="Arial" w:eastAsia="Calibri" w:hAnsi="Arial" w:cs="Arial"/>
          <w:sz w:val="22"/>
        </w:rPr>
        <w:t>course</w:t>
      </w:r>
      <w:proofErr w:type="gramEnd"/>
      <w:r w:rsidR="00CC7306" w:rsidRPr="00C73BE2">
        <w:rPr>
          <w:rFonts w:ascii="Arial" w:eastAsia="Calibri" w:hAnsi="Arial" w:cs="Arial"/>
          <w:sz w:val="22"/>
        </w:rPr>
        <w:t xml:space="preserve">. </w:t>
      </w:r>
    </w:p>
    <w:p w14:paraId="395E7F2D" w14:textId="42313E69" w:rsidR="00CC7306" w:rsidRPr="00C73BE2" w:rsidRDefault="00CC7306" w:rsidP="009677F7">
      <w:pPr>
        <w:pStyle w:val="Heading4"/>
        <w:spacing w:before="120"/>
        <w:ind w:left="851" w:firstLine="0"/>
        <w:jc w:val="left"/>
        <w:rPr>
          <w:rFonts w:ascii="Arial" w:hAnsi="Arial"/>
          <w:sz w:val="22"/>
        </w:rPr>
      </w:pPr>
      <w:r w:rsidRPr="00C73BE2">
        <w:rPr>
          <w:rFonts w:ascii="Arial" w:hAnsi="Arial"/>
          <w:sz w:val="22"/>
        </w:rPr>
        <w:t>3.</w:t>
      </w:r>
      <w:r w:rsidR="007525A6" w:rsidRPr="00C73BE2">
        <w:rPr>
          <w:rFonts w:ascii="Arial" w:hAnsi="Arial"/>
          <w:sz w:val="22"/>
        </w:rPr>
        <w:t>2</w:t>
      </w:r>
      <w:r w:rsidRPr="00C73BE2">
        <w:rPr>
          <w:rFonts w:ascii="Arial" w:hAnsi="Arial"/>
          <w:sz w:val="22"/>
        </w:rPr>
        <w:t xml:space="preserve">.1 </w:t>
      </w:r>
      <w:r w:rsidR="00F94311" w:rsidRPr="00C73BE2">
        <w:rPr>
          <w:rFonts w:ascii="Arial" w:hAnsi="Arial"/>
          <w:sz w:val="22"/>
        </w:rPr>
        <w:t>P</w:t>
      </w:r>
      <w:r w:rsidRPr="00C73BE2">
        <w:rPr>
          <w:rFonts w:ascii="Arial" w:hAnsi="Arial"/>
          <w:sz w:val="22"/>
        </w:rPr>
        <w:t>rogram requirements</w:t>
      </w:r>
    </w:p>
    <w:p w14:paraId="2365957C" w14:textId="4F99AF29" w:rsidR="00F94311" w:rsidRPr="00C73BE2" w:rsidRDefault="00F94311" w:rsidP="009677F7">
      <w:pPr>
        <w:pStyle w:val="NormalWhite"/>
        <w:spacing w:before="120" w:after="120" w:line="240" w:lineRule="auto"/>
        <w:ind w:left="851"/>
        <w:rPr>
          <w:rFonts w:ascii="Arial" w:eastAsia="Calibri" w:hAnsi="Arial" w:cs="Arial"/>
          <w:color w:val="auto"/>
          <w:sz w:val="22"/>
        </w:rPr>
      </w:pPr>
      <w:r w:rsidRPr="00C73BE2">
        <w:rPr>
          <w:rFonts w:ascii="Arial" w:eastAsia="Calibri" w:hAnsi="Arial" w:cs="Arial"/>
          <w:color w:val="auto"/>
          <w:sz w:val="22"/>
        </w:rPr>
        <w:t xml:space="preserve">A </w:t>
      </w:r>
      <w:proofErr w:type="gramStart"/>
      <w:r w:rsidRPr="00C73BE2">
        <w:rPr>
          <w:rFonts w:ascii="Arial" w:eastAsia="Calibri" w:hAnsi="Arial" w:cs="Arial"/>
          <w:color w:val="auto"/>
          <w:sz w:val="22"/>
        </w:rPr>
        <w:t>Bachelor</w:t>
      </w:r>
      <w:proofErr w:type="gramEnd"/>
      <w:r w:rsidRPr="00C73BE2">
        <w:rPr>
          <w:rFonts w:ascii="Arial" w:eastAsia="Calibri" w:hAnsi="Arial" w:cs="Arial"/>
          <w:color w:val="auto"/>
          <w:sz w:val="22"/>
        </w:rPr>
        <w:t xml:space="preserve"> </w:t>
      </w:r>
      <w:r w:rsidR="0042693E" w:rsidRPr="00C73BE2">
        <w:rPr>
          <w:rFonts w:ascii="Arial" w:eastAsia="Calibri" w:hAnsi="Arial" w:cs="Arial"/>
          <w:color w:val="auto"/>
          <w:sz w:val="22"/>
        </w:rPr>
        <w:t>d</w:t>
      </w:r>
      <w:r w:rsidRPr="00C73BE2">
        <w:rPr>
          <w:rFonts w:ascii="Arial" w:eastAsia="Calibri" w:hAnsi="Arial" w:cs="Arial"/>
          <w:color w:val="auto"/>
          <w:sz w:val="22"/>
        </w:rPr>
        <w:t>egree program will include:</w:t>
      </w:r>
    </w:p>
    <w:p w14:paraId="73FB0DA2" w14:textId="79BDD796" w:rsidR="00F94311" w:rsidRPr="00C73BE2" w:rsidRDefault="000F7A1E" w:rsidP="002B02CD">
      <w:pPr>
        <w:pStyle w:val="NormalWhite"/>
        <w:numPr>
          <w:ilvl w:val="0"/>
          <w:numId w:val="7"/>
        </w:numPr>
        <w:spacing w:before="120" w:after="120" w:line="240" w:lineRule="auto"/>
        <w:ind w:left="1134" w:hanging="283"/>
        <w:rPr>
          <w:rFonts w:ascii="Arial" w:hAnsi="Arial" w:cs="Arial"/>
          <w:color w:val="auto"/>
          <w:sz w:val="22"/>
        </w:rPr>
      </w:pPr>
      <w:r>
        <w:rPr>
          <w:rFonts w:ascii="Arial" w:eastAsia="Calibri" w:hAnsi="Arial" w:cs="Arial"/>
          <w:bCs/>
          <w:color w:val="auto"/>
          <w:sz w:val="22"/>
        </w:rPr>
        <w:t>A</w:t>
      </w:r>
      <w:r w:rsidR="00F94311" w:rsidRPr="00C73BE2">
        <w:rPr>
          <w:rFonts w:ascii="Arial" w:eastAsia="Calibri" w:hAnsi="Arial" w:cs="Arial"/>
          <w:bCs/>
          <w:color w:val="auto"/>
          <w:sz w:val="22"/>
        </w:rPr>
        <w:t xml:space="preserve"> common core of </w:t>
      </w:r>
      <w:r w:rsidR="005C63BD" w:rsidRPr="00C73BE2">
        <w:rPr>
          <w:rFonts w:ascii="Arial" w:eastAsia="Calibri" w:hAnsi="Arial" w:cs="Arial"/>
          <w:bCs/>
          <w:color w:val="auto"/>
          <w:sz w:val="22"/>
        </w:rPr>
        <w:t>L</w:t>
      </w:r>
      <w:r w:rsidR="00F94311" w:rsidRPr="00C73BE2">
        <w:rPr>
          <w:rFonts w:ascii="Arial" w:eastAsia="Calibri" w:hAnsi="Arial" w:cs="Arial"/>
          <w:bCs/>
          <w:color w:val="auto"/>
          <w:sz w:val="22"/>
        </w:rPr>
        <w:t>evel 1 courses,</w:t>
      </w:r>
      <w:r w:rsidR="002E64A9" w:rsidRPr="00C73BE2">
        <w:rPr>
          <w:rFonts w:ascii="Arial" w:eastAsia="Calibri" w:hAnsi="Arial" w:cs="Arial"/>
          <w:bCs/>
          <w:color w:val="auto"/>
          <w:sz w:val="22"/>
        </w:rPr>
        <w:t xml:space="preserve"> normally</w:t>
      </w:r>
      <w:r w:rsidR="00F94311" w:rsidRPr="00C73BE2">
        <w:rPr>
          <w:rFonts w:ascii="Arial" w:eastAsia="Calibri" w:hAnsi="Arial" w:cs="Arial"/>
          <w:bCs/>
          <w:color w:val="auto"/>
          <w:sz w:val="22"/>
        </w:rPr>
        <w:t xml:space="preserve"> 60 CP, that facilitates progression to the second year (and higher) of the program.</w:t>
      </w:r>
    </w:p>
    <w:p w14:paraId="3BD60CCB" w14:textId="77777777" w:rsidR="00F94311" w:rsidRPr="00C73BE2" w:rsidRDefault="006C4DFB" w:rsidP="002B02CD">
      <w:pPr>
        <w:pStyle w:val="NormalWhite"/>
        <w:numPr>
          <w:ilvl w:val="0"/>
          <w:numId w:val="7"/>
        </w:numPr>
        <w:spacing w:before="120" w:after="120" w:line="240" w:lineRule="auto"/>
        <w:ind w:left="1134" w:hanging="283"/>
        <w:rPr>
          <w:rFonts w:ascii="Arial" w:hAnsi="Arial" w:cs="Arial"/>
          <w:color w:val="auto"/>
          <w:sz w:val="22"/>
        </w:rPr>
      </w:pPr>
      <w:r w:rsidRPr="00C73BE2">
        <w:rPr>
          <w:rFonts w:ascii="Arial" w:hAnsi="Arial" w:cs="Arial"/>
          <w:color w:val="auto"/>
          <w:sz w:val="22"/>
        </w:rPr>
        <w:lastRenderedPageBreak/>
        <w:t>A</w:t>
      </w:r>
      <w:r w:rsidR="00CC7306" w:rsidRPr="00C73BE2">
        <w:rPr>
          <w:rFonts w:ascii="Arial" w:hAnsi="Arial" w:cs="Arial"/>
          <w:color w:val="auto"/>
          <w:sz w:val="22"/>
        </w:rPr>
        <w:t xml:space="preserve"> 240 CP </w:t>
      </w:r>
      <w:proofErr w:type="gramStart"/>
      <w:r w:rsidR="00CC7306" w:rsidRPr="00C73BE2">
        <w:rPr>
          <w:rFonts w:ascii="Arial" w:hAnsi="Arial" w:cs="Arial"/>
          <w:color w:val="auto"/>
          <w:sz w:val="22"/>
        </w:rPr>
        <w:t>Bachelor</w:t>
      </w:r>
      <w:proofErr w:type="gramEnd"/>
      <w:r w:rsidR="00CC7306" w:rsidRPr="00C73BE2">
        <w:rPr>
          <w:rFonts w:ascii="Arial" w:hAnsi="Arial" w:cs="Arial"/>
          <w:color w:val="auto"/>
          <w:sz w:val="22"/>
        </w:rPr>
        <w:t xml:space="preserve"> </w:t>
      </w:r>
      <w:r w:rsidRPr="00C73BE2">
        <w:rPr>
          <w:rFonts w:ascii="Arial" w:hAnsi="Arial" w:cs="Arial"/>
          <w:color w:val="auto"/>
          <w:sz w:val="22"/>
        </w:rPr>
        <w:t xml:space="preserve">degree </w:t>
      </w:r>
      <w:r w:rsidR="00CC7306" w:rsidRPr="00C73BE2">
        <w:rPr>
          <w:rFonts w:ascii="Arial" w:hAnsi="Arial" w:cs="Arial"/>
          <w:color w:val="auto"/>
          <w:sz w:val="22"/>
        </w:rPr>
        <w:t xml:space="preserve">program </w:t>
      </w:r>
      <w:r w:rsidRPr="00C73BE2">
        <w:rPr>
          <w:rFonts w:ascii="Arial" w:hAnsi="Arial" w:cs="Arial"/>
          <w:color w:val="auto"/>
          <w:sz w:val="22"/>
        </w:rPr>
        <w:t xml:space="preserve">will not </w:t>
      </w:r>
      <w:r w:rsidR="00CC7306" w:rsidRPr="00C73BE2">
        <w:rPr>
          <w:rFonts w:ascii="Arial" w:hAnsi="Arial" w:cs="Arial"/>
          <w:color w:val="auto"/>
          <w:sz w:val="22"/>
        </w:rPr>
        <w:t xml:space="preserve">allow for the completion of more than 100 CP of </w:t>
      </w:r>
      <w:r w:rsidR="00DB5694" w:rsidRPr="00C73BE2">
        <w:rPr>
          <w:rFonts w:ascii="Arial" w:hAnsi="Arial" w:cs="Arial"/>
          <w:color w:val="auto"/>
          <w:sz w:val="22"/>
        </w:rPr>
        <w:t>L</w:t>
      </w:r>
      <w:r w:rsidR="00CC7306" w:rsidRPr="00C73BE2">
        <w:rPr>
          <w:rFonts w:ascii="Arial" w:hAnsi="Arial" w:cs="Arial"/>
          <w:color w:val="auto"/>
          <w:sz w:val="22"/>
        </w:rPr>
        <w:t xml:space="preserve">evel 1 courses. </w:t>
      </w:r>
    </w:p>
    <w:p w14:paraId="659CF152" w14:textId="18F0E850" w:rsidR="00F94311" w:rsidRPr="00C73BE2" w:rsidRDefault="00CC7306" w:rsidP="002B02CD">
      <w:pPr>
        <w:pStyle w:val="NormalWhite"/>
        <w:numPr>
          <w:ilvl w:val="0"/>
          <w:numId w:val="7"/>
        </w:numPr>
        <w:spacing w:before="120" w:after="120" w:line="240" w:lineRule="auto"/>
        <w:ind w:left="1134" w:hanging="283"/>
        <w:rPr>
          <w:rFonts w:ascii="Arial" w:hAnsi="Arial" w:cs="Arial"/>
          <w:color w:val="auto"/>
          <w:sz w:val="22"/>
        </w:rPr>
      </w:pPr>
      <w:r w:rsidRPr="00C73BE2">
        <w:rPr>
          <w:rFonts w:ascii="Arial" w:hAnsi="Arial" w:cs="Arial"/>
          <w:color w:val="auto"/>
          <w:sz w:val="22"/>
        </w:rPr>
        <w:t xml:space="preserve">A 320 CP program </w:t>
      </w:r>
      <w:r w:rsidR="00EF52D9" w:rsidRPr="00C73BE2">
        <w:rPr>
          <w:rFonts w:ascii="Arial" w:hAnsi="Arial" w:cs="Arial"/>
          <w:color w:val="auto"/>
          <w:sz w:val="22"/>
        </w:rPr>
        <w:t>will</w:t>
      </w:r>
      <w:r w:rsidRPr="00C73BE2">
        <w:rPr>
          <w:rFonts w:ascii="Arial" w:hAnsi="Arial" w:cs="Arial"/>
          <w:color w:val="auto"/>
          <w:sz w:val="22"/>
        </w:rPr>
        <w:t xml:space="preserve"> not allow for the completion of more than 120 CP of </w:t>
      </w:r>
      <w:r w:rsidR="00DB5694" w:rsidRPr="00C73BE2">
        <w:rPr>
          <w:rFonts w:ascii="Arial" w:hAnsi="Arial" w:cs="Arial"/>
          <w:color w:val="auto"/>
          <w:sz w:val="22"/>
        </w:rPr>
        <w:t>L</w:t>
      </w:r>
      <w:r w:rsidRPr="00C73BE2">
        <w:rPr>
          <w:rFonts w:ascii="Arial" w:hAnsi="Arial" w:cs="Arial"/>
          <w:color w:val="auto"/>
          <w:sz w:val="22"/>
        </w:rPr>
        <w:t>evel 1 courses.</w:t>
      </w:r>
      <w:r w:rsidRPr="00C73BE2" w:rsidDel="00343FED">
        <w:rPr>
          <w:rFonts w:ascii="Arial" w:hAnsi="Arial" w:cs="Arial"/>
          <w:color w:val="auto"/>
          <w:sz w:val="22"/>
        </w:rPr>
        <w:t xml:space="preserve"> </w:t>
      </w:r>
    </w:p>
    <w:p w14:paraId="242F8F05" w14:textId="77777777" w:rsidR="00F94311" w:rsidRPr="00C73BE2" w:rsidRDefault="00CC7306" w:rsidP="002B02CD">
      <w:pPr>
        <w:pStyle w:val="NormalWhite"/>
        <w:numPr>
          <w:ilvl w:val="0"/>
          <w:numId w:val="7"/>
        </w:numPr>
        <w:spacing w:before="120" w:after="120" w:line="240" w:lineRule="auto"/>
        <w:ind w:left="1134" w:hanging="283"/>
        <w:rPr>
          <w:rFonts w:ascii="Arial" w:hAnsi="Arial" w:cs="Arial"/>
          <w:color w:val="auto"/>
          <w:sz w:val="22"/>
        </w:rPr>
      </w:pPr>
      <w:r w:rsidRPr="00C73BE2">
        <w:rPr>
          <w:rFonts w:ascii="Arial" w:hAnsi="Arial" w:cs="Arial"/>
          <w:color w:val="auto"/>
          <w:sz w:val="22"/>
        </w:rPr>
        <w:t>The program must allow for a minimum of 60 CP of final year courses (i.e. Level 3 or above).</w:t>
      </w:r>
      <w:r w:rsidR="00F94311" w:rsidRPr="00C73BE2">
        <w:rPr>
          <w:rFonts w:ascii="Arial" w:hAnsi="Arial" w:cs="Arial"/>
          <w:color w:val="auto"/>
          <w:sz w:val="22"/>
        </w:rPr>
        <w:t xml:space="preserve"> </w:t>
      </w:r>
    </w:p>
    <w:p w14:paraId="67DC3E32" w14:textId="77777777" w:rsidR="00F94311" w:rsidRPr="00C73BE2" w:rsidRDefault="00F94311" w:rsidP="002B02CD">
      <w:pPr>
        <w:pStyle w:val="NormalWhite"/>
        <w:numPr>
          <w:ilvl w:val="0"/>
          <w:numId w:val="7"/>
        </w:numPr>
        <w:spacing w:before="120" w:after="120" w:line="240" w:lineRule="auto"/>
        <w:ind w:left="1134" w:hanging="283"/>
        <w:rPr>
          <w:rFonts w:ascii="Arial" w:hAnsi="Arial" w:cs="Arial"/>
          <w:color w:val="auto"/>
          <w:sz w:val="22"/>
        </w:rPr>
      </w:pPr>
      <w:r w:rsidRPr="00C73BE2">
        <w:rPr>
          <w:rFonts w:ascii="Arial" w:eastAsia="Calibri" w:hAnsi="Arial" w:cs="Arial"/>
          <w:color w:val="auto"/>
          <w:sz w:val="22"/>
        </w:rPr>
        <w:t>A final year course will be identified as a capstone course for either the program or the major.</w:t>
      </w:r>
      <w:r w:rsidRPr="00C73BE2">
        <w:rPr>
          <w:rFonts w:ascii="Arial" w:eastAsia="Calibri" w:hAnsi="Arial" w:cs="Arial"/>
          <w:bCs/>
          <w:color w:val="auto"/>
          <w:sz w:val="22"/>
        </w:rPr>
        <w:t xml:space="preserve"> </w:t>
      </w:r>
    </w:p>
    <w:p w14:paraId="6FF34446" w14:textId="4DD8740D" w:rsidR="00F94311" w:rsidRPr="00C73BE2" w:rsidRDefault="00F94311" w:rsidP="002B02CD">
      <w:pPr>
        <w:pStyle w:val="NormalWhite"/>
        <w:numPr>
          <w:ilvl w:val="0"/>
          <w:numId w:val="7"/>
        </w:numPr>
        <w:spacing w:before="120" w:after="120" w:line="240" w:lineRule="auto"/>
        <w:ind w:left="1134" w:hanging="283"/>
        <w:rPr>
          <w:rFonts w:ascii="Arial" w:eastAsia="Calibri" w:hAnsi="Arial" w:cs="Arial"/>
          <w:color w:val="auto"/>
          <w:sz w:val="22"/>
        </w:rPr>
      </w:pPr>
      <w:r w:rsidRPr="00C73BE2">
        <w:rPr>
          <w:rFonts w:ascii="Arial" w:eastAsia="Calibri" w:hAnsi="Arial" w:cs="Arial"/>
          <w:color w:val="auto"/>
          <w:sz w:val="22"/>
        </w:rPr>
        <w:t xml:space="preserve">A </w:t>
      </w:r>
      <w:proofErr w:type="gramStart"/>
      <w:r w:rsidRPr="00C73BE2">
        <w:rPr>
          <w:rFonts w:ascii="Arial" w:eastAsia="Calibri" w:hAnsi="Arial" w:cs="Arial"/>
          <w:color w:val="auto"/>
          <w:sz w:val="22"/>
        </w:rPr>
        <w:t>Bachelor</w:t>
      </w:r>
      <w:proofErr w:type="gramEnd"/>
      <w:r w:rsidRPr="00C73BE2">
        <w:rPr>
          <w:rFonts w:ascii="Arial" w:eastAsia="Calibri" w:hAnsi="Arial" w:cs="Arial"/>
          <w:color w:val="auto"/>
          <w:sz w:val="22"/>
        </w:rPr>
        <w:t xml:space="preserve"> degree program must include </w:t>
      </w:r>
      <w:r w:rsidR="004C1750" w:rsidRPr="00C73BE2">
        <w:rPr>
          <w:rFonts w:ascii="Arial" w:eastAsia="Calibri" w:hAnsi="Arial" w:cs="Arial"/>
          <w:color w:val="auto"/>
          <w:sz w:val="22"/>
        </w:rPr>
        <w:t xml:space="preserve">a core comprising at least </w:t>
      </w:r>
      <w:r w:rsidRPr="00C73BE2">
        <w:rPr>
          <w:rFonts w:ascii="Arial" w:eastAsia="Calibri" w:hAnsi="Arial" w:cs="Arial"/>
          <w:color w:val="auto"/>
          <w:sz w:val="22"/>
        </w:rPr>
        <w:t>60 CP of courses at Level 2 or higher</w:t>
      </w:r>
      <w:r w:rsidR="004C1750" w:rsidRPr="00C73BE2">
        <w:rPr>
          <w:rFonts w:ascii="Arial" w:eastAsia="Calibri" w:hAnsi="Arial" w:cs="Arial"/>
          <w:color w:val="auto"/>
          <w:sz w:val="22"/>
        </w:rPr>
        <w:t xml:space="preserve"> and </w:t>
      </w:r>
      <w:r w:rsidRPr="00C73BE2">
        <w:rPr>
          <w:rFonts w:ascii="Arial" w:eastAsia="Calibri" w:hAnsi="Arial" w:cs="Arial"/>
          <w:color w:val="auto"/>
          <w:sz w:val="22"/>
        </w:rPr>
        <w:t xml:space="preserve">at least 20 CP must be a final year level (Level 3 or above). </w:t>
      </w:r>
      <w:r w:rsidR="00793323" w:rsidRPr="00C73BE2">
        <w:rPr>
          <w:rFonts w:ascii="Arial" w:eastAsia="Calibri" w:hAnsi="Arial" w:cs="Arial"/>
          <w:color w:val="auto"/>
          <w:sz w:val="22"/>
        </w:rPr>
        <w:t>Alternatively,</w:t>
      </w:r>
      <w:r w:rsidR="004C1750" w:rsidRPr="00C73BE2">
        <w:rPr>
          <w:rFonts w:ascii="Arial" w:eastAsia="Calibri" w:hAnsi="Arial" w:cs="Arial"/>
          <w:color w:val="auto"/>
          <w:sz w:val="22"/>
        </w:rPr>
        <w:t xml:space="preserve"> it </w:t>
      </w:r>
      <w:r w:rsidRPr="00C73BE2">
        <w:rPr>
          <w:rFonts w:ascii="Arial" w:eastAsia="Calibri" w:hAnsi="Arial" w:cs="Arial"/>
          <w:color w:val="auto"/>
          <w:sz w:val="22"/>
        </w:rPr>
        <w:t>may include one</w:t>
      </w:r>
      <w:r w:rsidR="004C1750" w:rsidRPr="00C73BE2">
        <w:rPr>
          <w:rFonts w:ascii="Arial" w:eastAsia="Calibri" w:hAnsi="Arial" w:cs="Arial"/>
          <w:color w:val="auto"/>
          <w:sz w:val="22"/>
        </w:rPr>
        <w:t xml:space="preserve"> or more</w:t>
      </w:r>
      <w:r w:rsidRPr="00C73BE2">
        <w:rPr>
          <w:rFonts w:ascii="Arial" w:eastAsia="Calibri" w:hAnsi="Arial" w:cs="Arial"/>
          <w:color w:val="auto"/>
          <w:sz w:val="22"/>
        </w:rPr>
        <w:t xml:space="preserve"> majors of 60 CP </w:t>
      </w:r>
      <w:r w:rsidR="00327256" w:rsidRPr="00C73BE2">
        <w:rPr>
          <w:rFonts w:ascii="Arial" w:eastAsia="Calibri" w:hAnsi="Arial" w:cs="Arial"/>
          <w:color w:val="auto"/>
          <w:sz w:val="22"/>
        </w:rPr>
        <w:t xml:space="preserve">of course at </w:t>
      </w:r>
      <w:r w:rsidRPr="00C73BE2">
        <w:rPr>
          <w:rFonts w:ascii="Arial" w:eastAsia="Calibri" w:hAnsi="Arial" w:cs="Arial"/>
          <w:color w:val="auto"/>
          <w:sz w:val="22"/>
        </w:rPr>
        <w:t>Level 2 or higher</w:t>
      </w:r>
      <w:r w:rsidR="00793323" w:rsidRPr="00C73BE2">
        <w:rPr>
          <w:rFonts w:ascii="Arial" w:eastAsia="Calibri" w:hAnsi="Arial" w:cs="Arial"/>
          <w:color w:val="auto"/>
          <w:sz w:val="22"/>
        </w:rPr>
        <w:t xml:space="preserve"> and </w:t>
      </w:r>
      <w:r w:rsidRPr="00C73BE2">
        <w:rPr>
          <w:rFonts w:ascii="Arial" w:eastAsia="Calibri" w:hAnsi="Arial" w:cs="Arial"/>
          <w:color w:val="auto"/>
          <w:sz w:val="22"/>
        </w:rPr>
        <w:t xml:space="preserve">at least 20 CP </w:t>
      </w:r>
      <w:r w:rsidR="00793323" w:rsidRPr="00C73BE2">
        <w:rPr>
          <w:rFonts w:ascii="Arial" w:eastAsia="Calibri" w:hAnsi="Arial" w:cs="Arial"/>
          <w:color w:val="auto"/>
          <w:sz w:val="22"/>
        </w:rPr>
        <w:t>at</w:t>
      </w:r>
      <w:r w:rsidRPr="00C73BE2">
        <w:rPr>
          <w:rFonts w:ascii="Arial" w:eastAsia="Calibri" w:hAnsi="Arial" w:cs="Arial"/>
          <w:color w:val="auto"/>
          <w:sz w:val="22"/>
        </w:rPr>
        <w:t xml:space="preserve"> final year level (Level 3 or above). </w:t>
      </w:r>
      <w:proofErr w:type="gramStart"/>
      <w:r w:rsidRPr="00C73BE2">
        <w:rPr>
          <w:rFonts w:ascii="Arial" w:eastAsia="Calibri" w:hAnsi="Arial" w:cs="Arial"/>
          <w:color w:val="auto"/>
          <w:sz w:val="22"/>
        </w:rPr>
        <w:t>The majority of</w:t>
      </w:r>
      <w:proofErr w:type="gramEnd"/>
      <w:r w:rsidRPr="00C73BE2">
        <w:rPr>
          <w:rFonts w:ascii="Arial" w:eastAsia="Calibri" w:hAnsi="Arial" w:cs="Arial"/>
          <w:color w:val="auto"/>
          <w:sz w:val="22"/>
        </w:rPr>
        <w:t xml:space="preserve"> courses in a major will be unique and not shared with other majors within the program.</w:t>
      </w:r>
    </w:p>
    <w:p w14:paraId="1A641A4C" w14:textId="41EAFF12" w:rsidR="00F94311" w:rsidRPr="00C73BE2" w:rsidRDefault="00F94311" w:rsidP="002B02CD">
      <w:pPr>
        <w:pStyle w:val="NormalWhite"/>
        <w:numPr>
          <w:ilvl w:val="0"/>
          <w:numId w:val="7"/>
        </w:numPr>
        <w:spacing w:before="120" w:after="120" w:line="240" w:lineRule="auto"/>
        <w:ind w:left="1134" w:hanging="283"/>
        <w:rPr>
          <w:rFonts w:ascii="Arial" w:eastAsia="Calibri" w:hAnsi="Arial" w:cs="Arial"/>
          <w:color w:val="auto"/>
          <w:sz w:val="22"/>
        </w:rPr>
      </w:pPr>
      <w:r w:rsidRPr="00C73BE2">
        <w:rPr>
          <w:rFonts w:ascii="Arial" w:eastAsiaTheme="minorEastAsia" w:hAnsi="Arial" w:cs="Arial"/>
          <w:color w:val="auto"/>
          <w:sz w:val="22"/>
        </w:rPr>
        <w:t xml:space="preserve">A </w:t>
      </w:r>
      <w:proofErr w:type="gramStart"/>
      <w:r w:rsidRPr="00C73BE2">
        <w:rPr>
          <w:rFonts w:ascii="Arial" w:eastAsiaTheme="minorEastAsia" w:hAnsi="Arial" w:cs="Arial"/>
          <w:color w:val="auto"/>
          <w:sz w:val="22"/>
        </w:rPr>
        <w:t>Bachelor</w:t>
      </w:r>
      <w:proofErr w:type="gramEnd"/>
      <w:r w:rsidRPr="00C73BE2">
        <w:rPr>
          <w:rFonts w:ascii="Arial" w:eastAsiaTheme="minorEastAsia" w:hAnsi="Arial" w:cs="Arial"/>
          <w:color w:val="auto"/>
          <w:sz w:val="22"/>
        </w:rPr>
        <w:t xml:space="preserve"> degree program may include Minors (40 CP) and, in the case of qualifications in Education, Teaching Areas.</w:t>
      </w:r>
    </w:p>
    <w:p w14:paraId="448DF62B" w14:textId="7EE58452" w:rsidR="007E13B3" w:rsidRPr="00C73BE2" w:rsidRDefault="00CC7306" w:rsidP="009677F7">
      <w:pPr>
        <w:pStyle w:val="Heading4"/>
        <w:spacing w:before="120"/>
        <w:ind w:left="851" w:firstLine="0"/>
        <w:jc w:val="left"/>
        <w:rPr>
          <w:rFonts w:ascii="Arial" w:eastAsia="Calibri" w:hAnsi="Arial"/>
          <w:iCs/>
          <w:sz w:val="22"/>
        </w:rPr>
      </w:pPr>
      <w:r w:rsidRPr="00C73BE2">
        <w:rPr>
          <w:rFonts w:ascii="Arial" w:hAnsi="Arial"/>
          <w:sz w:val="22"/>
        </w:rPr>
        <w:t>3.</w:t>
      </w:r>
      <w:r w:rsidR="007525A6" w:rsidRPr="00C73BE2">
        <w:rPr>
          <w:rFonts w:ascii="Arial" w:eastAsia="Calibri" w:hAnsi="Arial"/>
          <w:iCs/>
          <w:sz w:val="22"/>
        </w:rPr>
        <w:t>2.</w:t>
      </w:r>
      <w:r w:rsidRPr="00C73BE2">
        <w:rPr>
          <w:rFonts w:ascii="Arial" w:eastAsia="Calibri" w:hAnsi="Arial"/>
          <w:iCs/>
          <w:sz w:val="22"/>
        </w:rPr>
        <w:t>2 English Language Enhancement Course</w:t>
      </w:r>
      <w:r w:rsidR="002D64D8" w:rsidRPr="00C73BE2">
        <w:rPr>
          <w:rFonts w:ascii="Arial" w:eastAsia="Calibri" w:hAnsi="Arial"/>
          <w:iCs/>
          <w:sz w:val="22"/>
        </w:rPr>
        <w:t xml:space="preserve"> (ELEC)</w:t>
      </w:r>
    </w:p>
    <w:p w14:paraId="420AB892" w14:textId="43763666" w:rsidR="00562181" w:rsidRPr="00C73BE2" w:rsidRDefault="00CC7306" w:rsidP="009677F7">
      <w:pPr>
        <w:pStyle w:val="NormalWhite"/>
        <w:spacing w:before="120" w:after="120" w:line="240" w:lineRule="auto"/>
        <w:ind w:left="851"/>
        <w:rPr>
          <w:rFonts w:ascii="Arial" w:hAnsi="Arial" w:cs="Arial"/>
          <w:color w:val="000000" w:themeColor="text1"/>
          <w:sz w:val="22"/>
        </w:rPr>
      </w:pPr>
      <w:r w:rsidRPr="00C73BE2">
        <w:rPr>
          <w:rFonts w:ascii="Arial" w:hAnsi="Arial" w:cs="Arial"/>
          <w:color w:val="000000" w:themeColor="text1"/>
          <w:sz w:val="22"/>
        </w:rPr>
        <w:t>The English Language Enhancement course</w:t>
      </w:r>
      <w:r w:rsidR="00512604" w:rsidRPr="00C73BE2">
        <w:rPr>
          <w:rFonts w:ascii="Arial" w:hAnsi="Arial" w:cs="Arial"/>
          <w:color w:val="000000" w:themeColor="text1"/>
          <w:sz w:val="22"/>
        </w:rPr>
        <w:t xml:space="preserve"> (ELEC)</w:t>
      </w:r>
      <w:r w:rsidRPr="00C73BE2">
        <w:rPr>
          <w:rFonts w:ascii="Arial" w:hAnsi="Arial" w:cs="Arial"/>
          <w:color w:val="000000" w:themeColor="text1"/>
          <w:sz w:val="22"/>
        </w:rPr>
        <w:t xml:space="preserve"> is a mandatory requirement for all Bachelor degree </w:t>
      </w:r>
      <w:r w:rsidR="00A81161" w:rsidRPr="00C73BE2">
        <w:rPr>
          <w:rFonts w:ascii="Arial" w:hAnsi="Arial" w:cs="Arial"/>
          <w:color w:val="000000" w:themeColor="text1"/>
          <w:sz w:val="22"/>
        </w:rPr>
        <w:t xml:space="preserve">programs </w:t>
      </w:r>
      <w:r w:rsidRPr="00C73BE2">
        <w:rPr>
          <w:rFonts w:ascii="Arial" w:hAnsi="Arial" w:cs="Arial"/>
          <w:color w:val="000000" w:themeColor="text1"/>
          <w:sz w:val="22"/>
        </w:rPr>
        <w:t>that enrol international students in first and second year, unless the program restricts entry to students who are not required to complete the ELE</w:t>
      </w:r>
      <w:r w:rsidR="00512604" w:rsidRPr="00C73BE2">
        <w:rPr>
          <w:rFonts w:ascii="Arial" w:hAnsi="Arial" w:cs="Arial"/>
          <w:color w:val="000000" w:themeColor="text1"/>
          <w:sz w:val="22"/>
        </w:rPr>
        <w:t xml:space="preserve">C </w:t>
      </w:r>
      <w:r w:rsidRPr="00C73BE2">
        <w:rPr>
          <w:rFonts w:ascii="Arial" w:hAnsi="Arial" w:cs="Arial"/>
          <w:color w:val="000000" w:themeColor="text1"/>
          <w:sz w:val="22"/>
        </w:rPr>
        <w:t xml:space="preserve">(see </w:t>
      </w:r>
      <w:hyperlink w:anchor="_Appendix_1:_Requirement" w:history="1">
        <w:r w:rsidRPr="00C73BE2">
          <w:rPr>
            <w:rStyle w:val="Hyperlink"/>
            <w:rFonts w:ascii="Arial" w:eastAsia="Calibri" w:hAnsi="Arial" w:cs="Arial"/>
            <w:sz w:val="22"/>
          </w:rPr>
          <w:t>Appendix 1</w:t>
        </w:r>
      </w:hyperlink>
      <w:r w:rsidRPr="00C73BE2">
        <w:rPr>
          <w:rFonts w:ascii="Arial" w:hAnsi="Arial" w:cs="Arial"/>
          <w:color w:val="000000" w:themeColor="text1"/>
          <w:sz w:val="22"/>
        </w:rPr>
        <w:t>).</w:t>
      </w:r>
      <w:r w:rsidR="00562181" w:rsidRPr="00C73BE2">
        <w:rPr>
          <w:rFonts w:ascii="Arial" w:hAnsi="Arial" w:cs="Arial"/>
          <w:color w:val="000000" w:themeColor="text1"/>
          <w:sz w:val="22"/>
        </w:rPr>
        <w:t xml:space="preserve"> Where </w:t>
      </w:r>
      <w:r w:rsidR="006C4DFB" w:rsidRPr="00C73BE2">
        <w:rPr>
          <w:rFonts w:ascii="Arial" w:hAnsi="Arial" w:cs="Arial"/>
          <w:color w:val="000000" w:themeColor="text1"/>
          <w:sz w:val="22"/>
        </w:rPr>
        <w:t>a program includes the ELEC</w:t>
      </w:r>
      <w:r w:rsidR="00562181" w:rsidRPr="00C73BE2">
        <w:rPr>
          <w:rFonts w:ascii="Arial" w:hAnsi="Arial" w:cs="Arial"/>
          <w:color w:val="000000" w:themeColor="text1"/>
          <w:sz w:val="22"/>
        </w:rPr>
        <w:t>:</w:t>
      </w:r>
    </w:p>
    <w:p w14:paraId="3B809955" w14:textId="5DA56282" w:rsidR="00562181" w:rsidRPr="00C73BE2" w:rsidRDefault="006C4DFB" w:rsidP="002B02CD">
      <w:pPr>
        <w:pStyle w:val="ListParagraph"/>
        <w:numPr>
          <w:ilvl w:val="0"/>
          <w:numId w:val="8"/>
        </w:numPr>
        <w:spacing w:before="120" w:after="120" w:line="240" w:lineRule="auto"/>
        <w:ind w:left="1134" w:hanging="283"/>
        <w:rPr>
          <w:rFonts w:ascii="Arial" w:eastAsiaTheme="minorEastAsia" w:hAnsi="Arial" w:cs="Arial"/>
          <w:sz w:val="22"/>
        </w:rPr>
      </w:pPr>
      <w:r w:rsidRPr="00C73BE2">
        <w:rPr>
          <w:rFonts w:ascii="Arial" w:eastAsiaTheme="minorEastAsia" w:hAnsi="Arial" w:cs="Arial"/>
          <w:sz w:val="22"/>
        </w:rPr>
        <w:t>The course will be completed in place of an elective</w:t>
      </w:r>
      <w:r w:rsidR="00F77751">
        <w:rPr>
          <w:rFonts w:ascii="Arial" w:eastAsiaTheme="minorEastAsia" w:hAnsi="Arial" w:cs="Arial"/>
          <w:sz w:val="22"/>
        </w:rPr>
        <w:t>.</w:t>
      </w:r>
    </w:p>
    <w:p w14:paraId="4AAEBFEC" w14:textId="0177C727" w:rsidR="00562181" w:rsidRPr="00C73BE2" w:rsidRDefault="006C4DFB" w:rsidP="002B02CD">
      <w:pPr>
        <w:pStyle w:val="ListParagraph"/>
        <w:numPr>
          <w:ilvl w:val="0"/>
          <w:numId w:val="8"/>
        </w:numPr>
        <w:spacing w:before="120" w:after="120" w:line="240" w:lineRule="auto"/>
        <w:ind w:left="1134" w:hanging="283"/>
        <w:rPr>
          <w:rFonts w:ascii="Arial" w:eastAsiaTheme="minorEastAsia" w:hAnsi="Arial" w:cs="Arial"/>
          <w:sz w:val="22"/>
        </w:rPr>
      </w:pPr>
      <w:r w:rsidRPr="00C73BE2">
        <w:rPr>
          <w:rFonts w:ascii="Arial" w:eastAsiaTheme="minorEastAsia" w:hAnsi="Arial" w:cs="Arial"/>
          <w:sz w:val="22"/>
        </w:rPr>
        <w:t>It must be completed within the annual academic load</w:t>
      </w:r>
      <w:r w:rsidR="00F77751">
        <w:rPr>
          <w:rFonts w:ascii="Arial" w:eastAsiaTheme="minorEastAsia" w:hAnsi="Arial" w:cs="Arial"/>
          <w:sz w:val="22"/>
        </w:rPr>
        <w:t>.</w:t>
      </w:r>
    </w:p>
    <w:p w14:paraId="32879A7E" w14:textId="3F15AE24" w:rsidR="00DB5694" w:rsidRPr="00C73BE2" w:rsidRDefault="006C4DFB" w:rsidP="002B02CD">
      <w:pPr>
        <w:pStyle w:val="ListParagraph"/>
        <w:numPr>
          <w:ilvl w:val="0"/>
          <w:numId w:val="8"/>
        </w:numPr>
        <w:spacing w:before="120" w:after="120" w:line="240" w:lineRule="auto"/>
        <w:ind w:left="1134" w:hanging="283"/>
        <w:rPr>
          <w:rFonts w:ascii="Arial" w:eastAsiaTheme="minorEastAsia" w:hAnsi="Arial" w:cs="Arial"/>
          <w:sz w:val="22"/>
        </w:rPr>
      </w:pPr>
      <w:r w:rsidRPr="00C73BE2">
        <w:rPr>
          <w:rFonts w:ascii="Arial" w:eastAsiaTheme="minorEastAsia" w:hAnsi="Arial" w:cs="Arial"/>
          <w:sz w:val="22"/>
        </w:rPr>
        <w:t>It is normally completed in the first trimester of study</w:t>
      </w:r>
      <w:r w:rsidR="00F77751">
        <w:rPr>
          <w:rFonts w:ascii="Arial" w:eastAsiaTheme="minorEastAsia" w:hAnsi="Arial" w:cs="Arial"/>
          <w:sz w:val="22"/>
        </w:rPr>
        <w:t>.</w:t>
      </w:r>
    </w:p>
    <w:p w14:paraId="6F019274" w14:textId="7F2B1312" w:rsidR="006C4DFB" w:rsidRPr="00C73BE2" w:rsidRDefault="006C4DFB" w:rsidP="002B02CD">
      <w:pPr>
        <w:pStyle w:val="ListParagraph"/>
        <w:numPr>
          <w:ilvl w:val="0"/>
          <w:numId w:val="8"/>
        </w:numPr>
        <w:spacing w:before="120" w:after="120" w:line="240" w:lineRule="auto"/>
        <w:ind w:left="1134" w:hanging="283"/>
        <w:rPr>
          <w:rFonts w:ascii="Arial" w:eastAsiaTheme="minorEastAsia" w:hAnsi="Arial" w:cs="Arial"/>
          <w:sz w:val="22"/>
        </w:rPr>
      </w:pPr>
      <w:r w:rsidRPr="00C73BE2">
        <w:rPr>
          <w:rFonts w:ascii="Arial" w:eastAsiaTheme="minorEastAsia" w:hAnsi="Arial" w:cs="Arial"/>
          <w:sz w:val="22"/>
        </w:rPr>
        <w:t>The ELEC does not count towards a specific year level.</w:t>
      </w:r>
    </w:p>
    <w:p w14:paraId="584261EC" w14:textId="17DD7895" w:rsidR="00CC7306" w:rsidRPr="00C73BE2" w:rsidRDefault="00CC7306" w:rsidP="009677F7">
      <w:pPr>
        <w:pStyle w:val="Heading3"/>
        <w:spacing w:before="120" w:after="120"/>
        <w:ind w:left="567" w:firstLine="0"/>
        <w:rPr>
          <w:rFonts w:ascii="Arial" w:eastAsia="Calibri" w:hAnsi="Arial" w:cs="Arial"/>
          <w:b/>
          <w:bCs/>
          <w:sz w:val="28"/>
          <w:szCs w:val="28"/>
        </w:rPr>
      </w:pPr>
      <w:bookmarkStart w:id="13" w:name="_3.2_Bachelor_Honours"/>
      <w:bookmarkEnd w:id="13"/>
      <w:r w:rsidRPr="00C73BE2">
        <w:rPr>
          <w:rFonts w:ascii="Arial" w:hAnsi="Arial" w:cs="Arial"/>
          <w:b/>
          <w:bCs/>
          <w:sz w:val="28"/>
          <w:szCs w:val="28"/>
        </w:rPr>
        <w:t>3.</w:t>
      </w:r>
      <w:r w:rsidR="007525A6" w:rsidRPr="00C73BE2">
        <w:rPr>
          <w:rFonts w:ascii="Arial" w:hAnsi="Arial" w:cs="Arial"/>
          <w:b/>
          <w:bCs/>
          <w:sz w:val="28"/>
          <w:szCs w:val="28"/>
        </w:rPr>
        <w:t>3</w:t>
      </w:r>
      <w:r w:rsidRPr="00C73BE2">
        <w:rPr>
          <w:rFonts w:ascii="Arial" w:hAnsi="Arial" w:cs="Arial"/>
          <w:b/>
          <w:bCs/>
          <w:sz w:val="28"/>
          <w:szCs w:val="28"/>
        </w:rPr>
        <w:t xml:space="preserve"> Bachelor Honours Degree (AQF Level 8)</w:t>
      </w:r>
    </w:p>
    <w:p w14:paraId="05B37B3F" w14:textId="4A57636A" w:rsidR="00CC7306" w:rsidRPr="00C73BE2" w:rsidRDefault="00CC7306" w:rsidP="009677F7">
      <w:pPr>
        <w:spacing w:before="120" w:after="120" w:line="240" w:lineRule="auto"/>
        <w:ind w:left="567"/>
        <w:rPr>
          <w:rFonts w:ascii="Arial" w:eastAsia="Times New Roman" w:hAnsi="Arial" w:cs="Arial"/>
          <w:color w:val="000000"/>
          <w:sz w:val="22"/>
        </w:rPr>
      </w:pPr>
      <w:r w:rsidRPr="00C73BE2">
        <w:rPr>
          <w:rFonts w:ascii="Arial" w:eastAsia="Times New Roman" w:hAnsi="Arial" w:cs="Arial"/>
          <w:color w:val="000000"/>
          <w:sz w:val="22"/>
        </w:rPr>
        <w:t>Three models of honours programs are available:</w:t>
      </w:r>
    </w:p>
    <w:p w14:paraId="7A063967" w14:textId="0B47C42C" w:rsidR="007E13B3" w:rsidRPr="00C73BE2" w:rsidRDefault="007E13B3" w:rsidP="002B02CD">
      <w:pPr>
        <w:pStyle w:val="ListParagraph"/>
        <w:numPr>
          <w:ilvl w:val="0"/>
          <w:numId w:val="3"/>
        </w:numPr>
        <w:spacing w:before="120" w:after="120" w:line="240" w:lineRule="auto"/>
        <w:ind w:left="851" w:hanging="284"/>
        <w:rPr>
          <w:rFonts w:ascii="Arial" w:eastAsia="Times New Roman" w:hAnsi="Arial" w:cs="Arial"/>
          <w:color w:val="000000"/>
          <w:sz w:val="22"/>
        </w:rPr>
      </w:pPr>
      <w:r w:rsidRPr="00C73BE2">
        <w:rPr>
          <w:rFonts w:ascii="Arial" w:eastAsia="Times New Roman" w:hAnsi="Arial" w:cs="Arial"/>
          <w:b/>
          <w:bCs/>
          <w:color w:val="000000"/>
          <w:sz w:val="22"/>
        </w:rPr>
        <w:t>End-on Honours</w:t>
      </w:r>
      <w:r w:rsidRPr="00C73BE2">
        <w:rPr>
          <w:rFonts w:ascii="Arial" w:eastAsia="Times New Roman" w:hAnsi="Arial" w:cs="Arial"/>
          <w:color w:val="000000"/>
          <w:sz w:val="22"/>
        </w:rPr>
        <w:t xml:space="preserve">: Admit graduates into an 80 CP Level 8 Bachelor Honours </w:t>
      </w:r>
      <w:r w:rsidR="00C6617E" w:rsidRPr="00C73BE2">
        <w:rPr>
          <w:rFonts w:ascii="Arial" w:eastAsia="Times New Roman" w:hAnsi="Arial" w:cs="Arial"/>
          <w:color w:val="000000"/>
          <w:sz w:val="22"/>
        </w:rPr>
        <w:t>d</w:t>
      </w:r>
      <w:r w:rsidRPr="00C73BE2">
        <w:rPr>
          <w:rFonts w:ascii="Arial" w:eastAsia="Times New Roman" w:hAnsi="Arial" w:cs="Arial"/>
          <w:color w:val="000000"/>
          <w:sz w:val="22"/>
        </w:rPr>
        <w:t>egree</w:t>
      </w:r>
      <w:r w:rsidR="00A81161" w:rsidRPr="00C73BE2">
        <w:rPr>
          <w:rFonts w:ascii="Arial" w:eastAsia="Times New Roman" w:hAnsi="Arial" w:cs="Arial"/>
          <w:color w:val="000000"/>
          <w:sz w:val="22"/>
        </w:rPr>
        <w:t xml:space="preserve"> program</w:t>
      </w:r>
      <w:r w:rsidRPr="00C73BE2">
        <w:rPr>
          <w:rFonts w:ascii="Arial" w:eastAsia="Times New Roman" w:hAnsi="Arial" w:cs="Arial"/>
          <w:color w:val="000000"/>
          <w:sz w:val="22"/>
        </w:rPr>
        <w:t xml:space="preserve">, following completion of a Level 7 </w:t>
      </w:r>
      <w:proofErr w:type="gramStart"/>
      <w:r w:rsidRPr="00C73BE2">
        <w:rPr>
          <w:rFonts w:ascii="Arial" w:eastAsia="Times New Roman" w:hAnsi="Arial" w:cs="Arial"/>
          <w:color w:val="000000"/>
          <w:sz w:val="22"/>
        </w:rPr>
        <w:t>Bachelor</w:t>
      </w:r>
      <w:proofErr w:type="gramEnd"/>
      <w:r w:rsidRPr="00C73BE2">
        <w:rPr>
          <w:rFonts w:ascii="Arial" w:eastAsia="Times New Roman" w:hAnsi="Arial" w:cs="Arial"/>
          <w:color w:val="000000"/>
          <w:sz w:val="22"/>
        </w:rPr>
        <w:t xml:space="preserve"> </w:t>
      </w:r>
      <w:r w:rsidR="00C6617E" w:rsidRPr="00C73BE2">
        <w:rPr>
          <w:rFonts w:ascii="Arial" w:eastAsia="Times New Roman" w:hAnsi="Arial" w:cs="Arial"/>
          <w:color w:val="000000"/>
          <w:sz w:val="22"/>
        </w:rPr>
        <w:t>d</w:t>
      </w:r>
      <w:r w:rsidRPr="00C73BE2">
        <w:rPr>
          <w:rFonts w:ascii="Arial" w:eastAsia="Times New Roman" w:hAnsi="Arial" w:cs="Arial"/>
          <w:color w:val="000000"/>
          <w:sz w:val="22"/>
        </w:rPr>
        <w:t>egree</w:t>
      </w:r>
      <w:r w:rsidR="00A27909" w:rsidRPr="00C73BE2">
        <w:rPr>
          <w:rFonts w:ascii="Arial" w:eastAsia="Times New Roman" w:hAnsi="Arial" w:cs="Arial"/>
          <w:color w:val="000000"/>
          <w:sz w:val="22"/>
        </w:rPr>
        <w:t>.</w:t>
      </w:r>
    </w:p>
    <w:p w14:paraId="5BD5267E" w14:textId="5B3D793D" w:rsidR="007E13B3" w:rsidRPr="00C73BE2" w:rsidRDefault="007E13B3" w:rsidP="002B02CD">
      <w:pPr>
        <w:pStyle w:val="ListParagraph"/>
        <w:numPr>
          <w:ilvl w:val="0"/>
          <w:numId w:val="3"/>
        </w:numPr>
        <w:spacing w:before="120" w:after="120" w:line="240" w:lineRule="auto"/>
        <w:ind w:left="851" w:hanging="284"/>
        <w:rPr>
          <w:rFonts w:ascii="Arial" w:eastAsia="Times New Roman" w:hAnsi="Arial" w:cs="Arial"/>
          <w:color w:val="000000"/>
          <w:sz w:val="22"/>
        </w:rPr>
      </w:pPr>
      <w:r w:rsidRPr="00C73BE2">
        <w:rPr>
          <w:rFonts w:ascii="Arial" w:eastAsia="Times New Roman" w:hAnsi="Arial" w:cs="Arial"/>
          <w:b/>
          <w:bCs/>
          <w:color w:val="000000"/>
          <w:sz w:val="22"/>
        </w:rPr>
        <w:t>Concurrent Honours</w:t>
      </w:r>
      <w:r w:rsidRPr="00C73BE2">
        <w:rPr>
          <w:rFonts w:ascii="Arial" w:eastAsia="Times New Roman" w:hAnsi="Arial" w:cs="Arial"/>
          <w:color w:val="000000"/>
          <w:sz w:val="22"/>
        </w:rPr>
        <w:t xml:space="preserve">: Admit all students into a 320 CP (or more) Level 8 Bachelor Honours </w:t>
      </w:r>
      <w:r w:rsidR="00C6617E" w:rsidRPr="00C73BE2">
        <w:rPr>
          <w:rFonts w:ascii="Arial" w:eastAsia="Times New Roman" w:hAnsi="Arial" w:cs="Arial"/>
          <w:color w:val="000000"/>
          <w:sz w:val="22"/>
        </w:rPr>
        <w:t>d</w:t>
      </w:r>
      <w:r w:rsidRPr="00C73BE2">
        <w:rPr>
          <w:rFonts w:ascii="Arial" w:eastAsia="Times New Roman" w:hAnsi="Arial" w:cs="Arial"/>
          <w:color w:val="000000"/>
          <w:sz w:val="22"/>
        </w:rPr>
        <w:t>egree</w:t>
      </w:r>
      <w:r w:rsidR="00A81161" w:rsidRPr="00C73BE2">
        <w:rPr>
          <w:rFonts w:ascii="Arial" w:eastAsia="Times New Roman" w:hAnsi="Arial" w:cs="Arial"/>
          <w:color w:val="000000"/>
          <w:sz w:val="22"/>
        </w:rPr>
        <w:t xml:space="preserve"> program</w:t>
      </w:r>
      <w:r w:rsidR="00A27909" w:rsidRPr="00C73BE2">
        <w:rPr>
          <w:rFonts w:ascii="Arial" w:eastAsia="Times New Roman" w:hAnsi="Arial" w:cs="Arial"/>
          <w:color w:val="000000"/>
          <w:sz w:val="22"/>
        </w:rPr>
        <w:t>.</w:t>
      </w:r>
    </w:p>
    <w:p w14:paraId="158DBFDD" w14:textId="697800D6" w:rsidR="007E13B3" w:rsidRPr="00C73BE2" w:rsidRDefault="007E13B3" w:rsidP="002B02CD">
      <w:pPr>
        <w:pStyle w:val="ListParagraph"/>
        <w:numPr>
          <w:ilvl w:val="0"/>
          <w:numId w:val="3"/>
        </w:numPr>
        <w:spacing w:before="120" w:after="120" w:line="240" w:lineRule="auto"/>
        <w:ind w:left="851" w:hanging="284"/>
        <w:rPr>
          <w:rFonts w:ascii="Arial" w:eastAsia="Times New Roman" w:hAnsi="Arial" w:cs="Arial"/>
          <w:color w:val="000000"/>
          <w:sz w:val="22"/>
        </w:rPr>
      </w:pPr>
      <w:r w:rsidRPr="00C73BE2">
        <w:rPr>
          <w:rFonts w:ascii="Arial" w:eastAsia="Times New Roman" w:hAnsi="Arial" w:cs="Arial"/>
          <w:b/>
          <w:bCs/>
          <w:color w:val="000000"/>
          <w:sz w:val="22"/>
        </w:rPr>
        <w:t>Embedded Honours</w:t>
      </w:r>
      <w:r w:rsidR="00412539" w:rsidRPr="00C73BE2">
        <w:rPr>
          <w:rFonts w:ascii="Arial" w:eastAsia="Times New Roman" w:hAnsi="Arial" w:cs="Arial"/>
          <w:b/>
          <w:bCs/>
          <w:color w:val="000000"/>
          <w:sz w:val="22"/>
        </w:rPr>
        <w:t xml:space="preserve"> </w:t>
      </w:r>
      <w:r w:rsidR="00412539" w:rsidRPr="00C73BE2">
        <w:rPr>
          <w:rFonts w:ascii="Arial" w:eastAsia="Times New Roman" w:hAnsi="Arial" w:cs="Arial"/>
          <w:color w:val="000000"/>
          <w:sz w:val="22"/>
        </w:rPr>
        <w:t>(</w:t>
      </w:r>
      <w:r w:rsidR="00F951BE" w:rsidRPr="00C73BE2">
        <w:rPr>
          <w:rFonts w:ascii="Arial" w:eastAsia="Times New Roman" w:hAnsi="Arial" w:cs="Arial"/>
          <w:color w:val="000000"/>
          <w:sz w:val="22"/>
        </w:rPr>
        <w:t xml:space="preserve">to </w:t>
      </w:r>
      <w:r w:rsidR="00412539" w:rsidRPr="00C73BE2">
        <w:rPr>
          <w:rFonts w:ascii="Arial" w:eastAsia="Times New Roman" w:hAnsi="Arial" w:cs="Arial"/>
          <w:color w:val="000000"/>
          <w:sz w:val="22"/>
        </w:rPr>
        <w:t>be phased out)</w:t>
      </w:r>
      <w:r w:rsidRPr="00C73BE2">
        <w:rPr>
          <w:rFonts w:ascii="Arial" w:eastAsia="Times New Roman" w:hAnsi="Arial" w:cs="Arial"/>
          <w:color w:val="000000"/>
          <w:sz w:val="22"/>
        </w:rPr>
        <w:t xml:space="preserve">: Admit all commencing students into a 320 CP (or more) Level 7 </w:t>
      </w:r>
      <w:proofErr w:type="gramStart"/>
      <w:r w:rsidRPr="00C73BE2">
        <w:rPr>
          <w:rFonts w:ascii="Arial" w:eastAsia="Times New Roman" w:hAnsi="Arial" w:cs="Arial"/>
          <w:color w:val="000000"/>
          <w:sz w:val="22"/>
        </w:rPr>
        <w:t>Bachelor</w:t>
      </w:r>
      <w:proofErr w:type="gramEnd"/>
      <w:r w:rsidRPr="00C73BE2">
        <w:rPr>
          <w:rFonts w:ascii="Arial" w:eastAsia="Times New Roman" w:hAnsi="Arial" w:cs="Arial"/>
          <w:color w:val="000000"/>
          <w:sz w:val="22"/>
        </w:rPr>
        <w:t xml:space="preserve"> </w:t>
      </w:r>
      <w:r w:rsidR="0042693E" w:rsidRPr="00C73BE2">
        <w:rPr>
          <w:rFonts w:ascii="Arial" w:eastAsia="Times New Roman" w:hAnsi="Arial" w:cs="Arial"/>
          <w:color w:val="000000"/>
          <w:sz w:val="22"/>
        </w:rPr>
        <w:t>d</w:t>
      </w:r>
      <w:r w:rsidRPr="00C73BE2">
        <w:rPr>
          <w:rFonts w:ascii="Arial" w:eastAsia="Times New Roman" w:hAnsi="Arial" w:cs="Arial"/>
          <w:color w:val="000000"/>
          <w:sz w:val="22"/>
        </w:rPr>
        <w:t xml:space="preserve">egree </w:t>
      </w:r>
      <w:r w:rsidR="00A81161" w:rsidRPr="00C73BE2">
        <w:rPr>
          <w:rFonts w:ascii="Arial" w:eastAsia="Times New Roman" w:hAnsi="Arial" w:cs="Arial"/>
          <w:color w:val="000000"/>
          <w:sz w:val="22"/>
        </w:rPr>
        <w:t>program</w:t>
      </w:r>
      <w:r w:rsidR="00A804B6" w:rsidRPr="00C73BE2">
        <w:rPr>
          <w:rFonts w:ascii="Arial" w:eastAsia="Times New Roman" w:hAnsi="Arial" w:cs="Arial"/>
          <w:color w:val="000000"/>
          <w:sz w:val="22"/>
        </w:rPr>
        <w:t xml:space="preserve">; </w:t>
      </w:r>
      <w:r w:rsidRPr="00C73BE2">
        <w:rPr>
          <w:rFonts w:ascii="Arial" w:eastAsia="Times New Roman" w:hAnsi="Arial" w:cs="Arial"/>
          <w:color w:val="000000"/>
          <w:sz w:val="22"/>
        </w:rPr>
        <w:t xml:space="preserve">students who meet the </w:t>
      </w:r>
      <w:r w:rsidR="00A81161" w:rsidRPr="00C73BE2">
        <w:rPr>
          <w:rFonts w:ascii="Arial" w:eastAsia="Times New Roman" w:hAnsi="Arial" w:cs="Arial"/>
          <w:color w:val="000000"/>
          <w:sz w:val="22"/>
        </w:rPr>
        <w:t>admission</w:t>
      </w:r>
      <w:r w:rsidRPr="00C73BE2">
        <w:rPr>
          <w:rFonts w:ascii="Arial" w:eastAsia="Times New Roman" w:hAnsi="Arial" w:cs="Arial"/>
          <w:color w:val="000000"/>
          <w:sz w:val="22"/>
        </w:rPr>
        <w:t xml:space="preserve"> requirements may apply to </w:t>
      </w:r>
      <w:r w:rsidR="00A804B6" w:rsidRPr="00C73BE2">
        <w:rPr>
          <w:rFonts w:ascii="Arial" w:eastAsia="Times New Roman" w:hAnsi="Arial" w:cs="Arial"/>
          <w:color w:val="000000"/>
          <w:sz w:val="22"/>
        </w:rPr>
        <w:t>transfer</w:t>
      </w:r>
      <w:r w:rsidRPr="00C73BE2">
        <w:rPr>
          <w:rFonts w:ascii="Arial" w:eastAsia="Times New Roman" w:hAnsi="Arial" w:cs="Arial"/>
          <w:color w:val="000000"/>
          <w:sz w:val="22"/>
        </w:rPr>
        <w:t xml:space="preserve"> to a 320 CP Level 8 Bachelor Honours degree</w:t>
      </w:r>
      <w:r w:rsidR="002F5C67" w:rsidRPr="00C73BE2">
        <w:rPr>
          <w:rFonts w:ascii="Arial" w:eastAsia="Times New Roman" w:hAnsi="Arial" w:cs="Arial"/>
          <w:color w:val="000000"/>
          <w:sz w:val="22"/>
        </w:rPr>
        <w:t xml:space="preserve"> program</w:t>
      </w:r>
      <w:r w:rsidRPr="00C73BE2">
        <w:rPr>
          <w:rFonts w:ascii="Arial" w:eastAsia="Times New Roman" w:hAnsi="Arial" w:cs="Arial"/>
          <w:color w:val="000000"/>
          <w:sz w:val="22"/>
        </w:rPr>
        <w:t xml:space="preserve">. Where the award of Honours is based on a differentiated program, the criterion for admission for the Bachelor Honours </w:t>
      </w:r>
      <w:r w:rsidR="0042693E" w:rsidRPr="00C73BE2">
        <w:rPr>
          <w:rFonts w:ascii="Arial" w:eastAsia="Times New Roman" w:hAnsi="Arial" w:cs="Arial"/>
          <w:color w:val="000000"/>
          <w:sz w:val="22"/>
        </w:rPr>
        <w:t>d</w:t>
      </w:r>
      <w:r w:rsidRPr="00C73BE2">
        <w:rPr>
          <w:rFonts w:ascii="Arial" w:eastAsia="Times New Roman" w:hAnsi="Arial" w:cs="Arial"/>
          <w:color w:val="000000"/>
          <w:sz w:val="22"/>
        </w:rPr>
        <w:t>egree</w:t>
      </w:r>
      <w:r w:rsidR="002F5C67" w:rsidRPr="00C73BE2">
        <w:rPr>
          <w:rFonts w:ascii="Arial" w:eastAsia="Times New Roman" w:hAnsi="Arial" w:cs="Arial"/>
          <w:color w:val="000000"/>
          <w:sz w:val="22"/>
        </w:rPr>
        <w:t xml:space="preserve"> program</w:t>
      </w:r>
      <w:r w:rsidRPr="00C73BE2">
        <w:rPr>
          <w:rFonts w:ascii="Arial" w:eastAsia="Times New Roman" w:hAnsi="Arial" w:cs="Arial"/>
          <w:color w:val="000000"/>
          <w:sz w:val="22"/>
        </w:rPr>
        <w:t xml:space="preserve"> (AQF Level 8) will be based on a minimum </w:t>
      </w:r>
      <w:r w:rsidR="003E72C3" w:rsidRPr="00C73BE2">
        <w:rPr>
          <w:rFonts w:ascii="Arial" w:eastAsia="Times New Roman" w:hAnsi="Arial" w:cs="Arial"/>
          <w:color w:val="000000"/>
          <w:sz w:val="22"/>
        </w:rPr>
        <w:t>grade point average (</w:t>
      </w:r>
      <w:r w:rsidRPr="00C73BE2">
        <w:rPr>
          <w:rFonts w:ascii="Arial" w:eastAsia="Times New Roman" w:hAnsi="Arial" w:cs="Arial"/>
          <w:color w:val="000000"/>
          <w:sz w:val="22"/>
        </w:rPr>
        <w:t>GPA</w:t>
      </w:r>
      <w:r w:rsidR="003E72C3" w:rsidRPr="00C73BE2">
        <w:rPr>
          <w:rFonts w:ascii="Arial" w:eastAsia="Times New Roman" w:hAnsi="Arial" w:cs="Arial"/>
          <w:color w:val="000000"/>
          <w:sz w:val="22"/>
        </w:rPr>
        <w:t>)</w:t>
      </w:r>
      <w:r w:rsidRPr="00C73BE2">
        <w:rPr>
          <w:rFonts w:ascii="Arial" w:eastAsia="Times New Roman" w:hAnsi="Arial" w:cs="Arial"/>
          <w:color w:val="000000"/>
          <w:sz w:val="22"/>
        </w:rPr>
        <w:t xml:space="preserve"> of 5.0 in a specified set of courses taken in the program up to the point of </w:t>
      </w:r>
      <w:r w:rsidR="00CF1A1A" w:rsidRPr="00C73BE2">
        <w:rPr>
          <w:rFonts w:ascii="Arial" w:eastAsia="Times New Roman" w:hAnsi="Arial" w:cs="Arial"/>
          <w:color w:val="000000"/>
          <w:sz w:val="22"/>
        </w:rPr>
        <w:t>admission</w:t>
      </w:r>
      <w:r w:rsidRPr="00C73BE2">
        <w:rPr>
          <w:rFonts w:ascii="Arial" w:eastAsia="Times New Roman" w:hAnsi="Arial" w:cs="Arial"/>
          <w:color w:val="000000"/>
          <w:sz w:val="22"/>
        </w:rPr>
        <w:t xml:space="preserve"> to the Honours program. </w:t>
      </w:r>
      <w:r w:rsidRPr="00C73BE2">
        <w:rPr>
          <w:rFonts w:ascii="Arial" w:hAnsi="Arial" w:cs="Arial"/>
          <w:sz w:val="22"/>
        </w:rPr>
        <w:t>Where a differentiated program is approved, the CPs required in the differentiated program should normally be the same as the CPs for the standard (non-Honours) program.</w:t>
      </w:r>
    </w:p>
    <w:p w14:paraId="36A0B144" w14:textId="156A5916" w:rsidR="00C21476" w:rsidRPr="00C73BE2" w:rsidRDefault="00CC7306" w:rsidP="009677F7">
      <w:pPr>
        <w:spacing w:before="120" w:after="120" w:line="240" w:lineRule="auto"/>
        <w:ind w:left="567"/>
        <w:rPr>
          <w:rFonts w:ascii="Arial" w:eastAsia="Calibri" w:hAnsi="Arial" w:cs="Arial"/>
          <w:sz w:val="22"/>
          <w:lang w:eastAsia="en-GB"/>
        </w:rPr>
      </w:pPr>
      <w:r w:rsidRPr="00C73BE2">
        <w:rPr>
          <w:rFonts w:ascii="Arial" w:eastAsia="Calibri" w:hAnsi="Arial" w:cs="Arial"/>
          <w:sz w:val="22"/>
          <w:lang w:eastAsia="en-GB"/>
        </w:rPr>
        <w:t xml:space="preserve">An </w:t>
      </w:r>
      <w:r w:rsidR="00A804B6" w:rsidRPr="00C73BE2">
        <w:rPr>
          <w:rFonts w:ascii="Arial" w:eastAsia="Calibri" w:hAnsi="Arial" w:cs="Arial"/>
          <w:sz w:val="22"/>
          <w:lang w:eastAsia="en-GB"/>
        </w:rPr>
        <w:t xml:space="preserve">End-on </w:t>
      </w:r>
      <w:r w:rsidRPr="00C73BE2">
        <w:rPr>
          <w:rFonts w:ascii="Arial" w:eastAsia="Calibri" w:hAnsi="Arial" w:cs="Arial"/>
          <w:sz w:val="22"/>
          <w:lang w:eastAsia="en-GB"/>
        </w:rPr>
        <w:t>Honours degree</w:t>
      </w:r>
      <w:r w:rsidR="002F5C67" w:rsidRPr="00C73BE2">
        <w:rPr>
          <w:rFonts w:ascii="Arial" w:eastAsia="Calibri" w:hAnsi="Arial" w:cs="Arial"/>
          <w:sz w:val="22"/>
          <w:lang w:eastAsia="en-GB"/>
        </w:rPr>
        <w:t xml:space="preserve"> program</w:t>
      </w:r>
      <w:r w:rsidRPr="00C73BE2">
        <w:rPr>
          <w:rFonts w:ascii="Arial" w:eastAsia="Calibri" w:hAnsi="Arial" w:cs="Arial"/>
          <w:sz w:val="22"/>
          <w:lang w:eastAsia="en-GB"/>
        </w:rPr>
        <w:t xml:space="preserve"> must include</w:t>
      </w:r>
      <w:r w:rsidR="00C21476" w:rsidRPr="00C73BE2">
        <w:rPr>
          <w:rFonts w:ascii="Arial" w:eastAsia="Calibri" w:hAnsi="Arial" w:cs="Arial"/>
          <w:sz w:val="22"/>
          <w:lang w:eastAsia="en-GB"/>
        </w:rPr>
        <w:t>:</w:t>
      </w:r>
    </w:p>
    <w:p w14:paraId="0DB5B842" w14:textId="464ADCF9" w:rsidR="00A27909" w:rsidRPr="00C73BE2" w:rsidRDefault="00CC7306" w:rsidP="002B02CD">
      <w:pPr>
        <w:pStyle w:val="ListParagraph"/>
        <w:numPr>
          <w:ilvl w:val="0"/>
          <w:numId w:val="6"/>
        </w:numPr>
        <w:spacing w:before="120" w:after="120" w:line="240" w:lineRule="auto"/>
        <w:ind w:left="851" w:hanging="284"/>
        <w:rPr>
          <w:rFonts w:ascii="Arial" w:eastAsia="Times New Roman" w:hAnsi="Arial" w:cs="Arial"/>
          <w:color w:val="000000"/>
          <w:sz w:val="22"/>
        </w:rPr>
      </w:pPr>
      <w:r w:rsidRPr="00C73BE2">
        <w:rPr>
          <w:rFonts w:ascii="Arial" w:eastAsia="Calibri" w:hAnsi="Arial" w:cs="Arial"/>
          <w:sz w:val="22"/>
          <w:lang w:eastAsia="en-GB"/>
        </w:rPr>
        <w:t xml:space="preserve">at least a 40 CP supervised research component leading to a dissertation, or a comparable activity in the visual, </w:t>
      </w:r>
      <w:proofErr w:type="gramStart"/>
      <w:r w:rsidRPr="00C73BE2">
        <w:rPr>
          <w:rFonts w:ascii="Arial" w:eastAsia="Calibri" w:hAnsi="Arial" w:cs="Arial"/>
          <w:sz w:val="22"/>
          <w:lang w:eastAsia="en-GB"/>
        </w:rPr>
        <w:t>performing</w:t>
      </w:r>
      <w:proofErr w:type="gramEnd"/>
      <w:r w:rsidRPr="00C73BE2">
        <w:rPr>
          <w:rFonts w:ascii="Arial" w:eastAsia="Calibri" w:hAnsi="Arial" w:cs="Arial"/>
          <w:sz w:val="22"/>
          <w:lang w:eastAsia="en-GB"/>
        </w:rPr>
        <w:t xml:space="preserve"> or creative arts</w:t>
      </w:r>
      <w:r w:rsidR="00A27909" w:rsidRPr="00C73BE2">
        <w:rPr>
          <w:rFonts w:ascii="Arial" w:eastAsia="Calibri" w:hAnsi="Arial" w:cs="Arial"/>
          <w:sz w:val="22"/>
          <w:lang w:eastAsia="en-GB"/>
        </w:rPr>
        <w:t>; and</w:t>
      </w:r>
    </w:p>
    <w:p w14:paraId="5A532484" w14:textId="6912B4FA" w:rsidR="007970E5" w:rsidRPr="00C73BE2" w:rsidRDefault="007970E5" w:rsidP="002B02CD">
      <w:pPr>
        <w:pStyle w:val="ListParagraph"/>
        <w:numPr>
          <w:ilvl w:val="0"/>
          <w:numId w:val="6"/>
        </w:numPr>
        <w:spacing w:before="120" w:after="120" w:line="240" w:lineRule="auto"/>
        <w:ind w:left="851" w:hanging="284"/>
        <w:rPr>
          <w:rFonts w:ascii="Arial" w:eastAsia="Times New Roman" w:hAnsi="Arial" w:cs="Arial"/>
          <w:color w:val="000000"/>
          <w:sz w:val="22"/>
        </w:rPr>
      </w:pPr>
      <w:r w:rsidRPr="00C73BE2">
        <w:rPr>
          <w:rFonts w:ascii="Arial" w:eastAsia="Times New Roman" w:hAnsi="Arial" w:cs="Arial"/>
          <w:color w:val="000000"/>
          <w:sz w:val="22"/>
        </w:rPr>
        <w:t>10</w:t>
      </w:r>
      <w:r w:rsidR="00AF477A" w:rsidRPr="00C73BE2">
        <w:rPr>
          <w:rFonts w:ascii="Arial" w:eastAsia="Times New Roman" w:hAnsi="Arial" w:cs="Arial"/>
          <w:color w:val="000000"/>
          <w:sz w:val="22"/>
        </w:rPr>
        <w:t xml:space="preserve"> </w:t>
      </w:r>
      <w:r w:rsidRPr="00C73BE2">
        <w:rPr>
          <w:rFonts w:ascii="Arial" w:eastAsia="Times New Roman" w:hAnsi="Arial" w:cs="Arial"/>
          <w:color w:val="000000"/>
          <w:sz w:val="22"/>
        </w:rPr>
        <w:t>CP research methodology</w:t>
      </w:r>
      <w:r w:rsidR="00A804B6" w:rsidRPr="00C73BE2">
        <w:rPr>
          <w:rFonts w:ascii="Arial" w:eastAsia="Times New Roman" w:hAnsi="Arial" w:cs="Arial"/>
          <w:color w:val="000000"/>
          <w:sz w:val="22"/>
        </w:rPr>
        <w:t>.</w:t>
      </w:r>
    </w:p>
    <w:p w14:paraId="6D887F9F" w14:textId="27ED9B57" w:rsidR="00CC7306" w:rsidRPr="00C73BE2" w:rsidRDefault="00CC7306" w:rsidP="009677F7">
      <w:pPr>
        <w:spacing w:before="120" w:after="120" w:line="240" w:lineRule="auto"/>
        <w:ind w:left="567"/>
        <w:rPr>
          <w:rFonts w:ascii="Arial" w:hAnsi="Arial" w:cs="Arial"/>
          <w:sz w:val="22"/>
        </w:rPr>
      </w:pPr>
      <w:r w:rsidRPr="00C73BE2">
        <w:rPr>
          <w:rFonts w:ascii="Arial" w:hAnsi="Arial" w:cs="Arial"/>
          <w:sz w:val="22"/>
        </w:rPr>
        <w:t xml:space="preserve">In a </w:t>
      </w:r>
      <w:r w:rsidR="00A804B6" w:rsidRPr="00C73BE2">
        <w:rPr>
          <w:rFonts w:ascii="Arial" w:hAnsi="Arial" w:cs="Arial"/>
          <w:sz w:val="22"/>
        </w:rPr>
        <w:t xml:space="preserve">Concurrent </w:t>
      </w:r>
      <w:r w:rsidRPr="00C73BE2">
        <w:rPr>
          <w:rFonts w:ascii="Arial" w:hAnsi="Arial" w:cs="Arial"/>
          <w:sz w:val="22"/>
        </w:rPr>
        <w:t>Honours Program, the 40 CP supervised research component may include a 10 CP research methodology course and 30 CP of supervised research. The amount and type of research must provide sufficient preparation for research at a higher qualification level.</w:t>
      </w:r>
    </w:p>
    <w:p w14:paraId="2C068339" w14:textId="338DAB44" w:rsidR="00756899" w:rsidRPr="00C73BE2" w:rsidRDefault="00CC7306" w:rsidP="009677F7">
      <w:pPr>
        <w:spacing w:before="120" w:after="120" w:line="240" w:lineRule="auto"/>
        <w:ind w:left="567"/>
        <w:rPr>
          <w:rFonts w:ascii="Arial" w:hAnsi="Arial" w:cs="Arial"/>
          <w:sz w:val="22"/>
        </w:rPr>
      </w:pPr>
      <w:r w:rsidRPr="00C73BE2">
        <w:rPr>
          <w:rFonts w:ascii="Arial" w:hAnsi="Arial" w:cs="Arial"/>
          <w:sz w:val="22"/>
        </w:rPr>
        <w:t xml:space="preserve">It is recommended that some coursework be included in the Honours </w:t>
      </w:r>
      <w:r w:rsidR="00A804B6" w:rsidRPr="00C73BE2">
        <w:rPr>
          <w:rFonts w:ascii="Arial" w:hAnsi="Arial" w:cs="Arial"/>
          <w:sz w:val="22"/>
        </w:rPr>
        <w:t>program</w:t>
      </w:r>
      <w:r w:rsidRPr="00C73BE2">
        <w:rPr>
          <w:rFonts w:ascii="Arial" w:hAnsi="Arial" w:cs="Arial"/>
          <w:sz w:val="22"/>
        </w:rPr>
        <w:t xml:space="preserve"> to allow students to extend their knowledge of the discipline.</w:t>
      </w:r>
      <w:r w:rsidR="00756899" w:rsidRPr="00C73BE2">
        <w:rPr>
          <w:rFonts w:ascii="Arial" w:hAnsi="Arial" w:cs="Arial"/>
          <w:sz w:val="22"/>
        </w:rPr>
        <w:t xml:space="preserve"> Such courses should provide a coherent and good quality </w:t>
      </w:r>
      <w:r w:rsidR="00756899" w:rsidRPr="00C73BE2">
        <w:rPr>
          <w:rFonts w:ascii="Arial" w:hAnsi="Arial" w:cs="Arial"/>
          <w:sz w:val="22"/>
        </w:rPr>
        <w:lastRenderedPageBreak/>
        <w:t>program and/or candidature which meet the aims of the Honours degree program. Where such courses are included in an Honours program or candidature, the Honours Program Director must ensure the conditions specific to Honours candidature management are applied to these courses and be satisfied that the standard of assessment is undertaken at Honours level.</w:t>
      </w:r>
    </w:p>
    <w:p w14:paraId="2894F7A4" w14:textId="34579684" w:rsidR="00CC7306" w:rsidRPr="00C73BE2" w:rsidRDefault="00CC7306" w:rsidP="009677F7">
      <w:pPr>
        <w:spacing w:before="120" w:after="120" w:line="240" w:lineRule="auto"/>
        <w:ind w:left="567"/>
        <w:rPr>
          <w:rFonts w:ascii="Arial" w:eastAsia="Times New Roman" w:hAnsi="Arial" w:cs="Arial"/>
          <w:color w:val="000000"/>
          <w:sz w:val="22"/>
        </w:rPr>
      </w:pPr>
      <w:r w:rsidRPr="00C73BE2">
        <w:rPr>
          <w:rFonts w:ascii="Arial" w:hAnsi="Arial" w:cs="Arial"/>
          <w:sz w:val="22"/>
        </w:rPr>
        <w:t>This may include:</w:t>
      </w:r>
    </w:p>
    <w:p w14:paraId="75ED123C" w14:textId="4E308311" w:rsidR="00CC7306" w:rsidRPr="00C73BE2" w:rsidRDefault="00CC7306"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 xml:space="preserve">research preparation courses, supervised reading courses, and colloquia, which are </w:t>
      </w:r>
      <w:proofErr w:type="gramStart"/>
      <w:r w:rsidRPr="00C73BE2">
        <w:rPr>
          <w:rFonts w:ascii="Arial" w:hAnsi="Arial" w:cs="Arial"/>
          <w:sz w:val="22"/>
        </w:rPr>
        <w:t>assessed</w:t>
      </w:r>
      <w:r w:rsidR="001D77FC">
        <w:rPr>
          <w:rFonts w:ascii="Arial" w:hAnsi="Arial" w:cs="Arial"/>
          <w:sz w:val="22"/>
        </w:rPr>
        <w:t>;</w:t>
      </w:r>
      <w:proofErr w:type="gramEnd"/>
    </w:p>
    <w:p w14:paraId="22E188D3" w14:textId="36210781" w:rsidR="00CC7306" w:rsidRPr="00C73BE2" w:rsidRDefault="00CC7306"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 xml:space="preserve">courses taken from a postgraduate </w:t>
      </w:r>
      <w:r w:rsidR="002F5C67" w:rsidRPr="00C73BE2">
        <w:rPr>
          <w:rFonts w:ascii="Arial" w:hAnsi="Arial" w:cs="Arial"/>
          <w:sz w:val="22"/>
        </w:rPr>
        <w:t>program</w:t>
      </w:r>
      <w:r w:rsidRPr="00C73BE2">
        <w:rPr>
          <w:rFonts w:ascii="Arial" w:hAnsi="Arial" w:cs="Arial"/>
          <w:sz w:val="22"/>
        </w:rPr>
        <w:t xml:space="preserve"> (AQF Level 8 </w:t>
      </w:r>
      <w:r w:rsidR="00152E88" w:rsidRPr="00C73BE2">
        <w:rPr>
          <w:rFonts w:ascii="Arial" w:hAnsi="Arial" w:cs="Arial"/>
          <w:sz w:val="22"/>
        </w:rPr>
        <w:t>and</w:t>
      </w:r>
      <w:r w:rsidRPr="00C73BE2">
        <w:rPr>
          <w:rFonts w:ascii="Arial" w:hAnsi="Arial" w:cs="Arial"/>
          <w:sz w:val="22"/>
        </w:rPr>
        <w:t xml:space="preserve"> 9</w:t>
      </w:r>
      <w:proofErr w:type="gramStart"/>
      <w:r w:rsidRPr="00C73BE2">
        <w:rPr>
          <w:rFonts w:ascii="Arial" w:hAnsi="Arial" w:cs="Arial"/>
          <w:sz w:val="22"/>
        </w:rPr>
        <w:t>)</w:t>
      </w:r>
      <w:r w:rsidR="001D77FC">
        <w:rPr>
          <w:rFonts w:ascii="Arial" w:hAnsi="Arial" w:cs="Arial"/>
          <w:sz w:val="22"/>
        </w:rPr>
        <w:t>;</w:t>
      </w:r>
      <w:proofErr w:type="gramEnd"/>
    </w:p>
    <w:p w14:paraId="6F5CA169" w14:textId="10C2B366" w:rsidR="00CC7306" w:rsidRPr="00C73BE2" w:rsidRDefault="00CC7306"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Honours courses</w:t>
      </w:r>
      <w:r w:rsidR="00756899" w:rsidRPr="00C73BE2">
        <w:rPr>
          <w:rFonts w:ascii="Arial" w:hAnsi="Arial" w:cs="Arial"/>
          <w:sz w:val="22"/>
        </w:rPr>
        <w:t>.</w:t>
      </w:r>
    </w:p>
    <w:p w14:paraId="4FA9299C" w14:textId="3C0B15C7" w:rsidR="00CC7306" w:rsidRPr="00C73BE2" w:rsidRDefault="00CC7306" w:rsidP="009677F7">
      <w:pPr>
        <w:pStyle w:val="Heading4"/>
        <w:spacing w:before="120"/>
        <w:ind w:left="851" w:firstLine="0"/>
        <w:jc w:val="left"/>
        <w:rPr>
          <w:rFonts w:ascii="Arial" w:hAnsi="Arial"/>
          <w:sz w:val="22"/>
        </w:rPr>
      </w:pPr>
      <w:r w:rsidRPr="00C73BE2">
        <w:rPr>
          <w:rFonts w:ascii="Arial" w:hAnsi="Arial"/>
          <w:sz w:val="22"/>
        </w:rPr>
        <w:t>3.</w:t>
      </w:r>
      <w:r w:rsidR="007525A6" w:rsidRPr="00C73BE2">
        <w:rPr>
          <w:rFonts w:ascii="Arial" w:hAnsi="Arial"/>
          <w:sz w:val="22"/>
        </w:rPr>
        <w:t>3</w:t>
      </w:r>
      <w:r w:rsidRPr="00C73BE2">
        <w:rPr>
          <w:rFonts w:ascii="Arial" w:hAnsi="Arial"/>
          <w:sz w:val="22"/>
        </w:rPr>
        <w:t xml:space="preserve">.1 Honours </w:t>
      </w:r>
      <w:r w:rsidR="00AF477A" w:rsidRPr="00C73BE2">
        <w:rPr>
          <w:rFonts w:ascii="Arial" w:hAnsi="Arial"/>
          <w:sz w:val="22"/>
        </w:rPr>
        <w:t>c</w:t>
      </w:r>
      <w:r w:rsidRPr="00C73BE2">
        <w:rPr>
          <w:rFonts w:ascii="Arial" w:hAnsi="Arial"/>
          <w:sz w:val="22"/>
        </w:rPr>
        <w:t>lassification</w:t>
      </w:r>
    </w:p>
    <w:p w14:paraId="3C5DE377" w14:textId="1615848C" w:rsidR="005743EB" w:rsidRPr="00C73BE2" w:rsidRDefault="00CC7306" w:rsidP="009677F7">
      <w:pPr>
        <w:pStyle w:val="NormalWhite"/>
        <w:spacing w:before="120" w:after="120" w:line="240" w:lineRule="auto"/>
        <w:ind w:left="851"/>
        <w:rPr>
          <w:rFonts w:ascii="Arial" w:hAnsi="Arial" w:cs="Arial"/>
          <w:color w:val="000000" w:themeColor="text1"/>
          <w:sz w:val="22"/>
        </w:rPr>
      </w:pPr>
      <w:r w:rsidRPr="00C73BE2">
        <w:rPr>
          <w:rFonts w:ascii="Arial" w:hAnsi="Arial" w:cs="Arial"/>
          <w:color w:val="000000" w:themeColor="text1"/>
          <w:sz w:val="22"/>
        </w:rPr>
        <w:t>The degree with Honours may be awarded in classes - Class I, Class IIA, Class IIB, and Class III</w:t>
      </w:r>
      <w:r w:rsidR="00CC3063" w:rsidRPr="00C73BE2">
        <w:rPr>
          <w:rFonts w:ascii="Arial" w:hAnsi="Arial" w:cs="Arial"/>
          <w:color w:val="000000" w:themeColor="text1"/>
          <w:sz w:val="22"/>
        </w:rPr>
        <w:t>.</w:t>
      </w:r>
      <w:r w:rsidR="00373FFD" w:rsidRPr="00C73BE2">
        <w:rPr>
          <w:rFonts w:ascii="Arial" w:hAnsi="Arial" w:cs="Arial"/>
          <w:color w:val="000000" w:themeColor="text1"/>
          <w:sz w:val="22"/>
        </w:rPr>
        <w:t xml:space="preserve">  Programs Committee may approve only the award of unclassified Honours where this is the established norm in the profession.</w:t>
      </w:r>
      <w:r w:rsidR="00DC591C" w:rsidRPr="00C73BE2">
        <w:rPr>
          <w:rFonts w:ascii="Arial" w:hAnsi="Arial" w:cs="Arial"/>
          <w:color w:val="000000" w:themeColor="text1"/>
          <w:sz w:val="22"/>
        </w:rPr>
        <w:t xml:space="preserve"> </w:t>
      </w:r>
    </w:p>
    <w:p w14:paraId="028A9413" w14:textId="0A5EB15C" w:rsidR="00CC7306" w:rsidRPr="00C73BE2" w:rsidRDefault="00CC7306" w:rsidP="009677F7">
      <w:pPr>
        <w:pStyle w:val="NormalWhite"/>
        <w:spacing w:before="120" w:after="120" w:line="240" w:lineRule="auto"/>
        <w:ind w:left="851"/>
        <w:rPr>
          <w:rFonts w:ascii="Arial" w:hAnsi="Arial" w:cs="Arial"/>
          <w:color w:val="auto"/>
          <w:sz w:val="22"/>
        </w:rPr>
      </w:pPr>
      <w:r w:rsidRPr="00C73BE2">
        <w:rPr>
          <w:rFonts w:ascii="Arial" w:hAnsi="Arial" w:cs="Arial"/>
          <w:color w:val="auto"/>
          <w:sz w:val="22"/>
        </w:rPr>
        <w:t xml:space="preserve">The award of Honours in a </w:t>
      </w:r>
      <w:proofErr w:type="gramStart"/>
      <w:r w:rsidRPr="00C73BE2">
        <w:rPr>
          <w:rFonts w:ascii="Arial" w:hAnsi="Arial" w:cs="Arial"/>
          <w:color w:val="auto"/>
          <w:sz w:val="22"/>
        </w:rPr>
        <w:t>four year</w:t>
      </w:r>
      <w:proofErr w:type="gramEnd"/>
      <w:r w:rsidRPr="00C73BE2">
        <w:rPr>
          <w:rFonts w:ascii="Arial" w:hAnsi="Arial" w:cs="Arial"/>
          <w:color w:val="auto"/>
          <w:sz w:val="22"/>
        </w:rPr>
        <w:t xml:space="preserve"> program is based on meritorious performance across the whole program or a defined sub-set of the program including a research component weighted at 30 CP or more. </w:t>
      </w:r>
      <w:bookmarkStart w:id="14" w:name="_3.3_Diploma_(AQF"/>
      <w:bookmarkStart w:id="15" w:name="_3.4_Graduate_Certificate"/>
      <w:bookmarkEnd w:id="14"/>
      <w:bookmarkEnd w:id="15"/>
    </w:p>
    <w:p w14:paraId="195F5D6B" w14:textId="77777777" w:rsidR="00CC7306" w:rsidRPr="00C73BE2" w:rsidRDefault="00CC7306" w:rsidP="009677F7">
      <w:pPr>
        <w:pStyle w:val="Heading3"/>
        <w:spacing w:before="120" w:after="120"/>
        <w:ind w:left="567" w:firstLine="0"/>
        <w:rPr>
          <w:rFonts w:ascii="Arial" w:hAnsi="Arial" w:cs="Arial"/>
          <w:b/>
          <w:bCs/>
          <w:sz w:val="28"/>
          <w:szCs w:val="28"/>
        </w:rPr>
      </w:pPr>
      <w:r w:rsidRPr="00C73BE2">
        <w:rPr>
          <w:rFonts w:ascii="Arial" w:hAnsi="Arial" w:cs="Arial"/>
          <w:b/>
          <w:bCs/>
          <w:sz w:val="28"/>
          <w:szCs w:val="28"/>
        </w:rPr>
        <w:t>3.4 Graduate Certificate (AQF Level 8)</w:t>
      </w:r>
    </w:p>
    <w:p w14:paraId="7A8F9468" w14:textId="1D848B0D" w:rsidR="00CC7306" w:rsidRPr="00C73BE2" w:rsidRDefault="00CC7306" w:rsidP="00821733">
      <w:pPr>
        <w:pStyle w:val="NormalWhite"/>
        <w:spacing w:before="120" w:after="120" w:line="240" w:lineRule="auto"/>
        <w:ind w:left="567"/>
        <w:rPr>
          <w:rFonts w:ascii="Arial" w:eastAsia="FoundrySterling-Book" w:hAnsi="Arial" w:cs="Arial"/>
          <w:color w:val="000000" w:themeColor="text1"/>
          <w:sz w:val="22"/>
        </w:rPr>
      </w:pPr>
      <w:r w:rsidRPr="00C73BE2">
        <w:rPr>
          <w:rFonts w:ascii="Arial" w:eastAsia="FoundrySterling-Book" w:hAnsi="Arial" w:cs="Arial"/>
          <w:color w:val="000000" w:themeColor="text1"/>
          <w:sz w:val="22"/>
        </w:rPr>
        <w:t xml:space="preserve">A Graduate Certificate is normally 40 CP. The balance of </w:t>
      </w:r>
      <w:r w:rsidR="008F2E40" w:rsidRPr="00C73BE2">
        <w:rPr>
          <w:rFonts w:ascii="Arial" w:eastAsia="FoundrySterling-Book" w:hAnsi="Arial" w:cs="Arial"/>
          <w:color w:val="000000" w:themeColor="text1"/>
          <w:sz w:val="22"/>
        </w:rPr>
        <w:t>learning</w:t>
      </w:r>
      <w:r w:rsidRPr="00C73BE2">
        <w:rPr>
          <w:rFonts w:ascii="Arial" w:eastAsia="FoundrySterling-Book" w:hAnsi="Arial" w:cs="Arial"/>
          <w:color w:val="000000" w:themeColor="text1"/>
          <w:sz w:val="22"/>
        </w:rPr>
        <w:t xml:space="preserve"> in the Graduate Certificate will deliver AQF Level 8 learning outcomes.</w:t>
      </w:r>
    </w:p>
    <w:p w14:paraId="713D5602" w14:textId="77777777" w:rsidR="00CC7306" w:rsidRPr="00C73BE2" w:rsidRDefault="00CC7306" w:rsidP="00821733">
      <w:pPr>
        <w:pStyle w:val="NormalWhite"/>
        <w:spacing w:before="120" w:after="120" w:line="240" w:lineRule="auto"/>
        <w:ind w:left="567"/>
        <w:rPr>
          <w:rFonts w:ascii="Arial" w:eastAsia="FoundrySterling-Book" w:hAnsi="Arial" w:cs="Arial"/>
          <w:color w:val="000000" w:themeColor="text1"/>
          <w:sz w:val="22"/>
        </w:rPr>
      </w:pPr>
      <w:r w:rsidRPr="00C73BE2">
        <w:rPr>
          <w:rFonts w:ascii="Arial" w:eastAsia="FoundrySterling-Book" w:hAnsi="Arial" w:cs="Arial"/>
          <w:color w:val="000000" w:themeColor="text1"/>
          <w:sz w:val="22"/>
        </w:rPr>
        <w:t>A maximum of 10 CP of final year undergraduate courses (AQF Level 7) may be included as introductory content. The final year undergraduate course may be used without modified learning outcomes, teaching approaches and assessment strategies.</w:t>
      </w:r>
    </w:p>
    <w:p w14:paraId="59199139" w14:textId="4994C524" w:rsidR="00CC7306" w:rsidRPr="00C73BE2" w:rsidRDefault="00CC7306" w:rsidP="009677F7">
      <w:pPr>
        <w:pStyle w:val="Heading3"/>
        <w:spacing w:before="120" w:after="120"/>
        <w:ind w:left="567" w:firstLine="0"/>
        <w:rPr>
          <w:rFonts w:ascii="Arial" w:hAnsi="Arial" w:cs="Arial"/>
          <w:b/>
          <w:bCs/>
          <w:sz w:val="28"/>
          <w:szCs w:val="28"/>
        </w:rPr>
      </w:pPr>
      <w:bookmarkStart w:id="16" w:name="_3.5_Graduate_Diploma"/>
      <w:bookmarkEnd w:id="16"/>
      <w:r w:rsidRPr="00C73BE2">
        <w:rPr>
          <w:rFonts w:ascii="Arial" w:hAnsi="Arial" w:cs="Arial"/>
          <w:b/>
          <w:bCs/>
          <w:sz w:val="28"/>
          <w:szCs w:val="28"/>
        </w:rPr>
        <w:t>3.</w:t>
      </w:r>
      <w:r w:rsidR="002600F4" w:rsidRPr="00C73BE2">
        <w:rPr>
          <w:rFonts w:ascii="Arial" w:hAnsi="Arial" w:cs="Arial"/>
          <w:b/>
          <w:bCs/>
          <w:sz w:val="28"/>
          <w:szCs w:val="28"/>
        </w:rPr>
        <w:t>5</w:t>
      </w:r>
      <w:r w:rsidRPr="00C73BE2">
        <w:rPr>
          <w:rFonts w:ascii="Arial" w:hAnsi="Arial" w:cs="Arial"/>
          <w:b/>
          <w:bCs/>
          <w:sz w:val="28"/>
          <w:szCs w:val="28"/>
        </w:rPr>
        <w:t xml:space="preserve"> Graduate Diploma (AQF Level 8)</w:t>
      </w:r>
    </w:p>
    <w:p w14:paraId="44E51358" w14:textId="2350BD30" w:rsidR="00CC7306" w:rsidRPr="00C73BE2" w:rsidRDefault="00CC7306" w:rsidP="00821733">
      <w:pPr>
        <w:pStyle w:val="NormalWhite"/>
        <w:spacing w:before="120" w:after="120" w:line="240" w:lineRule="auto"/>
        <w:ind w:left="567"/>
        <w:rPr>
          <w:rFonts w:ascii="Arial" w:eastAsia="Arial" w:hAnsi="Arial" w:cs="Arial"/>
          <w:color w:val="000000" w:themeColor="text1"/>
          <w:sz w:val="22"/>
        </w:rPr>
      </w:pPr>
      <w:r w:rsidRPr="00C73BE2">
        <w:rPr>
          <w:rFonts w:ascii="Arial" w:eastAsia="Arial" w:hAnsi="Arial" w:cs="Arial"/>
          <w:color w:val="000000" w:themeColor="text1"/>
          <w:sz w:val="22"/>
        </w:rPr>
        <w:t xml:space="preserve">The Graduate Diploma is normally 80 CP. The balance of </w:t>
      </w:r>
      <w:r w:rsidR="008F2E40" w:rsidRPr="00C73BE2">
        <w:rPr>
          <w:rFonts w:ascii="Arial" w:eastAsia="Arial" w:hAnsi="Arial" w:cs="Arial"/>
          <w:color w:val="000000" w:themeColor="text1"/>
          <w:sz w:val="22"/>
        </w:rPr>
        <w:t>learning</w:t>
      </w:r>
      <w:r w:rsidRPr="00C73BE2">
        <w:rPr>
          <w:rFonts w:ascii="Arial" w:eastAsia="Arial" w:hAnsi="Arial" w:cs="Arial"/>
          <w:color w:val="000000" w:themeColor="text1"/>
          <w:sz w:val="22"/>
        </w:rPr>
        <w:t xml:space="preserve"> in the Graduate Diploma will deliver AQF Level 8 learning outcomes.</w:t>
      </w:r>
    </w:p>
    <w:p w14:paraId="2323F66E" w14:textId="77777777" w:rsidR="00CC7306" w:rsidRPr="00C73BE2" w:rsidRDefault="00CC7306" w:rsidP="00821733">
      <w:pPr>
        <w:pStyle w:val="NormalWhite"/>
        <w:spacing w:before="120" w:after="120" w:line="240" w:lineRule="auto"/>
        <w:ind w:left="567"/>
        <w:rPr>
          <w:rFonts w:ascii="Arial" w:eastAsia="FoundrySterling-Book" w:hAnsi="Arial" w:cs="Arial"/>
          <w:color w:val="000000" w:themeColor="text1"/>
          <w:sz w:val="22"/>
        </w:rPr>
      </w:pPr>
      <w:r w:rsidRPr="00C73BE2">
        <w:rPr>
          <w:rFonts w:ascii="Arial" w:eastAsia="FoundrySterling-Book" w:hAnsi="Arial" w:cs="Arial"/>
          <w:color w:val="000000" w:themeColor="text1"/>
          <w:sz w:val="22"/>
        </w:rPr>
        <w:t>A maximum of 20 CP of final year undergraduate courses (AQF Level 7) may be included as introductory content in a Graduate Diploma. The final year undergraduate course may be used without modified learning outcomes, teaching approaches and assessment strategies.</w:t>
      </w:r>
    </w:p>
    <w:p w14:paraId="35B19D2C" w14:textId="2920AB3F" w:rsidR="00CC7306" w:rsidRPr="00C73BE2" w:rsidRDefault="00CC7306" w:rsidP="009677F7">
      <w:pPr>
        <w:pStyle w:val="Heading3"/>
        <w:spacing w:before="120" w:after="120"/>
        <w:ind w:left="567" w:firstLine="0"/>
        <w:rPr>
          <w:rFonts w:ascii="Arial" w:hAnsi="Arial" w:cs="Arial"/>
          <w:b/>
          <w:bCs/>
          <w:sz w:val="28"/>
          <w:szCs w:val="28"/>
        </w:rPr>
      </w:pPr>
      <w:bookmarkStart w:id="17" w:name="_3.6_Masters_Degrees"/>
      <w:bookmarkEnd w:id="17"/>
      <w:r w:rsidRPr="00C73BE2">
        <w:rPr>
          <w:rFonts w:ascii="Arial" w:hAnsi="Arial" w:cs="Arial"/>
          <w:b/>
          <w:bCs/>
          <w:sz w:val="28"/>
          <w:szCs w:val="28"/>
        </w:rPr>
        <w:t>3.</w:t>
      </w:r>
      <w:r w:rsidR="002600F4" w:rsidRPr="00C73BE2">
        <w:rPr>
          <w:rFonts w:ascii="Arial" w:hAnsi="Arial" w:cs="Arial"/>
          <w:b/>
          <w:bCs/>
          <w:sz w:val="28"/>
          <w:szCs w:val="28"/>
        </w:rPr>
        <w:t>6</w:t>
      </w:r>
      <w:r w:rsidRPr="00C73BE2">
        <w:rPr>
          <w:rFonts w:ascii="Arial" w:hAnsi="Arial" w:cs="Arial"/>
          <w:b/>
          <w:bCs/>
          <w:sz w:val="28"/>
          <w:szCs w:val="28"/>
        </w:rPr>
        <w:t xml:space="preserve"> </w:t>
      </w:r>
      <w:proofErr w:type="spellStart"/>
      <w:proofErr w:type="gramStart"/>
      <w:r w:rsidRPr="00C73BE2">
        <w:rPr>
          <w:rFonts w:ascii="Arial" w:hAnsi="Arial" w:cs="Arial"/>
          <w:b/>
          <w:bCs/>
          <w:sz w:val="28"/>
          <w:szCs w:val="28"/>
        </w:rPr>
        <w:t>Masters</w:t>
      </w:r>
      <w:proofErr w:type="spellEnd"/>
      <w:proofErr w:type="gramEnd"/>
      <w:r w:rsidRPr="00C73BE2">
        <w:rPr>
          <w:rFonts w:ascii="Arial" w:hAnsi="Arial" w:cs="Arial"/>
          <w:b/>
          <w:bCs/>
          <w:sz w:val="28"/>
          <w:szCs w:val="28"/>
        </w:rPr>
        <w:t xml:space="preserve"> Degree</w:t>
      </w:r>
      <w:r w:rsidR="00D310AF" w:rsidRPr="00C73BE2">
        <w:rPr>
          <w:rFonts w:ascii="Arial" w:hAnsi="Arial" w:cs="Arial"/>
          <w:b/>
          <w:bCs/>
          <w:sz w:val="28"/>
          <w:szCs w:val="28"/>
        </w:rPr>
        <w:t xml:space="preserve"> Program</w:t>
      </w:r>
      <w:r w:rsidRPr="00C73BE2">
        <w:rPr>
          <w:rFonts w:ascii="Arial" w:hAnsi="Arial" w:cs="Arial"/>
          <w:b/>
          <w:bCs/>
          <w:sz w:val="28"/>
          <w:szCs w:val="28"/>
        </w:rPr>
        <w:t>s (AQF Level 9)</w:t>
      </w:r>
    </w:p>
    <w:p w14:paraId="79E77833" w14:textId="7EB5C74A" w:rsidR="00CC7306" w:rsidRPr="00C73BE2" w:rsidRDefault="00CC7306" w:rsidP="00821733">
      <w:pPr>
        <w:pStyle w:val="NormalWhite"/>
        <w:spacing w:before="120" w:after="120" w:line="240" w:lineRule="auto"/>
        <w:ind w:left="567"/>
        <w:rPr>
          <w:rFonts w:ascii="Arial" w:hAnsi="Arial" w:cs="Arial"/>
          <w:color w:val="auto"/>
          <w:sz w:val="22"/>
        </w:rPr>
      </w:pPr>
      <w:r w:rsidRPr="00C73BE2">
        <w:rPr>
          <w:rFonts w:ascii="Arial" w:eastAsia="Arial" w:hAnsi="Arial" w:cs="Arial"/>
          <w:color w:val="000000" w:themeColor="text1"/>
          <w:sz w:val="22"/>
        </w:rPr>
        <w:t xml:space="preserve">The volume of learning of a </w:t>
      </w:r>
      <w:proofErr w:type="spellStart"/>
      <w:proofErr w:type="gramStart"/>
      <w:r w:rsidRPr="00C73BE2">
        <w:rPr>
          <w:rFonts w:ascii="Arial" w:eastAsia="Arial" w:hAnsi="Arial" w:cs="Arial"/>
          <w:color w:val="000000" w:themeColor="text1"/>
          <w:sz w:val="22"/>
        </w:rPr>
        <w:t>Masters</w:t>
      </w:r>
      <w:proofErr w:type="spellEnd"/>
      <w:proofErr w:type="gramEnd"/>
      <w:r w:rsidRPr="00C73BE2">
        <w:rPr>
          <w:rFonts w:ascii="Arial" w:eastAsia="Arial" w:hAnsi="Arial" w:cs="Arial"/>
          <w:color w:val="000000" w:themeColor="text1"/>
          <w:sz w:val="22"/>
        </w:rPr>
        <w:t xml:space="preserve"> program is identified below and is dependent on the type of Masters, the intent of the Masters (deepening or broadening) and the admission criteria. Admission criteria must </w:t>
      </w:r>
      <w:r w:rsidRPr="00C73BE2">
        <w:rPr>
          <w:rFonts w:ascii="Arial" w:eastAsia="Arial" w:hAnsi="Arial" w:cs="Arial"/>
          <w:color w:val="auto"/>
          <w:sz w:val="22"/>
        </w:rPr>
        <w:t xml:space="preserve">identify the </w:t>
      </w:r>
      <w:r w:rsidR="00756899" w:rsidRPr="00C73BE2">
        <w:rPr>
          <w:rFonts w:ascii="Arial" w:eastAsia="Arial" w:hAnsi="Arial" w:cs="Arial"/>
          <w:color w:val="auto"/>
          <w:sz w:val="22"/>
        </w:rPr>
        <w:t xml:space="preserve">necessary </w:t>
      </w:r>
      <w:r w:rsidRPr="00C73BE2">
        <w:rPr>
          <w:rFonts w:ascii="Arial" w:eastAsia="Arial" w:hAnsi="Arial" w:cs="Arial"/>
          <w:color w:val="auto"/>
          <w:sz w:val="22"/>
        </w:rPr>
        <w:t xml:space="preserve">knowledge and/or skills required for </w:t>
      </w:r>
      <w:r w:rsidR="00CF1A1A" w:rsidRPr="00C73BE2">
        <w:rPr>
          <w:rFonts w:ascii="Arial" w:eastAsia="Arial" w:hAnsi="Arial" w:cs="Arial"/>
          <w:color w:val="auto"/>
          <w:sz w:val="22"/>
        </w:rPr>
        <w:t>admission</w:t>
      </w:r>
      <w:r w:rsidRPr="00C73BE2">
        <w:rPr>
          <w:rFonts w:ascii="Arial" w:eastAsia="Arial" w:hAnsi="Arial" w:cs="Arial"/>
          <w:color w:val="auto"/>
          <w:sz w:val="22"/>
        </w:rPr>
        <w:t xml:space="preserve"> to the </w:t>
      </w:r>
      <w:proofErr w:type="gramStart"/>
      <w:r w:rsidRPr="00C73BE2">
        <w:rPr>
          <w:rFonts w:ascii="Arial" w:eastAsia="Arial" w:hAnsi="Arial" w:cs="Arial"/>
          <w:color w:val="auto"/>
          <w:sz w:val="22"/>
        </w:rPr>
        <w:t>program</w:t>
      </w:r>
      <w:r w:rsidRPr="00C73BE2">
        <w:rPr>
          <w:rFonts w:ascii="Arial" w:hAnsi="Arial" w:cs="Arial"/>
          <w:color w:val="auto"/>
          <w:sz w:val="22"/>
        </w:rPr>
        <w:t>, and</w:t>
      </w:r>
      <w:proofErr w:type="gramEnd"/>
      <w:r w:rsidRPr="00C73BE2">
        <w:rPr>
          <w:rFonts w:ascii="Arial" w:hAnsi="Arial" w:cs="Arial"/>
          <w:color w:val="auto"/>
          <w:sz w:val="22"/>
        </w:rPr>
        <w:t xml:space="preserve"> must be consistent with the requirements of the Australian Qualifications Framework</w:t>
      </w:r>
      <w:r w:rsidR="00756899" w:rsidRPr="00C73BE2">
        <w:rPr>
          <w:rFonts w:ascii="Arial" w:hAnsi="Arial" w:cs="Arial"/>
          <w:color w:val="auto"/>
          <w:sz w:val="22"/>
        </w:rPr>
        <w:t xml:space="preserve"> (AQF)</w:t>
      </w:r>
      <w:r w:rsidRPr="00C73BE2">
        <w:rPr>
          <w:rFonts w:ascii="Arial" w:hAnsi="Arial" w:cs="Arial"/>
          <w:color w:val="auto"/>
          <w:sz w:val="22"/>
        </w:rPr>
        <w:t>.</w:t>
      </w:r>
    </w:p>
    <w:p w14:paraId="3FFB26DA" w14:textId="77F25299" w:rsidR="00CC7306" w:rsidRPr="00C73BE2" w:rsidRDefault="00CC7306" w:rsidP="00821733">
      <w:pPr>
        <w:pStyle w:val="NormalWhite"/>
        <w:spacing w:before="120" w:after="120" w:line="240" w:lineRule="auto"/>
        <w:ind w:left="567"/>
        <w:rPr>
          <w:rFonts w:ascii="Arial" w:eastAsia="Calibri" w:hAnsi="Arial" w:cs="Arial"/>
          <w:color w:val="000000" w:themeColor="text1"/>
          <w:sz w:val="22"/>
          <w:lang w:eastAsia="en-GB"/>
        </w:rPr>
      </w:pPr>
      <w:r w:rsidRPr="00C73BE2">
        <w:rPr>
          <w:rFonts w:ascii="Arial" w:hAnsi="Arial" w:cs="Arial"/>
          <w:color w:val="000000" w:themeColor="text1"/>
          <w:sz w:val="22"/>
        </w:rPr>
        <w:t xml:space="preserve">A </w:t>
      </w:r>
      <w:proofErr w:type="spellStart"/>
      <w:proofErr w:type="gramStart"/>
      <w:r w:rsidRPr="00C73BE2">
        <w:rPr>
          <w:rFonts w:ascii="Arial" w:eastAsia="Calibri" w:hAnsi="Arial" w:cs="Arial"/>
          <w:color w:val="000000" w:themeColor="text1"/>
          <w:sz w:val="22"/>
          <w:lang w:eastAsia="en-GB"/>
        </w:rPr>
        <w:t>Masters</w:t>
      </w:r>
      <w:proofErr w:type="spellEnd"/>
      <w:proofErr w:type="gramEnd"/>
      <w:r w:rsidRPr="00C73BE2">
        <w:rPr>
          <w:rFonts w:ascii="Arial" w:eastAsia="Calibri" w:hAnsi="Arial" w:cs="Arial"/>
          <w:color w:val="000000" w:themeColor="text1"/>
          <w:sz w:val="22"/>
          <w:lang w:eastAsia="en-GB"/>
        </w:rPr>
        <w:t xml:space="preserve"> degree </w:t>
      </w:r>
      <w:r w:rsidR="00D310AF" w:rsidRPr="00C73BE2">
        <w:rPr>
          <w:rFonts w:ascii="Arial" w:eastAsia="Calibri" w:hAnsi="Arial" w:cs="Arial"/>
          <w:color w:val="000000" w:themeColor="text1"/>
          <w:sz w:val="22"/>
          <w:lang w:eastAsia="en-GB"/>
        </w:rPr>
        <w:t xml:space="preserve">program </w:t>
      </w:r>
      <w:r w:rsidRPr="00C73BE2">
        <w:rPr>
          <w:rFonts w:ascii="Arial" w:eastAsia="Calibri" w:hAnsi="Arial" w:cs="Arial"/>
          <w:color w:val="000000" w:themeColor="text1"/>
          <w:sz w:val="22"/>
          <w:lang w:eastAsia="en-GB"/>
        </w:rPr>
        <w:t xml:space="preserve">can be one of the following types: </w:t>
      </w:r>
    </w:p>
    <w:p w14:paraId="210E4972" w14:textId="7E4A774D" w:rsidR="00CC7306" w:rsidRPr="00C73BE2" w:rsidRDefault="00CC7306" w:rsidP="002B02CD">
      <w:pPr>
        <w:pStyle w:val="ListParagraph"/>
        <w:numPr>
          <w:ilvl w:val="0"/>
          <w:numId w:val="6"/>
        </w:numPr>
        <w:spacing w:before="120" w:after="120" w:line="240" w:lineRule="auto"/>
        <w:ind w:left="851" w:hanging="284"/>
        <w:rPr>
          <w:rFonts w:ascii="Arial" w:eastAsiaTheme="minorEastAsia" w:hAnsi="Arial" w:cs="Arial"/>
          <w:b/>
          <w:i/>
          <w:color w:val="000000" w:themeColor="text1"/>
          <w:sz w:val="22"/>
          <w:lang w:eastAsia="en-GB"/>
        </w:rPr>
      </w:pPr>
      <w:r w:rsidRPr="00C73BE2">
        <w:rPr>
          <w:rFonts w:ascii="Arial" w:hAnsi="Arial" w:cs="Arial"/>
          <w:b/>
          <w:bCs/>
          <w:color w:val="000000" w:themeColor="text1"/>
          <w:sz w:val="22"/>
        </w:rPr>
        <w:t>Masters (Coursework):</w:t>
      </w:r>
      <w:r w:rsidRPr="00C73BE2">
        <w:rPr>
          <w:rFonts w:ascii="Arial" w:hAnsi="Arial" w:cs="Arial"/>
          <w:b/>
          <w:color w:val="000000" w:themeColor="text1"/>
          <w:sz w:val="22"/>
        </w:rPr>
        <w:t xml:space="preserve"> </w:t>
      </w:r>
      <w:proofErr w:type="gramStart"/>
      <w:r w:rsidRPr="00C73BE2">
        <w:rPr>
          <w:rFonts w:ascii="Arial" w:hAnsi="Arial" w:cs="Arial"/>
          <w:color w:val="000000" w:themeColor="text1"/>
          <w:sz w:val="22"/>
        </w:rPr>
        <w:t>typically</w:t>
      </w:r>
      <w:proofErr w:type="gramEnd"/>
      <w:r w:rsidRPr="00C73BE2">
        <w:rPr>
          <w:rFonts w:ascii="Arial" w:hAnsi="Arial" w:cs="Arial"/>
          <w:color w:val="000000" w:themeColor="text1"/>
          <w:sz w:val="22"/>
        </w:rPr>
        <w:t xml:space="preserve"> 80 </w:t>
      </w:r>
      <w:r w:rsidR="00756899" w:rsidRPr="00C73BE2">
        <w:rPr>
          <w:rFonts w:ascii="Arial" w:hAnsi="Arial" w:cs="Arial"/>
          <w:color w:val="000000" w:themeColor="text1"/>
          <w:sz w:val="22"/>
        </w:rPr>
        <w:t>–</w:t>
      </w:r>
      <w:r w:rsidRPr="00C73BE2">
        <w:rPr>
          <w:rFonts w:ascii="Arial" w:hAnsi="Arial" w:cs="Arial"/>
          <w:color w:val="000000" w:themeColor="text1"/>
          <w:sz w:val="22"/>
        </w:rPr>
        <w:t xml:space="preserve"> 160</w:t>
      </w:r>
      <w:r w:rsidR="00756899" w:rsidRPr="00C73BE2">
        <w:rPr>
          <w:rFonts w:ascii="Arial" w:hAnsi="Arial" w:cs="Arial"/>
          <w:color w:val="000000" w:themeColor="text1"/>
          <w:sz w:val="22"/>
        </w:rPr>
        <w:t xml:space="preserve"> CP</w:t>
      </w:r>
      <w:r w:rsidRPr="00C73BE2">
        <w:rPr>
          <w:rFonts w:ascii="Arial" w:eastAsia="Calibri" w:hAnsi="Arial" w:cs="Arial"/>
          <w:color w:val="000000" w:themeColor="text1"/>
          <w:sz w:val="22"/>
          <w:lang w:eastAsia="en-GB"/>
        </w:rPr>
        <w:t xml:space="preserve"> </w:t>
      </w:r>
    </w:p>
    <w:p w14:paraId="3C24627F" w14:textId="2F908178" w:rsidR="00CC7306" w:rsidRPr="00C73BE2" w:rsidRDefault="00CC7306" w:rsidP="002B02CD">
      <w:pPr>
        <w:pStyle w:val="ListParagraph"/>
        <w:numPr>
          <w:ilvl w:val="0"/>
          <w:numId w:val="6"/>
        </w:numPr>
        <w:spacing w:before="120" w:after="120" w:line="240" w:lineRule="auto"/>
        <w:ind w:left="851" w:hanging="284"/>
        <w:rPr>
          <w:rFonts w:ascii="Arial" w:eastAsiaTheme="minorEastAsia" w:hAnsi="Arial" w:cs="Arial"/>
          <w:b/>
          <w:i/>
          <w:color w:val="000000" w:themeColor="text1"/>
          <w:sz w:val="22"/>
          <w:lang w:eastAsia="en-GB"/>
        </w:rPr>
      </w:pPr>
      <w:r w:rsidRPr="00C73BE2">
        <w:rPr>
          <w:rFonts w:ascii="Arial" w:hAnsi="Arial" w:cs="Arial"/>
          <w:b/>
          <w:bCs/>
          <w:color w:val="000000" w:themeColor="text1"/>
          <w:sz w:val="22"/>
        </w:rPr>
        <w:t>Masters (Extended):</w:t>
      </w:r>
      <w:r w:rsidRPr="00C73BE2">
        <w:rPr>
          <w:rFonts w:ascii="Arial" w:hAnsi="Arial" w:cs="Arial"/>
          <w:color w:val="000000" w:themeColor="text1"/>
          <w:sz w:val="22"/>
        </w:rPr>
        <w:t xml:space="preserve"> </w:t>
      </w:r>
      <w:proofErr w:type="gramStart"/>
      <w:r w:rsidRPr="00C73BE2">
        <w:rPr>
          <w:rFonts w:ascii="Arial" w:hAnsi="Arial" w:cs="Arial"/>
          <w:color w:val="000000" w:themeColor="text1"/>
          <w:sz w:val="22"/>
        </w:rPr>
        <w:t>typically</w:t>
      </w:r>
      <w:proofErr w:type="gramEnd"/>
      <w:r w:rsidRPr="00C73BE2">
        <w:rPr>
          <w:rFonts w:ascii="Arial" w:hAnsi="Arial" w:cs="Arial"/>
          <w:color w:val="000000" w:themeColor="text1"/>
          <w:sz w:val="22"/>
        </w:rPr>
        <w:t xml:space="preserve"> 240 or 320 CP </w:t>
      </w:r>
    </w:p>
    <w:p w14:paraId="5AE371EF" w14:textId="1A8EDDBC" w:rsidR="00CC7306" w:rsidRPr="00C73BE2" w:rsidRDefault="00CC7306" w:rsidP="002B02CD">
      <w:pPr>
        <w:pStyle w:val="ListParagraph"/>
        <w:numPr>
          <w:ilvl w:val="0"/>
          <w:numId w:val="6"/>
        </w:numPr>
        <w:spacing w:before="120" w:after="120" w:line="240" w:lineRule="auto"/>
        <w:ind w:left="851" w:hanging="284"/>
        <w:rPr>
          <w:rFonts w:ascii="Arial" w:eastAsiaTheme="minorEastAsia" w:hAnsi="Arial" w:cs="Arial"/>
          <w:b/>
          <w:i/>
          <w:color w:val="000000" w:themeColor="text1"/>
          <w:sz w:val="22"/>
          <w:lang w:eastAsia="en-GB"/>
        </w:rPr>
      </w:pPr>
      <w:r w:rsidRPr="00C73BE2">
        <w:rPr>
          <w:rFonts w:ascii="Arial" w:hAnsi="Arial" w:cs="Arial"/>
          <w:b/>
          <w:bCs/>
          <w:color w:val="000000" w:themeColor="text1"/>
          <w:sz w:val="22"/>
        </w:rPr>
        <w:t>Masters (Research):</w:t>
      </w:r>
      <w:r w:rsidRPr="00C73BE2">
        <w:rPr>
          <w:rFonts w:ascii="Arial" w:hAnsi="Arial" w:cs="Arial"/>
          <w:b/>
          <w:color w:val="000000" w:themeColor="text1"/>
          <w:sz w:val="22"/>
        </w:rPr>
        <w:t xml:space="preserve"> </w:t>
      </w:r>
      <w:proofErr w:type="gramStart"/>
      <w:r w:rsidRPr="00C73BE2">
        <w:rPr>
          <w:rFonts w:ascii="Arial" w:hAnsi="Arial" w:cs="Arial"/>
          <w:color w:val="000000" w:themeColor="text1"/>
          <w:sz w:val="22"/>
        </w:rPr>
        <w:t>typically</w:t>
      </w:r>
      <w:proofErr w:type="gramEnd"/>
      <w:r w:rsidRPr="00C73BE2">
        <w:rPr>
          <w:rFonts w:ascii="Arial" w:hAnsi="Arial" w:cs="Arial"/>
          <w:color w:val="000000" w:themeColor="text1"/>
          <w:sz w:val="22"/>
        </w:rPr>
        <w:t xml:space="preserve"> 80 - 160 CP</w:t>
      </w:r>
      <w:r w:rsidRPr="00C73BE2">
        <w:rPr>
          <w:rFonts w:ascii="Arial" w:eastAsia="Calibri" w:hAnsi="Arial" w:cs="Arial"/>
          <w:color w:val="000000" w:themeColor="text1"/>
          <w:sz w:val="22"/>
          <w:lang w:eastAsia="en-GB"/>
        </w:rPr>
        <w:t>.</w:t>
      </w:r>
    </w:p>
    <w:p w14:paraId="6296C8D2" w14:textId="1F0D1262" w:rsidR="00CC7306" w:rsidRPr="00C73BE2" w:rsidRDefault="00CC7306" w:rsidP="00821733">
      <w:pPr>
        <w:pStyle w:val="NormalWhite"/>
        <w:spacing w:before="120" w:after="120" w:line="240" w:lineRule="auto"/>
        <w:ind w:left="567"/>
        <w:rPr>
          <w:rFonts w:ascii="Arial" w:eastAsia="FoundrySterling-Book" w:hAnsi="Arial" w:cs="Arial"/>
          <w:color w:val="auto"/>
          <w:sz w:val="22"/>
        </w:rPr>
      </w:pPr>
      <w:r w:rsidRPr="00C73BE2">
        <w:rPr>
          <w:rFonts w:ascii="Arial" w:eastAsia="FoundrySterling-Book" w:hAnsi="Arial" w:cs="Arial"/>
          <w:color w:val="auto"/>
          <w:sz w:val="22"/>
        </w:rPr>
        <w:t xml:space="preserve">The balance of </w:t>
      </w:r>
      <w:r w:rsidR="008F2E40" w:rsidRPr="00C73BE2">
        <w:rPr>
          <w:rFonts w:ascii="Arial" w:eastAsia="FoundrySterling-Book" w:hAnsi="Arial" w:cs="Arial"/>
          <w:color w:val="auto"/>
          <w:sz w:val="22"/>
        </w:rPr>
        <w:t>learning</w:t>
      </w:r>
      <w:r w:rsidRPr="00C73BE2">
        <w:rPr>
          <w:rFonts w:ascii="Arial" w:eastAsia="FoundrySterling-Book" w:hAnsi="Arial" w:cs="Arial"/>
          <w:color w:val="auto"/>
          <w:sz w:val="22"/>
        </w:rPr>
        <w:t xml:space="preserve"> in the </w:t>
      </w:r>
      <w:proofErr w:type="spellStart"/>
      <w:proofErr w:type="gramStart"/>
      <w:r w:rsidRPr="00C73BE2">
        <w:rPr>
          <w:rFonts w:ascii="Arial" w:eastAsia="FoundrySterling-Book" w:hAnsi="Arial" w:cs="Arial"/>
          <w:color w:val="auto"/>
          <w:sz w:val="22"/>
        </w:rPr>
        <w:t>Masters</w:t>
      </w:r>
      <w:proofErr w:type="spellEnd"/>
      <w:proofErr w:type="gramEnd"/>
      <w:r w:rsidRPr="00C73BE2">
        <w:rPr>
          <w:rFonts w:ascii="Arial" w:eastAsia="FoundrySterling-Book" w:hAnsi="Arial" w:cs="Arial"/>
          <w:color w:val="auto"/>
          <w:sz w:val="22"/>
        </w:rPr>
        <w:t xml:space="preserve"> program will deliver AQF Level 9 learning outcomes. </w:t>
      </w:r>
    </w:p>
    <w:p w14:paraId="29FB43EB" w14:textId="7BDA8A95" w:rsidR="00756899" w:rsidRPr="00C73BE2" w:rsidRDefault="00756899" w:rsidP="00821733">
      <w:pPr>
        <w:pStyle w:val="NormalWhite"/>
        <w:spacing w:before="120" w:after="120" w:line="240" w:lineRule="auto"/>
        <w:ind w:left="567"/>
        <w:rPr>
          <w:rFonts w:ascii="Arial" w:eastAsia="Calibri" w:hAnsi="Arial" w:cs="Arial"/>
          <w:color w:val="000000" w:themeColor="text1"/>
          <w:sz w:val="22"/>
        </w:rPr>
      </w:pPr>
      <w:r w:rsidRPr="00C73BE2">
        <w:rPr>
          <w:rFonts w:ascii="Arial" w:eastAsia="Calibri" w:hAnsi="Arial" w:cs="Arial"/>
          <w:color w:val="000000" w:themeColor="text1"/>
          <w:sz w:val="22"/>
        </w:rPr>
        <w:t>Attributes of</w:t>
      </w:r>
      <w:r w:rsidR="00AF477A" w:rsidRPr="00C73BE2">
        <w:rPr>
          <w:rFonts w:ascii="Arial" w:eastAsia="Calibri" w:hAnsi="Arial" w:cs="Arial"/>
          <w:color w:val="000000" w:themeColor="text1"/>
          <w:sz w:val="22"/>
        </w:rPr>
        <w:t xml:space="preserve"> a</w:t>
      </w:r>
      <w:r w:rsidRPr="00C73BE2">
        <w:rPr>
          <w:rFonts w:ascii="Arial" w:eastAsia="Calibri" w:hAnsi="Arial" w:cs="Arial"/>
          <w:color w:val="000000" w:themeColor="text1"/>
          <w:sz w:val="22"/>
        </w:rPr>
        <w:t xml:space="preserve"> </w:t>
      </w:r>
      <w:proofErr w:type="spellStart"/>
      <w:proofErr w:type="gramStart"/>
      <w:r w:rsidRPr="00C73BE2">
        <w:rPr>
          <w:rFonts w:ascii="Arial" w:eastAsia="Calibri" w:hAnsi="Arial" w:cs="Arial"/>
          <w:color w:val="000000" w:themeColor="text1"/>
          <w:sz w:val="22"/>
        </w:rPr>
        <w:t>Masters</w:t>
      </w:r>
      <w:proofErr w:type="spellEnd"/>
      <w:proofErr w:type="gramEnd"/>
      <w:r w:rsidRPr="00C73BE2">
        <w:rPr>
          <w:rFonts w:ascii="Arial" w:eastAsia="Calibri" w:hAnsi="Arial" w:cs="Arial"/>
          <w:color w:val="000000" w:themeColor="text1"/>
          <w:sz w:val="22"/>
        </w:rPr>
        <w:t xml:space="preserve"> </w:t>
      </w:r>
      <w:r w:rsidR="00282C5E" w:rsidRPr="00C73BE2">
        <w:rPr>
          <w:rFonts w:ascii="Arial" w:eastAsia="Calibri" w:hAnsi="Arial" w:cs="Arial"/>
          <w:color w:val="000000" w:themeColor="text1"/>
          <w:sz w:val="22"/>
        </w:rPr>
        <w:t>d</w:t>
      </w:r>
      <w:r w:rsidRPr="00C73BE2">
        <w:rPr>
          <w:rFonts w:ascii="Arial" w:eastAsia="Calibri" w:hAnsi="Arial" w:cs="Arial"/>
          <w:color w:val="000000" w:themeColor="text1"/>
          <w:sz w:val="22"/>
        </w:rPr>
        <w:t xml:space="preserve">egree program include: </w:t>
      </w:r>
    </w:p>
    <w:p w14:paraId="2769642A" w14:textId="2C29C205" w:rsidR="00756899" w:rsidRPr="00C73BE2" w:rsidRDefault="00756899"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 xml:space="preserve">core </w:t>
      </w:r>
      <w:proofErr w:type="gramStart"/>
      <w:r w:rsidRPr="00C73BE2">
        <w:rPr>
          <w:rFonts w:ascii="Arial" w:eastAsia="Calibri" w:hAnsi="Arial" w:cs="Arial"/>
          <w:sz w:val="22"/>
        </w:rPr>
        <w:t>courses</w:t>
      </w:r>
      <w:r w:rsidR="001D77FC">
        <w:rPr>
          <w:rFonts w:ascii="Arial" w:eastAsia="Calibri" w:hAnsi="Arial" w:cs="Arial"/>
          <w:sz w:val="22"/>
        </w:rPr>
        <w:t>;</w:t>
      </w:r>
      <w:proofErr w:type="gramEnd"/>
    </w:p>
    <w:p w14:paraId="11347847" w14:textId="590511B5" w:rsidR="00756899" w:rsidRPr="00C73BE2" w:rsidRDefault="00756899" w:rsidP="002B02CD">
      <w:pPr>
        <w:pStyle w:val="ListParagraph"/>
        <w:numPr>
          <w:ilvl w:val="0"/>
          <w:numId w:val="6"/>
        </w:numPr>
        <w:spacing w:before="120" w:after="120" w:line="240" w:lineRule="auto"/>
        <w:ind w:left="851" w:hanging="284"/>
        <w:rPr>
          <w:rFonts w:ascii="Arial" w:eastAsia="Calibri" w:hAnsi="Arial" w:cs="Arial"/>
          <w:bCs/>
          <w:sz w:val="22"/>
        </w:rPr>
      </w:pPr>
      <w:proofErr w:type="gramStart"/>
      <w:r w:rsidRPr="00C73BE2">
        <w:rPr>
          <w:rFonts w:ascii="Arial" w:eastAsia="Calibri" w:hAnsi="Arial" w:cs="Arial"/>
          <w:bCs/>
          <w:sz w:val="22"/>
        </w:rPr>
        <w:t>major</w:t>
      </w:r>
      <w:r w:rsidR="001D77FC">
        <w:rPr>
          <w:rFonts w:ascii="Arial" w:eastAsia="Calibri" w:hAnsi="Arial" w:cs="Arial"/>
          <w:bCs/>
          <w:sz w:val="22"/>
        </w:rPr>
        <w:t>;</w:t>
      </w:r>
      <w:proofErr w:type="gramEnd"/>
    </w:p>
    <w:p w14:paraId="11E05354" w14:textId="2E8CE624" w:rsidR="00756899" w:rsidRPr="00C73BE2" w:rsidRDefault="00756899"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research component</w:t>
      </w:r>
      <w:r w:rsidR="00831CDE" w:rsidRPr="00C73BE2">
        <w:rPr>
          <w:rFonts w:ascii="Arial" w:eastAsia="Calibri" w:hAnsi="Arial" w:cs="Arial"/>
          <w:sz w:val="22"/>
        </w:rPr>
        <w:t>; and</w:t>
      </w:r>
    </w:p>
    <w:p w14:paraId="0222AEDD" w14:textId="65B13DC2" w:rsidR="00756899" w:rsidRPr="00C73BE2" w:rsidRDefault="00756899" w:rsidP="002B02CD">
      <w:pPr>
        <w:pStyle w:val="ListParagraph"/>
        <w:numPr>
          <w:ilvl w:val="0"/>
          <w:numId w:val="6"/>
        </w:numPr>
        <w:spacing w:before="120" w:after="120" w:line="240" w:lineRule="auto"/>
        <w:ind w:left="851" w:hanging="284"/>
        <w:rPr>
          <w:rFonts w:ascii="Arial" w:eastAsia="Calibri" w:hAnsi="Arial" w:cs="Arial"/>
          <w:bCs/>
          <w:sz w:val="22"/>
        </w:rPr>
      </w:pPr>
      <w:r w:rsidRPr="00C73BE2">
        <w:rPr>
          <w:rFonts w:ascii="Arial" w:eastAsia="Calibri" w:hAnsi="Arial" w:cs="Arial"/>
          <w:sz w:val="22"/>
        </w:rPr>
        <w:t>elective courses.</w:t>
      </w:r>
    </w:p>
    <w:p w14:paraId="59524794" w14:textId="77777777" w:rsidR="007116D2" w:rsidRDefault="007116D2">
      <w:pPr>
        <w:spacing w:after="0" w:line="240" w:lineRule="auto"/>
        <w:rPr>
          <w:rFonts w:ascii="Arial" w:hAnsi="Arial" w:cs="Arial"/>
          <w:b/>
          <w:sz w:val="22"/>
        </w:rPr>
      </w:pPr>
      <w:r>
        <w:rPr>
          <w:rFonts w:ascii="Arial" w:hAnsi="Arial"/>
          <w:sz w:val="22"/>
        </w:rPr>
        <w:br w:type="page"/>
      </w:r>
    </w:p>
    <w:p w14:paraId="704BD11E" w14:textId="2A3F4BF9" w:rsidR="00756899" w:rsidRPr="00C73BE2" w:rsidRDefault="004B4B3E" w:rsidP="00821733">
      <w:pPr>
        <w:pStyle w:val="Heading4"/>
        <w:spacing w:before="120"/>
        <w:ind w:left="851" w:firstLine="0"/>
        <w:jc w:val="left"/>
        <w:rPr>
          <w:rFonts w:ascii="Arial" w:hAnsi="Arial"/>
          <w:sz w:val="22"/>
        </w:rPr>
      </w:pPr>
      <w:r w:rsidRPr="00C73BE2">
        <w:rPr>
          <w:rFonts w:ascii="Arial" w:hAnsi="Arial"/>
          <w:sz w:val="22"/>
        </w:rPr>
        <w:lastRenderedPageBreak/>
        <w:t xml:space="preserve">3.6.1 </w:t>
      </w:r>
      <w:r w:rsidR="00756899" w:rsidRPr="00C73BE2">
        <w:rPr>
          <w:rFonts w:ascii="Arial" w:hAnsi="Arial"/>
          <w:sz w:val="22"/>
        </w:rPr>
        <w:t xml:space="preserve">Program </w:t>
      </w:r>
      <w:r w:rsidR="00831CDE" w:rsidRPr="00C73BE2">
        <w:rPr>
          <w:rFonts w:ascii="Arial" w:hAnsi="Arial"/>
          <w:sz w:val="22"/>
        </w:rPr>
        <w:t>r</w:t>
      </w:r>
      <w:r w:rsidR="00756899" w:rsidRPr="00C73BE2">
        <w:rPr>
          <w:rFonts w:ascii="Arial" w:hAnsi="Arial"/>
          <w:sz w:val="22"/>
        </w:rPr>
        <w:t>equirements</w:t>
      </w:r>
    </w:p>
    <w:p w14:paraId="2DD9E0FA" w14:textId="2E1DF776" w:rsidR="00756899" w:rsidRPr="00C73BE2" w:rsidRDefault="00756899" w:rsidP="00821733">
      <w:pPr>
        <w:pStyle w:val="NormalWhite"/>
        <w:spacing w:before="120" w:after="120" w:line="240" w:lineRule="auto"/>
        <w:ind w:left="851"/>
        <w:rPr>
          <w:rFonts w:ascii="Arial" w:eastAsia="FoundrySterling-Book" w:hAnsi="Arial" w:cs="Arial"/>
          <w:color w:val="auto"/>
          <w:sz w:val="22"/>
        </w:rPr>
      </w:pPr>
      <w:r w:rsidRPr="00C73BE2">
        <w:rPr>
          <w:rFonts w:ascii="Arial" w:eastAsia="FoundrySterling-Book" w:hAnsi="Arial" w:cs="Arial"/>
          <w:color w:val="auto"/>
          <w:sz w:val="22"/>
        </w:rPr>
        <w:t xml:space="preserve">A </w:t>
      </w:r>
      <w:proofErr w:type="spellStart"/>
      <w:proofErr w:type="gramStart"/>
      <w:r w:rsidRPr="00C73BE2">
        <w:rPr>
          <w:rFonts w:ascii="Arial" w:eastAsia="FoundrySterling-Book" w:hAnsi="Arial" w:cs="Arial"/>
          <w:color w:val="auto"/>
          <w:sz w:val="22"/>
        </w:rPr>
        <w:t>Masters</w:t>
      </w:r>
      <w:proofErr w:type="spellEnd"/>
      <w:proofErr w:type="gramEnd"/>
      <w:r w:rsidRPr="00C73BE2">
        <w:rPr>
          <w:rFonts w:ascii="Arial" w:eastAsia="FoundrySterling-Book" w:hAnsi="Arial" w:cs="Arial"/>
          <w:color w:val="auto"/>
          <w:sz w:val="22"/>
        </w:rPr>
        <w:t xml:space="preserve"> degree program will include:</w:t>
      </w:r>
    </w:p>
    <w:p w14:paraId="642D8418" w14:textId="42EAB49C" w:rsidR="00C72873" w:rsidRPr="00C73BE2" w:rsidRDefault="00756899" w:rsidP="002B02CD">
      <w:pPr>
        <w:pStyle w:val="ListParagraph"/>
        <w:numPr>
          <w:ilvl w:val="0"/>
          <w:numId w:val="9"/>
        </w:numPr>
        <w:spacing w:before="120" w:after="120" w:line="240" w:lineRule="auto"/>
        <w:ind w:left="1134" w:hanging="283"/>
        <w:rPr>
          <w:rFonts w:ascii="Arial" w:hAnsi="Arial" w:cs="Arial"/>
          <w:sz w:val="22"/>
        </w:rPr>
      </w:pPr>
      <w:r w:rsidRPr="00C73BE2">
        <w:rPr>
          <w:rFonts w:ascii="Arial" w:hAnsi="Arial" w:cs="Arial"/>
          <w:sz w:val="22"/>
        </w:rPr>
        <w:t xml:space="preserve">a research component that aligns with the qualification descriptor for the </w:t>
      </w:r>
      <w:proofErr w:type="spellStart"/>
      <w:proofErr w:type="gramStart"/>
      <w:r w:rsidRPr="00C73BE2">
        <w:rPr>
          <w:rFonts w:ascii="Arial" w:hAnsi="Arial" w:cs="Arial"/>
          <w:sz w:val="22"/>
        </w:rPr>
        <w:t>Masters</w:t>
      </w:r>
      <w:proofErr w:type="spellEnd"/>
      <w:proofErr w:type="gramEnd"/>
      <w:r w:rsidRPr="00C73BE2">
        <w:rPr>
          <w:rFonts w:ascii="Arial" w:hAnsi="Arial" w:cs="Arial"/>
          <w:sz w:val="22"/>
        </w:rPr>
        <w:t xml:space="preserve"> program; specialised knowledge and skills for research, to independently research and apply established theories to a body of knowledge or practice, and to plan and execute a substantial piece of research. The composition of the research component will be identified in the program proposal.</w:t>
      </w:r>
      <w:r w:rsidR="004B4B3E" w:rsidRPr="00C73BE2">
        <w:rPr>
          <w:rFonts w:ascii="Arial" w:hAnsi="Arial" w:cs="Arial"/>
          <w:sz w:val="22"/>
        </w:rPr>
        <w:t xml:space="preserve"> It may be included within multiple courses across the program or assigned to specific courses.</w:t>
      </w:r>
    </w:p>
    <w:p w14:paraId="2541237A" w14:textId="78BD3243" w:rsidR="00C72873" w:rsidRPr="00C73BE2" w:rsidRDefault="00C72873" w:rsidP="002B02CD">
      <w:pPr>
        <w:pStyle w:val="ListParagraph"/>
        <w:numPr>
          <w:ilvl w:val="0"/>
          <w:numId w:val="9"/>
        </w:numPr>
        <w:spacing w:before="120" w:after="120" w:line="240" w:lineRule="auto"/>
        <w:ind w:left="1134" w:hanging="283"/>
        <w:rPr>
          <w:rFonts w:ascii="Arial" w:hAnsi="Arial" w:cs="Arial"/>
          <w:sz w:val="22"/>
        </w:rPr>
      </w:pPr>
      <w:r w:rsidRPr="00C73BE2">
        <w:rPr>
          <w:rFonts w:ascii="Arial" w:hAnsi="Arial" w:cs="Arial"/>
          <w:sz w:val="22"/>
        </w:rPr>
        <w:t>160 CP Masters programs may include a</w:t>
      </w:r>
      <w:r w:rsidR="00CC7306" w:rsidRPr="00C73BE2">
        <w:rPr>
          <w:rFonts w:ascii="Arial" w:hAnsi="Arial" w:cs="Arial"/>
          <w:sz w:val="22"/>
        </w:rPr>
        <w:t xml:space="preserve"> maximum of 40 CP of final year undergraduate courses (AQF Level 7) as introductory content only. The final year undergraduate course</w:t>
      </w:r>
      <w:r w:rsidR="00CC7306" w:rsidRPr="00C73BE2">
        <w:rPr>
          <w:rFonts w:ascii="Arial" w:eastAsia="FoundrySterling-Book" w:hAnsi="Arial" w:cs="Arial"/>
          <w:sz w:val="22"/>
        </w:rPr>
        <w:t xml:space="preserve"> may be used without modified learning outcomes, teaching approaches and assessment strategies. </w:t>
      </w:r>
    </w:p>
    <w:p w14:paraId="6A45EDC7" w14:textId="77777777" w:rsidR="00C72873" w:rsidRPr="00C73BE2" w:rsidRDefault="00CC7306" w:rsidP="002B02CD">
      <w:pPr>
        <w:pStyle w:val="ListParagraph"/>
        <w:numPr>
          <w:ilvl w:val="0"/>
          <w:numId w:val="9"/>
        </w:numPr>
        <w:spacing w:before="120" w:after="120" w:line="240" w:lineRule="auto"/>
        <w:ind w:left="1134" w:hanging="283"/>
        <w:rPr>
          <w:rFonts w:ascii="Arial" w:hAnsi="Arial" w:cs="Arial"/>
          <w:sz w:val="22"/>
        </w:rPr>
      </w:pPr>
      <w:r w:rsidRPr="00C73BE2">
        <w:rPr>
          <w:rFonts w:ascii="Arial" w:eastAsia="FoundrySterling-Book" w:hAnsi="Arial" w:cs="Arial"/>
          <w:sz w:val="22"/>
        </w:rPr>
        <w:t xml:space="preserve">Undergraduate courses </w:t>
      </w:r>
      <w:r w:rsidR="00C72873" w:rsidRPr="00C73BE2">
        <w:rPr>
          <w:rFonts w:ascii="Arial" w:eastAsia="FoundrySterling-Book" w:hAnsi="Arial" w:cs="Arial"/>
          <w:sz w:val="22"/>
        </w:rPr>
        <w:t xml:space="preserve">will </w:t>
      </w:r>
      <w:r w:rsidRPr="00C73BE2">
        <w:rPr>
          <w:rFonts w:ascii="Arial" w:eastAsia="FoundrySterling-Book" w:hAnsi="Arial" w:cs="Arial"/>
          <w:sz w:val="22"/>
        </w:rPr>
        <w:t>not be included in 80 CP or 120 CP Masters.</w:t>
      </w:r>
    </w:p>
    <w:p w14:paraId="1F54B8F4" w14:textId="5A3FB82E" w:rsidR="00C72873" w:rsidRPr="00C73BE2" w:rsidRDefault="00C72873" w:rsidP="002B02CD">
      <w:pPr>
        <w:pStyle w:val="ListParagraph"/>
        <w:numPr>
          <w:ilvl w:val="0"/>
          <w:numId w:val="9"/>
        </w:numPr>
        <w:spacing w:before="120" w:after="120" w:line="240" w:lineRule="auto"/>
        <w:ind w:left="1134" w:hanging="283"/>
        <w:rPr>
          <w:rFonts w:ascii="Arial" w:hAnsi="Arial" w:cs="Arial"/>
          <w:sz w:val="22"/>
        </w:rPr>
      </w:pPr>
      <w:r w:rsidRPr="00C73BE2">
        <w:rPr>
          <w:rFonts w:ascii="Arial" w:hAnsi="Arial" w:cs="Arial"/>
          <w:sz w:val="22"/>
        </w:rPr>
        <w:t>Majors will be 40 CP.</w:t>
      </w:r>
    </w:p>
    <w:p w14:paraId="023EDBE6" w14:textId="77777777" w:rsidR="00C72873" w:rsidRPr="00C73BE2" w:rsidRDefault="00CC7306" w:rsidP="002B02CD">
      <w:pPr>
        <w:pStyle w:val="ListParagraph"/>
        <w:numPr>
          <w:ilvl w:val="0"/>
          <w:numId w:val="9"/>
        </w:numPr>
        <w:spacing w:before="120" w:after="120" w:line="240" w:lineRule="auto"/>
        <w:ind w:left="1134" w:hanging="283"/>
        <w:rPr>
          <w:rFonts w:ascii="Arial" w:hAnsi="Arial" w:cs="Arial"/>
          <w:sz w:val="22"/>
        </w:rPr>
      </w:pPr>
      <w:r w:rsidRPr="00C73BE2">
        <w:rPr>
          <w:rFonts w:ascii="Arial" w:eastAsia="Calibri" w:hAnsi="Arial" w:cs="Arial"/>
          <w:sz w:val="22"/>
        </w:rPr>
        <w:t xml:space="preserve">Teaching </w:t>
      </w:r>
      <w:r w:rsidR="00E119C8" w:rsidRPr="00C73BE2">
        <w:rPr>
          <w:rFonts w:ascii="Arial" w:eastAsia="Calibri" w:hAnsi="Arial" w:cs="Arial"/>
          <w:sz w:val="22"/>
        </w:rPr>
        <w:t>A</w:t>
      </w:r>
      <w:r w:rsidRPr="00C73BE2">
        <w:rPr>
          <w:rFonts w:ascii="Arial" w:eastAsia="Calibri" w:hAnsi="Arial" w:cs="Arial"/>
          <w:sz w:val="22"/>
        </w:rPr>
        <w:t>reas may be identified in the case of professional Education qualifications.</w:t>
      </w:r>
    </w:p>
    <w:p w14:paraId="69664DFD" w14:textId="7C482B8C" w:rsidR="00CC7306" w:rsidRPr="00C73BE2" w:rsidRDefault="00896BE5" w:rsidP="002B02CD">
      <w:pPr>
        <w:pStyle w:val="ListParagraph"/>
        <w:numPr>
          <w:ilvl w:val="0"/>
          <w:numId w:val="9"/>
        </w:numPr>
        <w:spacing w:before="120" w:after="120" w:line="240" w:lineRule="auto"/>
        <w:ind w:left="1134" w:hanging="283"/>
        <w:rPr>
          <w:rFonts w:ascii="Arial" w:hAnsi="Arial" w:cs="Arial"/>
          <w:sz w:val="22"/>
        </w:rPr>
      </w:pPr>
      <w:r w:rsidRPr="00C73BE2">
        <w:rPr>
          <w:rFonts w:ascii="Arial" w:hAnsi="Arial" w:cs="Arial"/>
          <w:sz w:val="22"/>
        </w:rPr>
        <w:t xml:space="preserve">A </w:t>
      </w:r>
      <w:proofErr w:type="spellStart"/>
      <w:proofErr w:type="gramStart"/>
      <w:r w:rsidR="00C72873" w:rsidRPr="00C73BE2">
        <w:rPr>
          <w:rFonts w:ascii="Arial" w:hAnsi="Arial" w:cs="Arial"/>
          <w:sz w:val="22"/>
        </w:rPr>
        <w:t>M</w:t>
      </w:r>
      <w:r w:rsidR="00CC7306" w:rsidRPr="00C73BE2">
        <w:rPr>
          <w:rFonts w:ascii="Arial" w:hAnsi="Arial" w:cs="Arial"/>
          <w:sz w:val="22"/>
        </w:rPr>
        <w:t>asters</w:t>
      </w:r>
      <w:proofErr w:type="spellEnd"/>
      <w:proofErr w:type="gramEnd"/>
      <w:r w:rsidR="00CC7306" w:rsidRPr="00C73BE2">
        <w:rPr>
          <w:rFonts w:ascii="Arial" w:hAnsi="Arial" w:cs="Arial"/>
          <w:sz w:val="22"/>
        </w:rPr>
        <w:t xml:space="preserve"> degree </w:t>
      </w:r>
      <w:r w:rsidR="00D310AF" w:rsidRPr="00C73BE2">
        <w:rPr>
          <w:rFonts w:ascii="Arial" w:hAnsi="Arial" w:cs="Arial"/>
          <w:sz w:val="22"/>
        </w:rPr>
        <w:t>program</w:t>
      </w:r>
      <w:r w:rsidRPr="00C73BE2">
        <w:rPr>
          <w:rFonts w:ascii="Arial" w:hAnsi="Arial" w:cs="Arial"/>
          <w:sz w:val="22"/>
        </w:rPr>
        <w:t xml:space="preserve"> may provide a </w:t>
      </w:r>
      <w:r w:rsidR="00CC7306" w:rsidRPr="00C73BE2">
        <w:rPr>
          <w:rFonts w:ascii="Arial" w:hAnsi="Arial" w:cs="Arial"/>
          <w:sz w:val="22"/>
        </w:rPr>
        <w:t xml:space="preserve">pathway to a </w:t>
      </w:r>
      <w:r w:rsidR="00BE17C4" w:rsidRPr="00C73BE2">
        <w:rPr>
          <w:rFonts w:ascii="Arial" w:hAnsi="Arial" w:cs="Arial"/>
          <w:sz w:val="22"/>
        </w:rPr>
        <w:t>h</w:t>
      </w:r>
      <w:r w:rsidR="00CC7306" w:rsidRPr="00C73BE2">
        <w:rPr>
          <w:rFonts w:ascii="Arial" w:hAnsi="Arial" w:cs="Arial"/>
          <w:sz w:val="22"/>
        </w:rPr>
        <w:t xml:space="preserve">igher </w:t>
      </w:r>
      <w:r w:rsidR="00BE17C4" w:rsidRPr="00C73BE2">
        <w:rPr>
          <w:rFonts w:ascii="Arial" w:hAnsi="Arial" w:cs="Arial"/>
          <w:sz w:val="22"/>
        </w:rPr>
        <w:t>d</w:t>
      </w:r>
      <w:r w:rsidR="00CC7306" w:rsidRPr="00C73BE2">
        <w:rPr>
          <w:rFonts w:ascii="Arial" w:hAnsi="Arial" w:cs="Arial"/>
          <w:sz w:val="22"/>
        </w:rPr>
        <w:t>egree</w:t>
      </w:r>
      <w:r w:rsidR="00BE17C4" w:rsidRPr="00C73BE2">
        <w:rPr>
          <w:rFonts w:ascii="Arial" w:hAnsi="Arial" w:cs="Arial"/>
          <w:sz w:val="22"/>
        </w:rPr>
        <w:t xml:space="preserve"> by r</w:t>
      </w:r>
      <w:r w:rsidR="00CC7306" w:rsidRPr="00C73BE2">
        <w:rPr>
          <w:rFonts w:ascii="Arial" w:hAnsi="Arial" w:cs="Arial"/>
          <w:sz w:val="22"/>
        </w:rPr>
        <w:t>esearch program</w:t>
      </w:r>
      <w:r w:rsidR="00BE0BC4" w:rsidRPr="00C73BE2">
        <w:rPr>
          <w:rFonts w:ascii="Arial" w:hAnsi="Arial" w:cs="Arial"/>
          <w:sz w:val="22"/>
        </w:rPr>
        <w:t>.</w:t>
      </w:r>
      <w:r w:rsidR="00265E84" w:rsidRPr="00C73BE2">
        <w:rPr>
          <w:rFonts w:ascii="Arial" w:hAnsi="Arial" w:cs="Arial"/>
          <w:sz w:val="22"/>
        </w:rPr>
        <w:t xml:space="preserve">  In these cases, the </w:t>
      </w:r>
      <w:r w:rsidR="00C72873" w:rsidRPr="00C73BE2">
        <w:rPr>
          <w:rFonts w:ascii="Arial" w:hAnsi="Arial" w:cs="Arial"/>
          <w:sz w:val="22"/>
        </w:rPr>
        <w:t>research</w:t>
      </w:r>
      <w:r w:rsidR="00CC7306" w:rsidRPr="00C73BE2">
        <w:rPr>
          <w:rFonts w:ascii="Arial" w:hAnsi="Arial" w:cs="Arial"/>
          <w:sz w:val="22"/>
        </w:rPr>
        <w:t xml:space="preserve"> component</w:t>
      </w:r>
      <w:r w:rsidR="00AA7746" w:rsidRPr="00C73BE2">
        <w:rPr>
          <w:rFonts w:ascii="Arial" w:hAnsi="Arial" w:cs="Arial"/>
          <w:sz w:val="22"/>
        </w:rPr>
        <w:t xml:space="preserve"> must </w:t>
      </w:r>
      <w:r w:rsidR="00CC7306" w:rsidRPr="00C73BE2">
        <w:rPr>
          <w:rFonts w:ascii="Arial" w:hAnsi="Arial" w:cs="Arial"/>
          <w:sz w:val="22"/>
        </w:rPr>
        <w:t xml:space="preserve">meet the qualifications for </w:t>
      </w:r>
      <w:r w:rsidR="00BE17C4" w:rsidRPr="00C73BE2">
        <w:rPr>
          <w:rFonts w:ascii="Arial" w:hAnsi="Arial" w:cs="Arial"/>
          <w:sz w:val="22"/>
        </w:rPr>
        <w:t>admission</w:t>
      </w:r>
      <w:r w:rsidR="00CC7306" w:rsidRPr="00C73BE2">
        <w:rPr>
          <w:rFonts w:ascii="Arial" w:hAnsi="Arial" w:cs="Arial"/>
          <w:sz w:val="22"/>
        </w:rPr>
        <w:t xml:space="preserve">, identified in the </w:t>
      </w:r>
      <w:r w:rsidR="00CC7306" w:rsidRPr="00C73BE2">
        <w:rPr>
          <w:rFonts w:ascii="Arial" w:hAnsi="Arial" w:cs="Arial"/>
          <w:i/>
          <w:iCs/>
          <w:sz w:val="22"/>
        </w:rPr>
        <w:t xml:space="preserve">Higher Degree by Research </w:t>
      </w:r>
      <w:r w:rsidR="00282C5E" w:rsidRPr="00C73BE2">
        <w:rPr>
          <w:rFonts w:ascii="Arial" w:hAnsi="Arial" w:cs="Arial"/>
          <w:i/>
          <w:iCs/>
          <w:sz w:val="22"/>
        </w:rPr>
        <w:t>P</w:t>
      </w:r>
      <w:r w:rsidR="00CC7306" w:rsidRPr="00C73BE2">
        <w:rPr>
          <w:rFonts w:ascii="Arial" w:hAnsi="Arial" w:cs="Arial"/>
          <w:i/>
          <w:iCs/>
          <w:sz w:val="22"/>
        </w:rPr>
        <w:t>olicy</w:t>
      </w:r>
      <w:r w:rsidR="00CC7306" w:rsidRPr="00C73BE2">
        <w:rPr>
          <w:rFonts w:ascii="Arial" w:hAnsi="Arial" w:cs="Arial"/>
          <w:sz w:val="22"/>
        </w:rPr>
        <w:t>.</w:t>
      </w:r>
    </w:p>
    <w:p w14:paraId="0E0E2E17" w14:textId="64856BC0" w:rsidR="004920C1" w:rsidRPr="00C73BE2" w:rsidRDefault="004920C1" w:rsidP="002B02CD">
      <w:pPr>
        <w:pStyle w:val="ListParagraph"/>
        <w:numPr>
          <w:ilvl w:val="0"/>
          <w:numId w:val="9"/>
        </w:numPr>
        <w:spacing w:before="120" w:after="120" w:line="240" w:lineRule="auto"/>
        <w:ind w:left="1134" w:hanging="283"/>
        <w:rPr>
          <w:rFonts w:ascii="Arial" w:eastAsia="FoundrySterling-Book" w:hAnsi="Arial" w:cs="Arial"/>
          <w:color w:val="000000" w:themeColor="text1"/>
          <w:sz w:val="22"/>
        </w:rPr>
      </w:pPr>
      <w:r w:rsidRPr="00C73BE2">
        <w:rPr>
          <w:rFonts w:ascii="Arial" w:eastAsia="FoundrySterling-Book" w:hAnsi="Arial" w:cs="Arial"/>
          <w:color w:val="000000" w:themeColor="text1"/>
          <w:sz w:val="22"/>
        </w:rPr>
        <w:t xml:space="preserve">Where the </w:t>
      </w:r>
      <w:r w:rsidR="00B13D71" w:rsidRPr="00C73BE2">
        <w:rPr>
          <w:rFonts w:ascii="Arial" w:eastAsia="FoundrySterling-Book" w:hAnsi="Arial" w:cs="Arial"/>
          <w:color w:val="000000" w:themeColor="text1"/>
          <w:sz w:val="22"/>
        </w:rPr>
        <w:t>Masters (Coursework) or (Extended)</w:t>
      </w:r>
      <w:r w:rsidRPr="00C73BE2">
        <w:rPr>
          <w:rFonts w:ascii="Arial" w:eastAsia="FoundrySterling-Book" w:hAnsi="Arial" w:cs="Arial"/>
          <w:color w:val="000000" w:themeColor="text1"/>
          <w:sz w:val="22"/>
        </w:rPr>
        <w:t xml:space="preserve"> includes a significant research component in the form of a dissertation, the </w:t>
      </w:r>
      <w:r w:rsidRPr="00C73BE2">
        <w:rPr>
          <w:rFonts w:ascii="Arial" w:hAnsi="Arial" w:cs="Arial"/>
          <w:sz w:val="22"/>
        </w:rPr>
        <w:t>percentage mark for the dissertation is calculated from the individual examiners' marks and a grade calculated based on minimum percentage as per the Honours calculation.</w:t>
      </w:r>
      <w:r w:rsidR="00B13D71" w:rsidRPr="00C73BE2">
        <w:rPr>
          <w:rFonts w:ascii="Arial" w:hAnsi="Arial" w:cs="Arial"/>
          <w:sz w:val="22"/>
        </w:rPr>
        <w:t xml:space="preserve">  </w:t>
      </w:r>
    </w:p>
    <w:p w14:paraId="531121D5" w14:textId="465F1C72"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2B4D66" w:rsidRPr="00C73BE2">
        <w:rPr>
          <w:rFonts w:ascii="Arial" w:hAnsi="Arial"/>
          <w:sz w:val="22"/>
        </w:rPr>
        <w:t>6</w:t>
      </w:r>
      <w:r w:rsidRPr="00C73BE2">
        <w:rPr>
          <w:rFonts w:ascii="Arial" w:hAnsi="Arial"/>
          <w:sz w:val="22"/>
        </w:rPr>
        <w:t xml:space="preserve">.2 Masters (Extended) </w:t>
      </w:r>
    </w:p>
    <w:p w14:paraId="534BD83F" w14:textId="3E628560" w:rsidR="00CC7306" w:rsidRPr="00C73BE2" w:rsidRDefault="00CC7306" w:rsidP="00821733">
      <w:pPr>
        <w:spacing w:before="120" w:after="120" w:line="240" w:lineRule="auto"/>
        <w:ind w:left="851"/>
        <w:rPr>
          <w:rFonts w:ascii="Arial" w:eastAsia="Arial" w:hAnsi="Arial" w:cs="Arial"/>
          <w:sz w:val="22"/>
        </w:rPr>
      </w:pPr>
      <w:r w:rsidRPr="00C73BE2">
        <w:rPr>
          <w:rFonts w:ascii="Arial" w:eastAsia="Arial" w:hAnsi="Arial" w:cs="Arial"/>
          <w:sz w:val="22"/>
        </w:rPr>
        <w:t>A Masters (Extended) program may cover similar material to undergraduate courses</w:t>
      </w:r>
      <w:r w:rsidR="004B4B3E" w:rsidRPr="00C73BE2">
        <w:rPr>
          <w:rFonts w:ascii="Arial" w:eastAsia="Arial" w:hAnsi="Arial" w:cs="Arial"/>
          <w:sz w:val="22"/>
        </w:rPr>
        <w:t xml:space="preserve"> but will be delivered and assessed at the appropriate postgraduate level.</w:t>
      </w:r>
    </w:p>
    <w:p w14:paraId="242FE24F" w14:textId="35ED9A04"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Research in a Masters (Extended) degree </w:t>
      </w:r>
      <w:r w:rsidR="00D310AF" w:rsidRPr="00C73BE2">
        <w:rPr>
          <w:rFonts w:ascii="Arial" w:hAnsi="Arial" w:cs="Arial"/>
          <w:sz w:val="22"/>
        </w:rPr>
        <w:t xml:space="preserve">program </w:t>
      </w:r>
      <w:r w:rsidRPr="00C73BE2">
        <w:rPr>
          <w:rFonts w:ascii="Arial" w:hAnsi="Arial" w:cs="Arial"/>
          <w:sz w:val="22"/>
        </w:rPr>
        <w:t xml:space="preserve">designed for advanced learning or for professional outcomes may comprise applied research or </w:t>
      </w:r>
      <w:proofErr w:type="gramStart"/>
      <w:r w:rsidRPr="00C73BE2">
        <w:rPr>
          <w:rFonts w:ascii="Arial" w:hAnsi="Arial" w:cs="Arial"/>
          <w:sz w:val="22"/>
        </w:rPr>
        <w:t>professionally-oriented</w:t>
      </w:r>
      <w:proofErr w:type="gramEnd"/>
      <w:r w:rsidRPr="00C73BE2">
        <w:rPr>
          <w:rFonts w:ascii="Arial" w:hAnsi="Arial" w:cs="Arial"/>
          <w:sz w:val="22"/>
        </w:rPr>
        <w:t xml:space="preserve"> research, and the outcome of the research is likely to be the execution of a project.</w:t>
      </w:r>
    </w:p>
    <w:p w14:paraId="5C09BCE6" w14:textId="40879848"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2B4D66" w:rsidRPr="00C73BE2">
        <w:rPr>
          <w:rFonts w:ascii="Arial" w:hAnsi="Arial"/>
          <w:sz w:val="22"/>
        </w:rPr>
        <w:t>6</w:t>
      </w:r>
      <w:r w:rsidRPr="00C73BE2">
        <w:rPr>
          <w:rFonts w:ascii="Arial" w:hAnsi="Arial"/>
          <w:sz w:val="22"/>
        </w:rPr>
        <w:t xml:space="preserve">.3 Masters (Research) </w:t>
      </w:r>
    </w:p>
    <w:p w14:paraId="3CF32D20" w14:textId="56BEF8C3"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The Masters (Research) program</w:t>
      </w:r>
      <w:r w:rsidR="004B4B3E" w:rsidRPr="00C73BE2">
        <w:rPr>
          <w:rFonts w:ascii="Arial" w:hAnsi="Arial" w:cs="Arial"/>
          <w:sz w:val="22"/>
        </w:rPr>
        <w:t xml:space="preserve"> will </w:t>
      </w:r>
      <w:r w:rsidRPr="00C73BE2">
        <w:rPr>
          <w:rFonts w:ascii="Arial" w:hAnsi="Arial" w:cs="Arial"/>
          <w:sz w:val="22"/>
        </w:rPr>
        <w:t xml:space="preserve">have a research component worth </w:t>
      </w:r>
      <w:r w:rsidR="00266429" w:rsidRPr="00C73BE2">
        <w:rPr>
          <w:rFonts w:ascii="Arial" w:hAnsi="Arial" w:cs="Arial"/>
          <w:sz w:val="22"/>
        </w:rPr>
        <w:t>at least</w:t>
      </w:r>
      <w:r w:rsidR="00EC58D5" w:rsidRPr="00C73BE2">
        <w:rPr>
          <w:rFonts w:ascii="Arial" w:hAnsi="Arial" w:cs="Arial"/>
          <w:sz w:val="22"/>
        </w:rPr>
        <w:t xml:space="preserve"> </w:t>
      </w:r>
      <w:r w:rsidRPr="00C73BE2">
        <w:rPr>
          <w:rFonts w:ascii="Arial" w:hAnsi="Arial" w:cs="Arial"/>
          <w:sz w:val="22"/>
        </w:rPr>
        <w:t>50% of the program that leads to a dissertation, thesis, exegesis or equivalent, on a single coherent topic. The entire program must comprise at least 66% research which may include a research component, research training, independent study and/or research projects.</w:t>
      </w:r>
    </w:p>
    <w:p w14:paraId="5816FB77" w14:textId="203F931E"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2B4D66" w:rsidRPr="00C73BE2">
        <w:rPr>
          <w:rFonts w:ascii="Arial" w:hAnsi="Arial"/>
          <w:sz w:val="22"/>
        </w:rPr>
        <w:t>6</w:t>
      </w:r>
      <w:r w:rsidRPr="00C73BE2">
        <w:rPr>
          <w:rFonts w:ascii="Arial" w:hAnsi="Arial"/>
          <w:sz w:val="22"/>
        </w:rPr>
        <w:t>.4 Master of Philosophy (MPhil)</w:t>
      </w:r>
    </w:p>
    <w:p w14:paraId="04B9F214" w14:textId="695FB254"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The MPhil is distinguished from other Masters (Research) programs by its structure which comprises a research component only. It will include a program of independent supervised study that produces a substantial piece of research in the form of a thesis, dissertation, exegesis or equivalent, for a specified </w:t>
      </w:r>
      <w:proofErr w:type="gramStart"/>
      <w:r w:rsidRPr="00C73BE2">
        <w:rPr>
          <w:rFonts w:ascii="Arial" w:hAnsi="Arial" w:cs="Arial"/>
          <w:sz w:val="22"/>
        </w:rPr>
        <w:t>period of time</w:t>
      </w:r>
      <w:proofErr w:type="gramEnd"/>
      <w:r w:rsidRPr="00C73BE2">
        <w:rPr>
          <w:rFonts w:ascii="Arial" w:hAnsi="Arial" w:cs="Arial"/>
          <w:sz w:val="22"/>
        </w:rPr>
        <w:t xml:space="preserve"> (refer Section 8.7 Minimum and Maximum Duration of Candidature</w:t>
      </w:r>
      <w:r w:rsidRPr="00C73BE2">
        <w:rPr>
          <w:rFonts w:ascii="Arial" w:hAnsi="Arial" w:cs="Arial"/>
          <w:sz w:val="22"/>
          <w:u w:color="365F91"/>
        </w:rPr>
        <w:t xml:space="preserve"> </w:t>
      </w:r>
      <w:r w:rsidRPr="00C73BE2">
        <w:rPr>
          <w:rFonts w:ascii="Arial" w:hAnsi="Arial" w:cs="Arial"/>
          <w:i/>
          <w:iCs/>
          <w:sz w:val="22"/>
        </w:rPr>
        <w:t xml:space="preserve">Higher Degree </w:t>
      </w:r>
      <w:r w:rsidR="00A80DFB">
        <w:rPr>
          <w:rFonts w:ascii="Arial" w:hAnsi="Arial" w:cs="Arial"/>
          <w:i/>
          <w:iCs/>
          <w:sz w:val="22"/>
        </w:rPr>
        <w:t xml:space="preserve">by </w:t>
      </w:r>
      <w:r w:rsidRPr="00C73BE2">
        <w:rPr>
          <w:rFonts w:ascii="Arial" w:hAnsi="Arial" w:cs="Arial"/>
          <w:i/>
          <w:iCs/>
          <w:sz w:val="22"/>
        </w:rPr>
        <w:t>Research Policy</w:t>
      </w:r>
      <w:r w:rsidRPr="00C73BE2">
        <w:rPr>
          <w:rFonts w:ascii="Arial" w:hAnsi="Arial" w:cs="Arial"/>
          <w:sz w:val="22"/>
        </w:rPr>
        <w:t>).</w:t>
      </w:r>
    </w:p>
    <w:p w14:paraId="5195A3D0" w14:textId="3E78E7B3" w:rsidR="00CC7306" w:rsidRPr="00C73BE2" w:rsidRDefault="00CC7306" w:rsidP="00821733">
      <w:pPr>
        <w:pStyle w:val="Heading3"/>
        <w:spacing w:before="120" w:after="120"/>
        <w:ind w:left="567" w:firstLine="0"/>
        <w:rPr>
          <w:rFonts w:ascii="Arial" w:hAnsi="Arial" w:cs="Arial"/>
          <w:b/>
          <w:bCs/>
          <w:sz w:val="28"/>
          <w:szCs w:val="28"/>
        </w:rPr>
      </w:pPr>
      <w:bookmarkStart w:id="18" w:name="_3.5_Doctoral_Degrees"/>
      <w:bookmarkStart w:id="19" w:name="_3.7_Doctoral_Degrees"/>
      <w:bookmarkEnd w:id="18"/>
      <w:bookmarkEnd w:id="19"/>
      <w:r w:rsidRPr="00C73BE2">
        <w:rPr>
          <w:rFonts w:ascii="Arial" w:hAnsi="Arial" w:cs="Arial"/>
          <w:b/>
          <w:bCs/>
          <w:sz w:val="28"/>
          <w:szCs w:val="28"/>
        </w:rPr>
        <w:t>3.</w:t>
      </w:r>
      <w:r w:rsidR="002600F4" w:rsidRPr="00C73BE2">
        <w:rPr>
          <w:rFonts w:ascii="Arial" w:hAnsi="Arial" w:cs="Arial"/>
          <w:b/>
          <w:bCs/>
          <w:sz w:val="28"/>
          <w:szCs w:val="28"/>
        </w:rPr>
        <w:t>7</w:t>
      </w:r>
      <w:r w:rsidRPr="00C73BE2">
        <w:rPr>
          <w:rFonts w:ascii="Arial" w:hAnsi="Arial" w:cs="Arial"/>
          <w:b/>
          <w:bCs/>
          <w:sz w:val="28"/>
          <w:szCs w:val="28"/>
        </w:rPr>
        <w:t xml:space="preserve"> Doctoral Degree</w:t>
      </w:r>
      <w:r w:rsidR="00FF5CA8" w:rsidRPr="00C73BE2">
        <w:rPr>
          <w:rFonts w:ascii="Arial" w:hAnsi="Arial" w:cs="Arial"/>
          <w:b/>
          <w:bCs/>
          <w:sz w:val="28"/>
          <w:szCs w:val="28"/>
        </w:rPr>
        <w:t xml:space="preserve"> Program</w:t>
      </w:r>
      <w:r w:rsidRPr="00C73BE2">
        <w:rPr>
          <w:rFonts w:ascii="Arial" w:hAnsi="Arial" w:cs="Arial"/>
          <w:b/>
          <w:bCs/>
          <w:sz w:val="28"/>
          <w:szCs w:val="28"/>
        </w:rPr>
        <w:t>s (AQF Level 10)</w:t>
      </w:r>
    </w:p>
    <w:p w14:paraId="06F1AD01" w14:textId="0B5F22D5" w:rsidR="00A87D8B" w:rsidRPr="00C73BE2" w:rsidRDefault="00A87D8B" w:rsidP="00821733">
      <w:pPr>
        <w:spacing w:before="120" w:after="120" w:line="240" w:lineRule="auto"/>
        <w:ind w:left="567"/>
        <w:rPr>
          <w:rFonts w:ascii="Arial" w:hAnsi="Arial" w:cs="Arial"/>
          <w:sz w:val="22"/>
        </w:rPr>
      </w:pPr>
      <w:r w:rsidRPr="00C73BE2">
        <w:rPr>
          <w:rFonts w:ascii="Arial" w:hAnsi="Arial" w:cs="Arial"/>
          <w:sz w:val="22"/>
        </w:rPr>
        <w:t xml:space="preserve">The Doctoral </w:t>
      </w:r>
      <w:r w:rsidR="00282C5E" w:rsidRPr="00C73BE2">
        <w:rPr>
          <w:rFonts w:ascii="Arial" w:hAnsi="Arial" w:cs="Arial"/>
          <w:sz w:val="22"/>
        </w:rPr>
        <w:t>d</w:t>
      </w:r>
      <w:r w:rsidRPr="00C73BE2">
        <w:rPr>
          <w:rFonts w:ascii="Arial" w:hAnsi="Arial" w:cs="Arial"/>
          <w:sz w:val="22"/>
        </w:rPr>
        <w:t xml:space="preserve">egree program will deliver AQF Level 10 learning outcomes and meet the qualification descriptor. A Doctoral degree program can be one of the following: </w:t>
      </w:r>
    </w:p>
    <w:p w14:paraId="0086BD55" w14:textId="01F77D5F" w:rsidR="00A87D8B" w:rsidRPr="00C73BE2" w:rsidRDefault="00A87D8B" w:rsidP="002B02CD">
      <w:pPr>
        <w:pStyle w:val="ListParagraph"/>
        <w:numPr>
          <w:ilvl w:val="0"/>
          <w:numId w:val="6"/>
        </w:numPr>
        <w:spacing w:before="120" w:after="120" w:line="240" w:lineRule="auto"/>
        <w:ind w:left="851" w:hanging="284"/>
        <w:rPr>
          <w:rFonts w:ascii="Arial" w:eastAsia="FoundrySterling-Book" w:hAnsi="Arial" w:cs="Arial"/>
          <w:sz w:val="22"/>
        </w:rPr>
      </w:pPr>
      <w:r w:rsidRPr="00C73BE2">
        <w:rPr>
          <w:rFonts w:ascii="Arial" w:eastAsia="FoundrySterling-Book" w:hAnsi="Arial" w:cs="Arial"/>
          <w:sz w:val="22"/>
        </w:rPr>
        <w:t xml:space="preserve">Doctoral </w:t>
      </w:r>
      <w:r w:rsidR="002904D8" w:rsidRPr="00C73BE2">
        <w:rPr>
          <w:rFonts w:ascii="Arial" w:eastAsia="FoundrySterling-Book" w:hAnsi="Arial" w:cs="Arial"/>
          <w:sz w:val="22"/>
        </w:rPr>
        <w:t>d</w:t>
      </w:r>
      <w:r w:rsidRPr="00C73BE2">
        <w:rPr>
          <w:rFonts w:ascii="Arial" w:eastAsia="FoundrySterling-Book" w:hAnsi="Arial" w:cs="Arial"/>
          <w:sz w:val="22"/>
        </w:rPr>
        <w:t>egree (Research) typically referred to as the Doctor of Philosophy (PhD)</w:t>
      </w:r>
      <w:r w:rsidR="00831CDE" w:rsidRPr="00C73BE2">
        <w:rPr>
          <w:rFonts w:ascii="Arial" w:eastAsia="FoundrySterling-Book" w:hAnsi="Arial" w:cs="Arial"/>
          <w:sz w:val="22"/>
        </w:rPr>
        <w:t>;</w:t>
      </w:r>
      <w:r w:rsidRPr="00C73BE2">
        <w:rPr>
          <w:rFonts w:ascii="Arial" w:eastAsia="FoundrySterling-Book" w:hAnsi="Arial" w:cs="Arial"/>
          <w:sz w:val="22"/>
        </w:rPr>
        <w:t xml:space="preserve"> or </w:t>
      </w:r>
    </w:p>
    <w:p w14:paraId="4C1A21AC" w14:textId="7982AE68" w:rsidR="00A87D8B" w:rsidRPr="00C73BE2" w:rsidRDefault="00A87D8B" w:rsidP="002B02CD">
      <w:pPr>
        <w:pStyle w:val="ListParagraph"/>
        <w:numPr>
          <w:ilvl w:val="0"/>
          <w:numId w:val="6"/>
        </w:numPr>
        <w:spacing w:before="120" w:after="120" w:line="240" w:lineRule="auto"/>
        <w:ind w:left="851" w:hanging="284"/>
        <w:rPr>
          <w:rFonts w:ascii="Arial" w:eastAsia="FoundrySterling-Book" w:hAnsi="Arial" w:cs="Arial"/>
          <w:sz w:val="22"/>
        </w:rPr>
      </w:pPr>
      <w:r w:rsidRPr="00C73BE2">
        <w:rPr>
          <w:rFonts w:ascii="Arial" w:eastAsia="FoundrySterling-Book" w:hAnsi="Arial" w:cs="Arial"/>
          <w:sz w:val="22"/>
        </w:rPr>
        <w:t xml:space="preserve">Doctoral </w:t>
      </w:r>
      <w:r w:rsidR="002904D8" w:rsidRPr="00C73BE2">
        <w:rPr>
          <w:rFonts w:ascii="Arial" w:eastAsia="FoundrySterling-Book" w:hAnsi="Arial" w:cs="Arial"/>
          <w:sz w:val="22"/>
        </w:rPr>
        <w:t>d</w:t>
      </w:r>
      <w:r w:rsidRPr="00C73BE2">
        <w:rPr>
          <w:rFonts w:ascii="Arial" w:eastAsia="FoundrySterling-Book" w:hAnsi="Arial" w:cs="Arial"/>
          <w:sz w:val="22"/>
        </w:rPr>
        <w:t>egree (Professional) typically referred to as the Professional Doctorate.</w:t>
      </w:r>
    </w:p>
    <w:p w14:paraId="6A894A38" w14:textId="67C8E089" w:rsidR="00A87D8B" w:rsidRPr="00C73BE2" w:rsidRDefault="00C422FB" w:rsidP="00821733">
      <w:pPr>
        <w:spacing w:before="120" w:after="120" w:line="240" w:lineRule="auto"/>
        <w:ind w:left="567"/>
        <w:rPr>
          <w:rFonts w:ascii="Arial" w:hAnsi="Arial" w:cs="Arial"/>
          <w:sz w:val="22"/>
        </w:rPr>
      </w:pPr>
      <w:r w:rsidRPr="00C73BE2">
        <w:rPr>
          <w:rFonts w:ascii="Arial" w:hAnsi="Arial" w:cs="Arial"/>
          <w:sz w:val="22"/>
        </w:rPr>
        <w:t>Research is the defining characteristic of all Doctoral Degree programs. Other attributes of a Doctoral Degree program may include coursework and electives.</w:t>
      </w:r>
    </w:p>
    <w:p w14:paraId="74BA4816" w14:textId="24923765" w:rsidR="00CC7306" w:rsidRPr="00C73BE2" w:rsidRDefault="00CC7306" w:rsidP="00821733">
      <w:pPr>
        <w:spacing w:before="120" w:after="120" w:line="240" w:lineRule="auto"/>
        <w:ind w:left="567"/>
        <w:rPr>
          <w:rFonts w:ascii="Arial" w:hAnsi="Arial" w:cs="Arial"/>
          <w:sz w:val="22"/>
        </w:rPr>
      </w:pPr>
      <w:r w:rsidRPr="00C73BE2">
        <w:rPr>
          <w:rFonts w:ascii="Arial" w:hAnsi="Arial" w:cs="Arial"/>
          <w:sz w:val="22"/>
        </w:rPr>
        <w:lastRenderedPageBreak/>
        <w:t xml:space="preserve">The Doctoral </w:t>
      </w:r>
      <w:r w:rsidR="002904D8" w:rsidRPr="00C73BE2">
        <w:rPr>
          <w:rFonts w:ascii="Arial" w:hAnsi="Arial" w:cs="Arial"/>
          <w:sz w:val="22"/>
        </w:rPr>
        <w:t>d</w:t>
      </w:r>
      <w:r w:rsidR="00FF5CA8" w:rsidRPr="00C73BE2">
        <w:rPr>
          <w:rFonts w:ascii="Arial" w:hAnsi="Arial" w:cs="Arial"/>
          <w:sz w:val="22"/>
        </w:rPr>
        <w:t xml:space="preserve">egree </w:t>
      </w:r>
      <w:r w:rsidRPr="00C73BE2">
        <w:rPr>
          <w:rFonts w:ascii="Arial" w:hAnsi="Arial" w:cs="Arial"/>
          <w:sz w:val="22"/>
        </w:rPr>
        <w:t xml:space="preserve">program is 240-320 CP. Volume of learning is approved in consideration of the aims of the program, the characteristics of the candidates, professional accreditation requirements (where applicable) and the length of similar programs in other institutions. The duration for each program of study are detailed in refer </w:t>
      </w:r>
      <w:hyperlink r:id="rId11" w:history="1">
        <w:r w:rsidRPr="00C73BE2">
          <w:rPr>
            <w:rFonts w:ascii="Arial" w:hAnsi="Arial" w:cs="Arial"/>
            <w:sz w:val="22"/>
          </w:rPr>
          <w:t>Section 8.7 Minimum and Maximum Duration of Candidature</w:t>
        </w:r>
      </w:hyperlink>
      <w:r w:rsidRPr="00C73BE2">
        <w:rPr>
          <w:rFonts w:ascii="Arial" w:hAnsi="Arial" w:cs="Arial"/>
          <w:sz w:val="22"/>
        </w:rPr>
        <w:t xml:space="preserve">, </w:t>
      </w:r>
      <w:r w:rsidRPr="00C73BE2">
        <w:rPr>
          <w:rFonts w:ascii="Arial" w:hAnsi="Arial" w:cs="Arial"/>
          <w:i/>
          <w:iCs/>
          <w:sz w:val="22"/>
        </w:rPr>
        <w:t xml:space="preserve">Higher Degree </w:t>
      </w:r>
      <w:r w:rsidR="000D05D9">
        <w:rPr>
          <w:rFonts w:ascii="Arial" w:hAnsi="Arial" w:cs="Arial"/>
          <w:i/>
          <w:iCs/>
          <w:sz w:val="22"/>
        </w:rPr>
        <w:t xml:space="preserve">by </w:t>
      </w:r>
      <w:r w:rsidRPr="00C73BE2">
        <w:rPr>
          <w:rFonts w:ascii="Arial" w:hAnsi="Arial" w:cs="Arial"/>
          <w:i/>
          <w:iCs/>
          <w:sz w:val="22"/>
        </w:rPr>
        <w:t>Research Policy</w:t>
      </w:r>
      <w:r w:rsidRPr="00C73BE2">
        <w:rPr>
          <w:rFonts w:ascii="Arial" w:hAnsi="Arial" w:cs="Arial"/>
          <w:sz w:val="22"/>
        </w:rPr>
        <w:t>).</w:t>
      </w:r>
    </w:p>
    <w:p w14:paraId="1798AD78" w14:textId="77777777" w:rsidR="005A018E" w:rsidRPr="00C73BE2" w:rsidRDefault="00CC7306" w:rsidP="00821733">
      <w:pPr>
        <w:spacing w:before="120" w:after="120" w:line="240" w:lineRule="auto"/>
        <w:ind w:left="567"/>
        <w:rPr>
          <w:rFonts w:ascii="Arial" w:hAnsi="Arial" w:cs="Arial"/>
          <w:sz w:val="22"/>
        </w:rPr>
      </w:pPr>
      <w:r w:rsidRPr="00C73BE2">
        <w:rPr>
          <w:rFonts w:ascii="Arial" w:hAnsi="Arial" w:cs="Arial"/>
          <w:sz w:val="22"/>
        </w:rPr>
        <w:t xml:space="preserve">The Doctoral </w:t>
      </w:r>
      <w:r w:rsidR="002904D8" w:rsidRPr="00C73BE2">
        <w:rPr>
          <w:rFonts w:ascii="Arial" w:hAnsi="Arial" w:cs="Arial"/>
          <w:sz w:val="22"/>
        </w:rPr>
        <w:t>d</w:t>
      </w:r>
      <w:r w:rsidRPr="00C73BE2">
        <w:rPr>
          <w:rFonts w:ascii="Arial" w:hAnsi="Arial" w:cs="Arial"/>
          <w:sz w:val="22"/>
        </w:rPr>
        <w:t>egree</w:t>
      </w:r>
      <w:r w:rsidR="00FF5CA8" w:rsidRPr="00C73BE2">
        <w:rPr>
          <w:rFonts w:ascii="Arial" w:hAnsi="Arial" w:cs="Arial"/>
          <w:sz w:val="22"/>
        </w:rPr>
        <w:t xml:space="preserve"> program</w:t>
      </w:r>
      <w:r w:rsidRPr="00C73BE2">
        <w:rPr>
          <w:rFonts w:ascii="Arial" w:hAnsi="Arial" w:cs="Arial"/>
          <w:sz w:val="22"/>
        </w:rPr>
        <w:t xml:space="preserve"> must have a research component that constitutes at least half of the academic work required for the degree that leads to a dissertation, thesis, exegesis or equivalent, on a single coherent topic.</w:t>
      </w:r>
    </w:p>
    <w:p w14:paraId="299D2122" w14:textId="68C2E359" w:rsidR="00CC7306" w:rsidRPr="00C73BE2" w:rsidRDefault="00CC7306" w:rsidP="00821733">
      <w:pPr>
        <w:spacing w:before="120" w:after="120" w:line="240" w:lineRule="auto"/>
        <w:ind w:left="567"/>
        <w:rPr>
          <w:rFonts w:ascii="Arial" w:hAnsi="Arial" w:cs="Arial"/>
          <w:sz w:val="22"/>
        </w:rPr>
      </w:pPr>
      <w:r w:rsidRPr="00C73BE2">
        <w:rPr>
          <w:rFonts w:ascii="Arial" w:hAnsi="Arial" w:cs="Arial"/>
          <w:sz w:val="22"/>
        </w:rPr>
        <w:t xml:space="preserve">The entire program must include </w:t>
      </w:r>
      <w:r w:rsidR="00E40D63" w:rsidRPr="00C73BE2">
        <w:rPr>
          <w:rFonts w:ascii="Arial" w:hAnsi="Arial" w:cs="Arial"/>
          <w:sz w:val="22"/>
        </w:rPr>
        <w:t xml:space="preserve">the equivalent of </w:t>
      </w:r>
      <w:r w:rsidRPr="00C73BE2">
        <w:rPr>
          <w:rFonts w:ascii="Arial" w:hAnsi="Arial" w:cs="Arial"/>
          <w:sz w:val="22"/>
        </w:rPr>
        <w:t>at least two years of research</w:t>
      </w:r>
      <w:r w:rsidR="005A018E" w:rsidRPr="00C73BE2">
        <w:rPr>
          <w:rFonts w:ascii="Arial" w:hAnsi="Arial" w:cs="Arial"/>
          <w:sz w:val="22"/>
        </w:rPr>
        <w:t>, consisting of a research component</w:t>
      </w:r>
      <w:r w:rsidRPr="00C73BE2">
        <w:rPr>
          <w:rFonts w:ascii="Arial" w:hAnsi="Arial" w:cs="Arial"/>
          <w:sz w:val="22"/>
        </w:rPr>
        <w:t>.</w:t>
      </w:r>
    </w:p>
    <w:p w14:paraId="0C0CEA2D" w14:textId="611DDA83"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3E644D" w:rsidRPr="00C73BE2">
        <w:rPr>
          <w:rFonts w:ascii="Arial" w:hAnsi="Arial"/>
          <w:sz w:val="22"/>
        </w:rPr>
        <w:t>7</w:t>
      </w:r>
      <w:r w:rsidRPr="00C73BE2">
        <w:rPr>
          <w:rFonts w:ascii="Arial" w:hAnsi="Arial"/>
          <w:sz w:val="22"/>
        </w:rPr>
        <w:t>.1 Doctor of Philosophy</w:t>
      </w:r>
    </w:p>
    <w:p w14:paraId="66806523" w14:textId="293CE4E0"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The Doctor of Philosophy (PhD) is awarded </w:t>
      </w:r>
      <w:proofErr w:type="gramStart"/>
      <w:r w:rsidRPr="00C73BE2">
        <w:rPr>
          <w:rFonts w:ascii="Arial" w:hAnsi="Arial" w:cs="Arial"/>
          <w:sz w:val="22"/>
        </w:rPr>
        <w:t>on the basis of</w:t>
      </w:r>
      <w:proofErr w:type="gramEnd"/>
      <w:r w:rsidRPr="00C73BE2">
        <w:rPr>
          <w:rFonts w:ascii="Arial" w:hAnsi="Arial" w:cs="Arial"/>
          <w:sz w:val="22"/>
        </w:rPr>
        <w:t xml:space="preserve"> a program of independent supervised study that produces significant and original research outcomes culminating in a thesis, dissertation, exegesis or equivalent. The Doctor of Philosophy comprises a research component only, </w:t>
      </w:r>
      <w:proofErr w:type="gramStart"/>
      <w:r w:rsidRPr="00C73BE2">
        <w:rPr>
          <w:rFonts w:ascii="Arial" w:hAnsi="Arial" w:cs="Arial"/>
          <w:sz w:val="22"/>
        </w:rPr>
        <w:t>with the exception of</w:t>
      </w:r>
      <w:proofErr w:type="gramEnd"/>
      <w:r w:rsidRPr="00C73BE2">
        <w:rPr>
          <w:rFonts w:ascii="Arial" w:hAnsi="Arial" w:cs="Arial"/>
          <w:sz w:val="22"/>
        </w:rPr>
        <w:t xml:space="preserve"> the discipline specific PhD programs in Psychology. PhD candidates, under supervision, are responsible for developing and carrying out a prescribed program of research for the specified period of the program (refer to </w:t>
      </w:r>
      <w:r w:rsidRPr="00C73BE2">
        <w:rPr>
          <w:rFonts w:ascii="Arial" w:hAnsi="Arial" w:cs="Arial"/>
          <w:i/>
          <w:iCs/>
          <w:sz w:val="22"/>
        </w:rPr>
        <w:t xml:space="preserve">Higher Degree </w:t>
      </w:r>
      <w:r w:rsidR="000D05D9">
        <w:rPr>
          <w:rFonts w:ascii="Arial" w:hAnsi="Arial" w:cs="Arial"/>
          <w:i/>
          <w:iCs/>
          <w:sz w:val="22"/>
        </w:rPr>
        <w:t xml:space="preserve">by </w:t>
      </w:r>
      <w:r w:rsidRPr="00C73BE2">
        <w:rPr>
          <w:rFonts w:ascii="Arial" w:hAnsi="Arial" w:cs="Arial"/>
          <w:i/>
          <w:iCs/>
          <w:sz w:val="22"/>
        </w:rPr>
        <w:t>Research Policy</w:t>
      </w:r>
      <w:r w:rsidRPr="00C73BE2">
        <w:rPr>
          <w:rFonts w:ascii="Arial" w:hAnsi="Arial" w:cs="Arial"/>
          <w:sz w:val="22"/>
        </w:rPr>
        <w:t xml:space="preserve"> for ‘</w:t>
      </w:r>
      <w:r w:rsidRPr="00C73BE2">
        <w:rPr>
          <w:rFonts w:ascii="Arial" w:hAnsi="Arial" w:cs="Arial"/>
          <w:sz w:val="22"/>
          <w:u w:color="365F91"/>
        </w:rPr>
        <w:t>Minimum and Maximum Duration of Candidature’</w:t>
      </w:r>
      <w:r w:rsidRPr="00C73BE2">
        <w:rPr>
          <w:rFonts w:ascii="Arial" w:hAnsi="Arial" w:cs="Arial"/>
          <w:sz w:val="22"/>
        </w:rPr>
        <w:t>).</w:t>
      </w:r>
    </w:p>
    <w:p w14:paraId="41B631F9" w14:textId="425B24FF"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In cases where a PhD program contains a specified coursework component applicable to all candidates (i.e. discipline specific PhD programs in Psychology), the </w:t>
      </w:r>
      <w:proofErr w:type="gramStart"/>
      <w:r w:rsidRPr="00C73BE2">
        <w:rPr>
          <w:rFonts w:ascii="Arial" w:hAnsi="Arial" w:cs="Arial"/>
          <w:sz w:val="22"/>
        </w:rPr>
        <w:t>particular structure</w:t>
      </w:r>
      <w:proofErr w:type="gramEnd"/>
      <w:r w:rsidRPr="00C73BE2">
        <w:rPr>
          <w:rFonts w:ascii="Arial" w:hAnsi="Arial" w:cs="Arial"/>
          <w:sz w:val="22"/>
        </w:rPr>
        <w:t xml:space="preserve"> of the </w:t>
      </w:r>
      <w:r w:rsidR="00FF5CA8" w:rsidRPr="00C73BE2">
        <w:rPr>
          <w:rFonts w:ascii="Arial" w:hAnsi="Arial" w:cs="Arial"/>
          <w:sz w:val="22"/>
        </w:rPr>
        <w:t>program</w:t>
      </w:r>
      <w:r w:rsidRPr="00C73BE2">
        <w:rPr>
          <w:rFonts w:ascii="Arial" w:hAnsi="Arial" w:cs="Arial"/>
          <w:sz w:val="22"/>
        </w:rPr>
        <w:t xml:space="preserve"> will require approval from Programs Committee. In such cases the research component of the program will be of at least two years duration and must comprise two-thirds or more of the qualification. </w:t>
      </w:r>
    </w:p>
    <w:p w14:paraId="05A7EEFC" w14:textId="605DC0BF"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3E644D" w:rsidRPr="00C73BE2">
        <w:rPr>
          <w:rFonts w:ascii="Arial" w:hAnsi="Arial"/>
          <w:sz w:val="22"/>
        </w:rPr>
        <w:t>7</w:t>
      </w:r>
      <w:r w:rsidRPr="00C73BE2">
        <w:rPr>
          <w:rFonts w:ascii="Arial" w:hAnsi="Arial"/>
          <w:sz w:val="22"/>
        </w:rPr>
        <w:t xml:space="preserve">.2 Professional Doctorate </w:t>
      </w:r>
    </w:p>
    <w:p w14:paraId="1687DEA4" w14:textId="69F6BC2B"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The Professional Doctorate degree is awarded for an integrated program of structured learning and independent supervised study that produces significant and original research outcomes in the context of professional practice, culminating in a thesis, dissertation, exegesis or equivalent. The Professional Doctorate comprises both a research component and a coursework component. Candidates, under supervision, are responsible for developing and carrying out a prescribed program of research for the specified period of the program (refer to </w:t>
      </w:r>
      <w:r w:rsidRPr="00C73BE2">
        <w:rPr>
          <w:rFonts w:ascii="Arial" w:hAnsi="Arial" w:cs="Arial"/>
          <w:i/>
          <w:iCs/>
          <w:sz w:val="22"/>
        </w:rPr>
        <w:t>Higher Degree</w:t>
      </w:r>
      <w:r w:rsidR="000D05D9">
        <w:rPr>
          <w:rFonts w:ascii="Arial" w:hAnsi="Arial" w:cs="Arial"/>
          <w:i/>
          <w:iCs/>
          <w:sz w:val="22"/>
        </w:rPr>
        <w:t xml:space="preserve"> by</w:t>
      </w:r>
      <w:r w:rsidRPr="00C73BE2">
        <w:rPr>
          <w:rFonts w:ascii="Arial" w:hAnsi="Arial" w:cs="Arial"/>
          <w:i/>
          <w:iCs/>
          <w:sz w:val="22"/>
        </w:rPr>
        <w:t xml:space="preserve"> Research Policy</w:t>
      </w:r>
      <w:r w:rsidRPr="00C73BE2">
        <w:rPr>
          <w:rFonts w:ascii="Arial" w:hAnsi="Arial" w:cs="Arial"/>
          <w:sz w:val="22"/>
        </w:rPr>
        <w:t xml:space="preserve"> for ‘</w:t>
      </w:r>
      <w:r w:rsidRPr="00C73BE2">
        <w:rPr>
          <w:rFonts w:ascii="Arial" w:hAnsi="Arial" w:cs="Arial"/>
          <w:sz w:val="22"/>
          <w:u w:color="365F91"/>
        </w:rPr>
        <w:t>Minimum and Maximum Duration of Candidature’</w:t>
      </w:r>
      <w:r w:rsidRPr="00C73BE2">
        <w:rPr>
          <w:rFonts w:ascii="Arial" w:hAnsi="Arial" w:cs="Arial"/>
          <w:sz w:val="22"/>
        </w:rPr>
        <w:t>).</w:t>
      </w:r>
    </w:p>
    <w:p w14:paraId="7574E9AE" w14:textId="77777777"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The coursework component will include advanced coursework designed to enhance the candidate’s capacity to make a significant contribution to original knowledge in the discipline (or cross-disciplinary field) and/or research integrated practice developed in collaboration with a relevant professional, </w:t>
      </w:r>
      <w:proofErr w:type="gramStart"/>
      <w:r w:rsidRPr="00C73BE2">
        <w:rPr>
          <w:rFonts w:ascii="Arial" w:hAnsi="Arial" w:cs="Arial"/>
          <w:sz w:val="22"/>
        </w:rPr>
        <w:t>statutory</w:t>
      </w:r>
      <w:proofErr w:type="gramEnd"/>
      <w:r w:rsidRPr="00C73BE2">
        <w:rPr>
          <w:rFonts w:ascii="Arial" w:hAnsi="Arial" w:cs="Arial"/>
          <w:sz w:val="22"/>
        </w:rPr>
        <w:t xml:space="preserve"> or regulatory body. </w:t>
      </w:r>
    </w:p>
    <w:p w14:paraId="2135A994" w14:textId="77777777"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The content and structure of the program will be chosen with due regard to the objectives of the program, the characteristics of potential candidates, professional and industry needs. The coursework and the research component of the program should be integrated and complementary. The research component of the program will be of at least two years duration. </w:t>
      </w:r>
    </w:p>
    <w:p w14:paraId="22B765DD" w14:textId="01270A4B" w:rsidR="00CC7306" w:rsidRPr="00C73BE2" w:rsidRDefault="00CC7306" w:rsidP="00821733">
      <w:pPr>
        <w:pStyle w:val="Heading4"/>
        <w:spacing w:before="120"/>
        <w:ind w:left="851" w:firstLine="0"/>
        <w:jc w:val="left"/>
        <w:rPr>
          <w:rFonts w:ascii="Arial" w:hAnsi="Arial"/>
          <w:sz w:val="22"/>
        </w:rPr>
      </w:pPr>
      <w:r w:rsidRPr="00C73BE2">
        <w:rPr>
          <w:rFonts w:ascii="Arial" w:hAnsi="Arial"/>
          <w:sz w:val="22"/>
        </w:rPr>
        <w:t>3.</w:t>
      </w:r>
      <w:r w:rsidR="003E644D" w:rsidRPr="00C73BE2">
        <w:rPr>
          <w:rFonts w:ascii="Arial" w:hAnsi="Arial"/>
          <w:sz w:val="22"/>
        </w:rPr>
        <w:t>7</w:t>
      </w:r>
      <w:r w:rsidRPr="00C73BE2">
        <w:rPr>
          <w:rFonts w:ascii="Arial" w:hAnsi="Arial"/>
          <w:sz w:val="22"/>
        </w:rPr>
        <w:t xml:space="preserve">.3 Joint Doctoral </w:t>
      </w:r>
      <w:r w:rsidR="002904D8" w:rsidRPr="00C73BE2">
        <w:rPr>
          <w:rFonts w:ascii="Arial" w:hAnsi="Arial"/>
          <w:sz w:val="22"/>
        </w:rPr>
        <w:t>d</w:t>
      </w:r>
      <w:r w:rsidRPr="00C73BE2">
        <w:rPr>
          <w:rFonts w:ascii="Arial" w:hAnsi="Arial"/>
          <w:sz w:val="22"/>
        </w:rPr>
        <w:t xml:space="preserve">egree </w:t>
      </w:r>
      <w:r w:rsidR="002904D8" w:rsidRPr="00C73BE2">
        <w:rPr>
          <w:rFonts w:ascii="Arial" w:hAnsi="Arial"/>
          <w:sz w:val="22"/>
        </w:rPr>
        <w:t>p</w:t>
      </w:r>
      <w:r w:rsidRPr="00C73BE2">
        <w:rPr>
          <w:rFonts w:ascii="Arial" w:hAnsi="Arial"/>
          <w:sz w:val="22"/>
        </w:rPr>
        <w:t>rogram</w:t>
      </w:r>
    </w:p>
    <w:p w14:paraId="70CB939E" w14:textId="4A6328F8" w:rsidR="00CC7306" w:rsidRPr="00C73BE2" w:rsidRDefault="00CC7306" w:rsidP="00821733">
      <w:pPr>
        <w:spacing w:before="120" w:after="120" w:line="240" w:lineRule="auto"/>
        <w:ind w:left="851"/>
        <w:rPr>
          <w:rFonts w:ascii="Arial" w:hAnsi="Arial" w:cs="Arial"/>
          <w:sz w:val="22"/>
        </w:rPr>
      </w:pPr>
      <w:r w:rsidRPr="00C73BE2">
        <w:rPr>
          <w:rFonts w:ascii="Arial" w:hAnsi="Arial" w:cs="Arial"/>
          <w:sz w:val="22"/>
        </w:rPr>
        <w:t xml:space="preserve">A Joint Doctoral </w:t>
      </w:r>
      <w:r w:rsidR="002904D8" w:rsidRPr="00C73BE2">
        <w:rPr>
          <w:rFonts w:ascii="Arial" w:hAnsi="Arial" w:cs="Arial"/>
          <w:sz w:val="22"/>
        </w:rPr>
        <w:t>d</w:t>
      </w:r>
      <w:r w:rsidRPr="00C73BE2">
        <w:rPr>
          <w:rFonts w:ascii="Arial" w:hAnsi="Arial" w:cs="Arial"/>
          <w:sz w:val="22"/>
        </w:rPr>
        <w:t>egree is a program leading to a single qualification and is typically conferred jointly by the partner institutions. It is a collaborative award program where the content and delivery of the program is designed by both institutions, as well as the</w:t>
      </w:r>
      <w:r w:rsidRPr="00C73BE2">
        <w:rPr>
          <w:rFonts w:ascii="Arial" w:hAnsi="Arial" w:cs="Arial"/>
          <w:sz w:val="22"/>
          <w:lang w:val="en-GB"/>
        </w:rPr>
        <w:t xml:space="preserve"> assessment of learning outcomes and the requirements for awarding the qualification</w:t>
      </w:r>
      <w:r w:rsidRPr="00C73BE2">
        <w:rPr>
          <w:rFonts w:ascii="Arial" w:hAnsi="Arial" w:cs="Arial"/>
          <w:sz w:val="22"/>
        </w:rPr>
        <w:t>.</w:t>
      </w:r>
      <w:r w:rsidR="0083699C" w:rsidRPr="00C73BE2">
        <w:rPr>
          <w:rFonts w:ascii="Arial" w:hAnsi="Arial" w:cs="Arial"/>
          <w:sz w:val="22"/>
        </w:rPr>
        <w:t xml:space="preserve"> The requirements of a Joint Doctoral </w:t>
      </w:r>
      <w:r w:rsidR="002904D8" w:rsidRPr="00C73BE2">
        <w:rPr>
          <w:rFonts w:ascii="Arial" w:hAnsi="Arial" w:cs="Arial"/>
          <w:sz w:val="22"/>
        </w:rPr>
        <w:t>d</w:t>
      </w:r>
      <w:r w:rsidR="0083699C" w:rsidRPr="00C73BE2">
        <w:rPr>
          <w:rFonts w:ascii="Arial" w:hAnsi="Arial" w:cs="Arial"/>
          <w:sz w:val="22"/>
        </w:rPr>
        <w:t>egree program may vary depending on the arrangements negotiated by the partner institutions.</w:t>
      </w:r>
    </w:p>
    <w:p w14:paraId="4CEB076A" w14:textId="681E5FD4" w:rsidR="00CC7306" w:rsidRPr="00C73BE2" w:rsidRDefault="00CC7306" w:rsidP="00821733">
      <w:pPr>
        <w:pStyle w:val="Heading3"/>
        <w:spacing w:before="120" w:after="120"/>
        <w:ind w:left="567" w:firstLine="0"/>
        <w:rPr>
          <w:rFonts w:ascii="Arial" w:hAnsi="Arial" w:cs="Arial"/>
          <w:b/>
          <w:bCs/>
          <w:sz w:val="32"/>
          <w:szCs w:val="32"/>
        </w:rPr>
      </w:pPr>
      <w:bookmarkStart w:id="20" w:name="_3.6_Double_degrees"/>
      <w:bookmarkStart w:id="21" w:name="_3.8_Double_degrees"/>
      <w:bookmarkEnd w:id="20"/>
      <w:bookmarkEnd w:id="21"/>
      <w:r w:rsidRPr="00C73BE2">
        <w:rPr>
          <w:rFonts w:ascii="Arial" w:hAnsi="Arial" w:cs="Arial"/>
          <w:b/>
          <w:bCs/>
          <w:sz w:val="32"/>
          <w:szCs w:val="32"/>
        </w:rPr>
        <w:lastRenderedPageBreak/>
        <w:t>3.</w:t>
      </w:r>
      <w:r w:rsidR="002600F4" w:rsidRPr="00C73BE2">
        <w:rPr>
          <w:rFonts w:ascii="Arial" w:hAnsi="Arial" w:cs="Arial"/>
          <w:b/>
          <w:bCs/>
          <w:sz w:val="32"/>
          <w:szCs w:val="32"/>
        </w:rPr>
        <w:t>8</w:t>
      </w:r>
      <w:r w:rsidRPr="00C73BE2">
        <w:rPr>
          <w:rFonts w:ascii="Arial" w:hAnsi="Arial" w:cs="Arial"/>
          <w:b/>
          <w:bCs/>
          <w:sz w:val="32"/>
          <w:szCs w:val="32"/>
        </w:rPr>
        <w:t xml:space="preserve"> Double degree</w:t>
      </w:r>
      <w:r w:rsidR="00596498" w:rsidRPr="00C73BE2">
        <w:rPr>
          <w:rFonts w:ascii="Arial" w:hAnsi="Arial" w:cs="Arial"/>
          <w:b/>
          <w:bCs/>
          <w:sz w:val="32"/>
          <w:szCs w:val="32"/>
        </w:rPr>
        <w:t xml:space="preserve"> programs</w:t>
      </w:r>
    </w:p>
    <w:p w14:paraId="613712A0" w14:textId="77777777" w:rsidR="0083699C" w:rsidRPr="00C73BE2" w:rsidRDefault="00CC7306" w:rsidP="00821733">
      <w:pPr>
        <w:spacing w:before="120" w:after="120" w:line="240" w:lineRule="auto"/>
        <w:ind w:left="567"/>
        <w:rPr>
          <w:rFonts w:ascii="Arial" w:hAnsi="Arial" w:cs="Arial"/>
          <w:sz w:val="22"/>
        </w:rPr>
      </w:pPr>
      <w:r w:rsidRPr="00C73BE2">
        <w:rPr>
          <w:rFonts w:ascii="Arial" w:hAnsi="Arial" w:cs="Arial"/>
          <w:sz w:val="22"/>
        </w:rPr>
        <w:t xml:space="preserve">Double degrees </w:t>
      </w:r>
      <w:r w:rsidR="00596498" w:rsidRPr="00C73BE2">
        <w:rPr>
          <w:rFonts w:ascii="Arial" w:hAnsi="Arial" w:cs="Arial"/>
          <w:sz w:val="22"/>
        </w:rPr>
        <w:t xml:space="preserve">programs </w:t>
      </w:r>
      <w:r w:rsidRPr="00C73BE2">
        <w:rPr>
          <w:rFonts w:ascii="Arial" w:hAnsi="Arial" w:cs="Arial"/>
          <w:sz w:val="22"/>
        </w:rPr>
        <w:t xml:space="preserve">are designed to meet the core requirements and learning outcomes of each single degree. As such, two separate awards are granted. </w:t>
      </w:r>
    </w:p>
    <w:p w14:paraId="42E2CC00" w14:textId="77777777" w:rsidR="0083699C" w:rsidRPr="00C73BE2" w:rsidRDefault="0083699C" w:rsidP="00821733">
      <w:pPr>
        <w:spacing w:before="120" w:after="120" w:line="240" w:lineRule="auto"/>
        <w:ind w:left="567"/>
        <w:rPr>
          <w:rFonts w:ascii="Arial" w:hAnsi="Arial" w:cs="Arial"/>
          <w:sz w:val="22"/>
        </w:rPr>
      </w:pPr>
      <w:r w:rsidRPr="00C73BE2">
        <w:rPr>
          <w:rFonts w:ascii="Arial" w:hAnsi="Arial" w:cs="Arial"/>
          <w:sz w:val="22"/>
        </w:rPr>
        <w:t xml:space="preserve">Attributes of a </w:t>
      </w:r>
      <w:r w:rsidR="00CC7306" w:rsidRPr="00C73BE2">
        <w:rPr>
          <w:rFonts w:ascii="Arial" w:hAnsi="Arial" w:cs="Arial"/>
          <w:sz w:val="22"/>
        </w:rPr>
        <w:t>double degree</w:t>
      </w:r>
      <w:r w:rsidR="00596498" w:rsidRPr="00C73BE2">
        <w:rPr>
          <w:rFonts w:ascii="Arial" w:hAnsi="Arial" w:cs="Arial"/>
          <w:sz w:val="22"/>
        </w:rPr>
        <w:t xml:space="preserve"> program</w:t>
      </w:r>
      <w:r w:rsidR="00CC7306" w:rsidRPr="00C73BE2">
        <w:rPr>
          <w:rFonts w:ascii="Arial" w:hAnsi="Arial" w:cs="Arial"/>
          <w:sz w:val="22"/>
        </w:rPr>
        <w:t xml:space="preserve"> include</w:t>
      </w:r>
      <w:r w:rsidRPr="00C73BE2">
        <w:rPr>
          <w:rFonts w:ascii="Arial" w:hAnsi="Arial" w:cs="Arial"/>
          <w:sz w:val="22"/>
        </w:rPr>
        <w:t>:</w:t>
      </w:r>
    </w:p>
    <w:p w14:paraId="447124CD" w14:textId="32852911" w:rsidR="0083699C" w:rsidRPr="00C73BE2" w:rsidRDefault="00CC7306"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 xml:space="preserve">core courses specified in the single </w:t>
      </w:r>
      <w:proofErr w:type="gramStart"/>
      <w:r w:rsidRPr="00C73BE2">
        <w:rPr>
          <w:rFonts w:ascii="Arial" w:hAnsi="Arial" w:cs="Arial"/>
          <w:sz w:val="22"/>
        </w:rPr>
        <w:t>degree</w:t>
      </w:r>
      <w:r w:rsidR="001D77FC">
        <w:rPr>
          <w:rFonts w:ascii="Arial" w:hAnsi="Arial" w:cs="Arial"/>
          <w:sz w:val="22"/>
        </w:rPr>
        <w:t>;</w:t>
      </w:r>
      <w:proofErr w:type="gramEnd"/>
    </w:p>
    <w:p w14:paraId="0CC8D784" w14:textId="398542A0" w:rsidR="0083699C" w:rsidRPr="00C73BE2" w:rsidRDefault="00D26851"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academic plan</w:t>
      </w:r>
      <w:r w:rsidR="00F933DC" w:rsidRPr="00C73BE2">
        <w:rPr>
          <w:rFonts w:ascii="Arial" w:hAnsi="Arial" w:cs="Arial"/>
          <w:sz w:val="22"/>
        </w:rPr>
        <w:t xml:space="preserve">s – </w:t>
      </w:r>
      <w:r w:rsidR="004C2E45" w:rsidRPr="00C73BE2">
        <w:rPr>
          <w:rFonts w:ascii="Arial" w:hAnsi="Arial" w:cs="Arial"/>
          <w:sz w:val="22"/>
        </w:rPr>
        <w:t>major</w:t>
      </w:r>
      <w:r w:rsidR="00F933DC" w:rsidRPr="00C73BE2">
        <w:rPr>
          <w:rFonts w:ascii="Arial" w:hAnsi="Arial" w:cs="Arial"/>
          <w:sz w:val="22"/>
        </w:rPr>
        <w:t xml:space="preserve"> and/or </w:t>
      </w:r>
      <w:proofErr w:type="gramStart"/>
      <w:r w:rsidR="00F933DC" w:rsidRPr="00C73BE2">
        <w:rPr>
          <w:rFonts w:ascii="Arial" w:hAnsi="Arial" w:cs="Arial"/>
          <w:sz w:val="22"/>
        </w:rPr>
        <w:t>minor</w:t>
      </w:r>
      <w:r w:rsidR="001D77FC">
        <w:rPr>
          <w:rFonts w:ascii="Arial" w:hAnsi="Arial" w:cs="Arial"/>
          <w:sz w:val="22"/>
        </w:rPr>
        <w:t>;</w:t>
      </w:r>
      <w:proofErr w:type="gramEnd"/>
    </w:p>
    <w:p w14:paraId="67260099" w14:textId="4859B89C" w:rsidR="00101C3D" w:rsidRPr="00C73BE2" w:rsidRDefault="00CC7306"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research component</w:t>
      </w:r>
      <w:r w:rsidR="00D878AD" w:rsidRPr="00C73BE2">
        <w:rPr>
          <w:rFonts w:ascii="Arial" w:hAnsi="Arial" w:cs="Arial"/>
          <w:sz w:val="22"/>
        </w:rPr>
        <w:t>, where one component is an Honours program</w:t>
      </w:r>
      <w:r w:rsidR="009D6BD1" w:rsidRPr="00C73BE2">
        <w:rPr>
          <w:rFonts w:ascii="Arial" w:hAnsi="Arial" w:cs="Arial"/>
          <w:sz w:val="22"/>
        </w:rPr>
        <w:t xml:space="preserve"> or a </w:t>
      </w:r>
      <w:proofErr w:type="spellStart"/>
      <w:r w:rsidR="009D6BD1" w:rsidRPr="00C73BE2">
        <w:rPr>
          <w:rFonts w:ascii="Arial" w:hAnsi="Arial" w:cs="Arial"/>
          <w:sz w:val="22"/>
        </w:rPr>
        <w:t>Masters</w:t>
      </w:r>
      <w:proofErr w:type="spellEnd"/>
      <w:r w:rsidR="009D6BD1" w:rsidRPr="00C73BE2">
        <w:rPr>
          <w:rFonts w:ascii="Arial" w:hAnsi="Arial" w:cs="Arial"/>
          <w:sz w:val="22"/>
        </w:rPr>
        <w:t xml:space="preserve"> </w:t>
      </w:r>
      <w:proofErr w:type="gramStart"/>
      <w:r w:rsidR="009D6BD1" w:rsidRPr="00C73BE2">
        <w:rPr>
          <w:rFonts w:ascii="Arial" w:hAnsi="Arial" w:cs="Arial"/>
          <w:sz w:val="22"/>
        </w:rPr>
        <w:t>program</w:t>
      </w:r>
      <w:r w:rsidR="001D77FC">
        <w:rPr>
          <w:rFonts w:ascii="Arial" w:hAnsi="Arial" w:cs="Arial"/>
          <w:sz w:val="22"/>
        </w:rPr>
        <w:t>;</w:t>
      </w:r>
      <w:proofErr w:type="gramEnd"/>
    </w:p>
    <w:p w14:paraId="4317C8A8" w14:textId="56E44232" w:rsidR="0083699C" w:rsidRPr="00C73BE2" w:rsidRDefault="00101C3D" w:rsidP="002B02CD">
      <w:pPr>
        <w:pStyle w:val="ListParagraph"/>
        <w:numPr>
          <w:ilvl w:val="0"/>
          <w:numId w:val="6"/>
        </w:numPr>
        <w:spacing w:before="120" w:after="120" w:line="240" w:lineRule="auto"/>
        <w:ind w:left="851" w:hanging="284"/>
        <w:rPr>
          <w:rFonts w:ascii="Arial" w:hAnsi="Arial" w:cs="Arial"/>
          <w:sz w:val="22"/>
        </w:rPr>
      </w:pPr>
      <w:r w:rsidRPr="00C73BE2">
        <w:rPr>
          <w:rFonts w:ascii="Arial" w:hAnsi="Arial" w:cs="Arial"/>
          <w:sz w:val="22"/>
        </w:rPr>
        <w:t>capstone</w:t>
      </w:r>
      <w:r w:rsidR="00984E81" w:rsidRPr="00C73BE2">
        <w:rPr>
          <w:rFonts w:ascii="Arial" w:hAnsi="Arial" w:cs="Arial"/>
          <w:sz w:val="22"/>
        </w:rPr>
        <w:t xml:space="preserve"> course</w:t>
      </w:r>
      <w:r w:rsidR="00802467" w:rsidRPr="00C73BE2">
        <w:rPr>
          <w:rFonts w:ascii="Arial" w:hAnsi="Arial" w:cs="Arial"/>
          <w:sz w:val="22"/>
        </w:rPr>
        <w:t>/s</w:t>
      </w:r>
      <w:r w:rsidR="00CC7306" w:rsidRPr="00C73BE2">
        <w:rPr>
          <w:rFonts w:ascii="Arial" w:hAnsi="Arial" w:cs="Arial"/>
          <w:sz w:val="22"/>
        </w:rPr>
        <w:t xml:space="preserve">. </w:t>
      </w:r>
    </w:p>
    <w:p w14:paraId="0BF8CF6F" w14:textId="10CC1B66" w:rsidR="0083699C" w:rsidRPr="00C73BE2" w:rsidRDefault="00CC7306" w:rsidP="00821733">
      <w:pPr>
        <w:spacing w:before="120" w:after="120" w:line="240" w:lineRule="auto"/>
        <w:ind w:left="567"/>
        <w:rPr>
          <w:rFonts w:ascii="Arial" w:hAnsi="Arial" w:cs="Arial"/>
          <w:sz w:val="22"/>
        </w:rPr>
      </w:pPr>
      <w:r w:rsidRPr="00C73BE2">
        <w:rPr>
          <w:rFonts w:ascii="Arial" w:hAnsi="Arial" w:cs="Arial"/>
          <w:sz w:val="22"/>
        </w:rPr>
        <w:t>Elective requirements may be met by the requirements of the other degree.</w:t>
      </w:r>
    </w:p>
    <w:p w14:paraId="0143C3BE" w14:textId="423F58C0" w:rsidR="004C2E45" w:rsidRPr="00C73BE2" w:rsidRDefault="004C2E45" w:rsidP="00821733">
      <w:pPr>
        <w:spacing w:before="120" w:after="120" w:line="240" w:lineRule="auto"/>
        <w:ind w:left="567"/>
        <w:rPr>
          <w:rFonts w:ascii="Arial" w:hAnsi="Arial" w:cs="Arial"/>
          <w:sz w:val="22"/>
        </w:rPr>
      </w:pPr>
      <w:r w:rsidRPr="00C73BE2">
        <w:rPr>
          <w:rFonts w:ascii="Arial" w:hAnsi="Arial" w:cs="Arial"/>
          <w:sz w:val="22"/>
        </w:rPr>
        <w:t>The following models exist:</w:t>
      </w:r>
    </w:p>
    <w:p w14:paraId="5B9A38F6" w14:textId="0D6CE46E" w:rsidR="00CC7306" w:rsidRPr="00C73BE2" w:rsidRDefault="004C2E45" w:rsidP="002B02CD">
      <w:pPr>
        <w:pStyle w:val="ListParagraph"/>
        <w:numPr>
          <w:ilvl w:val="0"/>
          <w:numId w:val="6"/>
        </w:numPr>
        <w:spacing w:before="120" w:after="120" w:line="240" w:lineRule="auto"/>
        <w:ind w:left="851" w:hanging="284"/>
        <w:rPr>
          <w:rStyle w:val="normaltextrun"/>
          <w:rFonts w:ascii="Arial" w:hAnsi="Arial" w:cs="Arial"/>
          <w:color w:val="000000"/>
          <w:sz w:val="22"/>
          <w:shd w:val="clear" w:color="auto" w:fill="FFFFFF"/>
        </w:rPr>
      </w:pPr>
      <w:r w:rsidRPr="00C73BE2">
        <w:rPr>
          <w:rFonts w:ascii="Arial" w:hAnsi="Arial" w:cs="Arial"/>
          <w:sz w:val="22"/>
        </w:rPr>
        <w:t xml:space="preserve">Double </w:t>
      </w:r>
      <w:proofErr w:type="gramStart"/>
      <w:r w:rsidR="00A757F3">
        <w:rPr>
          <w:rFonts w:ascii="Arial" w:hAnsi="Arial" w:cs="Arial"/>
          <w:sz w:val="22"/>
        </w:rPr>
        <w:t>B</w:t>
      </w:r>
      <w:r w:rsidRPr="00C73BE2">
        <w:rPr>
          <w:rFonts w:ascii="Arial" w:hAnsi="Arial" w:cs="Arial"/>
          <w:sz w:val="22"/>
        </w:rPr>
        <w:t>achelor</w:t>
      </w:r>
      <w:proofErr w:type="gramEnd"/>
      <w:r w:rsidRPr="00C73BE2">
        <w:rPr>
          <w:rFonts w:ascii="Arial" w:hAnsi="Arial" w:cs="Arial"/>
          <w:sz w:val="22"/>
        </w:rPr>
        <w:t xml:space="preserve"> degree program comprising</w:t>
      </w:r>
      <w:r w:rsidR="00CC7306" w:rsidRPr="00C73BE2">
        <w:rPr>
          <w:rStyle w:val="normaltextrun"/>
          <w:rFonts w:ascii="Arial" w:hAnsi="Arial" w:cs="Arial"/>
          <w:color w:val="000000"/>
          <w:sz w:val="22"/>
          <w:shd w:val="clear" w:color="auto" w:fill="FFFFFF"/>
        </w:rPr>
        <w:t xml:space="preserve"> two Bachelor degree</w:t>
      </w:r>
      <w:r w:rsidR="00596498" w:rsidRPr="00C73BE2">
        <w:rPr>
          <w:rStyle w:val="normaltextrun"/>
          <w:rFonts w:ascii="Arial" w:hAnsi="Arial" w:cs="Arial"/>
          <w:color w:val="000000"/>
          <w:sz w:val="22"/>
          <w:shd w:val="clear" w:color="auto" w:fill="FFFFFF"/>
        </w:rPr>
        <w:t xml:space="preserve"> programs</w:t>
      </w:r>
      <w:r w:rsidR="00CC7306" w:rsidRPr="00C73BE2">
        <w:rPr>
          <w:rStyle w:val="normaltextrun"/>
          <w:rFonts w:ascii="Arial" w:hAnsi="Arial" w:cs="Arial"/>
          <w:color w:val="000000"/>
          <w:sz w:val="22"/>
          <w:shd w:val="clear" w:color="auto" w:fill="FFFFFF"/>
        </w:rPr>
        <w:t>, one Bachelor degree and one Bachelor honours degree</w:t>
      </w:r>
      <w:r w:rsidR="00596498" w:rsidRPr="00C73BE2">
        <w:rPr>
          <w:rStyle w:val="normaltextrun"/>
          <w:rFonts w:ascii="Arial" w:hAnsi="Arial" w:cs="Arial"/>
          <w:color w:val="000000"/>
          <w:sz w:val="22"/>
          <w:shd w:val="clear" w:color="auto" w:fill="FFFFFF"/>
        </w:rPr>
        <w:t xml:space="preserve"> program</w:t>
      </w:r>
      <w:r w:rsidR="00CC7306" w:rsidRPr="00C73BE2">
        <w:rPr>
          <w:rStyle w:val="normaltextrun"/>
          <w:rFonts w:ascii="Arial" w:hAnsi="Arial" w:cs="Arial"/>
          <w:color w:val="000000"/>
          <w:sz w:val="22"/>
          <w:shd w:val="clear" w:color="auto" w:fill="FFFFFF"/>
        </w:rPr>
        <w:t xml:space="preserve"> or two Bachelor honours degree</w:t>
      </w:r>
      <w:r w:rsidR="00596498" w:rsidRPr="00C73BE2">
        <w:rPr>
          <w:rStyle w:val="normaltextrun"/>
          <w:rFonts w:ascii="Arial" w:hAnsi="Arial" w:cs="Arial"/>
          <w:color w:val="000000"/>
          <w:sz w:val="22"/>
          <w:shd w:val="clear" w:color="auto" w:fill="FFFFFF"/>
        </w:rPr>
        <w:t xml:space="preserve"> program</w:t>
      </w:r>
      <w:r w:rsidR="00CC7306" w:rsidRPr="00C73BE2">
        <w:rPr>
          <w:rStyle w:val="normaltextrun"/>
          <w:rFonts w:ascii="Arial" w:hAnsi="Arial" w:cs="Arial"/>
          <w:color w:val="000000"/>
          <w:sz w:val="22"/>
          <w:shd w:val="clear" w:color="auto" w:fill="FFFFFF"/>
        </w:rPr>
        <w:t xml:space="preserve">s. </w:t>
      </w:r>
    </w:p>
    <w:p w14:paraId="2A930A86" w14:textId="350C1343" w:rsidR="004C2E45" w:rsidRPr="00C73BE2" w:rsidRDefault="004C2E45" w:rsidP="002B02CD">
      <w:pPr>
        <w:pStyle w:val="ListParagraph"/>
        <w:numPr>
          <w:ilvl w:val="0"/>
          <w:numId w:val="6"/>
        </w:numPr>
        <w:spacing w:before="120" w:after="120" w:line="240" w:lineRule="auto"/>
        <w:ind w:left="851" w:hanging="284"/>
        <w:rPr>
          <w:rFonts w:ascii="Arial" w:hAnsi="Arial" w:cs="Arial"/>
          <w:color w:val="000000"/>
          <w:sz w:val="22"/>
          <w:shd w:val="clear" w:color="auto" w:fill="FFFFFF"/>
        </w:rPr>
      </w:pPr>
      <w:r w:rsidRPr="00C73BE2">
        <w:rPr>
          <w:rFonts w:ascii="Arial" w:hAnsi="Arial" w:cs="Arial"/>
          <w:sz w:val="22"/>
        </w:rPr>
        <w:t xml:space="preserve">Double </w:t>
      </w:r>
      <w:proofErr w:type="spellStart"/>
      <w:proofErr w:type="gramStart"/>
      <w:r w:rsidRPr="00C73BE2">
        <w:rPr>
          <w:rFonts w:ascii="Arial" w:hAnsi="Arial" w:cs="Arial"/>
          <w:sz w:val="22"/>
        </w:rPr>
        <w:t>Masters</w:t>
      </w:r>
      <w:proofErr w:type="spellEnd"/>
      <w:proofErr w:type="gramEnd"/>
      <w:r w:rsidRPr="00C73BE2">
        <w:rPr>
          <w:rFonts w:ascii="Arial" w:hAnsi="Arial" w:cs="Arial"/>
          <w:sz w:val="22"/>
        </w:rPr>
        <w:t xml:space="preserve"> degree program</w:t>
      </w:r>
      <w:r w:rsidR="001D77FC">
        <w:rPr>
          <w:rFonts w:ascii="Arial" w:hAnsi="Arial" w:cs="Arial"/>
          <w:sz w:val="22"/>
        </w:rPr>
        <w:t>.</w:t>
      </w:r>
    </w:p>
    <w:p w14:paraId="0D5FD860" w14:textId="42E04243" w:rsidR="00CC7306" w:rsidRPr="00C73BE2" w:rsidRDefault="004C2E45" w:rsidP="002B02CD">
      <w:pPr>
        <w:pStyle w:val="ListParagraph"/>
        <w:numPr>
          <w:ilvl w:val="0"/>
          <w:numId w:val="6"/>
        </w:numPr>
        <w:spacing w:before="120" w:after="120" w:line="240" w:lineRule="auto"/>
        <w:ind w:left="851" w:hanging="284"/>
        <w:rPr>
          <w:rStyle w:val="normaltextrun"/>
          <w:rFonts w:ascii="Arial" w:hAnsi="Arial" w:cs="Arial"/>
          <w:color w:val="000000"/>
          <w:sz w:val="22"/>
          <w:shd w:val="clear" w:color="auto" w:fill="FFFFFF"/>
        </w:rPr>
      </w:pPr>
      <w:r w:rsidRPr="00C73BE2">
        <w:rPr>
          <w:rFonts w:ascii="Arial" w:hAnsi="Arial" w:cs="Arial"/>
          <w:sz w:val="22"/>
        </w:rPr>
        <w:t xml:space="preserve">Vertical degree program comprising </w:t>
      </w:r>
      <w:r w:rsidR="00CC7306" w:rsidRPr="00C73BE2">
        <w:rPr>
          <w:rStyle w:val="normaltextrun"/>
          <w:rFonts w:ascii="Arial" w:hAnsi="Arial" w:cs="Arial"/>
          <w:color w:val="000000"/>
          <w:sz w:val="22"/>
          <w:shd w:val="clear" w:color="auto" w:fill="FFFFFF"/>
        </w:rPr>
        <w:t xml:space="preserve">a Bachelor </w:t>
      </w:r>
      <w:r w:rsidR="0044637C" w:rsidRPr="00C73BE2">
        <w:rPr>
          <w:rStyle w:val="normaltextrun"/>
          <w:rFonts w:ascii="Arial" w:hAnsi="Arial" w:cs="Arial"/>
          <w:color w:val="000000"/>
          <w:sz w:val="22"/>
          <w:shd w:val="clear" w:color="auto" w:fill="FFFFFF"/>
        </w:rPr>
        <w:t>program</w:t>
      </w:r>
      <w:r w:rsidR="00CC7306" w:rsidRPr="00C73BE2">
        <w:rPr>
          <w:rStyle w:val="normaltextrun"/>
          <w:rFonts w:ascii="Arial" w:hAnsi="Arial" w:cs="Arial"/>
          <w:color w:val="000000"/>
          <w:sz w:val="22"/>
          <w:shd w:val="clear" w:color="auto" w:fill="FFFFFF"/>
        </w:rPr>
        <w:t xml:space="preserve"> and a </w:t>
      </w:r>
      <w:proofErr w:type="spellStart"/>
      <w:proofErr w:type="gramStart"/>
      <w:r w:rsidR="00C0578F" w:rsidRPr="00C73BE2">
        <w:rPr>
          <w:rStyle w:val="normaltextrun"/>
          <w:rFonts w:ascii="Arial" w:hAnsi="Arial" w:cs="Arial"/>
          <w:color w:val="000000"/>
          <w:sz w:val="22"/>
          <w:shd w:val="clear" w:color="auto" w:fill="FFFFFF"/>
        </w:rPr>
        <w:t>M</w:t>
      </w:r>
      <w:r w:rsidR="00CC7306" w:rsidRPr="00C73BE2">
        <w:rPr>
          <w:rStyle w:val="normaltextrun"/>
          <w:rFonts w:ascii="Arial" w:hAnsi="Arial" w:cs="Arial"/>
          <w:color w:val="000000"/>
          <w:sz w:val="22"/>
          <w:shd w:val="clear" w:color="auto" w:fill="FFFFFF"/>
        </w:rPr>
        <w:t>asters</w:t>
      </w:r>
      <w:proofErr w:type="spellEnd"/>
      <w:proofErr w:type="gramEnd"/>
      <w:r w:rsidR="00CC7306" w:rsidRPr="00C73BE2">
        <w:rPr>
          <w:rStyle w:val="normaltextrun"/>
          <w:rFonts w:ascii="Arial" w:hAnsi="Arial" w:cs="Arial"/>
          <w:color w:val="000000"/>
          <w:sz w:val="22"/>
          <w:shd w:val="clear" w:color="auto" w:fill="FFFFFF"/>
        </w:rPr>
        <w:t xml:space="preserve"> </w:t>
      </w:r>
      <w:r w:rsidR="0044637C" w:rsidRPr="00C73BE2">
        <w:rPr>
          <w:rStyle w:val="normaltextrun"/>
          <w:rFonts w:ascii="Arial" w:hAnsi="Arial" w:cs="Arial"/>
          <w:color w:val="000000"/>
          <w:sz w:val="22"/>
          <w:shd w:val="clear" w:color="auto" w:fill="FFFFFF"/>
        </w:rPr>
        <w:t>program</w:t>
      </w:r>
      <w:r w:rsidR="00CC7306" w:rsidRPr="00C73BE2">
        <w:rPr>
          <w:rStyle w:val="normaltextrun"/>
          <w:rFonts w:ascii="Arial" w:hAnsi="Arial" w:cs="Arial"/>
          <w:color w:val="000000"/>
          <w:sz w:val="22"/>
          <w:shd w:val="clear" w:color="auto" w:fill="FFFFFF"/>
        </w:rPr>
        <w:t xml:space="preserve">, or a Bachelor honours </w:t>
      </w:r>
      <w:r w:rsidR="0044637C" w:rsidRPr="00C73BE2">
        <w:rPr>
          <w:rStyle w:val="normaltextrun"/>
          <w:rFonts w:ascii="Arial" w:hAnsi="Arial" w:cs="Arial"/>
          <w:color w:val="000000"/>
          <w:sz w:val="22"/>
          <w:shd w:val="clear" w:color="auto" w:fill="FFFFFF"/>
        </w:rPr>
        <w:t>program</w:t>
      </w:r>
      <w:r w:rsidR="00CC7306" w:rsidRPr="00C73BE2">
        <w:rPr>
          <w:rStyle w:val="normaltextrun"/>
          <w:rFonts w:ascii="Arial" w:hAnsi="Arial" w:cs="Arial"/>
          <w:color w:val="000000"/>
          <w:sz w:val="22"/>
          <w:shd w:val="clear" w:color="auto" w:fill="FFFFFF"/>
        </w:rPr>
        <w:t xml:space="preserve"> and </w:t>
      </w:r>
      <w:proofErr w:type="spellStart"/>
      <w:r w:rsidR="00C0578F" w:rsidRPr="00C73BE2">
        <w:rPr>
          <w:rStyle w:val="normaltextrun"/>
          <w:rFonts w:ascii="Arial" w:hAnsi="Arial" w:cs="Arial"/>
          <w:color w:val="000000"/>
          <w:sz w:val="22"/>
          <w:shd w:val="clear" w:color="auto" w:fill="FFFFFF"/>
        </w:rPr>
        <w:t>M</w:t>
      </w:r>
      <w:r w:rsidR="00CC7306" w:rsidRPr="00C73BE2">
        <w:rPr>
          <w:rStyle w:val="normaltextrun"/>
          <w:rFonts w:ascii="Arial" w:hAnsi="Arial" w:cs="Arial"/>
          <w:color w:val="000000"/>
          <w:sz w:val="22"/>
          <w:shd w:val="clear" w:color="auto" w:fill="FFFFFF"/>
        </w:rPr>
        <w:t>asters</w:t>
      </w:r>
      <w:proofErr w:type="spellEnd"/>
      <w:r w:rsidR="00CC7306" w:rsidRPr="00C73BE2">
        <w:rPr>
          <w:rStyle w:val="normaltextrun"/>
          <w:rFonts w:ascii="Arial" w:hAnsi="Arial" w:cs="Arial"/>
          <w:color w:val="000000"/>
          <w:sz w:val="22"/>
          <w:shd w:val="clear" w:color="auto" w:fill="FFFFFF"/>
        </w:rPr>
        <w:t xml:space="preserve"> </w:t>
      </w:r>
      <w:r w:rsidR="0044637C" w:rsidRPr="00C73BE2">
        <w:rPr>
          <w:rStyle w:val="normaltextrun"/>
          <w:rFonts w:ascii="Arial" w:hAnsi="Arial" w:cs="Arial"/>
          <w:color w:val="000000"/>
          <w:sz w:val="22"/>
          <w:shd w:val="clear" w:color="auto" w:fill="FFFFFF"/>
        </w:rPr>
        <w:t>program</w:t>
      </w:r>
      <w:r w:rsidR="00CC7306" w:rsidRPr="00C73BE2">
        <w:rPr>
          <w:rStyle w:val="normaltextrun"/>
          <w:rFonts w:ascii="Arial" w:hAnsi="Arial" w:cs="Arial"/>
          <w:color w:val="000000"/>
          <w:sz w:val="22"/>
          <w:shd w:val="clear" w:color="auto" w:fill="FFFFFF"/>
        </w:rPr>
        <w:t>. Vertical</w:t>
      </w:r>
      <w:r w:rsidR="00135C5F" w:rsidRPr="00C73BE2">
        <w:rPr>
          <w:rStyle w:val="normaltextrun"/>
          <w:rFonts w:ascii="Arial" w:hAnsi="Arial" w:cs="Arial"/>
          <w:color w:val="000000"/>
          <w:sz w:val="22"/>
          <w:shd w:val="clear" w:color="auto" w:fill="FFFFFF"/>
        </w:rPr>
        <w:t xml:space="preserve"> degree</w:t>
      </w:r>
      <w:r w:rsidR="00CC7306" w:rsidRPr="00C73BE2">
        <w:rPr>
          <w:rStyle w:val="normaltextrun"/>
          <w:rFonts w:ascii="Arial" w:hAnsi="Arial" w:cs="Arial"/>
          <w:color w:val="000000"/>
          <w:sz w:val="22"/>
          <w:shd w:val="clear" w:color="auto" w:fill="FFFFFF"/>
        </w:rPr>
        <w:t xml:space="preserve"> </w:t>
      </w:r>
      <w:r w:rsidR="002F7770" w:rsidRPr="00C73BE2">
        <w:rPr>
          <w:rStyle w:val="normaltextrun"/>
          <w:rFonts w:ascii="Arial" w:hAnsi="Arial" w:cs="Arial"/>
          <w:color w:val="000000"/>
          <w:sz w:val="22"/>
          <w:shd w:val="clear" w:color="auto" w:fill="FFFFFF"/>
        </w:rPr>
        <w:t xml:space="preserve">programs </w:t>
      </w:r>
      <w:r w:rsidR="00CC7306" w:rsidRPr="00C73BE2">
        <w:rPr>
          <w:rStyle w:val="normaltextrun"/>
          <w:rFonts w:ascii="Arial" w:hAnsi="Arial" w:cs="Arial"/>
          <w:color w:val="000000"/>
          <w:sz w:val="22"/>
          <w:shd w:val="clear" w:color="auto" w:fill="FFFFFF"/>
        </w:rPr>
        <w:t>always sit in the undergraduate</w:t>
      </w:r>
      <w:r w:rsidR="00410194" w:rsidRPr="00C73BE2">
        <w:rPr>
          <w:rStyle w:val="normaltextrun"/>
          <w:rFonts w:ascii="Arial" w:hAnsi="Arial" w:cs="Arial"/>
          <w:color w:val="000000"/>
          <w:sz w:val="22"/>
          <w:shd w:val="clear" w:color="auto" w:fill="FFFFFF"/>
        </w:rPr>
        <w:t xml:space="preserve"> academic</w:t>
      </w:r>
      <w:r w:rsidR="00CC7306" w:rsidRPr="00C73BE2">
        <w:rPr>
          <w:rStyle w:val="normaltextrun"/>
          <w:rFonts w:ascii="Arial" w:hAnsi="Arial" w:cs="Arial"/>
          <w:color w:val="000000"/>
          <w:sz w:val="22"/>
          <w:shd w:val="clear" w:color="auto" w:fill="FFFFFF"/>
        </w:rPr>
        <w:t xml:space="preserve"> career.</w:t>
      </w:r>
    </w:p>
    <w:p w14:paraId="60E0F12F" w14:textId="23D4E64C" w:rsidR="00803C06" w:rsidRPr="00C73BE2" w:rsidRDefault="00803C06" w:rsidP="00821733">
      <w:pPr>
        <w:spacing w:before="120" w:after="120" w:line="240" w:lineRule="auto"/>
        <w:ind w:left="567"/>
        <w:rPr>
          <w:rFonts w:ascii="Arial" w:hAnsi="Arial" w:cs="Arial"/>
          <w:sz w:val="22"/>
        </w:rPr>
      </w:pPr>
      <w:r w:rsidRPr="00C73BE2">
        <w:rPr>
          <w:rFonts w:ascii="Arial" w:hAnsi="Arial" w:cs="Arial"/>
          <w:sz w:val="22"/>
        </w:rPr>
        <w:t xml:space="preserve">In approving double degrees Programs Committee </w:t>
      </w:r>
      <w:proofErr w:type="gramStart"/>
      <w:r w:rsidRPr="00C73BE2">
        <w:rPr>
          <w:rFonts w:ascii="Arial" w:hAnsi="Arial" w:cs="Arial"/>
          <w:sz w:val="22"/>
        </w:rPr>
        <w:t>takes into account</w:t>
      </w:r>
      <w:proofErr w:type="gramEnd"/>
      <w:r w:rsidRPr="00C73BE2">
        <w:rPr>
          <w:rFonts w:ascii="Arial" w:hAnsi="Arial" w:cs="Arial"/>
          <w:sz w:val="22"/>
        </w:rPr>
        <w:t xml:space="preserve"> the comparability and equivalence of the learning outcomes, the volume of learning, the balance of learning,</w:t>
      </w:r>
      <w:r w:rsidR="005F486C" w:rsidRPr="00C73BE2">
        <w:rPr>
          <w:rFonts w:ascii="Arial" w:hAnsi="Arial" w:cs="Arial"/>
          <w:sz w:val="22"/>
        </w:rPr>
        <w:t xml:space="preserve"> and</w:t>
      </w:r>
      <w:r w:rsidRPr="00C73BE2">
        <w:rPr>
          <w:rFonts w:ascii="Arial" w:hAnsi="Arial" w:cs="Arial"/>
          <w:sz w:val="22"/>
        </w:rPr>
        <w:t xml:space="preserve"> the program of study including content, learning and assessment approaches.</w:t>
      </w:r>
    </w:p>
    <w:p w14:paraId="75BC3D99" w14:textId="2FD0A735" w:rsidR="008F0C6B" w:rsidRPr="00C73BE2" w:rsidRDefault="008F0C6B" w:rsidP="009677F7">
      <w:pPr>
        <w:pStyle w:val="Heading2"/>
        <w:spacing w:before="120" w:line="240" w:lineRule="auto"/>
        <w:rPr>
          <w:rFonts w:ascii="Arial" w:hAnsi="Arial" w:cs="Arial"/>
          <w:b/>
          <w:bCs/>
          <w:sz w:val="32"/>
          <w:szCs w:val="32"/>
        </w:rPr>
      </w:pPr>
      <w:bookmarkStart w:id="22" w:name="_4.0_Definitions"/>
      <w:bookmarkEnd w:id="22"/>
      <w:r w:rsidRPr="00C73BE2">
        <w:rPr>
          <w:rFonts w:ascii="Arial" w:hAnsi="Arial" w:cs="Arial"/>
          <w:b/>
          <w:bCs/>
          <w:sz w:val="32"/>
          <w:szCs w:val="32"/>
        </w:rPr>
        <w:t>4.0 Definitions</w:t>
      </w:r>
    </w:p>
    <w:p w14:paraId="51EAFDDA" w14:textId="77777777" w:rsidR="006465E4" w:rsidRPr="00C73BE2" w:rsidRDefault="006465E4" w:rsidP="009677F7">
      <w:pPr>
        <w:spacing w:before="120" w:after="120" w:line="240" w:lineRule="auto"/>
        <w:rPr>
          <w:rStyle w:val="normaltextrun"/>
          <w:rFonts w:ascii="Arial" w:hAnsi="Arial" w:cs="Arial"/>
          <w:color w:val="000000"/>
          <w:sz w:val="22"/>
          <w:shd w:val="clear" w:color="auto" w:fill="FFFFFF"/>
        </w:rPr>
      </w:pPr>
      <w:r w:rsidRPr="00C73BE2">
        <w:rPr>
          <w:rStyle w:val="normaltextrun"/>
          <w:rFonts w:ascii="Arial" w:hAnsi="Arial" w:cs="Arial"/>
          <w:b/>
          <w:bCs/>
          <w:color w:val="000000"/>
          <w:sz w:val="22"/>
          <w:shd w:val="clear" w:color="auto" w:fill="FFFFFF"/>
        </w:rPr>
        <w:t xml:space="preserve">Academic Career </w:t>
      </w:r>
      <w:r w:rsidRPr="00C73BE2">
        <w:rPr>
          <w:rStyle w:val="normaltextrun"/>
          <w:rFonts w:ascii="Arial" w:hAnsi="Arial" w:cs="Arial"/>
          <w:color w:val="000000"/>
          <w:sz w:val="22"/>
          <w:shd w:val="clear" w:color="auto" w:fill="FFFFFF"/>
        </w:rPr>
        <w:t>refers to the broad academic level to which a program belongs. There are four academic careers: Undergraduate (UGRD), Postgraduate (PGRD), Research (RSCH) and Non-Award (NAWD).</w:t>
      </w:r>
    </w:p>
    <w:p w14:paraId="54D86041" w14:textId="77777777"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 xml:space="preserve">AQF level </w:t>
      </w:r>
      <w:r w:rsidRPr="00C73BE2">
        <w:rPr>
          <w:rFonts w:ascii="Arial" w:hAnsi="Arial" w:cs="Arial"/>
          <w:sz w:val="22"/>
        </w:rPr>
        <w:t>is the nomenclature used in the AQF to demonstrate the relative complexity and/or depth of achievements and the autonomy required of graduates of AQF qualifications to demonstrate that achievement e.g. AQF level 1 has the lowest complexity and AQF Level 10 has the highest complexity.</w:t>
      </w:r>
    </w:p>
    <w:p w14:paraId="0BF17A4E" w14:textId="77777777"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 xml:space="preserve">Australian Qualifications Framework (AQF) </w:t>
      </w:r>
      <w:r w:rsidRPr="00C73BE2">
        <w:rPr>
          <w:rFonts w:ascii="Arial" w:hAnsi="Arial" w:cs="Arial"/>
          <w:sz w:val="22"/>
        </w:rPr>
        <w:t>is a national system of qualifications encompassing all post-compulsory education. Higher education awards are located at AQF Levels 5-10.</w:t>
      </w:r>
    </w:p>
    <w:p w14:paraId="3056E5C9" w14:textId="77777777" w:rsidR="00DA6AA8" w:rsidRPr="00C73BE2" w:rsidRDefault="00DA6AA8" w:rsidP="009677F7">
      <w:pPr>
        <w:spacing w:before="120" w:after="120" w:line="240" w:lineRule="auto"/>
        <w:rPr>
          <w:rFonts w:ascii="Arial" w:hAnsi="Arial" w:cs="Arial"/>
          <w:sz w:val="22"/>
        </w:rPr>
      </w:pPr>
      <w:r w:rsidRPr="00C73BE2">
        <w:rPr>
          <w:rFonts w:ascii="Arial" w:hAnsi="Arial" w:cs="Arial"/>
          <w:b/>
          <w:bCs/>
          <w:sz w:val="22"/>
        </w:rPr>
        <w:t xml:space="preserve">Award program </w:t>
      </w:r>
      <w:r w:rsidRPr="00C73BE2">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49EDA9E6" w14:textId="77777777" w:rsidR="008F0C6B"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 xml:space="preserve">Capstone Course </w:t>
      </w:r>
      <w:r w:rsidRPr="00C73BE2">
        <w:rPr>
          <w:rFonts w:ascii="Arial" w:eastAsia="Calibri" w:hAnsi="Arial" w:cs="Arial"/>
          <w:sz w:val="22"/>
        </w:rPr>
        <w:t>is a core course which offers students nearing graduation the opportunity to summarise, evaluate and integrate learning from across a range of learning experiences to engage with a task which addresses a contemporary issue or problem facing a particular discipline or profession.</w:t>
      </w:r>
    </w:p>
    <w:p w14:paraId="3D9BB2CC" w14:textId="77777777"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Core courses</w:t>
      </w:r>
      <w:r w:rsidRPr="00C73BE2">
        <w:rPr>
          <w:rFonts w:ascii="Arial" w:hAnsi="Arial" w:cs="Arial"/>
          <w:sz w:val="22"/>
        </w:rPr>
        <w:t xml:space="preserve"> are mandatory for all students to successfully complete to meet the degree requirements.</w:t>
      </w:r>
    </w:p>
    <w:p w14:paraId="0BE6786D" w14:textId="77777777" w:rsidR="008F0C6B"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Coursework</w:t>
      </w:r>
      <w:r w:rsidRPr="00C73BE2">
        <w:rPr>
          <w:rFonts w:ascii="Arial" w:eastAsia="Calibri" w:hAnsi="Arial" w:cs="Arial"/>
          <w:sz w:val="22"/>
        </w:rPr>
        <w:t xml:space="preserve"> is a method of teaching and learning that leads to the acquisition of skills and knowledge that does not include a major research component.</w:t>
      </w:r>
    </w:p>
    <w:p w14:paraId="4AEF7100" w14:textId="4B4F8549" w:rsidR="008F0C6B"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English Language Enhancement (ELE) Course</w:t>
      </w:r>
      <w:r w:rsidRPr="00C73BE2">
        <w:rPr>
          <w:rFonts w:ascii="Arial" w:eastAsia="Calibri" w:hAnsi="Arial" w:cs="Arial"/>
          <w:sz w:val="22"/>
        </w:rPr>
        <w:t xml:space="preserve"> develops competency in English language skills in writing, reading, </w:t>
      </w:r>
      <w:proofErr w:type="gramStart"/>
      <w:r w:rsidRPr="00C73BE2">
        <w:rPr>
          <w:rFonts w:ascii="Arial" w:eastAsia="Calibri" w:hAnsi="Arial" w:cs="Arial"/>
          <w:sz w:val="22"/>
        </w:rPr>
        <w:t>speaking</w:t>
      </w:r>
      <w:proofErr w:type="gramEnd"/>
      <w:r w:rsidRPr="00C73BE2">
        <w:rPr>
          <w:rFonts w:ascii="Arial" w:eastAsia="Calibri" w:hAnsi="Arial" w:cs="Arial"/>
          <w:sz w:val="22"/>
        </w:rPr>
        <w:t xml:space="preserve"> and listening</w:t>
      </w:r>
      <w:r w:rsidR="00A96F97" w:rsidRPr="00C73BE2">
        <w:rPr>
          <w:rFonts w:ascii="Arial" w:eastAsia="Calibri" w:hAnsi="Arial" w:cs="Arial"/>
          <w:sz w:val="22"/>
        </w:rPr>
        <w:t>.</w:t>
      </w:r>
    </w:p>
    <w:p w14:paraId="5ECEE0B1" w14:textId="1874B7E1"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Elective courses</w:t>
      </w:r>
      <w:r w:rsidRPr="00C73BE2">
        <w:rPr>
          <w:rFonts w:ascii="Arial" w:hAnsi="Arial" w:cs="Arial"/>
          <w:sz w:val="22"/>
        </w:rPr>
        <w:t xml:space="preserve"> are either listed electives or free choice electives. The program requirements will identify limits on elective options within each program.</w:t>
      </w:r>
    </w:p>
    <w:p w14:paraId="418EE262" w14:textId="77777777" w:rsidR="008F0C6B"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lastRenderedPageBreak/>
        <w:t>Dissertation</w:t>
      </w:r>
      <w:r w:rsidRPr="00C73BE2">
        <w:rPr>
          <w:rFonts w:ascii="Arial" w:eastAsia="Calibri" w:hAnsi="Arial" w:cs="Arial"/>
          <w:sz w:val="22"/>
        </w:rPr>
        <w:t xml:space="preserve"> refers to a coherent exposition of a research study in which the research objectives, relationship to other scholarly work, methodology and strategies </w:t>
      </w:r>
      <w:proofErr w:type="gramStart"/>
      <w:r w:rsidRPr="00C73BE2">
        <w:rPr>
          <w:rFonts w:ascii="Arial" w:eastAsia="Calibri" w:hAnsi="Arial" w:cs="Arial"/>
          <w:sz w:val="22"/>
        </w:rPr>
        <w:t>employed</w:t>
      </w:r>
      <w:proofErr w:type="gramEnd"/>
      <w:r w:rsidRPr="00C73BE2">
        <w:rPr>
          <w:rFonts w:ascii="Arial" w:eastAsia="Calibri" w:hAnsi="Arial" w:cs="Arial"/>
          <w:sz w:val="22"/>
        </w:rPr>
        <w:t xml:space="preserve"> and the results obtained are identified, analysed and evaluated.</w:t>
      </w:r>
    </w:p>
    <w:p w14:paraId="218F9BA6" w14:textId="06DA3ADA" w:rsidR="008F0C6B" w:rsidRPr="00C73BE2" w:rsidRDefault="008F0C6B" w:rsidP="009677F7">
      <w:pPr>
        <w:tabs>
          <w:tab w:val="left" w:pos="1134"/>
        </w:tabs>
        <w:spacing w:before="120" w:after="120" w:line="240" w:lineRule="auto"/>
        <w:rPr>
          <w:rFonts w:ascii="Arial" w:hAnsi="Arial" w:cs="Arial"/>
          <w:sz w:val="22"/>
        </w:rPr>
      </w:pPr>
      <w:r w:rsidRPr="00C73BE2">
        <w:rPr>
          <w:rFonts w:ascii="Arial" w:hAnsi="Arial" w:cs="Arial"/>
          <w:b/>
          <w:bCs/>
          <w:sz w:val="22"/>
        </w:rPr>
        <w:t>Free choice electives</w:t>
      </w:r>
      <w:r w:rsidRPr="00C73BE2">
        <w:rPr>
          <w:rFonts w:ascii="Arial" w:hAnsi="Arial" w:cs="Arial"/>
          <w:sz w:val="22"/>
        </w:rPr>
        <w:t xml:space="preserve"> are a set of courses that are not specified in the program </w:t>
      </w:r>
      <w:proofErr w:type="gramStart"/>
      <w:r w:rsidRPr="00C73BE2">
        <w:rPr>
          <w:rFonts w:ascii="Arial" w:hAnsi="Arial" w:cs="Arial"/>
          <w:sz w:val="22"/>
        </w:rPr>
        <w:t>in order to</w:t>
      </w:r>
      <w:proofErr w:type="gramEnd"/>
      <w:r w:rsidRPr="00C73BE2">
        <w:rPr>
          <w:rFonts w:ascii="Arial" w:hAnsi="Arial" w:cs="Arial"/>
          <w:sz w:val="22"/>
        </w:rPr>
        <w:t xml:space="preserve"> fulfil the requirements of the program or plan. Students may select any course from within the University provided that</w:t>
      </w:r>
      <w:r w:rsidR="002E6B0A" w:rsidRPr="00C73BE2">
        <w:rPr>
          <w:rFonts w:ascii="Arial" w:hAnsi="Arial" w:cs="Arial"/>
          <w:sz w:val="22"/>
        </w:rPr>
        <w:t xml:space="preserve"> all enrolment conditions of the course are met.</w:t>
      </w:r>
    </w:p>
    <w:p w14:paraId="1D53052D" w14:textId="2F8E0E10" w:rsidR="008F0C6B"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Higher Degree by Research (HDR)</w:t>
      </w:r>
      <w:r w:rsidRPr="00C73BE2">
        <w:rPr>
          <w:rFonts w:ascii="Arial" w:eastAsia="Calibri" w:hAnsi="Arial" w:cs="Arial"/>
          <w:sz w:val="22"/>
        </w:rPr>
        <w:t xml:space="preserve"> means a higher degree by research that is </w:t>
      </w:r>
      <w:proofErr w:type="gramStart"/>
      <w:r w:rsidRPr="00C73BE2">
        <w:rPr>
          <w:rFonts w:ascii="Arial" w:eastAsia="Calibri" w:hAnsi="Arial" w:cs="Arial"/>
          <w:sz w:val="22"/>
        </w:rPr>
        <w:t xml:space="preserve">a </w:t>
      </w:r>
      <w:r w:rsidR="007351DD" w:rsidRPr="00C73BE2">
        <w:rPr>
          <w:rFonts w:ascii="Arial" w:eastAsia="Calibri" w:hAnsi="Arial" w:cs="Arial"/>
          <w:sz w:val="22"/>
        </w:rPr>
        <w:t>r</w:t>
      </w:r>
      <w:r w:rsidRPr="00C73BE2">
        <w:rPr>
          <w:rFonts w:ascii="Arial" w:eastAsia="Calibri" w:hAnsi="Arial" w:cs="Arial"/>
          <w:sz w:val="22"/>
        </w:rPr>
        <w:t>esearch</w:t>
      </w:r>
      <w:proofErr w:type="gramEnd"/>
      <w:r w:rsidRPr="00C73BE2">
        <w:rPr>
          <w:rFonts w:ascii="Arial" w:eastAsia="Calibri" w:hAnsi="Arial" w:cs="Arial"/>
          <w:sz w:val="22"/>
        </w:rPr>
        <w:t xml:space="preserve"> Masters or </w:t>
      </w:r>
      <w:r w:rsidR="007351DD" w:rsidRPr="00C73BE2">
        <w:rPr>
          <w:rFonts w:ascii="Arial" w:eastAsia="Calibri" w:hAnsi="Arial" w:cs="Arial"/>
          <w:sz w:val="22"/>
        </w:rPr>
        <w:t>r</w:t>
      </w:r>
      <w:r w:rsidRPr="00C73BE2">
        <w:rPr>
          <w:rFonts w:ascii="Arial" w:eastAsia="Calibri" w:hAnsi="Arial" w:cs="Arial"/>
          <w:sz w:val="22"/>
        </w:rPr>
        <w:t xml:space="preserve">esearch Doctorate. A </w:t>
      </w:r>
      <w:r w:rsidR="007351DD" w:rsidRPr="00C73BE2">
        <w:rPr>
          <w:rFonts w:ascii="Arial" w:eastAsia="Calibri" w:hAnsi="Arial" w:cs="Arial"/>
          <w:sz w:val="22"/>
        </w:rPr>
        <w:t>r</w:t>
      </w:r>
      <w:r w:rsidRPr="00C73BE2">
        <w:rPr>
          <w:rFonts w:ascii="Arial" w:eastAsia="Calibri" w:hAnsi="Arial" w:cs="Arial"/>
          <w:sz w:val="22"/>
        </w:rPr>
        <w:t xml:space="preserve">esearch Masters means a Level 9 qualification as described in the Australian Qualifications Framework and where a minimum of two-thirds of the program of learning is for research, research training and independent study. A </w:t>
      </w:r>
      <w:r w:rsidR="009670A6" w:rsidRPr="00C73BE2">
        <w:rPr>
          <w:rFonts w:ascii="Arial" w:eastAsia="Calibri" w:hAnsi="Arial" w:cs="Arial"/>
          <w:sz w:val="22"/>
        </w:rPr>
        <w:t>r</w:t>
      </w:r>
      <w:r w:rsidRPr="00C73BE2">
        <w:rPr>
          <w:rFonts w:ascii="Arial" w:eastAsia="Calibri" w:hAnsi="Arial" w:cs="Arial"/>
          <w:sz w:val="22"/>
        </w:rPr>
        <w:t>esearch Doctorate means a Level 10 qualification as described in the Australian Qualifications Framework and where a minimum of two years of the program of learning, and typically two-thirds of the qualification, is research</w:t>
      </w:r>
      <w:r w:rsidR="002E3E85" w:rsidRPr="00C73BE2">
        <w:rPr>
          <w:rFonts w:ascii="Arial" w:eastAsia="Calibri" w:hAnsi="Arial" w:cs="Arial"/>
          <w:sz w:val="22"/>
        </w:rPr>
        <w:t>.</w:t>
      </w:r>
    </w:p>
    <w:p w14:paraId="60CE1FB8" w14:textId="77777777"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 xml:space="preserve">Learning Outcomes </w:t>
      </w:r>
      <w:r w:rsidRPr="00C73BE2">
        <w:rPr>
          <w:rFonts w:ascii="Arial" w:hAnsi="Arial" w:cs="Arial"/>
          <w:sz w:val="22"/>
        </w:rPr>
        <w:t xml:space="preserve">are the expression of the set of knowledge, skills and the application of the knowledge and skills a person has acquired and is able to demonstrate </w:t>
      </w:r>
      <w:proofErr w:type="gramStart"/>
      <w:r w:rsidRPr="00C73BE2">
        <w:rPr>
          <w:rFonts w:ascii="Arial" w:hAnsi="Arial" w:cs="Arial"/>
          <w:sz w:val="22"/>
        </w:rPr>
        <w:t>as a result of</w:t>
      </w:r>
      <w:proofErr w:type="gramEnd"/>
      <w:r w:rsidRPr="00C73BE2">
        <w:rPr>
          <w:rFonts w:ascii="Arial" w:hAnsi="Arial" w:cs="Arial"/>
          <w:sz w:val="22"/>
        </w:rPr>
        <w:t xml:space="preserve"> learning.</w:t>
      </w:r>
      <w:r w:rsidRPr="00C73BE2">
        <w:rPr>
          <w:rFonts w:ascii="Arial" w:hAnsi="Arial" w:cs="Arial"/>
          <w:b/>
          <w:bCs/>
          <w:sz w:val="22"/>
        </w:rPr>
        <w:t xml:space="preserve"> </w:t>
      </w:r>
    </w:p>
    <w:p w14:paraId="5EA3B693" w14:textId="77777777"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 xml:space="preserve">Listed electives </w:t>
      </w:r>
      <w:r w:rsidRPr="00C73BE2">
        <w:rPr>
          <w:rFonts w:ascii="Arial" w:hAnsi="Arial" w:cs="Arial"/>
          <w:sz w:val="22"/>
        </w:rPr>
        <w:t>are a set of courses specified in the requirements of a program or an academic plan from which students are required to choose a specified number to fulfil the requirements of the program or plan; or</w:t>
      </w:r>
    </w:p>
    <w:p w14:paraId="1316D385" w14:textId="77777777" w:rsidR="0038527B" w:rsidRPr="00C73BE2" w:rsidRDefault="0038527B" w:rsidP="009677F7">
      <w:pPr>
        <w:spacing w:before="120" w:after="120" w:line="240" w:lineRule="auto"/>
        <w:ind w:hanging="6"/>
        <w:rPr>
          <w:rFonts w:ascii="Arial" w:hAnsi="Arial" w:cs="Arial"/>
          <w:iCs/>
          <w:sz w:val="22"/>
        </w:rPr>
      </w:pPr>
      <w:r w:rsidRPr="00C73BE2">
        <w:rPr>
          <w:rFonts w:ascii="Arial" w:hAnsi="Arial" w:cs="Arial"/>
          <w:b/>
          <w:iCs/>
          <w:sz w:val="22"/>
        </w:rPr>
        <w:t>Non-award</w:t>
      </w:r>
      <w:r w:rsidRPr="00C73BE2">
        <w:rPr>
          <w:rFonts w:ascii="Arial" w:hAnsi="Arial" w:cs="Arial"/>
          <w:iCs/>
          <w:sz w:val="22"/>
        </w:rPr>
        <w:t xml:space="preserve"> </w:t>
      </w:r>
      <w:r w:rsidRPr="00C73BE2">
        <w:rPr>
          <w:rFonts w:ascii="Arial" w:hAnsi="Arial" w:cs="Arial"/>
          <w:b/>
          <w:iCs/>
          <w:sz w:val="22"/>
        </w:rPr>
        <w:t>program</w:t>
      </w:r>
      <w:r w:rsidRPr="00C73BE2">
        <w:rPr>
          <w:rFonts w:ascii="Arial" w:hAnsi="Arial" w:cs="Arial"/>
          <w:iCs/>
          <w:sz w:val="22"/>
        </w:rPr>
        <w:t xml:space="preserve"> is an approved course of study that does not lead to an award of the University. The non-award program may comprise courses normally taken as part of an award program but is a non-AQF qualification. Non-award programs include micro-credentials, continuing education, executive education, professional development, tertiary preparation, enabling, and English Language Intensive Courses for Overseas Students (ELICOS) programs.</w:t>
      </w:r>
    </w:p>
    <w:p w14:paraId="498A8846" w14:textId="77777777" w:rsidR="004B0DC4" w:rsidRPr="00C73BE2" w:rsidRDefault="004B0DC4" w:rsidP="009677F7">
      <w:pPr>
        <w:spacing w:before="120" w:after="120" w:line="240" w:lineRule="auto"/>
        <w:rPr>
          <w:rFonts w:ascii="Arial" w:eastAsia="Calibri" w:hAnsi="Arial" w:cs="Arial"/>
          <w:sz w:val="22"/>
        </w:rPr>
      </w:pPr>
      <w:r w:rsidRPr="00C73BE2">
        <w:rPr>
          <w:rFonts w:ascii="Arial" w:eastAsia="Calibri" w:hAnsi="Arial" w:cs="Arial"/>
          <w:b/>
          <w:bCs/>
          <w:sz w:val="22"/>
        </w:rPr>
        <w:t>Program</w:t>
      </w:r>
      <w:r w:rsidRPr="00C73BE2">
        <w:rPr>
          <w:rFonts w:ascii="Arial" w:eastAsia="Calibri" w:hAnsi="Arial" w:cs="Arial"/>
          <w:sz w:val="22"/>
        </w:rPr>
        <w:t xml:space="preserve"> is an approved course of study.  A student is admitted to a program.</w:t>
      </w:r>
    </w:p>
    <w:p w14:paraId="49A01259" w14:textId="7220BFCC" w:rsidR="008F0C6B" w:rsidRPr="00C73BE2" w:rsidRDefault="008F0C6B" w:rsidP="009677F7">
      <w:pPr>
        <w:spacing w:before="120" w:after="120" w:line="240" w:lineRule="auto"/>
        <w:rPr>
          <w:rFonts w:ascii="Arial" w:hAnsi="Arial" w:cs="Arial"/>
          <w:sz w:val="22"/>
        </w:rPr>
      </w:pPr>
      <w:r w:rsidRPr="00C73BE2">
        <w:rPr>
          <w:rFonts w:ascii="Arial" w:hAnsi="Arial" w:cs="Arial"/>
          <w:b/>
          <w:bCs/>
          <w:sz w:val="22"/>
        </w:rPr>
        <w:t xml:space="preserve">Qualification type </w:t>
      </w:r>
      <w:r w:rsidRPr="00C73BE2">
        <w:rPr>
          <w:rFonts w:ascii="Arial" w:hAnsi="Arial" w:cs="Arial"/>
          <w:sz w:val="22"/>
        </w:rPr>
        <w:t xml:space="preserve">is the nomenclature used in the AQF to describe each category of AQF qualification e.g. </w:t>
      </w:r>
      <w:proofErr w:type="gramStart"/>
      <w:r w:rsidRPr="00C73BE2">
        <w:rPr>
          <w:rFonts w:ascii="Arial" w:hAnsi="Arial" w:cs="Arial"/>
          <w:sz w:val="22"/>
        </w:rPr>
        <w:t>Bachelor</w:t>
      </w:r>
      <w:proofErr w:type="gramEnd"/>
      <w:r w:rsidRPr="00C73BE2">
        <w:rPr>
          <w:rFonts w:ascii="Arial" w:hAnsi="Arial" w:cs="Arial"/>
          <w:sz w:val="22"/>
        </w:rPr>
        <w:t xml:space="preserve"> </w:t>
      </w:r>
      <w:r w:rsidR="00C738BD" w:rsidRPr="00C73BE2">
        <w:rPr>
          <w:rFonts w:ascii="Arial" w:hAnsi="Arial" w:cs="Arial"/>
          <w:sz w:val="22"/>
        </w:rPr>
        <w:t>d</w:t>
      </w:r>
      <w:r w:rsidRPr="00C73BE2">
        <w:rPr>
          <w:rFonts w:ascii="Arial" w:hAnsi="Arial" w:cs="Arial"/>
          <w:sz w:val="22"/>
        </w:rPr>
        <w:t xml:space="preserve">egree, Bachelor </w:t>
      </w:r>
      <w:r w:rsidR="00C738BD" w:rsidRPr="00C73BE2">
        <w:rPr>
          <w:rFonts w:ascii="Arial" w:hAnsi="Arial" w:cs="Arial"/>
          <w:sz w:val="22"/>
        </w:rPr>
        <w:t>d</w:t>
      </w:r>
      <w:r w:rsidRPr="00C73BE2">
        <w:rPr>
          <w:rFonts w:ascii="Arial" w:hAnsi="Arial" w:cs="Arial"/>
          <w:sz w:val="22"/>
        </w:rPr>
        <w:t xml:space="preserve">egree Honours, Graduate Certificate, </w:t>
      </w:r>
      <w:proofErr w:type="spellStart"/>
      <w:r w:rsidRPr="00C73BE2">
        <w:rPr>
          <w:rFonts w:ascii="Arial" w:hAnsi="Arial" w:cs="Arial"/>
          <w:sz w:val="22"/>
        </w:rPr>
        <w:t>Masters</w:t>
      </w:r>
      <w:proofErr w:type="spellEnd"/>
      <w:r w:rsidRPr="00C73BE2">
        <w:rPr>
          <w:rFonts w:ascii="Arial" w:hAnsi="Arial" w:cs="Arial"/>
          <w:sz w:val="22"/>
        </w:rPr>
        <w:t xml:space="preserve"> </w:t>
      </w:r>
      <w:r w:rsidR="00C738BD" w:rsidRPr="00C73BE2">
        <w:rPr>
          <w:rFonts w:ascii="Arial" w:hAnsi="Arial" w:cs="Arial"/>
          <w:sz w:val="22"/>
        </w:rPr>
        <w:t>d</w:t>
      </w:r>
      <w:r w:rsidRPr="00C73BE2">
        <w:rPr>
          <w:rFonts w:ascii="Arial" w:hAnsi="Arial" w:cs="Arial"/>
          <w:sz w:val="22"/>
        </w:rPr>
        <w:t>egree (Coursework). Each qualification type is defined by a descriptor expressed as learning outcomes.</w:t>
      </w:r>
    </w:p>
    <w:p w14:paraId="22C2EDB3" w14:textId="60CAA5D6" w:rsidR="00A05C0F"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Research</w:t>
      </w:r>
      <w:r w:rsidRPr="00C73BE2">
        <w:rPr>
          <w:rFonts w:ascii="Arial" w:eastAsia="Calibri" w:hAnsi="Arial" w:cs="Arial"/>
          <w:sz w:val="22"/>
        </w:rPr>
        <w:t xml:space="preserve"> </w:t>
      </w:r>
      <w:r w:rsidR="00624985" w:rsidRPr="00C73BE2">
        <w:rPr>
          <w:rFonts w:ascii="Arial" w:eastAsia="Calibri" w:hAnsi="Arial" w:cs="Arial"/>
          <w:sz w:val="22"/>
        </w:rPr>
        <w:t>co</w:t>
      </w:r>
      <w:r w:rsidR="00A05C0F" w:rsidRPr="00C73BE2">
        <w:rPr>
          <w:rFonts w:ascii="Arial" w:eastAsia="Calibri" w:hAnsi="Arial" w:cs="Arial"/>
          <w:sz w:val="22"/>
        </w:rPr>
        <w:t xml:space="preserve">mprises and includes original, exploratory, experimental, applied, clinically or work-based and other forms of creative work undertaken systematically to increase knowledge and understanding, deploying a range of research principles and methodologies. Research is specified in the learning outcomes for the Doctoral Degree, the </w:t>
      </w:r>
      <w:proofErr w:type="spellStart"/>
      <w:proofErr w:type="gramStart"/>
      <w:r w:rsidR="00A05C0F" w:rsidRPr="00C73BE2">
        <w:rPr>
          <w:rFonts w:ascii="Arial" w:eastAsia="Calibri" w:hAnsi="Arial" w:cs="Arial"/>
          <w:sz w:val="22"/>
        </w:rPr>
        <w:t>Masters</w:t>
      </w:r>
      <w:proofErr w:type="spellEnd"/>
      <w:r w:rsidR="00A05C0F" w:rsidRPr="00C73BE2">
        <w:rPr>
          <w:rFonts w:ascii="Arial" w:eastAsia="Calibri" w:hAnsi="Arial" w:cs="Arial"/>
          <w:sz w:val="22"/>
        </w:rPr>
        <w:t xml:space="preserve"> Degree and the Bachelor</w:t>
      </w:r>
      <w:proofErr w:type="gramEnd"/>
      <w:r w:rsidR="00A05C0F" w:rsidRPr="00C73BE2">
        <w:rPr>
          <w:rFonts w:ascii="Arial" w:eastAsia="Calibri" w:hAnsi="Arial" w:cs="Arial"/>
          <w:sz w:val="22"/>
        </w:rPr>
        <w:t xml:space="preserve"> Honours Degree. The amount and type of research in each of these </w:t>
      </w:r>
      <w:proofErr w:type="gramStart"/>
      <w:r w:rsidR="00A05C0F" w:rsidRPr="00C73BE2">
        <w:rPr>
          <w:rFonts w:ascii="Arial" w:eastAsia="Calibri" w:hAnsi="Arial" w:cs="Arial"/>
          <w:sz w:val="22"/>
        </w:rPr>
        <w:t>qualifications</w:t>
      </w:r>
      <w:proofErr w:type="gramEnd"/>
      <w:r w:rsidR="00A05C0F" w:rsidRPr="00C73BE2">
        <w:rPr>
          <w:rFonts w:ascii="Arial" w:eastAsia="Calibri" w:hAnsi="Arial" w:cs="Arial"/>
          <w:sz w:val="22"/>
        </w:rPr>
        <w:t xml:space="preserve"> types vary. </w:t>
      </w:r>
    </w:p>
    <w:p w14:paraId="2EB5E731" w14:textId="3FAC4FBE" w:rsidR="00B9762C" w:rsidRPr="00C73BE2" w:rsidRDefault="008F0C6B" w:rsidP="009677F7">
      <w:pPr>
        <w:spacing w:before="120" w:after="120" w:line="240" w:lineRule="auto"/>
        <w:rPr>
          <w:rFonts w:ascii="Arial" w:eastAsia="Calibri" w:hAnsi="Arial" w:cs="Arial"/>
          <w:sz w:val="22"/>
        </w:rPr>
      </w:pPr>
      <w:r w:rsidRPr="00C73BE2">
        <w:rPr>
          <w:rFonts w:ascii="Arial" w:eastAsia="Calibri" w:hAnsi="Arial" w:cs="Arial"/>
          <w:b/>
          <w:sz w:val="22"/>
        </w:rPr>
        <w:t>Research Component</w:t>
      </w:r>
      <w:r w:rsidRPr="00C73BE2">
        <w:rPr>
          <w:rFonts w:ascii="Arial" w:eastAsia="Calibri" w:hAnsi="Arial" w:cs="Arial"/>
          <w:sz w:val="22"/>
        </w:rPr>
        <w:t xml:space="preserve"> Within the requirements of a program a course or set of courses that include as learning outcomes the capacity to plan, execute and report on the findings of a research project may be designated as a research component. Courses with learning outcomes requiring students to demonstrate their ability to collate research and findings on a particular topic, to apply their knowledge in analysing this information and incorporating it into a written response meet the research component requirement.</w:t>
      </w:r>
    </w:p>
    <w:p w14:paraId="708519EA" w14:textId="77777777" w:rsidR="00B54275" w:rsidRDefault="00B54275">
      <w:pPr>
        <w:spacing w:after="0" w:line="240" w:lineRule="auto"/>
        <w:rPr>
          <w:rFonts w:ascii="Arial" w:eastAsia="Times New Roman" w:hAnsi="Arial" w:cs="Arial"/>
          <w:b/>
          <w:bCs/>
          <w:color w:val="E30918"/>
          <w:sz w:val="24"/>
          <w:szCs w:val="24"/>
          <w:lang w:eastAsia="en-GB"/>
        </w:rPr>
      </w:pPr>
      <w:bookmarkStart w:id="23" w:name="_5.0_Appendix"/>
      <w:bookmarkStart w:id="24" w:name="Appendix1"/>
      <w:bookmarkStart w:id="25" w:name="_Appendix_1:_Requirement"/>
      <w:bookmarkEnd w:id="23"/>
      <w:bookmarkEnd w:id="24"/>
      <w:bookmarkEnd w:id="25"/>
      <w:r>
        <w:rPr>
          <w:rFonts w:ascii="Arial" w:hAnsi="Arial" w:cs="Arial"/>
          <w:b/>
          <w:bCs/>
          <w:szCs w:val="24"/>
        </w:rPr>
        <w:br w:type="page"/>
      </w:r>
    </w:p>
    <w:p w14:paraId="1977DC99" w14:textId="41D7026E" w:rsidR="008A331E" w:rsidRPr="00716716" w:rsidRDefault="00C93130" w:rsidP="00821733">
      <w:pPr>
        <w:pStyle w:val="Heading3"/>
        <w:spacing w:before="120" w:after="120"/>
        <w:ind w:left="0" w:firstLine="0"/>
        <w:rPr>
          <w:rFonts w:ascii="Arial" w:hAnsi="Arial" w:cs="Arial"/>
          <w:b/>
          <w:bCs/>
          <w:szCs w:val="24"/>
        </w:rPr>
      </w:pPr>
      <w:r w:rsidRPr="00716716">
        <w:rPr>
          <w:rFonts w:ascii="Arial" w:hAnsi="Arial" w:cs="Arial"/>
          <w:b/>
          <w:bCs/>
          <w:szCs w:val="24"/>
        </w:rPr>
        <w:lastRenderedPageBreak/>
        <w:t>Appendix 1</w:t>
      </w:r>
      <w:r w:rsidR="00B139C7" w:rsidRPr="00716716">
        <w:rPr>
          <w:rFonts w:ascii="Arial" w:hAnsi="Arial" w:cs="Arial"/>
          <w:b/>
          <w:bCs/>
          <w:szCs w:val="24"/>
        </w:rPr>
        <w:t>: Requirement to Complete the English Language Enhancement Course</w:t>
      </w:r>
    </w:p>
    <w:p w14:paraId="457168E9" w14:textId="77777777" w:rsidR="0096450B" w:rsidRPr="00C73BE2" w:rsidRDefault="0096450B" w:rsidP="00821733">
      <w:pPr>
        <w:spacing w:before="120" w:after="120" w:line="240" w:lineRule="auto"/>
        <w:rPr>
          <w:rFonts w:ascii="Arial" w:hAnsi="Arial" w:cs="Arial"/>
          <w:sz w:val="22"/>
        </w:rPr>
      </w:pPr>
      <w:r w:rsidRPr="00C73BE2">
        <w:rPr>
          <w:rStyle w:val="normaltextrun"/>
          <w:rFonts w:ascii="Arial" w:hAnsi="Arial" w:cs="Arial"/>
          <w:color w:val="000000"/>
          <w:sz w:val="22"/>
          <w:shd w:val="clear" w:color="auto" w:fill="FFFFFF"/>
        </w:rPr>
        <w:t xml:space="preserve">The table below identifies the international student groups required to complete the English Language Enhancement Course and those exempt from the requirement to complete the English Language Enhancement Course. </w:t>
      </w:r>
    </w:p>
    <w:p w14:paraId="2AD279C1" w14:textId="77777777" w:rsidR="0096450B" w:rsidRPr="00C73BE2" w:rsidRDefault="0096450B" w:rsidP="00821733">
      <w:pPr>
        <w:spacing w:before="120" w:after="120" w:line="240" w:lineRule="auto"/>
        <w:rPr>
          <w:rStyle w:val="normaltextrun"/>
          <w:rFonts w:ascii="Arial" w:hAnsi="Arial" w:cs="Arial"/>
          <w:color w:val="000000"/>
          <w:sz w:val="22"/>
          <w:shd w:val="clear" w:color="auto" w:fill="FFFFFF"/>
        </w:rPr>
      </w:pPr>
      <w:r w:rsidRPr="00C73BE2">
        <w:rPr>
          <w:rStyle w:val="normaltextrun"/>
          <w:rFonts w:ascii="Arial" w:hAnsi="Arial" w:cs="Arial"/>
          <w:color w:val="000000"/>
          <w:sz w:val="22"/>
          <w:shd w:val="clear" w:color="auto" w:fill="FFFFFF"/>
        </w:rPr>
        <w:t>Students whose first language is English are not permitted to undertake the English Language Enhancement (ELE) course.</w:t>
      </w:r>
    </w:p>
    <w:p w14:paraId="6795A30C" w14:textId="49475E7C" w:rsidR="0096450B" w:rsidRPr="00C73BE2" w:rsidRDefault="0096450B" w:rsidP="00821733">
      <w:pPr>
        <w:spacing w:before="120" w:after="120" w:line="240" w:lineRule="auto"/>
        <w:rPr>
          <w:rStyle w:val="normaltextrun"/>
          <w:rFonts w:ascii="Arial" w:hAnsi="Arial" w:cs="Arial"/>
          <w:color w:val="000000"/>
          <w:sz w:val="22"/>
          <w:shd w:val="clear" w:color="auto" w:fill="FFFFFF"/>
        </w:rPr>
      </w:pPr>
      <w:r w:rsidRPr="00C73BE2">
        <w:rPr>
          <w:rStyle w:val="normaltextrun"/>
          <w:rFonts w:ascii="Arial" w:hAnsi="Arial" w:cs="Arial"/>
          <w:color w:val="000000"/>
          <w:sz w:val="22"/>
          <w:shd w:val="clear" w:color="auto" w:fill="FFFFFF"/>
        </w:rPr>
        <w:t>Domestic students whose first language is not English may complete the ELE course as an elective.</w:t>
      </w:r>
    </w:p>
    <w:tbl>
      <w:tblPr>
        <w:tblW w:w="10182" w:type="dxa"/>
        <w:tblInd w:w="-8" w:type="dxa"/>
        <w:tblBorders>
          <w:insideH w:val="single" w:sz="4" w:space="0" w:color="auto"/>
        </w:tblBorders>
        <w:tblCellMar>
          <w:left w:w="0" w:type="dxa"/>
          <w:right w:w="0" w:type="dxa"/>
        </w:tblCellMar>
        <w:tblLook w:val="04A0" w:firstRow="1" w:lastRow="0" w:firstColumn="1" w:lastColumn="0" w:noHBand="0" w:noVBand="1"/>
      </w:tblPr>
      <w:tblGrid>
        <w:gridCol w:w="5103"/>
        <w:gridCol w:w="5079"/>
      </w:tblGrid>
      <w:tr w:rsidR="00D9380C" w:rsidRPr="00C73BE2" w14:paraId="249A5A4B" w14:textId="77777777" w:rsidTr="002B02CD">
        <w:trPr>
          <w:trHeight w:val="1058"/>
          <w:tblHeader/>
        </w:trPr>
        <w:tc>
          <w:tcPr>
            <w:tcW w:w="5103" w:type="dxa"/>
            <w:shd w:val="clear" w:color="auto" w:fill="auto"/>
            <w:hideMark/>
          </w:tcPr>
          <w:p w14:paraId="43E52D37" w14:textId="3C16E6AF" w:rsidR="00D9380C" w:rsidRPr="00C73BE2" w:rsidRDefault="00821733" w:rsidP="009677F7">
            <w:pPr>
              <w:spacing w:before="120" w:after="120" w:line="240" w:lineRule="auto"/>
              <w:ind w:left="131" w:right="178"/>
              <w:textAlignment w:val="baseline"/>
              <w:rPr>
                <w:rFonts w:ascii="Arial" w:eastAsia="Times New Roman" w:hAnsi="Arial" w:cs="Arial"/>
                <w:sz w:val="24"/>
                <w:szCs w:val="24"/>
              </w:rPr>
            </w:pPr>
            <w:r w:rsidRPr="00C73BE2">
              <w:rPr>
                <w:rFonts w:ascii="Arial" w:eastAsia="Times New Roman" w:hAnsi="Arial" w:cs="Arial"/>
                <w:b/>
                <w:bCs/>
                <w:sz w:val="24"/>
                <w:szCs w:val="24"/>
              </w:rPr>
              <w:t xml:space="preserve">INTERNATIONAL STUDENTS ADMITTED VIA ONE OF THE FOLLOWING ENGLISH ADMISSION PATHWAYS ARE </w:t>
            </w:r>
            <w:r w:rsidRPr="00C73BE2">
              <w:rPr>
                <w:rFonts w:ascii="Arial" w:eastAsia="Times New Roman" w:hAnsi="Arial" w:cs="Arial"/>
                <w:b/>
                <w:bCs/>
                <w:sz w:val="24"/>
                <w:szCs w:val="24"/>
                <w:u w:val="single"/>
              </w:rPr>
              <w:t>REQUIRED</w:t>
            </w:r>
            <w:r w:rsidRPr="00C73BE2">
              <w:rPr>
                <w:rFonts w:ascii="Arial" w:eastAsia="Times New Roman" w:hAnsi="Arial" w:cs="Arial"/>
                <w:b/>
                <w:bCs/>
                <w:sz w:val="24"/>
                <w:szCs w:val="24"/>
              </w:rPr>
              <w:t xml:space="preserve"> TO COMPLETE THE ENGLISH LANGUAGE ENHANCEMENT COURSE</w:t>
            </w:r>
            <w:r w:rsidRPr="00C73BE2">
              <w:rPr>
                <w:rFonts w:ascii="Arial" w:eastAsia="Times New Roman" w:hAnsi="Arial" w:cs="Arial"/>
                <w:sz w:val="24"/>
                <w:szCs w:val="24"/>
              </w:rPr>
              <w:t> </w:t>
            </w:r>
          </w:p>
        </w:tc>
        <w:tc>
          <w:tcPr>
            <w:tcW w:w="5079" w:type="dxa"/>
            <w:shd w:val="clear" w:color="auto" w:fill="auto"/>
            <w:hideMark/>
          </w:tcPr>
          <w:p w14:paraId="4A045E16" w14:textId="425A48B3" w:rsidR="00D9380C" w:rsidRPr="00C73BE2" w:rsidRDefault="00821733" w:rsidP="009677F7">
            <w:pPr>
              <w:spacing w:before="120" w:after="120" w:line="240" w:lineRule="auto"/>
              <w:ind w:left="91" w:right="106"/>
              <w:textAlignment w:val="baseline"/>
              <w:rPr>
                <w:rFonts w:ascii="Arial" w:eastAsia="Times New Roman" w:hAnsi="Arial" w:cs="Arial"/>
                <w:sz w:val="24"/>
                <w:szCs w:val="24"/>
              </w:rPr>
            </w:pPr>
            <w:r w:rsidRPr="00C73BE2">
              <w:rPr>
                <w:rFonts w:ascii="Arial" w:eastAsia="Times New Roman" w:hAnsi="Arial" w:cs="Arial"/>
                <w:b/>
                <w:bCs/>
                <w:sz w:val="24"/>
                <w:szCs w:val="24"/>
              </w:rPr>
              <w:t xml:space="preserve">INTERNATIONAL STUDENTS ADMITTED VIA ONE OF THE FOLLOWING ENGLISH ADMISSION PATHWAYS ARE </w:t>
            </w:r>
            <w:r w:rsidRPr="00C73BE2">
              <w:rPr>
                <w:rFonts w:ascii="Arial" w:eastAsia="Times New Roman" w:hAnsi="Arial" w:cs="Arial"/>
                <w:b/>
                <w:bCs/>
                <w:sz w:val="24"/>
                <w:szCs w:val="24"/>
                <w:u w:val="single"/>
              </w:rPr>
              <w:t>NOT REQUIRED</w:t>
            </w:r>
            <w:r w:rsidRPr="00C73BE2">
              <w:rPr>
                <w:rFonts w:ascii="Arial" w:eastAsia="Times New Roman" w:hAnsi="Arial" w:cs="Arial"/>
                <w:b/>
                <w:bCs/>
                <w:sz w:val="24"/>
                <w:szCs w:val="24"/>
              </w:rPr>
              <w:t xml:space="preserve"> TO COMPLETE THE ENGLISH LANGUAGE ENHANCEMENT COURSE</w:t>
            </w:r>
            <w:r w:rsidRPr="00C73BE2">
              <w:rPr>
                <w:rFonts w:ascii="Arial" w:eastAsia="Times New Roman" w:hAnsi="Arial" w:cs="Arial"/>
                <w:sz w:val="24"/>
                <w:szCs w:val="24"/>
              </w:rPr>
              <w:t> </w:t>
            </w:r>
          </w:p>
        </w:tc>
      </w:tr>
      <w:tr w:rsidR="00D9380C" w:rsidRPr="00C73BE2" w14:paraId="118695E6" w14:textId="77777777" w:rsidTr="00821733">
        <w:trPr>
          <w:trHeight w:val="522"/>
        </w:trPr>
        <w:tc>
          <w:tcPr>
            <w:tcW w:w="5103" w:type="dxa"/>
            <w:shd w:val="clear" w:color="auto" w:fill="auto"/>
          </w:tcPr>
          <w:p w14:paraId="5086C317" w14:textId="77777777"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IELTS (Academic) below 7.0 with any sub-score below 6.5 (or equivalent)</w:t>
            </w:r>
          </w:p>
        </w:tc>
        <w:tc>
          <w:tcPr>
            <w:tcW w:w="5079" w:type="dxa"/>
            <w:shd w:val="clear" w:color="auto" w:fill="auto"/>
          </w:tcPr>
          <w:p w14:paraId="5CF72D02"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At least IELTS (Academic) of 7.0 with no sub-score below 6.5 within the last two years</w:t>
            </w:r>
          </w:p>
        </w:tc>
      </w:tr>
      <w:tr w:rsidR="00D9380C" w:rsidRPr="00C73BE2" w14:paraId="16535EE9" w14:textId="77777777" w:rsidTr="00821733">
        <w:trPr>
          <w:trHeight w:val="725"/>
        </w:trPr>
        <w:tc>
          <w:tcPr>
            <w:tcW w:w="5103" w:type="dxa"/>
            <w:shd w:val="clear" w:color="auto" w:fill="auto"/>
          </w:tcPr>
          <w:p w14:paraId="733148CE" w14:textId="77777777" w:rsidR="00D9380C" w:rsidRPr="00C73BE2" w:rsidRDefault="00D9380C" w:rsidP="009677F7">
            <w:pPr>
              <w:spacing w:before="120" w:after="120" w:line="240" w:lineRule="auto"/>
              <w:ind w:left="131" w:right="178"/>
              <w:textAlignment w:val="baseline"/>
              <w:rPr>
                <w:rFonts w:ascii="Arial" w:eastAsia="Times New Roman" w:hAnsi="Arial" w:cs="Arial"/>
                <w:b/>
                <w:bCs/>
                <w:sz w:val="22"/>
              </w:rPr>
            </w:pPr>
            <w:r w:rsidRPr="00C73BE2">
              <w:rPr>
                <w:rFonts w:ascii="Arial" w:eastAsia="Times New Roman" w:hAnsi="Arial" w:cs="Arial"/>
                <w:sz w:val="22"/>
              </w:rPr>
              <w:t>TOEFL (paper based) below 580</w:t>
            </w:r>
          </w:p>
        </w:tc>
        <w:tc>
          <w:tcPr>
            <w:tcW w:w="5079" w:type="dxa"/>
            <w:shd w:val="clear" w:color="auto" w:fill="auto"/>
          </w:tcPr>
          <w:p w14:paraId="08CF5DEF" w14:textId="7B36C2C8"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At least TOEFL (paper based) 580 within the last two years</w:t>
            </w:r>
          </w:p>
        </w:tc>
      </w:tr>
      <w:tr w:rsidR="00D9380C" w:rsidRPr="00C73BE2" w14:paraId="33B685C1" w14:textId="77777777" w:rsidTr="00821733">
        <w:trPr>
          <w:trHeight w:val="522"/>
        </w:trPr>
        <w:tc>
          <w:tcPr>
            <w:tcW w:w="5103" w:type="dxa"/>
            <w:shd w:val="clear" w:color="auto" w:fill="auto"/>
          </w:tcPr>
          <w:p w14:paraId="176CD641" w14:textId="77777777"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TOEFL (internet based) below 92 with any score below 22</w:t>
            </w:r>
          </w:p>
        </w:tc>
        <w:tc>
          <w:tcPr>
            <w:tcW w:w="5079" w:type="dxa"/>
            <w:shd w:val="clear" w:color="auto" w:fill="auto"/>
          </w:tcPr>
          <w:p w14:paraId="45644BA3"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At least TOEFL (internet based) 92 with no score less than 22 within the last two years</w:t>
            </w:r>
          </w:p>
        </w:tc>
      </w:tr>
      <w:tr w:rsidR="00D9380C" w:rsidRPr="00C73BE2" w14:paraId="09D18924" w14:textId="77777777" w:rsidTr="00821733">
        <w:trPr>
          <w:trHeight w:val="268"/>
        </w:trPr>
        <w:tc>
          <w:tcPr>
            <w:tcW w:w="5103" w:type="dxa"/>
            <w:shd w:val="clear" w:color="auto" w:fill="auto"/>
          </w:tcPr>
          <w:p w14:paraId="7C361946" w14:textId="77777777"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Less than ISLPR 4 in each skill</w:t>
            </w:r>
          </w:p>
        </w:tc>
        <w:tc>
          <w:tcPr>
            <w:tcW w:w="5079" w:type="dxa"/>
            <w:shd w:val="clear" w:color="auto" w:fill="auto"/>
          </w:tcPr>
          <w:p w14:paraId="42747C4E"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At least ISLPR 4 in each skill within the last two years</w:t>
            </w:r>
          </w:p>
        </w:tc>
      </w:tr>
      <w:tr w:rsidR="00D9380C" w:rsidRPr="00C73BE2" w14:paraId="69D0CF32" w14:textId="77777777" w:rsidTr="00821733">
        <w:trPr>
          <w:trHeight w:val="522"/>
        </w:trPr>
        <w:tc>
          <w:tcPr>
            <w:tcW w:w="5103" w:type="dxa"/>
            <w:shd w:val="clear" w:color="auto" w:fill="auto"/>
          </w:tcPr>
          <w:p w14:paraId="4686E486" w14:textId="148B0E7E"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a grade of C or below on the Cambridge Certificate in Advanced English (CAE)</w:t>
            </w:r>
          </w:p>
        </w:tc>
        <w:tc>
          <w:tcPr>
            <w:tcW w:w="5079" w:type="dxa"/>
            <w:shd w:val="clear" w:color="auto" w:fill="auto"/>
          </w:tcPr>
          <w:p w14:paraId="3FF9B63B"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a minimum grade of C on the Cambridge Certificate of Proficiency in English (CPE) </w:t>
            </w:r>
          </w:p>
        </w:tc>
      </w:tr>
      <w:tr w:rsidR="00D9380C" w:rsidRPr="00C73BE2" w14:paraId="2495A7C4" w14:textId="77777777" w:rsidTr="00821733">
        <w:trPr>
          <w:trHeight w:val="522"/>
        </w:trPr>
        <w:tc>
          <w:tcPr>
            <w:tcW w:w="5103" w:type="dxa"/>
            <w:shd w:val="clear" w:color="auto" w:fill="auto"/>
          </w:tcPr>
          <w:p w14:paraId="0AA9A23C" w14:textId="35B7C2B4"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 xml:space="preserve">Less than a score of 68 in the Pearson Test of English (Academic) </w:t>
            </w:r>
          </w:p>
        </w:tc>
        <w:tc>
          <w:tcPr>
            <w:tcW w:w="5079" w:type="dxa"/>
            <w:shd w:val="clear" w:color="auto" w:fill="auto"/>
          </w:tcPr>
          <w:p w14:paraId="28C18EF2"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 xml:space="preserve">At least a score of 68 in the Pearson Test of English (Academic) </w:t>
            </w:r>
          </w:p>
        </w:tc>
      </w:tr>
      <w:tr w:rsidR="00D9380C" w:rsidRPr="00C73BE2" w14:paraId="25E965EE" w14:textId="77777777" w:rsidTr="00821733">
        <w:trPr>
          <w:trHeight w:val="268"/>
        </w:trPr>
        <w:tc>
          <w:tcPr>
            <w:tcW w:w="5103" w:type="dxa"/>
            <w:shd w:val="clear" w:color="auto" w:fill="auto"/>
          </w:tcPr>
          <w:p w14:paraId="1C51D97B" w14:textId="65B53F71"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Griffith English Language Institute Direct Entry Program</w:t>
            </w:r>
          </w:p>
        </w:tc>
        <w:tc>
          <w:tcPr>
            <w:tcW w:w="5079" w:type="dxa"/>
            <w:shd w:val="clear" w:color="auto" w:fill="auto"/>
          </w:tcPr>
          <w:p w14:paraId="0B10FDE8" w14:textId="5EBDD0B2" w:rsidR="00D9380C" w:rsidRPr="00C73BE2" w:rsidRDefault="003056F2"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 xml:space="preserve">Satisfactory completion of one of the qualifications specified in </w:t>
            </w:r>
            <w:r w:rsidR="00E2646C">
              <w:rPr>
                <w:rFonts w:ascii="Arial" w:eastAsia="Times New Roman" w:hAnsi="Arial" w:cs="Arial"/>
                <w:sz w:val="22"/>
              </w:rPr>
              <w:t xml:space="preserve">the </w:t>
            </w:r>
            <w:r w:rsidRPr="000D05D9">
              <w:rPr>
                <w:rFonts w:ascii="Arial" w:eastAsia="Times New Roman" w:hAnsi="Arial" w:cs="Arial"/>
                <w:i/>
                <w:iCs/>
                <w:sz w:val="22"/>
              </w:rPr>
              <w:t>Admission Policy</w:t>
            </w:r>
            <w:r w:rsidR="00E2646C">
              <w:rPr>
                <w:rFonts w:ascii="Arial" w:eastAsia="Times New Roman" w:hAnsi="Arial" w:cs="Arial"/>
                <w:sz w:val="22"/>
              </w:rPr>
              <w:t xml:space="preserve"> or </w:t>
            </w:r>
            <w:r w:rsidR="00E2646C" w:rsidRPr="0022135A">
              <w:rPr>
                <w:rFonts w:ascii="Arial" w:eastAsia="Times New Roman" w:hAnsi="Arial" w:cs="Arial"/>
                <w:i/>
                <w:iCs/>
                <w:sz w:val="22"/>
              </w:rPr>
              <w:t>English Language Proficiency Schedule</w:t>
            </w:r>
          </w:p>
        </w:tc>
      </w:tr>
      <w:tr w:rsidR="00D9380C" w:rsidRPr="00C73BE2" w14:paraId="0CCCF512" w14:textId="77777777" w:rsidTr="00821733">
        <w:trPr>
          <w:trHeight w:val="2235"/>
        </w:trPr>
        <w:tc>
          <w:tcPr>
            <w:tcW w:w="5103" w:type="dxa"/>
            <w:shd w:val="clear" w:color="auto" w:fill="auto"/>
          </w:tcPr>
          <w:p w14:paraId="62E50926" w14:textId="45592215"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Satisfactory completion within the past five years from Canada (excluding Quebec), New Zealand, Australia, Republic of Ireland, United States or United Kingdom of senior secondary, post-secondary, Higher Education Sector accredited associate degree- or degree-level study, or equivalent, but for less than two years full-time equivalent</w:t>
            </w:r>
            <w:r w:rsidR="004F44CA" w:rsidRPr="00C73BE2">
              <w:rPr>
                <w:rFonts w:ascii="Arial" w:eastAsia="Times New Roman" w:hAnsi="Arial" w:cs="Arial"/>
                <w:sz w:val="22"/>
              </w:rPr>
              <w:t xml:space="preserve">, where the language of instruction </w:t>
            </w:r>
            <w:r w:rsidR="008B5A83" w:rsidRPr="00C73BE2">
              <w:rPr>
                <w:rFonts w:ascii="Arial" w:eastAsia="Times New Roman" w:hAnsi="Arial" w:cs="Arial"/>
                <w:sz w:val="22"/>
              </w:rPr>
              <w:t xml:space="preserve">was in </w:t>
            </w:r>
            <w:r w:rsidR="004F44CA" w:rsidRPr="00C73BE2">
              <w:rPr>
                <w:rFonts w:ascii="Arial" w:eastAsia="Times New Roman" w:hAnsi="Arial" w:cs="Arial"/>
                <w:sz w:val="22"/>
              </w:rPr>
              <w:t>English.</w:t>
            </w:r>
          </w:p>
          <w:p w14:paraId="079CE5ED" w14:textId="77777777"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Note these students will be required to complete the ELE course. This includes: </w:t>
            </w:r>
          </w:p>
          <w:p w14:paraId="292D76E3" w14:textId="10B4CDB1" w:rsidR="00D9380C" w:rsidRPr="00C73BE2" w:rsidRDefault="00D9380C" w:rsidP="002918D7">
            <w:pPr>
              <w:pStyle w:val="ListParagraph"/>
              <w:numPr>
                <w:ilvl w:val="0"/>
                <w:numId w:val="12"/>
              </w:numPr>
              <w:spacing w:before="120" w:after="120" w:line="240" w:lineRule="auto"/>
              <w:ind w:left="441" w:right="178" w:hanging="284"/>
              <w:textAlignment w:val="baseline"/>
              <w:rPr>
                <w:rFonts w:ascii="Arial" w:eastAsia="Times New Roman" w:hAnsi="Arial" w:cs="Arial"/>
                <w:sz w:val="22"/>
              </w:rPr>
            </w:pPr>
            <w:r w:rsidRPr="00C73BE2">
              <w:rPr>
                <w:rFonts w:ascii="Arial" w:eastAsia="Times New Roman" w:hAnsi="Arial" w:cs="Arial"/>
                <w:sz w:val="22"/>
              </w:rPr>
              <w:t xml:space="preserve">senior secondary study (including Foundation program studies) or equivalent where the study duration was less than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5036A85F" w14:textId="0343AC43" w:rsidR="00D9380C" w:rsidRDefault="00D9380C" w:rsidP="0029644B">
            <w:pPr>
              <w:pStyle w:val="ListParagraph"/>
              <w:numPr>
                <w:ilvl w:val="0"/>
                <w:numId w:val="13"/>
              </w:numPr>
              <w:spacing w:before="120" w:after="120" w:line="240" w:lineRule="auto"/>
              <w:ind w:left="441" w:right="178"/>
              <w:textAlignment w:val="baseline"/>
              <w:rPr>
                <w:rFonts w:ascii="Arial" w:eastAsia="Times New Roman" w:hAnsi="Arial" w:cs="Arial"/>
                <w:sz w:val="22"/>
              </w:rPr>
            </w:pPr>
            <w:r w:rsidRPr="00C73BE2">
              <w:rPr>
                <w:rFonts w:ascii="Arial" w:eastAsia="Times New Roman" w:hAnsi="Arial" w:cs="Arial"/>
                <w:sz w:val="22"/>
              </w:rPr>
              <w:lastRenderedPageBreak/>
              <w:t>post-secondary study of a VET Sector accredited certificate, diploma, advanced diploma, or equivalent (</w:t>
            </w:r>
            <w:proofErr w:type="spellStart"/>
            <w:r w:rsidRPr="00C73BE2">
              <w:rPr>
                <w:rFonts w:ascii="Arial" w:eastAsia="Times New Roman" w:hAnsi="Arial" w:cs="Arial"/>
                <w:sz w:val="22"/>
              </w:rPr>
              <w:t>eg.</w:t>
            </w:r>
            <w:proofErr w:type="spellEnd"/>
            <w:r w:rsidRPr="00C73BE2">
              <w:rPr>
                <w:rFonts w:ascii="Arial" w:eastAsia="Times New Roman" w:hAnsi="Arial" w:cs="Arial"/>
                <w:sz w:val="22"/>
              </w:rPr>
              <w:t xml:space="preserve"> TAFE) where the program duration was less than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5BE63068" w14:textId="56343937" w:rsidR="00D9380C" w:rsidRPr="00C73BE2" w:rsidRDefault="00D9380C" w:rsidP="0029644B">
            <w:pPr>
              <w:pStyle w:val="ListParagraph"/>
              <w:numPr>
                <w:ilvl w:val="0"/>
                <w:numId w:val="13"/>
              </w:numPr>
              <w:spacing w:before="120" w:after="120" w:line="240" w:lineRule="auto"/>
              <w:ind w:left="441" w:right="178"/>
              <w:textAlignment w:val="baseline"/>
              <w:rPr>
                <w:rFonts w:ascii="Arial" w:eastAsia="Times New Roman" w:hAnsi="Arial" w:cs="Arial"/>
                <w:sz w:val="22"/>
              </w:rPr>
            </w:pPr>
            <w:r w:rsidRPr="00C73BE2">
              <w:rPr>
                <w:rFonts w:ascii="Arial" w:eastAsia="Times New Roman" w:hAnsi="Arial" w:cs="Arial"/>
                <w:sz w:val="22"/>
              </w:rPr>
              <w:t>post-secondary study of a Higher Education Sector accredited diploma (</w:t>
            </w:r>
            <w:proofErr w:type="spellStart"/>
            <w:r w:rsidRPr="00C73BE2">
              <w:rPr>
                <w:rFonts w:ascii="Arial" w:eastAsia="Times New Roman" w:hAnsi="Arial" w:cs="Arial"/>
                <w:sz w:val="22"/>
              </w:rPr>
              <w:t>eg.</w:t>
            </w:r>
            <w:proofErr w:type="spellEnd"/>
            <w:r w:rsidRPr="00C73BE2">
              <w:rPr>
                <w:rFonts w:ascii="Arial" w:eastAsia="Times New Roman" w:hAnsi="Arial" w:cs="Arial"/>
                <w:sz w:val="22"/>
              </w:rPr>
              <w:t xml:space="preserve"> Queensland Institute of Business Technology) where the program duration was less than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28DBF534" w14:textId="2C83D9A3" w:rsidR="00D9380C" w:rsidRPr="00C73BE2" w:rsidRDefault="00D9380C" w:rsidP="0029644B">
            <w:pPr>
              <w:pStyle w:val="ListParagraph"/>
              <w:numPr>
                <w:ilvl w:val="0"/>
                <w:numId w:val="13"/>
              </w:numPr>
              <w:spacing w:before="120" w:after="120" w:line="240" w:lineRule="auto"/>
              <w:ind w:left="441" w:right="178"/>
              <w:textAlignment w:val="baseline"/>
              <w:rPr>
                <w:rFonts w:ascii="Arial" w:eastAsia="Times New Roman" w:hAnsi="Arial" w:cs="Arial"/>
                <w:sz w:val="22"/>
              </w:rPr>
            </w:pPr>
            <w:r w:rsidRPr="00C73BE2">
              <w:rPr>
                <w:rFonts w:ascii="Arial" w:eastAsia="Times New Roman" w:hAnsi="Arial" w:cs="Arial"/>
                <w:sz w:val="22"/>
              </w:rPr>
              <w:t>a Higher Education Sector accredited associate degree or degree, or equivalent where the study duration was less than two years</w:t>
            </w:r>
            <w:r w:rsidR="002B02CD" w:rsidRPr="00C73BE2">
              <w:rPr>
                <w:rFonts w:ascii="Arial" w:eastAsia="Times New Roman" w:hAnsi="Arial" w:cs="Arial"/>
                <w:sz w:val="22"/>
              </w:rPr>
              <w:t>.</w:t>
            </w:r>
          </w:p>
        </w:tc>
        <w:tc>
          <w:tcPr>
            <w:tcW w:w="5079" w:type="dxa"/>
            <w:shd w:val="clear" w:color="auto" w:fill="auto"/>
          </w:tcPr>
          <w:p w14:paraId="4067A43A" w14:textId="7EDB7D0C"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lastRenderedPageBreak/>
              <w:t>Satisfactory completion within the past five years from Canada (excluding Quebec), New Zealand, Australia, Republic of Ireland, United States or United Kingdom of senior secondary, post-secondary, Higher Education Sector accredited associate degree- or degree-level study, or equivalent for at least two years full-time equivalent</w:t>
            </w:r>
            <w:r w:rsidR="005E771A" w:rsidRPr="00C73BE2">
              <w:rPr>
                <w:rFonts w:ascii="Arial" w:eastAsia="Times New Roman" w:hAnsi="Arial" w:cs="Arial"/>
                <w:sz w:val="22"/>
              </w:rPr>
              <w:t xml:space="preserve">, where the language of instruction </w:t>
            </w:r>
            <w:r w:rsidR="008B5A83" w:rsidRPr="00C73BE2">
              <w:rPr>
                <w:rFonts w:ascii="Arial" w:eastAsia="Times New Roman" w:hAnsi="Arial" w:cs="Arial"/>
                <w:sz w:val="22"/>
              </w:rPr>
              <w:t xml:space="preserve">was in </w:t>
            </w:r>
            <w:r w:rsidR="005E771A" w:rsidRPr="00C73BE2">
              <w:rPr>
                <w:rFonts w:ascii="Arial" w:eastAsia="Times New Roman" w:hAnsi="Arial" w:cs="Arial"/>
                <w:sz w:val="22"/>
              </w:rPr>
              <w:t>English.</w:t>
            </w:r>
          </w:p>
          <w:p w14:paraId="63140C1A"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Note these students will not be required to complete the ELE course. This includes: </w:t>
            </w:r>
          </w:p>
          <w:p w14:paraId="132122C8" w14:textId="754FB9E6" w:rsidR="00D9380C" w:rsidRPr="00C73BE2" w:rsidRDefault="00D9380C" w:rsidP="002918D7">
            <w:pPr>
              <w:numPr>
                <w:ilvl w:val="0"/>
                <w:numId w:val="4"/>
              </w:numPr>
              <w:spacing w:before="120" w:after="120" w:line="240" w:lineRule="auto"/>
              <w:ind w:left="429" w:right="106" w:hanging="284"/>
              <w:textAlignment w:val="baseline"/>
              <w:rPr>
                <w:rFonts w:ascii="Arial" w:eastAsia="Times New Roman" w:hAnsi="Arial" w:cs="Arial"/>
                <w:sz w:val="22"/>
              </w:rPr>
            </w:pPr>
            <w:r w:rsidRPr="00C73BE2">
              <w:rPr>
                <w:rFonts w:ascii="Arial" w:eastAsia="Times New Roman" w:hAnsi="Arial" w:cs="Arial"/>
                <w:sz w:val="22"/>
              </w:rPr>
              <w:t xml:space="preserve">senior secondary study (excluding Foundation program studies) or equivalent where the duration of study was at least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79400441" w14:textId="0E9BA352" w:rsidR="00D9380C" w:rsidRPr="00C73BE2" w:rsidRDefault="00D9380C" w:rsidP="002542F3">
            <w:pPr>
              <w:numPr>
                <w:ilvl w:val="0"/>
                <w:numId w:val="4"/>
              </w:numPr>
              <w:spacing w:before="120" w:after="120" w:line="240" w:lineRule="auto"/>
              <w:ind w:left="429" w:right="106"/>
              <w:textAlignment w:val="baseline"/>
              <w:rPr>
                <w:rFonts w:ascii="Arial" w:eastAsia="Times New Roman" w:hAnsi="Arial" w:cs="Arial"/>
                <w:sz w:val="22"/>
              </w:rPr>
            </w:pPr>
            <w:r w:rsidRPr="00C73BE2">
              <w:rPr>
                <w:rFonts w:ascii="Arial" w:eastAsia="Times New Roman" w:hAnsi="Arial" w:cs="Arial"/>
                <w:sz w:val="22"/>
              </w:rPr>
              <w:lastRenderedPageBreak/>
              <w:t xml:space="preserve">post-secondary study where the study duration was at least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27F03B42" w14:textId="03D53086" w:rsidR="00D9380C" w:rsidRPr="00C73BE2" w:rsidRDefault="00D9380C" w:rsidP="002542F3">
            <w:pPr>
              <w:numPr>
                <w:ilvl w:val="0"/>
                <w:numId w:val="4"/>
              </w:numPr>
              <w:spacing w:before="120" w:after="120" w:line="240" w:lineRule="auto"/>
              <w:ind w:left="429" w:right="106"/>
              <w:textAlignment w:val="baseline"/>
              <w:rPr>
                <w:rFonts w:ascii="Arial" w:eastAsia="Times New Roman" w:hAnsi="Arial" w:cs="Arial"/>
                <w:sz w:val="22"/>
              </w:rPr>
            </w:pPr>
            <w:r w:rsidRPr="00C73BE2">
              <w:rPr>
                <w:rFonts w:ascii="Arial" w:eastAsia="Times New Roman" w:hAnsi="Arial" w:cs="Arial"/>
                <w:sz w:val="22"/>
              </w:rPr>
              <w:t>VET-Sector accredited certificate, diploma, advanced diploma (</w:t>
            </w:r>
            <w:proofErr w:type="spellStart"/>
            <w:r w:rsidRPr="00C73BE2">
              <w:rPr>
                <w:rFonts w:ascii="Arial" w:eastAsia="Times New Roman" w:hAnsi="Arial" w:cs="Arial"/>
                <w:sz w:val="22"/>
              </w:rPr>
              <w:t>eg</w:t>
            </w:r>
            <w:proofErr w:type="spellEnd"/>
            <w:r w:rsidRPr="00C73BE2">
              <w:rPr>
                <w:rFonts w:ascii="Arial" w:eastAsia="Times New Roman" w:hAnsi="Arial" w:cs="Arial"/>
                <w:sz w:val="22"/>
              </w:rPr>
              <w:t xml:space="preserve"> TAFE) where the combined program duration was at least two </w:t>
            </w:r>
            <w:proofErr w:type="gramStart"/>
            <w:r w:rsidRPr="00C73BE2">
              <w:rPr>
                <w:rFonts w:ascii="Arial" w:eastAsia="Times New Roman" w:hAnsi="Arial" w:cs="Arial"/>
                <w:sz w:val="22"/>
              </w:rPr>
              <w:t>years</w:t>
            </w:r>
            <w:r w:rsidR="002B02CD" w:rsidRPr="00C73BE2">
              <w:rPr>
                <w:rFonts w:ascii="Arial" w:eastAsia="Times New Roman" w:hAnsi="Arial" w:cs="Arial"/>
                <w:sz w:val="22"/>
              </w:rPr>
              <w:t>;</w:t>
            </w:r>
            <w:proofErr w:type="gramEnd"/>
          </w:p>
          <w:p w14:paraId="461E2061" w14:textId="1950B6CB" w:rsidR="00D9380C" w:rsidRPr="00C73BE2" w:rsidRDefault="002B02CD" w:rsidP="002542F3">
            <w:pPr>
              <w:numPr>
                <w:ilvl w:val="0"/>
                <w:numId w:val="4"/>
              </w:numPr>
              <w:spacing w:before="120" w:after="120" w:line="240" w:lineRule="auto"/>
              <w:ind w:left="429" w:right="106"/>
              <w:textAlignment w:val="baseline"/>
              <w:rPr>
                <w:rFonts w:ascii="Arial" w:eastAsia="Times New Roman" w:hAnsi="Arial" w:cs="Arial"/>
                <w:sz w:val="22"/>
              </w:rPr>
            </w:pPr>
            <w:r w:rsidRPr="00C73BE2">
              <w:rPr>
                <w:rFonts w:ascii="Arial" w:eastAsia="Times New Roman" w:hAnsi="Arial" w:cs="Arial"/>
                <w:sz w:val="22"/>
              </w:rPr>
              <w:t>a</w:t>
            </w:r>
            <w:r w:rsidR="00D9380C" w:rsidRPr="00C73BE2">
              <w:rPr>
                <w:rFonts w:ascii="Arial" w:eastAsia="Times New Roman" w:hAnsi="Arial" w:cs="Arial"/>
                <w:sz w:val="22"/>
              </w:rPr>
              <w:t xml:space="preserve"> Higher Education Sector accredited associate degree or degree, or equivalent where the study duration was at least two years</w:t>
            </w:r>
            <w:r w:rsidRPr="00C73BE2">
              <w:rPr>
                <w:rFonts w:ascii="Arial" w:eastAsia="Times New Roman" w:hAnsi="Arial" w:cs="Arial"/>
                <w:sz w:val="22"/>
              </w:rPr>
              <w:t>.</w:t>
            </w:r>
          </w:p>
        </w:tc>
      </w:tr>
      <w:tr w:rsidR="00D9380C" w:rsidRPr="00C73BE2" w14:paraId="04F38C07" w14:textId="77777777" w:rsidTr="00821733">
        <w:trPr>
          <w:trHeight w:val="2509"/>
        </w:trPr>
        <w:tc>
          <w:tcPr>
            <w:tcW w:w="5103" w:type="dxa"/>
            <w:shd w:val="clear" w:color="auto" w:fill="auto"/>
          </w:tcPr>
          <w:p w14:paraId="2DE2601F" w14:textId="1C6E5283" w:rsidR="00D9380C" w:rsidRPr="00C73BE2" w:rsidRDefault="00D9380C" w:rsidP="009677F7">
            <w:pPr>
              <w:spacing w:before="120" w:after="120" w:line="240" w:lineRule="auto"/>
              <w:ind w:left="131" w:right="178"/>
              <w:textAlignment w:val="baseline"/>
              <w:rPr>
                <w:rFonts w:ascii="Arial" w:eastAsia="Times New Roman" w:hAnsi="Arial" w:cs="Arial"/>
                <w:b/>
                <w:bCs/>
                <w:sz w:val="22"/>
              </w:rPr>
            </w:pPr>
            <w:r w:rsidRPr="00C73BE2">
              <w:rPr>
                <w:rFonts w:ascii="Arial" w:eastAsia="Times New Roman" w:hAnsi="Arial" w:cs="Arial"/>
                <w:sz w:val="22"/>
              </w:rPr>
              <w:lastRenderedPageBreak/>
              <w:t xml:space="preserve">Satisfactory completion within the past five years of up to two years full-time equivalent post-secondary, Higher Education Sector accredited associate degree- or degree-level study, or equivalent in a country as specified in </w:t>
            </w:r>
            <w:r w:rsidR="007439B1">
              <w:rPr>
                <w:rFonts w:ascii="Arial" w:eastAsia="Times New Roman" w:hAnsi="Arial" w:cs="Arial"/>
                <w:sz w:val="22"/>
              </w:rPr>
              <w:t xml:space="preserve">the </w:t>
            </w:r>
            <w:r w:rsidR="007439B1" w:rsidRPr="0022135A">
              <w:rPr>
                <w:rFonts w:ascii="Arial" w:eastAsia="Times New Roman" w:hAnsi="Arial" w:cs="Arial"/>
                <w:i/>
                <w:iCs/>
                <w:sz w:val="22"/>
              </w:rPr>
              <w:t>Admission Policy</w:t>
            </w:r>
            <w:r w:rsidR="007439B1">
              <w:rPr>
                <w:rFonts w:ascii="Arial" w:eastAsia="Times New Roman" w:hAnsi="Arial" w:cs="Arial"/>
                <w:sz w:val="22"/>
              </w:rPr>
              <w:t xml:space="preserve"> or </w:t>
            </w:r>
            <w:r w:rsidR="007439B1" w:rsidRPr="0022135A">
              <w:rPr>
                <w:rFonts w:ascii="Arial" w:eastAsia="Times New Roman" w:hAnsi="Arial" w:cs="Arial"/>
                <w:i/>
                <w:iCs/>
                <w:sz w:val="22"/>
              </w:rPr>
              <w:t>English Language Proficiency Schedule</w:t>
            </w:r>
            <w:r w:rsidRPr="00C73BE2">
              <w:rPr>
                <w:rFonts w:ascii="Arial" w:eastAsia="Times New Roman" w:hAnsi="Arial" w:cs="Arial"/>
                <w:sz w:val="22"/>
              </w:rPr>
              <w:t xml:space="preserve"> in which the language of instruction and assessment/examination for the entire duration of study was in English</w:t>
            </w:r>
            <w:r w:rsidR="002B02CD" w:rsidRPr="00C73BE2">
              <w:rPr>
                <w:rFonts w:ascii="Arial" w:eastAsia="Times New Roman" w:hAnsi="Arial" w:cs="Arial"/>
                <w:sz w:val="22"/>
              </w:rPr>
              <w:t>.</w:t>
            </w:r>
          </w:p>
        </w:tc>
        <w:tc>
          <w:tcPr>
            <w:tcW w:w="5079" w:type="dxa"/>
            <w:shd w:val="clear" w:color="auto" w:fill="auto"/>
          </w:tcPr>
          <w:p w14:paraId="51535513" w14:textId="0B472A17" w:rsidR="00D9380C" w:rsidRPr="00C73BE2" w:rsidRDefault="00D9380C" w:rsidP="009677F7">
            <w:pPr>
              <w:spacing w:before="120" w:after="120" w:line="240" w:lineRule="auto"/>
              <w:ind w:left="91" w:right="106"/>
              <w:textAlignment w:val="baseline"/>
              <w:rPr>
                <w:rFonts w:ascii="Arial" w:eastAsia="Times New Roman" w:hAnsi="Arial" w:cs="Arial"/>
                <w:sz w:val="22"/>
              </w:rPr>
            </w:pPr>
            <w:r w:rsidRPr="00C73BE2">
              <w:rPr>
                <w:rFonts w:ascii="Arial" w:eastAsia="Times New Roman" w:hAnsi="Arial" w:cs="Arial"/>
                <w:sz w:val="22"/>
              </w:rPr>
              <w:t>Satisfactory completion within the past five years of at least two years full-time equivalent post-secondary, Higher Education Sector accredited associate degree- or degree-level study, or equivalent in a country as specified i</w:t>
            </w:r>
            <w:r w:rsidR="00D75E60">
              <w:rPr>
                <w:rFonts w:ascii="Arial" w:eastAsia="Times New Roman" w:hAnsi="Arial" w:cs="Arial"/>
                <w:sz w:val="22"/>
              </w:rPr>
              <w:t xml:space="preserve">n the </w:t>
            </w:r>
            <w:r w:rsidR="00D75E60" w:rsidRPr="0022135A">
              <w:rPr>
                <w:rFonts w:ascii="Arial" w:eastAsia="Times New Roman" w:hAnsi="Arial" w:cs="Arial"/>
                <w:i/>
                <w:iCs/>
                <w:sz w:val="22"/>
              </w:rPr>
              <w:t xml:space="preserve">Admission Policy </w:t>
            </w:r>
            <w:r w:rsidR="00D75E60">
              <w:rPr>
                <w:rFonts w:ascii="Arial" w:eastAsia="Times New Roman" w:hAnsi="Arial" w:cs="Arial"/>
                <w:sz w:val="22"/>
              </w:rPr>
              <w:t xml:space="preserve">or </w:t>
            </w:r>
            <w:r w:rsidR="00D75E60" w:rsidRPr="0022135A">
              <w:rPr>
                <w:rFonts w:ascii="Arial" w:eastAsia="Times New Roman" w:hAnsi="Arial" w:cs="Arial"/>
                <w:i/>
                <w:iCs/>
                <w:sz w:val="22"/>
              </w:rPr>
              <w:t>English Language</w:t>
            </w:r>
            <w:r w:rsidR="007439B1" w:rsidRPr="0022135A">
              <w:rPr>
                <w:rFonts w:ascii="Arial" w:eastAsia="Times New Roman" w:hAnsi="Arial" w:cs="Arial"/>
                <w:i/>
                <w:iCs/>
                <w:sz w:val="22"/>
              </w:rPr>
              <w:t xml:space="preserve"> Proficiency Schedule</w:t>
            </w:r>
            <w:r w:rsidRPr="00C73BE2">
              <w:rPr>
                <w:rFonts w:ascii="Arial" w:eastAsia="Times New Roman" w:hAnsi="Arial" w:cs="Arial"/>
                <w:sz w:val="22"/>
              </w:rPr>
              <w:t xml:space="preserve"> in which the language of instruction and assessment/examination for the entire two years was in English</w:t>
            </w:r>
            <w:r w:rsidR="002B02CD" w:rsidRPr="00C73BE2">
              <w:rPr>
                <w:rFonts w:ascii="Arial" w:eastAsia="Times New Roman" w:hAnsi="Arial" w:cs="Arial"/>
                <w:sz w:val="22"/>
              </w:rPr>
              <w:t>.</w:t>
            </w:r>
          </w:p>
        </w:tc>
      </w:tr>
      <w:tr w:rsidR="00D9380C" w:rsidRPr="00C73BE2" w14:paraId="1441496E" w14:textId="77777777" w:rsidTr="00821733">
        <w:trPr>
          <w:trHeight w:val="1058"/>
        </w:trPr>
        <w:tc>
          <w:tcPr>
            <w:tcW w:w="5103" w:type="dxa"/>
            <w:shd w:val="clear" w:color="auto" w:fill="auto"/>
          </w:tcPr>
          <w:p w14:paraId="0E4F9F05" w14:textId="1362DB2B"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Satisfactory completion within the past five years of a senior secondary or post-secondary qualification or equivalent from a country other than those specified above, irrespective of the duration of study</w:t>
            </w:r>
            <w:r w:rsidR="002B02CD" w:rsidRPr="00C73BE2">
              <w:rPr>
                <w:rFonts w:ascii="Arial" w:eastAsia="Times New Roman" w:hAnsi="Arial" w:cs="Arial"/>
                <w:sz w:val="22"/>
              </w:rPr>
              <w:t>.</w:t>
            </w:r>
          </w:p>
        </w:tc>
        <w:tc>
          <w:tcPr>
            <w:tcW w:w="5079" w:type="dxa"/>
            <w:shd w:val="clear" w:color="auto" w:fill="auto"/>
          </w:tcPr>
          <w:p w14:paraId="1F943851"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p>
        </w:tc>
      </w:tr>
      <w:tr w:rsidR="00D9380C" w:rsidRPr="00C73BE2" w14:paraId="340385E4" w14:textId="77777777" w:rsidTr="00821733">
        <w:trPr>
          <w:trHeight w:val="1044"/>
        </w:trPr>
        <w:tc>
          <w:tcPr>
            <w:tcW w:w="5103" w:type="dxa"/>
            <w:tcBorders>
              <w:bottom w:val="single" w:sz="4" w:space="0" w:color="auto"/>
            </w:tcBorders>
            <w:shd w:val="clear" w:color="auto" w:fill="auto"/>
          </w:tcPr>
          <w:p w14:paraId="27AAB7CF" w14:textId="225E36A3"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Satisfactory completion within the past five years from a country other than those specified above of a Higher Education Sector accredited associate degree or degree, or equivalent</w:t>
            </w:r>
            <w:r w:rsidR="002B02CD" w:rsidRPr="00C73BE2">
              <w:rPr>
                <w:rFonts w:ascii="Arial" w:eastAsia="Times New Roman" w:hAnsi="Arial" w:cs="Arial"/>
                <w:sz w:val="22"/>
              </w:rPr>
              <w:t>.</w:t>
            </w:r>
          </w:p>
        </w:tc>
        <w:tc>
          <w:tcPr>
            <w:tcW w:w="5079" w:type="dxa"/>
            <w:tcBorders>
              <w:bottom w:val="single" w:sz="4" w:space="0" w:color="auto"/>
            </w:tcBorders>
            <w:shd w:val="clear" w:color="auto" w:fill="auto"/>
          </w:tcPr>
          <w:p w14:paraId="5B5A588A"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p>
        </w:tc>
      </w:tr>
      <w:tr w:rsidR="00D9380C" w:rsidRPr="00C73BE2" w14:paraId="4101037B" w14:textId="77777777" w:rsidTr="00821733">
        <w:trPr>
          <w:trHeight w:val="1058"/>
        </w:trPr>
        <w:tc>
          <w:tcPr>
            <w:tcW w:w="5103" w:type="dxa"/>
            <w:tcBorders>
              <w:top w:val="single" w:sz="4" w:space="0" w:color="auto"/>
              <w:bottom w:val="single" w:sz="4" w:space="0" w:color="auto"/>
            </w:tcBorders>
            <w:shd w:val="clear" w:color="auto" w:fill="auto"/>
          </w:tcPr>
          <w:p w14:paraId="06345AEA" w14:textId="488145C3" w:rsidR="00D9380C" w:rsidRPr="00C73BE2" w:rsidRDefault="00D9380C" w:rsidP="009677F7">
            <w:pPr>
              <w:spacing w:before="120" w:after="120" w:line="240" w:lineRule="auto"/>
              <w:ind w:left="131" w:right="178"/>
              <w:textAlignment w:val="baseline"/>
              <w:rPr>
                <w:rFonts w:ascii="Arial" w:eastAsia="Times New Roman" w:hAnsi="Arial" w:cs="Arial"/>
                <w:sz w:val="22"/>
              </w:rPr>
            </w:pPr>
            <w:r w:rsidRPr="00C73BE2">
              <w:rPr>
                <w:rFonts w:ascii="Arial" w:eastAsia="Times New Roman" w:hAnsi="Arial" w:cs="Arial"/>
                <w:sz w:val="22"/>
              </w:rPr>
              <w:t>International students entering through any other English language admission pathways not specified as leading to exemption from completion of the English Language Enhancement Course</w:t>
            </w:r>
            <w:r w:rsidR="002B02CD" w:rsidRPr="00C73BE2">
              <w:rPr>
                <w:rFonts w:ascii="Arial" w:eastAsia="Times New Roman" w:hAnsi="Arial" w:cs="Arial"/>
                <w:sz w:val="22"/>
              </w:rPr>
              <w:t>.</w:t>
            </w:r>
          </w:p>
        </w:tc>
        <w:tc>
          <w:tcPr>
            <w:tcW w:w="5079" w:type="dxa"/>
            <w:tcBorders>
              <w:top w:val="single" w:sz="4" w:space="0" w:color="auto"/>
              <w:bottom w:val="single" w:sz="4" w:space="0" w:color="auto"/>
            </w:tcBorders>
            <w:shd w:val="clear" w:color="auto" w:fill="auto"/>
          </w:tcPr>
          <w:p w14:paraId="219089BE" w14:textId="77777777" w:rsidR="00D9380C" w:rsidRPr="00C73BE2" w:rsidRDefault="00D9380C" w:rsidP="009677F7">
            <w:pPr>
              <w:spacing w:before="120" w:after="120" w:line="240" w:lineRule="auto"/>
              <w:ind w:left="91" w:right="106"/>
              <w:textAlignment w:val="baseline"/>
              <w:rPr>
                <w:rFonts w:ascii="Arial" w:eastAsia="Times New Roman" w:hAnsi="Arial" w:cs="Arial"/>
                <w:sz w:val="22"/>
              </w:rPr>
            </w:pPr>
          </w:p>
        </w:tc>
      </w:tr>
    </w:tbl>
    <w:p w14:paraId="642FAB74" w14:textId="77777777" w:rsidR="00716716" w:rsidRDefault="00716716" w:rsidP="00821733">
      <w:pPr>
        <w:pStyle w:val="Heading2"/>
        <w:spacing w:before="120" w:line="240" w:lineRule="auto"/>
        <w:rPr>
          <w:rFonts w:ascii="Arial" w:hAnsi="Arial" w:cs="Arial"/>
          <w:b/>
          <w:bCs/>
          <w:sz w:val="32"/>
          <w:szCs w:val="32"/>
        </w:rPr>
      </w:pPr>
      <w:bookmarkStart w:id="26" w:name="_6.0_Information"/>
      <w:bookmarkEnd w:id="26"/>
    </w:p>
    <w:p w14:paraId="639EA9B4" w14:textId="77777777" w:rsidR="00716716" w:rsidRDefault="00716716">
      <w:pPr>
        <w:spacing w:after="0" w:line="240" w:lineRule="auto"/>
        <w:rPr>
          <w:rFonts w:ascii="Arial" w:eastAsiaTheme="majorEastAsia" w:hAnsi="Arial" w:cs="Arial"/>
          <w:b/>
          <w:bCs/>
          <w:color w:val="E30918"/>
          <w:sz w:val="32"/>
          <w:szCs w:val="32"/>
        </w:rPr>
      </w:pPr>
      <w:r>
        <w:rPr>
          <w:rFonts w:ascii="Arial" w:hAnsi="Arial" w:cs="Arial"/>
          <w:b/>
          <w:bCs/>
          <w:sz w:val="32"/>
          <w:szCs w:val="32"/>
        </w:rPr>
        <w:br w:type="page"/>
      </w:r>
    </w:p>
    <w:p w14:paraId="0034EA7A" w14:textId="13D16865" w:rsidR="00821733" w:rsidRPr="00C73BE2" w:rsidRDefault="00716716" w:rsidP="00821733">
      <w:pPr>
        <w:pStyle w:val="Heading2"/>
        <w:spacing w:before="120" w:line="240" w:lineRule="auto"/>
        <w:rPr>
          <w:rFonts w:ascii="Arial" w:hAnsi="Arial" w:cs="Arial"/>
          <w:sz w:val="22"/>
          <w:szCs w:val="22"/>
        </w:rPr>
      </w:pPr>
      <w:bookmarkStart w:id="27" w:name="_5.0_Information"/>
      <w:bookmarkEnd w:id="27"/>
      <w:r>
        <w:rPr>
          <w:rFonts w:ascii="Arial" w:hAnsi="Arial" w:cs="Arial"/>
          <w:b/>
          <w:bCs/>
          <w:sz w:val="32"/>
          <w:szCs w:val="32"/>
        </w:rPr>
        <w:lastRenderedPageBreak/>
        <w:t>5</w:t>
      </w:r>
      <w:r w:rsidR="00821733" w:rsidRPr="00C73BE2">
        <w:rPr>
          <w:rFonts w:ascii="Arial" w:hAnsi="Arial" w:cs="Arial"/>
          <w:b/>
          <w:bCs/>
          <w:sz w:val="32"/>
          <w:szCs w:val="32"/>
        </w:rPr>
        <w:t>.0 Information</w:t>
      </w:r>
    </w:p>
    <w:tbl>
      <w:tblPr>
        <w:tblStyle w:val="TableGrid"/>
        <w:tblW w:w="5033" w:type="pct"/>
        <w:shd w:val="clear" w:color="auto" w:fill="F2F2F2" w:themeFill="background1" w:themeFillShade="F2"/>
        <w:tblLook w:val="04A0" w:firstRow="1" w:lastRow="0" w:firstColumn="1" w:lastColumn="0" w:noHBand="0" w:noVBand="1"/>
      </w:tblPr>
      <w:tblGrid>
        <w:gridCol w:w="2509"/>
        <w:gridCol w:w="7756"/>
      </w:tblGrid>
      <w:tr w:rsidR="002B02CD" w:rsidRPr="00C73BE2" w14:paraId="286BD59F" w14:textId="77777777" w:rsidTr="728BE846">
        <w:tc>
          <w:tcPr>
            <w:tcW w:w="1214" w:type="pct"/>
            <w:tcBorders>
              <w:top w:val="nil"/>
              <w:left w:val="nil"/>
              <w:bottom w:val="single" w:sz="4" w:space="0" w:color="auto"/>
              <w:right w:val="nil"/>
            </w:tcBorders>
            <w:shd w:val="clear" w:color="auto" w:fill="auto"/>
          </w:tcPr>
          <w:p w14:paraId="44BE8384"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Title</w:t>
            </w:r>
          </w:p>
        </w:tc>
        <w:tc>
          <w:tcPr>
            <w:tcW w:w="3753" w:type="pct"/>
            <w:tcBorders>
              <w:top w:val="nil"/>
              <w:left w:val="nil"/>
              <w:bottom w:val="single" w:sz="4" w:space="0" w:color="auto"/>
              <w:right w:val="nil"/>
            </w:tcBorders>
            <w:shd w:val="clear" w:color="auto" w:fill="auto"/>
          </w:tcPr>
          <w:p w14:paraId="5BC82622"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Qualifications Procedure</w:t>
            </w:r>
          </w:p>
        </w:tc>
      </w:tr>
      <w:tr w:rsidR="002B02CD" w:rsidRPr="00C73BE2" w14:paraId="3212DE8D" w14:textId="77777777" w:rsidTr="728BE846">
        <w:tc>
          <w:tcPr>
            <w:tcW w:w="1214" w:type="pct"/>
            <w:tcBorders>
              <w:top w:val="single" w:sz="4" w:space="0" w:color="auto"/>
              <w:left w:val="nil"/>
              <w:bottom w:val="single" w:sz="4" w:space="0" w:color="auto"/>
              <w:right w:val="nil"/>
            </w:tcBorders>
            <w:shd w:val="clear" w:color="auto" w:fill="auto"/>
          </w:tcPr>
          <w:p w14:paraId="4BEF047C"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Document number</w:t>
            </w:r>
          </w:p>
        </w:tc>
        <w:tc>
          <w:tcPr>
            <w:tcW w:w="3753" w:type="pct"/>
            <w:tcBorders>
              <w:top w:val="single" w:sz="4" w:space="0" w:color="auto"/>
              <w:left w:val="nil"/>
              <w:bottom w:val="single" w:sz="4" w:space="0" w:color="auto"/>
              <w:right w:val="nil"/>
            </w:tcBorders>
            <w:shd w:val="clear" w:color="auto" w:fill="auto"/>
          </w:tcPr>
          <w:p w14:paraId="2B8BED14"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2023/0000381</w:t>
            </w:r>
          </w:p>
        </w:tc>
      </w:tr>
      <w:tr w:rsidR="002B02CD" w:rsidRPr="00C73BE2" w14:paraId="11244935" w14:textId="77777777" w:rsidTr="728BE846">
        <w:tc>
          <w:tcPr>
            <w:tcW w:w="1214" w:type="pct"/>
            <w:tcBorders>
              <w:top w:val="single" w:sz="4" w:space="0" w:color="auto"/>
              <w:left w:val="nil"/>
              <w:bottom w:val="single" w:sz="4" w:space="0" w:color="auto"/>
              <w:right w:val="nil"/>
            </w:tcBorders>
            <w:shd w:val="clear" w:color="auto" w:fill="auto"/>
          </w:tcPr>
          <w:p w14:paraId="18F0893D"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Purpose</w:t>
            </w:r>
          </w:p>
        </w:tc>
        <w:tc>
          <w:tcPr>
            <w:tcW w:w="3753" w:type="pct"/>
            <w:tcBorders>
              <w:top w:val="single" w:sz="4" w:space="0" w:color="auto"/>
              <w:left w:val="nil"/>
              <w:bottom w:val="single" w:sz="4" w:space="0" w:color="auto"/>
              <w:right w:val="nil"/>
            </w:tcBorders>
            <w:shd w:val="clear" w:color="auto" w:fill="auto"/>
          </w:tcPr>
          <w:p w14:paraId="5ECD9D9C" w14:textId="77777777" w:rsidR="002B02CD" w:rsidRPr="00C73BE2" w:rsidRDefault="002B02CD" w:rsidP="00BB1056">
            <w:pPr>
              <w:spacing w:before="120" w:after="120" w:line="240" w:lineRule="auto"/>
              <w:rPr>
                <w:rFonts w:ascii="Arial" w:hAnsi="Arial" w:cs="Arial"/>
                <w:sz w:val="22"/>
              </w:rPr>
            </w:pPr>
            <w:r w:rsidRPr="00C73BE2">
              <w:rPr>
                <w:rFonts w:ascii="Arial" w:eastAsia="Calibri" w:hAnsi="Arial" w:cs="Arial"/>
                <w:sz w:val="22"/>
              </w:rPr>
              <w:t>This Procedure describes the preferred structure and requirements of each qualification for which the University confers an award.</w:t>
            </w:r>
          </w:p>
        </w:tc>
      </w:tr>
      <w:tr w:rsidR="002B02CD" w:rsidRPr="00C73BE2" w14:paraId="4441B492" w14:textId="77777777" w:rsidTr="728BE846">
        <w:tc>
          <w:tcPr>
            <w:tcW w:w="1214" w:type="pct"/>
            <w:tcBorders>
              <w:top w:val="single" w:sz="4" w:space="0" w:color="auto"/>
              <w:left w:val="nil"/>
              <w:bottom w:val="single" w:sz="4" w:space="0" w:color="auto"/>
              <w:right w:val="nil"/>
            </w:tcBorders>
            <w:shd w:val="clear" w:color="auto" w:fill="auto"/>
          </w:tcPr>
          <w:p w14:paraId="3819406F"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Audience</w:t>
            </w:r>
          </w:p>
        </w:tc>
        <w:tc>
          <w:tcPr>
            <w:tcW w:w="3753" w:type="pct"/>
            <w:tcBorders>
              <w:top w:val="single" w:sz="4" w:space="0" w:color="auto"/>
              <w:left w:val="nil"/>
              <w:bottom w:val="single" w:sz="4" w:space="0" w:color="auto"/>
              <w:right w:val="nil"/>
            </w:tcBorders>
            <w:shd w:val="clear" w:color="auto" w:fill="auto"/>
          </w:tcPr>
          <w:p w14:paraId="3BC9B56C"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Staff</w:t>
            </w:r>
          </w:p>
        </w:tc>
      </w:tr>
      <w:tr w:rsidR="002B02CD" w:rsidRPr="00C73BE2" w14:paraId="50701BC7" w14:textId="77777777" w:rsidTr="728BE846">
        <w:tc>
          <w:tcPr>
            <w:tcW w:w="1214" w:type="pct"/>
            <w:tcBorders>
              <w:top w:val="single" w:sz="4" w:space="0" w:color="auto"/>
              <w:left w:val="nil"/>
              <w:bottom w:val="single" w:sz="4" w:space="0" w:color="auto"/>
              <w:right w:val="nil"/>
            </w:tcBorders>
            <w:shd w:val="clear" w:color="auto" w:fill="auto"/>
          </w:tcPr>
          <w:p w14:paraId="27B911B1"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Category</w:t>
            </w:r>
          </w:p>
        </w:tc>
        <w:tc>
          <w:tcPr>
            <w:tcW w:w="3753" w:type="pct"/>
            <w:tcBorders>
              <w:top w:val="single" w:sz="4" w:space="0" w:color="auto"/>
              <w:left w:val="nil"/>
              <w:bottom w:val="single" w:sz="4" w:space="0" w:color="auto"/>
              <w:right w:val="nil"/>
            </w:tcBorders>
            <w:shd w:val="clear" w:color="auto" w:fill="auto"/>
          </w:tcPr>
          <w:p w14:paraId="01E8862D"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Academic</w:t>
            </w:r>
          </w:p>
        </w:tc>
      </w:tr>
      <w:tr w:rsidR="002B02CD" w:rsidRPr="00C73BE2" w14:paraId="717D4037" w14:textId="77777777" w:rsidTr="728BE846">
        <w:tc>
          <w:tcPr>
            <w:tcW w:w="1214" w:type="pct"/>
            <w:tcBorders>
              <w:top w:val="single" w:sz="4" w:space="0" w:color="auto"/>
              <w:left w:val="nil"/>
              <w:bottom w:val="single" w:sz="4" w:space="0" w:color="auto"/>
              <w:right w:val="nil"/>
            </w:tcBorders>
            <w:shd w:val="clear" w:color="auto" w:fill="auto"/>
          </w:tcPr>
          <w:p w14:paraId="77E67A4F"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Subcategory</w:t>
            </w:r>
          </w:p>
        </w:tc>
        <w:tc>
          <w:tcPr>
            <w:tcW w:w="3753" w:type="pct"/>
            <w:tcBorders>
              <w:top w:val="single" w:sz="4" w:space="0" w:color="auto"/>
              <w:left w:val="nil"/>
              <w:bottom w:val="single" w:sz="4" w:space="0" w:color="auto"/>
              <w:right w:val="nil"/>
            </w:tcBorders>
            <w:shd w:val="clear" w:color="auto" w:fill="auto"/>
          </w:tcPr>
          <w:p w14:paraId="5FEF1173"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Learning and Teaching</w:t>
            </w:r>
          </w:p>
        </w:tc>
      </w:tr>
      <w:tr w:rsidR="002B02CD" w:rsidRPr="00C73BE2" w14:paraId="5060B203" w14:textId="77777777" w:rsidTr="728BE846">
        <w:tc>
          <w:tcPr>
            <w:tcW w:w="1214" w:type="pct"/>
            <w:tcBorders>
              <w:top w:val="single" w:sz="4" w:space="0" w:color="auto"/>
              <w:left w:val="nil"/>
              <w:bottom w:val="single" w:sz="4" w:space="0" w:color="auto"/>
              <w:right w:val="nil"/>
            </w:tcBorders>
            <w:shd w:val="clear" w:color="auto" w:fill="auto"/>
          </w:tcPr>
          <w:p w14:paraId="6D157D35"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Approval date</w:t>
            </w:r>
          </w:p>
        </w:tc>
        <w:tc>
          <w:tcPr>
            <w:tcW w:w="3753" w:type="pct"/>
            <w:tcBorders>
              <w:top w:val="single" w:sz="4" w:space="0" w:color="auto"/>
              <w:left w:val="nil"/>
              <w:bottom w:val="single" w:sz="4" w:space="0" w:color="auto"/>
              <w:right w:val="nil"/>
            </w:tcBorders>
            <w:shd w:val="clear" w:color="auto" w:fill="auto"/>
          </w:tcPr>
          <w:p w14:paraId="6C714493"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20 July 2023</w:t>
            </w:r>
          </w:p>
        </w:tc>
      </w:tr>
      <w:tr w:rsidR="002B02CD" w:rsidRPr="00C73BE2" w14:paraId="27814D91" w14:textId="77777777" w:rsidTr="728BE846">
        <w:tc>
          <w:tcPr>
            <w:tcW w:w="1214" w:type="pct"/>
            <w:tcBorders>
              <w:top w:val="single" w:sz="4" w:space="0" w:color="auto"/>
              <w:left w:val="nil"/>
              <w:bottom w:val="single" w:sz="4" w:space="0" w:color="auto"/>
              <w:right w:val="nil"/>
            </w:tcBorders>
            <w:shd w:val="clear" w:color="auto" w:fill="auto"/>
          </w:tcPr>
          <w:p w14:paraId="289A0B9C"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Effective date</w:t>
            </w:r>
          </w:p>
        </w:tc>
        <w:tc>
          <w:tcPr>
            <w:tcW w:w="3753" w:type="pct"/>
            <w:tcBorders>
              <w:top w:val="single" w:sz="4" w:space="0" w:color="auto"/>
              <w:left w:val="nil"/>
              <w:bottom w:val="single" w:sz="4" w:space="0" w:color="auto"/>
              <w:right w:val="nil"/>
            </w:tcBorders>
            <w:shd w:val="clear" w:color="auto" w:fill="auto"/>
          </w:tcPr>
          <w:p w14:paraId="38BC3671" w14:textId="0BC3FB36" w:rsidR="002B02CD" w:rsidRPr="00C73BE2" w:rsidRDefault="002B02CD" w:rsidP="00BB1056">
            <w:pPr>
              <w:spacing w:before="120" w:after="120" w:line="240" w:lineRule="auto"/>
              <w:rPr>
                <w:rFonts w:ascii="Arial" w:hAnsi="Arial" w:cs="Arial"/>
                <w:sz w:val="22"/>
              </w:rPr>
            </w:pPr>
            <w:r w:rsidRPr="00C73BE2">
              <w:rPr>
                <w:rFonts w:ascii="Arial" w:hAnsi="Arial" w:cs="Arial"/>
                <w:sz w:val="22"/>
              </w:rPr>
              <w:t>Trimester 1 2024</w:t>
            </w:r>
          </w:p>
        </w:tc>
      </w:tr>
      <w:tr w:rsidR="002B02CD" w:rsidRPr="00C73BE2" w14:paraId="57407984" w14:textId="77777777" w:rsidTr="728BE846">
        <w:tc>
          <w:tcPr>
            <w:tcW w:w="1214" w:type="pct"/>
            <w:tcBorders>
              <w:top w:val="single" w:sz="4" w:space="0" w:color="auto"/>
              <w:left w:val="nil"/>
              <w:bottom w:val="single" w:sz="4" w:space="0" w:color="auto"/>
              <w:right w:val="nil"/>
            </w:tcBorders>
            <w:shd w:val="clear" w:color="auto" w:fill="auto"/>
          </w:tcPr>
          <w:p w14:paraId="26897637"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Review date</w:t>
            </w:r>
          </w:p>
        </w:tc>
        <w:tc>
          <w:tcPr>
            <w:tcW w:w="3753" w:type="pct"/>
            <w:tcBorders>
              <w:top w:val="single" w:sz="4" w:space="0" w:color="auto"/>
              <w:left w:val="nil"/>
              <w:bottom w:val="single" w:sz="4" w:space="0" w:color="auto"/>
              <w:right w:val="nil"/>
            </w:tcBorders>
            <w:shd w:val="clear" w:color="auto" w:fill="auto"/>
          </w:tcPr>
          <w:p w14:paraId="0288DAD9"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2028</w:t>
            </w:r>
          </w:p>
        </w:tc>
      </w:tr>
      <w:tr w:rsidR="002B02CD" w:rsidRPr="00C73BE2" w14:paraId="5190189A" w14:textId="77777777" w:rsidTr="728BE846">
        <w:tc>
          <w:tcPr>
            <w:tcW w:w="1214" w:type="pct"/>
            <w:tcBorders>
              <w:top w:val="single" w:sz="4" w:space="0" w:color="auto"/>
              <w:left w:val="nil"/>
              <w:bottom w:val="single" w:sz="4" w:space="0" w:color="auto"/>
              <w:right w:val="nil"/>
            </w:tcBorders>
            <w:shd w:val="clear" w:color="auto" w:fill="auto"/>
          </w:tcPr>
          <w:p w14:paraId="5F82B01E"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Policy advisor</w:t>
            </w:r>
          </w:p>
        </w:tc>
        <w:tc>
          <w:tcPr>
            <w:tcW w:w="3753" w:type="pct"/>
            <w:tcBorders>
              <w:top w:val="single" w:sz="4" w:space="0" w:color="auto"/>
              <w:left w:val="nil"/>
              <w:bottom w:val="single" w:sz="4" w:space="0" w:color="auto"/>
              <w:right w:val="nil"/>
            </w:tcBorders>
            <w:shd w:val="clear" w:color="auto" w:fill="auto"/>
          </w:tcPr>
          <w:p w14:paraId="33AB66B6"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Senior Manager, Student Credentials</w:t>
            </w:r>
          </w:p>
        </w:tc>
      </w:tr>
      <w:tr w:rsidR="002B02CD" w:rsidRPr="00C73BE2" w14:paraId="42DF3F99" w14:textId="77777777" w:rsidTr="728BE846">
        <w:tc>
          <w:tcPr>
            <w:tcW w:w="1214" w:type="pct"/>
            <w:tcBorders>
              <w:top w:val="single" w:sz="4" w:space="0" w:color="auto"/>
              <w:left w:val="nil"/>
              <w:bottom w:val="single" w:sz="4" w:space="0" w:color="auto"/>
              <w:right w:val="nil"/>
            </w:tcBorders>
            <w:shd w:val="clear" w:color="auto" w:fill="auto"/>
          </w:tcPr>
          <w:p w14:paraId="200CA689"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Approving authority</w:t>
            </w:r>
          </w:p>
        </w:tc>
        <w:tc>
          <w:tcPr>
            <w:tcW w:w="3753" w:type="pct"/>
            <w:tcBorders>
              <w:top w:val="single" w:sz="4" w:space="0" w:color="auto"/>
              <w:left w:val="nil"/>
              <w:bottom w:val="single" w:sz="4" w:space="0" w:color="auto"/>
              <w:right w:val="nil"/>
            </w:tcBorders>
            <w:shd w:val="clear" w:color="auto" w:fill="auto"/>
          </w:tcPr>
          <w:p w14:paraId="205DA066" w14:textId="5BBF9543" w:rsidR="002B02CD" w:rsidRPr="00C73BE2" w:rsidRDefault="5D0DF981" w:rsidP="728BE846">
            <w:pPr>
              <w:spacing w:before="120" w:after="120" w:line="240" w:lineRule="auto"/>
              <w:rPr>
                <w:rFonts w:ascii="Arial" w:hAnsi="Arial" w:cs="Arial"/>
              </w:rPr>
            </w:pPr>
            <w:r w:rsidRPr="00C73BE2">
              <w:rPr>
                <w:rFonts w:ascii="Arial" w:hAnsi="Arial" w:cs="Arial"/>
                <w:sz w:val="22"/>
              </w:rPr>
              <w:t>Provost</w:t>
            </w:r>
          </w:p>
        </w:tc>
      </w:tr>
    </w:tbl>
    <w:p w14:paraId="5712785F" w14:textId="57952ECC" w:rsidR="00821733" w:rsidRPr="00C73BE2" w:rsidRDefault="00716716" w:rsidP="00821733">
      <w:pPr>
        <w:pStyle w:val="Heading2"/>
        <w:spacing w:before="120" w:line="240" w:lineRule="auto"/>
        <w:rPr>
          <w:rFonts w:ascii="Arial" w:hAnsi="Arial" w:cs="Arial"/>
          <w:b/>
          <w:bCs/>
          <w:sz w:val="32"/>
          <w:szCs w:val="32"/>
        </w:rPr>
      </w:pPr>
      <w:bookmarkStart w:id="28" w:name="_7.0_Related_Policy"/>
      <w:bookmarkStart w:id="29" w:name="_6.0_Related_Policy"/>
      <w:bookmarkEnd w:id="28"/>
      <w:bookmarkEnd w:id="29"/>
      <w:r>
        <w:rPr>
          <w:rFonts w:ascii="Arial" w:hAnsi="Arial" w:cs="Arial"/>
          <w:b/>
          <w:bCs/>
          <w:sz w:val="32"/>
          <w:szCs w:val="32"/>
        </w:rPr>
        <w:t>6</w:t>
      </w:r>
      <w:r w:rsidR="00821733" w:rsidRPr="00C73BE2">
        <w:rPr>
          <w:rFonts w:ascii="Arial" w:hAnsi="Arial" w:cs="Arial"/>
          <w:b/>
          <w:bCs/>
          <w:sz w:val="32"/>
          <w:szCs w:val="32"/>
        </w:rPr>
        <w:t xml:space="preserve">.0 </w:t>
      </w:r>
      <w:r w:rsidR="002B02CD" w:rsidRPr="00C73BE2">
        <w:rPr>
          <w:rFonts w:ascii="Arial" w:hAnsi="Arial" w:cs="Arial"/>
          <w:b/>
          <w:bCs/>
          <w:sz w:val="32"/>
          <w:szCs w:val="32"/>
        </w:rPr>
        <w:t>Related Policy Documents and Supporting Documents</w:t>
      </w:r>
    </w:p>
    <w:tbl>
      <w:tblPr>
        <w:tblStyle w:val="TableGrid"/>
        <w:tblW w:w="5033"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7713"/>
      </w:tblGrid>
      <w:tr w:rsidR="002B02CD" w:rsidRPr="00C73BE2" w14:paraId="63ACDDF9" w14:textId="77777777" w:rsidTr="00E355EF">
        <w:tc>
          <w:tcPr>
            <w:tcW w:w="1243" w:type="pct"/>
            <w:shd w:val="clear" w:color="auto" w:fill="auto"/>
          </w:tcPr>
          <w:p w14:paraId="11BDCC15"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Australian Government Legislation and Policy</w:t>
            </w:r>
          </w:p>
        </w:tc>
        <w:tc>
          <w:tcPr>
            <w:tcW w:w="3757" w:type="pct"/>
            <w:shd w:val="clear" w:color="auto" w:fill="auto"/>
          </w:tcPr>
          <w:p w14:paraId="394B013E" w14:textId="2688C840" w:rsidR="002B02CD" w:rsidRPr="00313E2D" w:rsidRDefault="00245123" w:rsidP="00BB1056">
            <w:pPr>
              <w:spacing w:before="120" w:after="120" w:line="240" w:lineRule="auto"/>
              <w:rPr>
                <w:rFonts w:ascii="Arial" w:hAnsi="Arial" w:cs="Arial"/>
                <w:sz w:val="22"/>
              </w:rPr>
            </w:pPr>
            <w:hyperlink r:id="rId12" w:history="1">
              <w:r w:rsidR="002B02CD" w:rsidRPr="00313E2D">
                <w:rPr>
                  <w:rStyle w:val="Hyperlink"/>
                  <w:rFonts w:ascii="Arial" w:hAnsi="Arial" w:cs="Arial"/>
                  <w:sz w:val="22"/>
                  <w:u w:val="none"/>
                </w:rPr>
                <w:t xml:space="preserve">Australian Qualifications Framework </w:t>
              </w:r>
              <w:r w:rsidR="00313E2D" w:rsidRPr="00313E2D">
                <w:rPr>
                  <w:rStyle w:val="Hyperlink"/>
                  <w:rFonts w:ascii="Arial" w:hAnsi="Arial" w:cs="Arial"/>
                  <w:sz w:val="22"/>
                  <w:u w:val="none"/>
                </w:rPr>
                <w:t xml:space="preserve">(Second Edition) </w:t>
              </w:r>
              <w:r w:rsidR="002B02CD" w:rsidRPr="00313E2D">
                <w:rPr>
                  <w:rStyle w:val="Hyperlink"/>
                  <w:rFonts w:ascii="Arial" w:hAnsi="Arial" w:cs="Arial"/>
                  <w:sz w:val="22"/>
                  <w:u w:val="none"/>
                </w:rPr>
                <w:t>2013</w:t>
              </w:r>
            </w:hyperlink>
          </w:p>
          <w:p w14:paraId="0D7B8988" w14:textId="77777777" w:rsidR="002B02CD" w:rsidRPr="00961B2F" w:rsidRDefault="00245123" w:rsidP="00BB1056">
            <w:pPr>
              <w:spacing w:before="120" w:after="120" w:line="240" w:lineRule="auto"/>
              <w:rPr>
                <w:rFonts w:ascii="Arial" w:hAnsi="Arial" w:cs="Arial"/>
                <w:sz w:val="22"/>
              </w:rPr>
            </w:pPr>
            <w:hyperlink r:id="rId13" w:history="1">
              <w:r w:rsidR="002B02CD" w:rsidRPr="00961B2F">
                <w:rPr>
                  <w:rStyle w:val="Hyperlink"/>
                  <w:rFonts w:ascii="Arial" w:hAnsi="Arial" w:cs="Arial"/>
                  <w:sz w:val="22"/>
                  <w:u w:val="none"/>
                </w:rPr>
                <w:t>Higher Education Standards Framework (Threshold Standards) 2021</w:t>
              </w:r>
            </w:hyperlink>
          </w:p>
          <w:p w14:paraId="5757F05C" w14:textId="77777777" w:rsidR="002B02CD" w:rsidRPr="00961B2F" w:rsidRDefault="00245123" w:rsidP="00BB1056">
            <w:pPr>
              <w:spacing w:before="120" w:after="120" w:line="240" w:lineRule="auto"/>
              <w:rPr>
                <w:rFonts w:ascii="Arial" w:hAnsi="Arial" w:cs="Arial"/>
                <w:sz w:val="22"/>
              </w:rPr>
            </w:pPr>
            <w:hyperlink r:id="rId14" w:history="1">
              <w:r w:rsidR="002B02CD" w:rsidRPr="00961B2F">
                <w:rPr>
                  <w:rStyle w:val="Hyperlink"/>
                  <w:rFonts w:ascii="Arial" w:hAnsi="Arial" w:cs="Arial"/>
                  <w:sz w:val="22"/>
                  <w:u w:val="none"/>
                </w:rPr>
                <w:t>National Code of Practice for Providers of Education and Training to Overseas Students 2018</w:t>
              </w:r>
            </w:hyperlink>
          </w:p>
        </w:tc>
      </w:tr>
      <w:tr w:rsidR="002B02CD" w:rsidRPr="00C73BE2" w14:paraId="1B2A1DA8" w14:textId="77777777" w:rsidTr="00E355EF">
        <w:tc>
          <w:tcPr>
            <w:tcW w:w="1243" w:type="pct"/>
            <w:shd w:val="clear" w:color="auto" w:fill="auto"/>
          </w:tcPr>
          <w:p w14:paraId="79CC9084" w14:textId="77777777" w:rsidR="002B02CD" w:rsidRPr="00C73BE2" w:rsidRDefault="002B02CD" w:rsidP="00BB1056">
            <w:pPr>
              <w:spacing w:before="120" w:after="120" w:line="240" w:lineRule="auto"/>
              <w:rPr>
                <w:rFonts w:ascii="Arial" w:hAnsi="Arial" w:cs="Arial"/>
                <w:sz w:val="22"/>
              </w:rPr>
            </w:pPr>
            <w:r w:rsidRPr="00C73BE2">
              <w:rPr>
                <w:rFonts w:ascii="Arial" w:hAnsi="Arial" w:cs="Arial"/>
                <w:sz w:val="22"/>
              </w:rPr>
              <w:t>Policy</w:t>
            </w:r>
          </w:p>
        </w:tc>
        <w:tc>
          <w:tcPr>
            <w:tcW w:w="3757" w:type="pct"/>
            <w:shd w:val="clear" w:color="auto" w:fill="auto"/>
          </w:tcPr>
          <w:p w14:paraId="37D109D8" w14:textId="5A2691C2" w:rsidR="002B02CD" w:rsidRPr="00F16079" w:rsidRDefault="00245123" w:rsidP="00BB1056">
            <w:pPr>
              <w:spacing w:before="120" w:after="120" w:line="240" w:lineRule="auto"/>
              <w:rPr>
                <w:rStyle w:val="Hyperlink"/>
                <w:rFonts w:ascii="Arial" w:hAnsi="Arial" w:cs="Arial"/>
                <w:sz w:val="22"/>
                <w:u w:val="none"/>
              </w:rPr>
            </w:pPr>
            <w:hyperlink r:id="rId15" w:history="1">
              <w:r w:rsidR="002B02CD" w:rsidRPr="00F16079">
                <w:rPr>
                  <w:rStyle w:val="Hyperlink"/>
                  <w:rFonts w:ascii="Arial" w:hAnsi="Arial" w:cs="Arial"/>
                  <w:sz w:val="22"/>
                  <w:u w:val="none"/>
                </w:rPr>
                <w:t>Academic Awar</w:t>
              </w:r>
              <w:r w:rsidR="00F86348">
                <w:rPr>
                  <w:rStyle w:val="Hyperlink"/>
                  <w:rFonts w:ascii="Arial" w:hAnsi="Arial" w:cs="Arial"/>
                  <w:sz w:val="22"/>
                  <w:u w:val="none"/>
                </w:rPr>
                <w:t>d</w:t>
              </w:r>
              <w:r w:rsidR="00F86348">
                <w:rPr>
                  <w:rStyle w:val="Hyperlink"/>
                  <w:rFonts w:ascii="Arial" w:hAnsi="Arial" w:cs="Arial"/>
                  <w:sz w:val="22"/>
                  <w:u w:val="none"/>
                </w:rPr>
                <w:t>s</w:t>
              </w:r>
              <w:r w:rsidR="00F86348">
                <w:rPr>
                  <w:rStyle w:val="Hyperlink"/>
                  <w:rFonts w:ascii="Arial" w:hAnsi="Arial" w:cs="Arial"/>
                  <w:sz w:val="22"/>
                  <w:u w:val="none"/>
                </w:rPr>
                <w:t xml:space="preserve"> and Graduations Policy</w:t>
              </w:r>
            </w:hyperlink>
          </w:p>
          <w:p w14:paraId="2BCE29E0" w14:textId="5F4240FC" w:rsidR="006C300C" w:rsidRPr="00F16079" w:rsidRDefault="00245123" w:rsidP="00BB1056">
            <w:pPr>
              <w:spacing w:before="120" w:after="120" w:line="240" w:lineRule="auto"/>
              <w:rPr>
                <w:rStyle w:val="Hyperlink"/>
                <w:rFonts w:ascii="Arial" w:hAnsi="Arial" w:cs="Arial"/>
                <w:sz w:val="22"/>
                <w:u w:val="none"/>
              </w:rPr>
            </w:pPr>
            <w:hyperlink r:id="rId16" w:history="1">
              <w:r w:rsidR="006C300C" w:rsidRPr="00F16079">
                <w:rPr>
                  <w:rStyle w:val="Hyperlink"/>
                  <w:rFonts w:ascii="Arial" w:hAnsi="Arial" w:cs="Arial"/>
                  <w:sz w:val="22"/>
                  <w:u w:val="none"/>
                </w:rPr>
                <w:t>Admission Policy</w:t>
              </w:r>
            </w:hyperlink>
          </w:p>
          <w:p w14:paraId="697380E7" w14:textId="77777777" w:rsidR="002B02CD" w:rsidRPr="00F16079" w:rsidRDefault="00245123" w:rsidP="00BB1056">
            <w:pPr>
              <w:spacing w:before="120" w:after="120" w:line="240" w:lineRule="auto"/>
              <w:rPr>
                <w:rStyle w:val="Hyperlink"/>
                <w:rFonts w:ascii="Arial" w:hAnsi="Arial" w:cs="Arial"/>
                <w:sz w:val="22"/>
                <w:u w:val="none"/>
              </w:rPr>
            </w:pPr>
            <w:hyperlink r:id="rId17" w:history="1">
              <w:r w:rsidR="002B02CD" w:rsidRPr="00F16079">
                <w:rPr>
                  <w:rStyle w:val="Hyperlink"/>
                  <w:rFonts w:ascii="Arial" w:hAnsi="Arial" w:cs="Arial"/>
                  <w:sz w:val="22"/>
                  <w:u w:val="none"/>
                </w:rPr>
                <w:t>Program and Course Policy</w:t>
              </w:r>
            </w:hyperlink>
          </w:p>
          <w:p w14:paraId="0F250B2B" w14:textId="76E53AEB" w:rsidR="002B02CD" w:rsidRPr="00961B2F" w:rsidRDefault="00245123" w:rsidP="00BB1056">
            <w:pPr>
              <w:spacing w:before="120" w:after="120" w:line="240" w:lineRule="auto"/>
              <w:rPr>
                <w:rFonts w:ascii="Arial" w:hAnsi="Arial" w:cs="Arial"/>
                <w:sz w:val="22"/>
              </w:rPr>
            </w:pPr>
            <w:hyperlink r:id="rId18" w:history="1">
              <w:r w:rsidR="002B02CD" w:rsidRPr="00F16079">
                <w:rPr>
                  <w:rStyle w:val="Hyperlink"/>
                  <w:rFonts w:ascii="Arial" w:hAnsi="Arial" w:cs="Arial"/>
                  <w:sz w:val="22"/>
                  <w:u w:val="none"/>
                </w:rPr>
                <w:t>Higher Degree by Research Policy</w:t>
              </w:r>
            </w:hyperlink>
          </w:p>
        </w:tc>
      </w:tr>
      <w:tr w:rsidR="002B02CD" w:rsidRPr="00C73BE2" w14:paraId="64495167" w14:textId="77777777" w:rsidTr="00E355EF">
        <w:tc>
          <w:tcPr>
            <w:tcW w:w="1243" w:type="pct"/>
            <w:tcBorders>
              <w:bottom w:val="single" w:sz="4" w:space="0" w:color="auto"/>
            </w:tcBorders>
            <w:shd w:val="clear" w:color="auto" w:fill="auto"/>
          </w:tcPr>
          <w:p w14:paraId="39C06FE0" w14:textId="68811A73" w:rsidR="002B02CD" w:rsidRPr="003A41A6" w:rsidRDefault="002B02CD" w:rsidP="00BB1056">
            <w:pPr>
              <w:spacing w:before="120" w:after="120" w:line="240" w:lineRule="auto"/>
              <w:rPr>
                <w:rFonts w:ascii="Arial" w:hAnsi="Arial" w:cs="Arial"/>
                <w:sz w:val="22"/>
              </w:rPr>
            </w:pPr>
            <w:r w:rsidRPr="003A41A6">
              <w:rPr>
                <w:rFonts w:ascii="Arial" w:hAnsi="Arial" w:cs="Arial"/>
                <w:sz w:val="22"/>
              </w:rPr>
              <w:t>Procedure</w:t>
            </w:r>
          </w:p>
        </w:tc>
        <w:tc>
          <w:tcPr>
            <w:tcW w:w="3757" w:type="pct"/>
            <w:tcBorders>
              <w:bottom w:val="single" w:sz="4" w:space="0" w:color="auto"/>
            </w:tcBorders>
            <w:shd w:val="clear" w:color="auto" w:fill="auto"/>
          </w:tcPr>
          <w:p w14:paraId="2690C6E8" w14:textId="49376831" w:rsidR="002B02CD" w:rsidRPr="003A41A6" w:rsidRDefault="00245123" w:rsidP="00BB1056">
            <w:pPr>
              <w:spacing w:before="120" w:after="120" w:line="240" w:lineRule="auto"/>
              <w:rPr>
                <w:rStyle w:val="Hyperlink"/>
                <w:rFonts w:ascii="Arial" w:hAnsi="Arial" w:cs="Arial"/>
                <w:sz w:val="22"/>
                <w:u w:val="none"/>
              </w:rPr>
            </w:pPr>
            <w:hyperlink r:id="rId19" w:history="1">
              <w:r w:rsidR="002B02CD" w:rsidRPr="003A41A6">
                <w:rPr>
                  <w:rStyle w:val="Hyperlink"/>
                  <w:rFonts w:ascii="Arial" w:hAnsi="Arial" w:cs="Arial"/>
                  <w:sz w:val="22"/>
                  <w:u w:val="none"/>
                </w:rPr>
                <w:t>Course Approval Procedure</w:t>
              </w:r>
            </w:hyperlink>
          </w:p>
          <w:p w14:paraId="172C050B" w14:textId="3BCAC393" w:rsidR="00C37F95" w:rsidRPr="003A41A6" w:rsidRDefault="00245123" w:rsidP="00BB1056">
            <w:pPr>
              <w:spacing w:before="120" w:after="120" w:line="240" w:lineRule="auto"/>
              <w:rPr>
                <w:rStyle w:val="Hyperlink"/>
                <w:rFonts w:ascii="Arial" w:hAnsi="Arial" w:cs="Arial"/>
                <w:sz w:val="22"/>
                <w:u w:val="none"/>
              </w:rPr>
            </w:pPr>
            <w:hyperlink r:id="rId20" w:history="1">
              <w:r w:rsidR="00C37F95" w:rsidRPr="003A41A6">
                <w:rPr>
                  <w:rStyle w:val="Hyperlink"/>
                  <w:rFonts w:ascii="Arial" w:hAnsi="Arial" w:cs="Arial"/>
                  <w:sz w:val="22"/>
                  <w:u w:val="none"/>
                </w:rPr>
                <w:t>Dissertation Management Procedure</w:t>
              </w:r>
            </w:hyperlink>
          </w:p>
          <w:p w14:paraId="0B814884" w14:textId="588B75A3" w:rsidR="0070246A" w:rsidRPr="003A41A6" w:rsidRDefault="00245123" w:rsidP="0070246A">
            <w:pPr>
              <w:spacing w:before="120" w:after="120" w:line="240" w:lineRule="auto"/>
              <w:rPr>
                <w:rFonts w:ascii="Arial" w:hAnsi="Arial" w:cs="Arial"/>
                <w:sz w:val="22"/>
              </w:rPr>
            </w:pPr>
            <w:hyperlink r:id="rId21" w:history="1">
              <w:r w:rsidR="0070246A" w:rsidRPr="003A41A6">
                <w:rPr>
                  <w:rStyle w:val="Hyperlink"/>
                  <w:rFonts w:ascii="Arial" w:hAnsi="Arial" w:cs="Arial"/>
                  <w:sz w:val="22"/>
                  <w:u w:val="none"/>
                </w:rPr>
                <w:t>English Language Proficiency Schedule</w:t>
              </w:r>
            </w:hyperlink>
          </w:p>
          <w:p w14:paraId="1B2B86A7" w14:textId="15E4BC11" w:rsidR="002B02CD" w:rsidRPr="003A41A6" w:rsidRDefault="000E3F50" w:rsidP="00BB1056">
            <w:pPr>
              <w:spacing w:before="120" w:after="120" w:line="240" w:lineRule="auto"/>
              <w:rPr>
                <w:rStyle w:val="Hyperlink"/>
                <w:rFonts w:ascii="Arial" w:hAnsi="Arial" w:cs="Arial"/>
                <w:sz w:val="22"/>
                <w:u w:val="none"/>
              </w:rPr>
            </w:pPr>
            <w:r w:rsidRPr="003A41A6">
              <w:rPr>
                <w:rFonts w:ascii="Arial" w:hAnsi="Arial" w:cs="Arial"/>
                <w:sz w:val="22"/>
              </w:rPr>
              <w:fldChar w:fldCharType="begin"/>
            </w:r>
            <w:r w:rsidRPr="003A41A6">
              <w:rPr>
                <w:rFonts w:ascii="Arial" w:hAnsi="Arial" w:cs="Arial"/>
                <w:sz w:val="22"/>
              </w:rPr>
              <w:instrText>HYPERLINK "https://sharepointpubstor.blob.core.windows.net/policylibrary-prod/Micro-credential%20and%20Digital%20Badge%20Approval%20and%20Review%20Procedure.pdf"</w:instrText>
            </w:r>
            <w:r w:rsidRPr="003A41A6">
              <w:rPr>
                <w:rFonts w:ascii="Arial" w:hAnsi="Arial" w:cs="Arial"/>
                <w:sz w:val="22"/>
              </w:rPr>
            </w:r>
            <w:r w:rsidRPr="003A41A6">
              <w:rPr>
                <w:rFonts w:ascii="Arial" w:hAnsi="Arial" w:cs="Arial"/>
                <w:sz w:val="22"/>
              </w:rPr>
              <w:fldChar w:fldCharType="separate"/>
            </w:r>
            <w:r w:rsidR="002B02CD" w:rsidRPr="003A41A6">
              <w:rPr>
                <w:rStyle w:val="Hyperlink"/>
                <w:rFonts w:ascii="Arial" w:hAnsi="Arial" w:cs="Arial"/>
                <w:sz w:val="22"/>
                <w:u w:val="none"/>
              </w:rPr>
              <w:t>Micro-credential and Digital Badge Approval and Review Procedure</w:t>
            </w:r>
          </w:p>
          <w:p w14:paraId="6FD97C5F" w14:textId="28522DB9" w:rsidR="002B02CD" w:rsidRPr="003A41A6" w:rsidRDefault="000E3F50" w:rsidP="00BB1056">
            <w:pPr>
              <w:spacing w:before="120" w:after="120" w:line="240" w:lineRule="auto"/>
              <w:rPr>
                <w:rFonts w:ascii="Arial" w:hAnsi="Arial" w:cs="Arial"/>
                <w:sz w:val="22"/>
              </w:rPr>
            </w:pPr>
            <w:r w:rsidRPr="003A41A6">
              <w:rPr>
                <w:rFonts w:ascii="Arial" w:hAnsi="Arial" w:cs="Arial"/>
                <w:sz w:val="22"/>
              </w:rPr>
              <w:fldChar w:fldCharType="end"/>
            </w:r>
            <w:hyperlink r:id="rId22" w:history="1">
              <w:r w:rsidR="002B02CD" w:rsidRPr="003A41A6">
                <w:rPr>
                  <w:rStyle w:val="Hyperlink"/>
                  <w:rFonts w:ascii="Arial" w:hAnsi="Arial" w:cs="Arial"/>
                  <w:sz w:val="22"/>
                  <w:u w:val="none"/>
                </w:rPr>
                <w:t>Program Approval Procedure</w:t>
              </w:r>
            </w:hyperlink>
          </w:p>
          <w:p w14:paraId="05854233" w14:textId="2A1FE0FC" w:rsidR="002B02CD" w:rsidRPr="003A41A6" w:rsidRDefault="00245123" w:rsidP="00BB1056">
            <w:pPr>
              <w:spacing w:before="120" w:after="120" w:line="240" w:lineRule="auto"/>
              <w:rPr>
                <w:rFonts w:ascii="Arial" w:hAnsi="Arial" w:cs="Arial"/>
                <w:sz w:val="22"/>
              </w:rPr>
            </w:pPr>
            <w:hyperlink r:id="rId23" w:history="1">
              <w:r w:rsidR="002B02CD" w:rsidRPr="003A41A6">
                <w:rPr>
                  <w:rStyle w:val="Hyperlink"/>
                  <w:rFonts w:ascii="Arial" w:hAnsi="Arial" w:cs="Arial"/>
                  <w:sz w:val="22"/>
                  <w:u w:val="none"/>
                </w:rPr>
                <w:t>Program Attributes and Requirements Procedure</w:t>
              </w:r>
            </w:hyperlink>
          </w:p>
        </w:tc>
      </w:tr>
    </w:tbl>
    <w:p w14:paraId="237DB944" w14:textId="40798A5C" w:rsidR="00814590" w:rsidRPr="00C73BE2" w:rsidRDefault="00814590" w:rsidP="002B02CD">
      <w:pPr>
        <w:spacing w:before="120" w:after="120" w:line="240" w:lineRule="auto"/>
        <w:rPr>
          <w:rFonts w:ascii="Arial" w:hAnsi="Arial" w:cs="Arial"/>
          <w:sz w:val="22"/>
        </w:rPr>
      </w:pPr>
    </w:p>
    <w:sectPr w:rsidR="00814590" w:rsidRPr="00C73BE2" w:rsidSect="00D403D8">
      <w:headerReference w:type="default" r:id="rId24"/>
      <w:footerReference w:type="default" r:id="rId25"/>
      <w:headerReference w:type="first" r:id="rId26"/>
      <w:footerReference w:type="first" r:id="rId27"/>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D649" w14:textId="77777777" w:rsidR="00D403D8" w:rsidRDefault="00D403D8" w:rsidP="00F45E9C">
      <w:r>
        <w:separator/>
      </w:r>
    </w:p>
  </w:endnote>
  <w:endnote w:type="continuationSeparator" w:id="0">
    <w:p w14:paraId="3194B360" w14:textId="77777777" w:rsidR="00D403D8" w:rsidRDefault="00D403D8" w:rsidP="00F45E9C">
      <w:r>
        <w:continuationSeparator/>
      </w:r>
    </w:p>
  </w:endnote>
  <w:endnote w:type="continuationNotice" w:id="1">
    <w:p w14:paraId="3E1F6038" w14:textId="77777777" w:rsidR="00D403D8" w:rsidRDefault="00D40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terling-Light">
    <w:altName w:val="Calibri"/>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15657AF4" w:rsidR="007C1483" w:rsidRDefault="0000783B"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Qualifications Procedure</w:t>
        </w:r>
        <w:r w:rsidR="007C1483" w:rsidRPr="00102B8A">
          <w:rPr>
            <w:rFonts w:asciiTheme="minorHAnsi" w:hAnsiTheme="minorHAnsi" w:cstheme="minorHAnsi"/>
            <w:color w:val="70787B"/>
            <w:sz w:val="15"/>
            <w:szCs w:val="15"/>
          </w:rPr>
          <w:t xml:space="preserve"> | </w:t>
        </w:r>
        <w:r w:rsidR="00E06F1E">
          <w:rPr>
            <w:rFonts w:asciiTheme="minorHAnsi" w:hAnsiTheme="minorHAnsi" w:cstheme="minorHAnsi"/>
            <w:color w:val="70787B"/>
            <w:sz w:val="15"/>
            <w:szCs w:val="15"/>
          </w:rPr>
          <w:t>July</w:t>
        </w:r>
        <w:r>
          <w:rPr>
            <w:rFonts w:asciiTheme="minorHAnsi" w:hAnsiTheme="minorHAnsi" w:cstheme="minorHAnsi"/>
            <w:color w:val="70787B"/>
            <w:sz w:val="15"/>
            <w:szCs w:val="15"/>
          </w:rPr>
          <w:t xml:space="preserve"> 2023</w:t>
        </w:r>
        <w:r w:rsidR="007C1483" w:rsidRPr="00102B8A">
          <w:rPr>
            <w:rFonts w:asciiTheme="minorHAnsi" w:hAnsiTheme="minorHAnsi" w:cstheme="minorHAnsi"/>
            <w:color w:val="70787B"/>
            <w:sz w:val="15"/>
            <w:szCs w:val="15"/>
          </w:rPr>
          <w:t xml:space="preserve"> </w:t>
        </w:r>
      </w:p>
      <w:p w14:paraId="5A1560DF" w14:textId="15BCD64D"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97943" w:rsidRPr="006C642F">
          <w:rPr>
            <w:rFonts w:asciiTheme="minorHAnsi" w:hAnsiTheme="minorHAnsi" w:cstheme="minorHAnsi"/>
            <w:color w:val="70787B"/>
            <w:sz w:val="15"/>
            <w:szCs w:val="15"/>
          </w:rPr>
          <w:t>2023/0000</w:t>
        </w:r>
        <w:r w:rsidR="00F44DD9">
          <w:rPr>
            <w:rFonts w:asciiTheme="minorHAnsi" w:hAnsiTheme="minorHAnsi" w:cstheme="minorHAnsi"/>
            <w:color w:val="70787B"/>
            <w:sz w:val="15"/>
            <w:szCs w:val="15"/>
          </w:rPr>
          <w:t>381</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0E95397C"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50036" id="Group 8" o:spid="_x0000_s1026" style="position:absolute;margin-left:0;margin-top:-218.95pt;width:280.7pt;height:280.65pt;z-index:25165824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00783B">
      <w:rPr>
        <w:rFonts w:asciiTheme="minorHAnsi" w:hAnsiTheme="minorHAnsi" w:cstheme="minorHAnsi"/>
        <w:color w:val="70787B"/>
        <w:sz w:val="15"/>
        <w:szCs w:val="15"/>
      </w:rPr>
      <w:t>Qualifications Procedure</w:t>
    </w:r>
    <w:r w:rsidRPr="00102B8A">
      <w:rPr>
        <w:rFonts w:asciiTheme="minorHAnsi" w:hAnsiTheme="minorHAnsi" w:cstheme="minorHAnsi"/>
        <w:color w:val="70787B"/>
        <w:sz w:val="15"/>
        <w:szCs w:val="15"/>
      </w:rPr>
      <w:t xml:space="preserve"> | </w:t>
    </w:r>
    <w:r w:rsidR="00F44DD9">
      <w:rPr>
        <w:rFonts w:asciiTheme="minorHAnsi" w:hAnsiTheme="minorHAnsi" w:cstheme="minorHAnsi"/>
        <w:color w:val="70787B"/>
        <w:sz w:val="15"/>
        <w:szCs w:val="15"/>
      </w:rPr>
      <w:t>July</w:t>
    </w:r>
    <w:r w:rsidR="0000783B">
      <w:rPr>
        <w:rFonts w:asciiTheme="minorHAnsi" w:hAnsiTheme="minorHAnsi" w:cstheme="minorHAnsi"/>
        <w:color w:val="70787B"/>
        <w:sz w:val="15"/>
        <w:szCs w:val="15"/>
      </w:rPr>
      <w:t xml:space="preserve"> 2023</w:t>
    </w:r>
    <w:r w:rsidRPr="00102B8A">
      <w:rPr>
        <w:rFonts w:asciiTheme="minorHAnsi" w:hAnsiTheme="minorHAnsi" w:cstheme="minorHAnsi"/>
        <w:color w:val="70787B"/>
        <w:sz w:val="15"/>
        <w:szCs w:val="15"/>
      </w:rPr>
      <w:t xml:space="preserve"> </w:t>
    </w:r>
  </w:p>
  <w:p w14:paraId="0F431CCB" w14:textId="5673A2BB"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44DD9">
      <w:rPr>
        <w:rFonts w:asciiTheme="minorHAnsi" w:hAnsiTheme="minorHAnsi" w:cstheme="minorHAnsi"/>
        <w:color w:val="70787B"/>
        <w:sz w:val="15"/>
        <w:szCs w:val="15"/>
      </w:rPr>
      <w:t>2023/0000381</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E00D" w14:textId="77777777" w:rsidR="00D403D8" w:rsidRDefault="00D403D8" w:rsidP="00F45E9C">
      <w:r>
        <w:separator/>
      </w:r>
    </w:p>
  </w:footnote>
  <w:footnote w:type="continuationSeparator" w:id="0">
    <w:p w14:paraId="122E0091" w14:textId="77777777" w:rsidR="00D403D8" w:rsidRDefault="00D403D8" w:rsidP="00F45E9C">
      <w:r>
        <w:continuationSeparator/>
      </w:r>
    </w:p>
  </w:footnote>
  <w:footnote w:type="continuationNotice" w:id="1">
    <w:p w14:paraId="4DEA0CA4" w14:textId="77777777" w:rsidR="00D403D8" w:rsidRDefault="00D40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30A5" w14:textId="3DA95A7B" w:rsidR="00D3201A" w:rsidRDefault="009677F7" w:rsidP="00950F39">
    <w:pPr>
      <w:pStyle w:val="Header"/>
      <w:tabs>
        <w:tab w:val="left" w:pos="6610"/>
        <w:tab w:val="right" w:pos="7607"/>
      </w:tabs>
      <w:ind w:right="-348"/>
    </w:pPr>
    <w:r w:rsidRPr="009677F7">
      <w:rPr>
        <w:rFonts w:ascii="Griffith Sans Text" w:hAnsi="Griffith Sans Text" w:cs="Arial"/>
        <w:b/>
        <w:bCs/>
        <w:noProof/>
        <w:color w:val="E30918"/>
        <w:sz w:val="52"/>
        <w:szCs w:val="52"/>
      </w:rPr>
      <w:drawing>
        <wp:anchor distT="0" distB="0" distL="114300" distR="114300" simplePos="0" relativeHeight="251658243" behindDoc="1" locked="0" layoutInCell="1" allowOverlap="1" wp14:anchorId="3CA39324" wp14:editId="0B6BFF3A">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874869914" name="Picture 18748699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950F39">
      <w:tab/>
    </w:r>
    <w:r w:rsidR="00950F39">
      <w:tab/>
    </w:r>
    <w:r w:rsidR="00950F39">
      <w:tab/>
    </w:r>
  </w:p>
  <w:p w14:paraId="59A619E4" w14:textId="76C9FAD9" w:rsidR="00F45E9C" w:rsidRPr="00F7147F" w:rsidRDefault="00CC69B4" w:rsidP="007A132E">
    <w:pPr>
      <w:pStyle w:val="Header"/>
      <w:ind w:right="-348"/>
      <w:jc w:val="right"/>
      <w:rPr>
        <w:rFonts w:ascii="Arial" w:hAnsi="Arial" w:cs="Arial"/>
        <w:b/>
        <w:sz w:val="52"/>
        <w:szCs w:val="52"/>
      </w:rPr>
    </w:pPr>
    <w:r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F83" w14:textId="38394FFD" w:rsidR="009677F7" w:rsidRPr="00C73BE2" w:rsidRDefault="009677F7" w:rsidP="009677F7">
    <w:pPr>
      <w:pStyle w:val="Header"/>
      <w:ind w:right="-348"/>
      <w:jc w:val="right"/>
      <w:rPr>
        <w:rFonts w:ascii="Arial" w:hAnsi="Arial" w:cs="Arial"/>
        <w:b/>
        <w:bCs/>
        <w:color w:val="808080" w:themeColor="background1" w:themeShade="80"/>
      </w:rPr>
    </w:pPr>
    <w:r w:rsidRPr="00C73BE2">
      <w:rPr>
        <w:rFonts w:ascii="Arial" w:hAnsi="Arial" w:cs="Arial"/>
        <w:b/>
        <w:bCs/>
        <w:noProof/>
        <w:color w:val="E30918"/>
        <w:sz w:val="52"/>
        <w:szCs w:val="52"/>
      </w:rPr>
      <mc:AlternateContent>
        <mc:Choice Requires="wps">
          <w:drawing>
            <wp:anchor distT="0" distB="0" distL="114300" distR="114300" simplePos="0" relativeHeight="251658241" behindDoc="1" locked="0" layoutInCell="1" allowOverlap="1" wp14:anchorId="3BE2C6BB" wp14:editId="03FD77C1">
              <wp:simplePos x="0" y="0"/>
              <wp:positionH relativeFrom="column">
                <wp:posOffset>3081020</wp:posOffset>
              </wp:positionH>
              <wp:positionV relativeFrom="page">
                <wp:posOffset>-705484</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2F80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42.6pt;margin-top:-55.55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" fillcolor="#f40609" stroked="f" strokeweight="1pt">
              <w10:wrap anchory="page"/>
            </v:shape>
          </w:pict>
        </mc:Fallback>
      </mc:AlternateContent>
    </w:r>
    <w:r w:rsidRPr="00C73BE2">
      <w:rPr>
        <w:rFonts w:ascii="Arial" w:hAnsi="Arial" w:cs="Arial"/>
        <w:b/>
        <w:bCs/>
        <w:noProof/>
        <w:color w:val="E30918"/>
        <w:sz w:val="52"/>
        <w:szCs w:val="52"/>
      </w:rPr>
      <w:drawing>
        <wp:anchor distT="0" distB="0" distL="114300" distR="114300" simplePos="0" relativeHeight="251658242" behindDoc="1" locked="0" layoutInCell="1" allowOverlap="1" wp14:anchorId="1CA248DA" wp14:editId="7FF0237B">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C73BE2">
      <w:rPr>
        <w:rFonts w:ascii="Arial" w:hAnsi="Arial" w:cs="Arial"/>
        <w:b/>
        <w:bCs/>
        <w:color w:val="FFFFFF" w:themeColor="background1"/>
        <w:sz w:val="52"/>
        <w:szCs w:val="52"/>
      </w:rPr>
      <w:t>Procedure</w:t>
    </w:r>
    <w:r w:rsidRPr="00C73BE2">
      <w:rPr>
        <w:rFonts w:ascii="Arial" w:hAnsi="Arial" w:cs="Arial"/>
        <w:b/>
        <w:bCs/>
        <w:color w:val="FFFFFF" w:themeColor="background1"/>
        <w:sz w:val="22"/>
      </w:rPr>
      <w:br/>
    </w:r>
    <w:r w:rsidRPr="00C73BE2">
      <w:rPr>
        <w:rFonts w:ascii="Arial" w:hAnsi="Arial" w:cs="Arial"/>
        <w:b/>
        <w:bCs/>
        <w:sz w:val="22"/>
      </w:rPr>
      <w:br/>
    </w:r>
    <w:r w:rsidRPr="00C73BE2">
      <w:rPr>
        <w:rFonts w:ascii="Arial" w:hAnsi="Arial" w:cs="Arial"/>
        <w:b/>
        <w:bCs/>
        <w:sz w:val="22"/>
        <w:u w:val="single"/>
      </w:rPr>
      <w:t>NOTE</w:t>
    </w:r>
    <w:r w:rsidRPr="00C73BE2">
      <w:rPr>
        <w:rFonts w:ascii="Arial" w:hAnsi="Arial" w:cs="Arial"/>
        <w:b/>
        <w:bCs/>
        <w:sz w:val="22"/>
      </w:rPr>
      <w:t>:  Effective from Trimester 1 2024</w:t>
    </w:r>
    <w:r w:rsidRPr="00C73BE2">
      <w:rPr>
        <w:rFonts w:ascii="Arial" w:hAnsi="Arial" w:cs="Arial"/>
        <w:b/>
        <w:bCs/>
        <w:sz w:val="52"/>
        <w:szCs w:val="52"/>
      </w:rPr>
      <w:t xml:space="preserve"> </w:t>
    </w:r>
  </w:p>
  <w:p w14:paraId="6D6E5F4B" w14:textId="643C8C9B" w:rsidR="007C1483" w:rsidRPr="00C73BE2" w:rsidRDefault="007C1483" w:rsidP="009677F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81A"/>
    <w:multiLevelType w:val="multilevel"/>
    <w:tmpl w:val="DBCCA8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23E6603"/>
    <w:multiLevelType w:val="hybridMultilevel"/>
    <w:tmpl w:val="F000C570"/>
    <w:lvl w:ilvl="0" w:tplc="074A2312">
      <w:start w:val="1"/>
      <w:numFmt w:val="decimal"/>
      <w:lvlText w:val="%1."/>
      <w:lvlJc w:val="left"/>
      <w:pPr>
        <w:ind w:left="1080" w:hanging="360"/>
      </w:pPr>
      <w:rPr>
        <w:rFonts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71E68F0"/>
    <w:multiLevelType w:val="hybridMultilevel"/>
    <w:tmpl w:val="7CF07318"/>
    <w:lvl w:ilvl="0" w:tplc="EDEC25B0">
      <w:start w:val="1"/>
      <w:numFmt w:val="bullet"/>
      <w:lvlText w:val=""/>
      <w:lvlJc w:val="left"/>
      <w:pPr>
        <w:ind w:left="720" w:hanging="360"/>
      </w:pPr>
      <w:rPr>
        <w:rFonts w:ascii="Symbol" w:hAnsi="Symbol" w:hint="default"/>
        <w:color w:val="E51F3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A856460"/>
    <w:multiLevelType w:val="hybridMultilevel"/>
    <w:tmpl w:val="CFBA9638"/>
    <w:lvl w:ilvl="0" w:tplc="EDEC25B0">
      <w:start w:val="1"/>
      <w:numFmt w:val="bullet"/>
      <w:lvlText w:val=""/>
      <w:lvlJc w:val="left"/>
      <w:pPr>
        <w:ind w:left="1763" w:hanging="360"/>
      </w:pPr>
      <w:rPr>
        <w:rFonts w:ascii="Symbol" w:hAnsi="Symbol" w:hint="default"/>
        <w:color w:val="E51F30"/>
      </w:rPr>
    </w:lvl>
    <w:lvl w:ilvl="1" w:tplc="FFFFFFFF" w:tentative="1">
      <w:start w:val="1"/>
      <w:numFmt w:val="bullet"/>
      <w:lvlText w:val="o"/>
      <w:lvlJc w:val="left"/>
      <w:pPr>
        <w:ind w:left="2483" w:hanging="360"/>
      </w:pPr>
      <w:rPr>
        <w:rFonts w:ascii="Courier New" w:hAnsi="Courier New" w:cs="Courier New" w:hint="default"/>
      </w:rPr>
    </w:lvl>
    <w:lvl w:ilvl="2" w:tplc="FFFFFFFF" w:tentative="1">
      <w:start w:val="1"/>
      <w:numFmt w:val="bullet"/>
      <w:lvlText w:val=""/>
      <w:lvlJc w:val="left"/>
      <w:pPr>
        <w:ind w:left="3203" w:hanging="360"/>
      </w:pPr>
      <w:rPr>
        <w:rFonts w:ascii="Wingdings" w:hAnsi="Wingdings" w:hint="default"/>
      </w:rPr>
    </w:lvl>
    <w:lvl w:ilvl="3" w:tplc="FFFFFFFF" w:tentative="1">
      <w:start w:val="1"/>
      <w:numFmt w:val="bullet"/>
      <w:lvlText w:val=""/>
      <w:lvlJc w:val="left"/>
      <w:pPr>
        <w:ind w:left="3923" w:hanging="360"/>
      </w:pPr>
      <w:rPr>
        <w:rFonts w:ascii="Symbol" w:hAnsi="Symbol" w:hint="default"/>
      </w:rPr>
    </w:lvl>
    <w:lvl w:ilvl="4" w:tplc="FFFFFFFF" w:tentative="1">
      <w:start w:val="1"/>
      <w:numFmt w:val="bullet"/>
      <w:lvlText w:val="o"/>
      <w:lvlJc w:val="left"/>
      <w:pPr>
        <w:ind w:left="4643" w:hanging="360"/>
      </w:pPr>
      <w:rPr>
        <w:rFonts w:ascii="Courier New" w:hAnsi="Courier New" w:cs="Courier New" w:hint="default"/>
      </w:rPr>
    </w:lvl>
    <w:lvl w:ilvl="5" w:tplc="FFFFFFFF" w:tentative="1">
      <w:start w:val="1"/>
      <w:numFmt w:val="bullet"/>
      <w:lvlText w:val=""/>
      <w:lvlJc w:val="left"/>
      <w:pPr>
        <w:ind w:left="5363" w:hanging="360"/>
      </w:pPr>
      <w:rPr>
        <w:rFonts w:ascii="Wingdings" w:hAnsi="Wingdings" w:hint="default"/>
      </w:rPr>
    </w:lvl>
    <w:lvl w:ilvl="6" w:tplc="FFFFFFFF" w:tentative="1">
      <w:start w:val="1"/>
      <w:numFmt w:val="bullet"/>
      <w:lvlText w:val=""/>
      <w:lvlJc w:val="left"/>
      <w:pPr>
        <w:ind w:left="6083" w:hanging="360"/>
      </w:pPr>
      <w:rPr>
        <w:rFonts w:ascii="Symbol" w:hAnsi="Symbol" w:hint="default"/>
      </w:rPr>
    </w:lvl>
    <w:lvl w:ilvl="7" w:tplc="FFFFFFFF" w:tentative="1">
      <w:start w:val="1"/>
      <w:numFmt w:val="bullet"/>
      <w:lvlText w:val="o"/>
      <w:lvlJc w:val="left"/>
      <w:pPr>
        <w:ind w:left="6803" w:hanging="360"/>
      </w:pPr>
      <w:rPr>
        <w:rFonts w:ascii="Courier New" w:hAnsi="Courier New" w:cs="Courier New" w:hint="default"/>
      </w:rPr>
    </w:lvl>
    <w:lvl w:ilvl="8" w:tplc="FFFFFFFF" w:tentative="1">
      <w:start w:val="1"/>
      <w:numFmt w:val="bullet"/>
      <w:lvlText w:val=""/>
      <w:lvlJc w:val="left"/>
      <w:pPr>
        <w:ind w:left="7523" w:hanging="360"/>
      </w:pPr>
      <w:rPr>
        <w:rFonts w:ascii="Wingdings" w:hAnsi="Wingdings" w:hint="default"/>
      </w:rPr>
    </w:lvl>
  </w:abstractNum>
  <w:abstractNum w:abstractNumId="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4B7CEE"/>
    <w:multiLevelType w:val="hybridMultilevel"/>
    <w:tmpl w:val="A118B176"/>
    <w:lvl w:ilvl="0" w:tplc="83F6D88C">
      <w:start w:val="1"/>
      <w:numFmt w:val="bullet"/>
      <w:lvlText w:val=""/>
      <w:lvlJc w:val="left"/>
      <w:pPr>
        <w:ind w:left="720" w:hanging="360"/>
      </w:pPr>
      <w:rPr>
        <w:rFonts w:ascii="Symbol" w:hAnsi="Symbol" w:hint="default"/>
        <w:color w:val="E51F3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2A1CC4"/>
    <w:multiLevelType w:val="multilevel"/>
    <w:tmpl w:val="905A56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CC5439F"/>
    <w:multiLevelType w:val="hybridMultilevel"/>
    <w:tmpl w:val="CFB4E4A2"/>
    <w:lvl w:ilvl="0" w:tplc="83F6D88C">
      <w:start w:val="1"/>
      <w:numFmt w:val="bullet"/>
      <w:lvlText w:val=""/>
      <w:lvlJc w:val="left"/>
      <w:pPr>
        <w:ind w:left="720" w:hanging="360"/>
      </w:pPr>
      <w:rPr>
        <w:rFonts w:ascii="Symbol" w:hAnsi="Symbol" w:hint="default"/>
        <w:color w:val="E51F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D237D4"/>
    <w:multiLevelType w:val="hybridMultilevel"/>
    <w:tmpl w:val="7162596E"/>
    <w:lvl w:ilvl="0" w:tplc="83F6D88C">
      <w:start w:val="1"/>
      <w:numFmt w:val="bullet"/>
      <w:lvlText w:val=""/>
      <w:lvlJc w:val="left"/>
      <w:pPr>
        <w:ind w:left="720" w:hanging="360"/>
      </w:pPr>
      <w:rPr>
        <w:rFonts w:ascii="Symbol" w:hAnsi="Symbol" w:hint="default"/>
        <w:color w:val="E51F3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B07CFE"/>
    <w:multiLevelType w:val="hybridMultilevel"/>
    <w:tmpl w:val="85E2C5C2"/>
    <w:lvl w:ilvl="0" w:tplc="EDEC25B0">
      <w:start w:val="1"/>
      <w:numFmt w:val="bullet"/>
      <w:lvlText w:val=""/>
      <w:lvlJc w:val="left"/>
      <w:pPr>
        <w:ind w:left="1854" w:hanging="360"/>
      </w:pPr>
      <w:rPr>
        <w:rFonts w:ascii="Symbol" w:hAnsi="Symbol" w:hint="default"/>
        <w:color w:val="E51F30"/>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0" w15:restartNumberingAfterBreak="0">
    <w:nsid w:val="6D494CEE"/>
    <w:multiLevelType w:val="hybridMultilevel"/>
    <w:tmpl w:val="57E68752"/>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3764D4B"/>
    <w:multiLevelType w:val="hybridMultilevel"/>
    <w:tmpl w:val="D34A39B4"/>
    <w:lvl w:ilvl="0" w:tplc="CAAEE890">
      <w:start w:val="1"/>
      <w:numFmt w:val="bullet"/>
      <w:lvlText w:val=""/>
      <w:lvlJc w:val="left"/>
      <w:pPr>
        <w:ind w:left="720" w:hanging="360"/>
      </w:pPr>
      <w:rPr>
        <w:rFonts w:ascii="Wingdings" w:hAnsi="Wingdings" w:hint="default"/>
        <w:color w:val="E3091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3422834">
    <w:abstractNumId w:val="4"/>
  </w:num>
  <w:num w:numId="2" w16cid:durableId="1144008826">
    <w:abstractNumId w:val="12"/>
  </w:num>
  <w:num w:numId="3" w16cid:durableId="1908034533">
    <w:abstractNumId w:val="1"/>
  </w:num>
  <w:num w:numId="4" w16cid:durableId="1761370029">
    <w:abstractNumId w:val="7"/>
  </w:num>
  <w:num w:numId="5" w16cid:durableId="1199199602">
    <w:abstractNumId w:val="11"/>
  </w:num>
  <w:num w:numId="6" w16cid:durableId="37239462">
    <w:abstractNumId w:val="10"/>
  </w:num>
  <w:num w:numId="7" w16cid:durableId="1877543547">
    <w:abstractNumId w:val="9"/>
  </w:num>
  <w:num w:numId="8" w16cid:durableId="520365189">
    <w:abstractNumId w:val="2"/>
  </w:num>
  <w:num w:numId="9" w16cid:durableId="2118911155">
    <w:abstractNumId w:val="3"/>
  </w:num>
  <w:num w:numId="10" w16cid:durableId="133718257">
    <w:abstractNumId w:val="6"/>
  </w:num>
  <w:num w:numId="11" w16cid:durableId="134568827">
    <w:abstractNumId w:val="0"/>
  </w:num>
  <w:num w:numId="12" w16cid:durableId="2079161037">
    <w:abstractNumId w:val="5"/>
  </w:num>
  <w:num w:numId="13" w16cid:durableId="199868097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83B"/>
    <w:rsid w:val="00007CE6"/>
    <w:rsid w:val="0001254D"/>
    <w:rsid w:val="00012F47"/>
    <w:rsid w:val="00020BA3"/>
    <w:rsid w:val="00021C01"/>
    <w:rsid w:val="0002258D"/>
    <w:rsid w:val="00031F61"/>
    <w:rsid w:val="000372F6"/>
    <w:rsid w:val="00037E6F"/>
    <w:rsid w:val="000408E3"/>
    <w:rsid w:val="00040BB8"/>
    <w:rsid w:val="00041B5B"/>
    <w:rsid w:val="00042FBA"/>
    <w:rsid w:val="00044D95"/>
    <w:rsid w:val="00045D5F"/>
    <w:rsid w:val="00050910"/>
    <w:rsid w:val="00051573"/>
    <w:rsid w:val="00052E7B"/>
    <w:rsid w:val="00052F81"/>
    <w:rsid w:val="00053A5F"/>
    <w:rsid w:val="00056724"/>
    <w:rsid w:val="00056B8B"/>
    <w:rsid w:val="000576DF"/>
    <w:rsid w:val="00061D4D"/>
    <w:rsid w:val="00063FCF"/>
    <w:rsid w:val="000674C0"/>
    <w:rsid w:val="000849AD"/>
    <w:rsid w:val="000851AB"/>
    <w:rsid w:val="00087697"/>
    <w:rsid w:val="000900F7"/>
    <w:rsid w:val="00090E39"/>
    <w:rsid w:val="0009125F"/>
    <w:rsid w:val="000B2888"/>
    <w:rsid w:val="000B3767"/>
    <w:rsid w:val="000B43C9"/>
    <w:rsid w:val="000B7D0C"/>
    <w:rsid w:val="000C2C05"/>
    <w:rsid w:val="000D05D9"/>
    <w:rsid w:val="000D2B56"/>
    <w:rsid w:val="000D3663"/>
    <w:rsid w:val="000D5843"/>
    <w:rsid w:val="000D7C08"/>
    <w:rsid w:val="000E2A8A"/>
    <w:rsid w:val="000E3CD1"/>
    <w:rsid w:val="000E3F50"/>
    <w:rsid w:val="000E4CBE"/>
    <w:rsid w:val="000E51B4"/>
    <w:rsid w:val="000E5D52"/>
    <w:rsid w:val="000E5D83"/>
    <w:rsid w:val="000E6B26"/>
    <w:rsid w:val="000F74F3"/>
    <w:rsid w:val="000F7A1E"/>
    <w:rsid w:val="00101C3D"/>
    <w:rsid w:val="00102763"/>
    <w:rsid w:val="00102B8A"/>
    <w:rsid w:val="00102D19"/>
    <w:rsid w:val="00104000"/>
    <w:rsid w:val="00105063"/>
    <w:rsid w:val="0010768E"/>
    <w:rsid w:val="00122CF0"/>
    <w:rsid w:val="001248C6"/>
    <w:rsid w:val="001254E2"/>
    <w:rsid w:val="00127A76"/>
    <w:rsid w:val="0013141E"/>
    <w:rsid w:val="00135C5F"/>
    <w:rsid w:val="001473D2"/>
    <w:rsid w:val="00147A35"/>
    <w:rsid w:val="00147B11"/>
    <w:rsid w:val="00152D7D"/>
    <w:rsid w:val="00152E88"/>
    <w:rsid w:val="001537D5"/>
    <w:rsid w:val="00162972"/>
    <w:rsid w:val="0016372C"/>
    <w:rsid w:val="00166E50"/>
    <w:rsid w:val="00167117"/>
    <w:rsid w:val="001735D3"/>
    <w:rsid w:val="0017412E"/>
    <w:rsid w:val="00180673"/>
    <w:rsid w:val="00180A28"/>
    <w:rsid w:val="00181BF5"/>
    <w:rsid w:val="00187159"/>
    <w:rsid w:val="0019292F"/>
    <w:rsid w:val="00192ACD"/>
    <w:rsid w:val="001A138A"/>
    <w:rsid w:val="001A1ABF"/>
    <w:rsid w:val="001A5D44"/>
    <w:rsid w:val="001B18EB"/>
    <w:rsid w:val="001B2661"/>
    <w:rsid w:val="001C5FCB"/>
    <w:rsid w:val="001D0DB6"/>
    <w:rsid w:val="001D2660"/>
    <w:rsid w:val="001D77FC"/>
    <w:rsid w:val="001E0E05"/>
    <w:rsid w:val="001E6438"/>
    <w:rsid w:val="001F0876"/>
    <w:rsid w:val="001F5E2B"/>
    <w:rsid w:val="002015FA"/>
    <w:rsid w:val="002043F8"/>
    <w:rsid w:val="0022135A"/>
    <w:rsid w:val="002301BB"/>
    <w:rsid w:val="00231CF0"/>
    <w:rsid w:val="00233068"/>
    <w:rsid w:val="0024475D"/>
    <w:rsid w:val="00245123"/>
    <w:rsid w:val="00246CB4"/>
    <w:rsid w:val="002542F3"/>
    <w:rsid w:val="002547D8"/>
    <w:rsid w:val="002600F4"/>
    <w:rsid w:val="00265E84"/>
    <w:rsid w:val="00266429"/>
    <w:rsid w:val="00272168"/>
    <w:rsid w:val="00272A33"/>
    <w:rsid w:val="0027526D"/>
    <w:rsid w:val="00282C5E"/>
    <w:rsid w:val="002848DA"/>
    <w:rsid w:val="00284D80"/>
    <w:rsid w:val="002904D8"/>
    <w:rsid w:val="002918D7"/>
    <w:rsid w:val="0029644B"/>
    <w:rsid w:val="002A1DE8"/>
    <w:rsid w:val="002A78A0"/>
    <w:rsid w:val="002B02CD"/>
    <w:rsid w:val="002B02ED"/>
    <w:rsid w:val="002B100C"/>
    <w:rsid w:val="002B432B"/>
    <w:rsid w:val="002B4D66"/>
    <w:rsid w:val="002B57D1"/>
    <w:rsid w:val="002B5AE6"/>
    <w:rsid w:val="002C4450"/>
    <w:rsid w:val="002D64D8"/>
    <w:rsid w:val="002E14B8"/>
    <w:rsid w:val="002E285B"/>
    <w:rsid w:val="002E3E85"/>
    <w:rsid w:val="002E4FA8"/>
    <w:rsid w:val="002E64A9"/>
    <w:rsid w:val="002E6B0A"/>
    <w:rsid w:val="002F13EA"/>
    <w:rsid w:val="002F5132"/>
    <w:rsid w:val="002F52A9"/>
    <w:rsid w:val="002F5C67"/>
    <w:rsid w:val="002F6138"/>
    <w:rsid w:val="002F7770"/>
    <w:rsid w:val="003045F8"/>
    <w:rsid w:val="00305299"/>
    <w:rsid w:val="003056F2"/>
    <w:rsid w:val="00305C35"/>
    <w:rsid w:val="003060BA"/>
    <w:rsid w:val="00311F29"/>
    <w:rsid w:val="00313E2D"/>
    <w:rsid w:val="00320C55"/>
    <w:rsid w:val="00322FF9"/>
    <w:rsid w:val="00327256"/>
    <w:rsid w:val="00331967"/>
    <w:rsid w:val="00332215"/>
    <w:rsid w:val="003322A2"/>
    <w:rsid w:val="00332EC1"/>
    <w:rsid w:val="00333B53"/>
    <w:rsid w:val="00350CB0"/>
    <w:rsid w:val="0035428E"/>
    <w:rsid w:val="0035680C"/>
    <w:rsid w:val="00373FFD"/>
    <w:rsid w:val="0037658D"/>
    <w:rsid w:val="00376FB2"/>
    <w:rsid w:val="0037761F"/>
    <w:rsid w:val="00382F39"/>
    <w:rsid w:val="0038519F"/>
    <w:rsid w:val="0038527B"/>
    <w:rsid w:val="003873FF"/>
    <w:rsid w:val="00394AC0"/>
    <w:rsid w:val="00397940"/>
    <w:rsid w:val="003A41A6"/>
    <w:rsid w:val="003B0C9A"/>
    <w:rsid w:val="003B1D32"/>
    <w:rsid w:val="003C20B4"/>
    <w:rsid w:val="003C4CA3"/>
    <w:rsid w:val="003D0FE4"/>
    <w:rsid w:val="003D418D"/>
    <w:rsid w:val="003D51F2"/>
    <w:rsid w:val="003D5267"/>
    <w:rsid w:val="003E0B6D"/>
    <w:rsid w:val="003E1E69"/>
    <w:rsid w:val="003E5024"/>
    <w:rsid w:val="003E514B"/>
    <w:rsid w:val="003E644D"/>
    <w:rsid w:val="003E72C3"/>
    <w:rsid w:val="003F32AF"/>
    <w:rsid w:val="003F67AC"/>
    <w:rsid w:val="00410194"/>
    <w:rsid w:val="00412539"/>
    <w:rsid w:val="004127D7"/>
    <w:rsid w:val="00412C49"/>
    <w:rsid w:val="004144E6"/>
    <w:rsid w:val="004251EE"/>
    <w:rsid w:val="0042693E"/>
    <w:rsid w:val="00441014"/>
    <w:rsid w:val="004430BB"/>
    <w:rsid w:val="00443ADF"/>
    <w:rsid w:val="0044637C"/>
    <w:rsid w:val="00451E8A"/>
    <w:rsid w:val="00452F4C"/>
    <w:rsid w:val="004617E4"/>
    <w:rsid w:val="00466B7E"/>
    <w:rsid w:val="00470DC3"/>
    <w:rsid w:val="004723ED"/>
    <w:rsid w:val="00473800"/>
    <w:rsid w:val="00480F1E"/>
    <w:rsid w:val="004920C1"/>
    <w:rsid w:val="0049225D"/>
    <w:rsid w:val="00493DC1"/>
    <w:rsid w:val="004A1CD4"/>
    <w:rsid w:val="004A41B2"/>
    <w:rsid w:val="004A5379"/>
    <w:rsid w:val="004B0DC4"/>
    <w:rsid w:val="004B350C"/>
    <w:rsid w:val="004B38E1"/>
    <w:rsid w:val="004B4B3E"/>
    <w:rsid w:val="004B67EB"/>
    <w:rsid w:val="004B767C"/>
    <w:rsid w:val="004C1750"/>
    <w:rsid w:val="004C2E45"/>
    <w:rsid w:val="004C49E3"/>
    <w:rsid w:val="004C77E1"/>
    <w:rsid w:val="004D2859"/>
    <w:rsid w:val="004D2BE0"/>
    <w:rsid w:val="004D7998"/>
    <w:rsid w:val="004E17AF"/>
    <w:rsid w:val="004E2E48"/>
    <w:rsid w:val="004E50B9"/>
    <w:rsid w:val="004E687A"/>
    <w:rsid w:val="004F01DA"/>
    <w:rsid w:val="004F3E9A"/>
    <w:rsid w:val="004F44CA"/>
    <w:rsid w:val="00502FD7"/>
    <w:rsid w:val="00503A3B"/>
    <w:rsid w:val="0050415F"/>
    <w:rsid w:val="00504E01"/>
    <w:rsid w:val="005104A1"/>
    <w:rsid w:val="00511137"/>
    <w:rsid w:val="00512604"/>
    <w:rsid w:val="00522EFA"/>
    <w:rsid w:val="00525C75"/>
    <w:rsid w:val="005279AC"/>
    <w:rsid w:val="005411C6"/>
    <w:rsid w:val="00541F5A"/>
    <w:rsid w:val="00545FF8"/>
    <w:rsid w:val="00547ADF"/>
    <w:rsid w:val="0055123D"/>
    <w:rsid w:val="00552403"/>
    <w:rsid w:val="00553B87"/>
    <w:rsid w:val="0055651E"/>
    <w:rsid w:val="00556B3A"/>
    <w:rsid w:val="00557E43"/>
    <w:rsid w:val="00560079"/>
    <w:rsid w:val="00561429"/>
    <w:rsid w:val="00561625"/>
    <w:rsid w:val="00562181"/>
    <w:rsid w:val="005625B9"/>
    <w:rsid w:val="00564685"/>
    <w:rsid w:val="005649EC"/>
    <w:rsid w:val="0056753A"/>
    <w:rsid w:val="005703AB"/>
    <w:rsid w:val="0057177E"/>
    <w:rsid w:val="005738ED"/>
    <w:rsid w:val="00573A3D"/>
    <w:rsid w:val="005743EB"/>
    <w:rsid w:val="005758D8"/>
    <w:rsid w:val="00581F93"/>
    <w:rsid w:val="00582B51"/>
    <w:rsid w:val="005841FC"/>
    <w:rsid w:val="00585205"/>
    <w:rsid w:val="00590C60"/>
    <w:rsid w:val="005943D5"/>
    <w:rsid w:val="00596498"/>
    <w:rsid w:val="005A018E"/>
    <w:rsid w:val="005A03C1"/>
    <w:rsid w:val="005A09EF"/>
    <w:rsid w:val="005A0E1A"/>
    <w:rsid w:val="005A612B"/>
    <w:rsid w:val="005A7A34"/>
    <w:rsid w:val="005A7D04"/>
    <w:rsid w:val="005B01EF"/>
    <w:rsid w:val="005B2229"/>
    <w:rsid w:val="005B3CB1"/>
    <w:rsid w:val="005B5914"/>
    <w:rsid w:val="005B5C34"/>
    <w:rsid w:val="005B5DE6"/>
    <w:rsid w:val="005C1535"/>
    <w:rsid w:val="005C63BD"/>
    <w:rsid w:val="005E120B"/>
    <w:rsid w:val="005E1E03"/>
    <w:rsid w:val="005E4006"/>
    <w:rsid w:val="005E494F"/>
    <w:rsid w:val="005E6958"/>
    <w:rsid w:val="005E771A"/>
    <w:rsid w:val="005F486C"/>
    <w:rsid w:val="006118A3"/>
    <w:rsid w:val="0061219F"/>
    <w:rsid w:val="00624985"/>
    <w:rsid w:val="00634387"/>
    <w:rsid w:val="0063574B"/>
    <w:rsid w:val="0064557D"/>
    <w:rsid w:val="006464BB"/>
    <w:rsid w:val="006465E4"/>
    <w:rsid w:val="00647006"/>
    <w:rsid w:val="00650F00"/>
    <w:rsid w:val="0065542A"/>
    <w:rsid w:val="006577ED"/>
    <w:rsid w:val="00661D55"/>
    <w:rsid w:val="006626D7"/>
    <w:rsid w:val="00662A4D"/>
    <w:rsid w:val="006640BF"/>
    <w:rsid w:val="006664D5"/>
    <w:rsid w:val="00667F87"/>
    <w:rsid w:val="00670C53"/>
    <w:rsid w:val="00674AC7"/>
    <w:rsid w:val="006755A8"/>
    <w:rsid w:val="00675E94"/>
    <w:rsid w:val="0067776E"/>
    <w:rsid w:val="00686AED"/>
    <w:rsid w:val="0069439E"/>
    <w:rsid w:val="00696054"/>
    <w:rsid w:val="00697943"/>
    <w:rsid w:val="006A2939"/>
    <w:rsid w:val="006A3E18"/>
    <w:rsid w:val="006A4F70"/>
    <w:rsid w:val="006B31ED"/>
    <w:rsid w:val="006B7DFE"/>
    <w:rsid w:val="006C08C9"/>
    <w:rsid w:val="006C182A"/>
    <w:rsid w:val="006C1F56"/>
    <w:rsid w:val="006C2418"/>
    <w:rsid w:val="006C300C"/>
    <w:rsid w:val="006C4DFB"/>
    <w:rsid w:val="006C5D9F"/>
    <w:rsid w:val="006D1A97"/>
    <w:rsid w:val="006D2A66"/>
    <w:rsid w:val="006D2D70"/>
    <w:rsid w:val="006D4D5D"/>
    <w:rsid w:val="006F246A"/>
    <w:rsid w:val="00701F3E"/>
    <w:rsid w:val="0070246A"/>
    <w:rsid w:val="00702795"/>
    <w:rsid w:val="00704A2C"/>
    <w:rsid w:val="00707E82"/>
    <w:rsid w:val="0071121B"/>
    <w:rsid w:val="007116D2"/>
    <w:rsid w:val="0071244D"/>
    <w:rsid w:val="00716716"/>
    <w:rsid w:val="0072491E"/>
    <w:rsid w:val="00725876"/>
    <w:rsid w:val="007339DC"/>
    <w:rsid w:val="007351DD"/>
    <w:rsid w:val="007360A6"/>
    <w:rsid w:val="00742899"/>
    <w:rsid w:val="007439B1"/>
    <w:rsid w:val="007525A6"/>
    <w:rsid w:val="0075505C"/>
    <w:rsid w:val="00756899"/>
    <w:rsid w:val="0075730D"/>
    <w:rsid w:val="00763081"/>
    <w:rsid w:val="007706AB"/>
    <w:rsid w:val="00771F35"/>
    <w:rsid w:val="00773B30"/>
    <w:rsid w:val="00776C5D"/>
    <w:rsid w:val="0078241D"/>
    <w:rsid w:val="00784315"/>
    <w:rsid w:val="007866BC"/>
    <w:rsid w:val="0078767D"/>
    <w:rsid w:val="00792AD8"/>
    <w:rsid w:val="00793323"/>
    <w:rsid w:val="0079386C"/>
    <w:rsid w:val="007970E5"/>
    <w:rsid w:val="007A132E"/>
    <w:rsid w:val="007A3046"/>
    <w:rsid w:val="007A36D7"/>
    <w:rsid w:val="007A578C"/>
    <w:rsid w:val="007B0365"/>
    <w:rsid w:val="007B100E"/>
    <w:rsid w:val="007B4EE6"/>
    <w:rsid w:val="007B685A"/>
    <w:rsid w:val="007C00D0"/>
    <w:rsid w:val="007C1483"/>
    <w:rsid w:val="007C14CB"/>
    <w:rsid w:val="007C5A14"/>
    <w:rsid w:val="007C68AC"/>
    <w:rsid w:val="007C720A"/>
    <w:rsid w:val="007D2C38"/>
    <w:rsid w:val="007D2CF5"/>
    <w:rsid w:val="007D65B8"/>
    <w:rsid w:val="007E0333"/>
    <w:rsid w:val="007E13B3"/>
    <w:rsid w:val="007F1C81"/>
    <w:rsid w:val="007F2B02"/>
    <w:rsid w:val="008013F7"/>
    <w:rsid w:val="00802467"/>
    <w:rsid w:val="00803C06"/>
    <w:rsid w:val="00805AB9"/>
    <w:rsid w:val="0080610F"/>
    <w:rsid w:val="008064E6"/>
    <w:rsid w:val="008068D6"/>
    <w:rsid w:val="00807345"/>
    <w:rsid w:val="0080749E"/>
    <w:rsid w:val="008075B2"/>
    <w:rsid w:val="00813D87"/>
    <w:rsid w:val="00814590"/>
    <w:rsid w:val="0081659D"/>
    <w:rsid w:val="00821733"/>
    <w:rsid w:val="00821C29"/>
    <w:rsid w:val="00823301"/>
    <w:rsid w:val="00825110"/>
    <w:rsid w:val="008267C5"/>
    <w:rsid w:val="008268D7"/>
    <w:rsid w:val="00831703"/>
    <w:rsid w:val="00831CDE"/>
    <w:rsid w:val="008342CC"/>
    <w:rsid w:val="00834839"/>
    <w:rsid w:val="0083699C"/>
    <w:rsid w:val="00841444"/>
    <w:rsid w:val="00843997"/>
    <w:rsid w:val="0084695A"/>
    <w:rsid w:val="008542C4"/>
    <w:rsid w:val="00854ED8"/>
    <w:rsid w:val="008560DB"/>
    <w:rsid w:val="0086273D"/>
    <w:rsid w:val="00863385"/>
    <w:rsid w:val="00871013"/>
    <w:rsid w:val="008752F2"/>
    <w:rsid w:val="008805DD"/>
    <w:rsid w:val="0088405A"/>
    <w:rsid w:val="008843DE"/>
    <w:rsid w:val="0089398C"/>
    <w:rsid w:val="00896BE5"/>
    <w:rsid w:val="008A331E"/>
    <w:rsid w:val="008A54D4"/>
    <w:rsid w:val="008B5A83"/>
    <w:rsid w:val="008B7B5F"/>
    <w:rsid w:val="008C2BFF"/>
    <w:rsid w:val="008C5AF3"/>
    <w:rsid w:val="008D030A"/>
    <w:rsid w:val="008D1E3C"/>
    <w:rsid w:val="008D671B"/>
    <w:rsid w:val="008D7158"/>
    <w:rsid w:val="008E0B82"/>
    <w:rsid w:val="008E1D32"/>
    <w:rsid w:val="008E4171"/>
    <w:rsid w:val="008E4C9F"/>
    <w:rsid w:val="008E5D69"/>
    <w:rsid w:val="008F0C6B"/>
    <w:rsid w:val="008F2E40"/>
    <w:rsid w:val="008F5D03"/>
    <w:rsid w:val="00911012"/>
    <w:rsid w:val="00911B41"/>
    <w:rsid w:val="0091205A"/>
    <w:rsid w:val="00916E58"/>
    <w:rsid w:val="00917AB9"/>
    <w:rsid w:val="00921567"/>
    <w:rsid w:val="0092281B"/>
    <w:rsid w:val="009252DB"/>
    <w:rsid w:val="00925E0C"/>
    <w:rsid w:val="0092637C"/>
    <w:rsid w:val="00926581"/>
    <w:rsid w:val="00933D23"/>
    <w:rsid w:val="0093400E"/>
    <w:rsid w:val="009459B4"/>
    <w:rsid w:val="00945B70"/>
    <w:rsid w:val="00946B2D"/>
    <w:rsid w:val="00947F35"/>
    <w:rsid w:val="00950014"/>
    <w:rsid w:val="00950F39"/>
    <w:rsid w:val="0095399A"/>
    <w:rsid w:val="00954F24"/>
    <w:rsid w:val="00961B2F"/>
    <w:rsid w:val="0096450B"/>
    <w:rsid w:val="009670A6"/>
    <w:rsid w:val="009677F7"/>
    <w:rsid w:val="0097437D"/>
    <w:rsid w:val="00974E55"/>
    <w:rsid w:val="00980F8E"/>
    <w:rsid w:val="00983C95"/>
    <w:rsid w:val="00984E81"/>
    <w:rsid w:val="0098690D"/>
    <w:rsid w:val="0098747B"/>
    <w:rsid w:val="00987959"/>
    <w:rsid w:val="0099187B"/>
    <w:rsid w:val="00997D62"/>
    <w:rsid w:val="00997DEA"/>
    <w:rsid w:val="009A6028"/>
    <w:rsid w:val="009B3179"/>
    <w:rsid w:val="009B7685"/>
    <w:rsid w:val="009C1955"/>
    <w:rsid w:val="009C3D6A"/>
    <w:rsid w:val="009C6027"/>
    <w:rsid w:val="009D6BD1"/>
    <w:rsid w:val="009E2F2F"/>
    <w:rsid w:val="009E7471"/>
    <w:rsid w:val="009F15CB"/>
    <w:rsid w:val="009F1BD8"/>
    <w:rsid w:val="009F313A"/>
    <w:rsid w:val="00A04082"/>
    <w:rsid w:val="00A05C0F"/>
    <w:rsid w:val="00A06C38"/>
    <w:rsid w:val="00A127BD"/>
    <w:rsid w:val="00A24E55"/>
    <w:rsid w:val="00A25AA1"/>
    <w:rsid w:val="00A27909"/>
    <w:rsid w:val="00A36943"/>
    <w:rsid w:val="00A50ED4"/>
    <w:rsid w:val="00A60321"/>
    <w:rsid w:val="00A63331"/>
    <w:rsid w:val="00A64338"/>
    <w:rsid w:val="00A65908"/>
    <w:rsid w:val="00A67DAE"/>
    <w:rsid w:val="00A70E6F"/>
    <w:rsid w:val="00A71AD8"/>
    <w:rsid w:val="00A757F3"/>
    <w:rsid w:val="00A7785F"/>
    <w:rsid w:val="00A804B6"/>
    <w:rsid w:val="00A804BA"/>
    <w:rsid w:val="00A80DFB"/>
    <w:rsid w:val="00A81161"/>
    <w:rsid w:val="00A8131C"/>
    <w:rsid w:val="00A8142C"/>
    <w:rsid w:val="00A82A75"/>
    <w:rsid w:val="00A840C4"/>
    <w:rsid w:val="00A84CEC"/>
    <w:rsid w:val="00A8677D"/>
    <w:rsid w:val="00A87D8B"/>
    <w:rsid w:val="00A935B1"/>
    <w:rsid w:val="00A955DC"/>
    <w:rsid w:val="00A95F56"/>
    <w:rsid w:val="00A961AC"/>
    <w:rsid w:val="00A96F97"/>
    <w:rsid w:val="00A9756C"/>
    <w:rsid w:val="00A97908"/>
    <w:rsid w:val="00AA227D"/>
    <w:rsid w:val="00AA4460"/>
    <w:rsid w:val="00AA7746"/>
    <w:rsid w:val="00AB0039"/>
    <w:rsid w:val="00AB30DD"/>
    <w:rsid w:val="00AC25B5"/>
    <w:rsid w:val="00AD1316"/>
    <w:rsid w:val="00AD6696"/>
    <w:rsid w:val="00AE4EA8"/>
    <w:rsid w:val="00AE51FB"/>
    <w:rsid w:val="00AF0469"/>
    <w:rsid w:val="00AF3B1E"/>
    <w:rsid w:val="00AF4034"/>
    <w:rsid w:val="00AF477A"/>
    <w:rsid w:val="00AF56C6"/>
    <w:rsid w:val="00AF5BF6"/>
    <w:rsid w:val="00AF6A2C"/>
    <w:rsid w:val="00B0284B"/>
    <w:rsid w:val="00B02B70"/>
    <w:rsid w:val="00B03A41"/>
    <w:rsid w:val="00B04BAA"/>
    <w:rsid w:val="00B12EAD"/>
    <w:rsid w:val="00B139C7"/>
    <w:rsid w:val="00B13D71"/>
    <w:rsid w:val="00B15D0B"/>
    <w:rsid w:val="00B264BF"/>
    <w:rsid w:val="00B26955"/>
    <w:rsid w:val="00B26C9A"/>
    <w:rsid w:val="00B34AA7"/>
    <w:rsid w:val="00B43C60"/>
    <w:rsid w:val="00B51DF8"/>
    <w:rsid w:val="00B53615"/>
    <w:rsid w:val="00B54275"/>
    <w:rsid w:val="00B54CE9"/>
    <w:rsid w:val="00B56FD6"/>
    <w:rsid w:val="00B57117"/>
    <w:rsid w:val="00B90033"/>
    <w:rsid w:val="00B954C5"/>
    <w:rsid w:val="00B9762C"/>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04AB"/>
    <w:rsid w:val="00BD107C"/>
    <w:rsid w:val="00BD32B2"/>
    <w:rsid w:val="00BE0BC4"/>
    <w:rsid w:val="00BE17C4"/>
    <w:rsid w:val="00BE5645"/>
    <w:rsid w:val="00BF3090"/>
    <w:rsid w:val="00BF3D48"/>
    <w:rsid w:val="00C00077"/>
    <w:rsid w:val="00C0578F"/>
    <w:rsid w:val="00C16500"/>
    <w:rsid w:val="00C21476"/>
    <w:rsid w:val="00C24812"/>
    <w:rsid w:val="00C31ECA"/>
    <w:rsid w:val="00C33CC5"/>
    <w:rsid w:val="00C34B2B"/>
    <w:rsid w:val="00C37F95"/>
    <w:rsid w:val="00C40554"/>
    <w:rsid w:val="00C422FB"/>
    <w:rsid w:val="00C43588"/>
    <w:rsid w:val="00C5755D"/>
    <w:rsid w:val="00C61357"/>
    <w:rsid w:val="00C644BC"/>
    <w:rsid w:val="00C655EF"/>
    <w:rsid w:val="00C6617E"/>
    <w:rsid w:val="00C66B05"/>
    <w:rsid w:val="00C72873"/>
    <w:rsid w:val="00C72E90"/>
    <w:rsid w:val="00C738BD"/>
    <w:rsid w:val="00C73BE2"/>
    <w:rsid w:val="00C74B6F"/>
    <w:rsid w:val="00C74FCB"/>
    <w:rsid w:val="00C80B51"/>
    <w:rsid w:val="00C80F2E"/>
    <w:rsid w:val="00C91165"/>
    <w:rsid w:val="00C9216C"/>
    <w:rsid w:val="00C93130"/>
    <w:rsid w:val="00C97251"/>
    <w:rsid w:val="00C97759"/>
    <w:rsid w:val="00CA7E35"/>
    <w:rsid w:val="00CB5F3F"/>
    <w:rsid w:val="00CC3063"/>
    <w:rsid w:val="00CC43B2"/>
    <w:rsid w:val="00CC69B4"/>
    <w:rsid w:val="00CC7306"/>
    <w:rsid w:val="00CD2569"/>
    <w:rsid w:val="00CD4C02"/>
    <w:rsid w:val="00CD4DCE"/>
    <w:rsid w:val="00CD6D22"/>
    <w:rsid w:val="00CE0A50"/>
    <w:rsid w:val="00CE25DD"/>
    <w:rsid w:val="00CE4484"/>
    <w:rsid w:val="00CF1A1A"/>
    <w:rsid w:val="00CF2EBA"/>
    <w:rsid w:val="00CF6D79"/>
    <w:rsid w:val="00CF7F1B"/>
    <w:rsid w:val="00D14EF0"/>
    <w:rsid w:val="00D1605A"/>
    <w:rsid w:val="00D20DE3"/>
    <w:rsid w:val="00D22A18"/>
    <w:rsid w:val="00D26851"/>
    <w:rsid w:val="00D310AF"/>
    <w:rsid w:val="00D31975"/>
    <w:rsid w:val="00D3201A"/>
    <w:rsid w:val="00D33E0C"/>
    <w:rsid w:val="00D35A2C"/>
    <w:rsid w:val="00D403D8"/>
    <w:rsid w:val="00D41A10"/>
    <w:rsid w:val="00D44766"/>
    <w:rsid w:val="00D5114B"/>
    <w:rsid w:val="00D66192"/>
    <w:rsid w:val="00D66ECF"/>
    <w:rsid w:val="00D67F1F"/>
    <w:rsid w:val="00D75E60"/>
    <w:rsid w:val="00D77C9B"/>
    <w:rsid w:val="00D8453B"/>
    <w:rsid w:val="00D855AA"/>
    <w:rsid w:val="00D86597"/>
    <w:rsid w:val="00D878AD"/>
    <w:rsid w:val="00D9380C"/>
    <w:rsid w:val="00D94F19"/>
    <w:rsid w:val="00D95767"/>
    <w:rsid w:val="00DA348D"/>
    <w:rsid w:val="00DA3C93"/>
    <w:rsid w:val="00DA45E1"/>
    <w:rsid w:val="00DA6AA8"/>
    <w:rsid w:val="00DB0A25"/>
    <w:rsid w:val="00DB46CC"/>
    <w:rsid w:val="00DB53FB"/>
    <w:rsid w:val="00DB5694"/>
    <w:rsid w:val="00DB723F"/>
    <w:rsid w:val="00DB761B"/>
    <w:rsid w:val="00DC4670"/>
    <w:rsid w:val="00DC591C"/>
    <w:rsid w:val="00DD657E"/>
    <w:rsid w:val="00DD6A23"/>
    <w:rsid w:val="00DD7190"/>
    <w:rsid w:val="00DD72B2"/>
    <w:rsid w:val="00DE0524"/>
    <w:rsid w:val="00DE1F12"/>
    <w:rsid w:val="00DE207C"/>
    <w:rsid w:val="00DE745A"/>
    <w:rsid w:val="00DF173D"/>
    <w:rsid w:val="00E00AD2"/>
    <w:rsid w:val="00E01287"/>
    <w:rsid w:val="00E02A2F"/>
    <w:rsid w:val="00E06F1E"/>
    <w:rsid w:val="00E119C8"/>
    <w:rsid w:val="00E12672"/>
    <w:rsid w:val="00E136B5"/>
    <w:rsid w:val="00E14ADF"/>
    <w:rsid w:val="00E17726"/>
    <w:rsid w:val="00E225C6"/>
    <w:rsid w:val="00E235C1"/>
    <w:rsid w:val="00E2646C"/>
    <w:rsid w:val="00E3370E"/>
    <w:rsid w:val="00E33EAB"/>
    <w:rsid w:val="00E355EF"/>
    <w:rsid w:val="00E40115"/>
    <w:rsid w:val="00E40567"/>
    <w:rsid w:val="00E406BB"/>
    <w:rsid w:val="00E40D63"/>
    <w:rsid w:val="00E4546F"/>
    <w:rsid w:val="00E5631A"/>
    <w:rsid w:val="00E5772B"/>
    <w:rsid w:val="00E61154"/>
    <w:rsid w:val="00E62FE7"/>
    <w:rsid w:val="00E647F2"/>
    <w:rsid w:val="00E6792C"/>
    <w:rsid w:val="00E83148"/>
    <w:rsid w:val="00E860F4"/>
    <w:rsid w:val="00E870F4"/>
    <w:rsid w:val="00E95812"/>
    <w:rsid w:val="00E95BCE"/>
    <w:rsid w:val="00EA1570"/>
    <w:rsid w:val="00EA6390"/>
    <w:rsid w:val="00EA6454"/>
    <w:rsid w:val="00EA794F"/>
    <w:rsid w:val="00EB04C1"/>
    <w:rsid w:val="00EB67EB"/>
    <w:rsid w:val="00EB789F"/>
    <w:rsid w:val="00EC0BCC"/>
    <w:rsid w:val="00EC1778"/>
    <w:rsid w:val="00EC58D5"/>
    <w:rsid w:val="00ED12B6"/>
    <w:rsid w:val="00EE02E1"/>
    <w:rsid w:val="00EE421A"/>
    <w:rsid w:val="00EF083E"/>
    <w:rsid w:val="00EF0FC1"/>
    <w:rsid w:val="00EF2D1C"/>
    <w:rsid w:val="00EF391B"/>
    <w:rsid w:val="00EF52D9"/>
    <w:rsid w:val="00F00BA8"/>
    <w:rsid w:val="00F014A2"/>
    <w:rsid w:val="00F02DBB"/>
    <w:rsid w:val="00F035C0"/>
    <w:rsid w:val="00F130E5"/>
    <w:rsid w:val="00F14AD0"/>
    <w:rsid w:val="00F16079"/>
    <w:rsid w:val="00F2261C"/>
    <w:rsid w:val="00F3151F"/>
    <w:rsid w:val="00F32BFD"/>
    <w:rsid w:val="00F41226"/>
    <w:rsid w:val="00F44021"/>
    <w:rsid w:val="00F44DD9"/>
    <w:rsid w:val="00F45E9C"/>
    <w:rsid w:val="00F471E2"/>
    <w:rsid w:val="00F65E11"/>
    <w:rsid w:val="00F673C0"/>
    <w:rsid w:val="00F7147F"/>
    <w:rsid w:val="00F71CBA"/>
    <w:rsid w:val="00F77751"/>
    <w:rsid w:val="00F77783"/>
    <w:rsid w:val="00F86348"/>
    <w:rsid w:val="00F86E95"/>
    <w:rsid w:val="00F90F8C"/>
    <w:rsid w:val="00F9116E"/>
    <w:rsid w:val="00F92F84"/>
    <w:rsid w:val="00F933DC"/>
    <w:rsid w:val="00F94311"/>
    <w:rsid w:val="00F951BE"/>
    <w:rsid w:val="00F97A5A"/>
    <w:rsid w:val="00FA110B"/>
    <w:rsid w:val="00FA1219"/>
    <w:rsid w:val="00FA18C9"/>
    <w:rsid w:val="00FA64E1"/>
    <w:rsid w:val="00FB01BB"/>
    <w:rsid w:val="00FB0914"/>
    <w:rsid w:val="00FB353A"/>
    <w:rsid w:val="00FB40AB"/>
    <w:rsid w:val="00FB60AE"/>
    <w:rsid w:val="00FB6309"/>
    <w:rsid w:val="00FC25DD"/>
    <w:rsid w:val="00FC4DBC"/>
    <w:rsid w:val="00FC4EBB"/>
    <w:rsid w:val="00FC500B"/>
    <w:rsid w:val="00FD4F36"/>
    <w:rsid w:val="00FD540F"/>
    <w:rsid w:val="00FE0943"/>
    <w:rsid w:val="00FE0F3C"/>
    <w:rsid w:val="00FE28CF"/>
    <w:rsid w:val="00FE505D"/>
    <w:rsid w:val="00FF5957"/>
    <w:rsid w:val="00FF5AB3"/>
    <w:rsid w:val="00FF5CA8"/>
    <w:rsid w:val="5D0DF981"/>
    <w:rsid w:val="728BE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CC7306"/>
  </w:style>
  <w:style w:type="paragraph" w:styleId="BodyTextIndent2">
    <w:name w:val="Body Text Indent 2"/>
    <w:basedOn w:val="Normal"/>
    <w:link w:val="BodyTextIndent2Char"/>
    <w:uiPriority w:val="99"/>
    <w:unhideWhenUsed/>
    <w:rsid w:val="00CC7306"/>
    <w:pPr>
      <w:ind w:left="810"/>
      <w:jc w:val="both"/>
    </w:pPr>
    <w:rPr>
      <w:rFonts w:ascii="Arial" w:hAnsi="Arial" w:cs="Arial"/>
      <w:color w:val="000000"/>
      <w:shd w:val="clear" w:color="auto" w:fill="FFFFFF"/>
    </w:rPr>
  </w:style>
  <w:style w:type="character" w:customStyle="1" w:styleId="BodyTextIndent2Char">
    <w:name w:val="Body Text Indent 2 Char"/>
    <w:basedOn w:val="DefaultParagraphFont"/>
    <w:link w:val="BodyTextIndent2"/>
    <w:uiPriority w:val="99"/>
    <w:rsid w:val="00CC7306"/>
    <w:rPr>
      <w:rFonts w:ascii="Arial" w:hAnsi="Arial" w:cs="Arial"/>
      <w:color w:val="000000"/>
      <w:sz w:val="20"/>
      <w:szCs w:val="22"/>
      <w:lang w:eastAsia="en-AU"/>
    </w:rPr>
  </w:style>
  <w:style w:type="paragraph" w:styleId="Revision">
    <w:name w:val="Revision"/>
    <w:hidden/>
    <w:uiPriority w:val="99"/>
    <w:semiHidden/>
    <w:rsid w:val="00331967"/>
    <w:rPr>
      <w:rFonts w:ascii="FoundrySterling-Book" w:hAnsi="FoundrySterling-Book"/>
      <w:sz w:val="20"/>
      <w:szCs w:val="22"/>
      <w:lang w:eastAsia="en-AU"/>
    </w:rPr>
  </w:style>
  <w:style w:type="character" w:styleId="CommentReference">
    <w:name w:val="annotation reference"/>
    <w:basedOn w:val="DefaultParagraphFont"/>
    <w:semiHidden/>
    <w:unhideWhenUsed/>
    <w:rsid w:val="001F0876"/>
    <w:rPr>
      <w:sz w:val="16"/>
      <w:szCs w:val="16"/>
    </w:rPr>
  </w:style>
  <w:style w:type="paragraph" w:styleId="CommentText">
    <w:name w:val="annotation text"/>
    <w:basedOn w:val="Normal"/>
    <w:link w:val="CommentTextChar"/>
    <w:unhideWhenUsed/>
    <w:rsid w:val="001F0876"/>
    <w:pPr>
      <w:spacing w:line="240" w:lineRule="auto"/>
    </w:pPr>
    <w:rPr>
      <w:szCs w:val="20"/>
    </w:rPr>
  </w:style>
  <w:style w:type="character" w:customStyle="1" w:styleId="CommentTextChar">
    <w:name w:val="Comment Text Char"/>
    <w:basedOn w:val="DefaultParagraphFont"/>
    <w:link w:val="CommentText"/>
    <w:uiPriority w:val="99"/>
    <w:rsid w:val="001F0876"/>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1F0876"/>
    <w:rPr>
      <w:b/>
      <w:bCs/>
    </w:rPr>
  </w:style>
  <w:style w:type="character" w:customStyle="1" w:styleId="CommentSubjectChar">
    <w:name w:val="Comment Subject Char"/>
    <w:basedOn w:val="CommentTextChar"/>
    <w:link w:val="CommentSubject"/>
    <w:uiPriority w:val="99"/>
    <w:semiHidden/>
    <w:rsid w:val="001F0876"/>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2C00105" TargetMode="External"/><Relationship Id="rId18" Type="http://schemas.openxmlformats.org/officeDocument/2006/relationships/hyperlink" Target="https://sharepointpubstor.blob.core.windows.net/policylibrary-prod/Higher%20Degree%20by%20Research%20Policy.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harepointpubstor.blob.core.windows.net/policylibrary-prod/English%20Language%20Proficiency%20Schedule.pdf" TargetMode="External"/><Relationship Id="rId7" Type="http://schemas.openxmlformats.org/officeDocument/2006/relationships/settings" Target="settings.xml"/><Relationship Id="rId12" Type="http://schemas.openxmlformats.org/officeDocument/2006/relationships/hyperlink" Target="https://www.aqf.edu.au/publication/aqf-second-edition" TargetMode="External"/><Relationship Id="rId17" Type="http://schemas.openxmlformats.org/officeDocument/2006/relationships/hyperlink" Target="https://sharepointpubstor.blob.core.windows.net/policylibrary-prod/Program%20and%20Course%20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repointpubstor.blob.core.windows.net/policylibrary-prod/Admission%20Policy.pdf" TargetMode="External"/><Relationship Id="rId20" Type="http://schemas.openxmlformats.org/officeDocument/2006/relationships/hyperlink" Target="https://sharepointpubstor.blob.core.windows.net/policylibrary-prod/Dissertation%20Management%20Proced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Higher%20Degree%20Research%20Policy.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harepointpubstor.blob.core.windows.net/policylibrary-prod/Academic%20Awards%20and%20Graduations%20Policy.pdf" TargetMode="External"/><Relationship Id="rId23" Type="http://schemas.openxmlformats.org/officeDocument/2006/relationships/hyperlink" Target="https://sharepointpubstor.blob.core.windows.net/policylibrary-prod/Program%20Attributes%20and%20Requirements%20Procedur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Course%20Approval%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7L01182" TargetMode="External"/><Relationship Id="rId22" Type="http://schemas.openxmlformats.org/officeDocument/2006/relationships/hyperlink" Target="https://sharepointpubstor.blob.core.windows.net/policylibrary-prod/Program%20Approval%20Procedure.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2023-12-05T03:08:26+00:00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Academic</PolicyCategoryParent>
    <LastPublished xmlns="2f261a70-825f-4a37-b7b5-f6ecc2f4c5fa">2024-04-16T14:00:00+00:00</LastPublished>
    <doccomments xmlns="2f261a70-825f-4a37-b7b5-f6ecc2f4c5fa">Academic Committee 03/2023 (20 July) endorsed recommending Programs Committee approval of the new Procedure for implementation effective from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07/03/2024 - Standing COO Admin Updates - Adding to section 7.0 new Admission Policy and English Language Proficiency Schedule.
08/04/2024 - Standing COO Admin Updates - update to section 7.0 - link to rescinded Guidelines for Undertaking a Dissertation updated to Dissertation Management Procedure.</doccomments>
    <datedeclared xmlns="2f261a70-825f-4a37-b7b5-f6ecc2f4c5fa">2024-03-06T14:00:00+00:00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29FAE706-3C2E-4BDF-87E1-7377B794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TotalTime>
  <Pages>10</Pages>
  <Words>4441</Words>
  <Characters>25315</Characters>
  <Application>Microsoft Office Word</Application>
  <DocSecurity>0</DocSecurity>
  <Lines>210</Lines>
  <Paragraphs>59</Paragraphs>
  <ScaleCrop>false</ScaleCrop>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Procedure</dc:title>
  <dc:subject/>
  <dc:creator>Rebecca Voisey</dc:creator>
  <cp:keywords/>
  <dc:description/>
  <cp:lastModifiedBy>Donna Kalaentzis</cp:lastModifiedBy>
  <cp:revision>2</cp:revision>
  <cp:lastPrinted>2019-10-02T04:35:00Z</cp:lastPrinted>
  <dcterms:created xsi:type="dcterms:W3CDTF">2024-04-21T23:01:00Z</dcterms:created>
  <dcterms:modified xsi:type="dcterms:W3CDTF">2024-04-21T23:01:00Z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2023-03-17T01:24:46Z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9af9eddc-465a-4237-9859-7e6f25f571ce</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559;#Provost|bee6e04a-89d5-44a2-a3ef-d33cdfe1b4af</vt:lpwstr>
  </property>
  <property fmtid="{D5CDD505-2E9C-101B-9397-08002B2CF9AE}" pid="19" name="policycategory">
    <vt:lpwstr/>
  </property>
  <property fmtid="{D5CDD505-2E9C-101B-9397-08002B2CF9AE}" pid="20" name="officearea">
    <vt:lpwstr>551;#Student Life|10f28419-8eea-4122-9bbc-3c3d69c6fcc4</vt:lpwstr>
  </property>
  <property fmtid="{D5CDD505-2E9C-101B-9397-08002B2CF9AE}" pid="21" name="policy-category">
    <vt:lpwstr>518;#Learning and Teaching|446e0cdd-d096-4b26-b8f8-0a6485e32142</vt:lpwstr>
  </property>
  <property fmtid="{D5CDD505-2E9C-101B-9397-08002B2CF9AE}" pid="22" name="glossaryterms">
    <vt:lpwstr/>
  </property>
  <property fmtid="{D5CDD505-2E9C-101B-9397-08002B2CF9AE}" pid="23" name="policyreview">
    <vt:lpwstr>558;#2028|3482dbca-7716-46bb-b113-935721929a44</vt:lpwstr>
  </property>
  <property fmtid="{D5CDD505-2E9C-101B-9397-08002B2CF9AE}" pid="24" name="policyaudience">
    <vt:lpwstr>77;#Staff|45ee306d-49ae-43fa-a3ef-02f70754fd2d</vt:lpwstr>
  </property>
  <property fmtid="{D5CDD505-2E9C-101B-9397-08002B2CF9AE}" pid="25" name="Managed_Testing_Field">
    <vt:lpwstr/>
  </property>
</Properties>
</file>