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7131C" w14:textId="5100C2F3" w:rsidR="00E43ED5" w:rsidRPr="005747D4" w:rsidRDefault="00E43ED5" w:rsidP="00E43ED5">
      <w:pPr>
        <w:pStyle w:val="Heading1"/>
        <w:rPr>
          <w:rFonts w:ascii="Griffith Sans Text" w:hAnsi="Griffith Sans Text" w:cs="Times New Roman (Headings CS)"/>
          <w:bCs/>
          <w:color w:val="E51F30"/>
          <w:spacing w:val="0"/>
          <w:kern w:val="2"/>
          <w:sz w:val="52"/>
          <w:szCs w:val="32"/>
          <w:lang w:val="en-AU"/>
          <w14:ligatures w14:val="all"/>
        </w:rPr>
      </w:pPr>
      <w:r w:rsidRPr="005747D4">
        <w:rPr>
          <w:rFonts w:ascii="Griffith Sans Text" w:hAnsi="Griffith Sans Text" w:cs="Times New Roman (Headings CS)"/>
          <w:bCs/>
          <w:color w:val="E51F30"/>
          <w:spacing w:val="0"/>
          <w:kern w:val="2"/>
          <w:sz w:val="52"/>
          <w:szCs w:val="32"/>
          <w:lang w:val="en-AU"/>
          <w14:ligatures w14:val="all"/>
        </w:rPr>
        <w:t xml:space="preserve">Promotion of Academic Employees </w:t>
      </w:r>
    </w:p>
    <w:p w14:paraId="4B56D564" w14:textId="1E9B89F2" w:rsidR="00A144B2" w:rsidRPr="005747D4" w:rsidRDefault="005B18C4" w:rsidP="004E534F">
      <w:pPr>
        <w:pStyle w:val="Contentsstylered"/>
        <w:rPr>
          <w:rStyle w:val="Hyperlink"/>
          <w:rFonts w:cstheme="minorHAnsi"/>
          <w:b/>
          <w:bCs/>
          <w:sz w:val="24"/>
          <w:szCs w:val="24"/>
        </w:rPr>
      </w:pPr>
      <w:r w:rsidRPr="005747D4">
        <w:rPr>
          <w:rFonts w:cstheme="minorHAnsi"/>
          <w:sz w:val="24"/>
          <w:szCs w:val="24"/>
        </w:rPr>
        <w:fldChar w:fldCharType="begin"/>
      </w:r>
      <w:r w:rsidRPr="00FF1369">
        <w:rPr>
          <w:rFonts w:cstheme="minorHAnsi"/>
          <w:sz w:val="24"/>
          <w:szCs w:val="24"/>
        </w:rPr>
        <w:instrText>HYPERLINK  \l "_Purpose"</w:instrText>
      </w:r>
      <w:r w:rsidRPr="005747D4">
        <w:rPr>
          <w:rFonts w:cstheme="minorHAnsi"/>
          <w:sz w:val="24"/>
          <w:szCs w:val="24"/>
        </w:rPr>
      </w:r>
      <w:r w:rsidRPr="005747D4">
        <w:rPr>
          <w:rFonts w:cstheme="minorHAnsi"/>
          <w:sz w:val="24"/>
          <w:szCs w:val="24"/>
        </w:rPr>
        <w:fldChar w:fldCharType="separate"/>
      </w:r>
      <w:r w:rsidR="00A144B2" w:rsidRPr="00FF1369">
        <w:rPr>
          <w:rStyle w:val="Hyperlink"/>
          <w:rFonts w:cstheme="minorHAnsi"/>
          <w:sz w:val="24"/>
          <w:szCs w:val="24"/>
        </w:rPr>
        <w:t>1.0 Purpose</w:t>
      </w:r>
    </w:p>
    <w:p w14:paraId="1240B968" w14:textId="54FC461B" w:rsidR="00732202" w:rsidRPr="00FF1369" w:rsidRDefault="005B18C4" w:rsidP="004E534F">
      <w:pPr>
        <w:pStyle w:val="Contentsstylered"/>
        <w:rPr>
          <w:rStyle w:val="Hyperlink"/>
          <w:rFonts w:cstheme="minorHAnsi"/>
          <w:b/>
          <w:bCs/>
          <w:sz w:val="24"/>
          <w:szCs w:val="24"/>
        </w:rPr>
      </w:pPr>
      <w:r w:rsidRPr="005747D4">
        <w:rPr>
          <w:rFonts w:cstheme="minorHAnsi"/>
          <w:sz w:val="24"/>
          <w:szCs w:val="24"/>
        </w:rPr>
        <w:fldChar w:fldCharType="end"/>
      </w:r>
      <w:r w:rsidRPr="00FF1369">
        <w:rPr>
          <w:rFonts w:cstheme="minorHAnsi"/>
          <w:sz w:val="24"/>
          <w:szCs w:val="24"/>
        </w:rPr>
        <w:fldChar w:fldCharType="begin"/>
      </w:r>
      <w:r w:rsidRPr="00FF1369">
        <w:rPr>
          <w:rFonts w:cstheme="minorHAnsi"/>
          <w:sz w:val="24"/>
          <w:szCs w:val="24"/>
        </w:rPr>
        <w:instrText>HYPERLINK  \l "_Scope"</w:instrText>
      </w:r>
      <w:r w:rsidRPr="00FF1369">
        <w:rPr>
          <w:rFonts w:cstheme="minorHAnsi"/>
          <w:sz w:val="24"/>
          <w:szCs w:val="24"/>
        </w:rPr>
      </w:r>
      <w:r w:rsidRPr="00FF1369">
        <w:rPr>
          <w:rFonts w:cstheme="minorHAnsi"/>
          <w:sz w:val="24"/>
          <w:szCs w:val="24"/>
        </w:rPr>
        <w:fldChar w:fldCharType="separate"/>
      </w:r>
      <w:r w:rsidR="00732202" w:rsidRPr="00FF1369">
        <w:rPr>
          <w:rStyle w:val="Hyperlink"/>
          <w:rFonts w:cstheme="minorHAnsi"/>
          <w:sz w:val="24"/>
          <w:szCs w:val="24"/>
        </w:rPr>
        <w:t>2.0 Scope</w:t>
      </w:r>
    </w:p>
    <w:p w14:paraId="636BA11E" w14:textId="2C95A828" w:rsidR="00732202" w:rsidRPr="00FF1369" w:rsidRDefault="005B18C4" w:rsidP="004E534F">
      <w:pPr>
        <w:pStyle w:val="Contentsstylered"/>
        <w:rPr>
          <w:rFonts w:cstheme="minorHAnsi"/>
          <w:b/>
          <w:bCs/>
          <w:sz w:val="24"/>
          <w:szCs w:val="24"/>
        </w:rPr>
      </w:pPr>
      <w:r w:rsidRPr="00FF1369">
        <w:rPr>
          <w:rFonts w:cstheme="minorHAnsi"/>
          <w:sz w:val="24"/>
          <w:szCs w:val="24"/>
        </w:rPr>
        <w:fldChar w:fldCharType="end"/>
      </w:r>
      <w:r w:rsidR="00FF586B" w:rsidRPr="00FF1369">
        <w:rPr>
          <w:rFonts w:cstheme="minorHAnsi"/>
          <w:b/>
          <w:bCs/>
          <w:sz w:val="24"/>
          <w:szCs w:val="24"/>
        </w:rPr>
        <w:fldChar w:fldCharType="begin"/>
      </w:r>
      <w:r w:rsidRPr="00FF1369">
        <w:rPr>
          <w:rFonts w:cstheme="minorHAnsi"/>
          <w:b/>
          <w:bCs/>
          <w:sz w:val="24"/>
          <w:szCs w:val="24"/>
        </w:rPr>
        <w:instrText>HYPERLINK  \l "_Procedure"</w:instrText>
      </w:r>
      <w:r w:rsidR="00FF586B" w:rsidRPr="00FF1369">
        <w:rPr>
          <w:rFonts w:cstheme="minorHAnsi"/>
          <w:b/>
          <w:bCs/>
          <w:sz w:val="24"/>
          <w:szCs w:val="24"/>
        </w:rPr>
      </w:r>
      <w:r w:rsidR="00FF586B" w:rsidRPr="00FF1369">
        <w:rPr>
          <w:rFonts w:cstheme="minorHAnsi"/>
          <w:b/>
          <w:bCs/>
          <w:sz w:val="24"/>
          <w:szCs w:val="24"/>
        </w:rPr>
        <w:fldChar w:fldCharType="separate"/>
      </w:r>
      <w:r w:rsidR="00732202" w:rsidRPr="00FF1369">
        <w:rPr>
          <w:rFonts w:cstheme="minorHAnsi"/>
          <w:sz w:val="24"/>
          <w:szCs w:val="24"/>
        </w:rPr>
        <w:t>3.0 P</w:t>
      </w:r>
      <w:r w:rsidR="005632E8" w:rsidRPr="00FF1369">
        <w:rPr>
          <w:rFonts w:cstheme="minorHAnsi"/>
          <w:sz w:val="24"/>
          <w:szCs w:val="24"/>
        </w:rPr>
        <w:t>rocedure</w:t>
      </w:r>
      <w:r w:rsidR="00C76573" w:rsidRPr="00FF1369">
        <w:rPr>
          <w:rFonts w:cstheme="minorHAnsi"/>
          <w:sz w:val="24"/>
          <w:szCs w:val="24"/>
        </w:rPr>
        <w:t xml:space="preserve"> </w:t>
      </w:r>
    </w:p>
    <w:p w14:paraId="2655DE31" w14:textId="2FFB0B17" w:rsidR="00C76573" w:rsidRDefault="00FF586B" w:rsidP="00327CAB">
      <w:pPr>
        <w:pStyle w:val="Contentsstylered"/>
        <w:ind w:left="426"/>
        <w:rPr>
          <w:rStyle w:val="Hyperlink"/>
          <w:rFonts w:cstheme="minorHAnsi"/>
          <w:sz w:val="24"/>
          <w:szCs w:val="24"/>
        </w:rPr>
      </w:pPr>
      <w:r w:rsidRPr="00FF1369">
        <w:rPr>
          <w:rFonts w:cstheme="minorHAnsi"/>
          <w:b/>
          <w:bCs/>
          <w:sz w:val="24"/>
          <w:szCs w:val="24"/>
        </w:rPr>
        <w:fldChar w:fldCharType="end"/>
      </w:r>
      <w:hyperlink w:anchor="_Eligibility" w:history="1">
        <w:r w:rsidR="00C76573" w:rsidRPr="00C72AF1">
          <w:rPr>
            <w:rStyle w:val="Hyperlink"/>
            <w:rFonts w:cstheme="minorHAnsi"/>
            <w:sz w:val="24"/>
            <w:szCs w:val="24"/>
          </w:rPr>
          <w:t xml:space="preserve">3.1 </w:t>
        </w:r>
        <w:r w:rsidR="005B18C4" w:rsidRPr="00C72AF1">
          <w:rPr>
            <w:rStyle w:val="Hyperlink"/>
            <w:rFonts w:cstheme="minorHAnsi"/>
            <w:sz w:val="24"/>
            <w:szCs w:val="24"/>
          </w:rPr>
          <w:t>Eligibility</w:t>
        </w:r>
      </w:hyperlink>
      <w:r w:rsidR="00904689" w:rsidRPr="00C72AF1">
        <w:rPr>
          <w:rStyle w:val="Hyperlink"/>
          <w:rFonts w:cstheme="minorHAnsi"/>
          <w:sz w:val="24"/>
          <w:szCs w:val="24"/>
        </w:rPr>
        <w:t xml:space="preserve"> | </w:t>
      </w:r>
      <w:hyperlink w:anchor="_Areas_of_emphasis" w:history="1">
        <w:r w:rsidR="00904689" w:rsidRPr="00FF1369">
          <w:rPr>
            <w:rStyle w:val="Hyperlink"/>
            <w:rFonts w:cstheme="minorHAnsi"/>
            <w:sz w:val="24"/>
            <w:szCs w:val="24"/>
          </w:rPr>
          <w:t xml:space="preserve">3.2 </w:t>
        </w:r>
        <w:r w:rsidR="005B18C4" w:rsidRPr="00FF1369">
          <w:rPr>
            <w:rStyle w:val="Hyperlink"/>
            <w:rFonts w:cstheme="minorHAnsi"/>
            <w:sz w:val="24"/>
            <w:szCs w:val="24"/>
          </w:rPr>
          <w:t xml:space="preserve">Areas of emphasis for </w:t>
        </w:r>
        <w:r w:rsidR="002354F3" w:rsidRPr="00FF1369">
          <w:rPr>
            <w:rStyle w:val="Hyperlink"/>
            <w:rFonts w:cstheme="minorHAnsi"/>
            <w:sz w:val="24"/>
            <w:szCs w:val="24"/>
          </w:rPr>
          <w:t>p</w:t>
        </w:r>
        <w:r w:rsidR="005B18C4" w:rsidRPr="00FF1369">
          <w:rPr>
            <w:rStyle w:val="Hyperlink"/>
            <w:rFonts w:cstheme="minorHAnsi"/>
            <w:sz w:val="24"/>
            <w:szCs w:val="24"/>
          </w:rPr>
          <w:t xml:space="preserve">romotions </w:t>
        </w:r>
        <w:r w:rsidR="002354F3" w:rsidRPr="00FF1369">
          <w:rPr>
            <w:rStyle w:val="Hyperlink"/>
            <w:rFonts w:cstheme="minorHAnsi"/>
            <w:sz w:val="24"/>
            <w:szCs w:val="24"/>
          </w:rPr>
          <w:t>a</w:t>
        </w:r>
        <w:r w:rsidR="005B18C4" w:rsidRPr="00FF1369">
          <w:rPr>
            <w:rStyle w:val="Hyperlink"/>
            <w:rFonts w:cstheme="minorHAnsi"/>
            <w:sz w:val="24"/>
            <w:szCs w:val="24"/>
          </w:rPr>
          <w:t>pplications</w:t>
        </w:r>
      </w:hyperlink>
      <w:r w:rsidR="005B18C4" w:rsidRPr="00FF1369">
        <w:rPr>
          <w:rFonts w:cstheme="minorHAnsi"/>
          <w:sz w:val="24"/>
          <w:szCs w:val="24"/>
        </w:rPr>
        <w:t xml:space="preserve"> </w:t>
      </w:r>
      <w:r w:rsidR="002F77E0" w:rsidRPr="00FF1369">
        <w:rPr>
          <w:rFonts w:cstheme="minorHAnsi"/>
          <w:sz w:val="24"/>
          <w:szCs w:val="24"/>
        </w:rPr>
        <w:t xml:space="preserve">| </w:t>
      </w:r>
      <w:hyperlink w:anchor="_Steps_to_promotion" w:history="1">
        <w:r w:rsidR="002F77E0" w:rsidRPr="00FF1369">
          <w:rPr>
            <w:rStyle w:val="Hyperlink"/>
            <w:rFonts w:cstheme="minorHAnsi"/>
            <w:sz w:val="24"/>
            <w:szCs w:val="24"/>
          </w:rPr>
          <w:t xml:space="preserve">3.3 </w:t>
        </w:r>
        <w:r w:rsidR="002354F3" w:rsidRPr="00FF1369">
          <w:rPr>
            <w:rStyle w:val="Hyperlink"/>
            <w:rFonts w:cstheme="minorHAnsi"/>
            <w:sz w:val="24"/>
            <w:szCs w:val="24"/>
          </w:rPr>
          <w:t>Steps to promotion</w:t>
        </w:r>
      </w:hyperlink>
      <w:r w:rsidR="002354F3" w:rsidRPr="00FF1369">
        <w:rPr>
          <w:rFonts w:cstheme="minorHAnsi"/>
          <w:sz w:val="24"/>
          <w:szCs w:val="24"/>
        </w:rPr>
        <w:t xml:space="preserve"> </w:t>
      </w:r>
      <w:r w:rsidR="00E35EEE" w:rsidRPr="00FF1369">
        <w:rPr>
          <w:rFonts w:cstheme="minorHAnsi"/>
          <w:sz w:val="24"/>
          <w:szCs w:val="24"/>
        </w:rPr>
        <w:t xml:space="preserve">| </w:t>
      </w:r>
      <w:hyperlink w:anchor="_Criteria_for_promotion" w:history="1">
        <w:r w:rsidR="00E35EEE" w:rsidRPr="00FF1369">
          <w:rPr>
            <w:rStyle w:val="Hyperlink"/>
            <w:rFonts w:cstheme="minorHAnsi"/>
            <w:sz w:val="24"/>
            <w:szCs w:val="24"/>
          </w:rPr>
          <w:t>3.4 Criteria for promoting and the Committee decision-making process</w:t>
        </w:r>
      </w:hyperlink>
      <w:r w:rsidR="00E35EEE" w:rsidRPr="00FF1369">
        <w:rPr>
          <w:rFonts w:cstheme="minorHAnsi"/>
          <w:sz w:val="24"/>
          <w:szCs w:val="24"/>
        </w:rPr>
        <w:t xml:space="preserve"> | </w:t>
      </w:r>
      <w:hyperlink w:anchor="_How_and_when" w:history="1">
        <w:r w:rsidR="00E35EEE" w:rsidRPr="00FF1369">
          <w:rPr>
            <w:rStyle w:val="Hyperlink"/>
            <w:rFonts w:cstheme="minorHAnsi"/>
            <w:sz w:val="24"/>
            <w:szCs w:val="24"/>
          </w:rPr>
          <w:t>3.5 How and when the promotion comes into effect</w:t>
        </w:r>
      </w:hyperlink>
      <w:r w:rsidR="00E35EEE" w:rsidRPr="00FF1369">
        <w:rPr>
          <w:rFonts w:cstheme="minorHAnsi"/>
          <w:sz w:val="24"/>
          <w:szCs w:val="24"/>
        </w:rPr>
        <w:t xml:space="preserve"> | </w:t>
      </w:r>
      <w:hyperlink w:anchor="_How_and_when" w:history="1">
        <w:r w:rsidR="00E35EEE" w:rsidRPr="00FF1369">
          <w:rPr>
            <w:rStyle w:val="Hyperlink"/>
            <w:rFonts w:cstheme="minorHAnsi"/>
            <w:sz w:val="24"/>
            <w:szCs w:val="24"/>
          </w:rPr>
          <w:t xml:space="preserve">3.6 </w:t>
        </w:r>
      </w:hyperlink>
      <w:hyperlink w:anchor="_Promotions_on_probation" w:history="1">
        <w:r w:rsidR="00E35EEE" w:rsidRPr="00FF1369">
          <w:rPr>
            <w:rStyle w:val="Hyperlink"/>
            <w:rFonts w:cstheme="minorHAnsi"/>
            <w:sz w:val="24"/>
            <w:szCs w:val="24"/>
          </w:rPr>
          <w:t>Promotions on probation</w:t>
        </w:r>
      </w:hyperlink>
      <w:r w:rsidR="00E35EEE" w:rsidRPr="00FF1369">
        <w:rPr>
          <w:rFonts w:cstheme="minorHAnsi"/>
          <w:sz w:val="24"/>
          <w:szCs w:val="24"/>
        </w:rPr>
        <w:t xml:space="preserve"> | </w:t>
      </w:r>
      <w:hyperlink w:anchor="_Appeals_against_decisions" w:history="1">
        <w:r w:rsidR="00E35EEE" w:rsidRPr="00FF1369">
          <w:rPr>
            <w:rStyle w:val="Hyperlink"/>
            <w:rFonts w:cstheme="minorHAnsi"/>
            <w:sz w:val="24"/>
            <w:szCs w:val="24"/>
          </w:rPr>
          <w:t>3.</w:t>
        </w:r>
        <w:r w:rsidR="00D861E0" w:rsidRPr="00FF1369">
          <w:rPr>
            <w:rStyle w:val="Hyperlink"/>
            <w:rFonts w:cstheme="minorHAnsi"/>
            <w:sz w:val="24"/>
            <w:szCs w:val="24"/>
          </w:rPr>
          <w:t>7</w:t>
        </w:r>
        <w:r w:rsidR="00E35EEE" w:rsidRPr="00FF1369">
          <w:rPr>
            <w:rStyle w:val="Hyperlink"/>
            <w:rFonts w:cstheme="minorHAnsi"/>
            <w:sz w:val="24"/>
            <w:szCs w:val="24"/>
          </w:rPr>
          <w:t xml:space="preserve"> Appeals against decisions</w:t>
        </w:r>
      </w:hyperlink>
    </w:p>
    <w:p w14:paraId="71C9DF67" w14:textId="6374A978" w:rsidR="008519C8" w:rsidRPr="00FF1369" w:rsidRDefault="00990AEC" w:rsidP="00327CAB">
      <w:pPr>
        <w:pStyle w:val="Contentsstylered"/>
        <w:ind w:left="426"/>
        <w:rPr>
          <w:rFonts w:cstheme="minorHAnsi"/>
          <w:sz w:val="24"/>
          <w:szCs w:val="24"/>
        </w:rPr>
      </w:pPr>
      <w:hyperlink w:anchor="_Appendix_One_–" w:history="1">
        <w:r w:rsidR="008519C8" w:rsidRPr="005239A7">
          <w:rPr>
            <w:rStyle w:val="Hyperlink"/>
            <w:rFonts w:cstheme="minorHAnsi"/>
            <w:sz w:val="24"/>
            <w:szCs w:val="24"/>
          </w:rPr>
          <w:t>Appendix One – Criteria: Teaching Excellence</w:t>
        </w:r>
      </w:hyperlink>
      <w:r w:rsidR="008519C8">
        <w:rPr>
          <w:rStyle w:val="Hyperlink"/>
          <w:rFonts w:cstheme="minorHAnsi"/>
          <w:sz w:val="24"/>
          <w:szCs w:val="24"/>
        </w:rPr>
        <w:t xml:space="preserve"> | </w:t>
      </w:r>
      <w:hyperlink w:anchor="_Appendix_Two_–" w:history="1">
        <w:r w:rsidR="008519C8" w:rsidRPr="004C3778">
          <w:rPr>
            <w:rStyle w:val="Hyperlink"/>
            <w:rFonts w:cstheme="minorHAnsi"/>
            <w:sz w:val="24"/>
            <w:szCs w:val="24"/>
          </w:rPr>
          <w:t>Appendix Two – Criteria: Research Excellence</w:t>
        </w:r>
      </w:hyperlink>
    </w:p>
    <w:p w14:paraId="574A747E" w14:textId="5B26E8C5" w:rsidR="00A144B2" w:rsidRPr="00FF1369" w:rsidRDefault="00FF586B" w:rsidP="004E534F">
      <w:pPr>
        <w:pStyle w:val="Contentsstylered"/>
        <w:rPr>
          <w:rFonts w:cstheme="minorHAnsi"/>
          <w:b/>
          <w:bCs/>
          <w:sz w:val="24"/>
          <w:szCs w:val="24"/>
        </w:rPr>
      </w:pPr>
      <w:r w:rsidRPr="00FF1369">
        <w:rPr>
          <w:rFonts w:cstheme="minorHAnsi"/>
          <w:b/>
          <w:bCs/>
          <w:sz w:val="24"/>
          <w:szCs w:val="24"/>
        </w:rPr>
        <w:fldChar w:fldCharType="begin"/>
      </w:r>
      <w:r w:rsidR="0065502D" w:rsidRPr="00FF1369">
        <w:rPr>
          <w:rFonts w:cstheme="minorHAnsi"/>
          <w:sz w:val="24"/>
          <w:szCs w:val="24"/>
        </w:rPr>
        <w:instrText>HYPERLINK  \l "_4.0_Roles,_responsibilities"</w:instrText>
      </w:r>
      <w:r w:rsidRPr="00FF1369">
        <w:rPr>
          <w:rFonts w:cstheme="minorHAnsi"/>
          <w:b/>
          <w:bCs/>
          <w:sz w:val="24"/>
          <w:szCs w:val="24"/>
        </w:rPr>
      </w:r>
      <w:r w:rsidRPr="00FF1369">
        <w:rPr>
          <w:rFonts w:cstheme="minorHAnsi"/>
          <w:b/>
          <w:bCs/>
          <w:sz w:val="24"/>
          <w:szCs w:val="24"/>
        </w:rPr>
        <w:fldChar w:fldCharType="separate"/>
      </w:r>
      <w:r w:rsidR="007418A5" w:rsidRPr="00FF1369">
        <w:rPr>
          <w:rFonts w:cstheme="minorHAnsi"/>
          <w:sz w:val="24"/>
          <w:szCs w:val="24"/>
        </w:rPr>
        <w:t>4</w:t>
      </w:r>
      <w:r w:rsidR="00732202" w:rsidRPr="00FF1369">
        <w:rPr>
          <w:rFonts w:cstheme="minorHAnsi"/>
          <w:sz w:val="24"/>
          <w:szCs w:val="24"/>
        </w:rPr>
        <w:t>.0 Definitions</w:t>
      </w:r>
    </w:p>
    <w:p w14:paraId="55C75591" w14:textId="5E684B7A" w:rsidR="00FC349F" w:rsidRPr="00FF1369" w:rsidRDefault="00FF586B" w:rsidP="004E534F">
      <w:pPr>
        <w:pStyle w:val="Contentsstylered"/>
        <w:rPr>
          <w:rStyle w:val="Hyperlink"/>
          <w:rFonts w:cstheme="minorHAnsi"/>
          <w:b/>
          <w:bCs/>
          <w:sz w:val="24"/>
          <w:szCs w:val="24"/>
        </w:rPr>
      </w:pPr>
      <w:r w:rsidRPr="00FF1369">
        <w:rPr>
          <w:rFonts w:cstheme="minorHAnsi"/>
          <w:b/>
          <w:bCs/>
          <w:sz w:val="24"/>
          <w:szCs w:val="24"/>
        </w:rPr>
        <w:fldChar w:fldCharType="end"/>
      </w:r>
      <w:r w:rsidR="0065502D" w:rsidRPr="00FF1369">
        <w:rPr>
          <w:rFonts w:cstheme="minorHAnsi"/>
          <w:b/>
          <w:bCs/>
          <w:sz w:val="24"/>
          <w:szCs w:val="24"/>
        </w:rPr>
        <w:fldChar w:fldCharType="begin"/>
      </w:r>
      <w:r w:rsidR="0065502D" w:rsidRPr="00FF1369">
        <w:rPr>
          <w:rFonts w:cstheme="minorHAnsi"/>
          <w:sz w:val="24"/>
          <w:szCs w:val="24"/>
        </w:rPr>
        <w:instrText>HYPERLINK  \l "_6.0_Information"</w:instrText>
      </w:r>
      <w:r w:rsidR="0065502D" w:rsidRPr="00FF1369">
        <w:rPr>
          <w:rFonts w:cstheme="minorHAnsi"/>
          <w:b/>
          <w:bCs/>
          <w:sz w:val="24"/>
          <w:szCs w:val="24"/>
        </w:rPr>
      </w:r>
      <w:r w:rsidR="0065502D" w:rsidRPr="00FF1369">
        <w:rPr>
          <w:rFonts w:cstheme="minorHAnsi"/>
          <w:b/>
          <w:bCs/>
          <w:sz w:val="24"/>
          <w:szCs w:val="24"/>
        </w:rPr>
        <w:fldChar w:fldCharType="separate"/>
      </w:r>
      <w:r w:rsidR="007418A5" w:rsidRPr="00FF1369">
        <w:rPr>
          <w:rStyle w:val="Hyperlink"/>
          <w:rFonts w:cstheme="minorHAnsi"/>
          <w:sz w:val="24"/>
          <w:szCs w:val="24"/>
        </w:rPr>
        <w:t>5</w:t>
      </w:r>
      <w:r w:rsidR="00FC349F" w:rsidRPr="00FF1369">
        <w:rPr>
          <w:rStyle w:val="Hyperlink"/>
          <w:rFonts w:cstheme="minorHAnsi"/>
          <w:sz w:val="24"/>
          <w:szCs w:val="24"/>
        </w:rPr>
        <w:t>.0</w:t>
      </w:r>
      <w:r w:rsidR="00274580" w:rsidRPr="00FF1369">
        <w:rPr>
          <w:rStyle w:val="Hyperlink"/>
          <w:rFonts w:cstheme="minorHAnsi"/>
          <w:sz w:val="24"/>
          <w:szCs w:val="24"/>
        </w:rPr>
        <w:t xml:space="preserve"> Information</w:t>
      </w:r>
    </w:p>
    <w:p w14:paraId="3005F60D" w14:textId="6D0134BD" w:rsidR="00D434E9" w:rsidRPr="00FF1369" w:rsidRDefault="0065502D" w:rsidP="004E534F">
      <w:pPr>
        <w:pStyle w:val="Contentsstylered"/>
        <w:rPr>
          <w:rFonts w:cstheme="minorHAnsi"/>
          <w:b/>
          <w:bCs/>
          <w:sz w:val="24"/>
          <w:szCs w:val="24"/>
        </w:rPr>
      </w:pPr>
      <w:r w:rsidRPr="00FF1369">
        <w:rPr>
          <w:rFonts w:cstheme="minorHAnsi"/>
          <w:b/>
          <w:bCs/>
          <w:sz w:val="24"/>
          <w:szCs w:val="24"/>
        </w:rPr>
        <w:fldChar w:fldCharType="end"/>
      </w:r>
      <w:hyperlink w:anchor="_7.0_Related_Policy" w:history="1">
        <w:r w:rsidR="007418A5" w:rsidRPr="00FF1369">
          <w:rPr>
            <w:rStyle w:val="Hyperlink"/>
            <w:rFonts w:cstheme="minorHAnsi"/>
            <w:sz w:val="24"/>
            <w:szCs w:val="24"/>
          </w:rPr>
          <w:t>6</w:t>
        </w:r>
        <w:r w:rsidR="00274580" w:rsidRPr="00FF1369">
          <w:rPr>
            <w:rStyle w:val="Hyperlink"/>
            <w:rFonts w:cstheme="minorHAnsi"/>
            <w:sz w:val="24"/>
            <w:szCs w:val="24"/>
          </w:rPr>
          <w:t xml:space="preserve">.0 Related </w:t>
        </w:r>
        <w:r w:rsidR="00456A0E" w:rsidRPr="00FF1369">
          <w:rPr>
            <w:rStyle w:val="Hyperlink"/>
            <w:rFonts w:cstheme="minorHAnsi"/>
            <w:sz w:val="24"/>
            <w:szCs w:val="24"/>
          </w:rPr>
          <w:t>policy documents and supporting documents</w:t>
        </w:r>
      </w:hyperlink>
      <w:r w:rsidR="00613014" w:rsidRPr="00FF1369">
        <w:rPr>
          <w:rFonts w:cstheme="minorHAnsi"/>
          <w:sz w:val="24"/>
          <w:szCs w:val="24"/>
        </w:rPr>
        <w:t xml:space="preserve"> </w:t>
      </w:r>
    </w:p>
    <w:p w14:paraId="0695F9A7" w14:textId="77777777" w:rsidR="004E534F" w:rsidRPr="00FF1369" w:rsidRDefault="004E534F" w:rsidP="00664C19">
      <w:pPr>
        <w:pStyle w:val="Heading2"/>
        <w:rPr>
          <w:rStyle w:val="Hyperlink"/>
          <w:rFonts w:ascii="Griffith Sans Text" w:hAnsi="Griffith Sans Text" w:cstheme="minorHAnsi"/>
          <w:szCs w:val="40"/>
        </w:rPr>
      </w:pPr>
      <w:bookmarkStart w:id="0" w:name="_Purpose"/>
      <w:bookmarkStart w:id="1" w:name="_Ref20480964"/>
      <w:bookmarkEnd w:id="0"/>
      <w:r w:rsidRPr="00FF1369">
        <w:rPr>
          <w:rStyle w:val="Hyperlink"/>
          <w:rFonts w:ascii="Griffith Sans Text" w:hAnsi="Griffith Sans Text" w:cstheme="minorHAnsi"/>
          <w:szCs w:val="40"/>
        </w:rPr>
        <w:t>Purpose</w:t>
      </w:r>
      <w:bookmarkEnd w:id="1"/>
    </w:p>
    <w:p w14:paraId="429727A7" w14:textId="04D24C86" w:rsidR="004E534F" w:rsidRPr="00895294" w:rsidRDefault="004E534F">
      <w:bookmarkStart w:id="2" w:name="_Ref20318879"/>
      <w:bookmarkStart w:id="3" w:name="_Ref20411801"/>
      <w:r>
        <w:t xml:space="preserve">This </w:t>
      </w:r>
      <w:r w:rsidR="00392460">
        <w:t>p</w:t>
      </w:r>
      <w:r>
        <w:t xml:space="preserve">rocedure outlines the steps and requirements for eligible academic employees to apply for promotion and receive recognition for outstanding achievement. </w:t>
      </w:r>
    </w:p>
    <w:p w14:paraId="3BD8FD0C" w14:textId="77777777" w:rsidR="004E534F" w:rsidRPr="00FF1369" w:rsidRDefault="004E534F" w:rsidP="00664C19">
      <w:pPr>
        <w:pStyle w:val="Heading2"/>
        <w:rPr>
          <w:rStyle w:val="Hyperlink"/>
          <w:rFonts w:ascii="Griffith Sans Text" w:hAnsi="Griffith Sans Text" w:cstheme="minorHAnsi"/>
          <w:szCs w:val="40"/>
        </w:rPr>
      </w:pPr>
      <w:bookmarkStart w:id="4" w:name="_Scope"/>
      <w:bookmarkStart w:id="5" w:name="_Ref20480989"/>
      <w:bookmarkEnd w:id="4"/>
      <w:r w:rsidRPr="00FF1369">
        <w:rPr>
          <w:rStyle w:val="Hyperlink"/>
          <w:rFonts w:ascii="Griffith Sans Text" w:hAnsi="Griffith Sans Text" w:cstheme="minorHAnsi"/>
          <w:szCs w:val="40"/>
        </w:rPr>
        <w:t>Scope</w:t>
      </w:r>
      <w:bookmarkEnd w:id="2"/>
      <w:bookmarkEnd w:id="3"/>
      <w:bookmarkEnd w:id="5"/>
    </w:p>
    <w:p w14:paraId="0E7084DD" w14:textId="2C516B58" w:rsidR="004E534F" w:rsidRPr="008B2633" w:rsidRDefault="004E534F">
      <w:bookmarkStart w:id="6" w:name="_Ref20318910"/>
      <w:bookmarkStart w:id="7" w:name="_Ref20411814"/>
      <w:r w:rsidRPr="008B2633">
        <w:t xml:space="preserve">This </w:t>
      </w:r>
      <w:r w:rsidR="00392460">
        <w:t>p</w:t>
      </w:r>
      <w:r w:rsidRPr="008B2633">
        <w:t xml:space="preserve">rocedure applies to all full-time, part-time and fixed term academic </w:t>
      </w:r>
      <w:r>
        <w:t>employees</w:t>
      </w:r>
      <w:r w:rsidRPr="008B2633">
        <w:t xml:space="preserve"> of the University.</w:t>
      </w:r>
    </w:p>
    <w:p w14:paraId="0DA5BB0D" w14:textId="0F77A4DF" w:rsidR="004E534F" w:rsidRPr="008B2633" w:rsidRDefault="004E534F">
      <w:r w:rsidRPr="008B2633">
        <w:t xml:space="preserve">It does not apply to clinical title holders, casual academic </w:t>
      </w:r>
      <w:r w:rsidR="00AF26B0">
        <w:t xml:space="preserve">teaching and/or research </w:t>
      </w:r>
      <w:r>
        <w:t>employees</w:t>
      </w:r>
      <w:r w:rsidRPr="008B2633">
        <w:t>, adjunct, visiting and honorary appointees of the University</w:t>
      </w:r>
      <w:r>
        <w:t>.</w:t>
      </w:r>
    </w:p>
    <w:p w14:paraId="2A058E02" w14:textId="77777777" w:rsidR="004E534F" w:rsidRPr="00A1329C" w:rsidRDefault="004E534F" w:rsidP="00664C19">
      <w:pPr>
        <w:pStyle w:val="Heading2"/>
        <w:rPr>
          <w:rStyle w:val="Hyperlink"/>
          <w:rFonts w:ascii="Griffith Sans Text" w:hAnsi="Griffith Sans Text" w:cstheme="minorHAnsi"/>
          <w:szCs w:val="40"/>
        </w:rPr>
      </w:pPr>
      <w:bookmarkStart w:id="8" w:name="_Procedure"/>
      <w:bookmarkStart w:id="9" w:name="_Ref20481014"/>
      <w:bookmarkEnd w:id="8"/>
      <w:r w:rsidRPr="00A1329C">
        <w:rPr>
          <w:rStyle w:val="Hyperlink"/>
          <w:rFonts w:ascii="Griffith Sans Text" w:hAnsi="Griffith Sans Text" w:cstheme="minorHAnsi"/>
          <w:szCs w:val="40"/>
        </w:rPr>
        <w:t>P</w:t>
      </w:r>
      <w:bookmarkEnd w:id="6"/>
      <w:r w:rsidRPr="00A1329C">
        <w:rPr>
          <w:rStyle w:val="Hyperlink"/>
          <w:rFonts w:ascii="Griffith Sans Text" w:hAnsi="Griffith Sans Text" w:cstheme="minorHAnsi"/>
          <w:szCs w:val="40"/>
        </w:rPr>
        <w:t>rocedure</w:t>
      </w:r>
      <w:bookmarkEnd w:id="7"/>
      <w:bookmarkEnd w:id="9"/>
    </w:p>
    <w:p w14:paraId="3225A39E" w14:textId="5961A8A5" w:rsidR="004E534F" w:rsidRPr="00A1329C" w:rsidRDefault="004E534F" w:rsidP="00E4300C">
      <w:pPr>
        <w:pStyle w:val="Heading3"/>
        <w:rPr>
          <w:rStyle w:val="Hyperlink"/>
          <w:rFonts w:ascii="Griffith Sans Text" w:hAnsi="Griffith Sans Text" w:cstheme="minorHAnsi"/>
          <w:iCs/>
          <w:szCs w:val="32"/>
        </w:rPr>
      </w:pPr>
      <w:r w:rsidRPr="00A1329C">
        <w:rPr>
          <w:rStyle w:val="Hyperlink"/>
          <w:rFonts w:ascii="Griffith Sans Text" w:hAnsi="Griffith Sans Text" w:cstheme="minorHAnsi"/>
          <w:iCs/>
          <w:szCs w:val="32"/>
        </w:rPr>
        <w:t>Eligibility</w:t>
      </w:r>
    </w:p>
    <w:p w14:paraId="6902A369" w14:textId="22A560A9" w:rsidR="004E534F" w:rsidRPr="001B4A60" w:rsidRDefault="004E534F" w:rsidP="00B34FE9">
      <w:pPr>
        <w:pStyle w:val="Heading4"/>
      </w:pPr>
      <w:r w:rsidRPr="001B4A60">
        <w:t>All academic employees on continuing, continuing on probation, continuing contingent</w:t>
      </w:r>
      <w:r w:rsidR="00C36A5B">
        <w:t xml:space="preserve"> or</w:t>
      </w:r>
      <w:r w:rsidRPr="001B4A60">
        <w:t xml:space="preserve"> fixed term appointment</w:t>
      </w:r>
      <w:r w:rsidR="00E829B2">
        <w:t>s</w:t>
      </w:r>
      <w:r w:rsidRPr="001B4A60">
        <w:t xml:space="preserve"> are eligible to apply for promotion, with the following exceptions:</w:t>
      </w:r>
    </w:p>
    <w:p w14:paraId="2543EA22" w14:textId="537795E0" w:rsidR="004E534F" w:rsidRPr="00C6045E" w:rsidRDefault="004E534F" w:rsidP="0013125A">
      <w:pPr>
        <w:pStyle w:val="Letteredlist"/>
      </w:pPr>
      <w:r w:rsidRPr="00C6045E">
        <w:t xml:space="preserve">Employees who have served in their current appointment (or consecutive appointments for fixed term </w:t>
      </w:r>
      <w:r w:rsidR="00B11EC4">
        <w:t>employees</w:t>
      </w:r>
      <w:r w:rsidRPr="00C6045E">
        <w:t xml:space="preserve">) for less than two years prior to the promotion application submission date. </w:t>
      </w:r>
    </w:p>
    <w:p w14:paraId="3979DEE9" w14:textId="77777777" w:rsidR="004E534F" w:rsidRPr="00C6045E" w:rsidRDefault="004E534F" w:rsidP="0013125A">
      <w:pPr>
        <w:pStyle w:val="Letteredlist"/>
      </w:pPr>
      <w:r w:rsidRPr="00C6045E">
        <w:t>Employees who have resigned or have submitted a notice of resignation or those whose contract of employment ends prior to 1 January in the year following the application for promotion (i.e. at the time the promotion comes into effect).</w:t>
      </w:r>
    </w:p>
    <w:p w14:paraId="13697234" w14:textId="77777777" w:rsidR="004E534F" w:rsidRPr="00C6045E" w:rsidRDefault="004E534F" w:rsidP="0013125A">
      <w:pPr>
        <w:pStyle w:val="Letteredlist"/>
      </w:pPr>
      <w:r w:rsidRPr="00C6045E">
        <w:t xml:space="preserve">Employees who are currently on leave without salary for a period in excess of 12 months. </w:t>
      </w:r>
    </w:p>
    <w:p w14:paraId="4F4EFB66" w14:textId="77777777" w:rsidR="004E534F" w:rsidRPr="00C6045E" w:rsidRDefault="004E534F" w:rsidP="0013125A">
      <w:pPr>
        <w:pStyle w:val="Letteredlist"/>
      </w:pPr>
      <w:r w:rsidRPr="00C6045E">
        <w:t>Employees who submitted an unsuccessful promotion application within the last two years.</w:t>
      </w:r>
    </w:p>
    <w:p w14:paraId="4B784648" w14:textId="77777777" w:rsidR="00FF6F5D" w:rsidRPr="00C6045E" w:rsidRDefault="004E534F" w:rsidP="0013125A">
      <w:pPr>
        <w:pStyle w:val="Letteredlist"/>
      </w:pPr>
      <w:r w:rsidRPr="00C6045E">
        <w:t>Employees whose performance is assessed as unsatisfactory.</w:t>
      </w:r>
    </w:p>
    <w:p w14:paraId="7A5574E7" w14:textId="376CB0D4" w:rsidR="004E534F" w:rsidRPr="008F663B" w:rsidRDefault="004E534F" w:rsidP="00B34FE9">
      <w:pPr>
        <w:pStyle w:val="Heading4"/>
      </w:pPr>
      <w:r w:rsidRPr="008F663B">
        <w:lastRenderedPageBreak/>
        <w:t xml:space="preserve">In exceptional circumstances, the above eligibility requirements, except for unsatisfactory performance, may be waived by the Provost </w:t>
      </w:r>
      <w:r w:rsidR="00E522FC">
        <w:t>for Level E</w:t>
      </w:r>
      <w:r w:rsidR="00D54A2E">
        <w:t xml:space="preserve">, </w:t>
      </w:r>
      <w:r w:rsidRPr="008F663B">
        <w:t xml:space="preserve">or </w:t>
      </w:r>
      <w:r w:rsidR="00D54A2E">
        <w:t xml:space="preserve">otherwise </w:t>
      </w:r>
      <w:r w:rsidRPr="008F663B">
        <w:t>relevant P</w:t>
      </w:r>
      <w:r w:rsidR="00567D7B">
        <w:t xml:space="preserve">ro </w:t>
      </w:r>
      <w:r w:rsidRPr="008F663B">
        <w:t>V</w:t>
      </w:r>
      <w:r w:rsidR="00567D7B">
        <w:t xml:space="preserve">ice </w:t>
      </w:r>
      <w:r w:rsidRPr="008F663B">
        <w:t>C</w:t>
      </w:r>
      <w:r w:rsidR="00567D7B">
        <w:t>hancellor</w:t>
      </w:r>
      <w:r w:rsidRPr="008F663B">
        <w:t>.</w:t>
      </w:r>
    </w:p>
    <w:p w14:paraId="3B72C8F0" w14:textId="77777777" w:rsidR="004E534F" w:rsidRPr="008F663B" w:rsidRDefault="004E534F" w:rsidP="00B34FE9">
      <w:pPr>
        <w:pStyle w:val="Heading4"/>
      </w:pPr>
      <w:r w:rsidRPr="008F663B">
        <w:t xml:space="preserve">Employees are not required to have reached the top of the relevant scale to apply for promotion. </w:t>
      </w:r>
    </w:p>
    <w:p w14:paraId="1FEEB84A" w14:textId="77777777" w:rsidR="00D96666" w:rsidRPr="008F663B" w:rsidRDefault="004E534F" w:rsidP="00B34FE9">
      <w:pPr>
        <w:pStyle w:val="Heading4"/>
      </w:pPr>
      <w:r w:rsidRPr="008F663B">
        <w:t>At any time during the promotion process, should an employee formally notify the University of their intention to resign, the promotion or appeals process will immediately cease with respect to that employee.</w:t>
      </w:r>
    </w:p>
    <w:p w14:paraId="5F6E3E01" w14:textId="7A2704D9" w:rsidR="004E534F" w:rsidRPr="001D1258" w:rsidRDefault="004E534F" w:rsidP="00E4300C">
      <w:pPr>
        <w:pStyle w:val="Heading3"/>
        <w:rPr>
          <w:rStyle w:val="Hyperlink"/>
          <w:rFonts w:ascii="Griffith Sans Text" w:hAnsi="Griffith Sans Text" w:cstheme="minorHAnsi"/>
          <w:iCs/>
          <w:szCs w:val="32"/>
        </w:rPr>
      </w:pPr>
      <w:bookmarkStart w:id="10" w:name="_Areas_of_emphasis"/>
      <w:bookmarkEnd w:id="10"/>
      <w:r w:rsidRPr="001D1258">
        <w:rPr>
          <w:rStyle w:val="Hyperlink"/>
          <w:rFonts w:ascii="Griffith Sans Text" w:hAnsi="Griffith Sans Text" w:cstheme="minorHAnsi"/>
          <w:iCs/>
          <w:szCs w:val="32"/>
        </w:rPr>
        <w:t>Areas of emphasis for promotion applications</w:t>
      </w:r>
    </w:p>
    <w:p w14:paraId="234D9471" w14:textId="21B6C282" w:rsidR="004E534F" w:rsidRPr="008F663B" w:rsidRDefault="00567D7B" w:rsidP="001D1258">
      <w:pPr>
        <w:pStyle w:val="Heading4"/>
      </w:pPr>
      <w:r>
        <w:t xml:space="preserve">Promotion </w:t>
      </w:r>
      <w:r w:rsidR="004E534F" w:rsidRPr="008F663B">
        <w:t>Committees</w:t>
      </w:r>
      <w:r>
        <w:t xml:space="preserve"> (Committees)</w:t>
      </w:r>
      <w:r w:rsidR="004E534F" w:rsidRPr="008F663B">
        <w:t xml:space="preserve"> will evaluate the merits of each application</w:t>
      </w:r>
      <w:r w:rsidR="00DF489B">
        <w:t>,</w:t>
      </w:r>
      <w:r w:rsidR="004E534F" w:rsidRPr="008F663B">
        <w:t xml:space="preserve"> having due regard </w:t>
      </w:r>
      <w:r w:rsidR="00B11EC4">
        <w:t>to</w:t>
      </w:r>
      <w:r w:rsidR="004E534F" w:rsidRPr="008F663B">
        <w:t xml:space="preserve"> the level of promotion sought, the </w:t>
      </w:r>
      <w:r>
        <w:t>applicant</w:t>
      </w:r>
      <w:r w:rsidRPr="008F663B">
        <w:t xml:space="preserve">’s </w:t>
      </w:r>
      <w:r w:rsidR="004E534F" w:rsidRPr="008F663B">
        <w:t>work profile and any other relevant criteria indicated in 3.4. Their evaluation will consider the quality of the achievements relative to the opportunity</w:t>
      </w:r>
      <w:r w:rsidR="00853137">
        <w:t>,</w:t>
      </w:r>
      <w:r w:rsidR="004E534F" w:rsidRPr="008F663B">
        <w:t xml:space="preserve"> </w:t>
      </w:r>
      <w:r w:rsidR="323A7AF3">
        <w:t xml:space="preserve">including that </w:t>
      </w:r>
      <w:r w:rsidR="004E534F">
        <w:t>afforded</w:t>
      </w:r>
      <w:r w:rsidR="004E534F" w:rsidRPr="008F663B">
        <w:t xml:space="preserve"> </w:t>
      </w:r>
      <w:r w:rsidR="2DA3AE92">
        <w:t xml:space="preserve">by </w:t>
      </w:r>
      <w:r w:rsidR="004E534F">
        <w:t>an</w:t>
      </w:r>
      <w:r w:rsidR="004E534F" w:rsidRPr="008F663B">
        <w:t xml:space="preserve"> </w:t>
      </w:r>
      <w:r>
        <w:t>applicant</w:t>
      </w:r>
      <w:r w:rsidRPr="008F663B">
        <w:t xml:space="preserve">’s </w:t>
      </w:r>
      <w:r w:rsidR="004E534F" w:rsidRPr="008F663B">
        <w:t>work profile.</w:t>
      </w:r>
    </w:p>
    <w:p w14:paraId="724471FD" w14:textId="77777777" w:rsidR="004E534F" w:rsidRPr="008F663B" w:rsidRDefault="004E534F" w:rsidP="00B34FE9">
      <w:pPr>
        <w:pStyle w:val="Heading4"/>
      </w:pPr>
      <w:r w:rsidRPr="008F663B">
        <w:t>Applications for promotion are to be made in one of the following areas of emphasis:</w:t>
      </w:r>
    </w:p>
    <w:p w14:paraId="46D5E6EE" w14:textId="77777777" w:rsidR="004E534F" w:rsidRPr="0013125A" w:rsidRDefault="004E534F" w:rsidP="0013125A">
      <w:pPr>
        <w:pStyle w:val="H4Bulletindent"/>
      </w:pPr>
      <w:r w:rsidRPr="0013125A">
        <w:t xml:space="preserve">Teaching Excellence </w:t>
      </w:r>
    </w:p>
    <w:p w14:paraId="17090138" w14:textId="77777777" w:rsidR="004E534F" w:rsidRPr="0013125A" w:rsidRDefault="004E534F" w:rsidP="0013125A">
      <w:pPr>
        <w:pStyle w:val="H4Bulletindent"/>
      </w:pPr>
      <w:r w:rsidRPr="0013125A">
        <w:t>Research Excellence</w:t>
      </w:r>
    </w:p>
    <w:p w14:paraId="4F808321" w14:textId="77777777" w:rsidR="004E534F" w:rsidRPr="0013125A" w:rsidRDefault="004E534F" w:rsidP="0013125A">
      <w:pPr>
        <w:pStyle w:val="H4Bulletindent"/>
      </w:pPr>
      <w:r w:rsidRPr="0013125A">
        <w:t>Teaching AND Research Excellence.</w:t>
      </w:r>
    </w:p>
    <w:p w14:paraId="10337543" w14:textId="2859E89D" w:rsidR="004E534F" w:rsidRPr="008F663B" w:rsidRDefault="00567D7B" w:rsidP="00B34FE9">
      <w:pPr>
        <w:pStyle w:val="Heading4"/>
      </w:pPr>
      <w:r>
        <w:t>Applicants</w:t>
      </w:r>
      <w:r w:rsidRPr="008F663B">
        <w:t xml:space="preserve"> </w:t>
      </w:r>
      <w:r w:rsidR="004E534F" w:rsidRPr="008F663B">
        <w:t xml:space="preserve">with </w:t>
      </w:r>
      <w:r w:rsidR="7D2BF47F">
        <w:t>both</w:t>
      </w:r>
      <w:r w:rsidR="00203130">
        <w:t xml:space="preserve"> teaching and research </w:t>
      </w:r>
      <w:r w:rsidR="4B14085B">
        <w:t xml:space="preserve">in their </w:t>
      </w:r>
      <w:r w:rsidR="004E534F">
        <w:t>work</w:t>
      </w:r>
      <w:r w:rsidR="004E534F" w:rsidRPr="008F663B">
        <w:t xml:space="preserve"> </w:t>
      </w:r>
      <w:r w:rsidR="004E534F">
        <w:t>profile</w:t>
      </w:r>
      <w:r w:rsidR="00087E7D">
        <w:t xml:space="preserve"> </w:t>
      </w:r>
      <w:r w:rsidR="004E534F" w:rsidRPr="008F663B">
        <w:t xml:space="preserve">are expected to </w:t>
      </w:r>
      <w:r w:rsidR="0AB2204F">
        <w:t xml:space="preserve">evidence </w:t>
      </w:r>
      <w:r w:rsidR="004E534F">
        <w:t>excellence</w:t>
      </w:r>
      <w:r w:rsidR="004E534F" w:rsidRPr="008F663B">
        <w:t xml:space="preserve"> in both </w:t>
      </w:r>
      <w:r w:rsidR="2ABAF51B">
        <w:t>areas</w:t>
      </w:r>
      <w:r w:rsidR="004E534F" w:rsidDel="004E534F">
        <w:t xml:space="preserve"> </w:t>
      </w:r>
      <w:r w:rsidR="76160653">
        <w:t xml:space="preserve">relative to </w:t>
      </w:r>
      <w:r w:rsidR="62CA9EAC">
        <w:t xml:space="preserve">the </w:t>
      </w:r>
      <w:r w:rsidR="76160653">
        <w:t xml:space="preserve">opportunity </w:t>
      </w:r>
      <w:r w:rsidR="649CEDAC">
        <w:t xml:space="preserve">afforded </w:t>
      </w:r>
      <w:r w:rsidR="76160653">
        <w:t xml:space="preserve">by </w:t>
      </w:r>
      <w:r w:rsidR="42006144">
        <w:t>their</w:t>
      </w:r>
      <w:r w:rsidR="76160653">
        <w:t xml:space="preserve"> work profile</w:t>
      </w:r>
      <w:r w:rsidR="16AE4E0C">
        <w:t>.</w:t>
      </w:r>
    </w:p>
    <w:p w14:paraId="212650E0" w14:textId="62099F49" w:rsidR="004E534F" w:rsidRPr="008F663B" w:rsidRDefault="00567D7B" w:rsidP="00B34FE9">
      <w:pPr>
        <w:pStyle w:val="Heading4"/>
      </w:pPr>
      <w:r>
        <w:t>Applicants</w:t>
      </w:r>
      <w:r w:rsidRPr="008F663B">
        <w:t xml:space="preserve"> </w:t>
      </w:r>
      <w:r w:rsidR="004E534F" w:rsidRPr="008F663B">
        <w:t xml:space="preserve">may apply with a single area of excellence when </w:t>
      </w:r>
      <w:r w:rsidR="00A36C07">
        <w:t xml:space="preserve">100% of their </w:t>
      </w:r>
      <w:r w:rsidR="004E534F" w:rsidRPr="008F663B">
        <w:t xml:space="preserve">work profile </w:t>
      </w:r>
      <w:r w:rsidR="00A36C07">
        <w:t xml:space="preserve">consists </w:t>
      </w:r>
      <w:r w:rsidR="004E534F" w:rsidRPr="008F663B">
        <w:t>of:</w:t>
      </w:r>
    </w:p>
    <w:p w14:paraId="55F96A6E" w14:textId="77777777" w:rsidR="004E534F" w:rsidRDefault="004E534F" w:rsidP="0013125A">
      <w:pPr>
        <w:pStyle w:val="H4Bulletindent"/>
      </w:pPr>
      <w:r>
        <w:t xml:space="preserve">Teaching and service </w:t>
      </w:r>
    </w:p>
    <w:p w14:paraId="5C74DB9F" w14:textId="77777777" w:rsidR="004E534F" w:rsidRDefault="004E534F" w:rsidP="0013125A">
      <w:pPr>
        <w:pStyle w:val="H4Bulletindent"/>
      </w:pPr>
      <w:r>
        <w:t>Teaching, service and scholarship</w:t>
      </w:r>
    </w:p>
    <w:p w14:paraId="0A1A3E8D" w14:textId="77777777" w:rsidR="004E534F" w:rsidRDefault="004E534F" w:rsidP="0013125A">
      <w:pPr>
        <w:pStyle w:val="H4Bulletindent"/>
      </w:pPr>
      <w:r>
        <w:t>Research and service</w:t>
      </w:r>
    </w:p>
    <w:p w14:paraId="583B9744" w14:textId="1057D536" w:rsidR="00C177E6" w:rsidRPr="00C177E6" w:rsidRDefault="00567D7B" w:rsidP="00B36C95">
      <w:pPr>
        <w:pStyle w:val="Heading4"/>
      </w:pPr>
      <w:r>
        <w:t xml:space="preserve">Applicants </w:t>
      </w:r>
      <w:r w:rsidR="694C339D">
        <w:t xml:space="preserve">with service in their work profile </w:t>
      </w:r>
      <w:r w:rsidR="004E534F">
        <w:t>are expected to demonstrate their contributions to leadership, service and</w:t>
      </w:r>
      <w:r w:rsidR="4863C417">
        <w:t>/or</w:t>
      </w:r>
      <w:r w:rsidR="004E534F">
        <w:t xml:space="preserve"> engagement within their case for </w:t>
      </w:r>
      <w:r w:rsidR="0092745D">
        <w:t xml:space="preserve">Teaching and/or </w:t>
      </w:r>
      <w:r w:rsidR="00424844">
        <w:t>R</w:t>
      </w:r>
      <w:r w:rsidR="004E534F">
        <w:t xml:space="preserve">esearch </w:t>
      </w:r>
      <w:r w:rsidR="00424844">
        <w:t>E</w:t>
      </w:r>
      <w:r w:rsidR="004E534F">
        <w:t xml:space="preserve">xcellence. </w:t>
      </w:r>
    </w:p>
    <w:p w14:paraId="0EFF8172" w14:textId="670162A7" w:rsidR="00C177E6" w:rsidRPr="00C177E6" w:rsidRDefault="00AA1C65" w:rsidP="00B36C95">
      <w:pPr>
        <w:pStyle w:val="Heading4"/>
      </w:pPr>
      <w:r w:rsidRPr="00AA1C65">
        <w:t xml:space="preserve">Committees will be cognisant </w:t>
      </w:r>
      <w:r w:rsidR="0399AED1">
        <w:t xml:space="preserve">that </w:t>
      </w:r>
      <w:r w:rsidR="01DAA48C">
        <w:t>t</w:t>
      </w:r>
      <w:r w:rsidR="264A1495" w:rsidRPr="26C342E6">
        <w:rPr>
          <w:rFonts w:eastAsia="Arial" w:cs="Arial"/>
          <w:szCs w:val="22"/>
        </w:rPr>
        <w:t>hose</w:t>
      </w:r>
      <w:r w:rsidR="264A1495" w:rsidRPr="0561CE40">
        <w:rPr>
          <w:rFonts w:eastAsia="Arial" w:cs="Arial"/>
          <w:szCs w:val="22"/>
        </w:rPr>
        <w:t xml:space="preserve"> with a significant element of service </w:t>
      </w:r>
      <w:r w:rsidRPr="00AA1C65">
        <w:t>will likely evidence their contributions through a range of non-traditional outputs.</w:t>
      </w:r>
    </w:p>
    <w:p w14:paraId="16EE5F42" w14:textId="710DF218" w:rsidR="00C177E6" w:rsidRPr="00C177E6" w:rsidRDefault="00567D7B" w:rsidP="00B36C95">
      <w:pPr>
        <w:pStyle w:val="Heading4"/>
      </w:pPr>
      <w:r>
        <w:t xml:space="preserve">Applicants </w:t>
      </w:r>
      <w:r w:rsidR="00C177E6">
        <w:t xml:space="preserve">may </w:t>
      </w:r>
      <w:r w:rsidR="078FA673">
        <w:t xml:space="preserve">also </w:t>
      </w:r>
      <w:r w:rsidR="00C177E6">
        <w:t xml:space="preserve">include </w:t>
      </w:r>
      <w:r w:rsidR="520BE570">
        <w:t xml:space="preserve">any </w:t>
      </w:r>
      <w:r w:rsidR="00C177E6">
        <w:t>service contributions not directly aligned with Teaching or Research Excellence</w:t>
      </w:r>
      <w:r w:rsidR="00A805FF">
        <w:t xml:space="preserve"> within their</w:t>
      </w:r>
      <w:r w:rsidR="00E25D14">
        <w:t xml:space="preserve"> application</w:t>
      </w:r>
      <w:r w:rsidR="00B36C95">
        <w:t xml:space="preserve">. </w:t>
      </w:r>
    </w:p>
    <w:p w14:paraId="2A85FECE" w14:textId="6F38F0FE" w:rsidR="0F86F238" w:rsidRDefault="00567D7B" w:rsidP="00567D7B">
      <w:pPr>
        <w:pStyle w:val="Heading4"/>
      </w:pPr>
      <w:r>
        <w:t xml:space="preserve">Committees </w:t>
      </w:r>
      <w:r w:rsidR="00B36C95">
        <w:t xml:space="preserve">will consider the impact of service contributions when evaluating whether an application meets the threshold for promotion. </w:t>
      </w:r>
      <w:bookmarkStart w:id="11" w:name="_Steps_to_promotion"/>
      <w:bookmarkEnd w:id="11"/>
    </w:p>
    <w:p w14:paraId="08B6DFE2" w14:textId="77777777" w:rsidR="004E534F" w:rsidRPr="001D1258" w:rsidRDefault="004E534F" w:rsidP="00E4300C">
      <w:pPr>
        <w:pStyle w:val="Heading3"/>
        <w:rPr>
          <w:rStyle w:val="Hyperlink"/>
          <w:rFonts w:ascii="Griffith Sans Text" w:hAnsi="Griffith Sans Text" w:cstheme="minorHAnsi"/>
          <w:iCs/>
          <w:szCs w:val="32"/>
        </w:rPr>
      </w:pPr>
      <w:r w:rsidRPr="001D1258">
        <w:rPr>
          <w:rStyle w:val="Hyperlink"/>
          <w:rFonts w:ascii="Griffith Sans Text" w:hAnsi="Griffith Sans Text" w:cstheme="minorHAnsi"/>
          <w:iCs/>
          <w:szCs w:val="32"/>
        </w:rPr>
        <w:t xml:space="preserve">Steps to promotion </w:t>
      </w:r>
    </w:p>
    <w:p w14:paraId="6AB79E04" w14:textId="77777777" w:rsidR="004E534F" w:rsidRPr="008F663B" w:rsidRDefault="004E534F" w:rsidP="00B34FE9">
      <w:pPr>
        <w:pStyle w:val="Heading4"/>
      </w:pPr>
      <w:r w:rsidRPr="008F663B">
        <w:t xml:space="preserve">Step 1: Preparing for promotion </w:t>
      </w:r>
    </w:p>
    <w:p w14:paraId="2135F325" w14:textId="1301082A" w:rsidR="004E534F" w:rsidRPr="00024A4B" w:rsidRDefault="004E534F" w:rsidP="0013125A">
      <w:pPr>
        <w:pStyle w:val="Letteredlist"/>
        <w:numPr>
          <w:ilvl w:val="0"/>
          <w:numId w:val="23"/>
        </w:numPr>
      </w:pPr>
      <w:r w:rsidRPr="00024A4B">
        <w:t xml:space="preserve">In preparation for </w:t>
      </w:r>
      <w:r w:rsidR="00B11EC4">
        <w:t xml:space="preserve">the </w:t>
      </w:r>
      <w:r w:rsidRPr="00024A4B">
        <w:t xml:space="preserve">Academic Staff Career Development (ASCD) review, </w:t>
      </w:r>
      <w:r w:rsidR="00512B45">
        <w:t xml:space="preserve">Academic </w:t>
      </w:r>
      <w:r w:rsidRPr="00024A4B">
        <w:t xml:space="preserve">Groups should identify employees who are typically under-represented in promotion processes and use the ASCD process to encourage and support strong candidates to apply. In doing so, </w:t>
      </w:r>
      <w:r w:rsidR="00512B45">
        <w:t xml:space="preserve">Academic </w:t>
      </w:r>
      <w:r w:rsidRPr="00024A4B">
        <w:t xml:space="preserve">Groups will pay particular attention to women, Aboriginal and </w:t>
      </w:r>
      <w:r w:rsidRPr="00024A4B">
        <w:lastRenderedPageBreak/>
        <w:t>Torres Strait Islander First Peoples, people with disabilities and people from non-English speaking backgrounds.</w:t>
      </w:r>
    </w:p>
    <w:p w14:paraId="4E830CE4" w14:textId="74F7789F" w:rsidR="00871139" w:rsidRPr="00024A4B" w:rsidRDefault="004E534F" w:rsidP="0013125A">
      <w:pPr>
        <w:pStyle w:val="Letteredlist"/>
      </w:pPr>
      <w:r w:rsidRPr="00024A4B">
        <w:t>Employees are encouraged to discuss their plans for promotion during their ASCD review. Supervisors will provide feedback and either encourage them to apply or provide them with a clear indication of what actions are required to strengthen their case for a future promotion round. Employees may apply for promotion even if the</w:t>
      </w:r>
      <w:r w:rsidR="005A31BF">
        <w:t xml:space="preserve">ir supervisors </w:t>
      </w:r>
      <w:r w:rsidR="009E2FFA">
        <w:t>advise them not to.</w:t>
      </w:r>
    </w:p>
    <w:p w14:paraId="5D623C0A" w14:textId="048A73A4" w:rsidR="004E534F" w:rsidRPr="00B13B82" w:rsidRDefault="004E534F" w:rsidP="00B34FE9">
      <w:pPr>
        <w:pStyle w:val="Heading4"/>
      </w:pPr>
      <w:r w:rsidRPr="00B13B82">
        <w:t>Step 2: Commencement of round</w:t>
      </w:r>
    </w:p>
    <w:p w14:paraId="1CA62806" w14:textId="2A5119B0" w:rsidR="004E534F" w:rsidRPr="001B4A60" w:rsidRDefault="004E534F" w:rsidP="0013125A">
      <w:pPr>
        <w:pStyle w:val="Letteredlist"/>
        <w:numPr>
          <w:ilvl w:val="0"/>
          <w:numId w:val="16"/>
        </w:numPr>
      </w:pPr>
      <w:r w:rsidRPr="001B4A60">
        <w:t>The Provost will advise all academic employees that the promotion round has commenced and will draw attention to th</w:t>
      </w:r>
      <w:r w:rsidR="00512B45">
        <w:t>is</w:t>
      </w:r>
      <w:r w:rsidRPr="001B4A60">
        <w:t xml:space="preserve"> </w:t>
      </w:r>
      <w:r w:rsidR="00512B45">
        <w:t>p</w:t>
      </w:r>
      <w:r w:rsidRPr="001B4A60">
        <w:t>rocedure, the University’s criteria for promotion, and the timetable for considering cases.</w:t>
      </w:r>
    </w:p>
    <w:p w14:paraId="2D5A203C" w14:textId="7DDBC156" w:rsidR="004E534F" w:rsidRPr="001B4A60" w:rsidRDefault="004E534F" w:rsidP="0013125A">
      <w:pPr>
        <w:pStyle w:val="Letteredlist"/>
      </w:pPr>
      <w:r w:rsidRPr="001B4A60">
        <w:t xml:space="preserve">Where academic positions are not aligned to an academic school or department, the Provost will assign the relevant work area to the closest aligned Committee and process. The area assignments will be listed on the </w:t>
      </w:r>
      <w:r w:rsidR="003C5984">
        <w:t xml:space="preserve">Academic </w:t>
      </w:r>
      <w:r w:rsidRPr="001B4A60">
        <w:t>Promotions web</w:t>
      </w:r>
      <w:r w:rsidR="001B1274">
        <w:t xml:space="preserve"> page</w:t>
      </w:r>
      <w:r w:rsidRPr="001B4A60">
        <w:t>.</w:t>
      </w:r>
    </w:p>
    <w:p w14:paraId="75935E28" w14:textId="35872526" w:rsidR="004E534F" w:rsidRPr="001B4A60" w:rsidRDefault="00512B45" w:rsidP="0013125A">
      <w:pPr>
        <w:pStyle w:val="Letteredlist"/>
      </w:pPr>
      <w:r>
        <w:t xml:space="preserve">Academic </w:t>
      </w:r>
      <w:r w:rsidR="004E534F" w:rsidRPr="001B4A60">
        <w:t>Groups will define</w:t>
      </w:r>
      <w:r w:rsidR="00B11EC4">
        <w:t xml:space="preserve"> and make clear to employees</w:t>
      </w:r>
      <w:r w:rsidR="004E534F" w:rsidRPr="001B4A60">
        <w:t xml:space="preserve"> how they will provide feedback on an individual’s readiness for promotion. </w:t>
      </w:r>
      <w:r>
        <w:t>They</w:t>
      </w:r>
      <w:r w:rsidR="004E534F" w:rsidRPr="001B4A60">
        <w:t xml:space="preserve"> will also make clear the deadlines for the </w:t>
      </w:r>
      <w:r w:rsidR="00C13E5E">
        <w:t xml:space="preserve">Academic </w:t>
      </w:r>
      <w:r w:rsidR="004E534F" w:rsidRPr="001B4A60">
        <w:t xml:space="preserve">Group review process and </w:t>
      </w:r>
      <w:r w:rsidR="009F4828">
        <w:t>applicant</w:t>
      </w:r>
      <w:r w:rsidR="004E534F" w:rsidRPr="001B4A60">
        <w:t xml:space="preserve"> submission requirements for the completion date of the Head of Element (</w:t>
      </w:r>
      <w:proofErr w:type="spellStart"/>
      <w:r w:rsidR="004E534F" w:rsidRPr="001B4A60">
        <w:t>HoE</w:t>
      </w:r>
      <w:proofErr w:type="spellEnd"/>
      <w:r w:rsidR="004E534F" w:rsidRPr="001B4A60">
        <w:t xml:space="preserve">) report. </w:t>
      </w:r>
    </w:p>
    <w:p w14:paraId="319025DC" w14:textId="23BD9410" w:rsidR="004E534F" w:rsidRPr="001B4A60" w:rsidRDefault="00433C1D" w:rsidP="0013125A">
      <w:pPr>
        <w:pStyle w:val="Letteredlist"/>
      </w:pPr>
      <w:r>
        <w:t xml:space="preserve">Academic </w:t>
      </w:r>
      <w:r w:rsidR="004E534F" w:rsidRPr="001B4A60">
        <w:t xml:space="preserve">Groups may define their own review deadlines and may have different review and feedback processes for senior promotion applications. </w:t>
      </w:r>
    </w:p>
    <w:p w14:paraId="0209302F" w14:textId="77777777" w:rsidR="004E534F" w:rsidRDefault="004E534F" w:rsidP="00B34FE9">
      <w:pPr>
        <w:pStyle w:val="Heading4"/>
      </w:pPr>
      <w:r>
        <w:t>Step 3: Writing and reviewing applications</w:t>
      </w:r>
    </w:p>
    <w:p w14:paraId="358A2496" w14:textId="343B027F" w:rsidR="004E534F" w:rsidRPr="001B4A60" w:rsidRDefault="004E534F" w:rsidP="0013125A">
      <w:pPr>
        <w:pStyle w:val="Letteredlist"/>
        <w:numPr>
          <w:ilvl w:val="0"/>
          <w:numId w:val="17"/>
        </w:numPr>
      </w:pPr>
      <w:r w:rsidRPr="001B4A60">
        <w:t xml:space="preserve">In writing their application for promotion, </w:t>
      </w:r>
      <w:r w:rsidR="009D508C">
        <w:t>applicant</w:t>
      </w:r>
      <w:r w:rsidR="009D508C" w:rsidRPr="001B4A60">
        <w:t xml:space="preserve">s </w:t>
      </w:r>
      <w:r w:rsidRPr="001B4A60">
        <w:t>should consult the Academic Promotions web page instructions and use the required forms.</w:t>
      </w:r>
    </w:p>
    <w:p w14:paraId="0FAA5A1A" w14:textId="78FEEFF3" w:rsidR="004E534F" w:rsidRPr="001B4A60" w:rsidRDefault="009D508C" w:rsidP="0013125A">
      <w:pPr>
        <w:pStyle w:val="Letteredlist"/>
      </w:pPr>
      <w:r>
        <w:t>Applicant</w:t>
      </w:r>
      <w:r w:rsidRPr="001B4A60">
        <w:t xml:space="preserve">s </w:t>
      </w:r>
      <w:r w:rsidR="004E534F" w:rsidRPr="001B4A60">
        <w:t xml:space="preserve">should clearly evidence how they have achieved a sustained </w:t>
      </w:r>
      <w:r w:rsidR="002927F8">
        <w:t xml:space="preserve">quality of </w:t>
      </w:r>
      <w:r w:rsidR="004E534F" w:rsidRPr="001B4A60">
        <w:t>performance appropriate to the standards required for the level sought.</w:t>
      </w:r>
    </w:p>
    <w:p w14:paraId="154F4621" w14:textId="7BE963BF" w:rsidR="004E534F" w:rsidRPr="001B4A60" w:rsidRDefault="004E534F" w:rsidP="0013125A">
      <w:pPr>
        <w:pStyle w:val="Letteredlist"/>
      </w:pPr>
      <w:r w:rsidRPr="001B4A60">
        <w:t xml:space="preserve">The criteria and typical types of evidence required for promotion are documented in </w:t>
      </w:r>
      <w:r w:rsidR="00433C1D">
        <w:t xml:space="preserve">Appendix One - </w:t>
      </w:r>
      <w:r w:rsidR="00DE147D">
        <w:t xml:space="preserve">Criteria: Teaching Excellence and </w:t>
      </w:r>
      <w:r w:rsidR="00433C1D">
        <w:t xml:space="preserve">Appendix Two - </w:t>
      </w:r>
      <w:r w:rsidR="00DE147D">
        <w:t>Criteria: Research Excellence</w:t>
      </w:r>
      <w:r w:rsidRPr="001B4A60">
        <w:t>.</w:t>
      </w:r>
    </w:p>
    <w:p w14:paraId="1D4219AF" w14:textId="2506AFE1" w:rsidR="004E534F" w:rsidRPr="001B4A60" w:rsidRDefault="004E534F" w:rsidP="0013125A">
      <w:pPr>
        <w:pStyle w:val="Letteredlist"/>
      </w:pPr>
      <w:r w:rsidRPr="001B4A60">
        <w:t xml:space="preserve">The </w:t>
      </w:r>
      <w:r w:rsidR="00433C1D">
        <w:t xml:space="preserve">Academic </w:t>
      </w:r>
      <w:r w:rsidRPr="001B4A60">
        <w:t xml:space="preserve">Group review process should provide </w:t>
      </w:r>
      <w:r w:rsidR="006B1AA8">
        <w:t>applicant</w:t>
      </w:r>
      <w:r w:rsidR="006B1AA8" w:rsidRPr="001B4A60">
        <w:t xml:space="preserve">s </w:t>
      </w:r>
      <w:r w:rsidRPr="001B4A60">
        <w:t>with feedback (in either an oral or written form) and indicate if the application demonstrates an appropriate standard to proceed.</w:t>
      </w:r>
    </w:p>
    <w:p w14:paraId="0BE0232C" w14:textId="12338364" w:rsidR="004E534F" w:rsidRPr="001B4A60" w:rsidRDefault="004E534F" w:rsidP="0013125A">
      <w:pPr>
        <w:pStyle w:val="Letteredlist"/>
      </w:pPr>
      <w:r w:rsidRPr="001B4A60">
        <w:t xml:space="preserve">If the application is deemed not ready to proceed, the </w:t>
      </w:r>
      <w:r w:rsidR="007265FF">
        <w:t>applicant</w:t>
      </w:r>
      <w:r w:rsidRPr="001B4A60">
        <w:t xml:space="preserve"> should be provided with detailed feedback indicating what updates are recommended to improve their application or what steps they should take to make a future application. </w:t>
      </w:r>
      <w:r w:rsidR="00F07C16">
        <w:t>Applicants</w:t>
      </w:r>
      <w:r w:rsidR="00F07C16" w:rsidRPr="001B4A60">
        <w:t xml:space="preserve"> </w:t>
      </w:r>
      <w:r w:rsidRPr="001B4A60">
        <w:t xml:space="preserve">have the right to disregard the advice they are provided and may proceed to </w:t>
      </w:r>
      <w:proofErr w:type="gramStart"/>
      <w:r w:rsidRPr="001B4A60">
        <w:t>submit an application</w:t>
      </w:r>
      <w:proofErr w:type="gramEnd"/>
      <w:r w:rsidRPr="001B4A60">
        <w:t xml:space="preserve"> even if </w:t>
      </w:r>
      <w:r w:rsidR="00E21D9C">
        <w:t xml:space="preserve">the </w:t>
      </w:r>
      <w:r w:rsidRPr="001B4A60">
        <w:t>submission was not recommended.</w:t>
      </w:r>
    </w:p>
    <w:p w14:paraId="30B2053C" w14:textId="3B12A82B" w:rsidR="004E534F" w:rsidRPr="001B4A60" w:rsidRDefault="6720C77B" w:rsidP="0013125A">
      <w:pPr>
        <w:pStyle w:val="Letteredlist"/>
      </w:pPr>
      <w:r>
        <w:t xml:space="preserve">The </w:t>
      </w:r>
      <w:proofErr w:type="spellStart"/>
      <w:r>
        <w:t>HoE</w:t>
      </w:r>
      <w:proofErr w:type="spellEnd"/>
      <w:r>
        <w:t xml:space="preserve"> will provide all </w:t>
      </w:r>
      <w:r w:rsidR="318A5662">
        <w:t xml:space="preserve">applicants </w:t>
      </w:r>
      <w:r>
        <w:t>with a written report based on the</w:t>
      </w:r>
      <w:r w:rsidR="38534059">
        <w:t xml:space="preserve">ir </w:t>
      </w:r>
      <w:r>
        <w:t>application</w:t>
      </w:r>
      <w:r w:rsidR="41C9B5C6">
        <w:t xml:space="preserve">, </w:t>
      </w:r>
      <w:r>
        <w:t xml:space="preserve">submitted by the </w:t>
      </w:r>
      <w:r w:rsidR="00433C1D">
        <w:t xml:space="preserve">Academic </w:t>
      </w:r>
      <w:r w:rsidR="6FBF17A3">
        <w:t xml:space="preserve">Group </w:t>
      </w:r>
      <w:r>
        <w:t xml:space="preserve">review deadline. The report should include highlights of the contribution to the element, esteem measures and other relevant information that may not be included in the case for promotion alongside any perceived vulnerabilities. Reports for </w:t>
      </w:r>
      <w:r w:rsidR="004E534F">
        <w:t xml:space="preserve">more senior levels of promotions </w:t>
      </w:r>
      <w:r>
        <w:t xml:space="preserve">should clearly evidence the </w:t>
      </w:r>
      <w:r w:rsidR="7D8435D8">
        <w:t xml:space="preserve">applicant’s </w:t>
      </w:r>
      <w:r>
        <w:t>contribution to leadership and mentoring.</w:t>
      </w:r>
    </w:p>
    <w:p w14:paraId="387F95C1" w14:textId="00D4335B" w:rsidR="004E534F" w:rsidRPr="001B4A60" w:rsidRDefault="004E534F" w:rsidP="0013125A">
      <w:pPr>
        <w:pStyle w:val="Letteredlist"/>
      </w:pPr>
      <w:r w:rsidRPr="001B4A60">
        <w:t xml:space="preserve">The </w:t>
      </w:r>
      <w:r w:rsidR="00C755DB">
        <w:t>applicant</w:t>
      </w:r>
      <w:r w:rsidR="00C755DB" w:rsidRPr="001B4A60">
        <w:t xml:space="preserve"> </w:t>
      </w:r>
      <w:r w:rsidRPr="001B4A60">
        <w:t>must submit this report with their application.</w:t>
      </w:r>
    </w:p>
    <w:p w14:paraId="11A0E77B" w14:textId="1022CBAB" w:rsidR="004E534F" w:rsidRPr="001B4A60" w:rsidRDefault="004E534F" w:rsidP="0013125A">
      <w:pPr>
        <w:pStyle w:val="Letteredlist"/>
      </w:pPr>
      <w:r w:rsidRPr="001B4A60">
        <w:t xml:space="preserve">The </w:t>
      </w:r>
      <w:r w:rsidR="00DD1E82">
        <w:t>applicant</w:t>
      </w:r>
      <w:r w:rsidR="00DD1E82" w:rsidRPr="001B4A60">
        <w:t xml:space="preserve"> </w:t>
      </w:r>
      <w:r w:rsidRPr="001B4A60">
        <w:t xml:space="preserve">has the option of submitting a response to the </w:t>
      </w:r>
      <w:proofErr w:type="spellStart"/>
      <w:r w:rsidRPr="001B4A60">
        <w:t>HoE</w:t>
      </w:r>
      <w:proofErr w:type="spellEnd"/>
      <w:r w:rsidRPr="001B4A60">
        <w:t xml:space="preserve"> report in the </w:t>
      </w:r>
      <w:r w:rsidR="003C5984">
        <w:t>overview</w:t>
      </w:r>
      <w:r w:rsidRPr="001B4A60">
        <w:t xml:space="preserve"> statement section of the case for promotion.</w:t>
      </w:r>
    </w:p>
    <w:p w14:paraId="64DD0F68" w14:textId="77777777" w:rsidR="004E534F" w:rsidRDefault="004E534F" w:rsidP="00B34FE9">
      <w:pPr>
        <w:pStyle w:val="Heading4"/>
      </w:pPr>
      <w:r>
        <w:lastRenderedPageBreak/>
        <w:t>Step 4: Nominating Referees</w:t>
      </w:r>
    </w:p>
    <w:p w14:paraId="0FA4EBB1" w14:textId="53F888B0" w:rsidR="004E534F" w:rsidRPr="001B4A60" w:rsidRDefault="00DD1E82" w:rsidP="0013125A">
      <w:pPr>
        <w:pStyle w:val="Letteredlist"/>
        <w:numPr>
          <w:ilvl w:val="0"/>
          <w:numId w:val="18"/>
        </w:numPr>
      </w:pPr>
      <w:r>
        <w:t>Applicants</w:t>
      </w:r>
      <w:r w:rsidRPr="001B4A60">
        <w:t xml:space="preserve"> </w:t>
      </w:r>
      <w:r w:rsidR="004E534F" w:rsidRPr="001B4A60">
        <w:t>applying for promotion to Principal Research Fellow, academic level D</w:t>
      </w:r>
      <w:r w:rsidR="00433C1D">
        <w:t xml:space="preserve"> (Associate Professor)</w:t>
      </w:r>
      <w:r w:rsidR="004E534F" w:rsidRPr="001B4A60">
        <w:t xml:space="preserve"> or E (Professor) should provide a list of five individuals who can act as referees. Referees must be at or above the level to which the </w:t>
      </w:r>
      <w:r w:rsidR="008E418F">
        <w:t>applicant</w:t>
      </w:r>
      <w:r w:rsidR="008E418F" w:rsidRPr="001B4A60">
        <w:t xml:space="preserve"> </w:t>
      </w:r>
      <w:r w:rsidR="004E534F" w:rsidRPr="001B4A60">
        <w:t xml:space="preserve">is applying. </w:t>
      </w:r>
      <w:r w:rsidR="008E418F">
        <w:t>Applicant</w:t>
      </w:r>
      <w:r w:rsidR="008E418F" w:rsidRPr="001B4A60">
        <w:t xml:space="preserve">s </w:t>
      </w:r>
      <w:r w:rsidR="004E534F" w:rsidRPr="001B4A60">
        <w:t xml:space="preserve">should ensure the majority of those nominated are international or have international standing in their area of focus. Referees should ideally be able to comment across the breadth of an application. </w:t>
      </w:r>
    </w:p>
    <w:p w14:paraId="5773719C" w14:textId="2CADEAE5" w:rsidR="5802DAF0" w:rsidRPr="00392E6F" w:rsidRDefault="001774C8" w:rsidP="351B634C">
      <w:pPr>
        <w:pStyle w:val="Letteredlist"/>
        <w:numPr>
          <w:ilvl w:val="0"/>
          <w:numId w:val="18"/>
        </w:numPr>
      </w:pPr>
      <w:r>
        <w:t>Applicant</w:t>
      </w:r>
      <w:r w:rsidR="1B0ABB2C" w:rsidRPr="00392E6F">
        <w:t xml:space="preserve">s at </w:t>
      </w:r>
      <w:r w:rsidR="00541448">
        <w:t>Senior Research Fellow</w:t>
      </w:r>
      <w:r w:rsidR="00A50EC5">
        <w:t xml:space="preserve">, academic </w:t>
      </w:r>
      <w:r w:rsidR="1B0ABB2C" w:rsidRPr="00392E6F">
        <w:t>level C</w:t>
      </w:r>
      <w:r w:rsidR="00785D3F">
        <w:t xml:space="preserve"> (Senior Lecturer)</w:t>
      </w:r>
      <w:r w:rsidR="1B0ABB2C" w:rsidRPr="00392E6F">
        <w:t xml:space="preserve"> or below</w:t>
      </w:r>
      <w:r w:rsidR="7CF1F048" w:rsidRPr="00392E6F">
        <w:t xml:space="preserve"> </w:t>
      </w:r>
      <w:r w:rsidR="1B0ABB2C" w:rsidRPr="00392E6F">
        <w:t>may list up to three individuals who can act as referees</w:t>
      </w:r>
      <w:r w:rsidR="2FD59911" w:rsidRPr="00392E6F">
        <w:t>.</w:t>
      </w:r>
    </w:p>
    <w:p w14:paraId="44F28FC9" w14:textId="263AEA2C" w:rsidR="004E534F" w:rsidRPr="00392E6F" w:rsidRDefault="001774C8" w:rsidP="0013125A">
      <w:pPr>
        <w:pStyle w:val="Letteredlist"/>
      </w:pPr>
      <w:r>
        <w:t>Applicant</w:t>
      </w:r>
      <w:r w:rsidR="004E534F" w:rsidRPr="00392E6F">
        <w:t>s should check their nominated referees are willing to act but should not seek to obtain copies of their reports.</w:t>
      </w:r>
    </w:p>
    <w:p w14:paraId="2882EB7C" w14:textId="069F9578" w:rsidR="004E534F" w:rsidRPr="001B4A60" w:rsidRDefault="001774C8" w:rsidP="0013125A">
      <w:pPr>
        <w:pStyle w:val="Letteredlist"/>
      </w:pPr>
      <w:r>
        <w:t>Applicant</w:t>
      </w:r>
      <w:r w:rsidR="004E534F" w:rsidRPr="00392E6F">
        <w:t xml:space="preserve">s </w:t>
      </w:r>
      <w:r w:rsidR="2E59A9C4" w:rsidRPr="00392E6F">
        <w:t xml:space="preserve">for </w:t>
      </w:r>
      <w:r w:rsidR="2E59A9C4" w:rsidRPr="00392E6F">
        <w:rPr>
          <w:rFonts w:eastAsia="Arial"/>
        </w:rPr>
        <w:t>Principal Research Fellow, academic level D or E</w:t>
      </w:r>
      <w:r w:rsidR="2E59A9C4" w:rsidRPr="00392E6F">
        <w:t xml:space="preserve"> </w:t>
      </w:r>
      <w:r w:rsidR="004E534F" w:rsidRPr="00392E6F">
        <w:t xml:space="preserve">should not select current or recently departed employees of Griffith as formal referees. If such people </w:t>
      </w:r>
      <w:r w:rsidR="004E534F" w:rsidRPr="001B4A60">
        <w:t>have relevant information to contribute, they can be asked to contact the Head of Element who may add this information to their report.</w:t>
      </w:r>
    </w:p>
    <w:p w14:paraId="4190C93E" w14:textId="1A004B1A" w:rsidR="004E534F" w:rsidRPr="001B4A60" w:rsidRDefault="001774C8" w:rsidP="0013125A">
      <w:pPr>
        <w:pStyle w:val="Letteredlist"/>
      </w:pPr>
      <w:r>
        <w:t>Applicant</w:t>
      </w:r>
      <w:r w:rsidR="004E534F" w:rsidRPr="001B4A60">
        <w:t xml:space="preserve">s may indicate potential referee(s) whom they would wish to have excluded from commenting on their application, together with reasons for such advice. The </w:t>
      </w:r>
      <w:r w:rsidR="00B404AA">
        <w:t xml:space="preserve">relevant </w:t>
      </w:r>
      <w:r w:rsidR="004E534F" w:rsidRPr="001B4A60">
        <w:t xml:space="preserve">Promotions Committee is not obliged to act on this advice. </w:t>
      </w:r>
    </w:p>
    <w:p w14:paraId="6A851727" w14:textId="329AECF5" w:rsidR="004E534F" w:rsidRPr="001B4A60" w:rsidRDefault="004E534F" w:rsidP="0013125A">
      <w:pPr>
        <w:pStyle w:val="Letteredlist"/>
      </w:pPr>
      <w:r w:rsidRPr="001B4A60">
        <w:t xml:space="preserve">Groups will arrange a process where the final referee list is ranked. During this process, additional referees other than those nominated by the </w:t>
      </w:r>
      <w:r w:rsidR="001774C8">
        <w:t>applicant</w:t>
      </w:r>
      <w:r w:rsidRPr="001B4A60">
        <w:t xml:space="preserve"> may be proposed. </w:t>
      </w:r>
    </w:p>
    <w:p w14:paraId="0ED625E3" w14:textId="680A55B3" w:rsidR="004E534F" w:rsidRPr="001B4A60" w:rsidRDefault="004E534F" w:rsidP="0013125A">
      <w:pPr>
        <w:pStyle w:val="Letteredlist"/>
      </w:pPr>
      <w:r w:rsidRPr="001B4A60">
        <w:t>H</w:t>
      </w:r>
      <w:r w:rsidR="00B404AA">
        <w:t xml:space="preserve">uman </w:t>
      </w:r>
      <w:r w:rsidRPr="001B4A60">
        <w:t>R</w:t>
      </w:r>
      <w:r w:rsidR="00B404AA">
        <w:t>esources</w:t>
      </w:r>
      <w:r w:rsidRPr="001B4A60">
        <w:t xml:space="preserve"> will arrange a process whereby the top-ranked referees are contacted. Others may be selected from the list where a referee provides a timely indication </w:t>
      </w:r>
      <w:r w:rsidR="00392E6F">
        <w:t xml:space="preserve">that </w:t>
      </w:r>
      <w:r w:rsidRPr="001B4A60">
        <w:t>they are unable to meet the report deadline.</w:t>
      </w:r>
    </w:p>
    <w:p w14:paraId="0685606F" w14:textId="5EC61009" w:rsidR="114D347A" w:rsidRPr="00392E6F" w:rsidRDefault="114D347A" w:rsidP="351B634C">
      <w:pPr>
        <w:pStyle w:val="Letteredlist"/>
      </w:pPr>
      <w:r w:rsidRPr="00392E6F">
        <w:t xml:space="preserve">The Chair of the relevant </w:t>
      </w:r>
      <w:r w:rsidR="009D7DF8">
        <w:t>P</w:t>
      </w:r>
      <w:r w:rsidR="009D7DF8" w:rsidRPr="00392E6F">
        <w:t xml:space="preserve">romotions </w:t>
      </w:r>
      <w:r w:rsidR="009D7DF8">
        <w:t>C</w:t>
      </w:r>
      <w:r w:rsidR="009D7DF8" w:rsidRPr="00392E6F">
        <w:t xml:space="preserve">ommittee </w:t>
      </w:r>
      <w:r w:rsidR="00594DEC">
        <w:t xml:space="preserve">will </w:t>
      </w:r>
      <w:r w:rsidR="2A3A8E97" w:rsidRPr="00392E6F">
        <w:t>decide</w:t>
      </w:r>
      <w:r w:rsidR="75975053" w:rsidRPr="00392E6F">
        <w:t xml:space="preserve"> the </w:t>
      </w:r>
      <w:r w:rsidR="676192F6" w:rsidRPr="00392E6F">
        <w:t>number of</w:t>
      </w:r>
      <w:r w:rsidRPr="00392E6F">
        <w:t xml:space="preserve"> </w:t>
      </w:r>
      <w:r w:rsidR="00392E6F">
        <w:t>referee</w:t>
      </w:r>
      <w:r w:rsidR="642A597E" w:rsidRPr="00392E6F">
        <w:t xml:space="preserve"> reports</w:t>
      </w:r>
      <w:r w:rsidRPr="00392E6F">
        <w:t xml:space="preserve"> </w:t>
      </w:r>
      <w:r w:rsidR="56C81E38" w:rsidRPr="00392E6F">
        <w:t>to be</w:t>
      </w:r>
      <w:r w:rsidRPr="00392E6F">
        <w:t xml:space="preserve"> </w:t>
      </w:r>
      <w:r w:rsidR="50B5E959" w:rsidRPr="00392E6F">
        <w:t>requested</w:t>
      </w:r>
      <w:r w:rsidRPr="00392E6F">
        <w:t>.</w:t>
      </w:r>
    </w:p>
    <w:p w14:paraId="48782C76" w14:textId="77777777" w:rsidR="004E534F" w:rsidRDefault="004E534F" w:rsidP="00B34FE9">
      <w:pPr>
        <w:pStyle w:val="Heading4"/>
      </w:pPr>
      <w:r>
        <w:t>Step 5: Submitting the application</w:t>
      </w:r>
    </w:p>
    <w:p w14:paraId="454E9125" w14:textId="76547D95" w:rsidR="004E534F" w:rsidRPr="001B4A60" w:rsidRDefault="001774C8" w:rsidP="0013125A">
      <w:pPr>
        <w:pStyle w:val="Letteredlist"/>
        <w:numPr>
          <w:ilvl w:val="0"/>
          <w:numId w:val="19"/>
        </w:numPr>
      </w:pPr>
      <w:r>
        <w:t>Applicant</w:t>
      </w:r>
      <w:r w:rsidR="004E534F" w:rsidRPr="001B4A60">
        <w:t xml:space="preserve">s should </w:t>
      </w:r>
      <w:proofErr w:type="gramStart"/>
      <w:r w:rsidR="004E534F" w:rsidRPr="001B4A60">
        <w:t>submit an application</w:t>
      </w:r>
      <w:proofErr w:type="gramEnd"/>
      <w:r w:rsidR="004E534F" w:rsidRPr="001B4A60">
        <w:t xml:space="preserve"> for promotion electronically by the prescribed closing date. Applications may be rejected if not prepared according to instructions. Where a page or word limit is defined, excess content may be redacted. Late applications will not be accepted.</w:t>
      </w:r>
    </w:p>
    <w:p w14:paraId="72230FF4" w14:textId="5CED5923" w:rsidR="004E534F" w:rsidRPr="001B4A60" w:rsidRDefault="001774C8" w:rsidP="0013125A">
      <w:pPr>
        <w:pStyle w:val="Letteredlist"/>
      </w:pPr>
      <w:r>
        <w:t>Applicant</w:t>
      </w:r>
      <w:r w:rsidR="004E534F" w:rsidRPr="001B4A60">
        <w:t xml:space="preserve">s are responsible for ensuring their academic dashboard is up to date by the prescribed closing date. </w:t>
      </w:r>
      <w:r>
        <w:t>Applicant</w:t>
      </w:r>
      <w:r w:rsidR="004E534F" w:rsidRPr="001B4A60">
        <w:t>s should consult the Academic Promotions web page for instructions to update their academic dashboard.</w:t>
      </w:r>
    </w:p>
    <w:p w14:paraId="462809D6" w14:textId="59B56A26" w:rsidR="004E534F" w:rsidRPr="001B4A60" w:rsidRDefault="004E534F" w:rsidP="00B11EC4">
      <w:pPr>
        <w:pStyle w:val="Letteredlist"/>
      </w:pPr>
      <w:r>
        <w:t xml:space="preserve">The </w:t>
      </w:r>
      <w:r w:rsidR="001774C8">
        <w:t>applicant</w:t>
      </w:r>
      <w:r>
        <w:t xml:space="preserve"> </w:t>
      </w:r>
      <w:r w:rsidR="00FF5CD5">
        <w:t>may</w:t>
      </w:r>
      <w:r w:rsidR="00CE3215">
        <w:t xml:space="preserve"> update their Academic Dashboard or</w:t>
      </w:r>
      <w:r w:rsidR="00FF5CD5">
        <w:t xml:space="preserve"> </w:t>
      </w:r>
      <w:r w:rsidR="009A5049">
        <w:t xml:space="preserve">submit </w:t>
      </w:r>
      <w:r w:rsidR="00927EF2">
        <w:t xml:space="preserve">evidence of </w:t>
      </w:r>
      <w:r w:rsidR="00B24C6C">
        <w:t>progre</w:t>
      </w:r>
      <w:r w:rsidR="00564969">
        <w:t>ss</w:t>
      </w:r>
      <w:r w:rsidR="008F5116">
        <w:t xml:space="preserve"> pending</w:t>
      </w:r>
      <w:r w:rsidR="00CC1984" w:rsidRPr="00B11EC4">
        <w:t xml:space="preserve"> at the time of the application and referred to in the application</w:t>
      </w:r>
      <w:r w:rsidR="0046367F">
        <w:t>,</w:t>
      </w:r>
      <w:r w:rsidR="000E2409">
        <w:t xml:space="preserve"> to </w:t>
      </w:r>
      <w:hyperlink r:id="rId11" w:history="1">
        <w:r w:rsidR="000E7FCE" w:rsidRPr="000E7FCE">
          <w:rPr>
            <w:rStyle w:val="Hyperlink"/>
          </w:rPr>
          <w:t>academicpromotions@griffith.edu.au</w:t>
        </w:r>
      </w:hyperlink>
      <w:r w:rsidR="000E2409">
        <w:t xml:space="preserve"> by the </w:t>
      </w:r>
      <w:r w:rsidR="006F6D0C">
        <w:t>date notified on the Academic Promotions web</w:t>
      </w:r>
      <w:r w:rsidR="001B1274">
        <w:t xml:space="preserve"> page</w:t>
      </w:r>
      <w:r w:rsidR="006F6D0C">
        <w:t xml:space="preserve">. </w:t>
      </w:r>
    </w:p>
    <w:p w14:paraId="090E3CE0" w14:textId="278FBD31" w:rsidR="004E534F" w:rsidRPr="00E4300C" w:rsidRDefault="004E534F" w:rsidP="00E4300C">
      <w:pPr>
        <w:pStyle w:val="Heading3"/>
        <w:rPr>
          <w:rStyle w:val="Hyperlink"/>
          <w:rFonts w:ascii="Griffith Sans Text" w:hAnsi="Griffith Sans Text" w:cstheme="minorHAnsi"/>
          <w:iCs/>
          <w:szCs w:val="32"/>
        </w:rPr>
      </w:pPr>
      <w:bookmarkStart w:id="12" w:name="_Criteria_for_promotion"/>
      <w:bookmarkEnd w:id="12"/>
      <w:r w:rsidRPr="00E4300C">
        <w:rPr>
          <w:rStyle w:val="Hyperlink"/>
          <w:rFonts w:ascii="Griffith Sans Text" w:hAnsi="Griffith Sans Text" w:cstheme="minorHAnsi"/>
          <w:iCs/>
          <w:szCs w:val="32"/>
        </w:rPr>
        <w:t>Criteria for promotion and the Committee decision-making process</w:t>
      </w:r>
    </w:p>
    <w:p w14:paraId="02420098" w14:textId="77777777" w:rsidR="004E534F" w:rsidRPr="00D828D1" w:rsidRDefault="004E534F" w:rsidP="00B34FE9">
      <w:pPr>
        <w:pStyle w:val="Heading4"/>
      </w:pPr>
      <w:r>
        <w:t>Promotions Committees will be established in accordance with the relevant constitution.</w:t>
      </w:r>
    </w:p>
    <w:p w14:paraId="391D88EE" w14:textId="77777777" w:rsidR="004E534F" w:rsidRPr="004B2918" w:rsidRDefault="004E534F" w:rsidP="00B34FE9">
      <w:pPr>
        <w:pStyle w:val="Heading4"/>
      </w:pPr>
      <w:r w:rsidRPr="004B2918">
        <w:t>The decision to promote or not to promote is made by:</w:t>
      </w:r>
    </w:p>
    <w:p w14:paraId="3D1AF7C4" w14:textId="6F90A42F" w:rsidR="004E534F" w:rsidRPr="004B2918" w:rsidRDefault="004E534F" w:rsidP="0013125A">
      <w:pPr>
        <w:pStyle w:val="H4Bulletindent"/>
      </w:pPr>
      <w:r>
        <w:t xml:space="preserve">the </w:t>
      </w:r>
      <w:r w:rsidR="6FE2388B">
        <w:t>P</w:t>
      </w:r>
      <w:r w:rsidR="001B1274">
        <w:t xml:space="preserve">ro </w:t>
      </w:r>
      <w:r w:rsidR="6FE2388B">
        <w:t>V</w:t>
      </w:r>
      <w:r w:rsidR="001B1274">
        <w:t xml:space="preserve">ice </w:t>
      </w:r>
      <w:r w:rsidR="6FE2388B">
        <w:t>C</w:t>
      </w:r>
      <w:r w:rsidR="001B1274">
        <w:t>hancellor</w:t>
      </w:r>
      <w:r w:rsidR="00076B9F">
        <w:t>,</w:t>
      </w:r>
      <w:r w:rsidR="6FE2388B">
        <w:t xml:space="preserve"> </w:t>
      </w:r>
      <w:r>
        <w:t xml:space="preserve">after considering the recommendation of the </w:t>
      </w:r>
      <w:r w:rsidR="001B1274">
        <w:t xml:space="preserve">Academic </w:t>
      </w:r>
      <w:r>
        <w:t xml:space="preserve">Group-based Promotions Committee up to and including Associate Professor and Principal Research Fellow </w:t>
      </w:r>
    </w:p>
    <w:p w14:paraId="4E9FFADC" w14:textId="497CF39D" w:rsidR="004E534F" w:rsidRPr="004B2918" w:rsidRDefault="00A723F2" w:rsidP="0013125A">
      <w:pPr>
        <w:pStyle w:val="H4Bulletindent"/>
      </w:pPr>
      <w:r>
        <w:lastRenderedPageBreak/>
        <w:t xml:space="preserve">the </w:t>
      </w:r>
      <w:r w:rsidR="004E534F" w:rsidRPr="00B34C1D">
        <w:t>Senior Promotions Committee</w:t>
      </w:r>
      <w:r w:rsidR="004E534F">
        <w:t xml:space="preserve"> in the case of promotion to Professor.</w:t>
      </w:r>
    </w:p>
    <w:p w14:paraId="6A67AFE6" w14:textId="22825C43" w:rsidR="004E534F" w:rsidRDefault="004E534F" w:rsidP="00B34FE9">
      <w:pPr>
        <w:pStyle w:val="Heading4"/>
      </w:pPr>
      <w:r>
        <w:t xml:space="preserve">The relevant Promotions Committee will meet to consider all applications received. Should the Promotions Committee be satisfied that it has sufficient evidence before it, the Committee may proceed with its assessment. The relevant Promotions Committee may seek at any time to obtain further evidence to support </w:t>
      </w:r>
      <w:r w:rsidR="00B843D5">
        <w:t>its</w:t>
      </w:r>
      <w:r>
        <w:t xml:space="preserve"> decision making. </w:t>
      </w:r>
    </w:p>
    <w:p w14:paraId="26D3EC90" w14:textId="3FA8A8C9" w:rsidR="004E534F" w:rsidRDefault="004E534F" w:rsidP="00B34FE9">
      <w:pPr>
        <w:pStyle w:val="Heading4"/>
      </w:pPr>
      <w:r>
        <w:t xml:space="preserve">The relevant Promotions Committee will consider an </w:t>
      </w:r>
      <w:r w:rsidR="001774C8">
        <w:t xml:space="preserve">applicant’s </w:t>
      </w:r>
      <w:r>
        <w:t xml:space="preserve">full academic history, weighted to their performance since appointment to the University, or last promotion at the University, whichever is the most recent. </w:t>
      </w:r>
    </w:p>
    <w:p w14:paraId="2B271A45" w14:textId="636920C6" w:rsidR="004E534F" w:rsidRDefault="004E534F" w:rsidP="00B34FE9">
      <w:pPr>
        <w:pStyle w:val="Heading4"/>
      </w:pPr>
      <w:r>
        <w:t xml:space="preserve">When assessing </w:t>
      </w:r>
      <w:r w:rsidR="002C06BE">
        <w:t>applicant</w:t>
      </w:r>
      <w:r>
        <w:t xml:space="preserve">s for promotion, the relevant Promotions Committee will have regard </w:t>
      </w:r>
      <w:r w:rsidR="00DA5B1F">
        <w:t xml:space="preserve">for the criteria and the following </w:t>
      </w:r>
      <w:r>
        <w:t>relevant factors</w:t>
      </w:r>
      <w:r w:rsidR="00A723F2">
        <w:t>:</w:t>
      </w:r>
      <w:r>
        <w:t xml:space="preserve"> </w:t>
      </w:r>
    </w:p>
    <w:p w14:paraId="16278743" w14:textId="77777777" w:rsidR="004E534F" w:rsidRPr="003A0FE7" w:rsidRDefault="004E534F" w:rsidP="0013125A">
      <w:pPr>
        <w:pStyle w:val="Letteredlist"/>
        <w:numPr>
          <w:ilvl w:val="0"/>
          <w:numId w:val="20"/>
        </w:numPr>
      </w:pPr>
      <w:r w:rsidRPr="003A0FE7">
        <w:t>The criteria will be applied with due recognition to all of the following:</w:t>
      </w:r>
    </w:p>
    <w:p w14:paraId="057CBFAE" w14:textId="67427303" w:rsidR="004E534F" w:rsidRPr="003A0FE7" w:rsidRDefault="004E534F" w:rsidP="000F6914">
      <w:pPr>
        <w:pStyle w:val="H5bullet"/>
      </w:pPr>
      <w:r w:rsidRPr="003A0FE7">
        <w:t xml:space="preserve">the </w:t>
      </w:r>
      <w:r w:rsidR="001774C8">
        <w:t>applicant</w:t>
      </w:r>
      <w:r w:rsidRPr="003A0FE7">
        <w:t>’s agreed academic area(s) of emphasis</w:t>
      </w:r>
    </w:p>
    <w:p w14:paraId="1DD21B61" w14:textId="77777777" w:rsidR="004E534F" w:rsidRPr="003A0FE7" w:rsidRDefault="004E534F" w:rsidP="000F6914">
      <w:pPr>
        <w:pStyle w:val="H5bullet"/>
      </w:pPr>
      <w:r w:rsidRPr="003A0FE7">
        <w:t>level of appointment</w:t>
      </w:r>
    </w:p>
    <w:p w14:paraId="20710F50" w14:textId="7B431E6A" w:rsidR="004E534F" w:rsidRPr="003A0FE7" w:rsidRDefault="004E534F" w:rsidP="000F6914">
      <w:pPr>
        <w:pStyle w:val="H5bullet"/>
      </w:pPr>
      <w:r w:rsidRPr="003A0FE7">
        <w:t xml:space="preserve">professional, disciplinary, cultural and gender expectations placed on the </w:t>
      </w:r>
      <w:r w:rsidR="001774C8">
        <w:t>applicant</w:t>
      </w:r>
    </w:p>
    <w:p w14:paraId="2C6536F2" w14:textId="0109843E" w:rsidR="004E534F" w:rsidRPr="003A0FE7" w:rsidRDefault="004E534F" w:rsidP="000F6914">
      <w:pPr>
        <w:pStyle w:val="H5bullet"/>
      </w:pPr>
      <w:r w:rsidRPr="003A0FE7">
        <w:t xml:space="preserve">conditions of appointment and particular academic environments encountered by the </w:t>
      </w:r>
      <w:r w:rsidR="001774C8">
        <w:t>applicant</w:t>
      </w:r>
      <w:r w:rsidRPr="003A0FE7">
        <w:t>.</w:t>
      </w:r>
    </w:p>
    <w:p w14:paraId="41F9B54F" w14:textId="77777777" w:rsidR="004E534F" w:rsidRDefault="004E534F" w:rsidP="0013125A">
      <w:pPr>
        <w:pStyle w:val="Letteredlist"/>
      </w:pPr>
      <w:r>
        <w:t xml:space="preserve">Non-traditional patterns of achievement, such as may be demonstrated by women, Aboriginal and Torres Strait Islander First Peoples, people with disabilities and people from non-English speaking backgrounds. </w:t>
      </w:r>
    </w:p>
    <w:p w14:paraId="23AD77E9" w14:textId="3D201914" w:rsidR="004E534F" w:rsidRDefault="004E534F" w:rsidP="0013125A">
      <w:pPr>
        <w:pStyle w:val="Letteredlist"/>
      </w:pPr>
      <w:r>
        <w:t>Particular consideration will be given to significant career interruptions and periods of part-time employment and other flexible arrangements, cultural service or representation commitments, ability to participate in activities that influence progression and impact of major events. In such cases</w:t>
      </w:r>
      <w:r w:rsidR="009A788B">
        <w:t>,</w:t>
      </w:r>
      <w:r>
        <w:t xml:space="preserve"> accomplishments will be determined relative to opportunity.</w:t>
      </w:r>
    </w:p>
    <w:p w14:paraId="50DDE1D0" w14:textId="77777777" w:rsidR="004E534F" w:rsidRDefault="004E534F" w:rsidP="0013125A">
      <w:pPr>
        <w:pStyle w:val="Letteredlist"/>
      </w:pPr>
      <w:r>
        <w:t>Work in progress will only be considered when it can be objectively assessed by internal and external referees.</w:t>
      </w:r>
    </w:p>
    <w:p w14:paraId="6B2CBCEE" w14:textId="77777777" w:rsidR="004E534F" w:rsidRDefault="004E534F" w:rsidP="0013125A">
      <w:pPr>
        <w:pStyle w:val="Letteredlist"/>
      </w:pPr>
      <w:r>
        <w:t>Where an adverse referee report is received, which is inconsistent with other evidence presented, then the Promotions Committee must consider the appropriate weighting/overall relevance that should be attributed to this report. Should the Promotions Committee have ongoing concerns with such an adverse report, then further evidence should be sought.</w:t>
      </w:r>
    </w:p>
    <w:p w14:paraId="2E58E488" w14:textId="77777777" w:rsidR="004E534F" w:rsidRPr="006524D9" w:rsidRDefault="004E534F" w:rsidP="0013125A">
      <w:pPr>
        <w:pStyle w:val="Letteredlist"/>
      </w:pPr>
      <w:r>
        <w:t>All Promotions Committees are to conduct annual reviews of process, in conjunction with Human Resources, to ensure consistency, continuous improvement and monitor equity outcomes.</w:t>
      </w:r>
    </w:p>
    <w:p w14:paraId="234408CE" w14:textId="7420333D" w:rsidR="004E534F" w:rsidRPr="00F95FC9" w:rsidRDefault="004E534F" w:rsidP="00E4300C">
      <w:pPr>
        <w:pStyle w:val="Heading3"/>
        <w:rPr>
          <w:rStyle w:val="Hyperlink"/>
          <w:rFonts w:ascii="Griffith Sans Text" w:hAnsi="Griffith Sans Text" w:cstheme="minorHAnsi"/>
          <w:iCs/>
          <w:szCs w:val="32"/>
        </w:rPr>
      </w:pPr>
      <w:bookmarkStart w:id="13" w:name="_How_and_when"/>
      <w:bookmarkStart w:id="14" w:name="_Hlk145937164"/>
      <w:bookmarkEnd w:id="13"/>
      <w:r w:rsidRPr="00F95FC9">
        <w:rPr>
          <w:rStyle w:val="Hyperlink"/>
          <w:rFonts w:ascii="Griffith Sans Text" w:hAnsi="Griffith Sans Text" w:cstheme="minorHAnsi"/>
          <w:iCs/>
          <w:szCs w:val="32"/>
        </w:rPr>
        <w:lastRenderedPageBreak/>
        <w:t>How and when the promotion comes into effect</w:t>
      </w:r>
    </w:p>
    <w:bookmarkEnd w:id="14"/>
    <w:p w14:paraId="041280AF" w14:textId="77777777" w:rsidR="004E534F" w:rsidRPr="009A669D" w:rsidRDefault="004E534F" w:rsidP="00B34FE9">
      <w:pPr>
        <w:pStyle w:val="Heading4"/>
      </w:pPr>
      <w:r>
        <w:t xml:space="preserve">The effective date of promotion is 1 January of the year following the date of notification for commencement of the promotion round.  </w:t>
      </w:r>
    </w:p>
    <w:p w14:paraId="54DF75BE" w14:textId="0AE36719" w:rsidR="004E534F" w:rsidRPr="009A669D" w:rsidRDefault="004E534F" w:rsidP="00B34FE9">
      <w:pPr>
        <w:pStyle w:val="Heading4"/>
      </w:pPr>
      <w:r>
        <w:t xml:space="preserve">Successful </w:t>
      </w:r>
      <w:r w:rsidR="00A874EE">
        <w:t xml:space="preserve">applicants for promotion </w:t>
      </w:r>
      <w:r>
        <w:t xml:space="preserve">will normally be promoted to step 1 of the salary scale.  </w:t>
      </w:r>
    </w:p>
    <w:p w14:paraId="1BB4CE65" w14:textId="786DA3FA" w:rsidR="004E534F" w:rsidRPr="00556904" w:rsidRDefault="004E534F" w:rsidP="00B34FE9">
      <w:pPr>
        <w:pStyle w:val="Heading4"/>
      </w:pPr>
      <w:r>
        <w:t>In exceptional circumstances, for example</w:t>
      </w:r>
      <w:r w:rsidR="00531F51">
        <w:t>,</w:t>
      </w:r>
      <w:r>
        <w:t xml:space="preserve"> where the employee has been on higher duties or secondment, the relevant Pro Vice Chancellor may recommend </w:t>
      </w:r>
      <w:r w:rsidR="00531F51">
        <w:t xml:space="preserve">the </w:t>
      </w:r>
      <w:r>
        <w:t xml:space="preserve">commencement of promotion to a higher step within the </w:t>
      </w:r>
      <w:r w:rsidR="00205A63">
        <w:t>salary</w:t>
      </w:r>
      <w:r w:rsidR="00DD4480">
        <w:t xml:space="preserve"> </w:t>
      </w:r>
      <w:r w:rsidR="00996C66">
        <w:t>scale.</w:t>
      </w:r>
      <w:r>
        <w:t xml:space="preserve">  All such recommendations will be referred to the Provost for consideration.</w:t>
      </w:r>
    </w:p>
    <w:p w14:paraId="025EC067" w14:textId="2D9F9FAD" w:rsidR="004E534F" w:rsidRPr="005A00D2" w:rsidRDefault="004E534F" w:rsidP="00E4300C">
      <w:pPr>
        <w:pStyle w:val="Heading3"/>
        <w:rPr>
          <w:rStyle w:val="Hyperlink"/>
          <w:rFonts w:ascii="Griffith Sans Text" w:hAnsi="Griffith Sans Text" w:cstheme="minorHAnsi"/>
          <w:iCs/>
          <w:szCs w:val="32"/>
        </w:rPr>
      </w:pPr>
      <w:bookmarkStart w:id="15" w:name="_Promotions_on_probation"/>
      <w:bookmarkEnd w:id="15"/>
      <w:r w:rsidRPr="005A00D2">
        <w:rPr>
          <w:rStyle w:val="Hyperlink"/>
          <w:rFonts w:ascii="Griffith Sans Text" w:hAnsi="Griffith Sans Text" w:cstheme="minorHAnsi"/>
          <w:iCs/>
          <w:szCs w:val="32"/>
        </w:rPr>
        <w:t>Promotions on probation</w:t>
      </w:r>
    </w:p>
    <w:p w14:paraId="0807DC61" w14:textId="17919588" w:rsidR="004E534F" w:rsidRPr="00096456" w:rsidRDefault="004E534F" w:rsidP="00B34FE9">
      <w:pPr>
        <w:pStyle w:val="Heading4"/>
      </w:pPr>
      <w:r>
        <w:t xml:space="preserve">An academic employee who is promoted while still on probation will normally have their appointment confirmed at the promotion level. However, the Promotions Committee may recommend to the relevant </w:t>
      </w:r>
      <w:r w:rsidR="3988CFE9">
        <w:t>P</w:t>
      </w:r>
      <w:r w:rsidR="001B1274">
        <w:t xml:space="preserve">ro </w:t>
      </w:r>
      <w:r w:rsidR="3988CFE9">
        <w:t>V</w:t>
      </w:r>
      <w:r w:rsidR="001B1274">
        <w:t xml:space="preserve">ice </w:t>
      </w:r>
      <w:r w:rsidR="3988CFE9">
        <w:t>C</w:t>
      </w:r>
      <w:r w:rsidR="001B1274">
        <w:t>hancellor</w:t>
      </w:r>
      <w:r w:rsidR="3988CFE9">
        <w:t xml:space="preserve"> </w:t>
      </w:r>
      <w:r>
        <w:t xml:space="preserve">or the Provost </w:t>
      </w:r>
      <w:r w:rsidR="00C847B8">
        <w:t xml:space="preserve">(for Level E) </w:t>
      </w:r>
      <w:r>
        <w:t xml:space="preserve">that the </w:t>
      </w:r>
      <w:r w:rsidR="00B3765C">
        <w:t xml:space="preserve">employee </w:t>
      </w:r>
      <w:r>
        <w:t xml:space="preserve">continues on probation.  </w:t>
      </w:r>
    </w:p>
    <w:p w14:paraId="309E281E" w14:textId="4224EC77" w:rsidR="004E534F" w:rsidRPr="00570949" w:rsidRDefault="004E534F" w:rsidP="00B34FE9">
      <w:pPr>
        <w:pStyle w:val="Heading4"/>
      </w:pPr>
      <w:r>
        <w:t xml:space="preserve">Where the employee remains on probation, they will have all further reviews conducted at the level to which they are promoted, from the date of promotion, </w:t>
      </w:r>
      <w:proofErr w:type="gramStart"/>
      <w:r>
        <w:t>taking into account</w:t>
      </w:r>
      <w:proofErr w:type="gramEnd"/>
      <w:r>
        <w:t xml:space="preserve"> that performance prior to promotion will be assessed at the lower level. </w:t>
      </w:r>
    </w:p>
    <w:p w14:paraId="3E75DE2E" w14:textId="05E5ABBA" w:rsidR="004E534F" w:rsidRPr="005A00D2" w:rsidRDefault="004E534F" w:rsidP="00E4300C">
      <w:pPr>
        <w:pStyle w:val="Heading3"/>
        <w:rPr>
          <w:rStyle w:val="Hyperlink"/>
          <w:rFonts w:ascii="Griffith Sans Text" w:hAnsi="Griffith Sans Text" w:cstheme="minorHAnsi"/>
          <w:iCs/>
          <w:szCs w:val="32"/>
        </w:rPr>
      </w:pPr>
      <w:bookmarkStart w:id="16" w:name="_Appeals_against_decisions"/>
      <w:bookmarkEnd w:id="16"/>
      <w:r w:rsidRPr="005A00D2">
        <w:rPr>
          <w:rStyle w:val="Hyperlink"/>
          <w:rFonts w:ascii="Griffith Sans Text" w:hAnsi="Griffith Sans Text" w:cstheme="minorHAnsi"/>
          <w:iCs/>
          <w:szCs w:val="32"/>
        </w:rPr>
        <w:t>Appeals against decisions</w:t>
      </w:r>
    </w:p>
    <w:p w14:paraId="23EF5E04" w14:textId="26A3DBF5" w:rsidR="00D26105" w:rsidRDefault="00D26105" w:rsidP="00B34FE9">
      <w:pPr>
        <w:pStyle w:val="Heading4"/>
      </w:pPr>
      <w:r>
        <w:t xml:space="preserve">Unsuccessful </w:t>
      </w:r>
      <w:r w:rsidR="00A874EE">
        <w:t xml:space="preserve">applicants </w:t>
      </w:r>
      <w:r>
        <w:t xml:space="preserve">will be provided with a copy of the minute extract from the meeting where the decision on their application was made. </w:t>
      </w:r>
    </w:p>
    <w:p w14:paraId="5854B73A" w14:textId="44256122" w:rsidR="00D26105" w:rsidRPr="00D26105" w:rsidRDefault="00D258C6" w:rsidP="00D258C6">
      <w:pPr>
        <w:pStyle w:val="Heading4"/>
      </w:pPr>
      <w:r>
        <w:t xml:space="preserve">An unsuccessful </w:t>
      </w:r>
      <w:r w:rsidR="00A874EE">
        <w:t xml:space="preserve">applicant </w:t>
      </w:r>
      <w:r>
        <w:t>may request an opportunity to meet with the relevant</w:t>
      </w:r>
      <w:r w:rsidR="00146FEB">
        <w:t xml:space="preserve"> </w:t>
      </w:r>
      <w:r w:rsidR="16FC7D48">
        <w:t>P</w:t>
      </w:r>
      <w:r w:rsidR="00652587">
        <w:t xml:space="preserve">ro </w:t>
      </w:r>
      <w:r w:rsidR="16FC7D48">
        <w:t>V</w:t>
      </w:r>
      <w:r w:rsidR="00652587">
        <w:t xml:space="preserve">ice </w:t>
      </w:r>
      <w:r w:rsidR="16FC7D48">
        <w:t>C</w:t>
      </w:r>
      <w:r w:rsidR="00652587">
        <w:t>hancellor</w:t>
      </w:r>
      <w:r w:rsidR="16FC7D48">
        <w:t xml:space="preserve"> </w:t>
      </w:r>
      <w:r>
        <w:t xml:space="preserve">for </w:t>
      </w:r>
      <w:r w:rsidR="00652587">
        <w:t>L</w:t>
      </w:r>
      <w:r>
        <w:t>evel E</w:t>
      </w:r>
      <w:r w:rsidR="001D5926">
        <w:t xml:space="preserve">, </w:t>
      </w:r>
      <w:r w:rsidR="00A912E3">
        <w:t>or the relevant</w:t>
      </w:r>
      <w:r>
        <w:t xml:space="preserve"> Promotions</w:t>
      </w:r>
      <w:r w:rsidR="00A912E3">
        <w:t xml:space="preserve"> Committee Chair</w:t>
      </w:r>
      <w:r w:rsidR="001D5926">
        <w:t xml:space="preserve"> for all other </w:t>
      </w:r>
      <w:r w:rsidR="00A874EE">
        <w:t>applicants</w:t>
      </w:r>
      <w:r w:rsidR="001D5926">
        <w:t>.</w:t>
      </w:r>
    </w:p>
    <w:p w14:paraId="4AD96CC1" w14:textId="21B60AE3" w:rsidR="004E534F" w:rsidRPr="008F222A" w:rsidRDefault="00B36C95" w:rsidP="00B34FE9">
      <w:pPr>
        <w:pStyle w:val="Heading4"/>
      </w:pPr>
      <w:r>
        <w:t xml:space="preserve">Unsuccessful </w:t>
      </w:r>
      <w:r w:rsidR="00A874EE">
        <w:t xml:space="preserve">applicants </w:t>
      </w:r>
      <w:r w:rsidR="004E534F">
        <w:t xml:space="preserve">may lodge an appeal, on the basis of process only, as outlined in the </w:t>
      </w:r>
      <w:r w:rsidR="0099675F">
        <w:t xml:space="preserve">policy </w:t>
      </w:r>
      <w:r w:rsidR="004E534F">
        <w:t>document titled Appeals on Non-Promotion of Academic Employees</w:t>
      </w:r>
      <w:r w:rsidR="0099675F">
        <w:t xml:space="preserve"> Procedure </w:t>
      </w:r>
      <w:r w:rsidR="004E534F">
        <w:t>.</w:t>
      </w:r>
    </w:p>
    <w:p w14:paraId="7F78DD80" w14:textId="77777777" w:rsidR="004E534F" w:rsidRDefault="004E534F"/>
    <w:p w14:paraId="02DF47FE" w14:textId="77777777" w:rsidR="00354E02" w:rsidRDefault="00354E02">
      <w:pPr>
        <w:spacing w:before="0" w:after="200" w:line="276" w:lineRule="auto"/>
        <w:rPr>
          <w:rFonts w:asciiTheme="minorHAnsi" w:eastAsiaTheme="majorEastAsia" w:hAnsiTheme="minorHAnsi" w:cstheme="majorBidi"/>
          <w:b/>
          <w:bCs/>
          <w:color w:val="E30918"/>
          <w:sz w:val="32"/>
          <w:szCs w:val="32"/>
          <w14:ligatures w14:val="all"/>
        </w:rPr>
      </w:pPr>
      <w:r>
        <w:rPr>
          <w:rFonts w:asciiTheme="minorHAnsi" w:hAnsiTheme="minorHAnsi"/>
          <w:b/>
          <w:bCs/>
          <w:sz w:val="32"/>
          <w:szCs w:val="32"/>
        </w:rPr>
        <w:br w:type="page"/>
      </w:r>
    </w:p>
    <w:p w14:paraId="15EC1D98" w14:textId="77777777" w:rsidR="00D911FF" w:rsidRDefault="008519C8" w:rsidP="00844959">
      <w:pPr>
        <w:rPr>
          <w:rStyle w:val="Hyperlink"/>
          <w:rFonts w:ascii="Griffith Sans Text" w:eastAsiaTheme="majorEastAsia" w:hAnsi="Griffith Sans Text" w:cstheme="minorHAnsi"/>
          <w:b/>
          <w:bCs/>
          <w:iCs/>
          <w:sz w:val="32"/>
          <w:szCs w:val="40"/>
          <w14:ligatures w14:val="all"/>
        </w:rPr>
      </w:pPr>
      <w:bookmarkStart w:id="17" w:name="_Appendix_One_–"/>
      <w:bookmarkEnd w:id="17"/>
      <w:r w:rsidRPr="005A00D2">
        <w:rPr>
          <w:rStyle w:val="Hyperlink"/>
          <w:rFonts w:ascii="Griffith Sans Text" w:eastAsiaTheme="majorEastAsia" w:hAnsi="Griffith Sans Text" w:cstheme="minorHAnsi"/>
          <w:b/>
          <w:bCs/>
          <w:iCs/>
          <w:sz w:val="32"/>
          <w:szCs w:val="40"/>
          <w14:ligatures w14:val="all"/>
        </w:rPr>
        <w:lastRenderedPageBreak/>
        <w:t>Appendix One – Criteria: Teaching Excellence</w:t>
      </w:r>
    </w:p>
    <w:p w14:paraId="7652312B" w14:textId="6B02D711" w:rsidR="004E534F" w:rsidRDefault="00754E94" w:rsidP="00844959">
      <w:r>
        <w:t>Applicants for</w:t>
      </w:r>
      <w:r w:rsidR="004E534F">
        <w:t xml:space="preserve"> promotion for </w:t>
      </w:r>
      <w:r w:rsidR="004E534F" w:rsidRPr="22E221E2">
        <w:rPr>
          <w:b/>
          <w:bCs/>
        </w:rPr>
        <w:t>Teaching Excellence</w:t>
      </w:r>
      <w:r w:rsidR="004E534F">
        <w:t xml:space="preserve"> will be expected to demonstrate a high degree of effectiveness as a teacher and how they have applied scholarship to their teaching. </w:t>
      </w:r>
      <w:r w:rsidR="00DE0F70">
        <w:t xml:space="preserve">Applicants </w:t>
      </w:r>
      <w:r w:rsidR="004E534F">
        <w:t xml:space="preserve">should demonstrate how </w:t>
      </w:r>
      <w:r w:rsidR="00DE0F70">
        <w:t>they have</w:t>
      </w:r>
      <w:r w:rsidR="004E534F">
        <w:t xml:space="preserve"> made a valuable contribution to improving Griffith’s program offerings and broader student experience in the context of the University’s Strategic Plan and its </w:t>
      </w:r>
      <w:r w:rsidR="08C22C20">
        <w:t>Key Performance Indicator’s (KPIs).</w:t>
      </w:r>
    </w:p>
    <w:p w14:paraId="4A352A71" w14:textId="1AD63D6F" w:rsidR="004E534F" w:rsidRDefault="004E534F" w:rsidP="00844959">
      <w:r>
        <w:t>A</w:t>
      </w:r>
      <w:r w:rsidRPr="00E8268F">
        <w:t xml:space="preserve"> case for promotion </w:t>
      </w:r>
      <w:r>
        <w:t>for Teaching Excellence</w:t>
      </w:r>
      <w:r w:rsidRPr="00E8268F">
        <w:t xml:space="preserve"> will be established </w:t>
      </w:r>
      <w:r>
        <w:t>through</w:t>
      </w:r>
      <w:r w:rsidRPr="00E8268F">
        <w:t xml:space="preserve"> evidence of a</w:t>
      </w:r>
      <w:r w:rsidR="00B11EC4">
        <w:t xml:space="preserve">n </w:t>
      </w:r>
      <w:r w:rsidR="00C949BC">
        <w:t xml:space="preserve">applicant’s </w:t>
      </w:r>
      <w:r w:rsidRPr="00E8268F">
        <w:t xml:space="preserve">effectiveness in promoting student learning through innovative, </w:t>
      </w:r>
      <w:r>
        <w:t>research/</w:t>
      </w:r>
      <w:r w:rsidRPr="00E8268F">
        <w:t xml:space="preserve">evidence-informed approaches to teaching </w:t>
      </w:r>
      <w:r>
        <w:t xml:space="preserve">and </w:t>
      </w:r>
      <w:r w:rsidRPr="00E8268F">
        <w:t>assessment</w:t>
      </w:r>
      <w:r w:rsidRPr="00D645BF">
        <w:t xml:space="preserve"> </w:t>
      </w:r>
      <w:r w:rsidRPr="00E8268F">
        <w:t>and</w:t>
      </w:r>
      <w:r>
        <w:t xml:space="preserve"> in enhancing the wider student experience</w:t>
      </w:r>
      <w:r w:rsidR="00C64040">
        <w:t>,</w:t>
      </w:r>
      <w:r w:rsidRPr="007742E3">
        <w:t xml:space="preserve"> </w:t>
      </w:r>
      <w:r>
        <w:t>including student attraction, retention, success and</w:t>
      </w:r>
      <w:r w:rsidRPr="00E8268F">
        <w:t xml:space="preserve"> employability</w:t>
      </w:r>
      <w:r>
        <w:t>.</w:t>
      </w:r>
      <w:r w:rsidRPr="0091720D">
        <w:t xml:space="preserve"> </w:t>
      </w:r>
    </w:p>
    <w:p w14:paraId="74AA1993" w14:textId="2C3F1542" w:rsidR="004E534F" w:rsidRDefault="004E534F" w:rsidP="00844959">
      <w:r>
        <w:t>It should detail</w:t>
      </w:r>
      <w:r w:rsidRPr="00E8268F">
        <w:t xml:space="preserve"> teaching practice</w:t>
      </w:r>
      <w:r w:rsidR="006218AA">
        <w:t>s</w:t>
      </w:r>
      <w:r>
        <w:t xml:space="preserve"> adopted</w:t>
      </w:r>
      <w:r w:rsidRPr="00E8268F">
        <w:t xml:space="preserve"> and </w:t>
      </w:r>
      <w:r>
        <w:t>their</w:t>
      </w:r>
      <w:r w:rsidRPr="00E8268F">
        <w:t xml:space="preserve"> impact on student learning</w:t>
      </w:r>
      <w:r>
        <w:t xml:space="preserve"> making explicit</w:t>
      </w:r>
      <w:r w:rsidRPr="00E8268F">
        <w:t xml:space="preserve"> </w:t>
      </w:r>
      <w:r>
        <w:t>where innovative</w:t>
      </w:r>
      <w:r w:rsidRPr="00E8268F">
        <w:t xml:space="preserve"> </w:t>
      </w:r>
      <w:r>
        <w:t>practice has been introduced.</w:t>
      </w:r>
      <w:r w:rsidRPr="00CC7EEF">
        <w:t xml:space="preserve"> </w:t>
      </w:r>
      <w:r>
        <w:t>Examples may include</w:t>
      </w:r>
      <w:r w:rsidRPr="00E8268F">
        <w:t xml:space="preserve"> the uptake</w:t>
      </w:r>
      <w:r>
        <w:t xml:space="preserve"> and impact</w:t>
      </w:r>
      <w:r w:rsidRPr="00E8268F">
        <w:t xml:space="preserve"> of blended or online learning, active learning, collaborative learning and authentic assessment</w:t>
      </w:r>
      <w:r>
        <w:t>.</w:t>
      </w:r>
      <w:r w:rsidRPr="00150AF0">
        <w:t xml:space="preserve"> </w:t>
      </w:r>
      <w:r>
        <w:t xml:space="preserve">Cases will also include examples </w:t>
      </w:r>
      <w:r w:rsidR="001D5926">
        <w:t>of</w:t>
      </w:r>
      <w:r w:rsidR="00306745">
        <w:t xml:space="preserve"> </w:t>
      </w:r>
      <w:r>
        <w:t xml:space="preserve">scholarship such as </w:t>
      </w:r>
      <w:r w:rsidRPr="00E8268F">
        <w:t>critical engagement with pedagogical literature</w:t>
      </w:r>
      <w:r>
        <w:t xml:space="preserve"> for</w:t>
      </w:r>
      <w:r w:rsidRPr="00E8268F">
        <w:t xml:space="preserve"> </w:t>
      </w:r>
      <w:r>
        <w:t>personal professional development and of service,</w:t>
      </w:r>
      <w:r w:rsidRPr="00E8268F">
        <w:t xml:space="preserve"> </w:t>
      </w:r>
      <w:r>
        <w:t>leadership and engagement.</w:t>
      </w:r>
    </w:p>
    <w:p w14:paraId="3CA40527" w14:textId="598000FE" w:rsidR="004E534F" w:rsidRDefault="004E534F" w:rsidP="00844959">
      <w:r>
        <w:t>A case for promotion for Teaching Excellence</w:t>
      </w:r>
      <w:r w:rsidRPr="00E8268F">
        <w:t xml:space="preserve"> </w:t>
      </w:r>
      <w:r>
        <w:t xml:space="preserve">is expected to detail examples of </w:t>
      </w:r>
      <w:r w:rsidRPr="006A0F04">
        <w:rPr>
          <w:b/>
        </w:rPr>
        <w:t>sustained achievement in t</w:t>
      </w:r>
      <w:r w:rsidRPr="00E8268F">
        <w:rPr>
          <w:b/>
        </w:rPr>
        <w:t>eaching</w:t>
      </w:r>
      <w:r w:rsidRPr="006A0F04">
        <w:rPr>
          <w:b/>
        </w:rPr>
        <w:t xml:space="preserve"> excellence</w:t>
      </w:r>
      <w:r>
        <w:t>. Applications for promotion to more senior levels will be increasingly expected to demonstrate higher levels of recognition of their achievements, such as th</w:t>
      </w:r>
      <w:r w:rsidR="00834E87">
        <w:t>r</w:t>
      </w:r>
      <w:r>
        <w:t xml:space="preserve">ough citations, fellowships, awards and grants. </w:t>
      </w:r>
    </w:p>
    <w:p w14:paraId="7B66809B" w14:textId="5B0E38F7" w:rsidR="004E534F" w:rsidRDefault="004E534F" w:rsidP="00844959">
      <w:r w:rsidRPr="4B000B13">
        <w:t xml:space="preserve">All applications are expected to show some evidence of </w:t>
      </w:r>
      <w:r w:rsidRPr="4B000B13">
        <w:rPr>
          <w:b/>
          <w:bCs/>
        </w:rPr>
        <w:t>sustained achievement in learning and teaching scholarship excellence</w:t>
      </w:r>
      <w:r w:rsidRPr="4B000B13">
        <w:t xml:space="preserve">, such as through professional development and reflective practices. Where the </w:t>
      </w:r>
      <w:r w:rsidR="00132CF1">
        <w:t xml:space="preserve">applicant’s </w:t>
      </w:r>
      <w:r w:rsidR="0091273E">
        <w:t>work</w:t>
      </w:r>
      <w:r w:rsidR="0091273E" w:rsidRPr="4B000B13">
        <w:t xml:space="preserve"> </w:t>
      </w:r>
      <w:r w:rsidRPr="4B000B13">
        <w:t xml:space="preserve">profile includes a scholarship component, applications for promotion are expected to demonstrate deeper engagement in scholarship activities. Applications to more senior levels, and especially for those </w:t>
      </w:r>
      <w:r w:rsidR="00C55DD2">
        <w:t>applicants</w:t>
      </w:r>
      <w:r w:rsidR="00C55DD2" w:rsidRPr="4B000B13">
        <w:t xml:space="preserve"> </w:t>
      </w:r>
      <w:r w:rsidRPr="4B000B13">
        <w:t>with a scholarship profile, will be increasingly expected to demonstrate higher levels of recognition of achievements as demonstrated by national or international recognition, and evidence of working externally as a representative of the University to build its reputation.</w:t>
      </w:r>
    </w:p>
    <w:p w14:paraId="2660B98A" w14:textId="14F3F9DE" w:rsidR="004E534F" w:rsidRDefault="004E534F" w:rsidP="00844959">
      <w:r>
        <w:t>All applications are expected to show some evidence of service, with more senior levels being expected to</w:t>
      </w:r>
      <w:r w:rsidR="00D37B68">
        <w:t xml:space="preserve"> demonstrate</w:t>
      </w:r>
      <w:r>
        <w:t xml:space="preserve"> increased commitment to </w:t>
      </w:r>
      <w:r w:rsidRPr="22E221E2">
        <w:rPr>
          <w:b/>
          <w:bCs/>
        </w:rPr>
        <w:t>sustained achievement in leadership, engagement and service excellence</w:t>
      </w:r>
      <w:r>
        <w:t xml:space="preserve">. Applications to more senior levels will be increasingly expected to </w:t>
      </w:r>
      <w:r w:rsidR="00170034">
        <w:t xml:space="preserve">show </w:t>
      </w:r>
      <w:r>
        <w:t xml:space="preserve">higher levels of recognition of achievements as demonstrated by increasing levels of responsibility within the University, national or international recognition, and evidence of working externally as a representative of the University to </w:t>
      </w:r>
      <w:r w:rsidRPr="00062443">
        <w:t>build</w:t>
      </w:r>
      <w:r>
        <w:t xml:space="preserve"> its reputation.</w:t>
      </w:r>
    </w:p>
    <w:p w14:paraId="7EA913E3" w14:textId="3588EBC1" w:rsidR="004E534F" w:rsidRDefault="00E526E8" w:rsidP="00844959">
      <w:r>
        <w:t>The table b</w:t>
      </w:r>
      <w:r w:rsidR="004E534F">
        <w:t xml:space="preserve">elow </w:t>
      </w:r>
      <w:r>
        <w:t xml:space="preserve">shows </w:t>
      </w:r>
      <w:r w:rsidR="004E534F">
        <w:t xml:space="preserve">the typical evidence types that may be used to demonstrate that the sustained achievement criteria have been met. Other evidence may also be included if relevant. </w:t>
      </w:r>
    </w:p>
    <w:p w14:paraId="376CF94E" w14:textId="77777777" w:rsidR="004E534F" w:rsidRDefault="004E534F" w:rsidP="00844959">
      <w:pPr>
        <w:rPr>
          <w:lang w:eastAsia="en-GB"/>
        </w:rPr>
      </w:pPr>
      <w:r>
        <w:rPr>
          <w:lang w:eastAsia="en-GB"/>
        </w:rPr>
        <w:br w:type="page"/>
      </w:r>
    </w:p>
    <w:tbl>
      <w:tblPr>
        <w:tblStyle w:val="TableGrid"/>
        <w:tblW w:w="4750" w:type="pct"/>
        <w:tblInd w:w="108" w:type="dxa"/>
        <w:tblBorders>
          <w:top w:val="none" w:sz="0" w:space="0" w:color="auto"/>
          <w:left w:val="none" w:sz="0" w:space="0" w:color="auto"/>
          <w:bottom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9954"/>
        <w:gridCol w:w="65"/>
      </w:tblGrid>
      <w:tr w:rsidR="004E534F" w14:paraId="55FDFD1B" w14:textId="77777777" w:rsidTr="22E221E2">
        <w:tc>
          <w:tcPr>
            <w:tcW w:w="9923" w:type="dxa"/>
            <w:gridSpan w:val="2"/>
            <w:shd w:val="clear" w:color="auto" w:fill="auto"/>
            <w:vAlign w:val="center"/>
          </w:tcPr>
          <w:p w14:paraId="6AA4F954" w14:textId="5BBD7162" w:rsidR="004E534F" w:rsidRPr="00945220" w:rsidRDefault="004E534F" w:rsidP="00D061C2">
            <w:pPr>
              <w:pStyle w:val="Tableheading"/>
            </w:pPr>
            <w:r w:rsidRPr="000176B3">
              <w:rPr>
                <w:rStyle w:val="Hyperlink"/>
                <w:rFonts w:ascii="Griffith Sans Text" w:hAnsi="Griffith Sans Text" w:cstheme="minorHAnsi"/>
                <w:bCs/>
                <w:iCs/>
                <w:sz w:val="28"/>
                <w:szCs w:val="32"/>
                <w14:ligatures w14:val="all"/>
              </w:rPr>
              <w:lastRenderedPageBreak/>
              <w:t>TEACHING EXCELLENCE</w:t>
            </w:r>
          </w:p>
        </w:tc>
      </w:tr>
      <w:tr w:rsidR="004E534F" w14:paraId="7474337E" w14:textId="77777777" w:rsidTr="22E221E2">
        <w:tc>
          <w:tcPr>
            <w:tcW w:w="9923" w:type="dxa"/>
            <w:gridSpan w:val="2"/>
            <w:shd w:val="clear" w:color="auto" w:fill="auto"/>
          </w:tcPr>
          <w:p w14:paraId="0BE3DCBD" w14:textId="5E68D8A8" w:rsidR="004E534F" w:rsidRPr="000176B3" w:rsidRDefault="004E534F" w:rsidP="004E534F">
            <w:pPr>
              <w:pStyle w:val="Tablebullets"/>
              <w:rPr>
                <w:sz w:val="22"/>
                <w:szCs w:val="22"/>
              </w:rPr>
            </w:pPr>
            <w:r w:rsidRPr="000176B3">
              <w:rPr>
                <w:sz w:val="22"/>
                <w:szCs w:val="22"/>
              </w:rPr>
              <w:t>Substantive improvements in the student experience, retention, success or employability</w:t>
            </w:r>
            <w:r w:rsidR="00AC714E" w:rsidRPr="000176B3">
              <w:rPr>
                <w:sz w:val="22"/>
                <w:szCs w:val="22"/>
              </w:rPr>
              <w:t>.</w:t>
            </w:r>
          </w:p>
          <w:p w14:paraId="3F97EFAA" w14:textId="46C079A7" w:rsidR="004E534F" w:rsidRPr="000176B3" w:rsidRDefault="004E534F" w:rsidP="004E534F">
            <w:pPr>
              <w:pStyle w:val="Tablebullets"/>
              <w:rPr>
                <w:sz w:val="22"/>
                <w:szCs w:val="22"/>
              </w:rPr>
            </w:pPr>
            <w:r w:rsidRPr="000176B3">
              <w:rPr>
                <w:sz w:val="22"/>
                <w:szCs w:val="22"/>
              </w:rPr>
              <w:t>Student surveys that demonstrate positive student feedback or significant improvements over time</w:t>
            </w:r>
            <w:r w:rsidR="00AC714E" w:rsidRPr="000176B3">
              <w:rPr>
                <w:sz w:val="22"/>
                <w:szCs w:val="22"/>
              </w:rPr>
              <w:t>.</w:t>
            </w:r>
          </w:p>
          <w:p w14:paraId="42D21EA8" w14:textId="3BC156A8" w:rsidR="004E534F" w:rsidRPr="000176B3" w:rsidRDefault="004E534F" w:rsidP="004E534F">
            <w:pPr>
              <w:pStyle w:val="Tablebullets"/>
              <w:rPr>
                <w:sz w:val="22"/>
                <w:szCs w:val="22"/>
              </w:rPr>
            </w:pPr>
            <w:r w:rsidRPr="000176B3">
              <w:rPr>
                <w:sz w:val="22"/>
                <w:szCs w:val="22"/>
              </w:rPr>
              <w:t xml:space="preserve">Peer reviews of teaching </w:t>
            </w:r>
            <w:r w:rsidR="009A788B" w:rsidRPr="000176B3">
              <w:rPr>
                <w:sz w:val="22"/>
                <w:szCs w:val="22"/>
              </w:rPr>
              <w:t>that recognise innovation and the positive impact of</w:t>
            </w:r>
            <w:r w:rsidRPr="000176B3">
              <w:rPr>
                <w:sz w:val="22"/>
                <w:szCs w:val="22"/>
              </w:rPr>
              <w:t xml:space="preserve"> the changes.</w:t>
            </w:r>
          </w:p>
          <w:p w14:paraId="11EEDAF7" w14:textId="65336FD8" w:rsidR="004E534F" w:rsidRPr="000176B3" w:rsidRDefault="004E534F" w:rsidP="004E534F">
            <w:pPr>
              <w:pStyle w:val="Tablebullets"/>
              <w:rPr>
                <w:sz w:val="22"/>
                <w:szCs w:val="22"/>
              </w:rPr>
            </w:pPr>
            <w:r w:rsidRPr="000176B3">
              <w:rPr>
                <w:sz w:val="22"/>
                <w:szCs w:val="22"/>
              </w:rPr>
              <w:t xml:space="preserve">Fellowship of recognised </w:t>
            </w:r>
            <w:r w:rsidR="0074715E" w:rsidRPr="000176B3">
              <w:rPr>
                <w:sz w:val="22"/>
                <w:szCs w:val="22"/>
              </w:rPr>
              <w:t>learning and teaching</w:t>
            </w:r>
            <w:r w:rsidRPr="000176B3">
              <w:rPr>
                <w:sz w:val="22"/>
                <w:szCs w:val="22"/>
              </w:rPr>
              <w:t xml:space="preserve"> societies, such as Advance Higher Education Fellowships.</w:t>
            </w:r>
          </w:p>
          <w:p w14:paraId="1352F798" w14:textId="5CAAF879" w:rsidR="004E534F" w:rsidRPr="000176B3" w:rsidRDefault="004E534F" w:rsidP="004E534F">
            <w:pPr>
              <w:pStyle w:val="Tablebullets"/>
              <w:rPr>
                <w:sz w:val="22"/>
                <w:szCs w:val="22"/>
              </w:rPr>
            </w:pPr>
            <w:r w:rsidRPr="000176B3">
              <w:rPr>
                <w:sz w:val="22"/>
                <w:szCs w:val="22"/>
              </w:rPr>
              <w:t xml:space="preserve">Citations and awards for excellence in </w:t>
            </w:r>
            <w:r w:rsidR="0074715E" w:rsidRPr="000176B3">
              <w:rPr>
                <w:sz w:val="22"/>
                <w:szCs w:val="22"/>
              </w:rPr>
              <w:t>learning and teaching</w:t>
            </w:r>
            <w:r w:rsidRPr="000176B3">
              <w:rPr>
                <w:sz w:val="22"/>
                <w:szCs w:val="22"/>
              </w:rPr>
              <w:t>.</w:t>
            </w:r>
          </w:p>
          <w:p w14:paraId="2654E845" w14:textId="77777777" w:rsidR="004E534F" w:rsidRPr="000176B3" w:rsidRDefault="004E534F" w:rsidP="004E534F">
            <w:pPr>
              <w:pStyle w:val="Tablebullets"/>
              <w:rPr>
                <w:sz w:val="22"/>
                <w:szCs w:val="22"/>
              </w:rPr>
            </w:pPr>
            <w:r w:rsidRPr="000176B3">
              <w:rPr>
                <w:sz w:val="22"/>
                <w:szCs w:val="22"/>
              </w:rPr>
              <w:t>Grants to facilitate teaching activity, such as funding for additional student places, student scholarships and travel bursaries.</w:t>
            </w:r>
          </w:p>
          <w:p w14:paraId="797D7B5F" w14:textId="30C70753" w:rsidR="00E1199B" w:rsidRPr="000176B3" w:rsidRDefault="37A2ABDC" w:rsidP="00E1199B">
            <w:pPr>
              <w:pStyle w:val="Tablebullets"/>
              <w:rPr>
                <w:sz w:val="22"/>
                <w:szCs w:val="22"/>
              </w:rPr>
            </w:pPr>
            <w:r w:rsidRPr="000176B3">
              <w:rPr>
                <w:sz w:val="22"/>
                <w:szCs w:val="22"/>
              </w:rPr>
              <w:t xml:space="preserve">Supervision and the successful completion of </w:t>
            </w:r>
            <w:r w:rsidR="088F5FDF" w:rsidRPr="000176B3">
              <w:rPr>
                <w:sz w:val="22"/>
                <w:szCs w:val="22"/>
              </w:rPr>
              <w:t>Higher Degree Research (</w:t>
            </w:r>
            <w:r w:rsidRPr="000176B3">
              <w:rPr>
                <w:sz w:val="22"/>
                <w:szCs w:val="22"/>
              </w:rPr>
              <w:t>HDR</w:t>
            </w:r>
            <w:r w:rsidR="691A165B" w:rsidRPr="000176B3">
              <w:rPr>
                <w:sz w:val="22"/>
                <w:szCs w:val="22"/>
              </w:rPr>
              <w:t>)</w:t>
            </w:r>
            <w:r w:rsidRPr="000176B3">
              <w:rPr>
                <w:sz w:val="22"/>
                <w:szCs w:val="22"/>
              </w:rPr>
              <w:t xml:space="preserve"> students, honours and postgraduate students. </w:t>
            </w:r>
          </w:p>
          <w:p w14:paraId="70F14F18" w14:textId="300ECF3F" w:rsidR="00515591" w:rsidRPr="00E4300C" w:rsidRDefault="00515591" w:rsidP="004E534F">
            <w:pPr>
              <w:pStyle w:val="Tablebullets"/>
              <w:rPr>
                <w:sz w:val="22"/>
                <w:szCs w:val="22"/>
              </w:rPr>
            </w:pPr>
            <w:r w:rsidRPr="000176B3">
              <w:rPr>
                <w:sz w:val="22"/>
                <w:szCs w:val="22"/>
              </w:rPr>
              <w:t>Creation of new and/or en</w:t>
            </w:r>
            <w:r w:rsidR="003A4CFD" w:rsidRPr="000176B3">
              <w:rPr>
                <w:sz w:val="22"/>
                <w:szCs w:val="22"/>
              </w:rPr>
              <w:t xml:space="preserve">hancement of existing student </w:t>
            </w:r>
            <w:r w:rsidR="00BB7A14">
              <w:rPr>
                <w:sz w:val="22"/>
                <w:szCs w:val="22"/>
              </w:rPr>
              <w:t>w</w:t>
            </w:r>
            <w:r w:rsidR="00BB7A14" w:rsidRPr="000176B3">
              <w:rPr>
                <w:sz w:val="22"/>
                <w:szCs w:val="22"/>
              </w:rPr>
              <w:t>ork</w:t>
            </w:r>
            <w:r w:rsidR="003A4CFD" w:rsidRPr="000176B3">
              <w:rPr>
                <w:sz w:val="22"/>
                <w:szCs w:val="22"/>
              </w:rPr>
              <w:t>-i</w:t>
            </w:r>
            <w:r w:rsidR="003A4CFD" w:rsidRPr="00E4300C">
              <w:rPr>
                <w:sz w:val="22"/>
                <w:szCs w:val="22"/>
              </w:rPr>
              <w:t xml:space="preserve">ntegrated </w:t>
            </w:r>
            <w:r w:rsidR="00BB7A14">
              <w:rPr>
                <w:sz w:val="22"/>
                <w:szCs w:val="22"/>
              </w:rPr>
              <w:t>l</w:t>
            </w:r>
            <w:r w:rsidR="00BB7A14" w:rsidRPr="00E4300C">
              <w:rPr>
                <w:sz w:val="22"/>
                <w:szCs w:val="22"/>
              </w:rPr>
              <w:t xml:space="preserve">earning </w:t>
            </w:r>
            <w:r w:rsidR="004353B0" w:rsidRPr="00E4300C">
              <w:rPr>
                <w:sz w:val="22"/>
                <w:szCs w:val="22"/>
              </w:rPr>
              <w:t>and/</w:t>
            </w:r>
            <w:r w:rsidR="003A4CFD" w:rsidRPr="00E4300C">
              <w:rPr>
                <w:sz w:val="22"/>
                <w:szCs w:val="22"/>
              </w:rPr>
              <w:t xml:space="preserve">or placement opportunities. </w:t>
            </w:r>
          </w:p>
        </w:tc>
      </w:tr>
      <w:tr w:rsidR="004E534F" w:rsidRPr="00945220" w14:paraId="749D6CC2" w14:textId="77777777" w:rsidTr="22E221E2">
        <w:trPr>
          <w:gridAfter w:val="1"/>
          <w:wAfter w:w="64" w:type="dxa"/>
        </w:trPr>
        <w:tc>
          <w:tcPr>
            <w:tcW w:w="9859" w:type="dxa"/>
            <w:shd w:val="clear" w:color="auto" w:fill="auto"/>
            <w:vAlign w:val="center"/>
          </w:tcPr>
          <w:p w14:paraId="28E858A5" w14:textId="464E417C" w:rsidR="004E534F" w:rsidRPr="00945220" w:rsidRDefault="004E534F" w:rsidP="00D061C2">
            <w:pPr>
              <w:pStyle w:val="Tableheading"/>
            </w:pPr>
            <w:r w:rsidRPr="00BB7A14">
              <w:rPr>
                <w:rStyle w:val="Hyperlink"/>
                <w:rFonts w:ascii="Griffith Sans Text" w:hAnsi="Griffith Sans Text" w:cstheme="minorHAnsi"/>
                <w:bCs/>
                <w:iCs/>
                <w:sz w:val="28"/>
                <w:szCs w:val="32"/>
                <w14:ligatures w14:val="all"/>
              </w:rPr>
              <w:t>LEARNING AND TEACHING SCHOLARSHIP EXCELLENCE</w:t>
            </w:r>
          </w:p>
        </w:tc>
      </w:tr>
      <w:tr w:rsidR="004E534F" w:rsidRPr="00945220" w14:paraId="3D43F1D8" w14:textId="77777777" w:rsidTr="22E221E2">
        <w:trPr>
          <w:gridAfter w:val="1"/>
          <w:wAfter w:w="64" w:type="dxa"/>
        </w:trPr>
        <w:tc>
          <w:tcPr>
            <w:tcW w:w="9859" w:type="dxa"/>
            <w:shd w:val="clear" w:color="auto" w:fill="auto"/>
          </w:tcPr>
          <w:p w14:paraId="56623EDE" w14:textId="77777777" w:rsidR="004E534F" w:rsidRPr="00104A21" w:rsidRDefault="004E534F" w:rsidP="004E534F">
            <w:pPr>
              <w:pStyle w:val="Tablebullets"/>
              <w:rPr>
                <w:sz w:val="22"/>
                <w:szCs w:val="22"/>
              </w:rPr>
            </w:pPr>
            <w:r w:rsidRPr="00104A21">
              <w:rPr>
                <w:sz w:val="22"/>
                <w:szCs w:val="22"/>
              </w:rPr>
              <w:t>Personal professional learning and development for enhancement of teaching, learning and the student experience.</w:t>
            </w:r>
          </w:p>
          <w:p w14:paraId="1212B62C" w14:textId="40161930" w:rsidR="004E534F" w:rsidRPr="00104A21" w:rsidRDefault="004E534F" w:rsidP="004E534F">
            <w:pPr>
              <w:pStyle w:val="Tablebullets"/>
              <w:rPr>
                <w:sz w:val="22"/>
                <w:szCs w:val="22"/>
              </w:rPr>
            </w:pPr>
            <w:r w:rsidRPr="00104A21">
              <w:rPr>
                <w:sz w:val="22"/>
                <w:szCs w:val="22"/>
              </w:rPr>
              <w:t xml:space="preserve">Critical reflection on teaching practice informed by </w:t>
            </w:r>
            <w:r w:rsidR="00625F0C">
              <w:rPr>
                <w:sz w:val="22"/>
                <w:szCs w:val="22"/>
              </w:rPr>
              <w:t>the</w:t>
            </w:r>
            <w:r w:rsidRPr="00104A21">
              <w:rPr>
                <w:sz w:val="22"/>
                <w:szCs w:val="22"/>
              </w:rPr>
              <w:t xml:space="preserve"> body of literature, such as presentations on reflections on teaching practice at </w:t>
            </w:r>
            <w:r w:rsidR="0074715E" w:rsidRPr="00104A21">
              <w:rPr>
                <w:sz w:val="22"/>
                <w:szCs w:val="22"/>
              </w:rPr>
              <w:t>learning and teaching</w:t>
            </w:r>
            <w:r w:rsidRPr="00104A21">
              <w:rPr>
                <w:sz w:val="22"/>
                <w:szCs w:val="22"/>
              </w:rPr>
              <w:t xml:space="preserve"> conferences.</w:t>
            </w:r>
          </w:p>
          <w:p w14:paraId="72E3828F" w14:textId="46260981" w:rsidR="004E534F" w:rsidRPr="00104A21" w:rsidRDefault="004E534F" w:rsidP="004E534F">
            <w:pPr>
              <w:pStyle w:val="Tablebullets"/>
              <w:rPr>
                <w:sz w:val="22"/>
                <w:szCs w:val="22"/>
              </w:rPr>
            </w:pPr>
            <w:r w:rsidRPr="00104A21">
              <w:rPr>
                <w:sz w:val="22"/>
                <w:szCs w:val="22"/>
              </w:rPr>
              <w:t xml:space="preserve">Engagement with and contribution to </w:t>
            </w:r>
            <w:r w:rsidR="0074715E" w:rsidRPr="00104A21">
              <w:rPr>
                <w:sz w:val="22"/>
                <w:szCs w:val="22"/>
              </w:rPr>
              <w:t>learning and teaching</w:t>
            </w:r>
            <w:r w:rsidRPr="00104A21">
              <w:rPr>
                <w:sz w:val="22"/>
                <w:szCs w:val="22"/>
              </w:rPr>
              <w:t xml:space="preserve"> literature, such as attending and presenting at relevant workshops, seminars and/or conferences. </w:t>
            </w:r>
          </w:p>
          <w:p w14:paraId="1D149A38" w14:textId="77777777" w:rsidR="004E534F" w:rsidRPr="00104A21" w:rsidRDefault="004E534F" w:rsidP="004E534F">
            <w:pPr>
              <w:pStyle w:val="Tablebullets"/>
              <w:rPr>
                <w:sz w:val="22"/>
                <w:szCs w:val="22"/>
              </w:rPr>
            </w:pPr>
            <w:r w:rsidRPr="00104A21">
              <w:rPr>
                <w:sz w:val="22"/>
                <w:szCs w:val="22"/>
              </w:rPr>
              <w:t xml:space="preserve">Dissemination of knowledge gained through reflection and inquiry, to advance practices through scholarship, such as participating to advance a community of practice. </w:t>
            </w:r>
          </w:p>
          <w:p w14:paraId="3A6D09F8" w14:textId="77777777" w:rsidR="004E534F" w:rsidRPr="00104A21" w:rsidRDefault="004E534F" w:rsidP="004E534F">
            <w:pPr>
              <w:pStyle w:val="Tablebullets"/>
              <w:rPr>
                <w:sz w:val="22"/>
                <w:szCs w:val="22"/>
              </w:rPr>
            </w:pPr>
            <w:r w:rsidRPr="00104A21">
              <w:rPr>
                <w:sz w:val="22"/>
                <w:szCs w:val="22"/>
              </w:rPr>
              <w:t>Disseminating the benefit and impact of innovations through media, social media, publications and other external networking and promotion activities to build the reputation of the University.</w:t>
            </w:r>
          </w:p>
          <w:p w14:paraId="04244EB5" w14:textId="77777777" w:rsidR="004E534F" w:rsidRPr="00104A21" w:rsidRDefault="004E534F" w:rsidP="004E534F">
            <w:pPr>
              <w:pStyle w:val="Tablebullets"/>
              <w:rPr>
                <w:sz w:val="22"/>
                <w:szCs w:val="22"/>
              </w:rPr>
            </w:pPr>
            <w:r w:rsidRPr="00104A21">
              <w:rPr>
                <w:sz w:val="22"/>
                <w:szCs w:val="22"/>
              </w:rPr>
              <w:t xml:space="preserve">Strengthening the nexus between the industry/profession and discipline such as publishing works related to the scholarship of professional and industry practice, which demonstrate an impact on, for instance, student employment. </w:t>
            </w:r>
          </w:p>
          <w:p w14:paraId="7FEC2089" w14:textId="4222CCCE" w:rsidR="004E534F" w:rsidRPr="00104A21" w:rsidRDefault="004E534F" w:rsidP="004E534F">
            <w:pPr>
              <w:pStyle w:val="Tablebullets"/>
              <w:rPr>
                <w:sz w:val="22"/>
                <w:szCs w:val="22"/>
              </w:rPr>
            </w:pPr>
            <w:r w:rsidRPr="00104A21">
              <w:rPr>
                <w:sz w:val="22"/>
                <w:szCs w:val="22"/>
              </w:rPr>
              <w:t xml:space="preserve">Publication of a </w:t>
            </w:r>
            <w:r w:rsidR="2FAA852A" w:rsidRPr="00104A21">
              <w:rPr>
                <w:sz w:val="22"/>
                <w:szCs w:val="22"/>
              </w:rPr>
              <w:t>U</w:t>
            </w:r>
            <w:r w:rsidRPr="00104A21">
              <w:rPr>
                <w:sz w:val="22"/>
                <w:szCs w:val="22"/>
              </w:rPr>
              <w:t xml:space="preserve">niversity teaching text or through other modes of dissemination </w:t>
            </w:r>
            <w:r w:rsidR="009A788B" w:rsidRPr="00104A21">
              <w:rPr>
                <w:sz w:val="22"/>
                <w:szCs w:val="22"/>
              </w:rPr>
              <w:t xml:space="preserve">that </w:t>
            </w:r>
            <w:r w:rsidRPr="00104A21">
              <w:rPr>
                <w:sz w:val="22"/>
                <w:szCs w:val="22"/>
              </w:rPr>
              <w:t>demonstrate others are adopting the approaches described.</w:t>
            </w:r>
          </w:p>
          <w:p w14:paraId="20A91D1C" w14:textId="2E69885E" w:rsidR="004E534F" w:rsidRPr="00104A21" w:rsidRDefault="004E534F" w:rsidP="004E534F">
            <w:pPr>
              <w:pStyle w:val="Tablebullets"/>
              <w:rPr>
                <w:sz w:val="22"/>
                <w:szCs w:val="22"/>
              </w:rPr>
            </w:pPr>
            <w:r w:rsidRPr="00104A21">
              <w:rPr>
                <w:sz w:val="22"/>
                <w:szCs w:val="22"/>
              </w:rPr>
              <w:t xml:space="preserve">Publication of scholarly work in refereed </w:t>
            </w:r>
            <w:r w:rsidR="0074715E" w:rsidRPr="00104A21">
              <w:rPr>
                <w:sz w:val="22"/>
                <w:szCs w:val="22"/>
              </w:rPr>
              <w:t>learning and teaching</w:t>
            </w:r>
            <w:r w:rsidRPr="00104A21">
              <w:rPr>
                <w:sz w:val="22"/>
                <w:szCs w:val="22"/>
              </w:rPr>
              <w:t xml:space="preserve"> or professional journals.</w:t>
            </w:r>
          </w:p>
          <w:p w14:paraId="12CE8009" w14:textId="77777777" w:rsidR="004E534F" w:rsidRPr="00104A21" w:rsidRDefault="004E534F" w:rsidP="004E534F">
            <w:pPr>
              <w:pStyle w:val="Tablebullets"/>
              <w:rPr>
                <w:sz w:val="22"/>
                <w:szCs w:val="22"/>
              </w:rPr>
            </w:pPr>
            <w:r w:rsidRPr="00104A21">
              <w:rPr>
                <w:sz w:val="22"/>
                <w:szCs w:val="22"/>
              </w:rPr>
              <w:t xml:space="preserve">Conducting scholarly projects relating to the development, implementation and evaluation of teaching initiatives. </w:t>
            </w:r>
          </w:p>
          <w:p w14:paraId="171289FA" w14:textId="4FCBE14E" w:rsidR="004E534F" w:rsidRPr="00104A21" w:rsidRDefault="004E534F" w:rsidP="004E534F">
            <w:pPr>
              <w:pStyle w:val="Tablebullets"/>
              <w:rPr>
                <w:sz w:val="22"/>
                <w:szCs w:val="22"/>
              </w:rPr>
            </w:pPr>
            <w:r w:rsidRPr="00104A21">
              <w:rPr>
                <w:sz w:val="22"/>
                <w:szCs w:val="22"/>
              </w:rPr>
              <w:lastRenderedPageBreak/>
              <w:t xml:space="preserve">Obtaining funding to undertake scholarly projects for </w:t>
            </w:r>
            <w:r w:rsidR="0074715E" w:rsidRPr="00104A21">
              <w:rPr>
                <w:sz w:val="22"/>
                <w:szCs w:val="22"/>
              </w:rPr>
              <w:t>learning and teaching</w:t>
            </w:r>
            <w:r w:rsidRPr="00104A21">
              <w:rPr>
                <w:sz w:val="22"/>
                <w:szCs w:val="22"/>
              </w:rPr>
              <w:t xml:space="preserve"> innovation.</w:t>
            </w:r>
          </w:p>
        </w:tc>
      </w:tr>
      <w:tr w:rsidR="004E534F" w:rsidRPr="00945220" w14:paraId="42E49BD4" w14:textId="77777777" w:rsidTr="22E221E2">
        <w:trPr>
          <w:gridAfter w:val="1"/>
          <w:wAfter w:w="64" w:type="dxa"/>
        </w:trPr>
        <w:tc>
          <w:tcPr>
            <w:tcW w:w="9859" w:type="dxa"/>
            <w:tcBorders>
              <w:bottom w:val="single" w:sz="4" w:space="0" w:color="auto"/>
            </w:tcBorders>
            <w:shd w:val="clear" w:color="auto" w:fill="auto"/>
            <w:vAlign w:val="center"/>
          </w:tcPr>
          <w:p w14:paraId="72A1C3E2" w14:textId="49080C1E" w:rsidR="004E534F" w:rsidRPr="00945220" w:rsidRDefault="004E534F" w:rsidP="00D061C2">
            <w:pPr>
              <w:pStyle w:val="Tableheading"/>
            </w:pPr>
            <w:r w:rsidRPr="00D061C2">
              <w:rPr>
                <w:rStyle w:val="Hyperlink"/>
                <w:rFonts w:ascii="Griffith Sans Text" w:hAnsi="Griffith Sans Text" w:cstheme="minorHAnsi"/>
                <w:bCs/>
                <w:iCs/>
                <w:sz w:val="28"/>
                <w:szCs w:val="32"/>
                <w14:ligatures w14:val="all"/>
              </w:rPr>
              <w:lastRenderedPageBreak/>
              <w:t>LEADERSHIP, ENGAGEMENT AND SERVICE EXCELLENCE FOR EDUCATION</w:t>
            </w:r>
          </w:p>
        </w:tc>
      </w:tr>
      <w:tr w:rsidR="004E534F" w:rsidRPr="00945220" w14:paraId="3DE7DA14" w14:textId="77777777" w:rsidTr="22E221E2">
        <w:trPr>
          <w:gridAfter w:val="1"/>
          <w:wAfter w:w="64" w:type="dxa"/>
        </w:trPr>
        <w:tc>
          <w:tcPr>
            <w:tcW w:w="9859" w:type="dxa"/>
            <w:tcBorders>
              <w:top w:val="single" w:sz="4" w:space="0" w:color="auto"/>
              <w:bottom w:val="single" w:sz="4" w:space="0" w:color="auto"/>
            </w:tcBorders>
            <w:shd w:val="clear" w:color="auto" w:fill="auto"/>
          </w:tcPr>
          <w:p w14:paraId="573AEF0D" w14:textId="77777777" w:rsidR="004E534F" w:rsidRPr="00D061C2" w:rsidRDefault="004E534F" w:rsidP="004E534F">
            <w:pPr>
              <w:pStyle w:val="Tablebullets"/>
              <w:rPr>
                <w:sz w:val="22"/>
                <w:szCs w:val="22"/>
              </w:rPr>
            </w:pPr>
            <w:r w:rsidRPr="00D061C2">
              <w:rPr>
                <w:sz w:val="22"/>
                <w:szCs w:val="22"/>
              </w:rPr>
              <w:t xml:space="preserve">Promoting the discipline and University, such as in relation to domestic or international student recruitment, school outreach and other pathway engagement activities. </w:t>
            </w:r>
          </w:p>
          <w:p w14:paraId="0AF1BA2A" w14:textId="6854024C" w:rsidR="004E534F" w:rsidRPr="00D061C2" w:rsidRDefault="004E534F" w:rsidP="004E534F">
            <w:pPr>
              <w:pStyle w:val="Tablebullets"/>
              <w:rPr>
                <w:sz w:val="22"/>
                <w:szCs w:val="22"/>
              </w:rPr>
            </w:pPr>
            <w:r w:rsidRPr="00D061C2">
              <w:rPr>
                <w:sz w:val="22"/>
                <w:szCs w:val="22"/>
              </w:rPr>
              <w:t>Engagement with alumni, donors, industry, clinical engagement. community that enhances the performance and reputation of the University</w:t>
            </w:r>
            <w:r w:rsidR="005C6C32" w:rsidRPr="00D061C2">
              <w:rPr>
                <w:sz w:val="22"/>
                <w:szCs w:val="22"/>
              </w:rPr>
              <w:t>.</w:t>
            </w:r>
          </w:p>
          <w:p w14:paraId="767F9B12" w14:textId="77777777" w:rsidR="004E534F" w:rsidRPr="00D061C2" w:rsidRDefault="004E534F" w:rsidP="004E534F">
            <w:pPr>
              <w:pStyle w:val="Tablebullets"/>
              <w:rPr>
                <w:sz w:val="22"/>
                <w:szCs w:val="22"/>
              </w:rPr>
            </w:pPr>
            <w:r w:rsidRPr="00D061C2">
              <w:rPr>
                <w:sz w:val="22"/>
                <w:szCs w:val="22"/>
              </w:rPr>
              <w:t>Promoting and enhancing the performance and reputation of the University such as by involvement in international and domestic student recruitment.</w:t>
            </w:r>
          </w:p>
          <w:p w14:paraId="186CFC20" w14:textId="0FC401B6" w:rsidR="004E534F" w:rsidRPr="00D061C2" w:rsidRDefault="004E534F" w:rsidP="004E534F">
            <w:pPr>
              <w:pStyle w:val="Tablebullets"/>
              <w:rPr>
                <w:sz w:val="22"/>
                <w:szCs w:val="22"/>
              </w:rPr>
            </w:pPr>
            <w:r w:rsidRPr="00D061C2">
              <w:rPr>
                <w:sz w:val="22"/>
                <w:szCs w:val="22"/>
              </w:rPr>
              <w:t xml:space="preserve">Supervising and coordinating </w:t>
            </w:r>
            <w:r w:rsidR="00B11EC4" w:rsidRPr="00D061C2">
              <w:rPr>
                <w:sz w:val="22"/>
                <w:szCs w:val="22"/>
              </w:rPr>
              <w:t>employees</w:t>
            </w:r>
            <w:r w:rsidRPr="00D061C2">
              <w:rPr>
                <w:sz w:val="22"/>
                <w:szCs w:val="22"/>
              </w:rPr>
              <w:t xml:space="preserve"> in learning and teaching contexts, such as course coordination, program convening or head of discipline.</w:t>
            </w:r>
          </w:p>
          <w:p w14:paraId="28111166" w14:textId="2BFA96C6" w:rsidR="004E534F" w:rsidRPr="00D061C2" w:rsidRDefault="004E534F" w:rsidP="004E534F">
            <w:pPr>
              <w:pStyle w:val="Tablebullets"/>
              <w:rPr>
                <w:sz w:val="22"/>
                <w:szCs w:val="22"/>
              </w:rPr>
            </w:pPr>
            <w:r w:rsidRPr="00D061C2">
              <w:rPr>
                <w:sz w:val="22"/>
                <w:szCs w:val="22"/>
              </w:rPr>
              <w:t xml:space="preserve">Actively engaging in Group/University committees in relation to the enhancement </w:t>
            </w:r>
            <w:r w:rsidR="004768C5" w:rsidRPr="00D061C2">
              <w:rPr>
                <w:sz w:val="22"/>
                <w:szCs w:val="22"/>
              </w:rPr>
              <w:t>of teaching practices</w:t>
            </w:r>
            <w:r w:rsidRPr="00D061C2">
              <w:rPr>
                <w:sz w:val="22"/>
                <w:szCs w:val="22"/>
              </w:rPr>
              <w:t xml:space="preserve"> and the learning and student experience.</w:t>
            </w:r>
          </w:p>
          <w:p w14:paraId="31D52B41" w14:textId="664A258B" w:rsidR="004E534F" w:rsidRPr="00D061C2" w:rsidRDefault="004E534F" w:rsidP="004E534F">
            <w:pPr>
              <w:pStyle w:val="Tablebullets"/>
              <w:rPr>
                <w:sz w:val="22"/>
                <w:szCs w:val="22"/>
              </w:rPr>
            </w:pPr>
            <w:r w:rsidRPr="00D061C2">
              <w:rPr>
                <w:sz w:val="22"/>
                <w:szCs w:val="22"/>
              </w:rPr>
              <w:t xml:space="preserve">Directly engaging with industry and other end-users in the form of companies, government, </w:t>
            </w:r>
            <w:r w:rsidR="3BB483FE" w:rsidRPr="00D061C2">
              <w:rPr>
                <w:sz w:val="22"/>
                <w:szCs w:val="22"/>
              </w:rPr>
              <w:t>not-for-profit</w:t>
            </w:r>
            <w:r w:rsidRPr="00D061C2">
              <w:rPr>
                <w:sz w:val="22"/>
                <w:szCs w:val="22"/>
              </w:rPr>
              <w:t xml:space="preserve"> organisations, philanthropic and community organisations and international partners in ways that </w:t>
            </w:r>
            <w:r w:rsidR="4D2641F6" w:rsidRPr="00D061C2">
              <w:rPr>
                <w:sz w:val="22"/>
                <w:szCs w:val="22"/>
              </w:rPr>
              <w:t>continue</w:t>
            </w:r>
            <w:r w:rsidRPr="00D061C2">
              <w:rPr>
                <w:sz w:val="22"/>
                <w:szCs w:val="22"/>
              </w:rPr>
              <w:t xml:space="preserve"> to support and enhance the core activities of </w:t>
            </w:r>
            <w:r w:rsidR="61DAA5B3" w:rsidRPr="00D061C2">
              <w:rPr>
                <w:sz w:val="22"/>
                <w:szCs w:val="22"/>
              </w:rPr>
              <w:t>learning and teaching</w:t>
            </w:r>
            <w:r w:rsidRPr="00D061C2">
              <w:rPr>
                <w:sz w:val="22"/>
                <w:szCs w:val="22"/>
              </w:rPr>
              <w:t xml:space="preserve">. </w:t>
            </w:r>
          </w:p>
          <w:p w14:paraId="59E9351A" w14:textId="43E71003" w:rsidR="004E534F" w:rsidRPr="00D061C2" w:rsidRDefault="004E534F" w:rsidP="004E534F">
            <w:pPr>
              <w:pStyle w:val="Tablebullets"/>
              <w:rPr>
                <w:sz w:val="22"/>
                <w:szCs w:val="22"/>
              </w:rPr>
            </w:pPr>
            <w:r w:rsidRPr="00D061C2">
              <w:rPr>
                <w:sz w:val="22"/>
                <w:szCs w:val="22"/>
              </w:rPr>
              <w:t xml:space="preserve">Engagement with external bodies or individuals that achieves impact and </w:t>
            </w:r>
            <w:r w:rsidR="009A788B" w:rsidRPr="00D061C2">
              <w:rPr>
                <w:sz w:val="22"/>
                <w:szCs w:val="22"/>
              </w:rPr>
              <w:t xml:space="preserve">build the reputation of the University, such as </w:t>
            </w:r>
            <w:r w:rsidRPr="00D061C2">
              <w:rPr>
                <w:sz w:val="22"/>
                <w:szCs w:val="22"/>
              </w:rPr>
              <w:t xml:space="preserve">reviewing programs or works of others, </w:t>
            </w:r>
            <w:r w:rsidR="004768C5" w:rsidRPr="00D061C2">
              <w:rPr>
                <w:sz w:val="22"/>
                <w:szCs w:val="22"/>
              </w:rPr>
              <w:t xml:space="preserve">holding </w:t>
            </w:r>
            <w:r w:rsidRPr="00D061C2">
              <w:rPr>
                <w:sz w:val="22"/>
                <w:szCs w:val="22"/>
              </w:rPr>
              <w:t>significant office or</w:t>
            </w:r>
            <w:r w:rsidR="00910CF6" w:rsidRPr="00D061C2">
              <w:rPr>
                <w:sz w:val="22"/>
                <w:szCs w:val="22"/>
              </w:rPr>
              <w:t xml:space="preserve"> contributing to </w:t>
            </w:r>
            <w:r w:rsidRPr="00D061C2">
              <w:rPr>
                <w:sz w:val="22"/>
                <w:szCs w:val="22"/>
              </w:rPr>
              <w:t>committee</w:t>
            </w:r>
            <w:r w:rsidR="00910CF6" w:rsidRPr="00D061C2">
              <w:rPr>
                <w:sz w:val="22"/>
                <w:szCs w:val="22"/>
              </w:rPr>
              <w:t>s</w:t>
            </w:r>
            <w:r w:rsidRPr="00D061C2">
              <w:rPr>
                <w:sz w:val="22"/>
                <w:szCs w:val="22"/>
              </w:rPr>
              <w:t xml:space="preserve"> for community organisations, corporations or practitioner societies.</w:t>
            </w:r>
          </w:p>
          <w:p w14:paraId="62A71423" w14:textId="2FB7B913" w:rsidR="004E534F" w:rsidRPr="00D061C2" w:rsidRDefault="004E534F" w:rsidP="004E534F">
            <w:pPr>
              <w:pStyle w:val="Tablebullets"/>
              <w:rPr>
                <w:sz w:val="22"/>
                <w:szCs w:val="22"/>
              </w:rPr>
            </w:pPr>
            <w:r w:rsidRPr="00D061C2">
              <w:rPr>
                <w:sz w:val="22"/>
                <w:szCs w:val="22"/>
              </w:rPr>
              <w:t>Participation in the governance or leadership of relevant external events and activities including creative performances</w:t>
            </w:r>
            <w:r w:rsidR="005C6C32" w:rsidRPr="00D061C2">
              <w:rPr>
                <w:sz w:val="22"/>
                <w:szCs w:val="22"/>
              </w:rPr>
              <w:t>.</w:t>
            </w:r>
          </w:p>
          <w:p w14:paraId="3EBC7FEC" w14:textId="3F968193" w:rsidR="004E534F" w:rsidRPr="00D061C2" w:rsidRDefault="004E534F" w:rsidP="004E534F">
            <w:pPr>
              <w:pStyle w:val="Tablebullets"/>
              <w:rPr>
                <w:sz w:val="22"/>
                <w:szCs w:val="22"/>
              </w:rPr>
            </w:pPr>
            <w:r w:rsidRPr="00D061C2">
              <w:rPr>
                <w:sz w:val="22"/>
                <w:szCs w:val="22"/>
              </w:rPr>
              <w:t xml:space="preserve">Mentoring </w:t>
            </w:r>
            <w:r w:rsidR="00B11EC4" w:rsidRPr="00D061C2">
              <w:rPr>
                <w:sz w:val="22"/>
                <w:szCs w:val="22"/>
              </w:rPr>
              <w:t>employees</w:t>
            </w:r>
            <w:r w:rsidRPr="00D061C2">
              <w:rPr>
                <w:sz w:val="22"/>
                <w:szCs w:val="22"/>
              </w:rPr>
              <w:t xml:space="preserve"> and supporting</w:t>
            </w:r>
            <w:r w:rsidR="00082B34" w:rsidRPr="00D061C2">
              <w:rPr>
                <w:sz w:val="22"/>
                <w:szCs w:val="22"/>
              </w:rPr>
              <w:t xml:space="preserve"> the</w:t>
            </w:r>
            <w:r w:rsidRPr="00D061C2">
              <w:rPr>
                <w:sz w:val="22"/>
                <w:szCs w:val="22"/>
              </w:rPr>
              <w:t xml:space="preserve"> professional development of others to improve the quality </w:t>
            </w:r>
            <w:r w:rsidR="00DF372E" w:rsidRPr="00D061C2">
              <w:rPr>
                <w:sz w:val="22"/>
                <w:szCs w:val="22"/>
              </w:rPr>
              <w:t xml:space="preserve">of </w:t>
            </w:r>
            <w:r w:rsidRPr="00D061C2">
              <w:rPr>
                <w:sz w:val="22"/>
                <w:szCs w:val="22"/>
              </w:rPr>
              <w:t>education and student outcomes</w:t>
            </w:r>
            <w:r w:rsidR="005C6C32" w:rsidRPr="00D061C2">
              <w:rPr>
                <w:sz w:val="22"/>
                <w:szCs w:val="22"/>
              </w:rPr>
              <w:t>.</w:t>
            </w:r>
          </w:p>
          <w:p w14:paraId="60844837" w14:textId="77777777" w:rsidR="004E534F" w:rsidRPr="00D061C2" w:rsidRDefault="004E534F" w:rsidP="004E534F">
            <w:pPr>
              <w:pStyle w:val="Tablebullets"/>
              <w:rPr>
                <w:sz w:val="22"/>
                <w:szCs w:val="22"/>
              </w:rPr>
            </w:pPr>
            <w:r w:rsidRPr="00D061C2">
              <w:rPr>
                <w:sz w:val="22"/>
                <w:szCs w:val="22"/>
              </w:rPr>
              <w:t>Participation in the governance of education leading to significant change and impact, such as involvement in external committees, networks, accreditation or professional bodies.</w:t>
            </w:r>
          </w:p>
          <w:p w14:paraId="2FD778AB" w14:textId="459AA939" w:rsidR="004E534F" w:rsidRPr="00D061C2" w:rsidRDefault="004E534F" w:rsidP="004E534F">
            <w:pPr>
              <w:pStyle w:val="Tablebullets"/>
              <w:rPr>
                <w:sz w:val="22"/>
                <w:szCs w:val="22"/>
              </w:rPr>
            </w:pPr>
            <w:r w:rsidRPr="00D061C2">
              <w:rPr>
                <w:sz w:val="22"/>
                <w:szCs w:val="22"/>
              </w:rPr>
              <w:t>Establishing new domestic or international teaching programs or substantially enhancing existing programs to improve student attraction</w:t>
            </w:r>
            <w:r w:rsidR="009A788B" w:rsidRPr="00D061C2">
              <w:rPr>
                <w:sz w:val="22"/>
                <w:szCs w:val="22"/>
              </w:rPr>
              <w:t xml:space="preserve">, </w:t>
            </w:r>
            <w:r w:rsidRPr="00D061C2">
              <w:rPr>
                <w:sz w:val="22"/>
                <w:szCs w:val="22"/>
              </w:rPr>
              <w:t>retention and employability.</w:t>
            </w:r>
          </w:p>
          <w:p w14:paraId="4DD34AC2" w14:textId="3B14797D" w:rsidR="009451A5" w:rsidRPr="00E4300C" w:rsidRDefault="67A9D825" w:rsidP="004E534F">
            <w:pPr>
              <w:pStyle w:val="Tablebullets"/>
              <w:rPr>
                <w:sz w:val="22"/>
                <w:szCs w:val="22"/>
              </w:rPr>
            </w:pPr>
            <w:r w:rsidRPr="00D061C2">
              <w:rPr>
                <w:sz w:val="22"/>
                <w:szCs w:val="22"/>
              </w:rPr>
              <w:t>Facilitating and enhancing high</w:t>
            </w:r>
            <w:r w:rsidR="519A8F32" w:rsidRPr="00D061C2">
              <w:rPr>
                <w:sz w:val="22"/>
                <w:szCs w:val="22"/>
              </w:rPr>
              <w:t>-</w:t>
            </w:r>
            <w:r w:rsidRPr="00D061C2">
              <w:rPr>
                <w:sz w:val="22"/>
                <w:szCs w:val="22"/>
              </w:rPr>
              <w:t xml:space="preserve">quality </w:t>
            </w:r>
            <w:r w:rsidR="00D061C2">
              <w:rPr>
                <w:sz w:val="22"/>
                <w:szCs w:val="22"/>
              </w:rPr>
              <w:t>work-integrated learning</w:t>
            </w:r>
            <w:r w:rsidRPr="00E4300C">
              <w:rPr>
                <w:sz w:val="22"/>
                <w:szCs w:val="22"/>
              </w:rPr>
              <w:t xml:space="preserve"> and</w:t>
            </w:r>
            <w:r w:rsidR="23D927AD" w:rsidRPr="00E4300C">
              <w:rPr>
                <w:sz w:val="22"/>
                <w:szCs w:val="22"/>
              </w:rPr>
              <w:t xml:space="preserve">/or placement experiences for students. </w:t>
            </w:r>
          </w:p>
        </w:tc>
      </w:tr>
    </w:tbl>
    <w:p w14:paraId="02A616CC" w14:textId="77777777" w:rsidR="004E534F" w:rsidRDefault="004E534F">
      <w:pPr>
        <w:rPr>
          <w:lang w:eastAsia="en-GB"/>
        </w:rPr>
      </w:pPr>
    </w:p>
    <w:p w14:paraId="38C5484E" w14:textId="77777777" w:rsidR="004E534F" w:rsidRDefault="004E534F">
      <w:pPr>
        <w:spacing w:before="0" w:after="0"/>
        <w:rPr>
          <w:lang w:eastAsia="en-GB"/>
        </w:rPr>
      </w:pPr>
      <w:r>
        <w:rPr>
          <w:lang w:eastAsia="en-GB"/>
        </w:rPr>
        <w:br w:type="page"/>
      </w:r>
    </w:p>
    <w:p w14:paraId="6D6EF7D1" w14:textId="77777777" w:rsidR="00F51F3C" w:rsidRPr="00E4300C" w:rsidRDefault="00D767C5" w:rsidP="00844959">
      <w:pPr>
        <w:rPr>
          <w:rStyle w:val="Hyperlink"/>
          <w:rFonts w:ascii="Griffith Sans Text" w:eastAsiaTheme="majorEastAsia" w:hAnsi="Griffith Sans Text" w:cstheme="minorHAnsi"/>
          <w:b/>
          <w:bCs/>
          <w:iCs/>
          <w:sz w:val="32"/>
          <w:szCs w:val="40"/>
          <w14:ligatures w14:val="all"/>
        </w:rPr>
      </w:pPr>
      <w:bookmarkStart w:id="18" w:name="_Appendix_Two_–"/>
      <w:bookmarkEnd w:id="18"/>
      <w:r w:rsidRPr="00E4300C">
        <w:rPr>
          <w:rStyle w:val="Hyperlink"/>
          <w:rFonts w:ascii="Griffith Sans Text" w:eastAsiaTheme="majorEastAsia" w:hAnsi="Griffith Sans Text" w:cstheme="minorHAnsi"/>
          <w:b/>
          <w:bCs/>
          <w:iCs/>
          <w:sz w:val="32"/>
          <w:szCs w:val="40"/>
          <w14:ligatures w14:val="all"/>
        </w:rPr>
        <w:lastRenderedPageBreak/>
        <w:t>Appendix Two – Criteria: Research Excellence</w:t>
      </w:r>
      <w:r w:rsidR="004C3778" w:rsidRPr="00E4300C">
        <w:rPr>
          <w:rStyle w:val="Hyperlink"/>
          <w:rFonts w:ascii="Griffith Sans Text" w:eastAsiaTheme="majorEastAsia" w:hAnsi="Griffith Sans Text" w:cstheme="minorHAnsi"/>
          <w:b/>
          <w:bCs/>
          <w:iCs/>
          <w:sz w:val="32"/>
          <w:szCs w:val="40"/>
          <w14:ligatures w14:val="all"/>
        </w:rPr>
        <w:t xml:space="preserve"> </w:t>
      </w:r>
    </w:p>
    <w:p w14:paraId="09DA81C4" w14:textId="35C1F8B5" w:rsidR="004E534F" w:rsidRDefault="00754E94" w:rsidP="00844959">
      <w:r>
        <w:t xml:space="preserve">Applicants </w:t>
      </w:r>
      <w:r w:rsidR="004E534F" w:rsidRPr="00E8268F">
        <w:t>for promotion</w:t>
      </w:r>
      <w:r w:rsidR="004E534F">
        <w:t xml:space="preserve"> for </w:t>
      </w:r>
      <w:r w:rsidR="004E534F" w:rsidRPr="006635D7">
        <w:rPr>
          <w:b/>
        </w:rPr>
        <w:t>R</w:t>
      </w:r>
      <w:r w:rsidR="004E534F" w:rsidRPr="00E8268F">
        <w:rPr>
          <w:b/>
        </w:rPr>
        <w:t>esearch</w:t>
      </w:r>
      <w:r w:rsidR="004E534F" w:rsidRPr="006635D7">
        <w:rPr>
          <w:b/>
        </w:rPr>
        <w:t xml:space="preserve"> Excellence</w:t>
      </w:r>
      <w:r w:rsidR="004E534F" w:rsidRPr="00E8268F">
        <w:t xml:space="preserve"> will be expected to have made a valuable contribution to Griffith </w:t>
      </w:r>
      <w:r w:rsidR="004E534F">
        <w:t>being an</w:t>
      </w:r>
      <w:r w:rsidR="004E534F" w:rsidRPr="00E8268F">
        <w:t xml:space="preserve"> internationally recognised high</w:t>
      </w:r>
      <w:r w:rsidR="003353DA">
        <w:t>-</w:t>
      </w:r>
      <w:r w:rsidR="004E534F" w:rsidRPr="00E8268F">
        <w:t>perform</w:t>
      </w:r>
      <w:r w:rsidR="004E534F">
        <w:t>ing</w:t>
      </w:r>
      <w:r w:rsidR="004E534F" w:rsidRPr="00E8268F">
        <w:t xml:space="preserve"> research institution, in the context of the University’s Strategic Plan and its KPIs.</w:t>
      </w:r>
      <w:r w:rsidR="004E534F">
        <w:t xml:space="preserve"> Cases can be made on basic and/or applied research and creative activities that enhance knowledge and understanding. It should provide evidence of independent research contributions and personal standing in </w:t>
      </w:r>
      <w:r w:rsidR="003C2F90">
        <w:t xml:space="preserve">a </w:t>
      </w:r>
      <w:r w:rsidR="004E534F">
        <w:t>relevant discipline(s). A</w:t>
      </w:r>
      <w:r w:rsidR="004E534F" w:rsidRPr="00E8268F">
        <w:t xml:space="preserve"> case for promotion </w:t>
      </w:r>
      <w:r w:rsidR="004E534F">
        <w:t>for R</w:t>
      </w:r>
      <w:r w:rsidR="004E534F" w:rsidRPr="00E8268F">
        <w:t>esearch</w:t>
      </w:r>
      <w:r w:rsidR="004E534F">
        <w:t xml:space="preserve"> Excellence</w:t>
      </w:r>
      <w:r w:rsidR="004E534F" w:rsidRPr="006635D7">
        <w:t xml:space="preserve"> </w:t>
      </w:r>
      <w:r w:rsidR="004E534F" w:rsidRPr="00E8268F">
        <w:t xml:space="preserve">will be assessed on the basis of the quality and impact of </w:t>
      </w:r>
      <w:r w:rsidR="004E534F">
        <w:t xml:space="preserve">the </w:t>
      </w:r>
      <w:r w:rsidR="008771EC">
        <w:t>applicant’s</w:t>
      </w:r>
      <w:r w:rsidR="008771EC" w:rsidRPr="00E8268F">
        <w:t xml:space="preserve"> </w:t>
      </w:r>
      <w:r w:rsidR="004E534F">
        <w:t xml:space="preserve">contributions. </w:t>
      </w:r>
    </w:p>
    <w:p w14:paraId="1EB0F29A" w14:textId="77777777" w:rsidR="004E534F" w:rsidRDefault="004E534F" w:rsidP="00844959">
      <w:r>
        <w:t>A case for promotion for Research Excellence</w:t>
      </w:r>
      <w:r w:rsidRPr="00E8268F">
        <w:t xml:space="preserve"> </w:t>
      </w:r>
      <w:r>
        <w:t xml:space="preserve">is expected to detail examples of </w:t>
      </w:r>
      <w:r w:rsidRPr="006A0F04">
        <w:rPr>
          <w:b/>
        </w:rPr>
        <w:t xml:space="preserve">sustained achievement in </w:t>
      </w:r>
      <w:r>
        <w:rPr>
          <w:b/>
        </w:rPr>
        <w:t>research</w:t>
      </w:r>
      <w:r w:rsidRPr="006A0F04">
        <w:rPr>
          <w:b/>
        </w:rPr>
        <w:t xml:space="preserve"> excellence</w:t>
      </w:r>
      <w:r>
        <w:t>. Applications for promotion to more senior levels will be increasingly expected to demonstrate higher levels of recognition of their achievements.</w:t>
      </w:r>
    </w:p>
    <w:p w14:paraId="0557D2D8" w14:textId="08BA5423" w:rsidR="004E534F" w:rsidRPr="00E8268F" w:rsidRDefault="004E534F" w:rsidP="00844959">
      <w:pPr>
        <w:rPr>
          <w:rFonts w:ascii="SymbolMT" w:hAnsi="SymbolMT"/>
        </w:rPr>
      </w:pPr>
      <w:r>
        <w:t xml:space="preserve">All applications are expected to show some evidence of </w:t>
      </w:r>
      <w:r w:rsidRPr="006A0F04">
        <w:rPr>
          <w:b/>
        </w:rPr>
        <w:t xml:space="preserve">sustained achievement in </w:t>
      </w:r>
      <w:r>
        <w:rPr>
          <w:b/>
        </w:rPr>
        <w:t>research</w:t>
      </w:r>
      <w:r w:rsidRPr="006A0F04">
        <w:rPr>
          <w:b/>
        </w:rPr>
        <w:t xml:space="preserve"> </w:t>
      </w:r>
      <w:r>
        <w:rPr>
          <w:b/>
        </w:rPr>
        <w:t>leadership, engagement and service</w:t>
      </w:r>
      <w:r>
        <w:t xml:space="preserve">. All </w:t>
      </w:r>
      <w:r w:rsidR="00115EFC">
        <w:t>applicants</w:t>
      </w:r>
      <w:r w:rsidR="00115EFC" w:rsidRPr="00E8268F">
        <w:t xml:space="preserve"> </w:t>
      </w:r>
      <w:r w:rsidRPr="00E8268F">
        <w:t>seeking promotion will also be assessed on their contribution to the research environment</w:t>
      </w:r>
      <w:r>
        <w:t xml:space="preserve"> and evidence of peer esteem</w:t>
      </w:r>
      <w:r w:rsidRPr="00E8268F">
        <w:t xml:space="preserve">. </w:t>
      </w:r>
      <w:r>
        <w:t>Applications to more senior levels will be increasingly expected to demonstrate higher levels of</w:t>
      </w:r>
      <w:r w:rsidRPr="00E8268F">
        <w:t xml:space="preserve"> influence on their field of research and to have contributed to the development of human capability within their field</w:t>
      </w:r>
      <w:r w:rsidR="00C42183">
        <w:t>,</w:t>
      </w:r>
      <w:r w:rsidRPr="00E8268F">
        <w:t xml:space="preserve"> through research training and/or mentoring new researchers</w:t>
      </w:r>
      <w:r w:rsidR="00C42183">
        <w:t>, for example</w:t>
      </w:r>
      <w:r w:rsidRPr="00E8268F">
        <w:t xml:space="preserve">. </w:t>
      </w:r>
    </w:p>
    <w:p w14:paraId="1540543B" w14:textId="1E64B010" w:rsidR="004E534F" w:rsidRDefault="00BE53A5" w:rsidP="00844959">
      <w:r>
        <w:t>Assessment of a</w:t>
      </w:r>
      <w:r w:rsidR="004E534F">
        <w:t xml:space="preserve">chievements in Research Excellence will consider </w:t>
      </w:r>
      <w:r w:rsidR="004E534F" w:rsidRPr="00E8268F">
        <w:t>quality and impact commensurate with a</w:t>
      </w:r>
      <w:r w:rsidR="00B11EC4">
        <w:t xml:space="preserve">n </w:t>
      </w:r>
      <w:r w:rsidR="00EE272A">
        <w:t xml:space="preserve">applicant’s </w:t>
      </w:r>
      <w:r w:rsidR="004E534F" w:rsidRPr="00E8268F">
        <w:t xml:space="preserve">individual work allocation. Quality and impact measures </w:t>
      </w:r>
      <w:r w:rsidR="004E534F">
        <w:t xml:space="preserve">will be </w:t>
      </w:r>
      <w:r w:rsidR="004E534F" w:rsidRPr="00E8268F">
        <w:t xml:space="preserve">relevant and sensitive to each </w:t>
      </w:r>
      <w:r w:rsidR="004B7033">
        <w:t>applicant’s</w:t>
      </w:r>
      <w:r w:rsidR="004B7033" w:rsidRPr="00E8268F">
        <w:t xml:space="preserve"> </w:t>
      </w:r>
      <w:r w:rsidR="004E534F" w:rsidRPr="00E8268F">
        <w:t xml:space="preserve">discipline. </w:t>
      </w:r>
    </w:p>
    <w:p w14:paraId="5B671656" w14:textId="2A0ED780" w:rsidR="004E534F" w:rsidRDefault="004E534F" w:rsidP="00844959">
      <w:r w:rsidRPr="00895294">
        <w:t xml:space="preserve">The table below shows the typical evidence types that may be used to demonstrate that the sustained achievement criteria </w:t>
      </w:r>
      <w:r w:rsidR="00E526E8">
        <w:t>have</w:t>
      </w:r>
      <w:r w:rsidR="00E526E8" w:rsidRPr="00895294">
        <w:t xml:space="preserve"> </w:t>
      </w:r>
      <w:r w:rsidRPr="00895294">
        <w:t>been met. Other evidence may also be included if relevant.</w:t>
      </w:r>
      <w:r>
        <w:t xml:space="preserve"> </w:t>
      </w:r>
    </w:p>
    <w:tbl>
      <w:tblPr>
        <w:tblStyle w:val="TableGrid"/>
        <w:tblW w:w="4750" w:type="pct"/>
        <w:tblInd w:w="108" w:type="dxa"/>
        <w:tblBorders>
          <w:top w:val="none" w:sz="0" w:space="0" w:color="auto"/>
          <w:left w:val="none" w:sz="0" w:space="0" w:color="auto"/>
          <w:bottom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9940"/>
        <w:gridCol w:w="79"/>
      </w:tblGrid>
      <w:tr w:rsidR="004E534F" w:rsidRPr="009C3CAE" w14:paraId="0F77BCDD" w14:textId="77777777" w:rsidTr="22E221E2">
        <w:trPr>
          <w:gridAfter w:val="1"/>
          <w:wAfter w:w="78" w:type="dxa"/>
        </w:trPr>
        <w:tc>
          <w:tcPr>
            <w:tcW w:w="9781" w:type="dxa"/>
            <w:shd w:val="clear" w:color="auto" w:fill="auto"/>
          </w:tcPr>
          <w:p w14:paraId="1CD0C08E" w14:textId="5795C27F" w:rsidR="004E534F" w:rsidRPr="009C3CAE" w:rsidRDefault="004E534F" w:rsidP="00D061C2">
            <w:pPr>
              <w:pStyle w:val="Tableheading"/>
              <w:rPr>
                <w:rFonts w:ascii="SymbolMT" w:hAnsi="SymbolMT" w:hint="eastAsia"/>
              </w:rPr>
            </w:pPr>
            <w:r w:rsidRPr="00344516">
              <w:rPr>
                <w:rStyle w:val="Hyperlink"/>
                <w:rFonts w:ascii="Griffith Sans Text" w:hAnsi="Griffith Sans Text" w:cstheme="minorHAnsi"/>
                <w:bCs/>
                <w:iCs/>
                <w:sz w:val="28"/>
                <w:szCs w:val="32"/>
                <w14:ligatures w14:val="all"/>
              </w:rPr>
              <w:t>RESEARCH EXCELLENCE</w:t>
            </w:r>
          </w:p>
        </w:tc>
      </w:tr>
      <w:tr w:rsidR="004E534F" w:rsidRPr="009C3CAE" w14:paraId="2BBC429C" w14:textId="77777777" w:rsidTr="22E221E2">
        <w:trPr>
          <w:gridAfter w:val="1"/>
          <w:wAfter w:w="78" w:type="dxa"/>
        </w:trPr>
        <w:tc>
          <w:tcPr>
            <w:tcW w:w="9781" w:type="dxa"/>
            <w:shd w:val="clear" w:color="auto" w:fill="auto"/>
          </w:tcPr>
          <w:p w14:paraId="7F952361" w14:textId="77777777" w:rsidR="004E534F" w:rsidRPr="00344516" w:rsidRDefault="004E534F" w:rsidP="004E534F">
            <w:pPr>
              <w:pStyle w:val="Tablebullets"/>
              <w:rPr>
                <w:sz w:val="22"/>
                <w:szCs w:val="22"/>
              </w:rPr>
            </w:pPr>
            <w:r w:rsidRPr="00344516">
              <w:rPr>
                <w:sz w:val="22"/>
                <w:szCs w:val="22"/>
              </w:rPr>
              <w:t>Publication of peer-reviewed articles.</w:t>
            </w:r>
          </w:p>
          <w:p w14:paraId="177B29D1" w14:textId="30632A88" w:rsidR="004E534F" w:rsidRPr="00344516" w:rsidRDefault="004E534F" w:rsidP="004E534F">
            <w:pPr>
              <w:pStyle w:val="Tablebullets"/>
              <w:rPr>
                <w:sz w:val="22"/>
                <w:szCs w:val="22"/>
              </w:rPr>
            </w:pPr>
            <w:r w:rsidRPr="00344516">
              <w:rPr>
                <w:sz w:val="22"/>
                <w:szCs w:val="22"/>
              </w:rPr>
              <w:t>Publication of academic books and monographs.</w:t>
            </w:r>
          </w:p>
          <w:p w14:paraId="6AFFE7DA" w14:textId="3230E73F" w:rsidR="004E534F" w:rsidRPr="00344516" w:rsidRDefault="004E534F" w:rsidP="004E534F">
            <w:pPr>
              <w:pStyle w:val="Tablebullets"/>
              <w:rPr>
                <w:sz w:val="22"/>
                <w:szCs w:val="22"/>
              </w:rPr>
            </w:pPr>
            <w:r w:rsidRPr="00344516">
              <w:rPr>
                <w:sz w:val="22"/>
                <w:szCs w:val="22"/>
              </w:rPr>
              <w:t>Publishing significant and high</w:t>
            </w:r>
            <w:r w:rsidR="009A788B" w:rsidRPr="00344516">
              <w:rPr>
                <w:sz w:val="22"/>
                <w:szCs w:val="22"/>
              </w:rPr>
              <w:t>-i</w:t>
            </w:r>
            <w:r w:rsidRPr="00344516">
              <w:rPr>
                <w:sz w:val="22"/>
                <w:szCs w:val="22"/>
              </w:rPr>
              <w:t xml:space="preserve">mpact papers and reports related to industry, professional, cultural, international and community practice in journals. </w:t>
            </w:r>
          </w:p>
          <w:p w14:paraId="766E877C" w14:textId="19242DA3" w:rsidR="004E534F" w:rsidRPr="00344516" w:rsidRDefault="004E534F" w:rsidP="004E534F">
            <w:pPr>
              <w:pStyle w:val="Tablebullets"/>
              <w:rPr>
                <w:sz w:val="22"/>
                <w:szCs w:val="22"/>
              </w:rPr>
            </w:pPr>
            <w:r w:rsidRPr="00344516">
              <w:rPr>
                <w:sz w:val="22"/>
                <w:szCs w:val="22"/>
              </w:rPr>
              <w:t>Publishing significant and high</w:t>
            </w:r>
            <w:r w:rsidR="006A207B" w:rsidRPr="00344516">
              <w:rPr>
                <w:sz w:val="22"/>
                <w:szCs w:val="22"/>
              </w:rPr>
              <w:t>-</w:t>
            </w:r>
            <w:r w:rsidRPr="00344516">
              <w:rPr>
                <w:sz w:val="22"/>
                <w:szCs w:val="22"/>
              </w:rPr>
              <w:t xml:space="preserve">impact literary articles. </w:t>
            </w:r>
          </w:p>
          <w:p w14:paraId="09509277" w14:textId="4A7D9F1A" w:rsidR="004E534F" w:rsidRPr="00344516" w:rsidRDefault="004E534F" w:rsidP="004E534F">
            <w:pPr>
              <w:pStyle w:val="Tablebullets"/>
              <w:rPr>
                <w:sz w:val="22"/>
                <w:szCs w:val="22"/>
              </w:rPr>
            </w:pPr>
            <w:r w:rsidRPr="00344516">
              <w:rPr>
                <w:sz w:val="22"/>
                <w:szCs w:val="22"/>
              </w:rPr>
              <w:t>Exhibitions of creative work in recognised galleries</w:t>
            </w:r>
            <w:r w:rsidR="002A10D4" w:rsidRPr="00344516">
              <w:rPr>
                <w:sz w:val="22"/>
                <w:szCs w:val="22"/>
              </w:rPr>
              <w:t>.</w:t>
            </w:r>
            <w:r w:rsidRPr="00344516">
              <w:rPr>
                <w:sz w:val="22"/>
                <w:szCs w:val="22"/>
              </w:rPr>
              <w:t xml:space="preserve"> </w:t>
            </w:r>
          </w:p>
          <w:p w14:paraId="730FA0CA" w14:textId="6673103D" w:rsidR="004E534F" w:rsidRPr="00344516" w:rsidRDefault="004E534F" w:rsidP="004E534F">
            <w:pPr>
              <w:pStyle w:val="Tablebullets"/>
              <w:rPr>
                <w:sz w:val="22"/>
                <w:szCs w:val="22"/>
              </w:rPr>
            </w:pPr>
            <w:r w:rsidRPr="00344516">
              <w:rPr>
                <w:sz w:val="22"/>
                <w:szCs w:val="22"/>
              </w:rPr>
              <w:t>Materials produced within a recognised community of practice</w:t>
            </w:r>
            <w:r w:rsidR="002A10D4" w:rsidRPr="00344516">
              <w:rPr>
                <w:sz w:val="22"/>
                <w:szCs w:val="22"/>
              </w:rPr>
              <w:t>.</w:t>
            </w:r>
            <w:r w:rsidRPr="00344516">
              <w:rPr>
                <w:sz w:val="22"/>
                <w:szCs w:val="22"/>
              </w:rPr>
              <w:t xml:space="preserve"> </w:t>
            </w:r>
          </w:p>
          <w:p w14:paraId="3998631D" w14:textId="281DD803" w:rsidR="004E534F" w:rsidRPr="00344516" w:rsidRDefault="004E534F" w:rsidP="004E534F">
            <w:pPr>
              <w:pStyle w:val="Tablebullets"/>
              <w:rPr>
                <w:sz w:val="22"/>
                <w:szCs w:val="22"/>
              </w:rPr>
            </w:pPr>
            <w:r w:rsidRPr="00344516">
              <w:rPr>
                <w:sz w:val="22"/>
                <w:szCs w:val="22"/>
              </w:rPr>
              <w:t>Research that has had a measurable impact on policy and practice within the wider community</w:t>
            </w:r>
            <w:r w:rsidR="002A10D4" w:rsidRPr="00344516">
              <w:rPr>
                <w:sz w:val="22"/>
                <w:szCs w:val="22"/>
              </w:rPr>
              <w:t>.</w:t>
            </w:r>
            <w:r w:rsidRPr="00344516">
              <w:rPr>
                <w:sz w:val="22"/>
                <w:szCs w:val="22"/>
              </w:rPr>
              <w:t xml:space="preserve"> </w:t>
            </w:r>
          </w:p>
          <w:p w14:paraId="261F2195" w14:textId="2973A33F" w:rsidR="004E534F" w:rsidRPr="00344516" w:rsidRDefault="004E534F" w:rsidP="004E534F">
            <w:pPr>
              <w:pStyle w:val="Tablebullets"/>
              <w:rPr>
                <w:sz w:val="22"/>
                <w:szCs w:val="22"/>
              </w:rPr>
            </w:pPr>
            <w:r w:rsidRPr="00344516">
              <w:rPr>
                <w:sz w:val="22"/>
                <w:szCs w:val="22"/>
              </w:rPr>
              <w:t xml:space="preserve">Substantial and original creative and performance work which has received positive recognition </w:t>
            </w:r>
            <w:r w:rsidR="00B64954" w:rsidRPr="00344516">
              <w:rPr>
                <w:sz w:val="22"/>
                <w:szCs w:val="22"/>
              </w:rPr>
              <w:t xml:space="preserve">within </w:t>
            </w:r>
            <w:r w:rsidRPr="00344516">
              <w:rPr>
                <w:sz w:val="22"/>
                <w:szCs w:val="22"/>
              </w:rPr>
              <w:t>the discipline</w:t>
            </w:r>
            <w:r w:rsidR="002A10D4" w:rsidRPr="00344516">
              <w:rPr>
                <w:sz w:val="22"/>
                <w:szCs w:val="22"/>
              </w:rPr>
              <w:t>.</w:t>
            </w:r>
            <w:r w:rsidRPr="00344516">
              <w:rPr>
                <w:sz w:val="22"/>
                <w:szCs w:val="22"/>
              </w:rPr>
              <w:t xml:space="preserve"> </w:t>
            </w:r>
          </w:p>
          <w:p w14:paraId="13582700" w14:textId="77777777" w:rsidR="004E534F" w:rsidRPr="00344516" w:rsidRDefault="004E534F" w:rsidP="004E534F">
            <w:pPr>
              <w:pStyle w:val="Tablebullets"/>
              <w:rPr>
                <w:sz w:val="22"/>
                <w:szCs w:val="22"/>
              </w:rPr>
            </w:pPr>
            <w:r w:rsidRPr="00344516">
              <w:rPr>
                <w:sz w:val="22"/>
                <w:szCs w:val="22"/>
              </w:rPr>
              <w:t xml:space="preserve">Preparation of submissions and success in achieving competitive external grants and funding from industry partnerships and other end users. </w:t>
            </w:r>
          </w:p>
          <w:p w14:paraId="37DCE49F" w14:textId="30916383" w:rsidR="004E534F" w:rsidRPr="00344516" w:rsidRDefault="00207488" w:rsidP="004E534F">
            <w:pPr>
              <w:pStyle w:val="Tablebullets"/>
              <w:rPr>
                <w:sz w:val="22"/>
                <w:szCs w:val="22"/>
              </w:rPr>
            </w:pPr>
            <w:r w:rsidRPr="00344516">
              <w:rPr>
                <w:sz w:val="22"/>
                <w:szCs w:val="22"/>
              </w:rPr>
              <w:t>Attracting</w:t>
            </w:r>
            <w:r w:rsidR="004E534F" w:rsidRPr="00344516">
              <w:rPr>
                <w:sz w:val="22"/>
                <w:szCs w:val="22"/>
              </w:rPr>
              <w:t xml:space="preserve"> significant capital or operating income, or other tangible benefits for the University</w:t>
            </w:r>
            <w:r w:rsidR="002A10D4" w:rsidRPr="00344516">
              <w:rPr>
                <w:sz w:val="22"/>
                <w:szCs w:val="22"/>
              </w:rPr>
              <w:t>.</w:t>
            </w:r>
          </w:p>
          <w:p w14:paraId="303B7564" w14:textId="77777777" w:rsidR="004E534F" w:rsidRPr="00344516" w:rsidRDefault="004E534F" w:rsidP="004E534F">
            <w:pPr>
              <w:pStyle w:val="Tablebullets"/>
              <w:rPr>
                <w:sz w:val="22"/>
                <w:szCs w:val="22"/>
              </w:rPr>
            </w:pPr>
            <w:r w:rsidRPr="00344516">
              <w:rPr>
                <w:sz w:val="22"/>
                <w:szCs w:val="22"/>
              </w:rPr>
              <w:t>Consulting work that assists in forging links with industry, and other end users.</w:t>
            </w:r>
          </w:p>
          <w:p w14:paraId="204C949D" w14:textId="5C2C56D7" w:rsidR="004E534F" w:rsidRPr="00344516" w:rsidRDefault="004E534F" w:rsidP="004E534F">
            <w:pPr>
              <w:pStyle w:val="Tablebullets"/>
              <w:rPr>
                <w:sz w:val="22"/>
                <w:szCs w:val="22"/>
              </w:rPr>
            </w:pPr>
            <w:r w:rsidRPr="00344516">
              <w:rPr>
                <w:sz w:val="22"/>
                <w:szCs w:val="22"/>
              </w:rPr>
              <w:t xml:space="preserve">Invitations to present keynote addresses at </w:t>
            </w:r>
            <w:r w:rsidR="00AB470A" w:rsidRPr="00344516">
              <w:rPr>
                <w:sz w:val="22"/>
                <w:szCs w:val="22"/>
              </w:rPr>
              <w:t xml:space="preserve">national and </w:t>
            </w:r>
            <w:r w:rsidRPr="00344516">
              <w:rPr>
                <w:sz w:val="22"/>
                <w:szCs w:val="22"/>
              </w:rPr>
              <w:t>international conferences</w:t>
            </w:r>
            <w:r w:rsidR="002A10D4" w:rsidRPr="00344516">
              <w:rPr>
                <w:sz w:val="22"/>
                <w:szCs w:val="22"/>
              </w:rPr>
              <w:t>.</w:t>
            </w:r>
            <w:r w:rsidRPr="00344516">
              <w:rPr>
                <w:sz w:val="22"/>
                <w:szCs w:val="22"/>
              </w:rPr>
              <w:t xml:space="preserve"> </w:t>
            </w:r>
          </w:p>
          <w:p w14:paraId="34EE02B5" w14:textId="089A03DA" w:rsidR="004E534F" w:rsidRPr="00344516" w:rsidRDefault="004E534F" w:rsidP="004E534F">
            <w:pPr>
              <w:pStyle w:val="Tablebullets"/>
              <w:rPr>
                <w:rFonts w:ascii="SymbolMT" w:hAnsi="SymbolMT"/>
                <w:sz w:val="22"/>
                <w:szCs w:val="22"/>
              </w:rPr>
            </w:pPr>
            <w:r w:rsidRPr="00344516">
              <w:rPr>
                <w:sz w:val="22"/>
                <w:szCs w:val="22"/>
              </w:rPr>
              <w:lastRenderedPageBreak/>
              <w:t>Membership of journal editorial boards, and where relevant to the discipline</w:t>
            </w:r>
            <w:r w:rsidR="00AB470A" w:rsidRPr="00344516">
              <w:rPr>
                <w:sz w:val="22"/>
                <w:szCs w:val="22"/>
              </w:rPr>
              <w:t>,</w:t>
            </w:r>
            <w:r w:rsidRPr="00344516">
              <w:rPr>
                <w:sz w:val="22"/>
                <w:szCs w:val="22"/>
              </w:rPr>
              <w:t xml:space="preserve"> conference editorial boards</w:t>
            </w:r>
            <w:r w:rsidR="002A10D4" w:rsidRPr="00344516">
              <w:rPr>
                <w:sz w:val="22"/>
                <w:szCs w:val="22"/>
              </w:rPr>
              <w:t>.</w:t>
            </w:r>
          </w:p>
          <w:p w14:paraId="29EAB205" w14:textId="4B3C0143" w:rsidR="004E534F" w:rsidRPr="00344516" w:rsidRDefault="004E534F" w:rsidP="004E534F">
            <w:pPr>
              <w:pStyle w:val="Tablebullets"/>
              <w:rPr>
                <w:rFonts w:ascii="SymbolMT" w:hAnsi="SymbolMT"/>
                <w:sz w:val="22"/>
                <w:szCs w:val="22"/>
              </w:rPr>
            </w:pPr>
            <w:r w:rsidRPr="00344516">
              <w:rPr>
                <w:sz w:val="22"/>
                <w:szCs w:val="22"/>
              </w:rPr>
              <w:t>Awards recognising research excellence</w:t>
            </w:r>
            <w:r w:rsidR="002A10D4" w:rsidRPr="00344516">
              <w:rPr>
                <w:sz w:val="22"/>
                <w:szCs w:val="22"/>
              </w:rPr>
              <w:t>.</w:t>
            </w:r>
            <w:r w:rsidRPr="00344516">
              <w:rPr>
                <w:sz w:val="22"/>
                <w:szCs w:val="22"/>
              </w:rPr>
              <w:t xml:space="preserve"> </w:t>
            </w:r>
          </w:p>
        </w:tc>
      </w:tr>
      <w:tr w:rsidR="004E534F" w:rsidRPr="009C3CAE" w14:paraId="6516E94F" w14:textId="77777777" w:rsidTr="22E221E2">
        <w:tc>
          <w:tcPr>
            <w:tcW w:w="9859" w:type="dxa"/>
            <w:gridSpan w:val="2"/>
            <w:tcBorders>
              <w:bottom w:val="single" w:sz="4" w:space="0" w:color="auto"/>
            </w:tcBorders>
            <w:shd w:val="clear" w:color="auto" w:fill="auto"/>
          </w:tcPr>
          <w:p w14:paraId="70541783" w14:textId="444D63DD" w:rsidR="004E534F" w:rsidRPr="009C3CAE" w:rsidRDefault="004E534F" w:rsidP="00D061C2">
            <w:pPr>
              <w:pStyle w:val="Tableheading"/>
            </w:pPr>
            <w:r w:rsidRPr="00344516">
              <w:rPr>
                <w:rStyle w:val="Hyperlink"/>
                <w:rFonts w:ascii="Griffith Sans Text" w:hAnsi="Griffith Sans Text" w:cstheme="minorHAnsi"/>
                <w:bCs/>
                <w:iCs/>
                <w:sz w:val="28"/>
                <w:szCs w:val="32"/>
                <w14:ligatures w14:val="all"/>
              </w:rPr>
              <w:lastRenderedPageBreak/>
              <w:t>LEADERSHIP, ENGAGEMENT AND SERVICE EXCELLENCE</w:t>
            </w:r>
          </w:p>
        </w:tc>
      </w:tr>
      <w:tr w:rsidR="004E534F" w:rsidRPr="009C3CAE" w14:paraId="682AB38F" w14:textId="77777777" w:rsidTr="22E221E2">
        <w:tc>
          <w:tcPr>
            <w:tcW w:w="9859" w:type="dxa"/>
            <w:gridSpan w:val="2"/>
            <w:tcBorders>
              <w:top w:val="single" w:sz="4" w:space="0" w:color="auto"/>
              <w:bottom w:val="single" w:sz="4" w:space="0" w:color="auto"/>
            </w:tcBorders>
            <w:shd w:val="clear" w:color="auto" w:fill="auto"/>
          </w:tcPr>
          <w:p w14:paraId="3B016B1E" w14:textId="5446C5FE" w:rsidR="004E534F" w:rsidRPr="00344516" w:rsidRDefault="004E534F" w:rsidP="004E534F">
            <w:pPr>
              <w:pStyle w:val="Tablebullets"/>
              <w:rPr>
                <w:sz w:val="22"/>
                <w:szCs w:val="22"/>
              </w:rPr>
            </w:pPr>
            <w:r w:rsidRPr="00344516">
              <w:rPr>
                <w:sz w:val="22"/>
                <w:szCs w:val="22"/>
              </w:rPr>
              <w:t xml:space="preserve">Mentoring, supervising and coordinating </w:t>
            </w:r>
            <w:r w:rsidR="00B11EC4" w:rsidRPr="00344516">
              <w:rPr>
                <w:sz w:val="22"/>
                <w:szCs w:val="22"/>
              </w:rPr>
              <w:t>employees</w:t>
            </w:r>
            <w:r w:rsidRPr="00344516">
              <w:rPr>
                <w:sz w:val="22"/>
                <w:szCs w:val="22"/>
              </w:rPr>
              <w:t xml:space="preserve"> in research contexts.</w:t>
            </w:r>
          </w:p>
          <w:p w14:paraId="40773B8F" w14:textId="7D3AD1FA" w:rsidR="004E534F" w:rsidRPr="00344516" w:rsidRDefault="004E534F" w:rsidP="004E534F">
            <w:pPr>
              <w:pStyle w:val="Tablebullets"/>
              <w:rPr>
                <w:sz w:val="22"/>
                <w:szCs w:val="22"/>
              </w:rPr>
            </w:pPr>
            <w:r w:rsidRPr="00344516">
              <w:rPr>
                <w:sz w:val="22"/>
                <w:szCs w:val="22"/>
              </w:rPr>
              <w:t xml:space="preserve">Actively engaging in </w:t>
            </w:r>
            <w:r w:rsidR="00772A1B">
              <w:rPr>
                <w:sz w:val="22"/>
                <w:szCs w:val="22"/>
              </w:rPr>
              <w:t xml:space="preserve">Academic </w:t>
            </w:r>
            <w:r w:rsidR="005154B2" w:rsidRPr="00344516">
              <w:rPr>
                <w:sz w:val="22"/>
                <w:szCs w:val="22"/>
              </w:rPr>
              <w:t>Group</w:t>
            </w:r>
            <w:r w:rsidRPr="00344516">
              <w:rPr>
                <w:sz w:val="22"/>
                <w:szCs w:val="22"/>
              </w:rPr>
              <w:t xml:space="preserve">/University committees in relation to the enhancement </w:t>
            </w:r>
            <w:r w:rsidR="006451A2" w:rsidRPr="00344516">
              <w:rPr>
                <w:sz w:val="22"/>
                <w:szCs w:val="22"/>
              </w:rPr>
              <w:t>of research practices</w:t>
            </w:r>
            <w:r w:rsidRPr="00344516">
              <w:rPr>
                <w:sz w:val="22"/>
                <w:szCs w:val="22"/>
              </w:rPr>
              <w:t xml:space="preserve"> and research supervision.</w:t>
            </w:r>
          </w:p>
          <w:p w14:paraId="3934B8BD" w14:textId="195F5119" w:rsidR="004E534F" w:rsidRPr="00344516" w:rsidRDefault="004E534F" w:rsidP="004E534F">
            <w:pPr>
              <w:pStyle w:val="Tablebullets"/>
              <w:rPr>
                <w:sz w:val="22"/>
                <w:szCs w:val="22"/>
              </w:rPr>
            </w:pPr>
            <w:r w:rsidRPr="00344516">
              <w:rPr>
                <w:sz w:val="22"/>
                <w:szCs w:val="22"/>
              </w:rPr>
              <w:t xml:space="preserve">Leadership and management of </w:t>
            </w:r>
            <w:r w:rsidR="00772A1B">
              <w:rPr>
                <w:sz w:val="22"/>
                <w:szCs w:val="22"/>
              </w:rPr>
              <w:t xml:space="preserve">Academic </w:t>
            </w:r>
            <w:r w:rsidR="005154B2" w:rsidRPr="00344516">
              <w:rPr>
                <w:sz w:val="22"/>
                <w:szCs w:val="22"/>
              </w:rPr>
              <w:t>Group</w:t>
            </w:r>
            <w:r w:rsidRPr="00344516">
              <w:rPr>
                <w:sz w:val="22"/>
                <w:szCs w:val="22"/>
              </w:rPr>
              <w:t xml:space="preserve">/University research centres and institutes or research teams. </w:t>
            </w:r>
          </w:p>
          <w:p w14:paraId="369FF1B1" w14:textId="60F5C84F" w:rsidR="004E534F" w:rsidRPr="00344516" w:rsidRDefault="004E534F" w:rsidP="004E534F">
            <w:pPr>
              <w:pStyle w:val="Tablebullets"/>
              <w:rPr>
                <w:sz w:val="22"/>
                <w:szCs w:val="22"/>
              </w:rPr>
            </w:pPr>
            <w:r w:rsidRPr="00344516">
              <w:rPr>
                <w:sz w:val="22"/>
                <w:szCs w:val="22"/>
              </w:rPr>
              <w:t xml:space="preserve">Supporting </w:t>
            </w:r>
            <w:r w:rsidR="3EA6615D" w:rsidRPr="00344516">
              <w:rPr>
                <w:sz w:val="22"/>
                <w:szCs w:val="22"/>
              </w:rPr>
              <w:t>H</w:t>
            </w:r>
            <w:r w:rsidR="216CCFD1" w:rsidRPr="00344516">
              <w:rPr>
                <w:sz w:val="22"/>
                <w:szCs w:val="22"/>
              </w:rPr>
              <w:t>DR</w:t>
            </w:r>
            <w:r w:rsidRPr="00344516">
              <w:rPr>
                <w:sz w:val="22"/>
                <w:szCs w:val="22"/>
              </w:rPr>
              <w:t xml:space="preserve"> coordination. </w:t>
            </w:r>
          </w:p>
          <w:p w14:paraId="3107F4A2" w14:textId="77777777" w:rsidR="004E534F" w:rsidRPr="00344516" w:rsidRDefault="004E534F" w:rsidP="004E534F">
            <w:pPr>
              <w:pStyle w:val="Tablebullets"/>
              <w:rPr>
                <w:sz w:val="22"/>
                <w:szCs w:val="22"/>
              </w:rPr>
            </w:pPr>
            <w:r w:rsidRPr="00344516">
              <w:rPr>
                <w:sz w:val="22"/>
                <w:szCs w:val="22"/>
              </w:rPr>
              <w:t>Directly engaging with industry and other end-users in the form of companies, government, not for profit organisations, philanthropic and community organisations and international partners in ways that support, contribute to and enhance research.</w:t>
            </w:r>
          </w:p>
          <w:p w14:paraId="1940C2D2" w14:textId="32696984" w:rsidR="004E534F" w:rsidRPr="00344516" w:rsidRDefault="004E534F" w:rsidP="004E534F">
            <w:pPr>
              <w:pStyle w:val="Tablebullets"/>
              <w:rPr>
                <w:sz w:val="22"/>
                <w:szCs w:val="22"/>
              </w:rPr>
            </w:pPr>
            <w:r w:rsidRPr="00344516">
              <w:rPr>
                <w:sz w:val="22"/>
                <w:szCs w:val="22"/>
              </w:rPr>
              <w:t>Engagement in external research</w:t>
            </w:r>
            <w:r w:rsidR="0036702F" w:rsidRPr="00344516">
              <w:rPr>
                <w:sz w:val="22"/>
                <w:szCs w:val="22"/>
              </w:rPr>
              <w:t>-</w:t>
            </w:r>
            <w:r w:rsidRPr="00344516">
              <w:rPr>
                <w:sz w:val="22"/>
                <w:szCs w:val="22"/>
              </w:rPr>
              <w:t xml:space="preserve">related activities for their discipline and/or profession that achieves impact and builds the reputation of the University, such as </w:t>
            </w:r>
            <w:r w:rsidR="004F182B" w:rsidRPr="00344516">
              <w:rPr>
                <w:sz w:val="22"/>
                <w:szCs w:val="22"/>
              </w:rPr>
              <w:t xml:space="preserve">the </w:t>
            </w:r>
            <w:r w:rsidRPr="00344516">
              <w:rPr>
                <w:sz w:val="22"/>
                <w:szCs w:val="22"/>
              </w:rPr>
              <w:t xml:space="preserve">reviewing of academic </w:t>
            </w:r>
            <w:r w:rsidR="004F182B" w:rsidRPr="00344516">
              <w:rPr>
                <w:sz w:val="22"/>
                <w:szCs w:val="22"/>
              </w:rPr>
              <w:t>or</w:t>
            </w:r>
            <w:r w:rsidRPr="00344516">
              <w:rPr>
                <w:sz w:val="22"/>
                <w:szCs w:val="22"/>
              </w:rPr>
              <w:t xml:space="preserve"> other publications, convening academic, professional and industry conferences, </w:t>
            </w:r>
            <w:r w:rsidR="00D82D38" w:rsidRPr="00344516">
              <w:rPr>
                <w:sz w:val="22"/>
                <w:szCs w:val="22"/>
              </w:rPr>
              <w:t xml:space="preserve">holding </w:t>
            </w:r>
            <w:r w:rsidRPr="00344516">
              <w:rPr>
                <w:sz w:val="22"/>
                <w:szCs w:val="22"/>
              </w:rPr>
              <w:t xml:space="preserve">significant office </w:t>
            </w:r>
            <w:r w:rsidR="001B43B3" w:rsidRPr="00344516">
              <w:rPr>
                <w:sz w:val="22"/>
                <w:szCs w:val="22"/>
              </w:rPr>
              <w:t xml:space="preserve">or </w:t>
            </w:r>
            <w:r w:rsidR="00404621" w:rsidRPr="00344516">
              <w:rPr>
                <w:sz w:val="22"/>
                <w:szCs w:val="22"/>
              </w:rPr>
              <w:t xml:space="preserve">contributing to </w:t>
            </w:r>
            <w:r w:rsidRPr="00344516">
              <w:rPr>
                <w:sz w:val="22"/>
                <w:szCs w:val="22"/>
              </w:rPr>
              <w:t>committee</w:t>
            </w:r>
            <w:r w:rsidR="00910CF6" w:rsidRPr="00344516">
              <w:rPr>
                <w:sz w:val="22"/>
                <w:szCs w:val="22"/>
              </w:rPr>
              <w:t>s</w:t>
            </w:r>
            <w:r w:rsidRPr="00344516">
              <w:rPr>
                <w:sz w:val="22"/>
                <w:szCs w:val="22"/>
              </w:rPr>
              <w:t xml:space="preserve">, industry engagement, and other external events and activities including creative performances. </w:t>
            </w:r>
          </w:p>
          <w:p w14:paraId="647EAF34" w14:textId="26007421" w:rsidR="004E534F" w:rsidRPr="00344516" w:rsidRDefault="004E534F" w:rsidP="004E534F">
            <w:pPr>
              <w:pStyle w:val="Tablebullets"/>
              <w:rPr>
                <w:sz w:val="22"/>
                <w:szCs w:val="22"/>
              </w:rPr>
            </w:pPr>
            <w:r w:rsidRPr="00344516">
              <w:rPr>
                <w:sz w:val="22"/>
                <w:szCs w:val="22"/>
              </w:rPr>
              <w:t>Organising, attending and presenting at high</w:t>
            </w:r>
            <w:r w:rsidR="00612DB0" w:rsidRPr="00344516">
              <w:rPr>
                <w:sz w:val="22"/>
                <w:szCs w:val="22"/>
              </w:rPr>
              <w:t>-</w:t>
            </w:r>
            <w:r w:rsidRPr="00344516">
              <w:rPr>
                <w:sz w:val="22"/>
                <w:szCs w:val="22"/>
              </w:rPr>
              <w:t xml:space="preserve">impact external workshops, seminars and/or conferences related to industry, professional, cultural and/or community practice. </w:t>
            </w:r>
          </w:p>
          <w:p w14:paraId="6B145194" w14:textId="5BC8DE9D" w:rsidR="004E534F" w:rsidRPr="00344516" w:rsidRDefault="004E534F" w:rsidP="004E534F">
            <w:pPr>
              <w:pStyle w:val="Tablebullets"/>
              <w:rPr>
                <w:sz w:val="22"/>
                <w:szCs w:val="22"/>
              </w:rPr>
            </w:pPr>
            <w:r w:rsidRPr="00344516">
              <w:rPr>
                <w:sz w:val="22"/>
                <w:szCs w:val="22"/>
              </w:rPr>
              <w:t>Engagement in high</w:t>
            </w:r>
            <w:r w:rsidR="78B20D56" w:rsidRPr="00344516">
              <w:rPr>
                <w:sz w:val="22"/>
                <w:szCs w:val="22"/>
              </w:rPr>
              <w:t>-</w:t>
            </w:r>
            <w:r w:rsidRPr="00344516">
              <w:rPr>
                <w:sz w:val="22"/>
                <w:szCs w:val="22"/>
              </w:rPr>
              <w:t xml:space="preserve">impact professional, government, industry, creative, international and community practice on behalf of the </w:t>
            </w:r>
            <w:r w:rsidR="4889D490" w:rsidRPr="00344516">
              <w:rPr>
                <w:sz w:val="22"/>
                <w:szCs w:val="22"/>
              </w:rPr>
              <w:t>U</w:t>
            </w:r>
            <w:r w:rsidRPr="00344516">
              <w:rPr>
                <w:sz w:val="22"/>
                <w:szCs w:val="22"/>
              </w:rPr>
              <w:t>niversity</w:t>
            </w:r>
            <w:r w:rsidR="7C9E613A" w:rsidRPr="00344516">
              <w:rPr>
                <w:sz w:val="22"/>
                <w:szCs w:val="22"/>
              </w:rPr>
              <w:t>.</w:t>
            </w:r>
            <w:r w:rsidRPr="00344516">
              <w:rPr>
                <w:sz w:val="22"/>
                <w:szCs w:val="22"/>
              </w:rPr>
              <w:t xml:space="preserve"> </w:t>
            </w:r>
          </w:p>
          <w:p w14:paraId="058A85FE" w14:textId="5721F5B9" w:rsidR="004E534F" w:rsidRPr="00344516" w:rsidRDefault="004E534F" w:rsidP="004E534F">
            <w:pPr>
              <w:pStyle w:val="Tablebullets"/>
              <w:rPr>
                <w:sz w:val="22"/>
                <w:szCs w:val="22"/>
              </w:rPr>
            </w:pPr>
            <w:r w:rsidRPr="00344516">
              <w:rPr>
                <w:sz w:val="22"/>
                <w:szCs w:val="22"/>
              </w:rPr>
              <w:t>Involvement in the governance of community organisations, corporations or practitioner societies</w:t>
            </w:r>
            <w:r w:rsidR="00562E08" w:rsidRPr="00344516">
              <w:rPr>
                <w:sz w:val="22"/>
                <w:szCs w:val="22"/>
              </w:rPr>
              <w:t>.</w:t>
            </w:r>
          </w:p>
          <w:p w14:paraId="2E43120E" w14:textId="77777777" w:rsidR="004E534F" w:rsidRPr="00344516" w:rsidRDefault="004E534F" w:rsidP="004E534F">
            <w:pPr>
              <w:pStyle w:val="Tablebullets"/>
              <w:rPr>
                <w:sz w:val="22"/>
                <w:szCs w:val="22"/>
              </w:rPr>
            </w:pPr>
            <w:r w:rsidRPr="00344516">
              <w:rPr>
                <w:sz w:val="22"/>
                <w:szCs w:val="22"/>
              </w:rPr>
              <w:t>Disseminating the benefit and impact of research outcomes through media, social media, publications and other external networking and promotion activities to build the reputation of the University.</w:t>
            </w:r>
          </w:p>
          <w:p w14:paraId="5E186013" w14:textId="77777777" w:rsidR="004E534F" w:rsidRPr="00344516" w:rsidRDefault="004E534F" w:rsidP="004E534F">
            <w:pPr>
              <w:pStyle w:val="Tablebullets"/>
              <w:rPr>
                <w:sz w:val="22"/>
                <w:szCs w:val="22"/>
              </w:rPr>
            </w:pPr>
            <w:r w:rsidRPr="00344516">
              <w:rPr>
                <w:sz w:val="22"/>
                <w:szCs w:val="22"/>
              </w:rPr>
              <w:t xml:space="preserve">Promoting and enhancing the performance and reputation of the University such as by involvement in alumni, industry, clinical, community or donor engagement. </w:t>
            </w:r>
          </w:p>
        </w:tc>
      </w:tr>
    </w:tbl>
    <w:p w14:paraId="6DABD2D8" w14:textId="678295F6" w:rsidR="00F969A8" w:rsidRPr="00344516" w:rsidRDefault="00F969A8" w:rsidP="00664C19">
      <w:pPr>
        <w:pStyle w:val="Heading2"/>
        <w:rPr>
          <w:rStyle w:val="Hyperlink"/>
          <w:rFonts w:ascii="Griffith Sans Text" w:hAnsi="Griffith Sans Text" w:cstheme="minorHAnsi"/>
          <w:szCs w:val="40"/>
        </w:rPr>
      </w:pPr>
      <w:bookmarkStart w:id="19" w:name="appendix2"/>
      <w:bookmarkStart w:id="20" w:name="_4.0_Roles,_responsibilities"/>
      <w:bookmarkStart w:id="21" w:name="_5.0_Definitions"/>
      <w:bookmarkStart w:id="22" w:name="_4.0_Definitions"/>
      <w:bookmarkStart w:id="23" w:name="_Ref20320732"/>
      <w:bookmarkStart w:id="24" w:name="_Ref20320710"/>
      <w:bookmarkEnd w:id="19"/>
      <w:bookmarkEnd w:id="20"/>
      <w:bookmarkEnd w:id="21"/>
      <w:bookmarkEnd w:id="22"/>
      <w:r w:rsidRPr="00344516">
        <w:rPr>
          <w:rStyle w:val="Hyperlink"/>
          <w:rFonts w:ascii="Griffith Sans Text" w:hAnsi="Griffith Sans Text" w:cstheme="minorHAnsi"/>
          <w:szCs w:val="40"/>
        </w:rPr>
        <w:t>Definitions</w:t>
      </w:r>
      <w:bookmarkEnd w:id="23"/>
    </w:p>
    <w:bookmarkEnd w:id="24"/>
    <w:p w14:paraId="406F87CF" w14:textId="79CAD611" w:rsidR="00DB0BE8" w:rsidRPr="004922AF" w:rsidRDefault="00DB0BE8" w:rsidP="00DB0BE8">
      <w:pPr>
        <w:rPr>
          <w:rFonts w:cs="Arial"/>
        </w:rPr>
      </w:pPr>
      <w:r w:rsidRPr="004922AF">
        <w:rPr>
          <w:rFonts w:cs="Arial"/>
        </w:rPr>
        <w:t xml:space="preserve">For the purposes of this </w:t>
      </w:r>
      <w:r>
        <w:rPr>
          <w:rFonts w:cs="Arial"/>
        </w:rPr>
        <w:t xml:space="preserve">procedure </w:t>
      </w:r>
      <w:r w:rsidRPr="004922AF">
        <w:rPr>
          <w:rFonts w:cs="Arial"/>
        </w:rPr>
        <w:t>and related policy documents, the following definition appl</w:t>
      </w:r>
      <w:r w:rsidR="00D95BA4">
        <w:rPr>
          <w:rFonts w:cs="Arial"/>
        </w:rPr>
        <w:t>ies</w:t>
      </w:r>
      <w:r w:rsidRPr="004922AF">
        <w:rPr>
          <w:rFonts w:cs="Arial"/>
        </w:rPr>
        <w:t xml:space="preserve">: </w:t>
      </w:r>
    </w:p>
    <w:p w14:paraId="7D080095" w14:textId="7289FBEA" w:rsidR="00DB0BE8" w:rsidRPr="00D32AE0" w:rsidRDefault="00DB0BE8">
      <w:pPr>
        <w:rPr>
          <w:rFonts w:asciiTheme="majorHAnsi" w:hAnsiTheme="majorHAnsi" w:cstheme="majorHAnsi"/>
        </w:rPr>
      </w:pPr>
      <w:r w:rsidRPr="00441572">
        <w:rPr>
          <w:rFonts w:asciiTheme="majorHAnsi" w:hAnsiTheme="majorHAnsi" w:cstheme="majorHAnsi"/>
          <w:b/>
          <w:bCs/>
        </w:rPr>
        <w:t>Academic Group</w:t>
      </w:r>
      <w:r w:rsidRPr="00441572">
        <w:rPr>
          <w:rFonts w:asciiTheme="majorHAnsi" w:hAnsiTheme="majorHAnsi" w:cstheme="majorHAnsi"/>
        </w:rPr>
        <w:t xml:space="preserve"> is the highest and largest element in the academic structure of the University. The Academic Group is the administrative owner of programs offered by its academic elements. There are four Academic Groups: Arts, Education and Law (AEL), Business (GBS), Health (HTH) and Science</w:t>
      </w:r>
      <w:r w:rsidR="000D64B2">
        <w:rPr>
          <w:rFonts w:asciiTheme="majorHAnsi" w:hAnsiTheme="majorHAnsi" w:cstheme="majorHAnsi"/>
        </w:rPr>
        <w:t>s</w:t>
      </w:r>
      <w:r w:rsidRPr="00835A23">
        <w:rPr>
          <w:rFonts w:asciiTheme="majorHAnsi" w:hAnsiTheme="majorHAnsi" w:cstheme="majorHAnsi"/>
        </w:rPr>
        <w:t xml:space="preserve"> (SCG</w:t>
      </w:r>
      <w:r w:rsidRPr="00D32AE0">
        <w:rPr>
          <w:rFonts w:asciiTheme="majorHAnsi" w:hAnsiTheme="majorHAnsi" w:cstheme="majorHAnsi"/>
        </w:rPr>
        <w:t>).</w:t>
      </w:r>
    </w:p>
    <w:p w14:paraId="3B50FBD1" w14:textId="6FABB109" w:rsidR="00844959" w:rsidRDefault="00844959">
      <w:pPr>
        <w:spacing w:before="0" w:after="200" w:line="276" w:lineRule="auto"/>
      </w:pPr>
      <w:r>
        <w:br w:type="page"/>
      </w:r>
    </w:p>
    <w:p w14:paraId="12A3BF87" w14:textId="41952D60" w:rsidR="00811F90" w:rsidRPr="00664C19" w:rsidRDefault="00786706" w:rsidP="00664C19">
      <w:pPr>
        <w:pStyle w:val="Heading2"/>
        <w:rPr>
          <w:rStyle w:val="Hyperlink"/>
          <w:rFonts w:ascii="Griffith Sans Text" w:hAnsi="Griffith Sans Text" w:cstheme="minorHAnsi"/>
          <w:szCs w:val="40"/>
        </w:rPr>
      </w:pPr>
      <w:bookmarkStart w:id="25" w:name="_6.0_Information"/>
      <w:bookmarkStart w:id="26" w:name="_5.0_Information"/>
      <w:bookmarkEnd w:id="25"/>
      <w:bookmarkEnd w:id="26"/>
      <w:r w:rsidRPr="00664C19">
        <w:rPr>
          <w:rStyle w:val="Hyperlink"/>
          <w:rFonts w:ascii="Griffith Sans Text" w:hAnsi="Griffith Sans Text" w:cstheme="minorHAnsi"/>
          <w:szCs w:val="40"/>
        </w:rPr>
        <w:lastRenderedPageBreak/>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27B8EC8F">
        <w:tc>
          <w:tcPr>
            <w:tcW w:w="2943" w:type="dxa"/>
          </w:tcPr>
          <w:p w14:paraId="043C5737" w14:textId="2C6464CE" w:rsidR="00786706" w:rsidRPr="004922AF" w:rsidRDefault="00786706" w:rsidP="004922AF">
            <w:pPr>
              <w:rPr>
                <w:rFonts w:cs="Arial"/>
                <w:szCs w:val="28"/>
              </w:rPr>
            </w:pPr>
            <w:r w:rsidRPr="004922AF">
              <w:rPr>
                <w:rFonts w:cs="Arial"/>
                <w:szCs w:val="28"/>
              </w:rPr>
              <w:t>Title</w:t>
            </w:r>
          </w:p>
        </w:tc>
        <w:tc>
          <w:tcPr>
            <w:tcW w:w="7147" w:type="dxa"/>
          </w:tcPr>
          <w:p w14:paraId="19EA923A" w14:textId="4C9DDD05" w:rsidR="00786706" w:rsidRPr="004922AF" w:rsidRDefault="00211767" w:rsidP="004922AF">
            <w:pPr>
              <w:rPr>
                <w:rFonts w:cs="Arial"/>
                <w:szCs w:val="28"/>
                <w:lang w:val="en-GB"/>
              </w:rPr>
            </w:pPr>
            <w:r>
              <w:rPr>
                <w:rFonts w:cs="Arial"/>
                <w:szCs w:val="28"/>
                <w:lang w:val="en-GB"/>
              </w:rPr>
              <w:t>Promotion of Academic Employees Procedure</w:t>
            </w:r>
          </w:p>
        </w:tc>
      </w:tr>
      <w:tr w:rsidR="00786706" w14:paraId="66D4D4A1" w14:textId="77777777" w:rsidTr="00441572">
        <w:trPr>
          <w:trHeight w:val="721"/>
        </w:trPr>
        <w:tc>
          <w:tcPr>
            <w:tcW w:w="2943" w:type="dxa"/>
          </w:tcPr>
          <w:p w14:paraId="18280F52" w14:textId="5ED479A2" w:rsidR="00786706" w:rsidRPr="004922AF" w:rsidRDefault="00786706" w:rsidP="004922AF">
            <w:pPr>
              <w:rPr>
                <w:rFonts w:cs="Arial"/>
                <w:szCs w:val="28"/>
              </w:rPr>
            </w:pPr>
            <w:r w:rsidRPr="004922AF">
              <w:rPr>
                <w:rFonts w:cs="Arial"/>
                <w:szCs w:val="28"/>
              </w:rPr>
              <w:t>Document number</w:t>
            </w:r>
          </w:p>
        </w:tc>
        <w:tc>
          <w:tcPr>
            <w:tcW w:w="7147" w:type="dxa"/>
          </w:tcPr>
          <w:p w14:paraId="53E0817F" w14:textId="185F1106" w:rsidR="00786706" w:rsidRPr="005F26FB" w:rsidRDefault="00664C19" w:rsidP="004922AF">
            <w:pPr>
              <w:rPr>
                <w:rFonts w:cs="Arial"/>
                <w:szCs w:val="28"/>
                <w:lang w:val="en-GB"/>
              </w:rPr>
            </w:pPr>
            <w:r w:rsidRPr="00664C19">
              <w:rPr>
                <w:rFonts w:cs="Arial"/>
                <w:color w:val="000000"/>
              </w:rPr>
              <w:t>2024/0001019</w:t>
            </w:r>
          </w:p>
        </w:tc>
      </w:tr>
      <w:tr w:rsidR="00786706" w14:paraId="66BCD115" w14:textId="77777777" w:rsidTr="27B8EC8F">
        <w:tc>
          <w:tcPr>
            <w:tcW w:w="2943" w:type="dxa"/>
          </w:tcPr>
          <w:p w14:paraId="0DEE091F" w14:textId="5E2B7B69" w:rsidR="00786706" w:rsidRPr="004922AF" w:rsidRDefault="00786706" w:rsidP="004922AF">
            <w:pPr>
              <w:rPr>
                <w:rFonts w:cs="Arial"/>
                <w:szCs w:val="28"/>
              </w:rPr>
            </w:pPr>
            <w:r w:rsidRPr="004922AF">
              <w:rPr>
                <w:rFonts w:cs="Arial"/>
                <w:szCs w:val="28"/>
              </w:rPr>
              <w:t>Purpose</w:t>
            </w:r>
          </w:p>
        </w:tc>
        <w:tc>
          <w:tcPr>
            <w:tcW w:w="7147" w:type="dxa"/>
          </w:tcPr>
          <w:p w14:paraId="7FE09B90" w14:textId="466EC191" w:rsidR="00786706" w:rsidRPr="00211767" w:rsidRDefault="00211767" w:rsidP="004922AF">
            <w:r>
              <w:t xml:space="preserve">This </w:t>
            </w:r>
            <w:r w:rsidR="00DD11C8">
              <w:t>p</w:t>
            </w:r>
            <w:r>
              <w:t xml:space="preserve">rocedure outlines the steps and requirements for eligible academic employees to apply for promotion and receive recognition for outstanding achievement. </w:t>
            </w:r>
          </w:p>
        </w:tc>
      </w:tr>
      <w:tr w:rsidR="00786706" w14:paraId="625A2530" w14:textId="77777777" w:rsidTr="27B8EC8F">
        <w:tc>
          <w:tcPr>
            <w:tcW w:w="2943" w:type="dxa"/>
          </w:tcPr>
          <w:p w14:paraId="74ADF083" w14:textId="20B8679F" w:rsidR="00786706" w:rsidRPr="004922AF" w:rsidRDefault="00786706" w:rsidP="004922AF">
            <w:pPr>
              <w:rPr>
                <w:rFonts w:cs="Arial"/>
                <w:szCs w:val="28"/>
              </w:rPr>
            </w:pPr>
            <w:r w:rsidRPr="004922AF">
              <w:rPr>
                <w:rFonts w:cs="Arial"/>
                <w:szCs w:val="28"/>
              </w:rPr>
              <w:t>Audience</w:t>
            </w:r>
          </w:p>
        </w:tc>
        <w:tc>
          <w:tcPr>
            <w:tcW w:w="7147" w:type="dxa"/>
          </w:tcPr>
          <w:sdt>
            <w:sdtPr>
              <w:rPr>
                <w:rFonts w:cs="Arial"/>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41AE8620" w:rsidR="00786706" w:rsidRPr="004922AF" w:rsidRDefault="00211767" w:rsidP="004922AF">
                <w:pPr>
                  <w:rPr>
                    <w:rFonts w:cs="Arial"/>
                    <w:szCs w:val="28"/>
                  </w:rPr>
                </w:pPr>
                <w:r>
                  <w:rPr>
                    <w:rFonts w:cs="Arial"/>
                    <w:szCs w:val="28"/>
                  </w:rPr>
                  <w:t>Staff</w:t>
                </w:r>
              </w:p>
            </w:sdtContent>
          </w:sdt>
        </w:tc>
      </w:tr>
      <w:tr w:rsidR="00786706" w14:paraId="132A1D0D" w14:textId="77777777" w:rsidTr="27B8EC8F">
        <w:tc>
          <w:tcPr>
            <w:tcW w:w="2943" w:type="dxa"/>
          </w:tcPr>
          <w:p w14:paraId="375184E5" w14:textId="4F1FD2B3" w:rsidR="00786706" w:rsidRPr="004922AF" w:rsidRDefault="00786706" w:rsidP="004922AF">
            <w:pPr>
              <w:rPr>
                <w:rFonts w:cs="Arial"/>
                <w:szCs w:val="28"/>
              </w:rPr>
            </w:pPr>
            <w:r w:rsidRPr="004922AF">
              <w:rPr>
                <w:rFonts w:cs="Arial"/>
                <w:szCs w:val="28"/>
              </w:rPr>
              <w:t>Category</w:t>
            </w:r>
          </w:p>
        </w:tc>
        <w:tc>
          <w:tcPr>
            <w:tcW w:w="7147" w:type="dxa"/>
          </w:tcPr>
          <w:sdt>
            <w:sdtPr>
              <w:rPr>
                <w:rFonts w:cs="Arial"/>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75F79702" w:rsidR="00786706" w:rsidRPr="004922AF" w:rsidRDefault="00211767" w:rsidP="004922AF">
                <w:pPr>
                  <w:rPr>
                    <w:rFonts w:cs="Arial"/>
                    <w:szCs w:val="28"/>
                  </w:rPr>
                </w:pPr>
                <w:r>
                  <w:rPr>
                    <w:rFonts w:cs="Arial"/>
                    <w:szCs w:val="28"/>
                  </w:rPr>
                  <w:t>Operational</w:t>
                </w:r>
              </w:p>
            </w:sdtContent>
          </w:sdt>
        </w:tc>
      </w:tr>
      <w:tr w:rsidR="00786706" w14:paraId="704234F9" w14:textId="77777777" w:rsidTr="27B8EC8F">
        <w:tc>
          <w:tcPr>
            <w:tcW w:w="2943" w:type="dxa"/>
          </w:tcPr>
          <w:p w14:paraId="51A9284E" w14:textId="46B8CBB9" w:rsidR="00786706" w:rsidRPr="004922AF" w:rsidRDefault="00786706" w:rsidP="004922AF">
            <w:pPr>
              <w:rPr>
                <w:rFonts w:cs="Arial"/>
                <w:szCs w:val="28"/>
              </w:rPr>
            </w:pPr>
            <w:r w:rsidRPr="004922AF">
              <w:rPr>
                <w:rFonts w:cs="Arial"/>
                <w:szCs w:val="28"/>
              </w:rPr>
              <w:t>Subcategory</w:t>
            </w:r>
          </w:p>
        </w:tc>
        <w:tc>
          <w:tcPr>
            <w:tcW w:w="7147" w:type="dxa"/>
          </w:tcPr>
          <w:sdt>
            <w:sdtPr>
              <w:rPr>
                <w:rFonts w:cs="Arial"/>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0C824CFB" w:rsidR="007512F5" w:rsidRPr="004922AF" w:rsidRDefault="00211767" w:rsidP="004922AF">
                <w:pPr>
                  <w:rPr>
                    <w:rFonts w:cs="Arial"/>
                    <w:szCs w:val="28"/>
                    <w:lang w:val="en-GB"/>
                  </w:rPr>
                </w:pPr>
                <w:r>
                  <w:rPr>
                    <w:rFonts w:cs="Arial"/>
                    <w:szCs w:val="28"/>
                    <w:lang w:val="en-GB"/>
                  </w:rPr>
                  <w:t>Staff</w:t>
                </w:r>
              </w:p>
            </w:sdtContent>
          </w:sdt>
        </w:tc>
      </w:tr>
      <w:tr w:rsidR="00A57044" w14:paraId="1DD394A7" w14:textId="77777777" w:rsidTr="27B8EC8F">
        <w:tc>
          <w:tcPr>
            <w:tcW w:w="2943" w:type="dxa"/>
          </w:tcPr>
          <w:p w14:paraId="4CDE964B" w14:textId="7DCFE563" w:rsidR="00A57044" w:rsidRPr="004922AF" w:rsidRDefault="0046665F" w:rsidP="004922AF">
            <w:pPr>
              <w:rPr>
                <w:rFonts w:cs="Arial"/>
                <w:szCs w:val="28"/>
              </w:rPr>
            </w:pPr>
            <w:r w:rsidRPr="004922AF">
              <w:rPr>
                <w:rFonts w:cs="Arial"/>
                <w:szCs w:val="28"/>
              </w:rPr>
              <w:t xml:space="preserve">UN Sustainable </w:t>
            </w:r>
            <w:r w:rsidR="00211767">
              <w:rPr>
                <w:rFonts w:cs="Arial"/>
                <w:szCs w:val="28"/>
              </w:rPr>
              <w:br/>
            </w:r>
            <w:r w:rsidRPr="004922AF">
              <w:rPr>
                <w:rFonts w:cs="Arial"/>
                <w:szCs w:val="28"/>
              </w:rPr>
              <w:t>Development Goals (SDGs)</w:t>
            </w:r>
          </w:p>
        </w:tc>
        <w:tc>
          <w:tcPr>
            <w:tcW w:w="7147" w:type="dxa"/>
          </w:tcPr>
          <w:p w14:paraId="0DF22457" w14:textId="79B14E9B" w:rsidR="00207FC2" w:rsidRPr="004922AF" w:rsidRDefault="008239FE" w:rsidP="004922AF">
            <w:pPr>
              <w:rPr>
                <w:rFonts w:cs="Arial"/>
                <w:szCs w:val="28"/>
              </w:rPr>
            </w:pPr>
            <w:r w:rsidRPr="004922AF">
              <w:rPr>
                <w:rFonts w:cs="Arial"/>
                <w:szCs w:val="28"/>
              </w:rPr>
              <w:t xml:space="preserve">This document aligns with </w:t>
            </w:r>
            <w:r w:rsidR="00B25332" w:rsidRPr="004922AF">
              <w:rPr>
                <w:rFonts w:cs="Arial"/>
                <w:szCs w:val="28"/>
              </w:rPr>
              <w:t>Sustainable Development Goals:</w:t>
            </w:r>
          </w:p>
          <w:sdt>
            <w:sdtPr>
              <w:rPr>
                <w:rFonts w:cs="Arial"/>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3DB37E4E" w14:textId="3637033F" w:rsidR="00B25332" w:rsidRPr="004922AF" w:rsidRDefault="00211767" w:rsidP="004922AF">
                <w:pPr>
                  <w:rPr>
                    <w:rFonts w:cs="Arial"/>
                    <w:szCs w:val="28"/>
                  </w:rPr>
                </w:pPr>
                <w:r>
                  <w:rPr>
                    <w:rFonts w:cs="Arial"/>
                    <w:szCs w:val="28"/>
                  </w:rPr>
                  <w:t>8: Decent Work and Economic Growth</w:t>
                </w:r>
              </w:p>
            </w:sdtContent>
          </w:sdt>
          <w:sdt>
            <w:sdtPr>
              <w:rPr>
                <w:rFonts w:cs="Arial"/>
                <w:szCs w:val="28"/>
              </w:rPr>
              <w:id w:val="1409424258"/>
              <w:placeholder>
                <w:docPart w:val="51D200499E654B60842EFC49E62ED952"/>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0950B9BA" w:rsidR="00067836" w:rsidRPr="004922AF" w:rsidRDefault="00211767" w:rsidP="004922AF">
                <w:pPr>
                  <w:rPr>
                    <w:rFonts w:cs="Arial"/>
                    <w:szCs w:val="28"/>
                  </w:rPr>
                </w:pPr>
                <w:r>
                  <w:rPr>
                    <w:rFonts w:cs="Arial"/>
                    <w:szCs w:val="28"/>
                  </w:rPr>
                  <w:t>10: Reduced Inequalities</w:t>
                </w:r>
              </w:p>
            </w:sdtContent>
          </w:sdt>
        </w:tc>
      </w:tr>
      <w:tr w:rsidR="00786706" w14:paraId="72503509" w14:textId="77777777" w:rsidTr="27B8EC8F">
        <w:tc>
          <w:tcPr>
            <w:tcW w:w="2943" w:type="dxa"/>
          </w:tcPr>
          <w:p w14:paraId="7967AC55" w14:textId="476A8E6E" w:rsidR="00786706" w:rsidRPr="004922AF" w:rsidRDefault="00786706" w:rsidP="004922AF">
            <w:pPr>
              <w:rPr>
                <w:rFonts w:cs="Arial"/>
                <w:szCs w:val="28"/>
              </w:rPr>
            </w:pPr>
            <w:r w:rsidRPr="004922AF">
              <w:rPr>
                <w:rFonts w:cs="Arial"/>
                <w:szCs w:val="28"/>
              </w:rPr>
              <w:t>Approval date</w:t>
            </w:r>
          </w:p>
        </w:tc>
        <w:tc>
          <w:tcPr>
            <w:tcW w:w="7147" w:type="dxa"/>
          </w:tcPr>
          <w:p w14:paraId="194B217B" w14:textId="78CDF3F6" w:rsidR="00786706" w:rsidRPr="004922AF" w:rsidRDefault="00AF5662" w:rsidP="004922AF">
            <w:pPr>
              <w:rPr>
                <w:rFonts w:cs="Arial"/>
                <w:szCs w:val="28"/>
              </w:rPr>
            </w:pPr>
            <w:r>
              <w:rPr>
                <w:rFonts w:cs="Arial"/>
                <w:szCs w:val="28"/>
              </w:rPr>
              <w:t xml:space="preserve">February </w:t>
            </w:r>
            <w:r w:rsidR="004A1A3F">
              <w:rPr>
                <w:rFonts w:cs="Arial"/>
                <w:szCs w:val="28"/>
              </w:rPr>
              <w:t>2024</w:t>
            </w:r>
          </w:p>
        </w:tc>
      </w:tr>
      <w:tr w:rsidR="00786706" w14:paraId="2AB5E63B" w14:textId="77777777" w:rsidTr="27B8EC8F">
        <w:tc>
          <w:tcPr>
            <w:tcW w:w="2943" w:type="dxa"/>
          </w:tcPr>
          <w:p w14:paraId="64F617D1" w14:textId="7CF14029" w:rsidR="00786706" w:rsidRPr="004922AF" w:rsidRDefault="00786706" w:rsidP="004922AF">
            <w:pPr>
              <w:rPr>
                <w:rFonts w:cs="Arial"/>
                <w:szCs w:val="28"/>
              </w:rPr>
            </w:pPr>
            <w:r w:rsidRPr="004922AF">
              <w:rPr>
                <w:rFonts w:cs="Arial"/>
                <w:szCs w:val="28"/>
              </w:rPr>
              <w:t>Effective date</w:t>
            </w:r>
          </w:p>
        </w:tc>
        <w:tc>
          <w:tcPr>
            <w:tcW w:w="7147" w:type="dxa"/>
          </w:tcPr>
          <w:p w14:paraId="4FFCA795" w14:textId="667579A3" w:rsidR="00786706" w:rsidRPr="004922AF" w:rsidRDefault="004A1A3F" w:rsidP="004922AF">
            <w:pPr>
              <w:rPr>
                <w:rFonts w:cs="Arial"/>
                <w:szCs w:val="28"/>
              </w:rPr>
            </w:pPr>
            <w:r>
              <w:rPr>
                <w:rFonts w:cs="Arial"/>
                <w:szCs w:val="28"/>
              </w:rPr>
              <w:t>February 2024</w:t>
            </w:r>
          </w:p>
        </w:tc>
      </w:tr>
      <w:tr w:rsidR="00786706" w14:paraId="6F3FFE23" w14:textId="77777777" w:rsidTr="27B8EC8F">
        <w:tc>
          <w:tcPr>
            <w:tcW w:w="2943" w:type="dxa"/>
          </w:tcPr>
          <w:p w14:paraId="6FF0BF57" w14:textId="3ECF3A96" w:rsidR="00786706" w:rsidRPr="004922AF" w:rsidRDefault="00786706" w:rsidP="004922AF">
            <w:pPr>
              <w:rPr>
                <w:rFonts w:cs="Arial"/>
                <w:szCs w:val="28"/>
              </w:rPr>
            </w:pPr>
            <w:r w:rsidRPr="004922AF">
              <w:rPr>
                <w:rFonts w:cs="Arial"/>
                <w:szCs w:val="28"/>
              </w:rPr>
              <w:t>Review date</w:t>
            </w:r>
          </w:p>
        </w:tc>
        <w:tc>
          <w:tcPr>
            <w:tcW w:w="7147" w:type="dxa"/>
          </w:tcPr>
          <w:p w14:paraId="01E953C9" w14:textId="1D604450" w:rsidR="00786706" w:rsidRPr="004922AF" w:rsidRDefault="00FD62AD" w:rsidP="004922AF">
            <w:pPr>
              <w:rPr>
                <w:rFonts w:cs="Arial"/>
                <w:szCs w:val="28"/>
              </w:rPr>
            </w:pPr>
            <w:r>
              <w:rPr>
                <w:rFonts w:cs="Arial"/>
                <w:szCs w:val="28"/>
              </w:rPr>
              <w:t>2029</w:t>
            </w:r>
          </w:p>
        </w:tc>
      </w:tr>
      <w:tr w:rsidR="00786706" w14:paraId="3BDD3607" w14:textId="77777777" w:rsidTr="27B8EC8F">
        <w:tc>
          <w:tcPr>
            <w:tcW w:w="2943" w:type="dxa"/>
          </w:tcPr>
          <w:p w14:paraId="12FCF114" w14:textId="4AD0B255" w:rsidR="00786706" w:rsidRPr="004922AF" w:rsidRDefault="00786706" w:rsidP="004922AF">
            <w:pPr>
              <w:rPr>
                <w:rFonts w:cs="Arial"/>
                <w:szCs w:val="28"/>
              </w:rPr>
            </w:pPr>
            <w:r w:rsidRPr="004922AF">
              <w:rPr>
                <w:rFonts w:cs="Arial"/>
                <w:szCs w:val="28"/>
              </w:rPr>
              <w:t>Policy advisor</w:t>
            </w:r>
          </w:p>
        </w:tc>
        <w:tc>
          <w:tcPr>
            <w:tcW w:w="7147" w:type="dxa"/>
          </w:tcPr>
          <w:p w14:paraId="0CB94D75" w14:textId="1B6A0810" w:rsidR="00786706" w:rsidRPr="004922AF" w:rsidRDefault="004F4472" w:rsidP="27B8EC8F">
            <w:pPr>
              <w:rPr>
                <w:rFonts w:cs="Arial"/>
              </w:rPr>
            </w:pPr>
            <w:r w:rsidRPr="27B8EC8F">
              <w:rPr>
                <w:rFonts w:cs="Arial"/>
              </w:rPr>
              <w:t>Director, Human Resources</w:t>
            </w:r>
          </w:p>
        </w:tc>
      </w:tr>
      <w:tr w:rsidR="00786706" w14:paraId="49179DFF" w14:textId="77777777" w:rsidTr="27B8EC8F">
        <w:tc>
          <w:tcPr>
            <w:tcW w:w="2943" w:type="dxa"/>
          </w:tcPr>
          <w:p w14:paraId="1B0442C2" w14:textId="61E06347" w:rsidR="00786706" w:rsidRPr="004922AF" w:rsidRDefault="00786706" w:rsidP="004922AF">
            <w:pPr>
              <w:rPr>
                <w:rFonts w:cs="Arial"/>
                <w:szCs w:val="28"/>
              </w:rPr>
            </w:pPr>
            <w:r w:rsidRPr="004922AF">
              <w:rPr>
                <w:rFonts w:cs="Arial"/>
                <w:szCs w:val="28"/>
              </w:rPr>
              <w:t>Approving authority</w:t>
            </w:r>
          </w:p>
        </w:tc>
        <w:tc>
          <w:tcPr>
            <w:tcW w:w="7147" w:type="dxa"/>
          </w:tcPr>
          <w:p w14:paraId="0D81D6BC" w14:textId="7EBC4406" w:rsidR="00786706" w:rsidRPr="004922AF" w:rsidRDefault="004F4472" w:rsidP="27B8EC8F">
            <w:pPr>
              <w:rPr>
                <w:rFonts w:cs="Arial"/>
              </w:rPr>
            </w:pPr>
            <w:r w:rsidRPr="27B8EC8F">
              <w:rPr>
                <w:rFonts w:cs="Arial"/>
              </w:rPr>
              <w:t>Provost</w:t>
            </w:r>
          </w:p>
        </w:tc>
      </w:tr>
    </w:tbl>
    <w:p w14:paraId="51859ABA" w14:textId="4E7F61F0" w:rsidR="00811F90" w:rsidRDefault="00811F90" w:rsidP="007D4084">
      <w:pPr>
        <w:jc w:val="both"/>
        <w:rPr>
          <w:rFonts w:cs="Arial"/>
          <w:sz w:val="20"/>
          <w:szCs w:val="20"/>
        </w:rPr>
      </w:pPr>
    </w:p>
    <w:p w14:paraId="07DD10BA" w14:textId="44EE4450" w:rsidR="000A5976" w:rsidRDefault="000A5976">
      <w:pPr>
        <w:spacing w:before="0" w:after="200" w:line="276" w:lineRule="auto"/>
        <w:rPr>
          <w:rFonts w:cs="Arial"/>
          <w:sz w:val="20"/>
          <w:szCs w:val="20"/>
        </w:rPr>
      </w:pPr>
      <w:r>
        <w:rPr>
          <w:rFonts w:cs="Arial"/>
          <w:sz w:val="20"/>
          <w:szCs w:val="20"/>
        </w:rPr>
        <w:br w:type="page"/>
      </w:r>
    </w:p>
    <w:p w14:paraId="605F990D" w14:textId="46AEEB78" w:rsidR="00C22059" w:rsidRPr="00237AB3" w:rsidRDefault="008605D5" w:rsidP="00664C19">
      <w:pPr>
        <w:pStyle w:val="Heading2"/>
      </w:pPr>
      <w:bookmarkStart w:id="27" w:name="_7.0_Related_Policy"/>
      <w:bookmarkStart w:id="28" w:name="_6.0_Related_Policy"/>
      <w:bookmarkEnd w:id="27"/>
      <w:bookmarkEnd w:id="28"/>
      <w:r w:rsidRPr="00237AB3">
        <w:lastRenderedPageBreak/>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tc>
          <w:tcPr>
            <w:tcW w:w="2943" w:type="dxa"/>
          </w:tcPr>
          <w:p w14:paraId="30FE0F19" w14:textId="2232CC87" w:rsidR="00746A0E" w:rsidRPr="004922AF" w:rsidRDefault="00746A0E" w:rsidP="004922AF">
            <w:pPr>
              <w:rPr>
                <w:rFonts w:cs="Arial"/>
              </w:rPr>
            </w:pPr>
            <w:r w:rsidRPr="004922AF">
              <w:rPr>
                <w:rFonts w:cs="Arial"/>
              </w:rPr>
              <w:t>Legislation</w:t>
            </w:r>
          </w:p>
        </w:tc>
        <w:tc>
          <w:tcPr>
            <w:tcW w:w="7147" w:type="dxa"/>
          </w:tcPr>
          <w:p w14:paraId="1D95EE8D" w14:textId="14BEC3DF" w:rsidR="00746A0E" w:rsidRPr="004922AF" w:rsidRDefault="00990AEC" w:rsidP="004922AF">
            <w:pPr>
              <w:rPr>
                <w:rFonts w:cs="Arial"/>
                <w:lang w:val="en-GB"/>
              </w:rPr>
            </w:pPr>
            <w:hyperlink r:id="rId12" w:history="1">
              <w:r w:rsidR="00C342C1" w:rsidRPr="00C342C1">
                <w:rPr>
                  <w:rStyle w:val="Hyperlink"/>
                  <w:rFonts w:cs="Arial"/>
                </w:rPr>
                <w:t>Academic Staff Enterprise Agreement 2023-2025</w:t>
              </w:r>
            </w:hyperlink>
          </w:p>
        </w:tc>
      </w:tr>
      <w:tr w:rsidR="00746A0E" w:rsidRPr="004922AF" w14:paraId="13D635BA" w14:textId="77777777">
        <w:tc>
          <w:tcPr>
            <w:tcW w:w="2943" w:type="dxa"/>
          </w:tcPr>
          <w:p w14:paraId="7CB30007" w14:textId="274434BC" w:rsidR="00746A0E" w:rsidRPr="004922AF" w:rsidRDefault="00746A0E" w:rsidP="004922AF">
            <w:pPr>
              <w:rPr>
                <w:rFonts w:cs="Arial"/>
              </w:rPr>
            </w:pPr>
            <w:r w:rsidRPr="004922AF">
              <w:rPr>
                <w:rFonts w:cs="Arial"/>
              </w:rPr>
              <w:t>Policy</w:t>
            </w:r>
          </w:p>
        </w:tc>
        <w:tc>
          <w:tcPr>
            <w:tcW w:w="7147" w:type="dxa"/>
          </w:tcPr>
          <w:p w14:paraId="1F91A4DD" w14:textId="77777777" w:rsidR="00746A0E" w:rsidRDefault="00990AEC" w:rsidP="00AF5662">
            <w:pPr>
              <w:rPr>
                <w:rStyle w:val="Hyperlink"/>
              </w:rPr>
            </w:pPr>
            <w:hyperlink r:id="rId13" w:history="1">
              <w:r w:rsidR="00C342C1" w:rsidRPr="00C240F8">
                <w:rPr>
                  <w:rStyle w:val="Hyperlink"/>
                </w:rPr>
                <w:t>Delegations Policy</w:t>
              </w:r>
            </w:hyperlink>
          </w:p>
          <w:p w14:paraId="7A1507B9" w14:textId="25DADD7A" w:rsidR="00ED383E" w:rsidRPr="009B4D6E" w:rsidRDefault="00990AEC" w:rsidP="00AF5662">
            <w:hyperlink r:id="rId14" w:history="1">
              <w:r w:rsidR="00ED383E" w:rsidRPr="00990AEC">
                <w:rPr>
                  <w:rStyle w:val="Hyperlink"/>
                </w:rPr>
                <w:t>Promotion of Academic Employees Policy</w:t>
              </w:r>
            </w:hyperlink>
          </w:p>
        </w:tc>
      </w:tr>
      <w:tr w:rsidR="00746A0E" w:rsidRPr="004922AF" w14:paraId="55329BCC" w14:textId="77777777">
        <w:tc>
          <w:tcPr>
            <w:tcW w:w="2943" w:type="dxa"/>
          </w:tcPr>
          <w:p w14:paraId="1BD7DB3E" w14:textId="54AA41D2" w:rsidR="00746A0E" w:rsidRPr="004922AF" w:rsidRDefault="00746A0E" w:rsidP="004922AF">
            <w:pPr>
              <w:rPr>
                <w:rFonts w:cs="Arial"/>
              </w:rPr>
            </w:pPr>
            <w:r w:rsidRPr="004922AF">
              <w:rPr>
                <w:rFonts w:cs="Arial"/>
              </w:rPr>
              <w:t>Procedures</w:t>
            </w:r>
          </w:p>
        </w:tc>
        <w:tc>
          <w:tcPr>
            <w:tcW w:w="7147" w:type="dxa"/>
          </w:tcPr>
          <w:p w14:paraId="43FCEE66" w14:textId="77777777" w:rsidR="000D0E92" w:rsidRDefault="00990AEC" w:rsidP="002179BF">
            <w:pPr>
              <w:rPr>
                <w:rStyle w:val="Hyperlink"/>
              </w:rPr>
            </w:pPr>
            <w:hyperlink r:id="rId15" w:tooltip="https://policies.griffith.edu.au/pdf/Achievement%20Relative%20to%20Opportunity%20Guidelines.pdf" w:history="1">
              <w:r w:rsidR="000D0E92" w:rsidRPr="007D5920">
                <w:rPr>
                  <w:rStyle w:val="Hyperlink"/>
                </w:rPr>
                <w:t>Achievement Relative to Opportunity Guidelines</w:t>
              </w:r>
            </w:hyperlink>
          </w:p>
          <w:p w14:paraId="12472A44" w14:textId="3E117AE1" w:rsidR="00DC7880" w:rsidRPr="002179BF" w:rsidRDefault="00E03D80" w:rsidP="00DC7880">
            <w:pPr>
              <w:rPr>
                <w:rFonts w:cs="Arial"/>
                <w:color w:val="E30918"/>
                <w:lang w:val="en-GB"/>
              </w:rPr>
            </w:pPr>
            <w:hyperlink r:id="rId16" w:history="1">
              <w:r w:rsidR="00DC7880" w:rsidRPr="00E03D80">
                <w:rPr>
                  <w:rStyle w:val="Hyperlink"/>
                  <w:rFonts w:cs="Arial"/>
                  <w:lang w:val="en-GB"/>
                </w:rPr>
                <w:t xml:space="preserve">Appeals </w:t>
              </w:r>
              <w:r w:rsidRPr="00E03D80">
                <w:rPr>
                  <w:rStyle w:val="Hyperlink"/>
                  <w:rFonts w:cs="Arial"/>
                  <w:lang w:val="en-GB"/>
                </w:rPr>
                <w:t>Against</w:t>
              </w:r>
              <w:r w:rsidR="00DC7880" w:rsidRPr="00E03D80">
                <w:rPr>
                  <w:rStyle w:val="Hyperlink"/>
                  <w:rFonts w:cs="Arial"/>
                  <w:lang w:val="en-GB"/>
                </w:rPr>
                <w:t xml:space="preserve"> Non-</w:t>
              </w:r>
              <w:r w:rsidRPr="00E03D80">
                <w:rPr>
                  <w:rStyle w:val="Hyperlink"/>
                  <w:rFonts w:cs="Arial"/>
                  <w:lang w:val="en-GB"/>
                </w:rPr>
                <w:t>P</w:t>
              </w:r>
              <w:r w:rsidR="00DC7880" w:rsidRPr="00E03D80">
                <w:rPr>
                  <w:rStyle w:val="Hyperlink"/>
                  <w:rFonts w:cs="Arial"/>
                  <w:lang w:val="en-GB"/>
                </w:rPr>
                <w:t>romotion of Academic Employees Procedure</w:t>
              </w:r>
            </w:hyperlink>
          </w:p>
          <w:p w14:paraId="59529FC9" w14:textId="2D269934" w:rsidR="000D0E92" w:rsidRPr="00C240F8" w:rsidRDefault="00990AEC" w:rsidP="002179BF">
            <w:pPr>
              <w:rPr>
                <w:rStyle w:val="Hyperlink"/>
              </w:rPr>
            </w:pPr>
            <w:hyperlink r:id="rId17" w:history="1">
              <w:r w:rsidR="000D0E92" w:rsidRPr="00C240F8">
                <w:rPr>
                  <w:rStyle w:val="Hyperlink"/>
                </w:rPr>
                <w:t>Delegations Procedure</w:t>
              </w:r>
            </w:hyperlink>
          </w:p>
          <w:p w14:paraId="4302959E" w14:textId="71DACED5" w:rsidR="00746A0E" w:rsidRPr="004922AF" w:rsidRDefault="00990AEC" w:rsidP="00AF5662">
            <w:pPr>
              <w:rPr>
                <w:rFonts w:cs="Arial"/>
                <w:lang w:val="en-GB"/>
              </w:rPr>
            </w:pPr>
            <w:hyperlink r:id="rId18" w:history="1">
              <w:r w:rsidR="000D0E92" w:rsidRPr="00AE74D9">
                <w:rPr>
                  <w:rStyle w:val="Hyperlink"/>
                </w:rPr>
                <w:t>Delegations Register</w:t>
              </w:r>
            </w:hyperlink>
          </w:p>
        </w:tc>
      </w:tr>
      <w:tr w:rsidR="00746A0E" w:rsidRPr="004922AF" w14:paraId="76652B21" w14:textId="77777777" w:rsidTr="0091403B">
        <w:tc>
          <w:tcPr>
            <w:tcW w:w="2943" w:type="dxa"/>
            <w:tcBorders>
              <w:bottom w:val="single" w:sz="4" w:space="0" w:color="auto"/>
            </w:tcBorders>
          </w:tcPr>
          <w:p w14:paraId="118FD34E" w14:textId="481E52F8" w:rsidR="00746A0E" w:rsidRPr="004922AF" w:rsidRDefault="00746A0E" w:rsidP="004922AF">
            <w:pPr>
              <w:rPr>
                <w:rFonts w:cs="Arial"/>
              </w:rPr>
            </w:pPr>
            <w:r w:rsidRPr="004922AF">
              <w:rPr>
                <w:rFonts w:cs="Arial"/>
              </w:rPr>
              <w:t>Local Protocol</w:t>
            </w:r>
          </w:p>
        </w:tc>
        <w:tc>
          <w:tcPr>
            <w:tcW w:w="7147" w:type="dxa"/>
            <w:tcBorders>
              <w:bottom w:val="single" w:sz="4" w:space="0" w:color="auto"/>
            </w:tcBorders>
          </w:tcPr>
          <w:p w14:paraId="55AA03EB" w14:textId="278C14D2" w:rsidR="00746A0E" w:rsidRPr="004922AF" w:rsidRDefault="00990AEC" w:rsidP="004922AF">
            <w:pPr>
              <w:rPr>
                <w:rFonts w:cs="Arial"/>
              </w:rPr>
            </w:pPr>
            <w:hyperlink r:id="rId19" w:history="1">
              <w:r w:rsidR="000D0E92" w:rsidRPr="00AF5662">
                <w:rPr>
                  <w:rStyle w:val="Hyperlink"/>
                  <w:rFonts w:cs="Arial"/>
                </w:rPr>
                <w:t>Academic Promotions</w:t>
              </w:r>
            </w:hyperlink>
            <w:r w:rsidR="000D0E92" w:rsidRPr="002179BF">
              <w:rPr>
                <w:rFonts w:cs="Arial"/>
                <w:color w:val="E30918"/>
              </w:rPr>
              <w:t xml:space="preserve"> web page</w:t>
            </w:r>
          </w:p>
        </w:tc>
      </w:tr>
      <w:tr w:rsidR="00746A0E" w:rsidRPr="004922AF" w14:paraId="5AB64C6F" w14:textId="77777777" w:rsidTr="0091403B">
        <w:tc>
          <w:tcPr>
            <w:tcW w:w="2943" w:type="dxa"/>
            <w:tcBorders>
              <w:top w:val="single" w:sz="4" w:space="0" w:color="auto"/>
              <w:bottom w:val="single" w:sz="4" w:space="0" w:color="auto"/>
            </w:tcBorders>
          </w:tcPr>
          <w:p w14:paraId="22348C3F" w14:textId="0F6236D7" w:rsidR="00746A0E" w:rsidRPr="004922AF" w:rsidRDefault="00746A0E" w:rsidP="004922AF">
            <w:pPr>
              <w:rPr>
                <w:rFonts w:cs="Arial"/>
              </w:rPr>
            </w:pPr>
            <w:r w:rsidRPr="004922AF">
              <w:rPr>
                <w:rFonts w:cs="Arial"/>
              </w:rPr>
              <w:t>Forms</w:t>
            </w:r>
          </w:p>
        </w:tc>
        <w:tc>
          <w:tcPr>
            <w:tcW w:w="7147" w:type="dxa"/>
            <w:tcBorders>
              <w:top w:val="single" w:sz="4" w:space="0" w:color="auto"/>
              <w:bottom w:val="single" w:sz="4" w:space="0" w:color="auto"/>
            </w:tcBorders>
          </w:tcPr>
          <w:p w14:paraId="6C28B96C" w14:textId="17352227" w:rsidR="00F9401C" w:rsidRPr="00441572" w:rsidRDefault="00F9401C" w:rsidP="002179BF">
            <w:pPr>
              <w:rPr>
                <w:color w:val="E30918"/>
              </w:rPr>
            </w:pPr>
            <w:r w:rsidRPr="00441572">
              <w:rPr>
                <w:color w:val="E30918"/>
              </w:rPr>
              <w:t>Application and Case for Promotion Form</w:t>
            </w:r>
          </w:p>
          <w:p w14:paraId="49C4C553" w14:textId="2A428A86" w:rsidR="000D0E92" w:rsidRPr="00441572" w:rsidRDefault="00F9401C" w:rsidP="002179BF">
            <w:pPr>
              <w:rPr>
                <w:color w:val="E30918"/>
              </w:rPr>
            </w:pPr>
            <w:r w:rsidRPr="00441572">
              <w:rPr>
                <w:color w:val="E30918"/>
              </w:rPr>
              <w:t>Equity Statement Form</w:t>
            </w:r>
          </w:p>
          <w:p w14:paraId="54F51F15" w14:textId="6B867EA7" w:rsidR="00746A0E" w:rsidRPr="004922AF" w:rsidRDefault="00F9401C" w:rsidP="00AF5662">
            <w:pPr>
              <w:rPr>
                <w:rFonts w:cs="Arial"/>
              </w:rPr>
            </w:pPr>
            <w:r w:rsidRPr="00441572">
              <w:rPr>
                <w:color w:val="E30918"/>
              </w:rPr>
              <w:t>Head of Element Report</w:t>
            </w:r>
          </w:p>
        </w:tc>
      </w:tr>
    </w:tbl>
    <w:p w14:paraId="298A2696" w14:textId="3F8C22AD" w:rsidR="00AF5791" w:rsidRPr="00A15D12" w:rsidRDefault="00AF5791" w:rsidP="00C22059">
      <w:pPr>
        <w:rPr>
          <w:rFonts w:cs="Arial"/>
          <w:sz w:val="20"/>
          <w:szCs w:val="24"/>
        </w:rPr>
      </w:pPr>
    </w:p>
    <w:sectPr w:rsidR="00AF5791" w:rsidRPr="00A15D12" w:rsidSect="00E77B43">
      <w:headerReference w:type="default" r:id="rId20"/>
      <w:footerReference w:type="even" r:id="rId21"/>
      <w:footerReference w:type="default" r:id="rId22"/>
      <w:headerReference w:type="first" r:id="rId23"/>
      <w:footerReference w:type="first" r:id="rId24"/>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F2DA5" w14:textId="77777777" w:rsidR="00D84EB2" w:rsidRDefault="00D84EB2" w:rsidP="00575CC3">
      <w:pPr>
        <w:spacing w:after="0"/>
      </w:pPr>
      <w:r>
        <w:separator/>
      </w:r>
    </w:p>
    <w:p w14:paraId="36D6FC37" w14:textId="77777777" w:rsidR="00D84EB2" w:rsidRDefault="00D84EB2"/>
  </w:endnote>
  <w:endnote w:type="continuationSeparator" w:id="0">
    <w:p w14:paraId="5F455361" w14:textId="77777777" w:rsidR="00D84EB2" w:rsidRDefault="00D84EB2" w:rsidP="00575CC3">
      <w:pPr>
        <w:spacing w:after="0"/>
      </w:pPr>
      <w:r>
        <w:continuationSeparator/>
      </w:r>
    </w:p>
    <w:p w14:paraId="019CA55B" w14:textId="77777777" w:rsidR="00D84EB2" w:rsidRDefault="00D84EB2"/>
  </w:endnote>
  <w:endnote w:type="continuationNotice" w:id="1">
    <w:p w14:paraId="60B84AC7" w14:textId="77777777" w:rsidR="00D84EB2" w:rsidRDefault="00D84EB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Times New Roman (Body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riffith Serif Text">
    <w:altName w:val="Calibri"/>
    <w:panose1 w:val="00000000000000000000"/>
    <w:charset w:val="00"/>
    <w:family w:val="modern"/>
    <w:notTrueType/>
    <w:pitch w:val="variable"/>
    <w:sig w:usb0="A00000EF" w:usb1="4000847B" w:usb2="00000000" w:usb3="00000000" w:csb0="00000093" w:csb1="00000000"/>
  </w:font>
  <w:font w:name="FoundrySterling-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FOUNDRYSTERLING-BOOK">
    <w:altName w:val="Calibri"/>
    <w:panose1 w:val="00000000000000000000"/>
    <w:charset w:val="00"/>
    <w:family w:val="auto"/>
    <w:notTrueType/>
    <w:pitch w:val="variable"/>
    <w:sig w:usb0="00000003" w:usb1="00000000" w:usb2="00000000" w:usb3="00000000" w:csb0="00000001" w:csb1="00000000"/>
  </w:font>
  <w:font w:name="SymbolMT">
    <w:altName w:val="Microsoft JhengHe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F0AB" w14:textId="7953B17D" w:rsidR="00A144B2" w:rsidRDefault="00A14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7A06D6" w14:textId="77777777" w:rsidR="00A144B2" w:rsidRDefault="00A144B2" w:rsidP="00A144B2">
    <w:pPr>
      <w:pStyle w:val="Footer"/>
      <w:ind w:right="360"/>
    </w:pPr>
  </w:p>
  <w:p w14:paraId="526C33F2" w14:textId="77777777" w:rsidR="00A25400" w:rsidRDefault="00A254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21A0945F" w14:textId="368C4A9E" w:rsidR="00871139" w:rsidRPr="00252DF9" w:rsidRDefault="00871139" w:rsidP="00871139">
    <w:pPr>
      <w:pStyle w:val="Footernospacing"/>
      <w:rPr>
        <w:rFonts w:ascii="Arial" w:hAnsi="Arial" w:cs="Arial"/>
      </w:rPr>
    </w:pPr>
    <w:r w:rsidRPr="00252DF9">
      <w:rPr>
        <w:rFonts w:ascii="Arial" w:hAnsi="Arial" w:cs="Arial"/>
      </w:rPr>
      <w:t xml:space="preserve">Promotion of Academic Employees Procedure | </w:t>
    </w:r>
    <w:r w:rsidR="00392460">
      <w:rPr>
        <w:rFonts w:ascii="Arial" w:hAnsi="Arial" w:cs="Arial"/>
      </w:rPr>
      <w:t xml:space="preserve">February </w:t>
    </w:r>
    <w:r w:rsidRPr="00252DF9">
      <w:rPr>
        <w:rFonts w:ascii="Arial" w:hAnsi="Arial" w:cs="Arial"/>
      </w:rPr>
      <w:t>202</w:t>
    </w:r>
    <w:r w:rsidR="003C07B8" w:rsidRPr="00252DF9">
      <w:rPr>
        <w:rFonts w:ascii="Arial" w:hAnsi="Arial" w:cs="Arial"/>
      </w:rPr>
      <w:t>4</w:t>
    </w:r>
  </w:p>
  <w:sdt>
    <w:sdtPr>
      <w:rPr>
        <w:rFonts w:cs="Arial"/>
        <w:color w:val="70787B"/>
        <w:sz w:val="21"/>
        <w:szCs w:val="21"/>
      </w:rPr>
      <w:id w:val="-584762695"/>
      <w:docPartObj>
        <w:docPartGallery w:val="Page Numbers (Bottom of Page)"/>
        <w:docPartUnique/>
      </w:docPartObj>
    </w:sdtPr>
    <w:sdtEndPr/>
    <w:sdtContent>
      <w:p w14:paraId="04DE7DB9" w14:textId="77777777" w:rsidR="00871139" w:rsidRPr="00252DF9" w:rsidRDefault="00871139" w:rsidP="00871139">
        <w:pPr>
          <w:pStyle w:val="Footer"/>
          <w:framePr w:wrap="none" w:vAnchor="text" w:hAnchor="margin" w:xAlign="right" w:y="-611"/>
          <w:spacing w:after="240" w:line="276" w:lineRule="auto"/>
          <w:rPr>
            <w:rFonts w:cs="Arial"/>
            <w:color w:val="70787B"/>
            <w:sz w:val="21"/>
            <w:szCs w:val="21"/>
          </w:rPr>
        </w:pPr>
        <w:r w:rsidRPr="00252DF9">
          <w:rPr>
            <w:rFonts w:cs="Arial"/>
            <w:color w:val="70787B"/>
            <w:sz w:val="21"/>
            <w:szCs w:val="21"/>
          </w:rPr>
          <w:fldChar w:fldCharType="begin"/>
        </w:r>
        <w:r w:rsidRPr="00252DF9">
          <w:rPr>
            <w:rFonts w:cs="Arial"/>
            <w:color w:val="70787B"/>
            <w:sz w:val="21"/>
            <w:szCs w:val="21"/>
          </w:rPr>
          <w:instrText xml:space="preserve"> PAGE </w:instrText>
        </w:r>
        <w:r w:rsidRPr="00252DF9">
          <w:rPr>
            <w:rFonts w:cs="Arial"/>
            <w:color w:val="70787B"/>
            <w:sz w:val="21"/>
            <w:szCs w:val="21"/>
          </w:rPr>
          <w:fldChar w:fldCharType="separate"/>
        </w:r>
        <w:r w:rsidRPr="00252DF9">
          <w:rPr>
            <w:rFonts w:cs="Arial"/>
            <w:color w:val="70787B"/>
            <w:sz w:val="21"/>
            <w:szCs w:val="21"/>
          </w:rPr>
          <w:t>1</w:t>
        </w:r>
        <w:r w:rsidRPr="00252DF9">
          <w:rPr>
            <w:rFonts w:cs="Arial"/>
            <w:color w:val="70787B"/>
            <w:sz w:val="21"/>
            <w:szCs w:val="21"/>
          </w:rPr>
          <w:fldChar w:fldCharType="end"/>
        </w:r>
      </w:p>
    </w:sdtContent>
  </w:sdt>
  <w:p w14:paraId="2868D435" w14:textId="374DE5EA" w:rsidR="00871139" w:rsidRPr="00252DF9" w:rsidRDefault="00871139" w:rsidP="00871139">
    <w:pPr>
      <w:pStyle w:val="Footernospacing"/>
      <w:rPr>
        <w:rFonts w:ascii="Arial" w:hAnsi="Arial" w:cs="Arial"/>
      </w:rPr>
    </w:pPr>
    <w:r w:rsidRPr="00252DF9">
      <w:rPr>
        <w:rFonts w:ascii="Arial" w:hAnsi="Arial" w:cs="Arial"/>
      </w:rPr>
      <w:t xml:space="preserve">Document number: </w:t>
    </w:r>
    <w:r w:rsidR="00664C19" w:rsidRPr="00664C19">
      <w:rPr>
        <w:rFonts w:ascii="Arial" w:hAnsi="Arial" w:cs="Arial"/>
      </w:rPr>
      <w:t>2024/0001019</w:t>
    </w:r>
    <w:r w:rsidR="00664C19" w:rsidRPr="00664C19" w:rsidDel="00664C19">
      <w:rPr>
        <w:rFonts w:ascii="Arial" w:hAnsi="Arial" w:cs="Arial"/>
        <w:highlight w:val="yellow"/>
      </w:rPr>
      <w:t xml:space="preserve"> </w:t>
    </w:r>
  </w:p>
  <w:p w14:paraId="525F893D" w14:textId="3496B4C8" w:rsidR="00A25400" w:rsidRPr="00252DF9" w:rsidRDefault="00871139" w:rsidP="00871139">
    <w:pPr>
      <w:pStyle w:val="Footernospacing"/>
      <w:rPr>
        <w:rFonts w:ascii="Arial" w:hAnsi="Arial" w:cs="Arial"/>
      </w:rPr>
    </w:pPr>
    <w:r w:rsidRPr="00252DF9">
      <w:rPr>
        <w:rFonts w:ascii="Arial" w:eastAsia="Times New Roman" w:hAnsi="Arial" w:cs="Arial"/>
        <w:color w:val="808080"/>
        <w:shd w:val="clear" w:color="auto" w:fill="FFFFFF"/>
        <w:lang w:eastAsia="en-GB"/>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rFonts w:cs="Arial"/>
        <w:color w:val="70787B"/>
        <w:szCs w:val="18"/>
      </w:rPr>
    </w:pPr>
    <w:r w:rsidRPr="00E77B43">
      <w:rPr>
        <w:rFonts w:cs="Arial"/>
        <w:color w:val="70787B"/>
        <w:szCs w:val="18"/>
      </w:rPr>
      <w:t>1</w:t>
    </w:r>
  </w:p>
  <w:p w14:paraId="276507F4" w14:textId="1A91A30D" w:rsidR="00E77B43" w:rsidRPr="00252DF9" w:rsidRDefault="00D96666" w:rsidP="00D96666">
    <w:pPr>
      <w:pStyle w:val="Footernospacing"/>
      <w:rPr>
        <w:rFonts w:ascii="Arial" w:hAnsi="Arial" w:cs="Arial"/>
      </w:rPr>
    </w:pPr>
    <w:r w:rsidRPr="00252DF9">
      <w:rPr>
        <w:rFonts w:ascii="Arial" w:hAnsi="Arial" w:cs="Arial"/>
      </w:rPr>
      <w:t>Promotion of Academic Employees Procedure</w:t>
    </w:r>
    <w:r w:rsidR="00E77B43" w:rsidRPr="00252DF9">
      <w:rPr>
        <w:rFonts w:ascii="Arial" w:hAnsi="Arial" w:cs="Arial"/>
      </w:rPr>
      <w:t xml:space="preserve"> | </w:t>
    </w:r>
    <w:r w:rsidR="00392460">
      <w:rPr>
        <w:rFonts w:ascii="Arial" w:hAnsi="Arial" w:cs="Arial"/>
      </w:rPr>
      <w:t>February</w:t>
    </w:r>
    <w:r w:rsidR="00392460" w:rsidRPr="00252DF9">
      <w:rPr>
        <w:rFonts w:ascii="Arial" w:hAnsi="Arial" w:cs="Arial"/>
      </w:rPr>
      <w:t xml:space="preserve"> </w:t>
    </w:r>
    <w:r w:rsidR="003C07B8" w:rsidRPr="00252DF9">
      <w:rPr>
        <w:rFonts w:ascii="Arial" w:hAnsi="Arial" w:cs="Arial"/>
      </w:rPr>
      <w:t>2024</w:t>
    </w:r>
  </w:p>
  <w:p w14:paraId="69EED422" w14:textId="4B083DC4" w:rsidR="00E77B43" w:rsidRPr="00252DF9" w:rsidRDefault="00E77B43" w:rsidP="00D96666">
    <w:pPr>
      <w:pStyle w:val="Footernospacing"/>
      <w:rPr>
        <w:rFonts w:ascii="Arial" w:hAnsi="Arial" w:cs="Arial"/>
      </w:rPr>
    </w:pPr>
    <w:r w:rsidRPr="00252DF9">
      <w:rPr>
        <w:rFonts w:ascii="Arial" w:hAnsi="Arial" w:cs="Arial"/>
      </w:rPr>
      <w:t xml:space="preserve">Document number: </w:t>
    </w:r>
    <w:r w:rsidR="00664C19" w:rsidRPr="00664C19">
      <w:rPr>
        <w:rFonts w:ascii="Arial" w:hAnsi="Arial" w:cs="Arial"/>
      </w:rPr>
      <w:t>2024/0001019</w:t>
    </w:r>
  </w:p>
  <w:p w14:paraId="3471DC75" w14:textId="1F68BE84" w:rsidR="00E77B43" w:rsidRDefault="00E77B43" w:rsidP="00D96666">
    <w:pPr>
      <w:pStyle w:val="Footernospacing"/>
    </w:pPr>
    <w:r w:rsidRPr="00252DF9">
      <w:rPr>
        <w:rFonts w:ascii="Arial" w:eastAsia="Times New Roman" w:hAnsi="Arial" w:cs="Arial"/>
        <w:color w:val="808080"/>
        <w:shd w:val="clear" w:color="auto" w:fill="FFFFFF"/>
        <w:lang w:eastAsia="en-GB"/>
      </w:rPr>
      <w:t>Griffith University - CRICOS Provider Number 00233E</w:t>
    </w:r>
    <w:r w:rsidRPr="000209B9">
      <w:rPr>
        <w:noProof/>
      </w:rPr>
      <mc:AlternateContent>
        <mc:Choice Requires="wpg">
          <w:drawing>
            <wp:anchor distT="0" distB="0" distL="114300" distR="114300" simplePos="0" relativeHeight="251658242"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561AD7" id="Group 3" o:spid="_x0000_s1026" alt="&quot;&quot;" style="position:absolute;margin-left:-.55pt;margin-top:-245.1pt;width:280.7pt;height:280.65pt;z-index:251658242;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8D684" w14:textId="77777777" w:rsidR="00D84EB2" w:rsidRDefault="00D84EB2" w:rsidP="00575CC3">
      <w:pPr>
        <w:spacing w:after="0"/>
      </w:pPr>
      <w:r>
        <w:separator/>
      </w:r>
    </w:p>
    <w:p w14:paraId="34AA615E" w14:textId="77777777" w:rsidR="00D84EB2" w:rsidRDefault="00D84EB2"/>
  </w:footnote>
  <w:footnote w:type="continuationSeparator" w:id="0">
    <w:p w14:paraId="738E51F6" w14:textId="77777777" w:rsidR="00D84EB2" w:rsidRDefault="00D84EB2" w:rsidP="00575CC3">
      <w:pPr>
        <w:spacing w:after="0"/>
      </w:pPr>
      <w:r>
        <w:continuationSeparator/>
      </w:r>
    </w:p>
    <w:p w14:paraId="35EB46D3" w14:textId="77777777" w:rsidR="00D84EB2" w:rsidRDefault="00D84EB2"/>
  </w:footnote>
  <w:footnote w:type="continuationNotice" w:id="1">
    <w:p w14:paraId="54D014D8" w14:textId="77777777" w:rsidR="00D84EB2" w:rsidRDefault="00D84EB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b w:val="0"/>
        <w:noProof/>
        <w:sz w:val="52"/>
        <w:szCs w:val="52"/>
      </w:rPr>
      <w:drawing>
        <wp:anchor distT="0" distB="0" distL="114300" distR="114300" simplePos="0" relativeHeight="251658240"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1574023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p w14:paraId="0D749BF2" w14:textId="77777777" w:rsidR="00A25400" w:rsidRDefault="00A254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804E9">
      <w:rPr>
        <w:rFonts w:ascii="Griffith Sans Text" w:eastAsiaTheme="majorEastAsia" w:hAnsi="Griffith Sans Text" w:cs="Times New Roman (Headings CS)"/>
        <w:b/>
        <w:bCs/>
        <w:noProof/>
        <w:color w:val="FFFFFF" w:themeColor="background1"/>
        <w:sz w:val="52"/>
        <w:szCs w:val="32"/>
        <w14:ligatures w14:val="all"/>
      </w:rPr>
      <w:drawing>
        <wp:anchor distT="0" distB="0" distL="114300" distR="114300" simplePos="0" relativeHeight="251658243"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361743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804E9">
      <w:rPr>
        <w:rFonts w:ascii="Griffith Sans Text" w:eastAsiaTheme="majorEastAsia" w:hAnsi="Griffith Sans Text" w:cs="Times New Roman (Headings CS)"/>
        <w:b/>
        <w:bCs/>
        <w:noProof/>
        <w:color w:val="FFFFFF" w:themeColor="background1"/>
        <w:sz w:val="52"/>
        <w:szCs w:val="32"/>
        <w14:ligatures w14:val="all"/>
      </w:rPr>
      <mc:AlternateContent>
        <mc:Choice Requires="wps">
          <w:drawing>
            <wp:anchor distT="0" distB="0" distL="114300" distR="114300" simplePos="0" relativeHeight="251658241"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Isosceles Triangle 6565483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06813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56548353" o:spid="_x0000_s1026" type="#_x0000_t5" alt="&quot;&quot;" style="position:absolute;margin-left:256.1pt;margin-top:-60.8pt;width:450.35pt;height:220.55pt;rotation:180;z-index:-25165823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804E9">
      <w:rPr>
        <w:rFonts w:ascii="Griffith Sans Text" w:eastAsiaTheme="majorEastAsia" w:hAnsi="Griffith Sans Text" w:cs="Times New Roman (Headings CS)"/>
        <w:b/>
        <w:bCs/>
        <w:color w:val="FFFFFF" w:themeColor="background1"/>
        <w:sz w:val="52"/>
        <w:szCs w:val="32"/>
        <w14:ligatures w14:val="all"/>
      </w:rPr>
      <w:t>P</w:t>
    </w:r>
    <w:r w:rsidR="00C00B53" w:rsidRPr="002804E9">
      <w:rPr>
        <w:rFonts w:ascii="Griffith Sans Text" w:eastAsiaTheme="majorEastAsia" w:hAnsi="Griffith Sans Text" w:cs="Times New Roman (Headings CS)"/>
        <w:b/>
        <w:bCs/>
        <w:color w:val="FFFFFF" w:themeColor="background1"/>
        <w:sz w:val="52"/>
        <w:szCs w:val="32"/>
        <w14:ligatures w14:val="all"/>
      </w:rPr>
      <w:t>r</w:t>
    </w:r>
    <w:r w:rsidR="000D3B39" w:rsidRPr="002804E9">
      <w:rPr>
        <w:rFonts w:ascii="Griffith Sans Text" w:eastAsiaTheme="majorEastAsia" w:hAnsi="Griffith Sans Text" w:cs="Times New Roman (Headings CS)"/>
        <w:b/>
        <w:bCs/>
        <w:color w:val="FFFFFF" w:themeColor="background1"/>
        <w:sz w:val="52"/>
        <w:szCs w:val="32"/>
        <w14:ligatures w14:val="all"/>
      </w:rPr>
      <w:t>oc</w:t>
    </w:r>
    <w:r w:rsidR="00C00B53" w:rsidRPr="002804E9">
      <w:rPr>
        <w:rFonts w:ascii="Griffith Sans Text" w:eastAsiaTheme="majorEastAsia" w:hAnsi="Griffith Sans Text" w:cs="Times New Roman (Headings CS)"/>
        <w:b/>
        <w:bCs/>
        <w:color w:val="FFFFFF" w:themeColor="background1"/>
        <w:sz w:val="52"/>
        <w:szCs w:val="32"/>
        <w14:ligatures w14:val="all"/>
      </w:rPr>
      <w:t>edure</w:t>
    </w:r>
    <w:r w:rsidR="000D3B39">
      <w:rPr>
        <w:rFonts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CB4087"/>
    <w:multiLevelType w:val="hybridMultilevel"/>
    <w:tmpl w:val="EC4CAA00"/>
    <w:lvl w:ilvl="0" w:tplc="6B8403AC">
      <w:start w:val="1"/>
      <w:numFmt w:val="bullet"/>
      <w:pStyle w:val="Level3bulletpointlist"/>
      <w:lvlText w:val=""/>
      <w:lvlJc w:val="left"/>
      <w:pPr>
        <w:ind w:left="720" w:hanging="360"/>
      </w:pPr>
      <w:rPr>
        <w:rFonts w:ascii="Symbol" w:hAnsi="Symbol" w:hint="default"/>
        <w:color w:val="E30918"/>
      </w:rPr>
    </w:lvl>
    <w:lvl w:ilvl="1" w:tplc="1BA63084">
      <w:start w:val="1"/>
      <w:numFmt w:val="bullet"/>
      <w:pStyle w:val="Level4bulletpoin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6144AC"/>
    <w:multiLevelType w:val="hybridMultilevel"/>
    <w:tmpl w:val="B160436A"/>
    <w:lvl w:ilvl="0" w:tplc="C63462E6">
      <w:start w:val="1"/>
      <w:numFmt w:val="bullet"/>
      <w:pStyle w:val="H3Bulletindent"/>
      <w:lvlText w:val=""/>
      <w:lvlJc w:val="left"/>
      <w:pPr>
        <w:ind w:left="2457" w:hanging="360"/>
      </w:pPr>
      <w:rPr>
        <w:rFonts w:ascii="Symbol" w:hAnsi="Symbol" w:hint="default"/>
        <w:color w:val="E51F30"/>
      </w:rPr>
    </w:lvl>
    <w:lvl w:ilvl="1" w:tplc="08090003">
      <w:start w:val="1"/>
      <w:numFmt w:val="bullet"/>
      <w:lvlText w:val="o"/>
      <w:lvlJc w:val="left"/>
      <w:pPr>
        <w:ind w:left="2871" w:hanging="360"/>
      </w:pPr>
      <w:rPr>
        <w:rFonts w:ascii="Courier New" w:hAnsi="Courier New" w:cs="Courier New" w:hint="default"/>
      </w:rPr>
    </w:lvl>
    <w:lvl w:ilvl="2" w:tplc="2FD6763A">
      <w:start w:val="1"/>
      <w:numFmt w:val="bullet"/>
      <w:lvlText w:val=""/>
      <w:lvlJc w:val="left"/>
      <w:pPr>
        <w:ind w:left="3897" w:hanging="360"/>
      </w:pPr>
      <w:rPr>
        <w:rFonts w:ascii="Wingdings" w:hAnsi="Wingdings" w:hint="default"/>
        <w:color w:val="E30918"/>
      </w:rPr>
    </w:lvl>
    <w:lvl w:ilvl="3" w:tplc="0C090001" w:tentative="1">
      <w:start w:val="1"/>
      <w:numFmt w:val="bullet"/>
      <w:lvlText w:val=""/>
      <w:lvlJc w:val="left"/>
      <w:pPr>
        <w:ind w:left="4617" w:hanging="360"/>
      </w:pPr>
      <w:rPr>
        <w:rFonts w:ascii="Symbol" w:hAnsi="Symbol" w:hint="default"/>
      </w:rPr>
    </w:lvl>
    <w:lvl w:ilvl="4" w:tplc="0C090003" w:tentative="1">
      <w:start w:val="1"/>
      <w:numFmt w:val="bullet"/>
      <w:lvlText w:val="o"/>
      <w:lvlJc w:val="left"/>
      <w:pPr>
        <w:ind w:left="5337" w:hanging="360"/>
      </w:pPr>
      <w:rPr>
        <w:rFonts w:ascii="Courier New" w:hAnsi="Courier New" w:cs="Courier New" w:hint="default"/>
      </w:rPr>
    </w:lvl>
    <w:lvl w:ilvl="5" w:tplc="0C090005" w:tentative="1">
      <w:start w:val="1"/>
      <w:numFmt w:val="bullet"/>
      <w:lvlText w:val=""/>
      <w:lvlJc w:val="left"/>
      <w:pPr>
        <w:ind w:left="6057" w:hanging="360"/>
      </w:pPr>
      <w:rPr>
        <w:rFonts w:ascii="Wingdings" w:hAnsi="Wingdings" w:hint="default"/>
      </w:rPr>
    </w:lvl>
    <w:lvl w:ilvl="6" w:tplc="0C090001" w:tentative="1">
      <w:start w:val="1"/>
      <w:numFmt w:val="bullet"/>
      <w:lvlText w:val=""/>
      <w:lvlJc w:val="left"/>
      <w:pPr>
        <w:ind w:left="6777" w:hanging="360"/>
      </w:pPr>
      <w:rPr>
        <w:rFonts w:ascii="Symbol" w:hAnsi="Symbol" w:hint="default"/>
      </w:rPr>
    </w:lvl>
    <w:lvl w:ilvl="7" w:tplc="0C090003" w:tentative="1">
      <w:start w:val="1"/>
      <w:numFmt w:val="bullet"/>
      <w:lvlText w:val="o"/>
      <w:lvlJc w:val="left"/>
      <w:pPr>
        <w:ind w:left="7497" w:hanging="360"/>
      </w:pPr>
      <w:rPr>
        <w:rFonts w:ascii="Courier New" w:hAnsi="Courier New" w:cs="Courier New" w:hint="default"/>
      </w:rPr>
    </w:lvl>
    <w:lvl w:ilvl="8" w:tplc="0C090005" w:tentative="1">
      <w:start w:val="1"/>
      <w:numFmt w:val="bullet"/>
      <w:lvlText w:val=""/>
      <w:lvlJc w:val="left"/>
      <w:pPr>
        <w:ind w:left="8217" w:hanging="360"/>
      </w:pPr>
      <w:rPr>
        <w:rFonts w:ascii="Wingdings" w:hAnsi="Wingdings" w:hint="default"/>
      </w:rPr>
    </w:lvl>
  </w:abstractNum>
  <w:abstractNum w:abstractNumId="3" w15:restartNumberingAfterBreak="0">
    <w:nsid w:val="12700E8A"/>
    <w:multiLevelType w:val="multilevel"/>
    <w:tmpl w:val="F6A8111E"/>
    <w:lvl w:ilvl="0">
      <w:start w:val="1"/>
      <w:numFmt w:val="decimal"/>
      <w:pStyle w:val="Heading2"/>
      <w:lvlText w:val="%1.0"/>
      <w:lvlJc w:val="left"/>
      <w:pPr>
        <w:ind w:left="170" w:hanging="170"/>
      </w:pPr>
      <w:rPr>
        <w:rFonts w:hint="default"/>
      </w:rPr>
    </w:lvl>
    <w:lvl w:ilvl="1">
      <w:start w:val="1"/>
      <w:numFmt w:val="decimal"/>
      <w:lvlText w:val="%1.%2"/>
      <w:lvlJc w:val="left"/>
      <w:pPr>
        <w:ind w:left="170" w:firstLine="114"/>
      </w:pPr>
      <w:rPr>
        <w:rFonts w:asciiTheme="minorHAnsi" w:hAnsiTheme="minorHAnsi" w:cstheme="minorHAnsi" w:hint="default"/>
      </w:rPr>
    </w:lvl>
    <w:lvl w:ilvl="2">
      <w:start w:val="1"/>
      <w:numFmt w:val="decimal"/>
      <w:lvlText w:val="%1.%2.%3"/>
      <w:lvlJc w:val="left"/>
      <w:pPr>
        <w:ind w:left="284" w:firstLine="283"/>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4" w15:restartNumberingAfterBreak="0">
    <w:nsid w:val="1860549E"/>
    <w:multiLevelType w:val="multilevel"/>
    <w:tmpl w:val="59E63906"/>
    <w:lvl w:ilvl="0">
      <w:start w:val="1"/>
      <w:numFmt w:val="bullet"/>
      <w:pStyle w:val="Tablebullets"/>
      <w:lvlText w:val="•"/>
      <w:lvlJc w:val="left"/>
      <w:pPr>
        <w:tabs>
          <w:tab w:val="num" w:pos="360"/>
        </w:tabs>
        <w:ind w:left="360" w:hanging="360"/>
      </w:pPr>
      <w:rPr>
        <w:rFonts w:ascii="Arial" w:hAnsi="Arial" w:hint="default"/>
        <w:color w:val="E30918"/>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950D1D8"/>
    <w:multiLevelType w:val="hybridMultilevel"/>
    <w:tmpl w:val="FFFFFFFF"/>
    <w:lvl w:ilvl="0" w:tplc="05E0BDA8">
      <w:numFmt w:val="none"/>
      <w:lvlText w:val=""/>
      <w:lvlJc w:val="left"/>
      <w:pPr>
        <w:tabs>
          <w:tab w:val="num" w:pos="360"/>
        </w:tabs>
      </w:pPr>
    </w:lvl>
    <w:lvl w:ilvl="1" w:tplc="469E9758">
      <w:start w:val="1"/>
      <w:numFmt w:val="lowerLetter"/>
      <w:lvlText w:val="%2."/>
      <w:lvlJc w:val="left"/>
      <w:pPr>
        <w:ind w:left="1440" w:hanging="360"/>
      </w:pPr>
    </w:lvl>
    <w:lvl w:ilvl="2" w:tplc="93F6E208">
      <w:start w:val="1"/>
      <w:numFmt w:val="lowerRoman"/>
      <w:lvlText w:val="%3."/>
      <w:lvlJc w:val="right"/>
      <w:pPr>
        <w:ind w:left="2160" w:hanging="180"/>
      </w:pPr>
    </w:lvl>
    <w:lvl w:ilvl="3" w:tplc="D73835E8">
      <w:start w:val="1"/>
      <w:numFmt w:val="decimal"/>
      <w:lvlText w:val="%4."/>
      <w:lvlJc w:val="left"/>
      <w:pPr>
        <w:ind w:left="2880" w:hanging="360"/>
      </w:pPr>
    </w:lvl>
    <w:lvl w:ilvl="4" w:tplc="68FE3846">
      <w:start w:val="1"/>
      <w:numFmt w:val="lowerLetter"/>
      <w:lvlText w:val="%5."/>
      <w:lvlJc w:val="left"/>
      <w:pPr>
        <w:ind w:left="3600" w:hanging="360"/>
      </w:pPr>
    </w:lvl>
    <w:lvl w:ilvl="5" w:tplc="234A129A">
      <w:start w:val="1"/>
      <w:numFmt w:val="lowerRoman"/>
      <w:lvlText w:val="%6."/>
      <w:lvlJc w:val="right"/>
      <w:pPr>
        <w:ind w:left="4320" w:hanging="180"/>
      </w:pPr>
    </w:lvl>
    <w:lvl w:ilvl="6" w:tplc="E9B2E106">
      <w:start w:val="1"/>
      <w:numFmt w:val="decimal"/>
      <w:lvlText w:val="%7."/>
      <w:lvlJc w:val="left"/>
      <w:pPr>
        <w:ind w:left="5040" w:hanging="360"/>
      </w:pPr>
    </w:lvl>
    <w:lvl w:ilvl="7" w:tplc="428687DC">
      <w:start w:val="1"/>
      <w:numFmt w:val="lowerLetter"/>
      <w:lvlText w:val="%8."/>
      <w:lvlJc w:val="left"/>
      <w:pPr>
        <w:ind w:left="5760" w:hanging="360"/>
      </w:pPr>
    </w:lvl>
    <w:lvl w:ilvl="8" w:tplc="96B628FA">
      <w:start w:val="1"/>
      <w:numFmt w:val="lowerRoman"/>
      <w:lvlText w:val="%9."/>
      <w:lvlJc w:val="right"/>
      <w:pPr>
        <w:ind w:left="6480" w:hanging="180"/>
      </w:pPr>
    </w:lvl>
  </w:abstractNum>
  <w:abstractNum w:abstractNumId="6"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F10F45"/>
    <w:multiLevelType w:val="hybridMultilevel"/>
    <w:tmpl w:val="F6C22C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8666487"/>
    <w:multiLevelType w:val="multilevel"/>
    <w:tmpl w:val="FAE01490"/>
    <w:lvl w:ilvl="0">
      <w:start w:val="3"/>
      <w:numFmt w:val="decimal"/>
      <w:lvlText w:val="%1"/>
      <w:lvlJc w:val="left"/>
      <w:pPr>
        <w:ind w:left="360" w:hanging="360"/>
      </w:pPr>
      <w:rPr>
        <w:rFonts w:hint="default"/>
      </w:rPr>
    </w:lvl>
    <w:lvl w:ilvl="1">
      <w:start w:val="1"/>
      <w:numFmt w:val="decimal"/>
      <w:pStyle w:val="Heading3"/>
      <w:lvlText w:val="%1.%2"/>
      <w:lvlJc w:val="left"/>
      <w:pPr>
        <w:ind w:left="851" w:hanging="567"/>
      </w:pPr>
    </w:lvl>
    <w:lvl w:ilvl="2">
      <w:start w:val="1"/>
      <w:numFmt w:val="decimal"/>
      <w:pStyle w:val="Heading4"/>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12"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0F3FEC"/>
    <w:multiLevelType w:val="hybridMultilevel"/>
    <w:tmpl w:val="3E8AC322"/>
    <w:lvl w:ilvl="0" w:tplc="84A64D32">
      <w:start w:val="1"/>
      <w:numFmt w:val="lowerLetter"/>
      <w:pStyle w:val="Level3bulletpoints"/>
      <w:lvlText w:val="%1."/>
      <w:lvlJc w:val="left"/>
      <w:pPr>
        <w:ind w:left="1473" w:hanging="360"/>
      </w:pPr>
      <w:rPr>
        <w:rFonts w:hint="default"/>
        <w:color w:val="E30918"/>
      </w:rPr>
    </w:lvl>
    <w:lvl w:ilvl="1" w:tplc="FFFFFFFF">
      <w:start w:val="1"/>
      <w:numFmt w:val="bullet"/>
      <w:lvlText w:val="o"/>
      <w:lvlJc w:val="left"/>
      <w:pPr>
        <w:ind w:left="2193" w:hanging="360"/>
      </w:pPr>
      <w:rPr>
        <w:rFonts w:ascii="Courier New" w:hAnsi="Courier New" w:cs="Courier New" w:hint="default"/>
      </w:rPr>
    </w:lvl>
    <w:lvl w:ilvl="2" w:tplc="FFFFFFFF" w:tentative="1">
      <w:start w:val="1"/>
      <w:numFmt w:val="bullet"/>
      <w:lvlText w:val=""/>
      <w:lvlJc w:val="left"/>
      <w:pPr>
        <w:ind w:left="2913" w:hanging="360"/>
      </w:pPr>
      <w:rPr>
        <w:rFonts w:ascii="Wingdings" w:hAnsi="Wingdings" w:hint="default"/>
      </w:rPr>
    </w:lvl>
    <w:lvl w:ilvl="3" w:tplc="FFFFFFFF" w:tentative="1">
      <w:start w:val="1"/>
      <w:numFmt w:val="bullet"/>
      <w:lvlText w:val=""/>
      <w:lvlJc w:val="left"/>
      <w:pPr>
        <w:ind w:left="3633" w:hanging="360"/>
      </w:pPr>
      <w:rPr>
        <w:rFonts w:ascii="Symbol" w:hAnsi="Symbol" w:hint="default"/>
      </w:rPr>
    </w:lvl>
    <w:lvl w:ilvl="4" w:tplc="FFFFFFFF" w:tentative="1">
      <w:start w:val="1"/>
      <w:numFmt w:val="bullet"/>
      <w:lvlText w:val="o"/>
      <w:lvlJc w:val="left"/>
      <w:pPr>
        <w:ind w:left="4353" w:hanging="360"/>
      </w:pPr>
      <w:rPr>
        <w:rFonts w:ascii="Courier New" w:hAnsi="Courier New" w:cs="Courier New" w:hint="default"/>
      </w:rPr>
    </w:lvl>
    <w:lvl w:ilvl="5" w:tplc="FFFFFFFF" w:tentative="1">
      <w:start w:val="1"/>
      <w:numFmt w:val="bullet"/>
      <w:lvlText w:val=""/>
      <w:lvlJc w:val="left"/>
      <w:pPr>
        <w:ind w:left="5073" w:hanging="360"/>
      </w:pPr>
      <w:rPr>
        <w:rFonts w:ascii="Wingdings" w:hAnsi="Wingdings" w:hint="default"/>
      </w:rPr>
    </w:lvl>
    <w:lvl w:ilvl="6" w:tplc="FFFFFFFF" w:tentative="1">
      <w:start w:val="1"/>
      <w:numFmt w:val="bullet"/>
      <w:lvlText w:val=""/>
      <w:lvlJc w:val="left"/>
      <w:pPr>
        <w:ind w:left="5793" w:hanging="360"/>
      </w:pPr>
      <w:rPr>
        <w:rFonts w:ascii="Symbol" w:hAnsi="Symbol" w:hint="default"/>
      </w:rPr>
    </w:lvl>
    <w:lvl w:ilvl="7" w:tplc="FFFFFFFF" w:tentative="1">
      <w:start w:val="1"/>
      <w:numFmt w:val="bullet"/>
      <w:lvlText w:val="o"/>
      <w:lvlJc w:val="left"/>
      <w:pPr>
        <w:ind w:left="6513" w:hanging="360"/>
      </w:pPr>
      <w:rPr>
        <w:rFonts w:ascii="Courier New" w:hAnsi="Courier New" w:cs="Courier New" w:hint="default"/>
      </w:rPr>
    </w:lvl>
    <w:lvl w:ilvl="8" w:tplc="FFFFFFFF" w:tentative="1">
      <w:start w:val="1"/>
      <w:numFmt w:val="bullet"/>
      <w:lvlText w:val=""/>
      <w:lvlJc w:val="left"/>
      <w:pPr>
        <w:ind w:left="7233" w:hanging="360"/>
      </w:pPr>
      <w:rPr>
        <w:rFonts w:ascii="Wingdings" w:hAnsi="Wingdings" w:hint="default"/>
      </w:rPr>
    </w:lvl>
  </w:abstractNum>
  <w:abstractNum w:abstractNumId="14"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AD3BA1"/>
    <w:multiLevelType w:val="hybridMultilevel"/>
    <w:tmpl w:val="8D50A7AA"/>
    <w:lvl w:ilvl="0" w:tplc="987C403A">
      <w:start w:val="1"/>
      <w:numFmt w:val="lowerLetter"/>
      <w:pStyle w:val="Letteredlist"/>
      <w:lvlText w:val="%1."/>
      <w:lvlJc w:val="left"/>
      <w:pPr>
        <w:ind w:left="1710" w:hanging="360"/>
      </w:pPr>
      <w:rPr>
        <w:rFonts w:ascii="Arial" w:hAnsi="Arial" w:hint="default"/>
        <w:color w:val="ED2223" w:themeColor="accent2"/>
        <w:sz w:val="22"/>
      </w:rPr>
    </w:lvl>
    <w:lvl w:ilvl="1" w:tplc="0C090019" w:tentative="1">
      <w:start w:val="1"/>
      <w:numFmt w:val="lowerLetter"/>
      <w:lvlText w:val="%2."/>
      <w:lvlJc w:val="left"/>
      <w:pPr>
        <w:ind w:left="2430" w:hanging="360"/>
      </w:pPr>
    </w:lvl>
    <w:lvl w:ilvl="2" w:tplc="0C09001B" w:tentative="1">
      <w:start w:val="1"/>
      <w:numFmt w:val="lowerRoman"/>
      <w:lvlText w:val="%3."/>
      <w:lvlJc w:val="right"/>
      <w:pPr>
        <w:ind w:left="3150" w:hanging="180"/>
      </w:pPr>
    </w:lvl>
    <w:lvl w:ilvl="3" w:tplc="0C09000F" w:tentative="1">
      <w:start w:val="1"/>
      <w:numFmt w:val="decimal"/>
      <w:lvlText w:val="%4."/>
      <w:lvlJc w:val="left"/>
      <w:pPr>
        <w:ind w:left="3870" w:hanging="360"/>
      </w:pPr>
    </w:lvl>
    <w:lvl w:ilvl="4" w:tplc="0C090019" w:tentative="1">
      <w:start w:val="1"/>
      <w:numFmt w:val="lowerLetter"/>
      <w:lvlText w:val="%5."/>
      <w:lvlJc w:val="left"/>
      <w:pPr>
        <w:ind w:left="4590" w:hanging="360"/>
      </w:pPr>
    </w:lvl>
    <w:lvl w:ilvl="5" w:tplc="0C09001B" w:tentative="1">
      <w:start w:val="1"/>
      <w:numFmt w:val="lowerRoman"/>
      <w:lvlText w:val="%6."/>
      <w:lvlJc w:val="right"/>
      <w:pPr>
        <w:ind w:left="5310" w:hanging="180"/>
      </w:pPr>
    </w:lvl>
    <w:lvl w:ilvl="6" w:tplc="0C09000F" w:tentative="1">
      <w:start w:val="1"/>
      <w:numFmt w:val="decimal"/>
      <w:lvlText w:val="%7."/>
      <w:lvlJc w:val="left"/>
      <w:pPr>
        <w:ind w:left="6030" w:hanging="360"/>
      </w:pPr>
    </w:lvl>
    <w:lvl w:ilvl="7" w:tplc="0C090019" w:tentative="1">
      <w:start w:val="1"/>
      <w:numFmt w:val="lowerLetter"/>
      <w:lvlText w:val="%8."/>
      <w:lvlJc w:val="left"/>
      <w:pPr>
        <w:ind w:left="6750" w:hanging="360"/>
      </w:pPr>
    </w:lvl>
    <w:lvl w:ilvl="8" w:tplc="0C09001B" w:tentative="1">
      <w:start w:val="1"/>
      <w:numFmt w:val="lowerRoman"/>
      <w:lvlText w:val="%9."/>
      <w:lvlJc w:val="right"/>
      <w:pPr>
        <w:ind w:left="7470" w:hanging="180"/>
      </w:pPr>
    </w:lvl>
  </w:abstractNum>
  <w:num w:numId="1" w16cid:durableId="1927572751">
    <w:abstractNumId w:val="9"/>
  </w:num>
  <w:num w:numId="2" w16cid:durableId="1511336397">
    <w:abstractNumId w:val="14"/>
  </w:num>
  <w:num w:numId="3" w16cid:durableId="1666785443">
    <w:abstractNumId w:val="0"/>
  </w:num>
  <w:num w:numId="4" w16cid:durableId="1708486012">
    <w:abstractNumId w:val="10"/>
  </w:num>
  <w:num w:numId="5" w16cid:durableId="1621642287">
    <w:abstractNumId w:val="8"/>
  </w:num>
  <w:num w:numId="6" w16cid:durableId="1833176348">
    <w:abstractNumId w:val="12"/>
  </w:num>
  <w:num w:numId="7" w16cid:durableId="1098252483">
    <w:abstractNumId w:val="6"/>
  </w:num>
  <w:num w:numId="8" w16cid:durableId="1543008426">
    <w:abstractNumId w:val="3"/>
  </w:num>
  <w:num w:numId="9" w16cid:durableId="46689702">
    <w:abstractNumId w:val="4"/>
  </w:num>
  <w:num w:numId="10" w16cid:durableId="1233195516">
    <w:abstractNumId w:val="13"/>
  </w:num>
  <w:num w:numId="11" w16cid:durableId="920335167">
    <w:abstractNumId w:val="1"/>
  </w:num>
  <w:num w:numId="12" w16cid:durableId="1103457671">
    <w:abstractNumId w:val="11"/>
  </w:num>
  <w:num w:numId="13" w16cid:durableId="161437940">
    <w:abstractNumId w:val="2"/>
  </w:num>
  <w:num w:numId="14" w16cid:durableId="862061177">
    <w:abstractNumId w:val="15"/>
  </w:num>
  <w:num w:numId="15" w16cid:durableId="1756003460">
    <w:abstractNumId w:val="15"/>
    <w:lvlOverride w:ilvl="0">
      <w:startOverride w:val="1"/>
    </w:lvlOverride>
  </w:num>
  <w:num w:numId="16" w16cid:durableId="2109739468">
    <w:abstractNumId w:val="15"/>
    <w:lvlOverride w:ilvl="0">
      <w:startOverride w:val="1"/>
    </w:lvlOverride>
  </w:num>
  <w:num w:numId="17" w16cid:durableId="133375009">
    <w:abstractNumId w:val="15"/>
    <w:lvlOverride w:ilvl="0">
      <w:startOverride w:val="1"/>
    </w:lvlOverride>
  </w:num>
  <w:num w:numId="18" w16cid:durableId="955797814">
    <w:abstractNumId w:val="15"/>
    <w:lvlOverride w:ilvl="0">
      <w:startOverride w:val="1"/>
    </w:lvlOverride>
  </w:num>
  <w:num w:numId="19" w16cid:durableId="1573003585">
    <w:abstractNumId w:val="15"/>
    <w:lvlOverride w:ilvl="0">
      <w:startOverride w:val="1"/>
    </w:lvlOverride>
  </w:num>
  <w:num w:numId="20" w16cid:durableId="2782618">
    <w:abstractNumId w:val="15"/>
    <w:lvlOverride w:ilvl="0">
      <w:startOverride w:val="1"/>
    </w:lvlOverride>
  </w:num>
  <w:num w:numId="21" w16cid:durableId="1263563257">
    <w:abstractNumId w:val="11"/>
  </w:num>
  <w:num w:numId="22" w16cid:durableId="293102575">
    <w:abstractNumId w:val="15"/>
  </w:num>
  <w:num w:numId="23" w16cid:durableId="439836100">
    <w:abstractNumId w:val="15"/>
    <w:lvlOverride w:ilvl="0">
      <w:startOverride w:val="1"/>
    </w:lvlOverride>
  </w:num>
  <w:num w:numId="24" w16cid:durableId="209805209">
    <w:abstractNumId w:val="7"/>
  </w:num>
  <w:num w:numId="25" w16cid:durableId="2146652496">
    <w:abstractNumId w:val="5"/>
  </w:num>
  <w:num w:numId="26" w16cid:durableId="717818159">
    <w:abstractNumId w:val="3"/>
  </w:num>
  <w:num w:numId="27" w16cid:durableId="547230566">
    <w:abstractNumId w:val="11"/>
  </w:num>
  <w:num w:numId="28" w16cid:durableId="1361861776">
    <w:abstractNumId w:val="3"/>
  </w:num>
  <w:num w:numId="29" w16cid:durableId="193004234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0E96"/>
    <w:rsid w:val="00001B5F"/>
    <w:rsid w:val="000144DC"/>
    <w:rsid w:val="000176B3"/>
    <w:rsid w:val="0002181B"/>
    <w:rsid w:val="00021C3E"/>
    <w:rsid w:val="00024A4B"/>
    <w:rsid w:val="00030D26"/>
    <w:rsid w:val="00034496"/>
    <w:rsid w:val="00040160"/>
    <w:rsid w:val="00040A70"/>
    <w:rsid w:val="00044E8D"/>
    <w:rsid w:val="00047EA7"/>
    <w:rsid w:val="000518D1"/>
    <w:rsid w:val="00052590"/>
    <w:rsid w:val="00053F6F"/>
    <w:rsid w:val="00062443"/>
    <w:rsid w:val="0006473D"/>
    <w:rsid w:val="000652A0"/>
    <w:rsid w:val="00066A60"/>
    <w:rsid w:val="00067836"/>
    <w:rsid w:val="000728E0"/>
    <w:rsid w:val="000744C3"/>
    <w:rsid w:val="000760A1"/>
    <w:rsid w:val="00076B9F"/>
    <w:rsid w:val="000806CD"/>
    <w:rsid w:val="00082B34"/>
    <w:rsid w:val="00082F4D"/>
    <w:rsid w:val="00083FFC"/>
    <w:rsid w:val="00085307"/>
    <w:rsid w:val="00087E7D"/>
    <w:rsid w:val="00091E5E"/>
    <w:rsid w:val="000A0A51"/>
    <w:rsid w:val="000A54E8"/>
    <w:rsid w:val="000A5976"/>
    <w:rsid w:val="000B17D8"/>
    <w:rsid w:val="000B192C"/>
    <w:rsid w:val="000B265C"/>
    <w:rsid w:val="000B71D9"/>
    <w:rsid w:val="000C0E96"/>
    <w:rsid w:val="000C3447"/>
    <w:rsid w:val="000C57B7"/>
    <w:rsid w:val="000C7000"/>
    <w:rsid w:val="000D04B4"/>
    <w:rsid w:val="000D0E92"/>
    <w:rsid w:val="000D3B39"/>
    <w:rsid w:val="000D64B2"/>
    <w:rsid w:val="000D7442"/>
    <w:rsid w:val="000E01AE"/>
    <w:rsid w:val="000E2409"/>
    <w:rsid w:val="000E2A92"/>
    <w:rsid w:val="000E4740"/>
    <w:rsid w:val="000E6BDA"/>
    <w:rsid w:val="000E7FCE"/>
    <w:rsid w:val="000F1CE9"/>
    <w:rsid w:val="000F41DE"/>
    <w:rsid w:val="000F5EB6"/>
    <w:rsid w:val="000F6914"/>
    <w:rsid w:val="000F7DB1"/>
    <w:rsid w:val="0010192D"/>
    <w:rsid w:val="00103826"/>
    <w:rsid w:val="00104A21"/>
    <w:rsid w:val="00104C4F"/>
    <w:rsid w:val="00104FF2"/>
    <w:rsid w:val="00105B86"/>
    <w:rsid w:val="00115EFC"/>
    <w:rsid w:val="001160FD"/>
    <w:rsid w:val="00116900"/>
    <w:rsid w:val="00123883"/>
    <w:rsid w:val="0013125A"/>
    <w:rsid w:val="00132CF1"/>
    <w:rsid w:val="00141521"/>
    <w:rsid w:val="00146FEB"/>
    <w:rsid w:val="001520D3"/>
    <w:rsid w:val="00154994"/>
    <w:rsid w:val="00155288"/>
    <w:rsid w:val="001622D8"/>
    <w:rsid w:val="0016404C"/>
    <w:rsid w:val="00164E41"/>
    <w:rsid w:val="00170034"/>
    <w:rsid w:val="00176B61"/>
    <w:rsid w:val="001774C8"/>
    <w:rsid w:val="001800F9"/>
    <w:rsid w:val="0018058A"/>
    <w:rsid w:val="001868B0"/>
    <w:rsid w:val="00192109"/>
    <w:rsid w:val="0019232A"/>
    <w:rsid w:val="001968C3"/>
    <w:rsid w:val="001A124A"/>
    <w:rsid w:val="001A64A0"/>
    <w:rsid w:val="001A6883"/>
    <w:rsid w:val="001A7397"/>
    <w:rsid w:val="001B1236"/>
    <w:rsid w:val="001B1274"/>
    <w:rsid w:val="001B2364"/>
    <w:rsid w:val="001B43B3"/>
    <w:rsid w:val="001B4855"/>
    <w:rsid w:val="001B4A60"/>
    <w:rsid w:val="001C791F"/>
    <w:rsid w:val="001D1258"/>
    <w:rsid w:val="001D5926"/>
    <w:rsid w:val="001E143B"/>
    <w:rsid w:val="001E1ED9"/>
    <w:rsid w:val="001E6F3A"/>
    <w:rsid w:val="001F271E"/>
    <w:rsid w:val="001F2B57"/>
    <w:rsid w:val="001F3B95"/>
    <w:rsid w:val="001F4FD7"/>
    <w:rsid w:val="001F5D72"/>
    <w:rsid w:val="001F636F"/>
    <w:rsid w:val="001F6C38"/>
    <w:rsid w:val="0020094B"/>
    <w:rsid w:val="00201B8F"/>
    <w:rsid w:val="002030E4"/>
    <w:rsid w:val="00203130"/>
    <w:rsid w:val="00205773"/>
    <w:rsid w:val="00205A63"/>
    <w:rsid w:val="00207488"/>
    <w:rsid w:val="00207AB5"/>
    <w:rsid w:val="00207FC2"/>
    <w:rsid w:val="00210746"/>
    <w:rsid w:val="00211767"/>
    <w:rsid w:val="002179BF"/>
    <w:rsid w:val="00221E52"/>
    <w:rsid w:val="00221FEC"/>
    <w:rsid w:val="002257C2"/>
    <w:rsid w:val="00225E04"/>
    <w:rsid w:val="00227385"/>
    <w:rsid w:val="00230CF2"/>
    <w:rsid w:val="00233E55"/>
    <w:rsid w:val="002346ED"/>
    <w:rsid w:val="002354F3"/>
    <w:rsid w:val="00235F25"/>
    <w:rsid w:val="00237AB3"/>
    <w:rsid w:val="002439DB"/>
    <w:rsid w:val="002442FF"/>
    <w:rsid w:val="0024523A"/>
    <w:rsid w:val="00245658"/>
    <w:rsid w:val="00245A32"/>
    <w:rsid w:val="00247B77"/>
    <w:rsid w:val="00252DF9"/>
    <w:rsid w:val="00257D7C"/>
    <w:rsid w:val="00261945"/>
    <w:rsid w:val="002622A9"/>
    <w:rsid w:val="002643D5"/>
    <w:rsid w:val="002665AF"/>
    <w:rsid w:val="00267CCA"/>
    <w:rsid w:val="0027045C"/>
    <w:rsid w:val="00274580"/>
    <w:rsid w:val="0027643A"/>
    <w:rsid w:val="00276484"/>
    <w:rsid w:val="002804E9"/>
    <w:rsid w:val="00282DB6"/>
    <w:rsid w:val="00291234"/>
    <w:rsid w:val="002927F8"/>
    <w:rsid w:val="00295E41"/>
    <w:rsid w:val="002A0181"/>
    <w:rsid w:val="002A10D4"/>
    <w:rsid w:val="002A3E0E"/>
    <w:rsid w:val="002A462F"/>
    <w:rsid w:val="002B1F96"/>
    <w:rsid w:val="002B272B"/>
    <w:rsid w:val="002B29ED"/>
    <w:rsid w:val="002B2DAF"/>
    <w:rsid w:val="002B35C9"/>
    <w:rsid w:val="002B6908"/>
    <w:rsid w:val="002B6A2C"/>
    <w:rsid w:val="002C06BE"/>
    <w:rsid w:val="002C1FB6"/>
    <w:rsid w:val="002D0C21"/>
    <w:rsid w:val="002D233F"/>
    <w:rsid w:val="002D30BE"/>
    <w:rsid w:val="002D4910"/>
    <w:rsid w:val="002D5177"/>
    <w:rsid w:val="002D5CE3"/>
    <w:rsid w:val="002E11A7"/>
    <w:rsid w:val="002E6FC9"/>
    <w:rsid w:val="002F0131"/>
    <w:rsid w:val="002F186F"/>
    <w:rsid w:val="002F2ADA"/>
    <w:rsid w:val="002F3C8B"/>
    <w:rsid w:val="002F48FE"/>
    <w:rsid w:val="002F77E0"/>
    <w:rsid w:val="003028C2"/>
    <w:rsid w:val="003028DD"/>
    <w:rsid w:val="00303DEE"/>
    <w:rsid w:val="0030453F"/>
    <w:rsid w:val="003063CF"/>
    <w:rsid w:val="00306745"/>
    <w:rsid w:val="0031180B"/>
    <w:rsid w:val="0031333E"/>
    <w:rsid w:val="0031616A"/>
    <w:rsid w:val="00322F0C"/>
    <w:rsid w:val="00326EB6"/>
    <w:rsid w:val="00327CAB"/>
    <w:rsid w:val="00330E67"/>
    <w:rsid w:val="00334090"/>
    <w:rsid w:val="0033467F"/>
    <w:rsid w:val="0033492E"/>
    <w:rsid w:val="00334B56"/>
    <w:rsid w:val="003353DA"/>
    <w:rsid w:val="00343954"/>
    <w:rsid w:val="00343A07"/>
    <w:rsid w:val="00343D34"/>
    <w:rsid w:val="00344516"/>
    <w:rsid w:val="00346551"/>
    <w:rsid w:val="00352695"/>
    <w:rsid w:val="00354E02"/>
    <w:rsid w:val="0035677A"/>
    <w:rsid w:val="00356A07"/>
    <w:rsid w:val="00360D4B"/>
    <w:rsid w:val="00361BA4"/>
    <w:rsid w:val="003654D8"/>
    <w:rsid w:val="0036702F"/>
    <w:rsid w:val="00374AB8"/>
    <w:rsid w:val="003766C0"/>
    <w:rsid w:val="0037686C"/>
    <w:rsid w:val="00377407"/>
    <w:rsid w:val="0038420F"/>
    <w:rsid w:val="0038488B"/>
    <w:rsid w:val="00392460"/>
    <w:rsid w:val="00392E6F"/>
    <w:rsid w:val="00395AD8"/>
    <w:rsid w:val="003A0FE7"/>
    <w:rsid w:val="003A1723"/>
    <w:rsid w:val="003A482D"/>
    <w:rsid w:val="003A4CFD"/>
    <w:rsid w:val="003B5005"/>
    <w:rsid w:val="003C07B8"/>
    <w:rsid w:val="003C10DE"/>
    <w:rsid w:val="003C2F90"/>
    <w:rsid w:val="003C3F45"/>
    <w:rsid w:val="003C5984"/>
    <w:rsid w:val="003C745A"/>
    <w:rsid w:val="003D1606"/>
    <w:rsid w:val="003D3EC2"/>
    <w:rsid w:val="003E4F32"/>
    <w:rsid w:val="003E5C90"/>
    <w:rsid w:val="003F0726"/>
    <w:rsid w:val="003F1167"/>
    <w:rsid w:val="003F33F8"/>
    <w:rsid w:val="003F6AE3"/>
    <w:rsid w:val="003F7778"/>
    <w:rsid w:val="003F7A05"/>
    <w:rsid w:val="003F7A47"/>
    <w:rsid w:val="0040296F"/>
    <w:rsid w:val="00404621"/>
    <w:rsid w:val="00410ED5"/>
    <w:rsid w:val="00412C7A"/>
    <w:rsid w:val="00424844"/>
    <w:rsid w:val="00424934"/>
    <w:rsid w:val="004267AE"/>
    <w:rsid w:val="00433C1D"/>
    <w:rsid w:val="00433ED6"/>
    <w:rsid w:val="004344DE"/>
    <w:rsid w:val="004353B0"/>
    <w:rsid w:val="00435A08"/>
    <w:rsid w:val="0043767C"/>
    <w:rsid w:val="00440D00"/>
    <w:rsid w:val="00441285"/>
    <w:rsid w:val="00441572"/>
    <w:rsid w:val="004415C7"/>
    <w:rsid w:val="00442BD1"/>
    <w:rsid w:val="004439B0"/>
    <w:rsid w:val="00444A64"/>
    <w:rsid w:val="00444AC4"/>
    <w:rsid w:val="00444C71"/>
    <w:rsid w:val="00456A0E"/>
    <w:rsid w:val="0046367F"/>
    <w:rsid w:val="00464332"/>
    <w:rsid w:val="0046463E"/>
    <w:rsid w:val="0046665F"/>
    <w:rsid w:val="00466DD2"/>
    <w:rsid w:val="004745B1"/>
    <w:rsid w:val="004768C5"/>
    <w:rsid w:val="00477573"/>
    <w:rsid w:val="00481C9C"/>
    <w:rsid w:val="00482467"/>
    <w:rsid w:val="0048248F"/>
    <w:rsid w:val="00483BEE"/>
    <w:rsid w:val="00484C1B"/>
    <w:rsid w:val="004922AF"/>
    <w:rsid w:val="00493EC2"/>
    <w:rsid w:val="00496A60"/>
    <w:rsid w:val="004A1333"/>
    <w:rsid w:val="004A1751"/>
    <w:rsid w:val="004A1A3F"/>
    <w:rsid w:val="004B0119"/>
    <w:rsid w:val="004B2C98"/>
    <w:rsid w:val="004B409B"/>
    <w:rsid w:val="004B7033"/>
    <w:rsid w:val="004B784E"/>
    <w:rsid w:val="004C21F2"/>
    <w:rsid w:val="004C3778"/>
    <w:rsid w:val="004C37EE"/>
    <w:rsid w:val="004C4480"/>
    <w:rsid w:val="004C5063"/>
    <w:rsid w:val="004C69B3"/>
    <w:rsid w:val="004C6A53"/>
    <w:rsid w:val="004C6CAD"/>
    <w:rsid w:val="004C75C6"/>
    <w:rsid w:val="004D075A"/>
    <w:rsid w:val="004D1879"/>
    <w:rsid w:val="004D1A0D"/>
    <w:rsid w:val="004D24FC"/>
    <w:rsid w:val="004D52C7"/>
    <w:rsid w:val="004D53A2"/>
    <w:rsid w:val="004D5E3C"/>
    <w:rsid w:val="004E44CB"/>
    <w:rsid w:val="004E534F"/>
    <w:rsid w:val="004E594B"/>
    <w:rsid w:val="004E7EF9"/>
    <w:rsid w:val="004F182B"/>
    <w:rsid w:val="004F189D"/>
    <w:rsid w:val="004F1E9E"/>
    <w:rsid w:val="004F2A26"/>
    <w:rsid w:val="004F4472"/>
    <w:rsid w:val="004F5A06"/>
    <w:rsid w:val="004F74DB"/>
    <w:rsid w:val="0050449E"/>
    <w:rsid w:val="005051B1"/>
    <w:rsid w:val="00510892"/>
    <w:rsid w:val="00512B45"/>
    <w:rsid w:val="005154B2"/>
    <w:rsid w:val="00515591"/>
    <w:rsid w:val="00517C9B"/>
    <w:rsid w:val="0052184C"/>
    <w:rsid w:val="005224CD"/>
    <w:rsid w:val="00522BA9"/>
    <w:rsid w:val="00522E7E"/>
    <w:rsid w:val="005239A7"/>
    <w:rsid w:val="00531F51"/>
    <w:rsid w:val="005325A0"/>
    <w:rsid w:val="005378BB"/>
    <w:rsid w:val="00537959"/>
    <w:rsid w:val="005411FE"/>
    <w:rsid w:val="00541448"/>
    <w:rsid w:val="00541A95"/>
    <w:rsid w:val="005455EC"/>
    <w:rsid w:val="00551EEE"/>
    <w:rsid w:val="00552F80"/>
    <w:rsid w:val="00553466"/>
    <w:rsid w:val="00554667"/>
    <w:rsid w:val="005554CF"/>
    <w:rsid w:val="005572C3"/>
    <w:rsid w:val="00557B2F"/>
    <w:rsid w:val="00560389"/>
    <w:rsid w:val="00562E08"/>
    <w:rsid w:val="005632E8"/>
    <w:rsid w:val="00564540"/>
    <w:rsid w:val="00564969"/>
    <w:rsid w:val="0056680F"/>
    <w:rsid w:val="00567D7B"/>
    <w:rsid w:val="00572F2B"/>
    <w:rsid w:val="005746E7"/>
    <w:rsid w:val="005747D4"/>
    <w:rsid w:val="00575CC3"/>
    <w:rsid w:val="00581E41"/>
    <w:rsid w:val="00584AE9"/>
    <w:rsid w:val="005926AC"/>
    <w:rsid w:val="0059325A"/>
    <w:rsid w:val="00593F30"/>
    <w:rsid w:val="00594DEC"/>
    <w:rsid w:val="005979BC"/>
    <w:rsid w:val="005A00D2"/>
    <w:rsid w:val="005A31BF"/>
    <w:rsid w:val="005B18C4"/>
    <w:rsid w:val="005B1942"/>
    <w:rsid w:val="005B3AD4"/>
    <w:rsid w:val="005B6220"/>
    <w:rsid w:val="005B789C"/>
    <w:rsid w:val="005B7C81"/>
    <w:rsid w:val="005C3E98"/>
    <w:rsid w:val="005C5F96"/>
    <w:rsid w:val="005C6077"/>
    <w:rsid w:val="005C6C32"/>
    <w:rsid w:val="005D08AF"/>
    <w:rsid w:val="005D1898"/>
    <w:rsid w:val="005D4FE4"/>
    <w:rsid w:val="005D7EA1"/>
    <w:rsid w:val="005F014A"/>
    <w:rsid w:val="005F26FB"/>
    <w:rsid w:val="005F6EF2"/>
    <w:rsid w:val="0060490C"/>
    <w:rsid w:val="00604A79"/>
    <w:rsid w:val="0061147C"/>
    <w:rsid w:val="00612629"/>
    <w:rsid w:val="00612DB0"/>
    <w:rsid w:val="00613014"/>
    <w:rsid w:val="006218AA"/>
    <w:rsid w:val="006249F4"/>
    <w:rsid w:val="00625F0C"/>
    <w:rsid w:val="00627D60"/>
    <w:rsid w:val="00635638"/>
    <w:rsid w:val="00636AF7"/>
    <w:rsid w:val="00640BC7"/>
    <w:rsid w:val="00643454"/>
    <w:rsid w:val="006451A2"/>
    <w:rsid w:val="006467E3"/>
    <w:rsid w:val="006476D1"/>
    <w:rsid w:val="006519D0"/>
    <w:rsid w:val="00652587"/>
    <w:rsid w:val="0065448F"/>
    <w:rsid w:val="00654CFD"/>
    <w:rsid w:val="0065502D"/>
    <w:rsid w:val="00656BAE"/>
    <w:rsid w:val="00657ABC"/>
    <w:rsid w:val="0066250E"/>
    <w:rsid w:val="006627A9"/>
    <w:rsid w:val="00663DF5"/>
    <w:rsid w:val="00664C19"/>
    <w:rsid w:val="006663B4"/>
    <w:rsid w:val="00670CF3"/>
    <w:rsid w:val="006759AB"/>
    <w:rsid w:val="00675E89"/>
    <w:rsid w:val="00676454"/>
    <w:rsid w:val="006805A4"/>
    <w:rsid w:val="0069309E"/>
    <w:rsid w:val="00693C7A"/>
    <w:rsid w:val="00694B58"/>
    <w:rsid w:val="00695D42"/>
    <w:rsid w:val="006A0D50"/>
    <w:rsid w:val="006A16D3"/>
    <w:rsid w:val="006A207B"/>
    <w:rsid w:val="006A5781"/>
    <w:rsid w:val="006A62BD"/>
    <w:rsid w:val="006B1AA8"/>
    <w:rsid w:val="006B304A"/>
    <w:rsid w:val="006B61C2"/>
    <w:rsid w:val="006C3F26"/>
    <w:rsid w:val="006C42D8"/>
    <w:rsid w:val="006C594F"/>
    <w:rsid w:val="006E18F3"/>
    <w:rsid w:val="006E1DA7"/>
    <w:rsid w:val="006E6914"/>
    <w:rsid w:val="006E7342"/>
    <w:rsid w:val="006F1B7E"/>
    <w:rsid w:val="006F4576"/>
    <w:rsid w:val="006F4919"/>
    <w:rsid w:val="006F6837"/>
    <w:rsid w:val="006F6D0C"/>
    <w:rsid w:val="0070341D"/>
    <w:rsid w:val="007063A1"/>
    <w:rsid w:val="007066FB"/>
    <w:rsid w:val="007116EE"/>
    <w:rsid w:val="00713628"/>
    <w:rsid w:val="00716737"/>
    <w:rsid w:val="00716BFF"/>
    <w:rsid w:val="00721556"/>
    <w:rsid w:val="007225FE"/>
    <w:rsid w:val="00724189"/>
    <w:rsid w:val="007265FF"/>
    <w:rsid w:val="00727EA4"/>
    <w:rsid w:val="00732202"/>
    <w:rsid w:val="00734916"/>
    <w:rsid w:val="00736216"/>
    <w:rsid w:val="0073748A"/>
    <w:rsid w:val="007418A5"/>
    <w:rsid w:val="007452FB"/>
    <w:rsid w:val="00746A0E"/>
    <w:rsid w:val="0074715E"/>
    <w:rsid w:val="00751170"/>
    <w:rsid w:val="007512F5"/>
    <w:rsid w:val="00754E94"/>
    <w:rsid w:val="00755E00"/>
    <w:rsid w:val="0076073B"/>
    <w:rsid w:val="00763E65"/>
    <w:rsid w:val="00764D3B"/>
    <w:rsid w:val="0077078A"/>
    <w:rsid w:val="00770CE4"/>
    <w:rsid w:val="007721C1"/>
    <w:rsid w:val="007724EA"/>
    <w:rsid w:val="00772928"/>
    <w:rsid w:val="00772A1B"/>
    <w:rsid w:val="007735F5"/>
    <w:rsid w:val="00773DFB"/>
    <w:rsid w:val="0077648A"/>
    <w:rsid w:val="00783726"/>
    <w:rsid w:val="00784359"/>
    <w:rsid w:val="00785535"/>
    <w:rsid w:val="00785D3F"/>
    <w:rsid w:val="00786706"/>
    <w:rsid w:val="00790080"/>
    <w:rsid w:val="00791C73"/>
    <w:rsid w:val="00797CFC"/>
    <w:rsid w:val="007A183B"/>
    <w:rsid w:val="007A1AED"/>
    <w:rsid w:val="007B06D2"/>
    <w:rsid w:val="007B2810"/>
    <w:rsid w:val="007B3163"/>
    <w:rsid w:val="007B5079"/>
    <w:rsid w:val="007B700A"/>
    <w:rsid w:val="007C0260"/>
    <w:rsid w:val="007C37DE"/>
    <w:rsid w:val="007C3A35"/>
    <w:rsid w:val="007D0234"/>
    <w:rsid w:val="007D0EFC"/>
    <w:rsid w:val="007D13D2"/>
    <w:rsid w:val="007D4084"/>
    <w:rsid w:val="007D4B90"/>
    <w:rsid w:val="007D5769"/>
    <w:rsid w:val="007E08FE"/>
    <w:rsid w:val="007E2D5A"/>
    <w:rsid w:val="007E4E51"/>
    <w:rsid w:val="007E5164"/>
    <w:rsid w:val="007F1568"/>
    <w:rsid w:val="008011BC"/>
    <w:rsid w:val="008032F1"/>
    <w:rsid w:val="00806D4E"/>
    <w:rsid w:val="00811AE1"/>
    <w:rsid w:val="00811F90"/>
    <w:rsid w:val="008122F0"/>
    <w:rsid w:val="0081646B"/>
    <w:rsid w:val="00820F73"/>
    <w:rsid w:val="008239FE"/>
    <w:rsid w:val="00825029"/>
    <w:rsid w:val="00830B58"/>
    <w:rsid w:val="00834E87"/>
    <w:rsid w:val="00835A23"/>
    <w:rsid w:val="00837667"/>
    <w:rsid w:val="00840C83"/>
    <w:rsid w:val="00844959"/>
    <w:rsid w:val="008519C8"/>
    <w:rsid w:val="008529A7"/>
    <w:rsid w:val="00853137"/>
    <w:rsid w:val="008605D5"/>
    <w:rsid w:val="0086515A"/>
    <w:rsid w:val="00865E12"/>
    <w:rsid w:val="00870036"/>
    <w:rsid w:val="00871139"/>
    <w:rsid w:val="00871911"/>
    <w:rsid w:val="00871C38"/>
    <w:rsid w:val="00871D81"/>
    <w:rsid w:val="008735AB"/>
    <w:rsid w:val="0087503E"/>
    <w:rsid w:val="008771EC"/>
    <w:rsid w:val="008776AD"/>
    <w:rsid w:val="00877F04"/>
    <w:rsid w:val="00881CBA"/>
    <w:rsid w:val="00890F5C"/>
    <w:rsid w:val="00892011"/>
    <w:rsid w:val="008923F1"/>
    <w:rsid w:val="0089421F"/>
    <w:rsid w:val="008A4448"/>
    <w:rsid w:val="008B0235"/>
    <w:rsid w:val="008B1FBD"/>
    <w:rsid w:val="008B6035"/>
    <w:rsid w:val="008C05CD"/>
    <w:rsid w:val="008C282F"/>
    <w:rsid w:val="008C300D"/>
    <w:rsid w:val="008C553F"/>
    <w:rsid w:val="008C5983"/>
    <w:rsid w:val="008C6579"/>
    <w:rsid w:val="008C74E1"/>
    <w:rsid w:val="008D0A1C"/>
    <w:rsid w:val="008D0C13"/>
    <w:rsid w:val="008D2294"/>
    <w:rsid w:val="008D57B3"/>
    <w:rsid w:val="008E0D13"/>
    <w:rsid w:val="008E1606"/>
    <w:rsid w:val="008E418F"/>
    <w:rsid w:val="008F2DE0"/>
    <w:rsid w:val="008F3361"/>
    <w:rsid w:val="008F5116"/>
    <w:rsid w:val="008F6517"/>
    <w:rsid w:val="008F663B"/>
    <w:rsid w:val="00900A28"/>
    <w:rsid w:val="00902128"/>
    <w:rsid w:val="00904689"/>
    <w:rsid w:val="00910CF6"/>
    <w:rsid w:val="00911447"/>
    <w:rsid w:val="0091273E"/>
    <w:rsid w:val="009134BF"/>
    <w:rsid w:val="0091403B"/>
    <w:rsid w:val="00916873"/>
    <w:rsid w:val="0092371D"/>
    <w:rsid w:val="0092745D"/>
    <w:rsid w:val="00927EF2"/>
    <w:rsid w:val="009346B3"/>
    <w:rsid w:val="00935037"/>
    <w:rsid w:val="0093638D"/>
    <w:rsid w:val="00937843"/>
    <w:rsid w:val="00941205"/>
    <w:rsid w:val="009451A5"/>
    <w:rsid w:val="00945220"/>
    <w:rsid w:val="00947015"/>
    <w:rsid w:val="00950148"/>
    <w:rsid w:val="0095172A"/>
    <w:rsid w:val="009518A2"/>
    <w:rsid w:val="0095280F"/>
    <w:rsid w:val="0096292B"/>
    <w:rsid w:val="009644B9"/>
    <w:rsid w:val="00966619"/>
    <w:rsid w:val="00966EC0"/>
    <w:rsid w:val="00990AEC"/>
    <w:rsid w:val="009933D9"/>
    <w:rsid w:val="00993A5D"/>
    <w:rsid w:val="0099629F"/>
    <w:rsid w:val="0099675F"/>
    <w:rsid w:val="00996BC8"/>
    <w:rsid w:val="00996C66"/>
    <w:rsid w:val="00997B57"/>
    <w:rsid w:val="009A4600"/>
    <w:rsid w:val="009A5049"/>
    <w:rsid w:val="009A788B"/>
    <w:rsid w:val="009B1B3B"/>
    <w:rsid w:val="009B37D4"/>
    <w:rsid w:val="009B4D6E"/>
    <w:rsid w:val="009B6590"/>
    <w:rsid w:val="009C09DF"/>
    <w:rsid w:val="009C10A2"/>
    <w:rsid w:val="009C15DA"/>
    <w:rsid w:val="009C1CAA"/>
    <w:rsid w:val="009C1E14"/>
    <w:rsid w:val="009C2FEF"/>
    <w:rsid w:val="009C3CAE"/>
    <w:rsid w:val="009C610C"/>
    <w:rsid w:val="009C7B84"/>
    <w:rsid w:val="009D05B0"/>
    <w:rsid w:val="009D2761"/>
    <w:rsid w:val="009D31D5"/>
    <w:rsid w:val="009D506E"/>
    <w:rsid w:val="009D508C"/>
    <w:rsid w:val="009D5B45"/>
    <w:rsid w:val="009D722B"/>
    <w:rsid w:val="009D7DF8"/>
    <w:rsid w:val="009E09D1"/>
    <w:rsid w:val="009E11AD"/>
    <w:rsid w:val="009E2540"/>
    <w:rsid w:val="009E2594"/>
    <w:rsid w:val="009E2FFA"/>
    <w:rsid w:val="009F074C"/>
    <w:rsid w:val="009F175F"/>
    <w:rsid w:val="009F2E94"/>
    <w:rsid w:val="009F4828"/>
    <w:rsid w:val="009F546A"/>
    <w:rsid w:val="009F693D"/>
    <w:rsid w:val="009F6D27"/>
    <w:rsid w:val="00A02E09"/>
    <w:rsid w:val="00A034A1"/>
    <w:rsid w:val="00A03B53"/>
    <w:rsid w:val="00A064B0"/>
    <w:rsid w:val="00A10384"/>
    <w:rsid w:val="00A1329C"/>
    <w:rsid w:val="00A14228"/>
    <w:rsid w:val="00A14473"/>
    <w:rsid w:val="00A144B2"/>
    <w:rsid w:val="00A1500D"/>
    <w:rsid w:val="00A15D12"/>
    <w:rsid w:val="00A2026F"/>
    <w:rsid w:val="00A25400"/>
    <w:rsid w:val="00A25968"/>
    <w:rsid w:val="00A3242E"/>
    <w:rsid w:val="00A36C07"/>
    <w:rsid w:val="00A405C6"/>
    <w:rsid w:val="00A42E1A"/>
    <w:rsid w:val="00A44102"/>
    <w:rsid w:val="00A45BDF"/>
    <w:rsid w:val="00A50780"/>
    <w:rsid w:val="00A50EC5"/>
    <w:rsid w:val="00A55F73"/>
    <w:rsid w:val="00A56091"/>
    <w:rsid w:val="00A5683C"/>
    <w:rsid w:val="00A57044"/>
    <w:rsid w:val="00A723F2"/>
    <w:rsid w:val="00A742ED"/>
    <w:rsid w:val="00A74335"/>
    <w:rsid w:val="00A7675A"/>
    <w:rsid w:val="00A76DA9"/>
    <w:rsid w:val="00A76E0E"/>
    <w:rsid w:val="00A805FF"/>
    <w:rsid w:val="00A8192C"/>
    <w:rsid w:val="00A874EE"/>
    <w:rsid w:val="00A912E3"/>
    <w:rsid w:val="00A96875"/>
    <w:rsid w:val="00AA12A3"/>
    <w:rsid w:val="00AA188E"/>
    <w:rsid w:val="00AA1C65"/>
    <w:rsid w:val="00AA391D"/>
    <w:rsid w:val="00AA41F5"/>
    <w:rsid w:val="00AB00BF"/>
    <w:rsid w:val="00AB0707"/>
    <w:rsid w:val="00AB21AD"/>
    <w:rsid w:val="00AB470A"/>
    <w:rsid w:val="00AB6CF8"/>
    <w:rsid w:val="00AC1C59"/>
    <w:rsid w:val="00AC1EA9"/>
    <w:rsid w:val="00AC4DD1"/>
    <w:rsid w:val="00AC6DE0"/>
    <w:rsid w:val="00AC714E"/>
    <w:rsid w:val="00AD1A91"/>
    <w:rsid w:val="00AE36C9"/>
    <w:rsid w:val="00AE4387"/>
    <w:rsid w:val="00AF223B"/>
    <w:rsid w:val="00AF26B0"/>
    <w:rsid w:val="00AF5662"/>
    <w:rsid w:val="00AF5791"/>
    <w:rsid w:val="00AF719E"/>
    <w:rsid w:val="00B021CC"/>
    <w:rsid w:val="00B0354A"/>
    <w:rsid w:val="00B03FD8"/>
    <w:rsid w:val="00B11133"/>
    <w:rsid w:val="00B11EC4"/>
    <w:rsid w:val="00B11F04"/>
    <w:rsid w:val="00B13B82"/>
    <w:rsid w:val="00B14362"/>
    <w:rsid w:val="00B15A44"/>
    <w:rsid w:val="00B22DF0"/>
    <w:rsid w:val="00B22FFD"/>
    <w:rsid w:val="00B243FE"/>
    <w:rsid w:val="00B24AD5"/>
    <w:rsid w:val="00B24C6C"/>
    <w:rsid w:val="00B25332"/>
    <w:rsid w:val="00B26F8D"/>
    <w:rsid w:val="00B272F2"/>
    <w:rsid w:val="00B31855"/>
    <w:rsid w:val="00B32397"/>
    <w:rsid w:val="00B34C1D"/>
    <w:rsid w:val="00B34FE9"/>
    <w:rsid w:val="00B36C95"/>
    <w:rsid w:val="00B36E10"/>
    <w:rsid w:val="00B3765C"/>
    <w:rsid w:val="00B404AA"/>
    <w:rsid w:val="00B4209F"/>
    <w:rsid w:val="00B42BD2"/>
    <w:rsid w:val="00B508D5"/>
    <w:rsid w:val="00B52233"/>
    <w:rsid w:val="00B60774"/>
    <w:rsid w:val="00B62880"/>
    <w:rsid w:val="00B62F35"/>
    <w:rsid w:val="00B64954"/>
    <w:rsid w:val="00B66410"/>
    <w:rsid w:val="00B72785"/>
    <w:rsid w:val="00B76B11"/>
    <w:rsid w:val="00B82F08"/>
    <w:rsid w:val="00B843D5"/>
    <w:rsid w:val="00B847E7"/>
    <w:rsid w:val="00B86A72"/>
    <w:rsid w:val="00B9062A"/>
    <w:rsid w:val="00B91010"/>
    <w:rsid w:val="00BB212D"/>
    <w:rsid w:val="00BB286C"/>
    <w:rsid w:val="00BB32EF"/>
    <w:rsid w:val="00BB56F2"/>
    <w:rsid w:val="00BB58D7"/>
    <w:rsid w:val="00BB6AFB"/>
    <w:rsid w:val="00BB7A14"/>
    <w:rsid w:val="00BC2D8F"/>
    <w:rsid w:val="00BC3046"/>
    <w:rsid w:val="00BD26DB"/>
    <w:rsid w:val="00BD5927"/>
    <w:rsid w:val="00BE53A5"/>
    <w:rsid w:val="00BF3452"/>
    <w:rsid w:val="00BF387D"/>
    <w:rsid w:val="00C00272"/>
    <w:rsid w:val="00C00B53"/>
    <w:rsid w:val="00C028D8"/>
    <w:rsid w:val="00C13BBD"/>
    <w:rsid w:val="00C13E5E"/>
    <w:rsid w:val="00C16706"/>
    <w:rsid w:val="00C177E6"/>
    <w:rsid w:val="00C22059"/>
    <w:rsid w:val="00C2475A"/>
    <w:rsid w:val="00C30E92"/>
    <w:rsid w:val="00C31251"/>
    <w:rsid w:val="00C32760"/>
    <w:rsid w:val="00C32A2D"/>
    <w:rsid w:val="00C342C1"/>
    <w:rsid w:val="00C356E6"/>
    <w:rsid w:val="00C36A5B"/>
    <w:rsid w:val="00C37ED5"/>
    <w:rsid w:val="00C400F0"/>
    <w:rsid w:val="00C42183"/>
    <w:rsid w:val="00C55DD2"/>
    <w:rsid w:val="00C577E2"/>
    <w:rsid w:val="00C6045E"/>
    <w:rsid w:val="00C6062B"/>
    <w:rsid w:val="00C6073E"/>
    <w:rsid w:val="00C61C46"/>
    <w:rsid w:val="00C62871"/>
    <w:rsid w:val="00C64040"/>
    <w:rsid w:val="00C6626A"/>
    <w:rsid w:val="00C72AF1"/>
    <w:rsid w:val="00C755DB"/>
    <w:rsid w:val="00C76573"/>
    <w:rsid w:val="00C77710"/>
    <w:rsid w:val="00C80060"/>
    <w:rsid w:val="00C8226C"/>
    <w:rsid w:val="00C847B8"/>
    <w:rsid w:val="00C94944"/>
    <w:rsid w:val="00C949BC"/>
    <w:rsid w:val="00C94DD7"/>
    <w:rsid w:val="00C97606"/>
    <w:rsid w:val="00CA6305"/>
    <w:rsid w:val="00CA6AC5"/>
    <w:rsid w:val="00CA75B5"/>
    <w:rsid w:val="00CB0118"/>
    <w:rsid w:val="00CB0BEE"/>
    <w:rsid w:val="00CB7112"/>
    <w:rsid w:val="00CC1984"/>
    <w:rsid w:val="00CC3AE1"/>
    <w:rsid w:val="00CC4206"/>
    <w:rsid w:val="00CD06E4"/>
    <w:rsid w:val="00CD119B"/>
    <w:rsid w:val="00CD5EC0"/>
    <w:rsid w:val="00CE1F88"/>
    <w:rsid w:val="00CE3215"/>
    <w:rsid w:val="00CF29A9"/>
    <w:rsid w:val="00CF611B"/>
    <w:rsid w:val="00CF6959"/>
    <w:rsid w:val="00CF6FF3"/>
    <w:rsid w:val="00D02AC9"/>
    <w:rsid w:val="00D042D8"/>
    <w:rsid w:val="00D061C2"/>
    <w:rsid w:val="00D11094"/>
    <w:rsid w:val="00D150E7"/>
    <w:rsid w:val="00D16AB8"/>
    <w:rsid w:val="00D204B0"/>
    <w:rsid w:val="00D205F4"/>
    <w:rsid w:val="00D2302B"/>
    <w:rsid w:val="00D2407A"/>
    <w:rsid w:val="00D258C6"/>
    <w:rsid w:val="00D25E65"/>
    <w:rsid w:val="00D26105"/>
    <w:rsid w:val="00D32AE0"/>
    <w:rsid w:val="00D3480B"/>
    <w:rsid w:val="00D36C26"/>
    <w:rsid w:val="00D37A5F"/>
    <w:rsid w:val="00D37B68"/>
    <w:rsid w:val="00D40DB4"/>
    <w:rsid w:val="00D434E9"/>
    <w:rsid w:val="00D519A7"/>
    <w:rsid w:val="00D532D6"/>
    <w:rsid w:val="00D54A2E"/>
    <w:rsid w:val="00D62D6A"/>
    <w:rsid w:val="00D63DB9"/>
    <w:rsid w:val="00D66DC9"/>
    <w:rsid w:val="00D73241"/>
    <w:rsid w:val="00D73BC5"/>
    <w:rsid w:val="00D744CC"/>
    <w:rsid w:val="00D747A7"/>
    <w:rsid w:val="00D767C5"/>
    <w:rsid w:val="00D82D38"/>
    <w:rsid w:val="00D83E0D"/>
    <w:rsid w:val="00D8424E"/>
    <w:rsid w:val="00D84EB2"/>
    <w:rsid w:val="00D861E0"/>
    <w:rsid w:val="00D86A99"/>
    <w:rsid w:val="00D911FF"/>
    <w:rsid w:val="00D93E6D"/>
    <w:rsid w:val="00D95BA4"/>
    <w:rsid w:val="00D96666"/>
    <w:rsid w:val="00DA2384"/>
    <w:rsid w:val="00DA3611"/>
    <w:rsid w:val="00DA4912"/>
    <w:rsid w:val="00DA541D"/>
    <w:rsid w:val="00DA5B1F"/>
    <w:rsid w:val="00DB0BE8"/>
    <w:rsid w:val="00DB0FC8"/>
    <w:rsid w:val="00DB5317"/>
    <w:rsid w:val="00DB76F9"/>
    <w:rsid w:val="00DB7E17"/>
    <w:rsid w:val="00DC62DC"/>
    <w:rsid w:val="00DC7880"/>
    <w:rsid w:val="00DD0346"/>
    <w:rsid w:val="00DD11C8"/>
    <w:rsid w:val="00DD1E82"/>
    <w:rsid w:val="00DD2889"/>
    <w:rsid w:val="00DD4480"/>
    <w:rsid w:val="00DD6067"/>
    <w:rsid w:val="00DD797A"/>
    <w:rsid w:val="00DE0F70"/>
    <w:rsid w:val="00DE147D"/>
    <w:rsid w:val="00DE45C5"/>
    <w:rsid w:val="00DE54FF"/>
    <w:rsid w:val="00DF05CD"/>
    <w:rsid w:val="00DF372E"/>
    <w:rsid w:val="00DF3863"/>
    <w:rsid w:val="00DF3DF3"/>
    <w:rsid w:val="00DF489B"/>
    <w:rsid w:val="00E01FC2"/>
    <w:rsid w:val="00E03D80"/>
    <w:rsid w:val="00E1199B"/>
    <w:rsid w:val="00E14578"/>
    <w:rsid w:val="00E14D21"/>
    <w:rsid w:val="00E166E0"/>
    <w:rsid w:val="00E20D0C"/>
    <w:rsid w:val="00E21C52"/>
    <w:rsid w:val="00E21D9C"/>
    <w:rsid w:val="00E24E36"/>
    <w:rsid w:val="00E2515D"/>
    <w:rsid w:val="00E25D14"/>
    <w:rsid w:val="00E354A2"/>
    <w:rsid w:val="00E35EEE"/>
    <w:rsid w:val="00E4300C"/>
    <w:rsid w:val="00E43ED5"/>
    <w:rsid w:val="00E522FC"/>
    <w:rsid w:val="00E526E8"/>
    <w:rsid w:val="00E602B8"/>
    <w:rsid w:val="00E62141"/>
    <w:rsid w:val="00E633D7"/>
    <w:rsid w:val="00E64139"/>
    <w:rsid w:val="00E67BB3"/>
    <w:rsid w:val="00E702F7"/>
    <w:rsid w:val="00E7138A"/>
    <w:rsid w:val="00E73CEB"/>
    <w:rsid w:val="00E77B43"/>
    <w:rsid w:val="00E826C9"/>
    <w:rsid w:val="00E829B2"/>
    <w:rsid w:val="00E9677E"/>
    <w:rsid w:val="00EA50A4"/>
    <w:rsid w:val="00EA768F"/>
    <w:rsid w:val="00EB20C1"/>
    <w:rsid w:val="00EB2F11"/>
    <w:rsid w:val="00EB61A7"/>
    <w:rsid w:val="00EB67A0"/>
    <w:rsid w:val="00EB7614"/>
    <w:rsid w:val="00EB7CE3"/>
    <w:rsid w:val="00EB7EA9"/>
    <w:rsid w:val="00EC5612"/>
    <w:rsid w:val="00ED23C1"/>
    <w:rsid w:val="00ED383E"/>
    <w:rsid w:val="00ED6047"/>
    <w:rsid w:val="00EE1B96"/>
    <w:rsid w:val="00EE218A"/>
    <w:rsid w:val="00EE245E"/>
    <w:rsid w:val="00EE272A"/>
    <w:rsid w:val="00EE310F"/>
    <w:rsid w:val="00EE33D5"/>
    <w:rsid w:val="00EE3570"/>
    <w:rsid w:val="00EE42C4"/>
    <w:rsid w:val="00EE7384"/>
    <w:rsid w:val="00EF0887"/>
    <w:rsid w:val="00EF5113"/>
    <w:rsid w:val="00F05384"/>
    <w:rsid w:val="00F07C16"/>
    <w:rsid w:val="00F16E5D"/>
    <w:rsid w:val="00F21558"/>
    <w:rsid w:val="00F23C5C"/>
    <w:rsid w:val="00F252F4"/>
    <w:rsid w:val="00F271F2"/>
    <w:rsid w:val="00F311DC"/>
    <w:rsid w:val="00F373CA"/>
    <w:rsid w:val="00F41014"/>
    <w:rsid w:val="00F45B92"/>
    <w:rsid w:val="00F51F3C"/>
    <w:rsid w:val="00F54199"/>
    <w:rsid w:val="00F55C18"/>
    <w:rsid w:val="00F61A5D"/>
    <w:rsid w:val="00F656DE"/>
    <w:rsid w:val="00F65A9B"/>
    <w:rsid w:val="00F65DE0"/>
    <w:rsid w:val="00F65E93"/>
    <w:rsid w:val="00F71CDF"/>
    <w:rsid w:val="00F74238"/>
    <w:rsid w:val="00F7432A"/>
    <w:rsid w:val="00F77279"/>
    <w:rsid w:val="00F80692"/>
    <w:rsid w:val="00F81CB9"/>
    <w:rsid w:val="00F84704"/>
    <w:rsid w:val="00F84F56"/>
    <w:rsid w:val="00F86E7A"/>
    <w:rsid w:val="00F87C63"/>
    <w:rsid w:val="00F9401C"/>
    <w:rsid w:val="00F95FC9"/>
    <w:rsid w:val="00F969A8"/>
    <w:rsid w:val="00FA2481"/>
    <w:rsid w:val="00FA2D28"/>
    <w:rsid w:val="00FA4CE9"/>
    <w:rsid w:val="00FA6AC6"/>
    <w:rsid w:val="00FB180D"/>
    <w:rsid w:val="00FB329E"/>
    <w:rsid w:val="00FB5B01"/>
    <w:rsid w:val="00FC349F"/>
    <w:rsid w:val="00FD349F"/>
    <w:rsid w:val="00FD4412"/>
    <w:rsid w:val="00FD62AD"/>
    <w:rsid w:val="00FE09FF"/>
    <w:rsid w:val="00FE60E5"/>
    <w:rsid w:val="00FF019E"/>
    <w:rsid w:val="00FF1369"/>
    <w:rsid w:val="00FF2876"/>
    <w:rsid w:val="00FF342B"/>
    <w:rsid w:val="00FF586B"/>
    <w:rsid w:val="00FF5CD5"/>
    <w:rsid w:val="00FF6F5D"/>
    <w:rsid w:val="00FF7DC6"/>
    <w:rsid w:val="0142AC83"/>
    <w:rsid w:val="01A1FD79"/>
    <w:rsid w:val="01DAA48C"/>
    <w:rsid w:val="025007C3"/>
    <w:rsid w:val="02EE2F6D"/>
    <w:rsid w:val="0315AB24"/>
    <w:rsid w:val="0399AED1"/>
    <w:rsid w:val="03BD143A"/>
    <w:rsid w:val="041F0D99"/>
    <w:rsid w:val="04CA9DCE"/>
    <w:rsid w:val="0504DDE4"/>
    <w:rsid w:val="0561CE40"/>
    <w:rsid w:val="05CD5FCA"/>
    <w:rsid w:val="05E00FF2"/>
    <w:rsid w:val="0651C07F"/>
    <w:rsid w:val="078FA673"/>
    <w:rsid w:val="07EE396B"/>
    <w:rsid w:val="08533DBC"/>
    <w:rsid w:val="0864FECF"/>
    <w:rsid w:val="088F5FDF"/>
    <w:rsid w:val="08C22C20"/>
    <w:rsid w:val="08F5C070"/>
    <w:rsid w:val="09AEE7F2"/>
    <w:rsid w:val="0A3C9F0E"/>
    <w:rsid w:val="0AB2204F"/>
    <w:rsid w:val="0B185DFC"/>
    <w:rsid w:val="0B8C8814"/>
    <w:rsid w:val="0BBE405B"/>
    <w:rsid w:val="0D08FF5D"/>
    <w:rsid w:val="0DA0369B"/>
    <w:rsid w:val="0F86F238"/>
    <w:rsid w:val="0FECD73B"/>
    <w:rsid w:val="114D347A"/>
    <w:rsid w:val="139FE18E"/>
    <w:rsid w:val="15470311"/>
    <w:rsid w:val="16AE4E0C"/>
    <w:rsid w:val="16FA5E3B"/>
    <w:rsid w:val="16FC7D48"/>
    <w:rsid w:val="173D4D63"/>
    <w:rsid w:val="185E3738"/>
    <w:rsid w:val="189E6C27"/>
    <w:rsid w:val="1934F7BB"/>
    <w:rsid w:val="1B0ABB2C"/>
    <w:rsid w:val="1B0E3727"/>
    <w:rsid w:val="1B75BF41"/>
    <w:rsid w:val="1E4609BF"/>
    <w:rsid w:val="1F05ABF3"/>
    <w:rsid w:val="1F2CE7F9"/>
    <w:rsid w:val="20294190"/>
    <w:rsid w:val="20EFBCEA"/>
    <w:rsid w:val="210D3163"/>
    <w:rsid w:val="216CCFD1"/>
    <w:rsid w:val="2170C0C5"/>
    <w:rsid w:val="22031AD6"/>
    <w:rsid w:val="2212CE5C"/>
    <w:rsid w:val="22C89366"/>
    <w:rsid w:val="22E221E2"/>
    <w:rsid w:val="2344C065"/>
    <w:rsid w:val="23D927AD"/>
    <w:rsid w:val="23F86B96"/>
    <w:rsid w:val="2463364F"/>
    <w:rsid w:val="24D69D94"/>
    <w:rsid w:val="263987D9"/>
    <w:rsid w:val="264A1495"/>
    <w:rsid w:val="26C342E6"/>
    <w:rsid w:val="274E1B5B"/>
    <w:rsid w:val="27AA905F"/>
    <w:rsid w:val="27B8EC8F"/>
    <w:rsid w:val="27DD2203"/>
    <w:rsid w:val="27ED239E"/>
    <w:rsid w:val="28018552"/>
    <w:rsid w:val="2921829A"/>
    <w:rsid w:val="29DA3DD6"/>
    <w:rsid w:val="2A3A8E97"/>
    <w:rsid w:val="2A781828"/>
    <w:rsid w:val="2ABAF51B"/>
    <w:rsid w:val="2ACCC2E7"/>
    <w:rsid w:val="2B39F67E"/>
    <w:rsid w:val="2D216448"/>
    <w:rsid w:val="2D9A9317"/>
    <w:rsid w:val="2DA3AE92"/>
    <w:rsid w:val="2E59A9C4"/>
    <w:rsid w:val="2EE38BB1"/>
    <w:rsid w:val="2FAA852A"/>
    <w:rsid w:val="2FD59911"/>
    <w:rsid w:val="30EEE190"/>
    <w:rsid w:val="314BE2FF"/>
    <w:rsid w:val="318A5662"/>
    <w:rsid w:val="31DCC149"/>
    <w:rsid w:val="323A7AF3"/>
    <w:rsid w:val="32B986B7"/>
    <w:rsid w:val="32EA67D9"/>
    <w:rsid w:val="349C5CFD"/>
    <w:rsid w:val="34F67451"/>
    <w:rsid w:val="35113ADD"/>
    <w:rsid w:val="351B634C"/>
    <w:rsid w:val="36A96A63"/>
    <w:rsid w:val="37A2ABDC"/>
    <w:rsid w:val="38534059"/>
    <w:rsid w:val="3988CFE9"/>
    <w:rsid w:val="3A4221C6"/>
    <w:rsid w:val="3B4E1A17"/>
    <w:rsid w:val="3B4F82D0"/>
    <w:rsid w:val="3B843B07"/>
    <w:rsid w:val="3BB483FE"/>
    <w:rsid w:val="3BCAB322"/>
    <w:rsid w:val="3C103F7E"/>
    <w:rsid w:val="3CF2439D"/>
    <w:rsid w:val="3EA6615D"/>
    <w:rsid w:val="3F50367C"/>
    <w:rsid w:val="4070EBEA"/>
    <w:rsid w:val="410CD122"/>
    <w:rsid w:val="416B86EB"/>
    <w:rsid w:val="41C9B5C6"/>
    <w:rsid w:val="42006144"/>
    <w:rsid w:val="42129935"/>
    <w:rsid w:val="42390AF2"/>
    <w:rsid w:val="42C52E77"/>
    <w:rsid w:val="43013BC1"/>
    <w:rsid w:val="434A88CE"/>
    <w:rsid w:val="43CB5F75"/>
    <w:rsid w:val="446AE3A1"/>
    <w:rsid w:val="44EE788B"/>
    <w:rsid w:val="4522CB20"/>
    <w:rsid w:val="457D2158"/>
    <w:rsid w:val="45F83BB2"/>
    <w:rsid w:val="463E6191"/>
    <w:rsid w:val="46B9BFF9"/>
    <w:rsid w:val="46CA0E61"/>
    <w:rsid w:val="47509B82"/>
    <w:rsid w:val="477F96F6"/>
    <w:rsid w:val="4863C417"/>
    <w:rsid w:val="4889D490"/>
    <w:rsid w:val="488A5EBC"/>
    <w:rsid w:val="48B6F797"/>
    <w:rsid w:val="498B9DE0"/>
    <w:rsid w:val="49DE75A7"/>
    <w:rsid w:val="49F66F14"/>
    <w:rsid w:val="4B14085B"/>
    <w:rsid w:val="4B882A08"/>
    <w:rsid w:val="4B9823BA"/>
    <w:rsid w:val="4CB26872"/>
    <w:rsid w:val="4D2641F6"/>
    <w:rsid w:val="4DC64333"/>
    <w:rsid w:val="4E15734B"/>
    <w:rsid w:val="4E1F4313"/>
    <w:rsid w:val="4E57B6A3"/>
    <w:rsid w:val="4E6696E7"/>
    <w:rsid w:val="4E79C381"/>
    <w:rsid w:val="4FC22C93"/>
    <w:rsid w:val="50B5E959"/>
    <w:rsid w:val="50E912B1"/>
    <w:rsid w:val="50F5C499"/>
    <w:rsid w:val="519A8F32"/>
    <w:rsid w:val="51AD3FF0"/>
    <w:rsid w:val="51BC5739"/>
    <w:rsid w:val="520BE570"/>
    <w:rsid w:val="524240EC"/>
    <w:rsid w:val="527BC797"/>
    <w:rsid w:val="52BA7665"/>
    <w:rsid w:val="52D35A4D"/>
    <w:rsid w:val="542AD5A5"/>
    <w:rsid w:val="55A61DFE"/>
    <w:rsid w:val="56C81E38"/>
    <w:rsid w:val="56EB89C8"/>
    <w:rsid w:val="577849CE"/>
    <w:rsid w:val="5802DAF0"/>
    <w:rsid w:val="583BEF33"/>
    <w:rsid w:val="590906AF"/>
    <w:rsid w:val="5932F491"/>
    <w:rsid w:val="5A0E5946"/>
    <w:rsid w:val="5B21D727"/>
    <w:rsid w:val="5BD7EB17"/>
    <w:rsid w:val="5C340A63"/>
    <w:rsid w:val="5C85CAFD"/>
    <w:rsid w:val="5E2EDB18"/>
    <w:rsid w:val="5E9A76F1"/>
    <w:rsid w:val="5F3E3593"/>
    <w:rsid w:val="604459A4"/>
    <w:rsid w:val="605C85E2"/>
    <w:rsid w:val="60CBCE3E"/>
    <w:rsid w:val="61C0DB85"/>
    <w:rsid w:val="61C39E0C"/>
    <w:rsid w:val="61DAA5B3"/>
    <w:rsid w:val="62C4DD30"/>
    <w:rsid w:val="62CA9EAC"/>
    <w:rsid w:val="62E4F5F9"/>
    <w:rsid w:val="62EAA896"/>
    <w:rsid w:val="635CE481"/>
    <w:rsid w:val="640325BD"/>
    <w:rsid w:val="642A597E"/>
    <w:rsid w:val="6480826D"/>
    <w:rsid w:val="649CEDAC"/>
    <w:rsid w:val="64BE9296"/>
    <w:rsid w:val="65071655"/>
    <w:rsid w:val="65C1F78E"/>
    <w:rsid w:val="65D9C365"/>
    <w:rsid w:val="65F32E68"/>
    <w:rsid w:val="66AE60F5"/>
    <w:rsid w:val="6720C77B"/>
    <w:rsid w:val="676192F6"/>
    <w:rsid w:val="67A9D825"/>
    <w:rsid w:val="67B047C0"/>
    <w:rsid w:val="691A165B"/>
    <w:rsid w:val="694C339D"/>
    <w:rsid w:val="6AE022ED"/>
    <w:rsid w:val="6B29CA0B"/>
    <w:rsid w:val="6BB97BA9"/>
    <w:rsid w:val="6D9E523A"/>
    <w:rsid w:val="6E1A837B"/>
    <w:rsid w:val="6FBF17A3"/>
    <w:rsid w:val="6FE2388B"/>
    <w:rsid w:val="7087C091"/>
    <w:rsid w:val="70EB29E2"/>
    <w:rsid w:val="719D27AC"/>
    <w:rsid w:val="730799D5"/>
    <w:rsid w:val="741FD5F5"/>
    <w:rsid w:val="750C7502"/>
    <w:rsid w:val="757BF06E"/>
    <w:rsid w:val="75975053"/>
    <w:rsid w:val="76160653"/>
    <w:rsid w:val="771D596A"/>
    <w:rsid w:val="77280E82"/>
    <w:rsid w:val="7744C85F"/>
    <w:rsid w:val="77AF8EF2"/>
    <w:rsid w:val="77F073B4"/>
    <w:rsid w:val="78B20D56"/>
    <w:rsid w:val="790F5CAE"/>
    <w:rsid w:val="7A43F9BE"/>
    <w:rsid w:val="7AFBAE6C"/>
    <w:rsid w:val="7C9E613A"/>
    <w:rsid w:val="7CF1F048"/>
    <w:rsid w:val="7D063AFD"/>
    <w:rsid w:val="7D2BF47F"/>
    <w:rsid w:val="7D8435D8"/>
    <w:rsid w:val="7E1ABE4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255D3"/>
  <w15:docId w15:val="{8B9BEB00-A90B-4B29-96DE-926AC684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6666"/>
    <w:pPr>
      <w:spacing w:before="120" w:after="120" w:line="240" w:lineRule="auto"/>
    </w:pPr>
    <w:rPr>
      <w:rFonts w:ascii="Arial" w:hAnsi="Arial" w:cs="Times New Roman (Body CS)"/>
      <w:kern w:val="2"/>
    </w:rPr>
  </w:style>
  <w:style w:type="paragraph" w:styleId="Heading1">
    <w:name w:val="heading 1"/>
    <w:basedOn w:val="Normal"/>
    <w:next w:val="Normal"/>
    <w:link w:val="Heading1Char"/>
    <w:uiPriority w:val="9"/>
    <w:qFormat/>
    <w:rsid w:val="00D96666"/>
    <w:pPr>
      <w:spacing w:before="240" w:after="480"/>
      <w:contextualSpacing/>
      <w:outlineLvl w:val="0"/>
    </w:pPr>
    <w:rPr>
      <w:rFonts w:eastAsiaTheme="majorEastAsia" w:cs="Arial"/>
      <w:b/>
      <w:color w:val="E30918"/>
      <w:spacing w:val="-10"/>
      <w:kern w:val="28"/>
      <w:sz w:val="48"/>
      <w:szCs w:val="48"/>
      <w:u w:color="F04E45"/>
      <w:lang w:val="en-US"/>
    </w:rPr>
  </w:style>
  <w:style w:type="paragraph" w:styleId="Heading2">
    <w:name w:val="heading 2"/>
    <w:basedOn w:val="Normal"/>
    <w:next w:val="Normal"/>
    <w:link w:val="Heading2Char"/>
    <w:autoRedefine/>
    <w:uiPriority w:val="9"/>
    <w:unhideWhenUsed/>
    <w:qFormat/>
    <w:rsid w:val="00664C19"/>
    <w:pPr>
      <w:keepNext/>
      <w:keepLines/>
      <w:numPr>
        <w:numId w:val="8"/>
      </w:numPr>
      <w:tabs>
        <w:tab w:val="left" w:pos="567"/>
      </w:tabs>
      <w:spacing w:before="200" w:after="0" w:line="276" w:lineRule="auto"/>
      <w:outlineLvl w:val="1"/>
    </w:pPr>
    <w:rPr>
      <w:rFonts w:asciiTheme="majorHAnsi" w:eastAsiaTheme="majorEastAsia" w:hAnsiTheme="majorHAnsi" w:cs="Times New Roman (Headings CS)"/>
      <w:b/>
      <w:bCs/>
      <w:iCs/>
      <w:color w:val="E51F30"/>
      <w:sz w:val="32"/>
      <w:szCs w:val="26"/>
      <w14:ligatures w14:val="all"/>
    </w:rPr>
  </w:style>
  <w:style w:type="paragraph" w:styleId="Heading3">
    <w:name w:val="heading 3"/>
    <w:basedOn w:val="Normal"/>
    <w:next w:val="Normal"/>
    <w:link w:val="Heading3Char"/>
    <w:autoRedefine/>
    <w:uiPriority w:val="9"/>
    <w:unhideWhenUsed/>
    <w:qFormat/>
    <w:rsid w:val="00E4300C"/>
    <w:pPr>
      <w:keepNext/>
      <w:keepLines/>
      <w:numPr>
        <w:ilvl w:val="1"/>
        <w:numId w:val="12"/>
      </w:numPr>
      <w:tabs>
        <w:tab w:val="left" w:pos="1134"/>
      </w:tabs>
      <w:spacing w:before="200" w:after="0" w:line="276" w:lineRule="auto"/>
      <w:ind w:left="709" w:hanging="142"/>
      <w:outlineLvl w:val="2"/>
    </w:pPr>
    <w:rPr>
      <w:rFonts w:asciiTheme="majorHAnsi" w:eastAsiaTheme="majorEastAsia" w:hAnsiTheme="majorHAnsi" w:cs="Times New Roman (Headings CS)"/>
      <w:b/>
      <w:bCs/>
      <w:color w:val="E51F30"/>
      <w:sz w:val="28"/>
      <w14:ligatures w14:val="all"/>
    </w:rPr>
  </w:style>
  <w:style w:type="paragraph" w:styleId="Heading4">
    <w:name w:val="heading 4"/>
    <w:basedOn w:val="Heading5"/>
    <w:next w:val="Normal"/>
    <w:link w:val="Heading4Char"/>
    <w:uiPriority w:val="9"/>
    <w:unhideWhenUsed/>
    <w:qFormat/>
    <w:rsid w:val="00B34FE9"/>
    <w:pPr>
      <w:numPr>
        <w:ilvl w:val="2"/>
        <w:numId w:val="12"/>
      </w:numPr>
      <w:ind w:left="1276" w:hanging="709"/>
      <w:outlineLvl w:val="3"/>
    </w:pPr>
    <w:rPr>
      <w:rFonts w:ascii="Arial" w:hAnsi="Arial"/>
      <w:b w:val="0"/>
      <w:bCs/>
      <w:szCs w:val="24"/>
    </w:rPr>
  </w:style>
  <w:style w:type="paragraph" w:styleId="Heading5">
    <w:name w:val="heading 5"/>
    <w:basedOn w:val="Normal"/>
    <w:next w:val="Normal"/>
    <w:link w:val="Heading5Char"/>
    <w:uiPriority w:val="9"/>
    <w:unhideWhenUsed/>
    <w:qFormat/>
    <w:rsid w:val="00D96666"/>
    <w:pPr>
      <w:keepNext/>
      <w:keepLines/>
      <w:outlineLvl w:val="4"/>
    </w:pPr>
    <w:rPr>
      <w:rFonts w:ascii="Griffith Sans Text" w:eastAsiaTheme="majorEastAsia" w:hAnsi="Griffith Sans Text" w:cs="Times New Roman (Headings CS)"/>
      <w:b/>
    </w:rPr>
  </w:style>
  <w:style w:type="paragraph" w:styleId="Heading6">
    <w:name w:val="heading 6"/>
    <w:basedOn w:val="Normal"/>
    <w:next w:val="Normal"/>
    <w:link w:val="Heading6Char"/>
    <w:uiPriority w:val="9"/>
    <w:semiHidden/>
    <w:unhideWhenUsed/>
    <w:qFormat/>
    <w:rsid w:val="00D96666"/>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D9666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D9666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D9666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6666"/>
    <w:rPr>
      <w:rFonts w:ascii="Arial" w:eastAsiaTheme="majorEastAsia" w:hAnsi="Arial" w:cs="Arial"/>
      <w:b/>
      <w:color w:val="E30918"/>
      <w:spacing w:val="-10"/>
      <w:kern w:val="28"/>
      <w:sz w:val="48"/>
      <w:szCs w:val="48"/>
      <w:u w:color="F04E45"/>
      <w:lang w:val="en-US"/>
    </w:rPr>
  </w:style>
  <w:style w:type="character" w:customStyle="1" w:styleId="Heading2Char">
    <w:name w:val="Heading 2 Char"/>
    <w:link w:val="Heading2"/>
    <w:uiPriority w:val="9"/>
    <w:rsid w:val="00664C19"/>
    <w:rPr>
      <w:rFonts w:asciiTheme="majorHAnsi" w:eastAsiaTheme="majorEastAsia" w:hAnsiTheme="majorHAnsi" w:cs="Times New Roman (Headings CS)"/>
      <w:b/>
      <w:bCs/>
      <w:iCs/>
      <w:color w:val="E51F30"/>
      <w:kern w:val="2"/>
      <w:sz w:val="32"/>
      <w:szCs w:val="26"/>
      <w14:ligatures w14:val="all"/>
    </w:rPr>
  </w:style>
  <w:style w:type="character" w:customStyle="1" w:styleId="Heading3Char">
    <w:name w:val="Heading 3 Char"/>
    <w:link w:val="Heading3"/>
    <w:uiPriority w:val="9"/>
    <w:rsid w:val="00E4300C"/>
    <w:rPr>
      <w:rFonts w:asciiTheme="majorHAnsi" w:eastAsiaTheme="majorEastAsia" w:hAnsiTheme="majorHAnsi" w:cs="Times New Roman (Headings CS)"/>
      <w:b/>
      <w:bCs/>
      <w:color w:val="E51F30"/>
      <w:kern w:val="2"/>
      <w:sz w:val="28"/>
      <w14:ligatures w14:val="all"/>
    </w:rPr>
  </w:style>
  <w:style w:type="character" w:customStyle="1" w:styleId="Heading4Char">
    <w:name w:val="Heading 4 Char"/>
    <w:link w:val="Heading4"/>
    <w:uiPriority w:val="9"/>
    <w:rsid w:val="00B34FE9"/>
    <w:rPr>
      <w:rFonts w:ascii="Arial" w:eastAsiaTheme="majorEastAsia" w:hAnsi="Arial" w:cs="Times New Roman (Headings CS)"/>
      <w:bCs/>
      <w:kern w:val="2"/>
      <w:szCs w:val="24"/>
    </w:rPr>
  </w:style>
  <w:style w:type="character" w:customStyle="1" w:styleId="Heading5Char">
    <w:name w:val="Heading 5 Char"/>
    <w:link w:val="Heading5"/>
    <w:uiPriority w:val="9"/>
    <w:rsid w:val="00D96666"/>
    <w:rPr>
      <w:rFonts w:ascii="Griffith Sans Text" w:eastAsiaTheme="majorEastAsia" w:hAnsi="Griffith Sans Text" w:cs="Times New Roman (Headings CS)"/>
      <w:b/>
      <w:kern w:val="2"/>
    </w:rPr>
  </w:style>
  <w:style w:type="numbering" w:customStyle="1" w:styleId="CurrentList4">
    <w:name w:val="Current List4"/>
    <w:uiPriority w:val="99"/>
    <w:rsid w:val="00B26F8D"/>
    <w:pPr>
      <w:numPr>
        <w:numId w:val="4"/>
      </w:numPr>
    </w:pPr>
  </w:style>
  <w:style w:type="character" w:customStyle="1" w:styleId="Heading6Char">
    <w:name w:val="Heading 6 Char"/>
    <w:link w:val="Heading6"/>
    <w:uiPriority w:val="9"/>
    <w:semiHidden/>
    <w:rsid w:val="00D96666"/>
    <w:rPr>
      <w:rFonts w:ascii="Arial" w:eastAsiaTheme="majorEastAsia" w:hAnsi="Arial" w:cs="Times New Roman (Headings CS)"/>
      <w:i/>
      <w:iCs/>
      <w:kern w:val="2"/>
    </w:rPr>
  </w:style>
  <w:style w:type="paragraph" w:styleId="Title">
    <w:name w:val="Title"/>
    <w:basedOn w:val="Normal"/>
    <w:next w:val="Normal"/>
    <w:link w:val="TitleChar"/>
    <w:uiPriority w:val="10"/>
    <w:qFormat/>
    <w:rsid w:val="00D96666"/>
    <w:pPr>
      <w:spacing w:after="300"/>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D9666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D96666"/>
    <w:rPr>
      <w:rFonts w:ascii="Arial" w:eastAsiaTheme="minorEastAsia" w:hAnsi="Arial" w:cs="Times New Roman (Body CS)"/>
      <w:kern w:val="2"/>
      <w:szCs w:val="24"/>
    </w:rPr>
  </w:style>
  <w:style w:type="character" w:customStyle="1" w:styleId="Heading8Char">
    <w:name w:val="Heading 8 Char"/>
    <w:basedOn w:val="DefaultParagraphFont"/>
    <w:link w:val="Heading8"/>
    <w:uiPriority w:val="9"/>
    <w:semiHidden/>
    <w:rsid w:val="00D96666"/>
    <w:rPr>
      <w:rFonts w:ascii="Arial" w:eastAsiaTheme="minorEastAsia" w:hAnsi="Arial" w:cs="Times New Roman (Body CS)"/>
      <w:i/>
      <w:iCs/>
      <w:kern w:val="2"/>
      <w:sz w:val="24"/>
      <w:szCs w:val="24"/>
    </w:rPr>
  </w:style>
  <w:style w:type="character" w:customStyle="1" w:styleId="Heading9Char">
    <w:name w:val="Heading 9 Char"/>
    <w:basedOn w:val="DefaultParagraphFont"/>
    <w:link w:val="Heading9"/>
    <w:uiPriority w:val="9"/>
    <w:semiHidden/>
    <w:rsid w:val="00D96666"/>
    <w:rPr>
      <w:rFonts w:ascii="Arial" w:eastAsiaTheme="majorEastAsia" w:hAnsi="Arial" w:cs="Times New Roman (Headings CS)"/>
      <w:i/>
      <w:kern w:val="2"/>
    </w:rPr>
  </w:style>
  <w:style w:type="paragraph" w:styleId="Caption">
    <w:name w:val="caption"/>
    <w:basedOn w:val="Normal"/>
    <w:next w:val="Normal"/>
    <w:uiPriority w:val="35"/>
    <w:semiHidden/>
    <w:unhideWhenUsed/>
    <w:qFormat/>
    <w:rsid w:val="00D9666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D96666"/>
    <w:pPr>
      <w:ind w:left="433" w:hanging="433"/>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D96666"/>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D96666"/>
    <w:pPr>
      <w:spacing w:after="60"/>
      <w:outlineLvl w:val="9"/>
    </w:pPr>
    <w:rPr>
      <w:rFonts w:asciiTheme="majorHAnsi" w:hAnsiTheme="majorHAnsi"/>
      <w:caps/>
      <w:color w:val="auto"/>
      <w:kern w:val="32"/>
      <w:sz w:val="32"/>
    </w:rPr>
  </w:style>
  <w:style w:type="paragraph" w:styleId="Header">
    <w:name w:val="header"/>
    <w:basedOn w:val="Normal"/>
    <w:link w:val="HeaderChar"/>
    <w:uiPriority w:val="99"/>
    <w:unhideWhenUsed/>
    <w:rsid w:val="0016404C"/>
    <w:pPr>
      <w:tabs>
        <w:tab w:val="center" w:pos="4513"/>
        <w:tab w:val="right" w:pos="9026"/>
      </w:tabs>
      <w:spacing w:after="0"/>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3"/>
      </w:numPr>
    </w:pPr>
  </w:style>
  <w:style w:type="paragraph" w:styleId="Footer">
    <w:name w:val="footer"/>
    <w:basedOn w:val="Normal"/>
    <w:link w:val="FooterChar"/>
    <w:uiPriority w:val="99"/>
    <w:unhideWhenUsed/>
    <w:rsid w:val="009F074C"/>
    <w:pPr>
      <w:tabs>
        <w:tab w:val="center" w:pos="4513"/>
        <w:tab w:val="right" w:pos="9026"/>
      </w:tabs>
      <w:spacing w:after="0"/>
    </w:pPr>
  </w:style>
  <w:style w:type="numbering" w:customStyle="1" w:styleId="CurrentList5">
    <w:name w:val="Current List5"/>
    <w:uiPriority w:val="99"/>
    <w:rsid w:val="0050449E"/>
    <w:pPr>
      <w:numPr>
        <w:numId w:val="5"/>
      </w:numPr>
    </w:pPr>
  </w:style>
  <w:style w:type="paragraph" w:customStyle="1" w:styleId="blockquote">
    <w:name w:val="block quote"/>
    <w:basedOn w:val="Normal"/>
    <w:link w:val="blockquoteChar"/>
    <w:qFormat/>
    <w:rsid w:val="00D96666"/>
    <w:pPr>
      <w:spacing w:after="240"/>
      <w:ind w:left="454" w:right="454"/>
    </w:pPr>
  </w:style>
  <w:style w:type="numbering" w:customStyle="1" w:styleId="CurrentList6">
    <w:name w:val="Current List6"/>
    <w:uiPriority w:val="99"/>
    <w:rsid w:val="0050449E"/>
    <w:pPr>
      <w:numPr>
        <w:numId w:val="6"/>
      </w:numPr>
    </w:pPr>
  </w:style>
  <w:style w:type="character" w:customStyle="1" w:styleId="blockquoteChar">
    <w:name w:val="block quote Char"/>
    <w:basedOn w:val="DefaultParagraphFont"/>
    <w:link w:val="blockquote"/>
    <w:rsid w:val="00D96666"/>
    <w:rPr>
      <w:rFonts w:ascii="Arial" w:hAnsi="Arial" w:cs="Times New Roman (Body CS)"/>
      <w:kern w:val="2"/>
    </w:rPr>
  </w:style>
  <w:style w:type="paragraph" w:customStyle="1" w:styleId="Numberedlist">
    <w:name w:val="Numbered list"/>
    <w:basedOn w:val="ListParagraph"/>
    <w:qFormat/>
    <w:rsid w:val="00D96666"/>
    <w:pPr>
      <w:ind w:left="567" w:hanging="207"/>
    </w:pPr>
  </w:style>
  <w:style w:type="paragraph" w:styleId="BlockText">
    <w:name w:val="Block Text"/>
    <w:basedOn w:val="Normal"/>
    <w:uiPriority w:val="99"/>
    <w:semiHidden/>
    <w:unhideWhenUsed/>
    <w:rsid w:val="008122F0"/>
    <w:pPr>
      <w:pBdr>
        <w:top w:val="single" w:sz="2" w:space="10" w:color="BB0F10" w:themeColor="accent1"/>
        <w:left w:val="single" w:sz="2" w:space="10" w:color="BB0F10" w:themeColor="accent1"/>
        <w:bottom w:val="single" w:sz="2" w:space="10" w:color="BB0F10" w:themeColor="accent1"/>
        <w:right w:val="single" w:sz="2" w:space="10" w:color="BB0F10"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
      </w:numPr>
    </w:pPr>
  </w:style>
  <w:style w:type="numbering" w:customStyle="1" w:styleId="CurrentList2">
    <w:name w:val="Current List2"/>
    <w:uiPriority w:val="99"/>
    <w:rsid w:val="00267CCA"/>
    <w:pPr>
      <w:numPr>
        <w:numId w:val="2"/>
      </w:numPr>
    </w:pPr>
  </w:style>
  <w:style w:type="paragraph" w:styleId="TOC1">
    <w:name w:val="toc 1"/>
    <w:basedOn w:val="Normal"/>
    <w:next w:val="Normal"/>
    <w:autoRedefine/>
    <w:uiPriority w:val="39"/>
    <w:unhideWhenUsed/>
    <w:rsid w:val="006F4576"/>
    <w:pPr>
      <w:spacing w:after="100"/>
    </w:pPr>
  </w:style>
  <w:style w:type="numbering" w:customStyle="1" w:styleId="CurrentList7">
    <w:name w:val="Current List7"/>
    <w:uiPriority w:val="99"/>
    <w:rsid w:val="008C5983"/>
    <w:pPr>
      <w:numPr>
        <w:numId w:val="7"/>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link w:val="NormalWhiteChar"/>
    <w:qFormat/>
    <w:rsid w:val="00D96666"/>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D96666"/>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D96666"/>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Footernospacing">
    <w:name w:val="Footer no spacing"/>
    <w:basedOn w:val="Normal"/>
    <w:link w:val="FooternospacingChar"/>
    <w:qFormat/>
    <w:rsid w:val="00D96666"/>
    <w:pPr>
      <w:spacing w:before="0" w:after="0"/>
      <w:jc w:val="right"/>
    </w:pPr>
    <w:rPr>
      <w:rFonts w:asciiTheme="minorHAnsi" w:hAnsiTheme="minorHAnsi" w:cstheme="minorHAnsi"/>
      <w:color w:val="70787B"/>
      <w:sz w:val="15"/>
      <w:szCs w:val="15"/>
    </w:rPr>
  </w:style>
  <w:style w:type="character" w:customStyle="1" w:styleId="FooternospacingChar">
    <w:name w:val="Footer no spacing Char"/>
    <w:basedOn w:val="DefaultParagraphFont"/>
    <w:link w:val="Footernospacing"/>
    <w:rsid w:val="00D96666"/>
    <w:rPr>
      <w:rFonts w:cstheme="minorHAnsi"/>
      <w:color w:val="70787B"/>
      <w:kern w:val="2"/>
      <w:sz w:val="15"/>
      <w:szCs w:val="15"/>
    </w:rPr>
  </w:style>
  <w:style w:type="paragraph" w:customStyle="1" w:styleId="Contentsstylered">
    <w:name w:val="Contents style red"/>
    <w:basedOn w:val="Normal"/>
    <w:link w:val="ContentsstyleredChar"/>
    <w:qFormat/>
    <w:rsid w:val="00D96666"/>
    <w:pPr>
      <w:keepNext/>
      <w:keepLines/>
      <w:spacing w:before="0" w:after="0"/>
      <w:outlineLvl w:val="1"/>
    </w:pPr>
    <w:rPr>
      <w:rFonts w:ascii="Griffith Sans Text" w:eastAsiaTheme="majorEastAsia" w:hAnsi="Griffith Sans Text" w:cs="Times New Roman (Headings CS)"/>
      <w:iCs/>
      <w:color w:val="E51F30"/>
      <w:sz w:val="32"/>
      <w:szCs w:val="26"/>
      <w14:ligatures w14:val="all"/>
    </w:rPr>
  </w:style>
  <w:style w:type="character" w:customStyle="1" w:styleId="ContentsstyleredChar">
    <w:name w:val="Contents style red Char"/>
    <w:basedOn w:val="DefaultParagraphFont"/>
    <w:link w:val="Contentsstylered"/>
    <w:rsid w:val="00D96666"/>
    <w:rPr>
      <w:rFonts w:ascii="Griffith Sans Text" w:eastAsiaTheme="majorEastAsia" w:hAnsi="Griffith Sans Text" w:cs="Times New Roman (Headings CS)"/>
      <w:iCs/>
      <w:color w:val="E51F30"/>
      <w:kern w:val="2"/>
      <w:sz w:val="32"/>
      <w:szCs w:val="26"/>
      <w14:ligatures w14:val="all"/>
    </w:rPr>
  </w:style>
  <w:style w:type="paragraph" w:customStyle="1" w:styleId="H3Normalindent">
    <w:name w:val="H3 Normal indent"/>
    <w:basedOn w:val="Normal"/>
    <w:link w:val="H3NormalindentChar"/>
    <w:qFormat/>
    <w:rsid w:val="00D96666"/>
    <w:pPr>
      <w:ind w:left="567"/>
    </w:pPr>
    <w:rPr>
      <w:rFonts w:cs="Arial"/>
    </w:rPr>
  </w:style>
  <w:style w:type="character" w:customStyle="1" w:styleId="H3NormalindentChar">
    <w:name w:val="H3 Normal indent Char"/>
    <w:basedOn w:val="DefaultParagraphFont"/>
    <w:link w:val="H3Normalindent"/>
    <w:rsid w:val="00D96666"/>
    <w:rPr>
      <w:rFonts w:ascii="Arial" w:hAnsi="Arial" w:cs="Arial"/>
      <w:kern w:val="2"/>
    </w:rPr>
  </w:style>
  <w:style w:type="paragraph" w:customStyle="1" w:styleId="H3Bulletindent">
    <w:name w:val="H3 Bullet indent"/>
    <w:basedOn w:val="NormalWhite"/>
    <w:link w:val="H3BulletindentChar"/>
    <w:qFormat/>
    <w:rsid w:val="003A0FE7"/>
    <w:pPr>
      <w:numPr>
        <w:numId w:val="13"/>
      </w:numPr>
      <w:jc w:val="left"/>
    </w:pPr>
    <w:rPr>
      <w:rFonts w:cs="Arial"/>
      <w:color w:val="auto"/>
    </w:rPr>
  </w:style>
  <w:style w:type="character" w:customStyle="1" w:styleId="H3BulletindentChar">
    <w:name w:val="H3 Bullet indent Char"/>
    <w:basedOn w:val="NormalWhiteChar"/>
    <w:link w:val="H3Bulletindent"/>
    <w:rsid w:val="003A0FE7"/>
    <w:rPr>
      <w:rFonts w:ascii="Arial" w:hAnsi="Arial" w:cs="Arial"/>
      <w:color w:val="FFFFFF" w:themeColor="background1"/>
      <w:sz w:val="20"/>
      <w:u w:color="F04E45"/>
    </w:rPr>
  </w:style>
  <w:style w:type="paragraph" w:customStyle="1" w:styleId="BulletPoints">
    <w:name w:val="Bullet Points"/>
    <w:basedOn w:val="Normal"/>
    <w:qFormat/>
    <w:rsid w:val="00D96666"/>
    <w:pPr>
      <w:spacing w:before="240" w:line="276" w:lineRule="auto"/>
      <w:ind w:left="709" w:hanging="360"/>
    </w:pPr>
    <w:rPr>
      <w:rFonts w:cs="Arial"/>
      <w:kern w:val="0"/>
      <w:sz w:val="20"/>
      <w:szCs w:val="20"/>
    </w:rPr>
  </w:style>
  <w:style w:type="paragraph" w:customStyle="1" w:styleId="H4Bulletindent">
    <w:name w:val="H4 Bullet indent"/>
    <w:basedOn w:val="H3Bulletindent"/>
    <w:next w:val="Normal"/>
    <w:link w:val="H4BulletindentChar"/>
    <w:qFormat/>
    <w:rsid w:val="0013125A"/>
    <w:pPr>
      <w:ind w:left="1560" w:hanging="284"/>
    </w:pPr>
    <w:rPr>
      <w:sz w:val="22"/>
    </w:rPr>
  </w:style>
  <w:style w:type="character" w:customStyle="1" w:styleId="H4BulletindentChar">
    <w:name w:val="H4 Bullet indent Char"/>
    <w:basedOn w:val="H3BulletindentChar"/>
    <w:link w:val="H4Bulletindent"/>
    <w:rsid w:val="0013125A"/>
    <w:rPr>
      <w:rFonts w:ascii="Arial" w:hAnsi="Arial" w:cs="Arial"/>
      <w:color w:val="FFFFFF" w:themeColor="background1"/>
      <w:sz w:val="20"/>
      <w:u w:color="F04E45"/>
    </w:rPr>
  </w:style>
  <w:style w:type="paragraph" w:customStyle="1" w:styleId="NormalIndent1">
    <w:name w:val="Normal Indent1"/>
    <w:basedOn w:val="Normal"/>
    <w:link w:val="NormalindentChar"/>
    <w:qFormat/>
    <w:rsid w:val="00D96666"/>
    <w:pPr>
      <w:spacing w:before="240" w:line="276" w:lineRule="auto"/>
      <w:ind w:left="1276"/>
    </w:pPr>
    <w:rPr>
      <w:rFonts w:cs="Arial"/>
      <w:kern w:val="0"/>
      <w:sz w:val="20"/>
      <w:szCs w:val="20"/>
    </w:rPr>
  </w:style>
  <w:style w:type="character" w:customStyle="1" w:styleId="NormalindentChar">
    <w:name w:val="Normal indent Char"/>
    <w:basedOn w:val="DefaultParagraphFont"/>
    <w:link w:val="NormalIndent1"/>
    <w:rsid w:val="00D96666"/>
    <w:rPr>
      <w:rFonts w:ascii="Arial" w:hAnsi="Arial" w:cs="Arial"/>
      <w:sz w:val="20"/>
      <w:szCs w:val="20"/>
    </w:rPr>
  </w:style>
  <w:style w:type="paragraph" w:customStyle="1" w:styleId="Tableheading">
    <w:name w:val="Table heading"/>
    <w:basedOn w:val="Heading4"/>
    <w:link w:val="TableheadingChar"/>
    <w:autoRedefine/>
    <w:qFormat/>
    <w:rsid w:val="00D061C2"/>
    <w:pPr>
      <w:numPr>
        <w:ilvl w:val="0"/>
        <w:numId w:val="0"/>
      </w:numPr>
    </w:pPr>
    <w:rPr>
      <w:rFonts w:asciiTheme="majorHAnsi" w:hAnsiTheme="majorHAnsi"/>
      <w:b/>
      <w:bCs w:val="0"/>
      <w:szCs w:val="22"/>
    </w:rPr>
  </w:style>
  <w:style w:type="character" w:customStyle="1" w:styleId="TableheadingChar">
    <w:name w:val="Table heading Char"/>
    <w:basedOn w:val="Heading4Char"/>
    <w:link w:val="Tableheading"/>
    <w:rsid w:val="00D061C2"/>
    <w:rPr>
      <w:rFonts w:asciiTheme="majorHAnsi" w:eastAsiaTheme="majorEastAsia" w:hAnsiTheme="majorHAnsi" w:cs="Times New Roman (Headings CS)"/>
      <w:b/>
      <w:bCs w:val="0"/>
      <w:kern w:val="2"/>
      <w:szCs w:val="24"/>
    </w:rPr>
  </w:style>
  <w:style w:type="paragraph" w:customStyle="1" w:styleId="Tablecopy">
    <w:name w:val="Table copy"/>
    <w:basedOn w:val="Normal"/>
    <w:link w:val="TablecopyChar"/>
    <w:qFormat/>
    <w:rsid w:val="00D96666"/>
    <w:rPr>
      <w:rFonts w:cs="Arial"/>
    </w:rPr>
  </w:style>
  <w:style w:type="character" w:customStyle="1" w:styleId="TablecopyChar">
    <w:name w:val="Table copy Char"/>
    <w:basedOn w:val="DefaultParagraphFont"/>
    <w:link w:val="Tablecopy"/>
    <w:rsid w:val="00D96666"/>
    <w:rPr>
      <w:rFonts w:ascii="Arial" w:hAnsi="Arial" w:cs="Arial"/>
      <w:kern w:val="2"/>
    </w:rPr>
  </w:style>
  <w:style w:type="character" w:customStyle="1" w:styleId="NormalWhiteChar">
    <w:name w:val="Normal (White) Char"/>
    <w:basedOn w:val="DefaultParagraphFont"/>
    <w:link w:val="NormalWhite"/>
    <w:rsid w:val="00D96666"/>
    <w:rPr>
      <w:rFonts w:ascii="Arial" w:hAnsi="Arial"/>
      <w:color w:val="FFFFFF" w:themeColor="background1"/>
      <w:sz w:val="20"/>
      <w:u w:color="F04E45"/>
    </w:rPr>
  </w:style>
  <w:style w:type="paragraph" w:customStyle="1" w:styleId="Tablebullets">
    <w:name w:val="Table bullets"/>
    <w:basedOn w:val="ListParagraph"/>
    <w:link w:val="TablebulletsChar"/>
    <w:rsid w:val="004E534F"/>
    <w:pPr>
      <w:numPr>
        <w:numId w:val="9"/>
      </w:numPr>
      <w:spacing w:before="0" w:line="276" w:lineRule="auto"/>
    </w:pPr>
    <w:rPr>
      <w:rFonts w:cs="Arial"/>
      <w:color w:val="auto"/>
      <w:kern w:val="0"/>
      <w:sz w:val="20"/>
      <w:szCs w:val="20"/>
      <w:lang w:eastAsia="en-GB"/>
    </w:rPr>
  </w:style>
  <w:style w:type="character" w:customStyle="1" w:styleId="TablebulletsChar">
    <w:name w:val="Table bullets Char"/>
    <w:basedOn w:val="DefaultParagraphFont"/>
    <w:link w:val="Tablebullets"/>
    <w:rsid w:val="004E534F"/>
    <w:rPr>
      <w:rFonts w:ascii="Arial" w:hAnsi="Arial" w:cs="Arial"/>
      <w:sz w:val="20"/>
      <w:szCs w:val="20"/>
      <w:lang w:eastAsia="en-GB"/>
    </w:rPr>
  </w:style>
  <w:style w:type="character" w:customStyle="1" w:styleId="apple-converted-space">
    <w:name w:val="apple-converted-space"/>
    <w:basedOn w:val="DefaultParagraphFont"/>
    <w:rsid w:val="004E534F"/>
  </w:style>
  <w:style w:type="paragraph" w:customStyle="1" w:styleId="Level3bulletpoints">
    <w:name w:val="Level 3 bullet points"/>
    <w:basedOn w:val="BulletPoints"/>
    <w:link w:val="Level3bulletpointsChar"/>
    <w:rsid w:val="004E534F"/>
    <w:pPr>
      <w:numPr>
        <w:numId w:val="10"/>
      </w:numPr>
    </w:pPr>
  </w:style>
  <w:style w:type="character" w:customStyle="1" w:styleId="Level3bulletpointsChar">
    <w:name w:val="Level 3 bullet points Char"/>
    <w:basedOn w:val="DefaultParagraphFont"/>
    <w:link w:val="Level3bulletpoints"/>
    <w:rsid w:val="004E534F"/>
    <w:rPr>
      <w:rFonts w:ascii="Arial" w:hAnsi="Arial" w:cs="Arial"/>
      <w:sz w:val="20"/>
      <w:szCs w:val="20"/>
    </w:rPr>
  </w:style>
  <w:style w:type="paragraph" w:customStyle="1" w:styleId="Level3numberedlist">
    <w:name w:val="Level 3 numbered list"/>
    <w:basedOn w:val="Level3bulletpoints"/>
    <w:link w:val="Level3numberedlistChar"/>
    <w:rsid w:val="004E534F"/>
    <w:pPr>
      <w:ind w:left="709"/>
    </w:pPr>
  </w:style>
  <w:style w:type="paragraph" w:customStyle="1" w:styleId="Level3bulletpointlist">
    <w:name w:val="Level 3 bullet point list"/>
    <w:basedOn w:val="Level3bulletpoints"/>
    <w:link w:val="Level3bulletpointlistChar"/>
    <w:rsid w:val="004E534F"/>
    <w:pPr>
      <w:numPr>
        <w:numId w:val="11"/>
      </w:numPr>
    </w:pPr>
  </w:style>
  <w:style w:type="character" w:customStyle="1" w:styleId="Level3numberedlistChar">
    <w:name w:val="Level 3 numbered list Char"/>
    <w:basedOn w:val="Level3bulletpointsChar"/>
    <w:link w:val="Level3numberedlist"/>
    <w:rsid w:val="004E534F"/>
    <w:rPr>
      <w:rFonts w:ascii="Arial" w:hAnsi="Arial" w:cs="Arial"/>
      <w:sz w:val="20"/>
      <w:szCs w:val="20"/>
    </w:rPr>
  </w:style>
  <w:style w:type="paragraph" w:customStyle="1" w:styleId="Level4bulletpoint">
    <w:name w:val="Level 4 bullet point"/>
    <w:basedOn w:val="Level3bulletpointlist"/>
    <w:rsid w:val="004E534F"/>
    <w:pPr>
      <w:numPr>
        <w:ilvl w:val="1"/>
      </w:numPr>
      <w:tabs>
        <w:tab w:val="num" w:pos="1209"/>
      </w:tabs>
      <w:ind w:left="2977"/>
    </w:pPr>
  </w:style>
  <w:style w:type="character" w:customStyle="1" w:styleId="Level3bulletpointlistChar">
    <w:name w:val="Level 3 bullet point list Char"/>
    <w:basedOn w:val="Level3bulletpointsChar"/>
    <w:link w:val="Level3bulletpointlist"/>
    <w:rsid w:val="004E534F"/>
    <w:rPr>
      <w:rFonts w:ascii="Arial" w:hAnsi="Arial" w:cs="Arial"/>
      <w:sz w:val="20"/>
      <w:szCs w:val="20"/>
    </w:rPr>
  </w:style>
  <w:style w:type="paragraph" w:customStyle="1" w:styleId="Appendixheading">
    <w:name w:val="Appendix heading"/>
    <w:basedOn w:val="Heading2"/>
    <w:link w:val="AppendixheadingChar"/>
    <w:rsid w:val="004E534F"/>
    <w:rPr>
      <w:rFonts w:ascii="Arial" w:hAnsi="Arial" w:cstheme="majorBidi"/>
      <w:b w:val="0"/>
      <w:bCs w:val="0"/>
      <w:iCs w:val="0"/>
      <w:color w:val="E30918"/>
      <w:sz w:val="28"/>
    </w:rPr>
  </w:style>
  <w:style w:type="character" w:customStyle="1" w:styleId="AppendixheadingChar">
    <w:name w:val="Appendix heading Char"/>
    <w:basedOn w:val="Heading2Char"/>
    <w:link w:val="Appendixheading"/>
    <w:rsid w:val="004E534F"/>
    <w:rPr>
      <w:rFonts w:ascii="Arial" w:eastAsiaTheme="majorEastAsia" w:hAnsi="Arial" w:cstheme="majorBidi"/>
      <w:b w:val="0"/>
      <w:bCs w:val="0"/>
      <w:iCs w:val="0"/>
      <w:color w:val="E30918"/>
      <w:kern w:val="2"/>
      <w:sz w:val="28"/>
      <w:szCs w:val="26"/>
      <w14:ligatures w14:val="all"/>
    </w:rPr>
  </w:style>
  <w:style w:type="paragraph" w:customStyle="1" w:styleId="H4Letteredbullet">
    <w:name w:val="H4 Lettered bullet"/>
    <w:basedOn w:val="Level3bulletpoints"/>
    <w:next w:val="Normal"/>
    <w:link w:val="H4LetteredbulletChar"/>
    <w:rsid w:val="00B13B82"/>
    <w:pPr>
      <w:spacing w:before="120" w:line="240" w:lineRule="auto"/>
      <w:ind w:left="1531" w:hanging="397"/>
    </w:pPr>
    <w:rPr>
      <w:sz w:val="22"/>
      <w:szCs w:val="22"/>
    </w:rPr>
  </w:style>
  <w:style w:type="paragraph" w:customStyle="1" w:styleId="Letteredlist">
    <w:name w:val="Lettered list"/>
    <w:basedOn w:val="H4Bulletindent"/>
    <w:link w:val="LetteredlistChar"/>
    <w:qFormat/>
    <w:rsid w:val="00C6045E"/>
    <w:pPr>
      <w:numPr>
        <w:numId w:val="14"/>
      </w:numPr>
    </w:pPr>
  </w:style>
  <w:style w:type="character" w:customStyle="1" w:styleId="H4LetteredbulletChar">
    <w:name w:val="H4 Lettered bullet Char"/>
    <w:basedOn w:val="Level3numberedlistChar"/>
    <w:link w:val="H4Letteredbullet"/>
    <w:rsid w:val="00B13B82"/>
    <w:rPr>
      <w:rFonts w:ascii="Arial" w:hAnsi="Arial" w:cs="Arial"/>
      <w:sz w:val="20"/>
      <w:szCs w:val="20"/>
    </w:rPr>
  </w:style>
  <w:style w:type="character" w:customStyle="1" w:styleId="LetteredlistChar">
    <w:name w:val="Lettered list Char"/>
    <w:basedOn w:val="H4BulletindentChar"/>
    <w:link w:val="Letteredlist"/>
    <w:rsid w:val="00C6045E"/>
    <w:rPr>
      <w:rFonts w:ascii="Arial" w:hAnsi="Arial" w:cs="Arial"/>
      <w:color w:val="FFFFFF" w:themeColor="background1"/>
      <w:sz w:val="20"/>
      <w:u w:color="F04E45"/>
    </w:rPr>
  </w:style>
  <w:style w:type="paragraph" w:styleId="TOC2">
    <w:name w:val="toc 2"/>
    <w:basedOn w:val="Normal"/>
    <w:next w:val="Normal"/>
    <w:autoRedefine/>
    <w:uiPriority w:val="39"/>
    <w:unhideWhenUsed/>
    <w:rsid w:val="004F5A06"/>
    <w:pPr>
      <w:spacing w:after="100"/>
      <w:ind w:left="220"/>
    </w:pPr>
  </w:style>
  <w:style w:type="paragraph" w:styleId="TOC3">
    <w:name w:val="toc 3"/>
    <w:basedOn w:val="Normal"/>
    <w:next w:val="Normal"/>
    <w:autoRedefine/>
    <w:uiPriority w:val="39"/>
    <w:unhideWhenUsed/>
    <w:rsid w:val="004F5A06"/>
    <w:pPr>
      <w:spacing w:after="100"/>
      <w:ind w:left="440"/>
    </w:pPr>
  </w:style>
  <w:style w:type="paragraph" w:styleId="Revision">
    <w:name w:val="Revision"/>
    <w:hidden/>
    <w:uiPriority w:val="99"/>
    <w:semiHidden/>
    <w:rsid w:val="005D4FE4"/>
    <w:pPr>
      <w:spacing w:after="0" w:line="240" w:lineRule="auto"/>
    </w:pPr>
    <w:rPr>
      <w:rFonts w:ascii="Arial" w:hAnsi="Arial" w:cs="Times New Roman (Body CS)"/>
      <w:kern w:val="2"/>
    </w:rPr>
  </w:style>
  <w:style w:type="character" w:styleId="CommentReference">
    <w:name w:val="annotation reference"/>
    <w:basedOn w:val="DefaultParagraphFont"/>
    <w:uiPriority w:val="99"/>
    <w:semiHidden/>
    <w:unhideWhenUsed/>
    <w:rsid w:val="00B22FFD"/>
    <w:rPr>
      <w:sz w:val="16"/>
      <w:szCs w:val="16"/>
    </w:rPr>
  </w:style>
  <w:style w:type="paragraph" w:styleId="CommentText">
    <w:name w:val="annotation text"/>
    <w:basedOn w:val="Normal"/>
    <w:link w:val="CommentTextChar"/>
    <w:uiPriority w:val="99"/>
    <w:unhideWhenUsed/>
    <w:rsid w:val="00B22FFD"/>
    <w:rPr>
      <w:sz w:val="20"/>
      <w:szCs w:val="20"/>
    </w:rPr>
  </w:style>
  <w:style w:type="character" w:customStyle="1" w:styleId="CommentTextChar">
    <w:name w:val="Comment Text Char"/>
    <w:basedOn w:val="DefaultParagraphFont"/>
    <w:link w:val="CommentText"/>
    <w:uiPriority w:val="99"/>
    <w:rsid w:val="00B22FFD"/>
    <w:rPr>
      <w:rFonts w:ascii="Arial" w:hAnsi="Arial" w:cs="Times New Roman (Body CS)"/>
      <w:kern w:val="2"/>
      <w:sz w:val="20"/>
      <w:szCs w:val="20"/>
    </w:rPr>
  </w:style>
  <w:style w:type="paragraph" w:styleId="CommentSubject">
    <w:name w:val="annotation subject"/>
    <w:basedOn w:val="CommentText"/>
    <w:next w:val="CommentText"/>
    <w:link w:val="CommentSubjectChar"/>
    <w:uiPriority w:val="99"/>
    <w:semiHidden/>
    <w:unhideWhenUsed/>
    <w:rsid w:val="00B22FFD"/>
    <w:rPr>
      <w:b/>
      <w:bCs/>
    </w:rPr>
  </w:style>
  <w:style w:type="character" w:customStyle="1" w:styleId="CommentSubjectChar">
    <w:name w:val="Comment Subject Char"/>
    <w:basedOn w:val="CommentTextChar"/>
    <w:link w:val="CommentSubject"/>
    <w:uiPriority w:val="99"/>
    <w:semiHidden/>
    <w:rsid w:val="00B22FFD"/>
    <w:rPr>
      <w:rFonts w:ascii="Arial" w:hAnsi="Arial" w:cs="Times New Roman (Body CS)"/>
      <w:b/>
      <w:bCs/>
      <w:kern w:val="2"/>
      <w:sz w:val="20"/>
      <w:szCs w:val="20"/>
    </w:rPr>
  </w:style>
  <w:style w:type="paragraph" w:customStyle="1" w:styleId="H5bullet">
    <w:name w:val="H5 bullet"/>
    <w:basedOn w:val="H3Bulletindent"/>
    <w:qFormat/>
    <w:rsid w:val="007721C1"/>
    <w:pPr>
      <w:ind w:left="1985" w:hanging="284"/>
    </w:pPr>
    <w:rPr>
      <w:sz w:val="22"/>
    </w:rPr>
  </w:style>
  <w:style w:type="paragraph" w:customStyle="1" w:styleId="Normalindent3">
    <w:name w:val="Normal indent 3"/>
    <w:basedOn w:val="NormalIndent1"/>
    <w:qFormat/>
    <w:rsid w:val="00F77279"/>
    <w:pPr>
      <w:ind w:left="567"/>
    </w:pPr>
    <w:rPr>
      <w:lang w:eastAsia="en-GB"/>
    </w:rPr>
  </w:style>
  <w:style w:type="paragraph" w:customStyle="1" w:styleId="H3Criteria">
    <w:name w:val="H3 Criteria"/>
    <w:basedOn w:val="Heading3"/>
    <w:qFormat/>
    <w:rsid w:val="00844959"/>
  </w:style>
  <w:style w:type="paragraph" w:styleId="NormalWeb">
    <w:name w:val="Normal (Web)"/>
    <w:basedOn w:val="Normal"/>
    <w:uiPriority w:val="99"/>
    <w:semiHidden/>
    <w:unhideWhenUsed/>
    <w:rsid w:val="00B11EC4"/>
    <w:pPr>
      <w:spacing w:before="100" w:beforeAutospacing="1" w:after="100" w:afterAutospacing="1"/>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637773">
      <w:bodyDiv w:val="1"/>
      <w:marLeft w:val="0"/>
      <w:marRight w:val="0"/>
      <w:marTop w:val="0"/>
      <w:marBottom w:val="0"/>
      <w:divBdr>
        <w:top w:val="none" w:sz="0" w:space="0" w:color="auto"/>
        <w:left w:val="none" w:sz="0" w:space="0" w:color="auto"/>
        <w:bottom w:val="none" w:sz="0" w:space="0" w:color="auto"/>
        <w:right w:val="none" w:sz="0" w:space="0" w:color="auto"/>
      </w:divBdr>
    </w:div>
    <w:div w:id="815798584">
      <w:bodyDiv w:val="1"/>
      <w:marLeft w:val="0"/>
      <w:marRight w:val="0"/>
      <w:marTop w:val="0"/>
      <w:marBottom w:val="0"/>
      <w:divBdr>
        <w:top w:val="none" w:sz="0" w:space="0" w:color="auto"/>
        <w:left w:val="none" w:sz="0" w:space="0" w:color="auto"/>
        <w:bottom w:val="none" w:sz="0" w:space="0" w:color="auto"/>
        <w:right w:val="none" w:sz="0" w:space="0" w:color="auto"/>
      </w:divBdr>
    </w:div>
    <w:div w:id="1206984649">
      <w:bodyDiv w:val="1"/>
      <w:marLeft w:val="0"/>
      <w:marRight w:val="0"/>
      <w:marTop w:val="0"/>
      <w:marBottom w:val="0"/>
      <w:divBdr>
        <w:top w:val="none" w:sz="0" w:space="0" w:color="auto"/>
        <w:left w:val="none" w:sz="0" w:space="0" w:color="auto"/>
        <w:bottom w:val="none" w:sz="0" w:space="0" w:color="auto"/>
        <w:right w:val="none" w:sz="0" w:space="0" w:color="auto"/>
      </w:divBdr>
    </w:div>
    <w:div w:id="178927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pubstor.blob.core.windows.net/policylibrary-prod/Delegations%20Policy.pdf" TargetMode="External"/><Relationship Id="rId18" Type="http://schemas.openxmlformats.org/officeDocument/2006/relationships/hyperlink" Target="https://intranet.secure.griffith.edu.au/secure/staff-only/corporate-governance/gu-delegations-register.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riffith.edu.au/__data/assets/pdf_file/0025/1824721/Griffith-University-Academic-Staff-Enterprise-Agreement-2023-2025.pdf" TargetMode="External"/><Relationship Id="rId17" Type="http://schemas.openxmlformats.org/officeDocument/2006/relationships/hyperlink" Target="https://sharepointpubstor.blob.core.windows.net/policylibrary-prod/Delegations%20%20Procedur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harepointpubstor.blob.core.windows.net/policylibrary-prod/Appeals%20Against%20Non-Promotion%20of%20Academic%20Employees%20Procedur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ademicpromotions@griffith.edu.a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policies.griffith.edu.au/pdf/Achievement%20Relative%20to%20Opportunity%20Guidelines.pdf"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intranet.secure.griffith.edu.au/employment/learning-and-development/academic-staff-career-development/promo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pubstor.blob.core.windows.net/policylibrary-prod/Promotion%20of%20Academic%20Employees%20Policy.pdf" TargetMode="Externa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
      <w:docPartPr>
        <w:name w:val="51D200499E654B60842EFC49E62ED952"/>
        <w:category>
          <w:name w:val="General"/>
          <w:gallery w:val="placeholder"/>
        </w:category>
        <w:types>
          <w:type w:val="bbPlcHdr"/>
        </w:types>
        <w:behaviors>
          <w:behavior w:val="content"/>
        </w:behaviors>
        <w:guid w:val="{6D7D0166-53B6-4E20-89A9-7D6BE1E01E01}"/>
      </w:docPartPr>
      <w:docPartBody>
        <w:p w:rsidR="002D19FA" w:rsidRDefault="008011BC" w:rsidP="008011BC">
          <w:pPr>
            <w:pStyle w:val="51D200499E654B60842EFC49E62ED952"/>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Times New Roman (Body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riffith Serif Text">
    <w:altName w:val="Calibri"/>
    <w:panose1 w:val="00000000000000000000"/>
    <w:charset w:val="00"/>
    <w:family w:val="modern"/>
    <w:notTrueType/>
    <w:pitch w:val="variable"/>
    <w:sig w:usb0="A00000EF" w:usb1="4000847B" w:usb2="00000000" w:usb3="00000000" w:csb0="00000093" w:csb1="00000000"/>
  </w:font>
  <w:font w:name="FoundrySterling-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FOUNDRYSTERLING-BOOK">
    <w:altName w:val="Calibri"/>
    <w:panose1 w:val="00000000000000000000"/>
    <w:charset w:val="00"/>
    <w:family w:val="auto"/>
    <w:notTrueType/>
    <w:pitch w:val="variable"/>
    <w:sig w:usb0="00000003" w:usb1="00000000" w:usb2="00000000" w:usb3="00000000" w:csb0="00000001" w:csb1="00000000"/>
  </w:font>
  <w:font w:name="SymbolMT">
    <w:altName w:val="Microsoft JhengHei"/>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36208"/>
    <w:rsid w:val="002B6EE3"/>
    <w:rsid w:val="002D19FA"/>
    <w:rsid w:val="00583E82"/>
    <w:rsid w:val="00607468"/>
    <w:rsid w:val="006B164B"/>
    <w:rsid w:val="006E6F74"/>
    <w:rsid w:val="006F6CF7"/>
    <w:rsid w:val="008011BC"/>
    <w:rsid w:val="008B45A8"/>
    <w:rsid w:val="009E24F3"/>
    <w:rsid w:val="009E744E"/>
    <w:rsid w:val="00AC50EB"/>
    <w:rsid w:val="00B140A2"/>
    <w:rsid w:val="00D82B04"/>
    <w:rsid w:val="00E4202B"/>
    <w:rsid w:val="00FA4B68"/>
    <w:rsid w:val="00FF3D9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 w:type="paragraph" w:customStyle="1" w:styleId="51D200499E654B60842EFC49E62ED952">
    <w:name w:val="51D200499E654B60842EFC49E62ED952"/>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0000"/>
      </a:dk1>
      <a:lt1>
        <a:srgbClr val="FFFFFF"/>
      </a:lt1>
      <a:dk2>
        <a:srgbClr val="3F3F3F"/>
      </a:dk2>
      <a:lt2>
        <a:srgbClr val="F2F2F2"/>
      </a:lt2>
      <a:accent1>
        <a:srgbClr val="BB0F10"/>
      </a:accent1>
      <a:accent2>
        <a:srgbClr val="ED2223"/>
      </a:accent2>
      <a:accent3>
        <a:srgbClr val="F47A7B"/>
      </a:accent3>
      <a:accent4>
        <a:srgbClr val="FBD2D2"/>
      </a:accent4>
      <a:accent5>
        <a:srgbClr val="ED2223"/>
      </a:accent5>
      <a:accent6>
        <a:srgbClr val="BB0F10"/>
      </a:accent6>
      <a:hlink>
        <a:srgbClr val="F47A7B"/>
      </a:hlink>
      <a:folHlink>
        <a:srgbClr val="F7A6A7"/>
      </a:folHlink>
    </a:clrScheme>
    <a:fontScheme name="Hyperli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559</Value>
      <Value>522</Value>
      <Value>570</Value>
      <Value>77</Value>
      <Value>574</Value>
    </TaxCatchAll>
    <SharedWithUsers xmlns="b40c662e-0380-4817-843d-2c7e10d40c39">
      <UserInfo>
        <DisplayName>Liz Burd</DisplayName>
        <AccountId>15</AccountId>
        <AccountType/>
      </UserInfo>
      <UserInfo>
        <DisplayName>Melanie Carroll</DisplayName>
        <AccountId>12</AccountId>
        <AccountType/>
      </UserInfo>
      <UserInfo>
        <DisplayName>Charlie Partridge</DisplayName>
        <AccountId>181</AccountId>
        <AccountType/>
      </UserInfo>
    </SharedWithUsers>
    <PublishOn xmlns="2f261a70-825f-4a37-b7b5-f6ecc2f4c5fa">2024-02-15T00:08:11+00:00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05276f56-a7ac-4196-8004-4e143fd54373</TermId>
        </TermInfo>
      </Terms>
    </l92b321e1c6d4932b3b7fc50f551e57a>
    <policysummary xmlns="2f261a70-825f-4a37-b7b5-f6ecc2f4c5fa">This procedure outlines the steps and requirements for eligible academic employees to apply for promotion and receive recognition for outstanding achievement. </policysummary>
    <PolicyCategoryPath xmlns="2f261a70-825f-4a37-b7b5-f6ecc2f4c5fa" xsi:nil="true"/>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 xsi:nil="true"/>
    <doccomments xmlns="2f261a70-825f-4a37-b7b5-f6ecc2f4c5fa" xsi:nil="true"/>
    <datedeclared xmlns="2f261a70-825f-4a37-b7b5-f6ecc2f4c5fa">2024-02-13T14:00:00+00:00</datedeclared>
    <PrivatePolicy xmlns="2f261a70-825f-4a37-b7b5-f6ecc2f4c5fa">false</PrivatePolicy>
    <policyadvisor xmlns="2f261a70-825f-4a37-b7b5-f6ecc2f4c5fa">
      <UserInfo>
        <DisplayName>Jacques Liebenberg</DisplayName>
        <AccountId>237</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2029</TermName>
          <TermId xmlns="http://schemas.microsoft.com/office/infopath/2007/PartnerControls">3cd3c4e6-7c0a-49e2-a93f-12d21594ce65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extlink xmlns="2f261a70-825f-4a37-b7b5-f6ecc2f4c5fa">
      <Url xsi:nil="true"/>
      <Description xsi:nil="true"/>
    </ext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731B19-CBB4-4869-9BB5-AC32474E2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88272C-C2E6-43EA-9903-591CFE761184}">
  <ds:schemaRefs>
    <ds:schemaRef ds:uri="http://schemas.openxmlformats.org/officeDocument/2006/bibliography"/>
  </ds:schemaRefs>
</ds:datastoreItem>
</file>

<file path=customXml/itemProps3.xml><?xml version="1.0" encoding="utf-8"?>
<ds:datastoreItem xmlns:ds="http://schemas.openxmlformats.org/officeDocument/2006/customXml" ds:itemID="{6601E057-6B15-4853-B8C3-1649F412EDCA}">
  <ds:schemaRefs>
    <ds:schemaRef ds:uri="http://schemas.microsoft.com/office/2006/documentManagement/types"/>
    <ds:schemaRef ds:uri="ebdb7a31-67a2-42bf-8390-10aec6a6e294"/>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5dc9e49d-ec77-4808-9e82-5163c82690c1"/>
    <ds:schemaRef ds:uri="http://www.w3.org/XML/1998/namespace"/>
    <ds:schemaRef ds:uri="http://purl.org/dc/dcmitype/"/>
    <ds:schemaRef ds:uri="b40c662e-0380-4817-843d-2c7e10d40c39"/>
    <ds:schemaRef ds:uri="2f261a70-825f-4a37-b7b5-f6ecc2f4c5fa"/>
  </ds:schemaRefs>
</ds:datastoreItem>
</file>

<file path=customXml/itemProps4.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13</Pages>
  <Words>4037</Words>
  <Characters>26075</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30052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of Academic Employees Procedure</dc:title>
  <dc:subject/>
  <dc:creator>Jen Lofgren</dc:creator>
  <cp:keywords/>
  <cp:lastModifiedBy>Charlie Partridge</cp:lastModifiedBy>
  <cp:revision>5</cp:revision>
  <cp:lastPrinted>2023-11-23T20:40:00Z</cp:lastPrinted>
  <dcterms:created xsi:type="dcterms:W3CDTF">2024-02-15T00:07:00Z</dcterms:created>
  <dcterms:modified xsi:type="dcterms:W3CDTF">2024-02-15T23:55:00Z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GrammarlyDocumentId">
    <vt:lpwstr>64c85cc519fde08cf2a68329698f79fad3e22dd14750d9dfac287aaf687c7c50</vt:lpwstr>
  </property>
  <property fmtid="{D5CDD505-2E9C-101B-9397-08002B2CF9AE}" pid="16" name="policysection">
    <vt:lpwstr/>
  </property>
  <property fmtid="{D5CDD505-2E9C-101B-9397-08002B2CF9AE}" pid="17" name="appauthority">
    <vt:lpwstr>559;#Provost|bee6e04a-89d5-44a2-a3ef-d33cdfe1b4af</vt:lpwstr>
  </property>
  <property fmtid="{D5CDD505-2E9C-101B-9397-08002B2CF9AE}" pid="18" name="policycategory">
    <vt:lpwstr/>
  </property>
  <property fmtid="{D5CDD505-2E9C-101B-9397-08002B2CF9AE}" pid="19" name="officearea">
    <vt:lpwstr>570;#Provost|05276f56-a7ac-4196-8004-4e143fd54373</vt:lpwstr>
  </property>
  <property fmtid="{D5CDD505-2E9C-101B-9397-08002B2CF9AE}" pid="20" name="policy-category">
    <vt:lpwstr>522;#Staff|3e9f4474-6295-47f7-a166-0065c4fb1613</vt:lpwstr>
  </property>
  <property fmtid="{D5CDD505-2E9C-101B-9397-08002B2CF9AE}" pid="21" name="glossaryterms">
    <vt:lpwstr/>
  </property>
  <property fmtid="{D5CDD505-2E9C-101B-9397-08002B2CF9AE}" pid="22" name="policyreview">
    <vt:lpwstr>574;#2029|3cd3c4e6-7c0a-49e2-a93f-12d21594ce65</vt:lpwstr>
  </property>
  <property fmtid="{D5CDD505-2E9C-101B-9397-08002B2CF9AE}" pid="23" name="policyaudience">
    <vt:lpwstr>77;#Staff|45ee306d-49ae-43fa-a3ef-02f70754fd2d</vt:lpwstr>
  </property>
  <property fmtid="{D5CDD505-2E9C-101B-9397-08002B2CF9AE}" pid="24" name="Managed_Testing_Field">
    <vt:lpwstr/>
  </property>
</Properties>
</file>