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3897" w14:textId="77777777" w:rsidR="006C4FFB" w:rsidRPr="00B930F3" w:rsidRDefault="008D14A6" w:rsidP="006C4FFB">
      <w:pPr>
        <w:pStyle w:val="ContentsHeading1"/>
        <w:pBdr>
          <w:bottom w:val="none" w:sz="0" w:space="0" w:color="auto"/>
        </w:pBdr>
        <w:spacing w:before="120" w:after="120"/>
        <w:jc w:val="left"/>
        <w:rPr>
          <w:rFonts w:ascii="Arial" w:hAnsi="Arial" w:cs="Arial"/>
          <w:sz w:val="52"/>
          <w:szCs w:val="52"/>
        </w:rPr>
      </w:pPr>
      <w:r w:rsidRPr="00B930F3">
        <w:rPr>
          <w:rFonts w:ascii="Arial" w:hAnsi="Arial" w:cs="Arial"/>
          <w:sz w:val="52"/>
          <w:szCs w:val="52"/>
        </w:rPr>
        <w:t xml:space="preserve">Program </w:t>
      </w:r>
      <w:r w:rsidR="00AC7C00" w:rsidRPr="00B930F3">
        <w:rPr>
          <w:rFonts w:ascii="Arial" w:hAnsi="Arial" w:cs="Arial"/>
          <w:sz w:val="52"/>
          <w:szCs w:val="52"/>
        </w:rPr>
        <w:t>Attributes</w:t>
      </w:r>
      <w:r w:rsidR="00BC3E43" w:rsidRPr="00B930F3">
        <w:rPr>
          <w:rFonts w:ascii="Arial" w:hAnsi="Arial" w:cs="Arial"/>
          <w:sz w:val="52"/>
          <w:szCs w:val="52"/>
        </w:rPr>
        <w:t xml:space="preserve"> and </w:t>
      </w:r>
    </w:p>
    <w:p w14:paraId="1636C9B3" w14:textId="717E34DF" w:rsidR="00F471E2" w:rsidRPr="00B930F3" w:rsidRDefault="00BC3E43" w:rsidP="006C4FFB">
      <w:pPr>
        <w:pStyle w:val="ContentsHeading1"/>
        <w:pBdr>
          <w:bottom w:val="none" w:sz="0" w:space="0" w:color="auto"/>
        </w:pBdr>
        <w:spacing w:before="120" w:after="120"/>
        <w:jc w:val="left"/>
        <w:rPr>
          <w:rFonts w:ascii="Arial" w:hAnsi="Arial" w:cs="Arial"/>
          <w:sz w:val="52"/>
          <w:szCs w:val="52"/>
        </w:rPr>
      </w:pPr>
      <w:r w:rsidRPr="00B930F3">
        <w:rPr>
          <w:rFonts w:ascii="Arial" w:hAnsi="Arial" w:cs="Arial"/>
          <w:sz w:val="52"/>
          <w:szCs w:val="52"/>
        </w:rPr>
        <w:t>Requirements</w:t>
      </w:r>
      <w:bookmarkStart w:id="0" w:name="_Ref20321537"/>
    </w:p>
    <w:bookmarkStart w:id="1" w:name="_Ref20411738"/>
    <w:bookmarkStart w:id="2" w:name="_Ref20411785"/>
    <w:p w14:paraId="62824D76" w14:textId="20FBE7EF" w:rsidR="00A25395" w:rsidRPr="00B930F3" w:rsidRDefault="00A25395" w:rsidP="006C4FFB">
      <w:pPr>
        <w:spacing w:after="0" w:line="240" w:lineRule="auto"/>
        <w:jc w:val="left"/>
        <w:rPr>
          <w:rFonts w:cs="Arial"/>
          <w:color w:val="E30918"/>
          <w:sz w:val="24"/>
          <w:szCs w:val="24"/>
          <w:shd w:val="clear" w:color="auto" w:fill="FFFFFF"/>
        </w:rPr>
      </w:pPr>
      <w:r w:rsidRPr="00B930F3">
        <w:rPr>
          <w:rFonts w:cs="Arial"/>
          <w:color w:val="E30918"/>
          <w:sz w:val="24"/>
          <w:szCs w:val="24"/>
          <w:shd w:val="clear" w:color="auto" w:fill="FFFFFF"/>
        </w:rPr>
        <w:fldChar w:fldCharType="begin"/>
      </w:r>
      <w:r w:rsidRPr="00B930F3">
        <w:rPr>
          <w:rFonts w:cs="Arial"/>
          <w:color w:val="E30918"/>
          <w:sz w:val="24"/>
          <w:szCs w:val="24"/>
          <w:shd w:val="clear" w:color="auto" w:fill="FFFFFF"/>
        </w:rPr>
        <w:instrText xml:space="preserve"> REF _Ref20480964 \h  \* MERGEFORMAT </w:instrText>
      </w:r>
      <w:r w:rsidRPr="00B930F3">
        <w:rPr>
          <w:rFonts w:cs="Arial"/>
          <w:color w:val="E30918"/>
          <w:sz w:val="24"/>
          <w:szCs w:val="24"/>
          <w:shd w:val="clear" w:color="auto" w:fill="FFFFFF"/>
        </w:rPr>
      </w:r>
      <w:r w:rsidRPr="00B930F3">
        <w:rPr>
          <w:rFonts w:cs="Arial"/>
          <w:color w:val="E30918"/>
          <w:sz w:val="24"/>
          <w:szCs w:val="24"/>
          <w:shd w:val="clear" w:color="auto" w:fill="FFFFFF"/>
        </w:rPr>
        <w:fldChar w:fldCharType="separate"/>
      </w:r>
      <w:r w:rsidR="00B930F3" w:rsidRPr="00B930F3">
        <w:rPr>
          <w:rFonts w:cs="Arial"/>
          <w:color w:val="E30918"/>
          <w:sz w:val="24"/>
          <w:szCs w:val="24"/>
          <w:shd w:val="clear" w:color="auto" w:fill="FFFFFF"/>
        </w:rPr>
        <w:t>1.0 Purpose</w:t>
      </w:r>
      <w:r w:rsidRPr="00B930F3">
        <w:rPr>
          <w:rFonts w:cs="Arial"/>
          <w:color w:val="E30918"/>
          <w:sz w:val="24"/>
          <w:szCs w:val="24"/>
          <w:shd w:val="clear" w:color="auto" w:fill="FFFFFF"/>
        </w:rPr>
        <w:fldChar w:fldCharType="end"/>
      </w:r>
    </w:p>
    <w:p w14:paraId="1370E53A" w14:textId="3B56C1D6" w:rsidR="00997DEA" w:rsidRPr="00B930F3" w:rsidRDefault="00997DEA" w:rsidP="006C4FFB">
      <w:pPr>
        <w:spacing w:after="0" w:line="240" w:lineRule="auto"/>
        <w:jc w:val="left"/>
        <w:rPr>
          <w:rFonts w:cs="Arial"/>
          <w:color w:val="E30918"/>
          <w:sz w:val="24"/>
          <w:szCs w:val="24"/>
          <w:shd w:val="clear" w:color="auto" w:fill="FFFFFF"/>
        </w:rPr>
      </w:pPr>
      <w:r w:rsidRPr="00B930F3">
        <w:rPr>
          <w:rFonts w:cs="Arial"/>
          <w:color w:val="E30918"/>
          <w:sz w:val="24"/>
          <w:szCs w:val="24"/>
          <w:shd w:val="clear" w:color="auto" w:fill="FFFFFF"/>
        </w:rPr>
        <w:fldChar w:fldCharType="begin"/>
      </w:r>
      <w:r w:rsidRPr="00B930F3">
        <w:rPr>
          <w:rFonts w:cs="Arial"/>
          <w:color w:val="E30918"/>
          <w:sz w:val="24"/>
          <w:szCs w:val="24"/>
          <w:shd w:val="clear" w:color="auto" w:fill="FFFFFF"/>
        </w:rPr>
        <w:instrText xml:space="preserve"> REF _Ref20480989 \h  \* MERGEFORMAT </w:instrText>
      </w:r>
      <w:r w:rsidRPr="00B930F3">
        <w:rPr>
          <w:rFonts w:cs="Arial"/>
          <w:color w:val="E30918"/>
          <w:sz w:val="24"/>
          <w:szCs w:val="24"/>
          <w:shd w:val="clear" w:color="auto" w:fill="FFFFFF"/>
        </w:rPr>
      </w:r>
      <w:r w:rsidRPr="00B930F3">
        <w:rPr>
          <w:rFonts w:cs="Arial"/>
          <w:color w:val="E30918"/>
          <w:sz w:val="24"/>
          <w:szCs w:val="24"/>
          <w:shd w:val="clear" w:color="auto" w:fill="FFFFFF"/>
        </w:rPr>
        <w:fldChar w:fldCharType="separate"/>
      </w:r>
      <w:r w:rsidR="00B930F3" w:rsidRPr="00B930F3">
        <w:rPr>
          <w:rFonts w:cs="Arial"/>
          <w:color w:val="E30918"/>
          <w:sz w:val="24"/>
          <w:szCs w:val="24"/>
          <w:shd w:val="clear" w:color="auto" w:fill="FFFFFF"/>
        </w:rPr>
        <w:t>2.0 Scope</w:t>
      </w:r>
      <w:r w:rsidRPr="00B930F3">
        <w:rPr>
          <w:rFonts w:cs="Arial"/>
          <w:color w:val="E30918"/>
          <w:sz w:val="24"/>
          <w:szCs w:val="24"/>
          <w:shd w:val="clear" w:color="auto" w:fill="FFFFFF"/>
        </w:rPr>
        <w:fldChar w:fldCharType="end"/>
      </w:r>
    </w:p>
    <w:p w14:paraId="50B92993" w14:textId="613322C9" w:rsidR="00997DEA" w:rsidRPr="00B930F3" w:rsidRDefault="00997DEA" w:rsidP="006C4FFB">
      <w:pPr>
        <w:spacing w:after="0" w:line="240" w:lineRule="auto"/>
        <w:jc w:val="left"/>
        <w:rPr>
          <w:rFonts w:cs="Arial"/>
          <w:color w:val="E30918"/>
          <w:sz w:val="24"/>
          <w:szCs w:val="24"/>
          <w:shd w:val="clear" w:color="auto" w:fill="FFFFFF"/>
        </w:rPr>
      </w:pPr>
      <w:r w:rsidRPr="00B930F3">
        <w:rPr>
          <w:rFonts w:cs="Arial"/>
          <w:color w:val="E30918"/>
          <w:sz w:val="24"/>
          <w:szCs w:val="24"/>
          <w:shd w:val="clear" w:color="auto" w:fill="FFFFFF"/>
        </w:rPr>
        <w:fldChar w:fldCharType="begin"/>
      </w:r>
      <w:r w:rsidRPr="00B930F3">
        <w:rPr>
          <w:rFonts w:cs="Arial"/>
          <w:color w:val="E30918"/>
          <w:sz w:val="24"/>
          <w:szCs w:val="24"/>
          <w:shd w:val="clear" w:color="auto" w:fill="FFFFFF"/>
        </w:rPr>
        <w:instrText xml:space="preserve"> REF _Ref20481014 \h  \* MERGEFORMAT </w:instrText>
      </w:r>
      <w:r w:rsidRPr="00B930F3">
        <w:rPr>
          <w:rFonts w:cs="Arial"/>
          <w:color w:val="E30918"/>
          <w:sz w:val="24"/>
          <w:szCs w:val="24"/>
          <w:shd w:val="clear" w:color="auto" w:fill="FFFFFF"/>
        </w:rPr>
      </w:r>
      <w:r w:rsidRPr="00B930F3">
        <w:rPr>
          <w:rFonts w:cs="Arial"/>
          <w:color w:val="E30918"/>
          <w:sz w:val="24"/>
          <w:szCs w:val="24"/>
          <w:shd w:val="clear" w:color="auto" w:fill="FFFFFF"/>
        </w:rPr>
        <w:fldChar w:fldCharType="separate"/>
      </w:r>
      <w:r w:rsidR="00B930F3" w:rsidRPr="00B930F3">
        <w:rPr>
          <w:rFonts w:cs="Arial"/>
          <w:color w:val="E30918"/>
          <w:sz w:val="24"/>
          <w:szCs w:val="24"/>
          <w:shd w:val="clear" w:color="auto" w:fill="FFFFFF"/>
        </w:rPr>
        <w:t>3.0 Procedure</w:t>
      </w:r>
      <w:r w:rsidRPr="00B930F3">
        <w:rPr>
          <w:rFonts w:cs="Arial"/>
          <w:color w:val="E30918"/>
          <w:sz w:val="24"/>
          <w:szCs w:val="24"/>
          <w:shd w:val="clear" w:color="auto" w:fill="FFFFFF"/>
        </w:rPr>
        <w:fldChar w:fldCharType="end"/>
      </w:r>
    </w:p>
    <w:p w14:paraId="065DC418" w14:textId="73A5383D" w:rsidR="00241C90" w:rsidRPr="00B930F3" w:rsidRDefault="00000000" w:rsidP="00B930F3">
      <w:pPr>
        <w:spacing w:after="0" w:line="240" w:lineRule="auto"/>
        <w:ind w:left="284"/>
        <w:jc w:val="left"/>
        <w:rPr>
          <w:rStyle w:val="Hyperlink"/>
          <w:rFonts w:cs="Arial"/>
          <w:sz w:val="24"/>
          <w:szCs w:val="24"/>
          <w:u w:val="none"/>
          <w:shd w:val="clear" w:color="auto" w:fill="FFFFFF"/>
        </w:rPr>
      </w:pPr>
      <w:hyperlink w:anchor="_3.1_Program_titles" w:history="1">
        <w:r w:rsidR="00241C90" w:rsidRPr="00B930F3">
          <w:rPr>
            <w:rStyle w:val="Hyperlink"/>
            <w:rFonts w:cs="Arial"/>
            <w:sz w:val="24"/>
            <w:szCs w:val="24"/>
            <w:u w:val="none"/>
            <w:shd w:val="clear" w:color="auto" w:fill="FFFFFF"/>
          </w:rPr>
          <w:t>3.1 Program titles</w:t>
        </w:r>
      </w:hyperlink>
      <w:r w:rsidR="00241C90" w:rsidRPr="00B930F3">
        <w:rPr>
          <w:rFonts w:cs="Arial"/>
          <w:color w:val="E30918"/>
          <w:sz w:val="24"/>
          <w:szCs w:val="24"/>
          <w:shd w:val="clear" w:color="auto" w:fill="FFFFFF"/>
        </w:rPr>
        <w:t xml:space="preserve"> I </w:t>
      </w:r>
      <w:hyperlink w:anchor="_3.3_Award_qualifications" w:history="1">
        <w:r w:rsidR="00241C90" w:rsidRPr="00B930F3">
          <w:rPr>
            <w:rStyle w:val="Hyperlink"/>
            <w:rFonts w:cs="Arial"/>
            <w:sz w:val="24"/>
            <w:szCs w:val="24"/>
            <w:u w:val="none"/>
            <w:shd w:val="clear" w:color="auto" w:fill="FFFFFF"/>
          </w:rPr>
          <w:t xml:space="preserve">3.2 </w:t>
        </w:r>
        <w:r w:rsidR="00710A87" w:rsidRPr="00B930F3">
          <w:rPr>
            <w:rStyle w:val="Hyperlink"/>
            <w:rFonts w:cs="Arial"/>
            <w:sz w:val="24"/>
            <w:szCs w:val="24"/>
            <w:u w:val="none"/>
            <w:shd w:val="clear" w:color="auto" w:fill="FFFFFF"/>
          </w:rPr>
          <w:t xml:space="preserve">Academic </w:t>
        </w:r>
        <w:r w:rsidR="001405AC" w:rsidRPr="00B930F3">
          <w:rPr>
            <w:rStyle w:val="Hyperlink"/>
            <w:rFonts w:cs="Arial"/>
            <w:sz w:val="24"/>
            <w:szCs w:val="24"/>
            <w:u w:val="none"/>
            <w:shd w:val="clear" w:color="auto" w:fill="FFFFFF"/>
          </w:rPr>
          <w:t>o</w:t>
        </w:r>
        <w:r w:rsidR="00710A87" w:rsidRPr="00B930F3">
          <w:rPr>
            <w:rStyle w:val="Hyperlink"/>
            <w:rFonts w:cs="Arial"/>
            <w:sz w:val="24"/>
            <w:szCs w:val="24"/>
            <w:u w:val="none"/>
            <w:shd w:val="clear" w:color="auto" w:fill="FFFFFF"/>
          </w:rPr>
          <w:t xml:space="preserve">wner </w:t>
        </w:r>
        <w:r w:rsidR="00710A87" w:rsidRPr="00B930F3">
          <w:rPr>
            <w:rFonts w:cs="Arial"/>
            <w:color w:val="E30918"/>
            <w:sz w:val="24"/>
            <w:szCs w:val="24"/>
            <w:shd w:val="clear" w:color="auto" w:fill="FFFFFF"/>
          </w:rPr>
          <w:t>I</w:t>
        </w:r>
        <w:r w:rsidR="00710A87" w:rsidRPr="00B930F3">
          <w:rPr>
            <w:rStyle w:val="Hyperlink"/>
            <w:rFonts w:cs="Arial"/>
            <w:sz w:val="24"/>
            <w:szCs w:val="24"/>
            <w:u w:val="none"/>
            <w:shd w:val="clear" w:color="auto" w:fill="FFFFFF"/>
          </w:rPr>
          <w:t xml:space="preserve"> 3.</w:t>
        </w:r>
        <w:r w:rsidR="00E8785D" w:rsidRPr="00B930F3">
          <w:rPr>
            <w:rStyle w:val="Hyperlink"/>
            <w:rFonts w:cs="Arial"/>
            <w:sz w:val="24"/>
            <w:szCs w:val="24"/>
            <w:u w:val="none"/>
            <w:shd w:val="clear" w:color="auto" w:fill="FFFFFF"/>
          </w:rPr>
          <w:t>3</w:t>
        </w:r>
        <w:r w:rsidR="00710A87" w:rsidRPr="00B930F3">
          <w:rPr>
            <w:rStyle w:val="Hyperlink"/>
            <w:rFonts w:cs="Arial"/>
            <w:sz w:val="24"/>
            <w:szCs w:val="24"/>
            <w:u w:val="none"/>
            <w:shd w:val="clear" w:color="auto" w:fill="FFFFFF"/>
          </w:rPr>
          <w:t xml:space="preserve"> </w:t>
        </w:r>
        <w:r w:rsidR="00241C90" w:rsidRPr="00B930F3">
          <w:rPr>
            <w:rStyle w:val="Hyperlink"/>
            <w:rFonts w:cs="Arial"/>
            <w:sz w:val="24"/>
            <w:szCs w:val="24"/>
            <w:u w:val="none"/>
            <w:shd w:val="clear" w:color="auto" w:fill="FFFFFF"/>
          </w:rPr>
          <w:t>Award qualifications</w:t>
        </w:r>
      </w:hyperlink>
      <w:r w:rsidR="00241C90" w:rsidRPr="00B930F3">
        <w:rPr>
          <w:rFonts w:cs="Arial"/>
          <w:color w:val="E30918"/>
          <w:sz w:val="24"/>
          <w:szCs w:val="24"/>
          <w:shd w:val="clear" w:color="auto" w:fill="FFFFFF"/>
        </w:rPr>
        <w:t xml:space="preserve"> I</w:t>
      </w:r>
      <w:r w:rsidR="00B837CF" w:rsidRPr="00B930F3">
        <w:rPr>
          <w:rFonts w:cs="Arial"/>
          <w:color w:val="E30918"/>
          <w:sz w:val="24"/>
          <w:szCs w:val="24"/>
          <w:shd w:val="clear" w:color="auto" w:fill="FFFFFF"/>
        </w:rPr>
        <w:t xml:space="preserve"> </w:t>
      </w:r>
      <w:hyperlink w:anchor="_3.4_Non-award_programs" w:history="1">
        <w:r w:rsidR="00B837CF" w:rsidRPr="00B930F3">
          <w:rPr>
            <w:rStyle w:val="Hyperlink"/>
            <w:rFonts w:cs="Arial"/>
            <w:sz w:val="24"/>
            <w:szCs w:val="24"/>
            <w:u w:val="none"/>
            <w:shd w:val="clear" w:color="auto" w:fill="FFFFFF"/>
          </w:rPr>
          <w:t>3.</w:t>
        </w:r>
        <w:r w:rsidR="00E8785D" w:rsidRPr="00B930F3">
          <w:rPr>
            <w:rStyle w:val="Hyperlink"/>
            <w:rFonts w:cs="Arial"/>
            <w:sz w:val="24"/>
            <w:szCs w:val="24"/>
            <w:u w:val="none"/>
            <w:shd w:val="clear" w:color="auto" w:fill="FFFFFF"/>
          </w:rPr>
          <w:t xml:space="preserve">4 </w:t>
        </w:r>
        <w:r w:rsidR="00B837CF" w:rsidRPr="00B930F3">
          <w:rPr>
            <w:rStyle w:val="Hyperlink"/>
            <w:rFonts w:cs="Arial"/>
            <w:sz w:val="24"/>
            <w:szCs w:val="24"/>
            <w:u w:val="none"/>
            <w:shd w:val="clear" w:color="auto" w:fill="FFFFFF"/>
          </w:rPr>
          <w:t>Non-award programs</w:t>
        </w:r>
      </w:hyperlink>
      <w:r w:rsidR="00B837CF" w:rsidRPr="00B930F3">
        <w:rPr>
          <w:rFonts w:cs="Arial"/>
          <w:color w:val="E30918"/>
          <w:sz w:val="24"/>
          <w:szCs w:val="24"/>
          <w:shd w:val="clear" w:color="auto" w:fill="FFFFFF"/>
        </w:rPr>
        <w:t xml:space="preserve"> I </w:t>
      </w:r>
      <w:hyperlink w:anchor="_3.5_Program_learning" w:history="1">
        <w:r w:rsidR="00B837CF" w:rsidRPr="00B930F3">
          <w:rPr>
            <w:rStyle w:val="Hyperlink"/>
            <w:rFonts w:cs="Arial"/>
            <w:sz w:val="24"/>
            <w:szCs w:val="24"/>
            <w:u w:val="none"/>
            <w:shd w:val="clear" w:color="auto" w:fill="FFFFFF"/>
          </w:rPr>
          <w:t>3.</w:t>
        </w:r>
        <w:r w:rsidR="00E8785D" w:rsidRPr="00B930F3">
          <w:rPr>
            <w:rStyle w:val="Hyperlink"/>
            <w:rFonts w:cs="Arial"/>
            <w:sz w:val="24"/>
            <w:szCs w:val="24"/>
            <w:u w:val="none"/>
            <w:shd w:val="clear" w:color="auto" w:fill="FFFFFF"/>
          </w:rPr>
          <w:t>5</w:t>
        </w:r>
        <w:r w:rsidR="00B837CF" w:rsidRPr="00B930F3">
          <w:rPr>
            <w:rStyle w:val="Hyperlink"/>
            <w:rFonts w:cs="Arial"/>
            <w:sz w:val="24"/>
            <w:szCs w:val="24"/>
            <w:u w:val="none"/>
            <w:shd w:val="clear" w:color="auto" w:fill="FFFFFF"/>
          </w:rPr>
          <w:t xml:space="preserve"> Program learning outcomes</w:t>
        </w:r>
        <w:r w:rsidR="00C53EE2" w:rsidRPr="00B930F3">
          <w:rPr>
            <w:rStyle w:val="Hyperlink"/>
            <w:rFonts w:cs="Arial"/>
            <w:sz w:val="24"/>
            <w:szCs w:val="24"/>
            <w:u w:val="none"/>
            <w:shd w:val="clear" w:color="auto" w:fill="FFFFFF"/>
          </w:rPr>
          <w:t xml:space="preserve"> and graduate attributes</w:t>
        </w:r>
      </w:hyperlink>
      <w:r w:rsidR="00B837CF" w:rsidRPr="00B930F3">
        <w:rPr>
          <w:rFonts w:cs="Arial"/>
          <w:color w:val="E30918"/>
          <w:sz w:val="24"/>
          <w:szCs w:val="24"/>
          <w:shd w:val="clear" w:color="auto" w:fill="FFFFFF"/>
        </w:rPr>
        <w:t xml:space="preserve"> I </w:t>
      </w:r>
      <w:hyperlink w:anchor="_3.6_Academic_career" w:history="1">
        <w:r w:rsidR="00B837CF" w:rsidRPr="00B930F3">
          <w:rPr>
            <w:rStyle w:val="Hyperlink"/>
            <w:rFonts w:cs="Arial"/>
            <w:sz w:val="24"/>
            <w:szCs w:val="24"/>
            <w:u w:val="none"/>
            <w:shd w:val="clear" w:color="auto" w:fill="FFFFFF"/>
          </w:rPr>
          <w:t>3.</w:t>
        </w:r>
        <w:r w:rsidR="00E8785D" w:rsidRPr="00B930F3">
          <w:rPr>
            <w:rStyle w:val="Hyperlink"/>
            <w:rFonts w:cs="Arial"/>
            <w:sz w:val="24"/>
            <w:szCs w:val="24"/>
            <w:u w:val="none"/>
            <w:shd w:val="clear" w:color="auto" w:fill="FFFFFF"/>
          </w:rPr>
          <w:t>6</w:t>
        </w:r>
        <w:r w:rsidR="00B837CF" w:rsidRPr="00B930F3">
          <w:rPr>
            <w:rStyle w:val="Hyperlink"/>
            <w:rFonts w:cs="Arial"/>
            <w:sz w:val="24"/>
            <w:szCs w:val="24"/>
            <w:u w:val="none"/>
            <w:shd w:val="clear" w:color="auto" w:fill="FFFFFF"/>
          </w:rPr>
          <w:t xml:space="preserve"> Academic career</w:t>
        </w:r>
      </w:hyperlink>
      <w:r w:rsidR="00B837CF" w:rsidRPr="00B930F3">
        <w:rPr>
          <w:rFonts w:cs="Arial"/>
          <w:color w:val="E30918"/>
          <w:sz w:val="24"/>
          <w:szCs w:val="24"/>
          <w:shd w:val="clear" w:color="auto" w:fill="FFFFFF"/>
        </w:rPr>
        <w:t xml:space="preserve"> I </w:t>
      </w:r>
      <w:hyperlink w:anchor="_3.7_Nested_qualifications" w:history="1">
        <w:r w:rsidR="00B837CF" w:rsidRPr="00B930F3">
          <w:rPr>
            <w:rStyle w:val="Hyperlink"/>
            <w:rFonts w:cs="Arial"/>
            <w:sz w:val="24"/>
            <w:szCs w:val="24"/>
            <w:u w:val="none"/>
            <w:shd w:val="clear" w:color="auto" w:fill="FFFFFF"/>
          </w:rPr>
          <w:t>3.</w:t>
        </w:r>
        <w:r w:rsidR="00E8785D" w:rsidRPr="00B930F3">
          <w:rPr>
            <w:rStyle w:val="Hyperlink"/>
            <w:rFonts w:cs="Arial"/>
            <w:sz w:val="24"/>
            <w:szCs w:val="24"/>
            <w:u w:val="none"/>
            <w:shd w:val="clear" w:color="auto" w:fill="FFFFFF"/>
          </w:rPr>
          <w:t>7</w:t>
        </w:r>
        <w:r w:rsidR="00B837CF" w:rsidRPr="00B930F3">
          <w:rPr>
            <w:rStyle w:val="Hyperlink"/>
            <w:rFonts w:cs="Arial"/>
            <w:sz w:val="24"/>
            <w:szCs w:val="24"/>
            <w:u w:val="none"/>
            <w:shd w:val="clear" w:color="auto" w:fill="FFFFFF"/>
          </w:rPr>
          <w:t xml:space="preserve"> Nested qualifications</w:t>
        </w:r>
      </w:hyperlink>
      <w:r w:rsidR="00B837CF" w:rsidRPr="00B930F3">
        <w:rPr>
          <w:rFonts w:cs="Arial"/>
          <w:color w:val="E30918"/>
          <w:sz w:val="24"/>
          <w:szCs w:val="24"/>
          <w:shd w:val="clear" w:color="auto" w:fill="FFFFFF"/>
        </w:rPr>
        <w:t xml:space="preserve"> I </w:t>
      </w:r>
      <w:hyperlink w:anchor="_3.8_Trimesters_and" w:history="1">
        <w:r w:rsidR="00B837CF" w:rsidRPr="00B930F3">
          <w:rPr>
            <w:rStyle w:val="Hyperlink"/>
            <w:rFonts w:cs="Arial"/>
            <w:sz w:val="24"/>
            <w:szCs w:val="24"/>
            <w:u w:val="none"/>
            <w:shd w:val="clear" w:color="auto" w:fill="FFFFFF"/>
          </w:rPr>
          <w:t>3.</w:t>
        </w:r>
        <w:r w:rsidR="00E8785D" w:rsidRPr="00B930F3">
          <w:rPr>
            <w:rStyle w:val="Hyperlink"/>
            <w:rFonts w:cs="Arial"/>
            <w:sz w:val="24"/>
            <w:szCs w:val="24"/>
            <w:u w:val="none"/>
            <w:shd w:val="clear" w:color="auto" w:fill="FFFFFF"/>
          </w:rPr>
          <w:t>8</w:t>
        </w:r>
        <w:r w:rsidR="00B837CF" w:rsidRPr="00B930F3">
          <w:rPr>
            <w:rStyle w:val="Hyperlink"/>
            <w:rFonts w:cs="Arial"/>
            <w:sz w:val="24"/>
            <w:szCs w:val="24"/>
            <w:u w:val="none"/>
            <w:shd w:val="clear" w:color="auto" w:fill="FFFFFF"/>
          </w:rPr>
          <w:t xml:space="preserve"> Trimesters and teaching periods</w:t>
        </w:r>
      </w:hyperlink>
      <w:r w:rsidR="00B837CF" w:rsidRPr="00B930F3">
        <w:rPr>
          <w:rFonts w:cs="Arial"/>
          <w:color w:val="E30918"/>
          <w:sz w:val="24"/>
          <w:szCs w:val="24"/>
          <w:shd w:val="clear" w:color="auto" w:fill="FFFFFF"/>
        </w:rPr>
        <w:t xml:space="preserve"> I </w:t>
      </w:r>
      <w:hyperlink w:anchor="_3.9_Program_standard" w:history="1">
        <w:r w:rsidR="00B837CF" w:rsidRPr="00B930F3">
          <w:rPr>
            <w:rStyle w:val="Hyperlink"/>
            <w:rFonts w:cs="Arial"/>
            <w:sz w:val="24"/>
            <w:szCs w:val="24"/>
            <w:u w:val="none"/>
            <w:shd w:val="clear" w:color="auto" w:fill="FFFFFF"/>
          </w:rPr>
          <w:t>3.</w:t>
        </w:r>
        <w:r w:rsidR="00E8785D" w:rsidRPr="00B930F3">
          <w:rPr>
            <w:rStyle w:val="Hyperlink"/>
            <w:rFonts w:cs="Arial"/>
            <w:sz w:val="24"/>
            <w:szCs w:val="24"/>
            <w:u w:val="none"/>
            <w:shd w:val="clear" w:color="auto" w:fill="FFFFFF"/>
          </w:rPr>
          <w:t>9</w:t>
        </w:r>
        <w:r w:rsidR="00B837CF" w:rsidRPr="00B930F3">
          <w:rPr>
            <w:rStyle w:val="Hyperlink"/>
            <w:rFonts w:cs="Arial"/>
            <w:sz w:val="24"/>
            <w:szCs w:val="24"/>
            <w:u w:val="none"/>
            <w:shd w:val="clear" w:color="auto" w:fill="FFFFFF"/>
          </w:rPr>
          <w:t xml:space="preserve"> Program standard length and annual academic load</w:t>
        </w:r>
      </w:hyperlink>
      <w:r w:rsidR="00B837CF" w:rsidRPr="00B930F3">
        <w:rPr>
          <w:rFonts w:cs="Arial"/>
          <w:color w:val="E30918"/>
          <w:sz w:val="24"/>
          <w:szCs w:val="24"/>
          <w:shd w:val="clear" w:color="auto" w:fill="FFFFFF"/>
        </w:rPr>
        <w:t xml:space="preserve"> I </w:t>
      </w:r>
      <w:hyperlink w:anchor="_3.10_Program_mode" w:history="1">
        <w:r w:rsidR="00B837CF" w:rsidRPr="00B930F3">
          <w:rPr>
            <w:rStyle w:val="Hyperlink"/>
            <w:rFonts w:cs="Arial"/>
            <w:sz w:val="24"/>
            <w:szCs w:val="24"/>
            <w:u w:val="none"/>
            <w:shd w:val="clear" w:color="auto" w:fill="FFFFFF"/>
          </w:rPr>
          <w:t>3.</w:t>
        </w:r>
        <w:r w:rsidR="00710A87" w:rsidRPr="00B930F3">
          <w:rPr>
            <w:rStyle w:val="Hyperlink"/>
            <w:rFonts w:cs="Arial"/>
            <w:sz w:val="24"/>
            <w:szCs w:val="24"/>
            <w:u w:val="none"/>
            <w:shd w:val="clear" w:color="auto" w:fill="FFFFFF"/>
          </w:rPr>
          <w:t>1</w:t>
        </w:r>
        <w:r w:rsidR="00E8785D" w:rsidRPr="00B930F3">
          <w:rPr>
            <w:rStyle w:val="Hyperlink"/>
            <w:rFonts w:cs="Arial"/>
            <w:sz w:val="24"/>
            <w:szCs w:val="24"/>
            <w:u w:val="none"/>
            <w:shd w:val="clear" w:color="auto" w:fill="FFFFFF"/>
          </w:rPr>
          <w:t>0</w:t>
        </w:r>
        <w:r w:rsidR="00B837CF" w:rsidRPr="00B930F3">
          <w:rPr>
            <w:rStyle w:val="Hyperlink"/>
            <w:rFonts w:cs="Arial"/>
            <w:sz w:val="24"/>
            <w:szCs w:val="24"/>
            <w:u w:val="none"/>
            <w:shd w:val="clear" w:color="auto" w:fill="FFFFFF"/>
          </w:rPr>
          <w:t xml:space="preserve"> Program mode</w:t>
        </w:r>
      </w:hyperlink>
      <w:r w:rsidR="00B837CF" w:rsidRPr="00B930F3">
        <w:rPr>
          <w:rFonts w:cs="Arial"/>
          <w:color w:val="E30918"/>
          <w:sz w:val="24"/>
          <w:szCs w:val="24"/>
          <w:shd w:val="clear" w:color="auto" w:fill="FFFFFF"/>
        </w:rPr>
        <w:t xml:space="preserve"> I </w:t>
      </w:r>
      <w:hyperlink w:anchor="_3.11_Degree_requirements" w:history="1">
        <w:r w:rsidR="00B837CF" w:rsidRPr="00B930F3">
          <w:rPr>
            <w:rStyle w:val="Hyperlink"/>
            <w:rFonts w:cs="Arial"/>
            <w:sz w:val="24"/>
            <w:szCs w:val="24"/>
            <w:u w:val="none"/>
            <w:shd w:val="clear" w:color="auto" w:fill="FFFFFF"/>
          </w:rPr>
          <w:t>3.1</w:t>
        </w:r>
        <w:r w:rsidR="00710A87" w:rsidRPr="00B930F3">
          <w:rPr>
            <w:rStyle w:val="Hyperlink"/>
            <w:rFonts w:cs="Arial"/>
            <w:sz w:val="24"/>
            <w:szCs w:val="24"/>
            <w:u w:val="none"/>
            <w:shd w:val="clear" w:color="auto" w:fill="FFFFFF"/>
          </w:rPr>
          <w:t>1</w:t>
        </w:r>
        <w:r w:rsidR="00B837CF" w:rsidRPr="00B930F3">
          <w:rPr>
            <w:rStyle w:val="Hyperlink"/>
            <w:rFonts w:cs="Arial"/>
            <w:sz w:val="24"/>
            <w:szCs w:val="24"/>
            <w:u w:val="none"/>
            <w:shd w:val="clear" w:color="auto" w:fill="FFFFFF"/>
          </w:rPr>
          <w:t xml:space="preserve"> </w:t>
        </w:r>
        <w:r w:rsidR="00710A87" w:rsidRPr="00B930F3">
          <w:rPr>
            <w:rStyle w:val="Hyperlink"/>
            <w:rFonts w:cs="Arial"/>
            <w:sz w:val="24"/>
            <w:szCs w:val="24"/>
            <w:u w:val="none"/>
            <w:shd w:val="clear" w:color="auto" w:fill="FFFFFF"/>
          </w:rPr>
          <w:t>Degree</w:t>
        </w:r>
        <w:r w:rsidR="00B837CF" w:rsidRPr="00B930F3">
          <w:rPr>
            <w:rStyle w:val="Hyperlink"/>
            <w:rFonts w:cs="Arial"/>
            <w:sz w:val="24"/>
            <w:szCs w:val="24"/>
            <w:u w:val="none"/>
            <w:shd w:val="clear" w:color="auto" w:fill="FFFFFF"/>
          </w:rPr>
          <w:t xml:space="preserve"> requirements</w:t>
        </w:r>
      </w:hyperlink>
      <w:r w:rsidR="00B837CF" w:rsidRPr="00B930F3">
        <w:rPr>
          <w:rFonts w:cs="Arial"/>
          <w:color w:val="E30918"/>
          <w:sz w:val="24"/>
          <w:szCs w:val="24"/>
          <w:shd w:val="clear" w:color="auto" w:fill="FFFFFF"/>
        </w:rPr>
        <w:t xml:space="preserve"> I </w:t>
      </w:r>
      <w:hyperlink w:anchor="_3.12_Cross_campus" w:history="1">
        <w:r w:rsidR="00B837CF" w:rsidRPr="00B930F3">
          <w:rPr>
            <w:rStyle w:val="Hyperlink"/>
            <w:rFonts w:cs="Arial"/>
            <w:sz w:val="24"/>
            <w:szCs w:val="24"/>
            <w:u w:val="none"/>
            <w:shd w:val="clear" w:color="auto" w:fill="FFFFFF"/>
          </w:rPr>
          <w:t>3.1</w:t>
        </w:r>
        <w:r w:rsidR="00710A87" w:rsidRPr="00B930F3">
          <w:rPr>
            <w:rStyle w:val="Hyperlink"/>
            <w:rFonts w:cs="Arial"/>
            <w:sz w:val="24"/>
            <w:szCs w:val="24"/>
            <w:u w:val="none"/>
            <w:shd w:val="clear" w:color="auto" w:fill="FFFFFF"/>
          </w:rPr>
          <w:t>2</w:t>
        </w:r>
        <w:r w:rsidR="00B837CF" w:rsidRPr="00B930F3">
          <w:rPr>
            <w:rStyle w:val="Hyperlink"/>
            <w:rFonts w:cs="Arial"/>
            <w:sz w:val="24"/>
            <w:szCs w:val="24"/>
            <w:u w:val="none"/>
            <w:shd w:val="clear" w:color="auto" w:fill="FFFFFF"/>
          </w:rPr>
          <w:t xml:space="preserve"> Cross campus consistency</w:t>
        </w:r>
      </w:hyperlink>
    </w:p>
    <w:p w14:paraId="1CB044DC" w14:textId="08597FF2" w:rsidR="006C4FFB" w:rsidRPr="00B930F3" w:rsidRDefault="00997DEA" w:rsidP="006C4FFB">
      <w:pPr>
        <w:tabs>
          <w:tab w:val="left" w:pos="5869"/>
        </w:tabs>
        <w:spacing w:after="0" w:line="240" w:lineRule="auto"/>
        <w:jc w:val="left"/>
        <w:rPr>
          <w:rFonts w:cs="Arial"/>
          <w:color w:val="E30918"/>
          <w:sz w:val="24"/>
          <w:szCs w:val="24"/>
          <w:shd w:val="clear" w:color="auto" w:fill="FFFFFF"/>
        </w:rPr>
      </w:pPr>
      <w:r w:rsidRPr="00B930F3">
        <w:rPr>
          <w:rFonts w:cs="Arial"/>
          <w:color w:val="E30918"/>
          <w:sz w:val="24"/>
          <w:szCs w:val="24"/>
          <w:shd w:val="clear" w:color="auto" w:fill="FFFFFF"/>
        </w:rPr>
        <w:fldChar w:fldCharType="begin"/>
      </w:r>
      <w:r w:rsidRPr="00B930F3">
        <w:rPr>
          <w:rFonts w:cs="Arial"/>
          <w:color w:val="E30918"/>
          <w:sz w:val="24"/>
          <w:szCs w:val="24"/>
          <w:shd w:val="clear" w:color="auto" w:fill="FFFFFF"/>
        </w:rPr>
        <w:instrText xml:space="preserve"> REF _Ref20320732 \h  \* MERGEFORMAT </w:instrText>
      </w:r>
      <w:r w:rsidRPr="00B930F3">
        <w:rPr>
          <w:rFonts w:cs="Arial"/>
          <w:color w:val="E30918"/>
          <w:sz w:val="24"/>
          <w:szCs w:val="24"/>
          <w:shd w:val="clear" w:color="auto" w:fill="FFFFFF"/>
        </w:rPr>
      </w:r>
      <w:r w:rsidRPr="00B930F3">
        <w:rPr>
          <w:rFonts w:cs="Arial"/>
          <w:color w:val="E30918"/>
          <w:sz w:val="24"/>
          <w:szCs w:val="24"/>
          <w:shd w:val="clear" w:color="auto" w:fill="FFFFFF"/>
        </w:rPr>
        <w:fldChar w:fldCharType="separate"/>
      </w:r>
      <w:r w:rsidR="00B930F3" w:rsidRPr="00B930F3">
        <w:rPr>
          <w:rFonts w:cs="Arial"/>
          <w:color w:val="E30918"/>
          <w:sz w:val="24"/>
          <w:szCs w:val="24"/>
          <w:shd w:val="clear" w:color="auto" w:fill="FFFFFF"/>
        </w:rPr>
        <w:t>4.0 Definitions</w:t>
      </w:r>
      <w:r w:rsidRPr="00B930F3">
        <w:rPr>
          <w:rFonts w:cs="Arial"/>
          <w:color w:val="E30918"/>
          <w:sz w:val="24"/>
          <w:szCs w:val="24"/>
          <w:shd w:val="clear" w:color="auto" w:fill="FFFFFF"/>
        </w:rPr>
        <w:fldChar w:fldCharType="end"/>
      </w:r>
    </w:p>
    <w:p w14:paraId="0CADB05D" w14:textId="386ACDD6" w:rsidR="006C4FFB" w:rsidRPr="00B930F3" w:rsidRDefault="00000000" w:rsidP="006C4FFB">
      <w:pPr>
        <w:tabs>
          <w:tab w:val="left" w:pos="5869"/>
        </w:tabs>
        <w:spacing w:after="0" w:line="240" w:lineRule="auto"/>
        <w:jc w:val="left"/>
        <w:rPr>
          <w:rFonts w:cs="Arial"/>
          <w:color w:val="E30918"/>
          <w:sz w:val="24"/>
          <w:szCs w:val="24"/>
          <w:shd w:val="clear" w:color="auto" w:fill="FFFFFF"/>
        </w:rPr>
      </w:pPr>
      <w:hyperlink w:anchor="_5.0_Information" w:history="1">
        <w:r w:rsidR="006C4FFB" w:rsidRPr="00B930F3">
          <w:rPr>
            <w:rStyle w:val="Hyperlink"/>
            <w:rFonts w:cs="Arial"/>
            <w:sz w:val="24"/>
            <w:szCs w:val="24"/>
            <w:u w:val="none"/>
            <w:shd w:val="clear" w:color="auto" w:fill="FFFFFF"/>
          </w:rPr>
          <w:t>5.0 Information</w:t>
        </w:r>
      </w:hyperlink>
    </w:p>
    <w:p w14:paraId="4A6E6A60" w14:textId="467DE126" w:rsidR="00997DEA" w:rsidRPr="00B930F3" w:rsidRDefault="00000000" w:rsidP="006C4FFB">
      <w:pPr>
        <w:tabs>
          <w:tab w:val="left" w:pos="5869"/>
        </w:tabs>
        <w:spacing w:after="0" w:line="240" w:lineRule="auto"/>
        <w:jc w:val="left"/>
        <w:rPr>
          <w:rFonts w:cs="Arial"/>
          <w:b/>
          <w:bCs/>
          <w:color w:val="E30918"/>
          <w:sz w:val="22"/>
          <w:shd w:val="clear" w:color="auto" w:fill="FFFFFF"/>
        </w:rPr>
      </w:pPr>
      <w:hyperlink w:anchor="_6.0_Related_Policy" w:history="1">
        <w:r w:rsidR="006C4FFB" w:rsidRPr="00B930F3">
          <w:rPr>
            <w:rStyle w:val="Hyperlink"/>
            <w:rFonts w:cs="Arial"/>
            <w:sz w:val="24"/>
            <w:szCs w:val="24"/>
            <w:u w:val="none"/>
            <w:shd w:val="clear" w:color="auto" w:fill="FFFFFF"/>
          </w:rPr>
          <w:t>6.0 Related policy documents and supporting documents</w:t>
        </w:r>
      </w:hyperlink>
    </w:p>
    <w:p w14:paraId="2E800012" w14:textId="1BD2C619" w:rsidR="00BC55CF" w:rsidRPr="00B930F3" w:rsidRDefault="00BC55CF" w:rsidP="006C4FFB">
      <w:pPr>
        <w:pStyle w:val="Heading2"/>
        <w:spacing w:before="120" w:line="240" w:lineRule="auto"/>
        <w:ind w:left="426" w:hanging="426"/>
        <w:jc w:val="left"/>
        <w:rPr>
          <w:rFonts w:ascii="Arial" w:hAnsi="Arial" w:cs="Arial"/>
          <w:b/>
          <w:bCs/>
          <w:sz w:val="32"/>
          <w:szCs w:val="32"/>
          <w:shd w:val="clear" w:color="auto" w:fill="FFFFFF"/>
        </w:rPr>
      </w:pPr>
      <w:bookmarkStart w:id="3" w:name="_Ref20480964"/>
      <w:r w:rsidRPr="00B930F3">
        <w:rPr>
          <w:rFonts w:ascii="Arial" w:hAnsi="Arial" w:cs="Arial"/>
          <w:b/>
          <w:bCs/>
          <w:sz w:val="32"/>
          <w:szCs w:val="32"/>
          <w:shd w:val="clear" w:color="auto" w:fill="FFFFFF"/>
        </w:rPr>
        <w:t>1.0 Purpose</w:t>
      </w:r>
      <w:bookmarkEnd w:id="0"/>
      <w:bookmarkEnd w:id="1"/>
      <w:bookmarkEnd w:id="2"/>
      <w:bookmarkEnd w:id="3"/>
    </w:p>
    <w:p w14:paraId="5926FD73" w14:textId="18361701" w:rsidR="00311F29" w:rsidRPr="00B930F3" w:rsidRDefault="002C32A8" w:rsidP="006C4FFB">
      <w:pPr>
        <w:spacing w:before="120" w:after="120" w:line="240" w:lineRule="auto"/>
        <w:jc w:val="left"/>
        <w:rPr>
          <w:rFonts w:cs="Arial"/>
          <w:color w:val="000000"/>
          <w:spacing w:val="2"/>
          <w:sz w:val="22"/>
          <w:shd w:val="clear" w:color="auto" w:fill="FFFFFF"/>
        </w:rPr>
      </w:pPr>
      <w:bookmarkStart w:id="4" w:name="_Ref20318879"/>
      <w:bookmarkStart w:id="5" w:name="_Ref20411801"/>
      <w:r w:rsidRPr="00B930F3">
        <w:rPr>
          <w:rFonts w:cs="Arial"/>
          <w:color w:val="000000"/>
          <w:spacing w:val="2"/>
          <w:sz w:val="22"/>
          <w:shd w:val="clear" w:color="auto" w:fill="FFFFFF"/>
        </w:rPr>
        <w:t xml:space="preserve">This procedure </w:t>
      </w:r>
      <w:r w:rsidR="7F71DEAF" w:rsidRPr="00B930F3">
        <w:rPr>
          <w:rStyle w:val="normaltextrun"/>
          <w:rFonts w:cs="Arial"/>
          <w:color w:val="000000"/>
          <w:sz w:val="22"/>
          <w:shd w:val="clear" w:color="auto" w:fill="FFFFFF"/>
        </w:rPr>
        <w:t xml:space="preserve">describes </w:t>
      </w:r>
      <w:r w:rsidR="00FD02DB" w:rsidRPr="00B930F3">
        <w:rPr>
          <w:rStyle w:val="normaltextrun"/>
          <w:rFonts w:cs="Arial"/>
          <w:color w:val="000000"/>
          <w:sz w:val="22"/>
          <w:shd w:val="clear" w:color="auto" w:fill="FFFFFF"/>
        </w:rPr>
        <w:t xml:space="preserve">the </w:t>
      </w:r>
      <w:r w:rsidR="00FC0BC4" w:rsidRPr="00B930F3">
        <w:rPr>
          <w:rStyle w:val="normaltextrun"/>
          <w:rFonts w:cs="Arial"/>
          <w:color w:val="000000"/>
          <w:sz w:val="22"/>
          <w:shd w:val="clear" w:color="auto" w:fill="FFFFFF"/>
        </w:rPr>
        <w:t xml:space="preserve">general </w:t>
      </w:r>
      <w:r w:rsidR="007102ED" w:rsidRPr="00B930F3">
        <w:rPr>
          <w:rStyle w:val="normaltextrun"/>
          <w:rFonts w:cs="Arial"/>
          <w:color w:val="000000"/>
          <w:sz w:val="22"/>
          <w:shd w:val="clear" w:color="auto" w:fill="FFFFFF"/>
        </w:rPr>
        <w:t>attributes</w:t>
      </w:r>
      <w:r w:rsidR="00FC0BC4" w:rsidRPr="00B930F3">
        <w:rPr>
          <w:rStyle w:val="normaltextrun"/>
          <w:rFonts w:cs="Arial"/>
          <w:color w:val="000000"/>
          <w:sz w:val="22"/>
          <w:shd w:val="clear" w:color="auto" w:fill="FFFFFF"/>
        </w:rPr>
        <w:t xml:space="preserve"> and requirements of programs offered by</w:t>
      </w:r>
      <w:r w:rsidR="00FD02DB" w:rsidRPr="00B930F3">
        <w:rPr>
          <w:rStyle w:val="normaltextrun"/>
          <w:rFonts w:cs="Arial"/>
          <w:color w:val="000000"/>
          <w:sz w:val="22"/>
          <w:shd w:val="clear" w:color="auto" w:fill="FFFFFF"/>
        </w:rPr>
        <w:t xml:space="preserve"> Griffith University.</w:t>
      </w:r>
    </w:p>
    <w:p w14:paraId="65297E40" w14:textId="46355ACA" w:rsidR="00F97A5A" w:rsidRPr="00B930F3" w:rsidRDefault="007706AB" w:rsidP="006C4FFB">
      <w:pPr>
        <w:pStyle w:val="Heading2"/>
        <w:spacing w:before="120" w:line="240" w:lineRule="auto"/>
        <w:ind w:left="426" w:hanging="426"/>
        <w:jc w:val="left"/>
        <w:rPr>
          <w:rFonts w:ascii="Arial" w:hAnsi="Arial" w:cs="Arial"/>
          <w:b/>
          <w:bCs/>
          <w:sz w:val="32"/>
          <w:szCs w:val="32"/>
        </w:rPr>
      </w:pPr>
      <w:bookmarkStart w:id="6" w:name="_Ref20480989"/>
      <w:r w:rsidRPr="00B930F3">
        <w:rPr>
          <w:rFonts w:ascii="Arial" w:hAnsi="Arial" w:cs="Arial"/>
          <w:b/>
          <w:bCs/>
          <w:sz w:val="32"/>
          <w:szCs w:val="32"/>
        </w:rPr>
        <w:t xml:space="preserve">2.0 </w:t>
      </w:r>
      <w:r w:rsidR="00F97A5A" w:rsidRPr="00B930F3">
        <w:rPr>
          <w:rFonts w:ascii="Arial" w:hAnsi="Arial" w:cs="Arial"/>
          <w:b/>
          <w:bCs/>
          <w:sz w:val="32"/>
          <w:szCs w:val="32"/>
        </w:rPr>
        <w:t>Scope</w:t>
      </w:r>
      <w:bookmarkEnd w:id="4"/>
      <w:bookmarkEnd w:id="5"/>
      <w:bookmarkEnd w:id="6"/>
    </w:p>
    <w:p w14:paraId="2F7B9C53" w14:textId="742706AD" w:rsidR="00311F29" w:rsidRPr="00B930F3" w:rsidRDefault="007022EB" w:rsidP="006C4FFB">
      <w:pPr>
        <w:pStyle w:val="NormalWhite"/>
        <w:spacing w:before="120" w:after="120" w:line="240" w:lineRule="auto"/>
        <w:jc w:val="left"/>
        <w:rPr>
          <w:rFonts w:cs="Arial"/>
          <w:color w:val="000000" w:themeColor="text1"/>
          <w:sz w:val="22"/>
        </w:rPr>
      </w:pPr>
      <w:bookmarkStart w:id="7" w:name="_Ref20318910"/>
      <w:bookmarkStart w:id="8" w:name="_Ref20411814"/>
      <w:r w:rsidRPr="00B930F3">
        <w:rPr>
          <w:rFonts w:cs="Arial"/>
          <w:color w:val="000000" w:themeColor="text1"/>
          <w:sz w:val="22"/>
          <w:lang w:eastAsia="en-GB"/>
        </w:rPr>
        <w:t xml:space="preserve">This procedure applies to </w:t>
      </w:r>
      <w:r w:rsidR="006735BB" w:rsidRPr="00B930F3">
        <w:rPr>
          <w:rFonts w:cs="Arial"/>
          <w:color w:val="000000" w:themeColor="text1"/>
          <w:sz w:val="22"/>
          <w:lang w:eastAsia="en-GB"/>
        </w:rPr>
        <w:t xml:space="preserve">all </w:t>
      </w:r>
      <w:r w:rsidR="00B53EE3" w:rsidRPr="00B930F3">
        <w:rPr>
          <w:rFonts w:cs="Arial"/>
          <w:color w:val="000000" w:themeColor="text1"/>
          <w:sz w:val="22"/>
          <w:lang w:eastAsia="en-GB"/>
        </w:rPr>
        <w:t xml:space="preserve">award </w:t>
      </w:r>
      <w:r w:rsidRPr="00B930F3">
        <w:rPr>
          <w:rFonts w:cs="Arial"/>
          <w:color w:val="000000" w:themeColor="text1"/>
          <w:sz w:val="22"/>
          <w:lang w:eastAsia="en-GB"/>
        </w:rPr>
        <w:t>programs</w:t>
      </w:r>
      <w:r w:rsidR="00B53EE3" w:rsidRPr="00B930F3">
        <w:rPr>
          <w:rFonts w:cs="Arial"/>
          <w:color w:val="000000" w:themeColor="text1"/>
          <w:sz w:val="22"/>
          <w:lang w:eastAsia="en-GB"/>
        </w:rPr>
        <w:t xml:space="preserve"> and non-award </w:t>
      </w:r>
      <w:r w:rsidRPr="00B930F3">
        <w:rPr>
          <w:rFonts w:cs="Arial"/>
          <w:color w:val="000000" w:themeColor="text1"/>
          <w:sz w:val="22"/>
          <w:lang w:eastAsia="en-GB"/>
        </w:rPr>
        <w:t>programs</w:t>
      </w:r>
      <w:r w:rsidR="00F768E1" w:rsidRPr="00B930F3">
        <w:rPr>
          <w:rFonts w:cs="Arial"/>
          <w:color w:val="000000" w:themeColor="text1"/>
          <w:sz w:val="22"/>
          <w:lang w:eastAsia="en-GB"/>
        </w:rPr>
        <w:t xml:space="preserve"> </w:t>
      </w:r>
      <w:r w:rsidR="007654BD" w:rsidRPr="00B930F3">
        <w:rPr>
          <w:rFonts w:cs="Arial"/>
          <w:color w:val="000000" w:themeColor="text1"/>
          <w:sz w:val="22"/>
          <w:lang w:eastAsia="en-GB"/>
        </w:rPr>
        <w:t>configured in the University’s curriculum management systems.</w:t>
      </w:r>
    </w:p>
    <w:p w14:paraId="16734CDB" w14:textId="0DDE130A" w:rsidR="00C91165" w:rsidRPr="00B930F3" w:rsidRDefault="007706AB" w:rsidP="006C4FFB">
      <w:pPr>
        <w:pStyle w:val="Heading2"/>
        <w:spacing w:before="120" w:line="240" w:lineRule="auto"/>
        <w:ind w:left="426" w:hanging="426"/>
        <w:jc w:val="left"/>
        <w:rPr>
          <w:rFonts w:ascii="Arial" w:hAnsi="Arial" w:cs="Arial"/>
          <w:b/>
          <w:bCs/>
          <w:sz w:val="32"/>
          <w:szCs w:val="32"/>
        </w:rPr>
      </w:pPr>
      <w:bookmarkStart w:id="9" w:name="_Ref20481014"/>
      <w:r w:rsidRPr="00B930F3">
        <w:rPr>
          <w:rFonts w:ascii="Arial" w:hAnsi="Arial" w:cs="Arial"/>
          <w:b/>
          <w:bCs/>
          <w:sz w:val="32"/>
          <w:szCs w:val="32"/>
        </w:rPr>
        <w:t xml:space="preserve">3.0 </w:t>
      </w:r>
      <w:r w:rsidR="00C91165" w:rsidRPr="00B930F3">
        <w:rPr>
          <w:rFonts w:ascii="Arial" w:hAnsi="Arial" w:cs="Arial"/>
          <w:b/>
          <w:bCs/>
          <w:sz w:val="32"/>
          <w:szCs w:val="32"/>
        </w:rPr>
        <w:t>P</w:t>
      </w:r>
      <w:bookmarkEnd w:id="7"/>
      <w:r w:rsidR="00A71AD8" w:rsidRPr="00B930F3">
        <w:rPr>
          <w:rFonts w:ascii="Arial" w:hAnsi="Arial" w:cs="Arial"/>
          <w:b/>
          <w:bCs/>
          <w:sz w:val="32"/>
          <w:szCs w:val="32"/>
        </w:rPr>
        <w:t>rocedure</w:t>
      </w:r>
      <w:bookmarkEnd w:id="8"/>
      <w:bookmarkEnd w:id="9"/>
    </w:p>
    <w:p w14:paraId="207CFA3E" w14:textId="598B8E2C" w:rsidR="001A1D08" w:rsidRPr="00B930F3" w:rsidRDefault="001A1D08" w:rsidP="006C4FFB">
      <w:pPr>
        <w:pStyle w:val="NormalWhite"/>
        <w:spacing w:before="120" w:after="120" w:line="240" w:lineRule="auto"/>
        <w:jc w:val="left"/>
        <w:rPr>
          <w:rFonts w:cs="Arial"/>
          <w:color w:val="000000" w:themeColor="text1"/>
          <w:sz w:val="22"/>
          <w:lang w:eastAsia="en-GB"/>
        </w:rPr>
      </w:pPr>
      <w:bookmarkStart w:id="10" w:name="_3.1_Program_of"/>
      <w:bookmarkEnd w:id="10"/>
      <w:r w:rsidRPr="00B930F3">
        <w:rPr>
          <w:rFonts w:cs="Arial"/>
          <w:color w:val="000000" w:themeColor="text1"/>
          <w:sz w:val="22"/>
          <w:lang w:eastAsia="en-GB"/>
        </w:rPr>
        <w:t xml:space="preserve">Programs are configured in </w:t>
      </w:r>
      <w:r w:rsidR="00450E08" w:rsidRPr="00B930F3">
        <w:rPr>
          <w:rFonts w:cs="Arial"/>
          <w:color w:val="000000" w:themeColor="text1"/>
          <w:sz w:val="22"/>
          <w:lang w:eastAsia="en-GB"/>
        </w:rPr>
        <w:t>the University’s curriculum management systems and published on the University’s website</w:t>
      </w:r>
      <w:r w:rsidR="00861C28" w:rsidRPr="00B930F3">
        <w:rPr>
          <w:rFonts w:cs="Arial"/>
          <w:color w:val="000000" w:themeColor="text1"/>
          <w:sz w:val="22"/>
          <w:lang w:eastAsia="en-GB"/>
        </w:rPr>
        <w:t>s</w:t>
      </w:r>
      <w:r w:rsidR="00450E08" w:rsidRPr="00B930F3">
        <w:rPr>
          <w:rFonts w:cs="Arial"/>
          <w:color w:val="000000" w:themeColor="text1"/>
          <w:sz w:val="22"/>
          <w:lang w:eastAsia="en-GB"/>
        </w:rPr>
        <w:t xml:space="preserve"> for recruitment and enrolment.</w:t>
      </w:r>
    </w:p>
    <w:p w14:paraId="18AC2C83" w14:textId="24E3F88C" w:rsidR="009345C8" w:rsidRPr="00B930F3" w:rsidRDefault="00813233" w:rsidP="006C4FFB">
      <w:pPr>
        <w:pStyle w:val="NormalWhite"/>
        <w:spacing w:before="120" w:after="120" w:line="240" w:lineRule="auto"/>
        <w:jc w:val="left"/>
        <w:rPr>
          <w:rFonts w:cs="Arial"/>
          <w:color w:val="000000" w:themeColor="text1"/>
          <w:sz w:val="22"/>
          <w:lang w:eastAsia="en-GB"/>
        </w:rPr>
      </w:pPr>
      <w:r w:rsidRPr="00B930F3">
        <w:rPr>
          <w:rFonts w:cs="Arial"/>
          <w:color w:val="000000" w:themeColor="text1"/>
          <w:sz w:val="22"/>
          <w:lang w:eastAsia="en-GB"/>
        </w:rPr>
        <w:t xml:space="preserve">Students </w:t>
      </w:r>
      <w:r w:rsidR="00716FFF" w:rsidRPr="00B930F3">
        <w:rPr>
          <w:rFonts w:cs="Arial"/>
          <w:color w:val="000000" w:themeColor="text1"/>
          <w:sz w:val="22"/>
          <w:lang w:eastAsia="en-GB"/>
        </w:rPr>
        <w:t xml:space="preserve">who </w:t>
      </w:r>
      <w:r w:rsidRPr="00B930F3">
        <w:rPr>
          <w:rFonts w:cs="Arial"/>
          <w:color w:val="000000" w:themeColor="text1"/>
          <w:sz w:val="22"/>
          <w:lang w:eastAsia="en-GB"/>
        </w:rPr>
        <w:t>are</w:t>
      </w:r>
      <w:r w:rsidR="009345C8" w:rsidRPr="00B930F3">
        <w:rPr>
          <w:rFonts w:cs="Arial"/>
          <w:color w:val="000000" w:themeColor="text1"/>
          <w:sz w:val="22"/>
          <w:lang w:eastAsia="en-GB"/>
        </w:rPr>
        <w:t xml:space="preserve"> admitted to a</w:t>
      </w:r>
      <w:r w:rsidR="00C904E1" w:rsidRPr="00B930F3">
        <w:rPr>
          <w:rFonts w:cs="Arial"/>
          <w:color w:val="000000" w:themeColor="text1"/>
          <w:sz w:val="22"/>
          <w:lang w:eastAsia="en-GB"/>
        </w:rPr>
        <w:t>n award</w:t>
      </w:r>
      <w:r w:rsidR="009345C8" w:rsidRPr="00B930F3">
        <w:rPr>
          <w:rFonts w:cs="Arial"/>
          <w:color w:val="000000" w:themeColor="text1"/>
          <w:sz w:val="22"/>
          <w:lang w:eastAsia="en-GB"/>
        </w:rPr>
        <w:t xml:space="preserve"> program, undertake study while enrolled in that program, and on successful completion of all program requirements</w:t>
      </w:r>
      <w:r w:rsidR="00716FFF" w:rsidRPr="00B930F3">
        <w:rPr>
          <w:rFonts w:cs="Arial"/>
          <w:color w:val="000000" w:themeColor="text1"/>
          <w:sz w:val="22"/>
          <w:lang w:eastAsia="en-GB"/>
        </w:rPr>
        <w:t>, are</w:t>
      </w:r>
      <w:r w:rsidR="009345C8" w:rsidRPr="00B930F3">
        <w:rPr>
          <w:rFonts w:cs="Arial"/>
          <w:color w:val="000000" w:themeColor="text1"/>
          <w:sz w:val="22"/>
          <w:lang w:eastAsia="en-GB"/>
        </w:rPr>
        <w:t xml:space="preserve"> </w:t>
      </w:r>
      <w:r w:rsidR="00EE1169" w:rsidRPr="00B930F3">
        <w:rPr>
          <w:rFonts w:cs="Arial"/>
          <w:color w:val="000000" w:themeColor="text1"/>
          <w:sz w:val="22"/>
          <w:lang w:eastAsia="en-GB"/>
        </w:rPr>
        <w:t>eligible</w:t>
      </w:r>
      <w:r w:rsidR="00AF0D9C" w:rsidRPr="00B930F3">
        <w:rPr>
          <w:rFonts w:cs="Arial"/>
          <w:color w:val="000000" w:themeColor="text1"/>
          <w:sz w:val="22"/>
          <w:lang w:eastAsia="en-GB"/>
        </w:rPr>
        <w:t xml:space="preserve"> to be awarded</w:t>
      </w:r>
      <w:r w:rsidR="009345C8" w:rsidRPr="00B930F3">
        <w:rPr>
          <w:rFonts w:cs="Arial"/>
          <w:color w:val="000000" w:themeColor="text1"/>
          <w:sz w:val="22"/>
          <w:lang w:eastAsia="en-GB"/>
        </w:rPr>
        <w:t xml:space="preserve"> the </w:t>
      </w:r>
      <w:r w:rsidR="00C325A9" w:rsidRPr="00B930F3">
        <w:rPr>
          <w:rFonts w:cs="Arial"/>
          <w:color w:val="000000" w:themeColor="text1"/>
          <w:sz w:val="22"/>
          <w:lang w:eastAsia="en-GB"/>
        </w:rPr>
        <w:t xml:space="preserve">relevant </w:t>
      </w:r>
      <w:r w:rsidR="009345C8" w:rsidRPr="00B930F3">
        <w:rPr>
          <w:rFonts w:cs="Arial"/>
          <w:color w:val="000000" w:themeColor="text1"/>
          <w:sz w:val="22"/>
          <w:lang w:eastAsia="en-GB"/>
        </w:rPr>
        <w:t>qualification.</w:t>
      </w:r>
      <w:r w:rsidR="0073459A" w:rsidRPr="00B930F3">
        <w:rPr>
          <w:rFonts w:cs="Arial"/>
          <w:color w:val="000000" w:themeColor="text1"/>
          <w:sz w:val="22"/>
          <w:lang w:eastAsia="en-GB"/>
        </w:rPr>
        <w:t xml:space="preserve"> Students</w:t>
      </w:r>
      <w:r w:rsidR="001102AB" w:rsidRPr="00B930F3">
        <w:rPr>
          <w:rFonts w:cs="Arial"/>
          <w:color w:val="000000" w:themeColor="text1"/>
          <w:sz w:val="22"/>
          <w:lang w:eastAsia="en-GB"/>
        </w:rPr>
        <w:t xml:space="preserve"> </w:t>
      </w:r>
      <w:r w:rsidR="00D359E0" w:rsidRPr="00B930F3">
        <w:rPr>
          <w:rFonts w:cs="Arial"/>
          <w:color w:val="000000" w:themeColor="text1"/>
          <w:sz w:val="22"/>
          <w:lang w:eastAsia="en-GB"/>
        </w:rPr>
        <w:t>who</w:t>
      </w:r>
      <w:r w:rsidR="001102AB" w:rsidRPr="00B930F3">
        <w:rPr>
          <w:rFonts w:cs="Arial"/>
          <w:color w:val="000000" w:themeColor="text1"/>
          <w:sz w:val="22"/>
          <w:lang w:eastAsia="en-GB"/>
        </w:rPr>
        <w:t xml:space="preserve"> </w:t>
      </w:r>
      <w:r w:rsidR="00C904E1" w:rsidRPr="00B930F3">
        <w:rPr>
          <w:rFonts w:cs="Arial"/>
          <w:color w:val="000000" w:themeColor="text1"/>
          <w:sz w:val="22"/>
          <w:lang w:eastAsia="en-GB"/>
        </w:rPr>
        <w:t xml:space="preserve">are admitted to a </w:t>
      </w:r>
      <w:r w:rsidR="001102AB" w:rsidRPr="00B930F3">
        <w:rPr>
          <w:rFonts w:cs="Arial"/>
          <w:color w:val="000000" w:themeColor="text1"/>
          <w:sz w:val="22"/>
          <w:lang w:eastAsia="en-GB"/>
        </w:rPr>
        <w:t>non-award program must satisfactorily complete the requirements of the program.</w:t>
      </w:r>
      <w:bookmarkStart w:id="11" w:name="_3.3_&lt;Insert_sub-heading&gt;"/>
      <w:bookmarkEnd w:id="11"/>
    </w:p>
    <w:p w14:paraId="68C4811A" w14:textId="0741B0F5" w:rsidR="002C06FC" w:rsidRPr="00B930F3" w:rsidRDefault="00517A67" w:rsidP="006C4FFB">
      <w:pPr>
        <w:pStyle w:val="Heading3"/>
        <w:spacing w:before="120" w:after="120"/>
        <w:ind w:left="567" w:firstLine="0"/>
        <w:jc w:val="left"/>
        <w:rPr>
          <w:rFonts w:ascii="Arial" w:hAnsi="Arial" w:cs="Arial"/>
          <w:b/>
          <w:bCs/>
          <w:sz w:val="28"/>
          <w:szCs w:val="28"/>
        </w:rPr>
      </w:pPr>
      <w:bookmarkStart w:id="12" w:name="_3.1_Program_titles"/>
      <w:bookmarkEnd w:id="12"/>
      <w:r w:rsidRPr="00B930F3">
        <w:rPr>
          <w:rFonts w:ascii="Arial" w:hAnsi="Arial" w:cs="Arial"/>
          <w:b/>
          <w:bCs/>
          <w:sz w:val="28"/>
          <w:szCs w:val="28"/>
        </w:rPr>
        <w:t>3.</w:t>
      </w:r>
      <w:r w:rsidR="0006624F" w:rsidRPr="00B930F3">
        <w:rPr>
          <w:rFonts w:ascii="Arial" w:hAnsi="Arial" w:cs="Arial"/>
          <w:b/>
          <w:bCs/>
          <w:sz w:val="28"/>
          <w:szCs w:val="28"/>
        </w:rPr>
        <w:t>1</w:t>
      </w:r>
      <w:r w:rsidRPr="00B930F3">
        <w:rPr>
          <w:rFonts w:ascii="Arial" w:hAnsi="Arial" w:cs="Arial"/>
          <w:b/>
          <w:bCs/>
          <w:sz w:val="28"/>
          <w:szCs w:val="28"/>
        </w:rPr>
        <w:t xml:space="preserve"> </w:t>
      </w:r>
      <w:r w:rsidR="002C06FC" w:rsidRPr="00B930F3">
        <w:rPr>
          <w:rFonts w:ascii="Arial" w:hAnsi="Arial" w:cs="Arial"/>
          <w:b/>
          <w:bCs/>
          <w:sz w:val="28"/>
          <w:szCs w:val="28"/>
        </w:rPr>
        <w:t xml:space="preserve">Program </w:t>
      </w:r>
      <w:r w:rsidR="00241C90" w:rsidRPr="00B930F3">
        <w:rPr>
          <w:rFonts w:ascii="Arial" w:hAnsi="Arial" w:cs="Arial"/>
          <w:b/>
          <w:bCs/>
          <w:sz w:val="28"/>
          <w:szCs w:val="28"/>
        </w:rPr>
        <w:t>t</w:t>
      </w:r>
      <w:r w:rsidR="002C06FC" w:rsidRPr="00B930F3">
        <w:rPr>
          <w:rFonts w:ascii="Arial" w:hAnsi="Arial" w:cs="Arial"/>
          <w:b/>
          <w:bCs/>
          <w:sz w:val="28"/>
          <w:szCs w:val="28"/>
        </w:rPr>
        <w:t>itles</w:t>
      </w:r>
    </w:p>
    <w:p w14:paraId="53E914A2" w14:textId="77777777" w:rsidR="008B510B" w:rsidRPr="00B930F3" w:rsidRDefault="008B510B" w:rsidP="006C4FFB">
      <w:pPr>
        <w:pStyle w:val="paragraph"/>
        <w:spacing w:before="120" w:beforeAutospacing="0" w:after="120" w:afterAutospacing="0"/>
        <w:ind w:left="567"/>
        <w:jc w:val="left"/>
        <w:textAlignment w:val="baseline"/>
        <w:rPr>
          <w:rFonts w:ascii="Arial" w:eastAsiaTheme="minorHAnsi" w:hAnsi="Arial" w:cs="Arial"/>
          <w:color w:val="000000" w:themeColor="text1"/>
          <w:sz w:val="22"/>
          <w:szCs w:val="22"/>
          <w:u w:color="F04E45"/>
        </w:rPr>
      </w:pPr>
      <w:r w:rsidRPr="00B930F3">
        <w:rPr>
          <w:rFonts w:ascii="Arial" w:eastAsiaTheme="minorHAnsi" w:hAnsi="Arial" w:cs="Arial"/>
          <w:color w:val="000000" w:themeColor="text1"/>
          <w:sz w:val="22"/>
          <w:szCs w:val="22"/>
          <w:u w:color="F04E45"/>
        </w:rPr>
        <w:t>A program title comprises the following elements: </w:t>
      </w:r>
    </w:p>
    <w:p w14:paraId="2FC96212" w14:textId="77777777" w:rsidR="008B510B" w:rsidRPr="00B930F3" w:rsidRDefault="008B510B" w:rsidP="006C4FFB">
      <w:pPr>
        <w:pStyle w:val="NormalWhite"/>
        <w:numPr>
          <w:ilvl w:val="0"/>
          <w:numId w:val="41"/>
        </w:numPr>
        <w:spacing w:before="120" w:after="120" w:line="240" w:lineRule="auto"/>
        <w:ind w:left="851" w:hanging="284"/>
        <w:jc w:val="left"/>
        <w:rPr>
          <w:rFonts w:cs="Arial"/>
          <w:color w:val="000000" w:themeColor="text1"/>
          <w:sz w:val="22"/>
        </w:rPr>
      </w:pPr>
      <w:r w:rsidRPr="00B930F3">
        <w:rPr>
          <w:rFonts w:cs="Arial"/>
          <w:color w:val="000000" w:themeColor="text1"/>
          <w:sz w:val="22"/>
        </w:rPr>
        <w:t>Qualification type and level of award; and</w:t>
      </w:r>
    </w:p>
    <w:p w14:paraId="5BC4107F" w14:textId="77777777" w:rsidR="008B510B" w:rsidRPr="00B930F3" w:rsidRDefault="008B510B" w:rsidP="006C4FFB">
      <w:pPr>
        <w:pStyle w:val="NormalWhite"/>
        <w:numPr>
          <w:ilvl w:val="0"/>
          <w:numId w:val="41"/>
        </w:numPr>
        <w:spacing w:before="120" w:after="120" w:line="240" w:lineRule="auto"/>
        <w:ind w:left="851" w:hanging="284"/>
        <w:jc w:val="left"/>
        <w:rPr>
          <w:rFonts w:cs="Arial"/>
          <w:color w:val="000000" w:themeColor="text1"/>
          <w:sz w:val="22"/>
        </w:rPr>
      </w:pPr>
      <w:r w:rsidRPr="00B930F3">
        <w:rPr>
          <w:rFonts w:cs="Arial"/>
          <w:color w:val="000000" w:themeColor="text1"/>
          <w:sz w:val="22"/>
        </w:rPr>
        <w:t>Field of study.</w:t>
      </w:r>
    </w:p>
    <w:p w14:paraId="795A5CA9" w14:textId="08B28819" w:rsidR="002C06FC" w:rsidRPr="00B930F3" w:rsidRDefault="008B510B" w:rsidP="006C4FFB">
      <w:pPr>
        <w:pStyle w:val="paragraph"/>
        <w:spacing w:before="120" w:beforeAutospacing="0" w:after="120" w:afterAutospacing="0"/>
        <w:ind w:left="567"/>
        <w:jc w:val="left"/>
        <w:textAlignment w:val="baseline"/>
        <w:rPr>
          <w:rFonts w:ascii="Arial" w:hAnsi="Arial" w:cs="Arial"/>
          <w:sz w:val="22"/>
          <w:szCs w:val="22"/>
          <w:lang w:eastAsia="en-GB"/>
        </w:rPr>
      </w:pPr>
      <w:r w:rsidRPr="00B930F3">
        <w:rPr>
          <w:rFonts w:ascii="Arial" w:hAnsi="Arial" w:cs="Arial"/>
          <w:sz w:val="22"/>
          <w:szCs w:val="22"/>
          <w:lang w:eastAsia="en-GB"/>
        </w:rPr>
        <w:t xml:space="preserve">Program </w:t>
      </w:r>
      <w:r w:rsidRPr="00B930F3">
        <w:rPr>
          <w:rFonts w:ascii="Arial" w:eastAsiaTheme="minorHAnsi" w:hAnsi="Arial" w:cs="Arial"/>
          <w:color w:val="000000" w:themeColor="text1"/>
          <w:sz w:val="22"/>
          <w:szCs w:val="22"/>
          <w:u w:color="F04E45"/>
        </w:rPr>
        <w:t>titles</w:t>
      </w:r>
      <w:r w:rsidRPr="00B930F3">
        <w:rPr>
          <w:rFonts w:ascii="Arial" w:hAnsi="Arial" w:cs="Arial"/>
          <w:sz w:val="22"/>
          <w:szCs w:val="22"/>
          <w:lang w:eastAsia="en-GB"/>
        </w:rPr>
        <w:t xml:space="preserve"> are approved by Programs Committee.</w:t>
      </w:r>
    </w:p>
    <w:p w14:paraId="2EDB5FD4" w14:textId="66D8C659" w:rsidR="00AC454F" w:rsidRPr="00B930F3" w:rsidRDefault="002C06FC" w:rsidP="006C4FFB">
      <w:pPr>
        <w:pStyle w:val="Heading3"/>
        <w:spacing w:before="120" w:after="120"/>
        <w:ind w:left="567" w:firstLine="0"/>
        <w:jc w:val="left"/>
        <w:rPr>
          <w:rFonts w:ascii="Arial" w:hAnsi="Arial" w:cs="Arial"/>
          <w:b/>
          <w:bCs/>
          <w:sz w:val="28"/>
          <w:szCs w:val="28"/>
        </w:rPr>
      </w:pPr>
      <w:bookmarkStart w:id="13" w:name="_3.2_Academic_Owner"/>
      <w:bookmarkEnd w:id="13"/>
      <w:r w:rsidRPr="00B930F3">
        <w:rPr>
          <w:rFonts w:ascii="Arial" w:hAnsi="Arial" w:cs="Arial"/>
          <w:b/>
          <w:bCs/>
          <w:sz w:val="28"/>
          <w:szCs w:val="28"/>
        </w:rPr>
        <w:t xml:space="preserve">3.2 </w:t>
      </w:r>
      <w:r w:rsidR="002C7EA5" w:rsidRPr="00B930F3">
        <w:rPr>
          <w:rFonts w:ascii="Arial" w:hAnsi="Arial" w:cs="Arial"/>
          <w:b/>
          <w:bCs/>
          <w:sz w:val="28"/>
          <w:szCs w:val="28"/>
        </w:rPr>
        <w:t xml:space="preserve">Academic </w:t>
      </w:r>
      <w:r w:rsidR="001405AC" w:rsidRPr="00B930F3">
        <w:rPr>
          <w:rFonts w:ascii="Arial" w:hAnsi="Arial" w:cs="Arial"/>
          <w:b/>
          <w:bCs/>
          <w:sz w:val="28"/>
          <w:szCs w:val="28"/>
        </w:rPr>
        <w:t>o</w:t>
      </w:r>
      <w:r w:rsidR="002C7EA5" w:rsidRPr="00B930F3">
        <w:rPr>
          <w:rFonts w:ascii="Arial" w:hAnsi="Arial" w:cs="Arial"/>
          <w:b/>
          <w:bCs/>
          <w:sz w:val="28"/>
          <w:szCs w:val="28"/>
        </w:rPr>
        <w:t>wner</w:t>
      </w:r>
    </w:p>
    <w:p w14:paraId="5BE9B66C" w14:textId="6D11328A" w:rsidR="00EC56ED" w:rsidRPr="00B930F3" w:rsidRDefault="00F26E5A"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A p</w:t>
      </w:r>
      <w:r w:rsidR="002C7EA5" w:rsidRPr="00B930F3">
        <w:rPr>
          <w:rFonts w:ascii="Arial" w:hAnsi="Arial" w:cs="Arial"/>
          <w:sz w:val="22"/>
          <w:szCs w:val="22"/>
        </w:rPr>
        <w:t xml:space="preserve">rogram </w:t>
      </w:r>
      <w:r w:rsidRPr="00B930F3">
        <w:rPr>
          <w:rFonts w:ascii="Arial" w:hAnsi="Arial" w:cs="Arial"/>
          <w:sz w:val="22"/>
          <w:szCs w:val="22"/>
        </w:rPr>
        <w:t xml:space="preserve">has one academic owner. </w:t>
      </w:r>
      <w:r w:rsidR="000C3310" w:rsidRPr="00B930F3">
        <w:rPr>
          <w:rFonts w:ascii="Arial" w:hAnsi="Arial" w:cs="Arial"/>
          <w:sz w:val="22"/>
          <w:szCs w:val="22"/>
        </w:rPr>
        <w:t>The academic owner must have arrangements in place to support the program management processes at the Group</w:t>
      </w:r>
      <w:r w:rsidR="00C25D15" w:rsidRPr="00B930F3">
        <w:rPr>
          <w:rFonts w:ascii="Arial" w:hAnsi="Arial" w:cs="Arial"/>
          <w:sz w:val="22"/>
          <w:szCs w:val="22"/>
        </w:rPr>
        <w:t xml:space="preserve"> and/or School</w:t>
      </w:r>
      <w:r w:rsidR="000C3310" w:rsidRPr="00B930F3">
        <w:rPr>
          <w:rFonts w:ascii="Arial" w:hAnsi="Arial" w:cs="Arial"/>
          <w:sz w:val="22"/>
          <w:szCs w:val="22"/>
        </w:rPr>
        <w:t xml:space="preserve"> level.  In some instances</w:t>
      </w:r>
      <w:r w:rsidR="00EC56ED" w:rsidRPr="00B930F3">
        <w:rPr>
          <w:rFonts w:ascii="Arial" w:hAnsi="Arial" w:cs="Arial"/>
          <w:sz w:val="22"/>
          <w:szCs w:val="22"/>
        </w:rPr>
        <w:t xml:space="preserve">, a program may identify the academic group as the owner, </w:t>
      </w:r>
      <w:proofErr w:type="gramStart"/>
      <w:r w:rsidR="00EC56ED" w:rsidRPr="00B930F3">
        <w:rPr>
          <w:rFonts w:ascii="Arial" w:hAnsi="Arial" w:cs="Arial"/>
          <w:sz w:val="22"/>
          <w:szCs w:val="22"/>
        </w:rPr>
        <w:t>through the use of</w:t>
      </w:r>
      <w:proofErr w:type="gramEnd"/>
      <w:r w:rsidR="00EC56ED" w:rsidRPr="00B930F3">
        <w:rPr>
          <w:rFonts w:ascii="Arial" w:hAnsi="Arial" w:cs="Arial"/>
          <w:sz w:val="22"/>
          <w:szCs w:val="22"/>
        </w:rPr>
        <w:t xml:space="preserve"> the PeopleSoft Faculty code.</w:t>
      </w:r>
    </w:p>
    <w:p w14:paraId="477BCB49" w14:textId="7E82DFCE" w:rsidR="00EC56ED" w:rsidRPr="00B930F3" w:rsidRDefault="008703E7"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 xml:space="preserve">Each Program will have one </w:t>
      </w:r>
      <w:r w:rsidR="00D853D0" w:rsidRPr="00B930F3">
        <w:rPr>
          <w:rFonts w:ascii="Arial" w:hAnsi="Arial" w:cs="Arial"/>
          <w:sz w:val="22"/>
          <w:szCs w:val="22"/>
        </w:rPr>
        <w:t>Program Director, appointed by the Dean (Learning and Teaching)</w:t>
      </w:r>
      <w:r w:rsidR="00E37448" w:rsidRPr="00B930F3">
        <w:rPr>
          <w:rFonts w:ascii="Arial" w:hAnsi="Arial" w:cs="Arial"/>
          <w:sz w:val="22"/>
          <w:szCs w:val="22"/>
        </w:rPr>
        <w:t xml:space="preserve">. </w:t>
      </w:r>
      <w:r w:rsidR="003D1B92" w:rsidRPr="00B930F3">
        <w:rPr>
          <w:rFonts w:ascii="Arial" w:hAnsi="Arial" w:cs="Arial"/>
          <w:sz w:val="22"/>
          <w:szCs w:val="22"/>
        </w:rPr>
        <w:t>Where a program is offered on more than one campus there will be a single Program Director.</w:t>
      </w:r>
    </w:p>
    <w:p w14:paraId="41347620" w14:textId="161F9A2C" w:rsidR="00AD65C1" w:rsidRPr="00B930F3" w:rsidRDefault="00A532AF"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lastRenderedPageBreak/>
        <w:t>To ensure a coordinated and coherent approach to the offering of program</w:t>
      </w:r>
      <w:r w:rsidR="00892AA0" w:rsidRPr="00B930F3">
        <w:rPr>
          <w:rFonts w:ascii="Arial" w:hAnsi="Arial" w:cs="Arial"/>
          <w:sz w:val="22"/>
          <w:szCs w:val="22"/>
        </w:rPr>
        <w:t>s</w:t>
      </w:r>
      <w:r w:rsidR="00CC52A2" w:rsidRPr="00B930F3">
        <w:rPr>
          <w:rFonts w:ascii="Arial" w:hAnsi="Arial" w:cs="Arial"/>
          <w:sz w:val="22"/>
          <w:szCs w:val="22"/>
        </w:rPr>
        <w:t xml:space="preserve"> across multiple campuses, one or more Program Advisors may be appointed to assist the Program Director.  </w:t>
      </w:r>
      <w:r w:rsidRPr="00B930F3">
        <w:rPr>
          <w:rFonts w:ascii="Arial" w:hAnsi="Arial" w:cs="Arial"/>
          <w:sz w:val="22"/>
          <w:szCs w:val="22"/>
        </w:rPr>
        <w:t>A Program Advisor may also be appointed to assist a Program Director who is responsible for a cluster of double degrees. Where a program is multi-disciplinary in natur</w:t>
      </w:r>
      <w:r w:rsidR="009532DB" w:rsidRPr="00B930F3">
        <w:rPr>
          <w:rFonts w:ascii="Arial" w:hAnsi="Arial" w:cs="Arial"/>
          <w:sz w:val="22"/>
          <w:szCs w:val="22"/>
        </w:rPr>
        <w:t xml:space="preserve">e, or </w:t>
      </w:r>
      <w:r w:rsidRPr="00B930F3">
        <w:rPr>
          <w:rFonts w:ascii="Arial" w:hAnsi="Arial" w:cs="Arial"/>
          <w:sz w:val="22"/>
          <w:szCs w:val="22"/>
        </w:rPr>
        <w:t>there are professional areas or areas of high specialisation within a program, Program Advisors may be appointed for each discipline to assist the Program Director.</w:t>
      </w:r>
    </w:p>
    <w:p w14:paraId="6F4538E6" w14:textId="2F4C22C4" w:rsidR="00AD65C1" w:rsidRPr="00B930F3" w:rsidRDefault="00AD65C1"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 xml:space="preserve">A Program Advisors may be approved by the Dean (Learning and Teaching) as the Program Director’s Standing Deputy to make student decisions in the Program Director’s absence from the </w:t>
      </w:r>
      <w:r w:rsidR="00B11BFE" w:rsidRPr="00B930F3">
        <w:rPr>
          <w:rFonts w:ascii="Arial" w:hAnsi="Arial" w:cs="Arial"/>
          <w:sz w:val="22"/>
          <w:szCs w:val="22"/>
        </w:rPr>
        <w:t>University.</w:t>
      </w:r>
    </w:p>
    <w:p w14:paraId="76A2F712" w14:textId="304E1E6D" w:rsidR="002C7EA5" w:rsidRPr="00B930F3" w:rsidRDefault="00A532AF"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Where more than one Group is involved (for example, double degrees) the appointment of the Program Director and Program Advisor should involve consultation between the relevant Deans</w:t>
      </w:r>
      <w:r w:rsidR="00A6648B" w:rsidRPr="00B930F3">
        <w:rPr>
          <w:rFonts w:ascii="Arial" w:hAnsi="Arial" w:cs="Arial"/>
          <w:sz w:val="22"/>
          <w:szCs w:val="22"/>
        </w:rPr>
        <w:t>’</w:t>
      </w:r>
      <w:r w:rsidRPr="00B930F3">
        <w:rPr>
          <w:rFonts w:ascii="Arial" w:hAnsi="Arial" w:cs="Arial"/>
          <w:sz w:val="22"/>
          <w:szCs w:val="22"/>
        </w:rPr>
        <w:t xml:space="preserve"> (Learning and Teaching).</w:t>
      </w:r>
      <w:r w:rsidR="002C7EA5" w:rsidRPr="00B930F3">
        <w:rPr>
          <w:rFonts w:ascii="Arial" w:hAnsi="Arial" w:cs="Arial"/>
          <w:sz w:val="22"/>
          <w:szCs w:val="22"/>
        </w:rPr>
        <w:t xml:space="preserve"> </w:t>
      </w:r>
    </w:p>
    <w:p w14:paraId="7F939C17" w14:textId="4A21D436" w:rsidR="006C5D3D" w:rsidRPr="00B930F3" w:rsidRDefault="006C5D3D"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 xml:space="preserve">When a Bachelor Honours degree forms part of a double degree with a </w:t>
      </w:r>
      <w:proofErr w:type="gramStart"/>
      <w:r w:rsidRPr="00B930F3">
        <w:rPr>
          <w:rFonts w:ascii="Arial" w:hAnsi="Arial" w:cs="Arial"/>
          <w:sz w:val="22"/>
          <w:szCs w:val="22"/>
        </w:rPr>
        <w:t>Bachelor</w:t>
      </w:r>
      <w:proofErr w:type="gramEnd"/>
      <w:r w:rsidRPr="00B930F3">
        <w:rPr>
          <w:rFonts w:ascii="Arial" w:hAnsi="Arial" w:cs="Arial"/>
          <w:sz w:val="22"/>
          <w:szCs w:val="22"/>
        </w:rPr>
        <w:t xml:space="preserve"> degree the Honours Program Director is to take the role of both Program Director and Honours Program Director.</w:t>
      </w:r>
    </w:p>
    <w:p w14:paraId="732942AC" w14:textId="5D91C39F" w:rsidR="00DB53FB" w:rsidRPr="00B930F3" w:rsidRDefault="00246E89" w:rsidP="006C4FFB">
      <w:pPr>
        <w:pStyle w:val="Heading3"/>
        <w:spacing w:before="120" w:after="120"/>
        <w:ind w:left="567" w:firstLine="0"/>
        <w:jc w:val="left"/>
        <w:rPr>
          <w:rFonts w:ascii="Arial" w:hAnsi="Arial" w:cs="Arial"/>
          <w:b/>
          <w:bCs/>
          <w:sz w:val="28"/>
          <w:szCs w:val="28"/>
        </w:rPr>
      </w:pPr>
      <w:bookmarkStart w:id="14" w:name="_3.3_Award_qualifications"/>
      <w:bookmarkEnd w:id="14"/>
      <w:r w:rsidRPr="00B930F3">
        <w:rPr>
          <w:rFonts w:ascii="Arial" w:hAnsi="Arial" w:cs="Arial"/>
          <w:b/>
          <w:bCs/>
          <w:sz w:val="28"/>
          <w:szCs w:val="28"/>
        </w:rPr>
        <w:t xml:space="preserve">3.3 </w:t>
      </w:r>
      <w:r w:rsidR="00600AB9" w:rsidRPr="00B930F3">
        <w:rPr>
          <w:rFonts w:ascii="Arial" w:hAnsi="Arial" w:cs="Arial"/>
          <w:b/>
          <w:bCs/>
          <w:sz w:val="28"/>
          <w:szCs w:val="28"/>
        </w:rPr>
        <w:t xml:space="preserve">Award </w:t>
      </w:r>
      <w:r w:rsidR="00241C90" w:rsidRPr="00B930F3">
        <w:rPr>
          <w:rFonts w:ascii="Arial" w:hAnsi="Arial" w:cs="Arial"/>
          <w:b/>
          <w:bCs/>
          <w:sz w:val="28"/>
          <w:szCs w:val="28"/>
        </w:rPr>
        <w:t>q</w:t>
      </w:r>
      <w:r w:rsidR="0089054D" w:rsidRPr="00B930F3">
        <w:rPr>
          <w:rFonts w:ascii="Arial" w:hAnsi="Arial" w:cs="Arial"/>
          <w:b/>
          <w:bCs/>
          <w:sz w:val="28"/>
          <w:szCs w:val="28"/>
        </w:rPr>
        <w:t>ualifications</w:t>
      </w:r>
    </w:p>
    <w:p w14:paraId="1A51FB48" w14:textId="734C2C80" w:rsidR="00F81E0B" w:rsidRPr="00B930F3" w:rsidRDefault="00370921"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 xml:space="preserve">The University offers </w:t>
      </w:r>
      <w:r w:rsidR="00716FFF" w:rsidRPr="00B930F3">
        <w:rPr>
          <w:rFonts w:ascii="Arial" w:hAnsi="Arial" w:cs="Arial"/>
          <w:sz w:val="22"/>
          <w:szCs w:val="22"/>
        </w:rPr>
        <w:t xml:space="preserve">award </w:t>
      </w:r>
      <w:r w:rsidRPr="00B930F3">
        <w:rPr>
          <w:rFonts w:ascii="Arial" w:hAnsi="Arial" w:cs="Arial"/>
          <w:sz w:val="22"/>
          <w:szCs w:val="22"/>
        </w:rPr>
        <w:t>programs at the following qualification</w:t>
      </w:r>
      <w:r w:rsidR="00D359E0" w:rsidRPr="00B930F3">
        <w:rPr>
          <w:rFonts w:ascii="Arial" w:hAnsi="Arial" w:cs="Arial"/>
          <w:sz w:val="22"/>
          <w:szCs w:val="22"/>
        </w:rPr>
        <w:t xml:space="preserve"> levels</w:t>
      </w:r>
      <w:r w:rsidRPr="00B930F3">
        <w:rPr>
          <w:rFonts w:ascii="Arial" w:hAnsi="Arial" w:cs="Arial"/>
          <w:sz w:val="22"/>
          <w:szCs w:val="22"/>
        </w:rPr>
        <w:t xml:space="preserve"> in accordance with the Australian Qualifications Framework</w:t>
      </w:r>
      <w:r w:rsidR="00421D3A" w:rsidRPr="00B930F3">
        <w:rPr>
          <w:rFonts w:ascii="Arial" w:hAnsi="Arial" w:cs="Arial"/>
          <w:sz w:val="22"/>
          <w:szCs w:val="22"/>
        </w:rPr>
        <w:t xml:space="preserve"> (AQF)</w:t>
      </w:r>
      <w:r w:rsidRPr="00B930F3">
        <w:rPr>
          <w:rFonts w:ascii="Arial" w:hAnsi="Arial" w:cs="Arial"/>
          <w:sz w:val="22"/>
          <w:szCs w:val="22"/>
        </w:rPr>
        <w:t>:</w:t>
      </w:r>
    </w:p>
    <w:tbl>
      <w:tblPr>
        <w:tblStyle w:val="TableGrid"/>
        <w:tblW w:w="0" w:type="auto"/>
        <w:tblInd w:w="421" w:type="dxa"/>
        <w:tblLook w:val="04A0" w:firstRow="1" w:lastRow="0" w:firstColumn="1" w:lastColumn="0" w:noHBand="0" w:noVBand="1"/>
      </w:tblPr>
      <w:tblGrid>
        <w:gridCol w:w="2981"/>
        <w:gridCol w:w="6446"/>
      </w:tblGrid>
      <w:tr w:rsidR="00F81E0B" w:rsidRPr="00B930F3" w14:paraId="0DBABD9A" w14:textId="77777777" w:rsidTr="006C4FFB">
        <w:tc>
          <w:tcPr>
            <w:tcW w:w="2981" w:type="dxa"/>
            <w:tcBorders>
              <w:top w:val="nil"/>
              <w:left w:val="nil"/>
              <w:bottom w:val="single" w:sz="4" w:space="0" w:color="auto"/>
              <w:right w:val="nil"/>
            </w:tcBorders>
            <w:shd w:val="clear" w:color="auto" w:fill="auto"/>
            <w:vAlign w:val="center"/>
          </w:tcPr>
          <w:p w14:paraId="72C8689D" w14:textId="29797330"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b/>
                <w:bCs/>
                <w:color w:val="000000" w:themeColor="text1"/>
                <w:sz w:val="22"/>
              </w:rPr>
              <w:t xml:space="preserve">Undergraduate Certificate </w:t>
            </w:r>
            <w:r w:rsidR="006C4FFB" w:rsidRPr="00B930F3">
              <w:rPr>
                <w:rFonts w:cs="Arial"/>
                <w:b/>
                <w:bCs/>
                <w:color w:val="000000" w:themeColor="text1"/>
                <w:sz w:val="22"/>
              </w:rPr>
              <w:br/>
            </w:r>
            <w:r w:rsidRPr="00B930F3">
              <w:rPr>
                <w:rFonts w:cs="Arial"/>
                <w:b/>
                <w:bCs/>
                <w:color w:val="000000" w:themeColor="text1"/>
                <w:sz w:val="22"/>
              </w:rPr>
              <w:t>(AQF Level 5-7)</w:t>
            </w:r>
          </w:p>
        </w:tc>
        <w:tc>
          <w:tcPr>
            <w:tcW w:w="6446" w:type="dxa"/>
            <w:tcBorders>
              <w:top w:val="nil"/>
              <w:left w:val="nil"/>
              <w:bottom w:val="single" w:sz="4" w:space="0" w:color="auto"/>
              <w:right w:val="nil"/>
            </w:tcBorders>
            <w:shd w:val="clear" w:color="auto" w:fill="auto"/>
            <w:vAlign w:val="center"/>
          </w:tcPr>
          <w:p w14:paraId="0D624341" w14:textId="103E3FBA"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The Undergraduate Certificate is a program typically equivalent to six months of full-time study</w:t>
            </w:r>
            <w:r w:rsidRPr="00B930F3">
              <w:rPr>
                <w:rStyle w:val="FootnoteReference"/>
                <w:rFonts w:cs="Arial"/>
                <w:color w:val="000000" w:themeColor="text1"/>
                <w:sz w:val="22"/>
              </w:rPr>
              <w:footnoteReference w:id="2"/>
            </w:r>
            <w:r w:rsidRPr="00B930F3">
              <w:rPr>
                <w:rFonts w:cs="Arial"/>
                <w:color w:val="000000" w:themeColor="text1"/>
                <w:sz w:val="22"/>
              </w:rPr>
              <w:t>.</w:t>
            </w:r>
          </w:p>
        </w:tc>
      </w:tr>
      <w:tr w:rsidR="00F81E0B" w:rsidRPr="00B930F3" w14:paraId="5AC9B4F7" w14:textId="77777777" w:rsidTr="006C4FFB">
        <w:tc>
          <w:tcPr>
            <w:tcW w:w="2981" w:type="dxa"/>
            <w:tcBorders>
              <w:top w:val="single" w:sz="4" w:space="0" w:color="auto"/>
              <w:left w:val="nil"/>
              <w:bottom w:val="single" w:sz="4" w:space="0" w:color="auto"/>
              <w:right w:val="nil"/>
            </w:tcBorders>
            <w:shd w:val="clear" w:color="auto" w:fill="auto"/>
            <w:vAlign w:val="center"/>
          </w:tcPr>
          <w:p w14:paraId="780E3FFE" w14:textId="3344B162"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b/>
                <w:bCs/>
                <w:color w:val="000000" w:themeColor="text1"/>
                <w:sz w:val="22"/>
              </w:rPr>
              <w:t xml:space="preserve">Diploma </w:t>
            </w:r>
            <w:r w:rsidR="006C4FFB" w:rsidRPr="00B930F3">
              <w:rPr>
                <w:rFonts w:cs="Arial"/>
                <w:b/>
                <w:bCs/>
                <w:color w:val="000000" w:themeColor="text1"/>
                <w:sz w:val="22"/>
              </w:rPr>
              <w:br/>
            </w:r>
            <w:r w:rsidRPr="00B930F3">
              <w:rPr>
                <w:rFonts w:cs="Arial"/>
                <w:b/>
                <w:bCs/>
                <w:color w:val="000000" w:themeColor="text1"/>
                <w:sz w:val="22"/>
              </w:rPr>
              <w:t>(AQF Level 5)</w:t>
            </w:r>
          </w:p>
        </w:tc>
        <w:tc>
          <w:tcPr>
            <w:tcW w:w="6446" w:type="dxa"/>
            <w:tcBorders>
              <w:top w:val="single" w:sz="4" w:space="0" w:color="auto"/>
              <w:left w:val="nil"/>
              <w:bottom w:val="single" w:sz="4" w:space="0" w:color="auto"/>
              <w:right w:val="nil"/>
            </w:tcBorders>
            <w:shd w:val="clear" w:color="auto" w:fill="auto"/>
            <w:vAlign w:val="center"/>
          </w:tcPr>
          <w:p w14:paraId="55B9FA71" w14:textId="73069219"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The Diploma is a program typically equivalent to one to two years of full-time study.</w:t>
            </w:r>
          </w:p>
        </w:tc>
      </w:tr>
      <w:tr w:rsidR="00F81E0B" w:rsidRPr="00B930F3" w14:paraId="0C94F164" w14:textId="77777777" w:rsidTr="006C4FFB">
        <w:tc>
          <w:tcPr>
            <w:tcW w:w="2981" w:type="dxa"/>
            <w:tcBorders>
              <w:top w:val="single" w:sz="4" w:space="0" w:color="auto"/>
              <w:left w:val="nil"/>
              <w:bottom w:val="single" w:sz="4" w:space="0" w:color="auto"/>
              <w:right w:val="nil"/>
            </w:tcBorders>
            <w:shd w:val="clear" w:color="auto" w:fill="auto"/>
            <w:vAlign w:val="center"/>
          </w:tcPr>
          <w:p w14:paraId="0748EAB6" w14:textId="6D55D83D"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b/>
                <w:bCs/>
                <w:color w:val="000000" w:themeColor="text1"/>
                <w:sz w:val="22"/>
              </w:rPr>
              <w:t xml:space="preserve">Advanced Diploma </w:t>
            </w:r>
            <w:r w:rsidR="006C4FFB" w:rsidRPr="00B930F3">
              <w:rPr>
                <w:rFonts w:cs="Arial"/>
                <w:b/>
                <w:bCs/>
                <w:color w:val="000000" w:themeColor="text1"/>
                <w:sz w:val="22"/>
              </w:rPr>
              <w:br/>
            </w:r>
            <w:r w:rsidRPr="00B930F3">
              <w:rPr>
                <w:rFonts w:cs="Arial"/>
                <w:b/>
                <w:bCs/>
                <w:color w:val="000000" w:themeColor="text1"/>
                <w:sz w:val="22"/>
              </w:rPr>
              <w:t>(AQF Level 6)</w:t>
            </w:r>
          </w:p>
        </w:tc>
        <w:tc>
          <w:tcPr>
            <w:tcW w:w="6446" w:type="dxa"/>
            <w:tcBorders>
              <w:top w:val="single" w:sz="4" w:space="0" w:color="auto"/>
              <w:left w:val="nil"/>
              <w:bottom w:val="single" w:sz="4" w:space="0" w:color="auto"/>
              <w:right w:val="nil"/>
            </w:tcBorders>
            <w:shd w:val="clear" w:color="auto" w:fill="auto"/>
            <w:vAlign w:val="center"/>
          </w:tcPr>
          <w:p w14:paraId="136108A2" w14:textId="5584BC9E"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The Advanced Diploma is a program typically equivalent to one and a half to two years of full-time study. </w:t>
            </w:r>
          </w:p>
        </w:tc>
      </w:tr>
      <w:tr w:rsidR="00F81E0B" w:rsidRPr="00B930F3" w14:paraId="422D8CB2" w14:textId="77777777" w:rsidTr="006C4FFB">
        <w:tc>
          <w:tcPr>
            <w:tcW w:w="2981" w:type="dxa"/>
            <w:tcBorders>
              <w:top w:val="single" w:sz="4" w:space="0" w:color="auto"/>
              <w:left w:val="nil"/>
              <w:bottom w:val="single" w:sz="4" w:space="0" w:color="auto"/>
              <w:right w:val="nil"/>
            </w:tcBorders>
            <w:shd w:val="clear" w:color="auto" w:fill="auto"/>
            <w:vAlign w:val="center"/>
          </w:tcPr>
          <w:p w14:paraId="203A5933" w14:textId="11557B9F" w:rsidR="00F81E0B" w:rsidRPr="00B930F3" w:rsidRDefault="00F81E0B" w:rsidP="006C4FFB">
            <w:pPr>
              <w:pStyle w:val="NormalWhite"/>
              <w:spacing w:before="120" w:after="120" w:line="240" w:lineRule="auto"/>
              <w:jc w:val="left"/>
              <w:rPr>
                <w:rFonts w:cs="Arial"/>
                <w:color w:val="000000" w:themeColor="text1"/>
                <w:sz w:val="22"/>
              </w:rPr>
            </w:pPr>
            <w:proofErr w:type="gramStart"/>
            <w:r w:rsidRPr="00B930F3">
              <w:rPr>
                <w:rFonts w:cs="Arial"/>
                <w:b/>
                <w:bCs/>
                <w:color w:val="000000" w:themeColor="text1"/>
                <w:sz w:val="22"/>
              </w:rPr>
              <w:t>Associate Degree</w:t>
            </w:r>
            <w:proofErr w:type="gramEnd"/>
            <w:r w:rsidRPr="00B930F3">
              <w:rPr>
                <w:rFonts w:cs="Arial"/>
                <w:b/>
                <w:bCs/>
                <w:color w:val="000000" w:themeColor="text1"/>
                <w:sz w:val="22"/>
              </w:rPr>
              <w:t xml:space="preserve"> </w:t>
            </w:r>
            <w:r w:rsidR="006C4FFB" w:rsidRPr="00B930F3">
              <w:rPr>
                <w:rFonts w:cs="Arial"/>
                <w:b/>
                <w:bCs/>
                <w:color w:val="000000" w:themeColor="text1"/>
                <w:sz w:val="22"/>
              </w:rPr>
              <w:br/>
            </w:r>
            <w:r w:rsidRPr="00B930F3">
              <w:rPr>
                <w:rFonts w:cs="Arial"/>
                <w:b/>
                <w:bCs/>
                <w:color w:val="000000" w:themeColor="text1"/>
                <w:sz w:val="22"/>
              </w:rPr>
              <w:t>(AQF Level 6)</w:t>
            </w:r>
          </w:p>
        </w:tc>
        <w:tc>
          <w:tcPr>
            <w:tcW w:w="6446" w:type="dxa"/>
            <w:tcBorders>
              <w:top w:val="single" w:sz="4" w:space="0" w:color="auto"/>
              <w:left w:val="nil"/>
              <w:bottom w:val="single" w:sz="4" w:space="0" w:color="auto"/>
              <w:right w:val="nil"/>
            </w:tcBorders>
            <w:shd w:val="clear" w:color="auto" w:fill="auto"/>
            <w:vAlign w:val="center"/>
          </w:tcPr>
          <w:p w14:paraId="797CC20E" w14:textId="1481E40E"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 xml:space="preserve">The </w:t>
            </w:r>
            <w:proofErr w:type="gramStart"/>
            <w:r w:rsidRPr="00B930F3">
              <w:rPr>
                <w:rFonts w:cs="Arial"/>
                <w:color w:val="000000" w:themeColor="text1"/>
                <w:sz w:val="22"/>
              </w:rPr>
              <w:t>Associate Degree</w:t>
            </w:r>
            <w:proofErr w:type="gramEnd"/>
            <w:r w:rsidRPr="00B930F3">
              <w:rPr>
                <w:rFonts w:cs="Arial"/>
                <w:color w:val="000000" w:themeColor="text1"/>
                <w:sz w:val="22"/>
              </w:rPr>
              <w:t xml:space="preserve"> is a program typically equivalent to two years of full-time study.</w:t>
            </w:r>
          </w:p>
        </w:tc>
      </w:tr>
      <w:tr w:rsidR="00F81E0B" w:rsidRPr="00B930F3" w14:paraId="662BC417" w14:textId="77777777" w:rsidTr="006C4FFB">
        <w:tc>
          <w:tcPr>
            <w:tcW w:w="2981" w:type="dxa"/>
            <w:tcBorders>
              <w:top w:val="single" w:sz="4" w:space="0" w:color="auto"/>
              <w:left w:val="nil"/>
              <w:bottom w:val="single" w:sz="4" w:space="0" w:color="auto"/>
              <w:right w:val="nil"/>
            </w:tcBorders>
            <w:shd w:val="clear" w:color="auto" w:fill="auto"/>
            <w:vAlign w:val="center"/>
          </w:tcPr>
          <w:p w14:paraId="687B5B02" w14:textId="614B5DC7" w:rsidR="00F81E0B" w:rsidRPr="00B930F3" w:rsidRDefault="00F81E0B" w:rsidP="006C4FFB">
            <w:pPr>
              <w:pStyle w:val="NormalWhite"/>
              <w:spacing w:before="120" w:after="120" w:line="240" w:lineRule="auto"/>
              <w:jc w:val="left"/>
              <w:rPr>
                <w:rFonts w:cs="Arial"/>
                <w:color w:val="000000" w:themeColor="text1"/>
                <w:sz w:val="22"/>
              </w:rPr>
            </w:pPr>
            <w:proofErr w:type="gramStart"/>
            <w:r w:rsidRPr="00B930F3">
              <w:rPr>
                <w:rFonts w:cs="Arial"/>
                <w:b/>
                <w:bCs/>
                <w:color w:val="000000" w:themeColor="text1"/>
                <w:sz w:val="22"/>
              </w:rPr>
              <w:t xml:space="preserve">Bachelor </w:t>
            </w:r>
            <w:r w:rsidR="006C4FFB" w:rsidRPr="00B930F3">
              <w:rPr>
                <w:rFonts w:cs="Arial"/>
                <w:b/>
                <w:bCs/>
                <w:color w:val="000000" w:themeColor="text1"/>
                <w:sz w:val="22"/>
              </w:rPr>
              <w:t>D</w:t>
            </w:r>
            <w:r w:rsidRPr="00B930F3">
              <w:rPr>
                <w:rFonts w:cs="Arial"/>
                <w:b/>
                <w:bCs/>
                <w:color w:val="000000" w:themeColor="text1"/>
                <w:sz w:val="22"/>
              </w:rPr>
              <w:t>egree</w:t>
            </w:r>
            <w:proofErr w:type="gramEnd"/>
            <w:r w:rsidR="006C4FFB" w:rsidRPr="00B930F3">
              <w:rPr>
                <w:rFonts w:cs="Arial"/>
                <w:b/>
                <w:bCs/>
                <w:color w:val="000000" w:themeColor="text1"/>
                <w:sz w:val="22"/>
              </w:rPr>
              <w:br/>
            </w:r>
            <w:r w:rsidRPr="00B930F3">
              <w:rPr>
                <w:rFonts w:cs="Arial"/>
                <w:b/>
                <w:bCs/>
                <w:color w:val="000000" w:themeColor="text1"/>
                <w:sz w:val="22"/>
              </w:rPr>
              <w:t>(AQF Level 7)</w:t>
            </w:r>
          </w:p>
        </w:tc>
        <w:tc>
          <w:tcPr>
            <w:tcW w:w="6446" w:type="dxa"/>
            <w:tcBorders>
              <w:top w:val="single" w:sz="4" w:space="0" w:color="auto"/>
              <w:left w:val="nil"/>
              <w:bottom w:val="single" w:sz="4" w:space="0" w:color="auto"/>
              <w:right w:val="nil"/>
            </w:tcBorders>
            <w:shd w:val="clear" w:color="auto" w:fill="auto"/>
            <w:vAlign w:val="center"/>
          </w:tcPr>
          <w:p w14:paraId="5F5F4D77" w14:textId="037CFF49"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 xml:space="preserve">The </w:t>
            </w:r>
            <w:proofErr w:type="gramStart"/>
            <w:r w:rsidRPr="00B930F3">
              <w:rPr>
                <w:rFonts w:cs="Arial"/>
                <w:color w:val="000000" w:themeColor="text1"/>
                <w:sz w:val="22"/>
              </w:rPr>
              <w:t>Bachelor</w:t>
            </w:r>
            <w:proofErr w:type="gramEnd"/>
            <w:r w:rsidRPr="00B930F3">
              <w:rPr>
                <w:rFonts w:cs="Arial"/>
                <w:color w:val="000000" w:themeColor="text1"/>
                <w:sz w:val="22"/>
              </w:rPr>
              <w:t xml:space="preserve"> degree is a program typically equivalent to three or more years of full-time study.</w:t>
            </w:r>
          </w:p>
        </w:tc>
      </w:tr>
      <w:tr w:rsidR="00F81E0B" w:rsidRPr="00B930F3" w14:paraId="20A8BFCA" w14:textId="77777777" w:rsidTr="006C4FFB">
        <w:tc>
          <w:tcPr>
            <w:tcW w:w="2981" w:type="dxa"/>
            <w:tcBorders>
              <w:top w:val="single" w:sz="4" w:space="0" w:color="auto"/>
              <w:left w:val="nil"/>
              <w:bottom w:val="single" w:sz="4" w:space="0" w:color="auto"/>
              <w:right w:val="nil"/>
            </w:tcBorders>
            <w:shd w:val="clear" w:color="auto" w:fill="auto"/>
            <w:vAlign w:val="center"/>
          </w:tcPr>
          <w:p w14:paraId="380E9BD8" w14:textId="23597BBA"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b/>
                <w:bCs/>
                <w:color w:val="000000" w:themeColor="text1"/>
                <w:sz w:val="22"/>
              </w:rPr>
              <w:t xml:space="preserve">Bachelor Honours Degree </w:t>
            </w:r>
            <w:r w:rsidR="006C4FFB" w:rsidRPr="00B930F3">
              <w:rPr>
                <w:rFonts w:cs="Arial"/>
                <w:b/>
                <w:bCs/>
                <w:color w:val="000000" w:themeColor="text1"/>
                <w:sz w:val="22"/>
              </w:rPr>
              <w:br/>
            </w:r>
            <w:r w:rsidRPr="00B930F3">
              <w:rPr>
                <w:rFonts w:cs="Arial"/>
                <w:b/>
                <w:bCs/>
                <w:color w:val="000000" w:themeColor="text1"/>
                <w:sz w:val="22"/>
              </w:rPr>
              <w:t>(AQF Level 8)</w:t>
            </w:r>
          </w:p>
        </w:tc>
        <w:tc>
          <w:tcPr>
            <w:tcW w:w="6446" w:type="dxa"/>
            <w:tcBorders>
              <w:top w:val="single" w:sz="4" w:space="0" w:color="auto"/>
              <w:left w:val="nil"/>
              <w:bottom w:val="single" w:sz="4" w:space="0" w:color="auto"/>
              <w:right w:val="nil"/>
            </w:tcBorders>
            <w:shd w:val="clear" w:color="auto" w:fill="auto"/>
            <w:vAlign w:val="center"/>
          </w:tcPr>
          <w:p w14:paraId="237D801E" w14:textId="4F07266E"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 xml:space="preserve">The Bachelor Honours degree is a program typically equivalent to one year of full-time study taken after the completion of a </w:t>
            </w:r>
            <w:proofErr w:type="gramStart"/>
            <w:r w:rsidRPr="00B930F3">
              <w:rPr>
                <w:rFonts w:cs="Arial"/>
                <w:color w:val="000000" w:themeColor="text1"/>
                <w:sz w:val="22"/>
              </w:rPr>
              <w:t>three year</w:t>
            </w:r>
            <w:proofErr w:type="gramEnd"/>
            <w:r w:rsidRPr="00B930F3">
              <w:rPr>
                <w:rFonts w:cs="Arial"/>
                <w:color w:val="000000" w:themeColor="text1"/>
                <w:sz w:val="22"/>
              </w:rPr>
              <w:t xml:space="preserve"> bachelor degree. A Bachelor Honours Degree may also be embedded in a </w:t>
            </w:r>
            <w:proofErr w:type="gramStart"/>
            <w:r w:rsidRPr="00B930F3">
              <w:rPr>
                <w:rFonts w:cs="Arial"/>
                <w:color w:val="000000" w:themeColor="text1"/>
                <w:sz w:val="22"/>
              </w:rPr>
              <w:t>Bachelor Degree</w:t>
            </w:r>
            <w:proofErr w:type="gramEnd"/>
            <w:r w:rsidR="00562402" w:rsidRPr="00B930F3">
              <w:rPr>
                <w:rFonts w:cs="Arial"/>
                <w:color w:val="000000" w:themeColor="text1"/>
                <w:sz w:val="22"/>
              </w:rPr>
              <w:t xml:space="preserve"> </w:t>
            </w:r>
            <w:r w:rsidRPr="00B930F3">
              <w:rPr>
                <w:rFonts w:cs="Arial"/>
                <w:color w:val="000000" w:themeColor="text1"/>
                <w:sz w:val="22"/>
              </w:rPr>
              <w:t>as an additional year.</w:t>
            </w:r>
          </w:p>
        </w:tc>
      </w:tr>
      <w:tr w:rsidR="00F81E0B" w:rsidRPr="00B930F3" w14:paraId="184FCBC6" w14:textId="77777777" w:rsidTr="006C4FFB">
        <w:tc>
          <w:tcPr>
            <w:tcW w:w="2981" w:type="dxa"/>
            <w:tcBorders>
              <w:top w:val="single" w:sz="4" w:space="0" w:color="auto"/>
              <w:left w:val="nil"/>
              <w:bottom w:val="single" w:sz="4" w:space="0" w:color="auto"/>
              <w:right w:val="nil"/>
            </w:tcBorders>
            <w:shd w:val="clear" w:color="auto" w:fill="auto"/>
            <w:vAlign w:val="center"/>
          </w:tcPr>
          <w:p w14:paraId="04D26767" w14:textId="3AEC5FA5"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b/>
                <w:bCs/>
                <w:color w:val="000000" w:themeColor="text1"/>
                <w:sz w:val="22"/>
              </w:rPr>
              <w:t xml:space="preserve">Graduate Certificate </w:t>
            </w:r>
            <w:r w:rsidR="006C4FFB" w:rsidRPr="00B930F3">
              <w:rPr>
                <w:rFonts w:cs="Arial"/>
                <w:b/>
                <w:bCs/>
                <w:color w:val="000000" w:themeColor="text1"/>
                <w:sz w:val="22"/>
              </w:rPr>
              <w:br/>
            </w:r>
            <w:r w:rsidRPr="00B930F3">
              <w:rPr>
                <w:rFonts w:cs="Arial"/>
                <w:b/>
                <w:bCs/>
                <w:color w:val="000000" w:themeColor="text1"/>
                <w:sz w:val="22"/>
              </w:rPr>
              <w:t>(AQF Level 8)</w:t>
            </w:r>
          </w:p>
        </w:tc>
        <w:tc>
          <w:tcPr>
            <w:tcW w:w="6446" w:type="dxa"/>
            <w:tcBorders>
              <w:top w:val="single" w:sz="4" w:space="0" w:color="auto"/>
              <w:left w:val="nil"/>
              <w:bottom w:val="single" w:sz="4" w:space="0" w:color="auto"/>
              <w:right w:val="nil"/>
            </w:tcBorders>
            <w:shd w:val="clear" w:color="auto" w:fill="auto"/>
            <w:vAlign w:val="center"/>
          </w:tcPr>
          <w:p w14:paraId="16D584AE" w14:textId="4B0DEAFB"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The Graduate Certificate is a program typically equivalent to half a year of full-time study.</w:t>
            </w:r>
          </w:p>
        </w:tc>
      </w:tr>
      <w:tr w:rsidR="00F81E0B" w:rsidRPr="00B930F3" w14:paraId="289CCF45" w14:textId="77777777" w:rsidTr="006C4FFB">
        <w:tc>
          <w:tcPr>
            <w:tcW w:w="2981" w:type="dxa"/>
            <w:tcBorders>
              <w:top w:val="single" w:sz="4" w:space="0" w:color="auto"/>
              <w:left w:val="nil"/>
              <w:bottom w:val="single" w:sz="4" w:space="0" w:color="auto"/>
              <w:right w:val="nil"/>
            </w:tcBorders>
            <w:shd w:val="clear" w:color="auto" w:fill="auto"/>
            <w:vAlign w:val="center"/>
          </w:tcPr>
          <w:p w14:paraId="4849261F" w14:textId="191E04F3"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b/>
                <w:bCs/>
                <w:color w:val="000000" w:themeColor="text1"/>
                <w:sz w:val="22"/>
              </w:rPr>
              <w:t xml:space="preserve">Graduate Diploma </w:t>
            </w:r>
            <w:r w:rsidR="006C4FFB" w:rsidRPr="00B930F3">
              <w:rPr>
                <w:rFonts w:cs="Arial"/>
                <w:b/>
                <w:bCs/>
                <w:color w:val="000000" w:themeColor="text1"/>
                <w:sz w:val="22"/>
              </w:rPr>
              <w:br/>
            </w:r>
            <w:r w:rsidRPr="00B930F3">
              <w:rPr>
                <w:rFonts w:cs="Arial"/>
                <w:b/>
                <w:bCs/>
                <w:color w:val="000000" w:themeColor="text1"/>
                <w:sz w:val="22"/>
              </w:rPr>
              <w:t>(AQF Level 8)</w:t>
            </w:r>
          </w:p>
        </w:tc>
        <w:tc>
          <w:tcPr>
            <w:tcW w:w="6446" w:type="dxa"/>
            <w:tcBorders>
              <w:top w:val="single" w:sz="4" w:space="0" w:color="auto"/>
              <w:left w:val="nil"/>
              <w:bottom w:val="single" w:sz="4" w:space="0" w:color="auto"/>
              <w:right w:val="nil"/>
            </w:tcBorders>
            <w:shd w:val="clear" w:color="auto" w:fill="auto"/>
            <w:vAlign w:val="center"/>
          </w:tcPr>
          <w:p w14:paraId="39486022" w14:textId="0757363B"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The Graduate Diploma is a program typically equivalent to one to two years of full-time study. </w:t>
            </w:r>
          </w:p>
        </w:tc>
      </w:tr>
      <w:tr w:rsidR="00F81E0B" w:rsidRPr="00B930F3" w14:paraId="2F3666A7" w14:textId="77777777" w:rsidTr="006C4FFB">
        <w:tc>
          <w:tcPr>
            <w:tcW w:w="2981" w:type="dxa"/>
            <w:tcBorders>
              <w:top w:val="single" w:sz="4" w:space="0" w:color="auto"/>
              <w:left w:val="nil"/>
              <w:bottom w:val="single" w:sz="4" w:space="0" w:color="auto"/>
              <w:right w:val="nil"/>
            </w:tcBorders>
            <w:shd w:val="clear" w:color="auto" w:fill="auto"/>
            <w:vAlign w:val="center"/>
          </w:tcPr>
          <w:p w14:paraId="22C85885" w14:textId="2FB0A71C" w:rsidR="00F81E0B" w:rsidRPr="00B930F3" w:rsidRDefault="00F81E0B" w:rsidP="006C4FFB">
            <w:pPr>
              <w:pStyle w:val="NormalWhite"/>
              <w:spacing w:before="120" w:after="120" w:line="240" w:lineRule="auto"/>
              <w:jc w:val="left"/>
              <w:rPr>
                <w:rFonts w:cs="Arial"/>
                <w:color w:val="000000" w:themeColor="text1"/>
                <w:sz w:val="22"/>
              </w:rPr>
            </w:pPr>
            <w:proofErr w:type="spellStart"/>
            <w:proofErr w:type="gramStart"/>
            <w:r w:rsidRPr="00B930F3">
              <w:rPr>
                <w:rFonts w:cs="Arial"/>
                <w:b/>
                <w:bCs/>
                <w:color w:val="000000" w:themeColor="text1"/>
                <w:sz w:val="22"/>
              </w:rPr>
              <w:lastRenderedPageBreak/>
              <w:t>Masters</w:t>
            </w:r>
            <w:proofErr w:type="spellEnd"/>
            <w:r w:rsidRPr="00B930F3">
              <w:rPr>
                <w:rFonts w:cs="Arial"/>
                <w:b/>
                <w:bCs/>
                <w:color w:val="000000" w:themeColor="text1"/>
                <w:sz w:val="22"/>
              </w:rPr>
              <w:t xml:space="preserve"> Degree</w:t>
            </w:r>
            <w:proofErr w:type="gramEnd"/>
            <w:r w:rsidRPr="00B930F3">
              <w:rPr>
                <w:rFonts w:cs="Arial"/>
                <w:b/>
                <w:bCs/>
                <w:color w:val="000000" w:themeColor="text1"/>
                <w:sz w:val="22"/>
              </w:rPr>
              <w:t xml:space="preserve"> </w:t>
            </w:r>
            <w:r w:rsidR="006C4FFB" w:rsidRPr="00B930F3">
              <w:rPr>
                <w:rFonts w:cs="Arial"/>
                <w:b/>
                <w:bCs/>
                <w:color w:val="000000" w:themeColor="text1"/>
                <w:sz w:val="22"/>
              </w:rPr>
              <w:br/>
            </w:r>
            <w:r w:rsidRPr="00B930F3">
              <w:rPr>
                <w:rFonts w:cs="Arial"/>
                <w:b/>
                <w:bCs/>
                <w:color w:val="000000" w:themeColor="text1"/>
                <w:sz w:val="22"/>
              </w:rPr>
              <w:t>(AQF Level 9)</w:t>
            </w:r>
          </w:p>
        </w:tc>
        <w:tc>
          <w:tcPr>
            <w:tcW w:w="6446" w:type="dxa"/>
            <w:tcBorders>
              <w:top w:val="single" w:sz="4" w:space="0" w:color="auto"/>
              <w:left w:val="nil"/>
              <w:bottom w:val="single" w:sz="4" w:space="0" w:color="auto"/>
              <w:right w:val="nil"/>
            </w:tcBorders>
            <w:shd w:val="clear" w:color="auto" w:fill="auto"/>
            <w:vAlign w:val="center"/>
          </w:tcPr>
          <w:p w14:paraId="28AC1988" w14:textId="77777777" w:rsidR="00AB7E2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 xml:space="preserve">The </w:t>
            </w:r>
            <w:proofErr w:type="spellStart"/>
            <w:proofErr w:type="gramStart"/>
            <w:r w:rsidRPr="00B930F3">
              <w:rPr>
                <w:rFonts w:cs="Arial"/>
                <w:color w:val="000000" w:themeColor="text1"/>
                <w:sz w:val="22"/>
              </w:rPr>
              <w:t>Masters</w:t>
            </w:r>
            <w:proofErr w:type="spellEnd"/>
            <w:proofErr w:type="gramEnd"/>
            <w:r w:rsidRPr="00B930F3">
              <w:rPr>
                <w:rFonts w:cs="Arial"/>
                <w:color w:val="000000" w:themeColor="text1"/>
                <w:sz w:val="22"/>
              </w:rPr>
              <w:t xml:space="preserve"> degree is a program typically equivalent to one to two years full-time study. A </w:t>
            </w:r>
            <w:proofErr w:type="spellStart"/>
            <w:proofErr w:type="gramStart"/>
            <w:r w:rsidRPr="00B930F3">
              <w:rPr>
                <w:rFonts w:cs="Arial"/>
                <w:color w:val="000000" w:themeColor="text1"/>
                <w:sz w:val="22"/>
              </w:rPr>
              <w:t>Masters</w:t>
            </w:r>
            <w:proofErr w:type="spellEnd"/>
            <w:proofErr w:type="gramEnd"/>
            <w:r w:rsidRPr="00B930F3">
              <w:rPr>
                <w:rFonts w:cs="Arial"/>
                <w:color w:val="000000" w:themeColor="text1"/>
                <w:sz w:val="22"/>
              </w:rPr>
              <w:t xml:space="preserve"> degree may be designated as a coursework </w:t>
            </w:r>
            <w:proofErr w:type="spellStart"/>
            <w:r w:rsidRPr="00B930F3">
              <w:rPr>
                <w:rFonts w:cs="Arial"/>
                <w:color w:val="000000" w:themeColor="text1"/>
                <w:sz w:val="22"/>
              </w:rPr>
              <w:t>Masters</w:t>
            </w:r>
            <w:proofErr w:type="spellEnd"/>
            <w:r w:rsidRPr="00B930F3">
              <w:rPr>
                <w:rFonts w:cs="Arial"/>
                <w:color w:val="000000" w:themeColor="text1"/>
                <w:sz w:val="22"/>
              </w:rPr>
              <w:t xml:space="preserve"> degree or research </w:t>
            </w:r>
            <w:proofErr w:type="spellStart"/>
            <w:r w:rsidRPr="00B930F3">
              <w:rPr>
                <w:rFonts w:cs="Arial"/>
                <w:color w:val="000000" w:themeColor="text1"/>
                <w:sz w:val="22"/>
              </w:rPr>
              <w:t>Masters</w:t>
            </w:r>
            <w:proofErr w:type="spellEnd"/>
            <w:r w:rsidRPr="00B930F3">
              <w:rPr>
                <w:rFonts w:cs="Arial"/>
                <w:color w:val="000000" w:themeColor="text1"/>
                <w:sz w:val="22"/>
              </w:rPr>
              <w:t xml:space="preserve"> degree. </w:t>
            </w:r>
          </w:p>
          <w:p w14:paraId="7AF8A09B" w14:textId="7D28FE2E"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 xml:space="preserve">A </w:t>
            </w:r>
            <w:proofErr w:type="spellStart"/>
            <w:proofErr w:type="gramStart"/>
            <w:r w:rsidRPr="00B930F3">
              <w:rPr>
                <w:rFonts w:cs="Arial"/>
                <w:color w:val="000000" w:themeColor="text1"/>
                <w:sz w:val="22"/>
              </w:rPr>
              <w:t>Masters</w:t>
            </w:r>
            <w:proofErr w:type="spellEnd"/>
            <w:proofErr w:type="gramEnd"/>
            <w:r w:rsidRPr="00B930F3">
              <w:rPr>
                <w:rFonts w:cs="Arial"/>
                <w:color w:val="000000" w:themeColor="text1"/>
                <w:sz w:val="22"/>
              </w:rPr>
              <w:t xml:space="preserve"> degree may be designated as an extended </w:t>
            </w:r>
            <w:proofErr w:type="spellStart"/>
            <w:r w:rsidRPr="00B930F3">
              <w:rPr>
                <w:rFonts w:cs="Arial"/>
                <w:color w:val="000000" w:themeColor="text1"/>
                <w:sz w:val="22"/>
              </w:rPr>
              <w:t>Masters</w:t>
            </w:r>
            <w:proofErr w:type="spellEnd"/>
            <w:r w:rsidRPr="00B930F3">
              <w:rPr>
                <w:rFonts w:cs="Arial"/>
                <w:color w:val="000000" w:themeColor="text1"/>
                <w:sz w:val="22"/>
              </w:rPr>
              <w:t xml:space="preserve"> degree which is a program typically equivalent to three to four years of full-time study.</w:t>
            </w:r>
          </w:p>
        </w:tc>
      </w:tr>
      <w:tr w:rsidR="00F81E0B" w:rsidRPr="00B930F3" w14:paraId="7B7D82E5" w14:textId="77777777" w:rsidTr="006C4FFB">
        <w:tc>
          <w:tcPr>
            <w:tcW w:w="2981" w:type="dxa"/>
            <w:tcBorders>
              <w:top w:val="single" w:sz="4" w:space="0" w:color="auto"/>
              <w:left w:val="nil"/>
              <w:bottom w:val="single" w:sz="4" w:space="0" w:color="auto"/>
              <w:right w:val="nil"/>
            </w:tcBorders>
            <w:shd w:val="clear" w:color="auto" w:fill="auto"/>
            <w:vAlign w:val="center"/>
          </w:tcPr>
          <w:p w14:paraId="550CD063" w14:textId="2707A5EE"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b/>
                <w:bCs/>
                <w:color w:val="000000" w:themeColor="text1"/>
                <w:sz w:val="22"/>
              </w:rPr>
              <w:t xml:space="preserve">Doctoral Degree </w:t>
            </w:r>
            <w:r w:rsidR="006C4FFB" w:rsidRPr="00B930F3">
              <w:rPr>
                <w:rFonts w:cs="Arial"/>
                <w:b/>
                <w:bCs/>
                <w:color w:val="000000" w:themeColor="text1"/>
                <w:sz w:val="22"/>
              </w:rPr>
              <w:br/>
            </w:r>
            <w:r w:rsidRPr="00B930F3">
              <w:rPr>
                <w:rFonts w:cs="Arial"/>
                <w:b/>
                <w:bCs/>
                <w:color w:val="000000" w:themeColor="text1"/>
                <w:sz w:val="22"/>
              </w:rPr>
              <w:t>(AQF Level 10)</w:t>
            </w:r>
          </w:p>
        </w:tc>
        <w:tc>
          <w:tcPr>
            <w:tcW w:w="6446" w:type="dxa"/>
            <w:tcBorders>
              <w:top w:val="single" w:sz="4" w:space="0" w:color="auto"/>
              <w:left w:val="nil"/>
              <w:bottom w:val="single" w:sz="4" w:space="0" w:color="auto"/>
              <w:right w:val="nil"/>
            </w:tcBorders>
            <w:shd w:val="clear" w:color="auto" w:fill="auto"/>
            <w:vAlign w:val="center"/>
          </w:tcPr>
          <w:p w14:paraId="67A336E3" w14:textId="029A0E92" w:rsidR="00F81E0B" w:rsidRPr="00B930F3" w:rsidRDefault="00F81E0B" w:rsidP="006C4FFB">
            <w:pPr>
              <w:pStyle w:val="NormalWhite"/>
              <w:spacing w:before="120" w:after="120" w:line="240" w:lineRule="auto"/>
              <w:jc w:val="left"/>
              <w:rPr>
                <w:rFonts w:cs="Arial"/>
                <w:color w:val="000000" w:themeColor="text1"/>
                <w:sz w:val="22"/>
              </w:rPr>
            </w:pPr>
            <w:r w:rsidRPr="00B930F3">
              <w:rPr>
                <w:rFonts w:cs="Arial"/>
                <w:color w:val="000000" w:themeColor="text1"/>
                <w:sz w:val="22"/>
              </w:rPr>
              <w:t>A Doctoral degree is a program typically equivalent to three or more years of full-time study. A Higher Doctoral degree is a program requiring an internationally recognised original contribution to knowledge.</w:t>
            </w:r>
          </w:p>
        </w:tc>
      </w:tr>
    </w:tbl>
    <w:p w14:paraId="068CA5C1" w14:textId="6DB0F374" w:rsidR="003B7FE7" w:rsidRPr="00B930F3" w:rsidRDefault="002E086C" w:rsidP="006C4FFB">
      <w:pPr>
        <w:pStyle w:val="Heading3"/>
        <w:spacing w:before="120" w:after="120"/>
        <w:ind w:left="567" w:firstLine="0"/>
        <w:jc w:val="left"/>
        <w:rPr>
          <w:rFonts w:ascii="Arial" w:hAnsi="Arial" w:cs="Arial"/>
          <w:b/>
          <w:bCs/>
          <w:sz w:val="28"/>
          <w:szCs w:val="28"/>
        </w:rPr>
      </w:pPr>
      <w:bookmarkStart w:id="15" w:name="_3.3_Program_Learning"/>
      <w:bookmarkStart w:id="16" w:name="_3.2_Program_learning"/>
      <w:bookmarkStart w:id="17" w:name="_3.4_Non-award_programs"/>
      <w:bookmarkEnd w:id="15"/>
      <w:bookmarkEnd w:id="16"/>
      <w:bookmarkEnd w:id="17"/>
      <w:r w:rsidRPr="00B930F3">
        <w:rPr>
          <w:rFonts w:ascii="Arial" w:hAnsi="Arial" w:cs="Arial"/>
          <w:b/>
          <w:bCs/>
          <w:sz w:val="28"/>
          <w:szCs w:val="28"/>
        </w:rPr>
        <w:t>3.</w:t>
      </w:r>
      <w:r w:rsidR="00C74A30" w:rsidRPr="00B930F3">
        <w:rPr>
          <w:rFonts w:ascii="Arial" w:hAnsi="Arial" w:cs="Arial"/>
          <w:b/>
          <w:bCs/>
          <w:sz w:val="28"/>
          <w:szCs w:val="28"/>
        </w:rPr>
        <w:t>4</w:t>
      </w:r>
      <w:r w:rsidRPr="00B930F3">
        <w:rPr>
          <w:rFonts w:ascii="Arial" w:hAnsi="Arial" w:cs="Arial"/>
          <w:b/>
          <w:bCs/>
          <w:sz w:val="28"/>
          <w:szCs w:val="28"/>
        </w:rPr>
        <w:t xml:space="preserve"> </w:t>
      </w:r>
      <w:proofErr w:type="gramStart"/>
      <w:r w:rsidR="003B7FE7" w:rsidRPr="00B930F3">
        <w:rPr>
          <w:rFonts w:ascii="Arial" w:hAnsi="Arial" w:cs="Arial"/>
          <w:b/>
          <w:bCs/>
          <w:sz w:val="28"/>
          <w:szCs w:val="28"/>
        </w:rPr>
        <w:t>Non-award</w:t>
      </w:r>
      <w:proofErr w:type="gramEnd"/>
      <w:r w:rsidR="003B7FE7" w:rsidRPr="00B930F3">
        <w:rPr>
          <w:rFonts w:ascii="Arial" w:hAnsi="Arial" w:cs="Arial"/>
          <w:b/>
          <w:bCs/>
          <w:sz w:val="28"/>
          <w:szCs w:val="28"/>
        </w:rPr>
        <w:t xml:space="preserve"> programs</w:t>
      </w:r>
    </w:p>
    <w:p w14:paraId="5E9BBAF3" w14:textId="1CDCB87B" w:rsidR="003B7FE7" w:rsidRPr="00B930F3" w:rsidRDefault="003B7FE7"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The University offers non-award programs that do not lead to a</w:t>
      </w:r>
      <w:r w:rsidR="007C3CB4" w:rsidRPr="00B930F3">
        <w:rPr>
          <w:rFonts w:ascii="Arial" w:hAnsi="Arial" w:cs="Arial"/>
          <w:sz w:val="22"/>
          <w:szCs w:val="22"/>
        </w:rPr>
        <w:t xml:space="preserve"> qualification</w:t>
      </w:r>
      <w:r w:rsidRPr="00B930F3">
        <w:rPr>
          <w:rFonts w:ascii="Arial" w:hAnsi="Arial" w:cs="Arial"/>
          <w:sz w:val="22"/>
          <w:szCs w:val="22"/>
        </w:rPr>
        <w:t xml:space="preserve"> of the University. </w:t>
      </w:r>
      <w:r w:rsidR="0054785B" w:rsidRPr="00B930F3">
        <w:rPr>
          <w:rFonts w:ascii="Arial" w:hAnsi="Arial" w:cs="Arial"/>
          <w:sz w:val="22"/>
          <w:szCs w:val="22"/>
        </w:rPr>
        <w:t>N</w:t>
      </w:r>
      <w:r w:rsidR="00976149" w:rsidRPr="00B930F3">
        <w:rPr>
          <w:rFonts w:ascii="Arial" w:hAnsi="Arial" w:cs="Arial"/>
          <w:sz w:val="22"/>
          <w:szCs w:val="22"/>
        </w:rPr>
        <w:t>on-award program</w:t>
      </w:r>
      <w:r w:rsidR="0054785B" w:rsidRPr="00B930F3">
        <w:rPr>
          <w:rFonts w:ascii="Arial" w:hAnsi="Arial" w:cs="Arial"/>
          <w:sz w:val="22"/>
          <w:szCs w:val="22"/>
        </w:rPr>
        <w:t>s</w:t>
      </w:r>
      <w:r w:rsidR="00976149" w:rsidRPr="00B930F3">
        <w:rPr>
          <w:rFonts w:ascii="Arial" w:hAnsi="Arial" w:cs="Arial"/>
          <w:sz w:val="22"/>
          <w:szCs w:val="22"/>
        </w:rPr>
        <w:t xml:space="preserve"> may comprise courses normally taken as part of an award program</w:t>
      </w:r>
      <w:r w:rsidR="0054785B" w:rsidRPr="00B930F3">
        <w:rPr>
          <w:rFonts w:ascii="Arial" w:hAnsi="Arial" w:cs="Arial"/>
          <w:sz w:val="22"/>
          <w:szCs w:val="22"/>
        </w:rPr>
        <w:t xml:space="preserve"> but are </w:t>
      </w:r>
      <w:r w:rsidR="00AB7E2B" w:rsidRPr="00B930F3">
        <w:rPr>
          <w:rFonts w:ascii="Arial" w:hAnsi="Arial" w:cs="Arial"/>
          <w:sz w:val="22"/>
          <w:szCs w:val="22"/>
        </w:rPr>
        <w:t xml:space="preserve">not </w:t>
      </w:r>
      <w:r w:rsidR="000A5B10" w:rsidRPr="00B930F3">
        <w:rPr>
          <w:rFonts w:ascii="Arial" w:hAnsi="Arial" w:cs="Arial"/>
          <w:sz w:val="22"/>
          <w:szCs w:val="22"/>
        </w:rPr>
        <w:t xml:space="preserve">considered </w:t>
      </w:r>
      <w:r w:rsidR="00976149" w:rsidRPr="00B930F3">
        <w:rPr>
          <w:rFonts w:ascii="Arial" w:hAnsi="Arial" w:cs="Arial"/>
          <w:sz w:val="22"/>
          <w:szCs w:val="22"/>
        </w:rPr>
        <w:t>a</w:t>
      </w:r>
      <w:r w:rsidR="00AB7E2B" w:rsidRPr="00B930F3">
        <w:rPr>
          <w:rFonts w:ascii="Arial" w:hAnsi="Arial" w:cs="Arial"/>
          <w:sz w:val="22"/>
          <w:szCs w:val="22"/>
        </w:rPr>
        <w:t xml:space="preserve">n </w:t>
      </w:r>
      <w:r w:rsidR="00976149" w:rsidRPr="00B930F3">
        <w:rPr>
          <w:rFonts w:ascii="Arial" w:hAnsi="Arial" w:cs="Arial"/>
          <w:sz w:val="22"/>
          <w:szCs w:val="22"/>
        </w:rPr>
        <w:t>AQF qualification.</w:t>
      </w:r>
      <w:r w:rsidR="007C3CB4" w:rsidRPr="00B930F3">
        <w:rPr>
          <w:rFonts w:ascii="Arial" w:hAnsi="Arial" w:cs="Arial"/>
          <w:sz w:val="22"/>
          <w:szCs w:val="22"/>
        </w:rPr>
        <w:t xml:space="preserve"> </w:t>
      </w:r>
    </w:p>
    <w:p w14:paraId="227F1FFD" w14:textId="009222E4" w:rsidR="00BA02F0" w:rsidRPr="00B930F3" w:rsidRDefault="00BA02F0"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 xml:space="preserve">The following types of non-award programs are </w:t>
      </w:r>
      <w:r w:rsidR="000A5B10" w:rsidRPr="00B930F3">
        <w:rPr>
          <w:rFonts w:ascii="Arial" w:hAnsi="Arial" w:cs="Arial"/>
          <w:sz w:val="22"/>
          <w:szCs w:val="22"/>
        </w:rPr>
        <w:t>offered</w:t>
      </w:r>
      <w:r w:rsidRPr="00B930F3">
        <w:rPr>
          <w:rFonts w:ascii="Arial" w:hAnsi="Arial" w:cs="Arial"/>
          <w:sz w:val="22"/>
          <w:szCs w:val="22"/>
        </w:rPr>
        <w:t xml:space="preserve"> by the University:</w:t>
      </w:r>
    </w:p>
    <w:tbl>
      <w:tblPr>
        <w:tblStyle w:val="TableGrid"/>
        <w:tblW w:w="0" w:type="auto"/>
        <w:tblInd w:w="562" w:type="dxa"/>
        <w:tblLook w:val="04A0" w:firstRow="1" w:lastRow="0" w:firstColumn="1" w:lastColumn="0" w:noHBand="0" w:noVBand="1"/>
      </w:tblPr>
      <w:tblGrid>
        <w:gridCol w:w="3828"/>
        <w:gridCol w:w="5458"/>
      </w:tblGrid>
      <w:tr w:rsidR="007B5E2C" w:rsidRPr="00B930F3" w14:paraId="27F4F9E3" w14:textId="77777777" w:rsidTr="006C4FFB">
        <w:tc>
          <w:tcPr>
            <w:tcW w:w="3828" w:type="dxa"/>
            <w:tcBorders>
              <w:top w:val="nil"/>
              <w:left w:val="nil"/>
              <w:bottom w:val="single" w:sz="4" w:space="0" w:color="auto"/>
              <w:right w:val="nil"/>
            </w:tcBorders>
          </w:tcPr>
          <w:p w14:paraId="39BD6EE1" w14:textId="7FCB0887" w:rsidR="007B5E2C" w:rsidRPr="00B930F3" w:rsidRDefault="007B5E2C" w:rsidP="006C4FFB">
            <w:pPr>
              <w:spacing w:before="120" w:after="120" w:line="240" w:lineRule="auto"/>
              <w:jc w:val="left"/>
              <w:rPr>
                <w:rFonts w:cs="Arial"/>
                <w:sz w:val="22"/>
              </w:rPr>
            </w:pPr>
            <w:r w:rsidRPr="00B930F3">
              <w:rPr>
                <w:rFonts w:cs="Arial"/>
                <w:b/>
                <w:bCs/>
                <w:sz w:val="22"/>
              </w:rPr>
              <w:t>Bridging programs</w:t>
            </w:r>
          </w:p>
        </w:tc>
        <w:tc>
          <w:tcPr>
            <w:tcW w:w="5458" w:type="dxa"/>
            <w:tcBorders>
              <w:top w:val="nil"/>
              <w:left w:val="nil"/>
              <w:bottom w:val="single" w:sz="4" w:space="0" w:color="auto"/>
              <w:right w:val="nil"/>
            </w:tcBorders>
          </w:tcPr>
          <w:p w14:paraId="3353912B" w14:textId="4C8B0BB7" w:rsidR="007B5E2C" w:rsidRPr="00B930F3" w:rsidRDefault="00383746" w:rsidP="006C4FFB">
            <w:pPr>
              <w:spacing w:before="120" w:after="120" w:line="240" w:lineRule="auto"/>
              <w:jc w:val="left"/>
              <w:rPr>
                <w:rFonts w:cs="Arial"/>
                <w:sz w:val="22"/>
              </w:rPr>
            </w:pPr>
            <w:r w:rsidRPr="00B930F3">
              <w:rPr>
                <w:rFonts w:cs="Arial"/>
                <w:sz w:val="22"/>
              </w:rPr>
              <w:t xml:space="preserve">Enables a person to </w:t>
            </w:r>
            <w:r w:rsidR="007B5E2C" w:rsidRPr="00B930F3">
              <w:rPr>
                <w:rFonts w:cs="Arial"/>
                <w:sz w:val="22"/>
              </w:rPr>
              <w:t>meet pre-requisite requirements or other formal admission requirements for higher education awards at AQF Level 5 or above.</w:t>
            </w:r>
          </w:p>
        </w:tc>
      </w:tr>
      <w:tr w:rsidR="007B5E2C" w:rsidRPr="00B930F3" w14:paraId="0FFE39C3" w14:textId="77777777" w:rsidTr="006C4FFB">
        <w:tc>
          <w:tcPr>
            <w:tcW w:w="3828" w:type="dxa"/>
            <w:tcBorders>
              <w:top w:val="single" w:sz="4" w:space="0" w:color="auto"/>
              <w:left w:val="nil"/>
              <w:bottom w:val="single" w:sz="4" w:space="0" w:color="auto"/>
              <w:right w:val="nil"/>
            </w:tcBorders>
          </w:tcPr>
          <w:p w14:paraId="7C233614" w14:textId="25D4E718" w:rsidR="007B5E2C" w:rsidRPr="00B930F3" w:rsidRDefault="007B5E2C" w:rsidP="006C4FFB">
            <w:pPr>
              <w:spacing w:before="120" w:after="120" w:line="240" w:lineRule="auto"/>
              <w:jc w:val="left"/>
              <w:rPr>
                <w:rFonts w:cs="Arial"/>
                <w:sz w:val="22"/>
              </w:rPr>
            </w:pPr>
            <w:r w:rsidRPr="00B930F3">
              <w:rPr>
                <w:rFonts w:cs="Arial"/>
                <w:b/>
                <w:bCs/>
                <w:sz w:val="22"/>
              </w:rPr>
              <w:t>Enabling programs</w:t>
            </w:r>
          </w:p>
        </w:tc>
        <w:tc>
          <w:tcPr>
            <w:tcW w:w="5458" w:type="dxa"/>
            <w:tcBorders>
              <w:top w:val="single" w:sz="4" w:space="0" w:color="auto"/>
              <w:left w:val="nil"/>
              <w:bottom w:val="single" w:sz="4" w:space="0" w:color="auto"/>
              <w:right w:val="nil"/>
            </w:tcBorders>
          </w:tcPr>
          <w:p w14:paraId="6DDE9B71" w14:textId="31CCDBEA" w:rsidR="007B5E2C" w:rsidRPr="00B930F3" w:rsidRDefault="003B3187" w:rsidP="006C4FFB">
            <w:pPr>
              <w:spacing w:before="120" w:after="120" w:line="240" w:lineRule="auto"/>
              <w:jc w:val="left"/>
              <w:rPr>
                <w:rFonts w:cs="Arial"/>
                <w:sz w:val="22"/>
              </w:rPr>
            </w:pPr>
            <w:r w:rsidRPr="00B930F3">
              <w:rPr>
                <w:rFonts w:cs="Arial"/>
                <w:sz w:val="22"/>
              </w:rPr>
              <w:t>E</w:t>
            </w:r>
            <w:r w:rsidR="007B5E2C" w:rsidRPr="00B930F3">
              <w:rPr>
                <w:rFonts w:cs="Arial"/>
                <w:sz w:val="22"/>
              </w:rPr>
              <w:t>nable</w:t>
            </w:r>
            <w:r w:rsidRPr="00B930F3">
              <w:rPr>
                <w:rFonts w:cs="Arial"/>
                <w:sz w:val="22"/>
              </w:rPr>
              <w:t>s</w:t>
            </w:r>
            <w:r w:rsidR="007B5E2C" w:rsidRPr="00B930F3">
              <w:rPr>
                <w:rFonts w:cs="Arial"/>
                <w:sz w:val="22"/>
              </w:rPr>
              <w:t xml:space="preserve"> a person to undertake a course of study leading to higher education awards at AQF Level 5 or above.</w:t>
            </w:r>
          </w:p>
        </w:tc>
      </w:tr>
      <w:tr w:rsidR="007B5E2C" w:rsidRPr="00B930F3" w14:paraId="4ABDD898" w14:textId="77777777" w:rsidTr="006C4FFB">
        <w:tc>
          <w:tcPr>
            <w:tcW w:w="3828" w:type="dxa"/>
            <w:tcBorders>
              <w:top w:val="single" w:sz="4" w:space="0" w:color="auto"/>
              <w:left w:val="nil"/>
              <w:bottom w:val="single" w:sz="4" w:space="0" w:color="auto"/>
              <w:right w:val="nil"/>
            </w:tcBorders>
          </w:tcPr>
          <w:p w14:paraId="26FA9D1F" w14:textId="3B93ED5D" w:rsidR="007B5E2C" w:rsidRPr="00B930F3" w:rsidRDefault="007B5E2C" w:rsidP="006C4FFB">
            <w:pPr>
              <w:spacing w:before="120" w:after="120" w:line="240" w:lineRule="auto"/>
              <w:jc w:val="left"/>
              <w:rPr>
                <w:rFonts w:cs="Arial"/>
                <w:sz w:val="22"/>
              </w:rPr>
            </w:pPr>
            <w:r w:rsidRPr="00B930F3">
              <w:rPr>
                <w:rFonts w:cs="Arial"/>
                <w:b/>
                <w:bCs/>
                <w:sz w:val="22"/>
              </w:rPr>
              <w:t>Professional development programs</w:t>
            </w:r>
          </w:p>
        </w:tc>
        <w:tc>
          <w:tcPr>
            <w:tcW w:w="5458" w:type="dxa"/>
            <w:tcBorders>
              <w:top w:val="single" w:sz="4" w:space="0" w:color="auto"/>
              <w:left w:val="nil"/>
              <w:bottom w:val="single" w:sz="4" w:space="0" w:color="auto"/>
              <w:right w:val="nil"/>
            </w:tcBorders>
          </w:tcPr>
          <w:p w14:paraId="776A7956" w14:textId="39C81C27" w:rsidR="007B5E2C" w:rsidRPr="00B930F3" w:rsidRDefault="003B3187" w:rsidP="006C4FFB">
            <w:pPr>
              <w:spacing w:before="120" w:after="120" w:line="240" w:lineRule="auto"/>
              <w:jc w:val="left"/>
              <w:rPr>
                <w:rFonts w:cs="Arial"/>
                <w:sz w:val="22"/>
              </w:rPr>
            </w:pPr>
            <w:r w:rsidRPr="00B930F3">
              <w:rPr>
                <w:rFonts w:cs="Arial"/>
                <w:sz w:val="22"/>
              </w:rPr>
              <w:t>P</w:t>
            </w:r>
            <w:r w:rsidR="007B5E2C" w:rsidRPr="00B930F3">
              <w:rPr>
                <w:rFonts w:cs="Arial"/>
                <w:sz w:val="22"/>
              </w:rPr>
              <w:t>rovide</w:t>
            </w:r>
            <w:r w:rsidRPr="00B930F3">
              <w:rPr>
                <w:rFonts w:cs="Arial"/>
                <w:sz w:val="22"/>
              </w:rPr>
              <w:t>s</w:t>
            </w:r>
            <w:r w:rsidR="007B5E2C" w:rsidRPr="00B930F3">
              <w:rPr>
                <w:rFonts w:cs="Arial"/>
                <w:sz w:val="22"/>
              </w:rPr>
              <w:t xml:space="preserve"> formal learning with specific learning </w:t>
            </w:r>
            <w:r w:rsidRPr="00B930F3">
              <w:rPr>
                <w:rFonts w:cs="Arial"/>
                <w:sz w:val="22"/>
              </w:rPr>
              <w:t>outcomes</w:t>
            </w:r>
            <w:r w:rsidR="007B5E2C" w:rsidRPr="00B930F3">
              <w:rPr>
                <w:rFonts w:cs="Arial"/>
                <w:sz w:val="22"/>
              </w:rPr>
              <w:t xml:space="preserve"> to a group of individuals who identify with a discipline or profession.</w:t>
            </w:r>
          </w:p>
        </w:tc>
      </w:tr>
      <w:tr w:rsidR="007B5E2C" w:rsidRPr="00B930F3" w14:paraId="4FD0901F" w14:textId="77777777" w:rsidTr="006C4FFB">
        <w:tc>
          <w:tcPr>
            <w:tcW w:w="3828" w:type="dxa"/>
            <w:tcBorders>
              <w:top w:val="single" w:sz="4" w:space="0" w:color="auto"/>
              <w:left w:val="nil"/>
              <w:bottom w:val="single" w:sz="4" w:space="0" w:color="auto"/>
              <w:right w:val="nil"/>
            </w:tcBorders>
          </w:tcPr>
          <w:p w14:paraId="702B1EE6" w14:textId="10F5826A" w:rsidR="007B5E2C" w:rsidRPr="00B930F3" w:rsidRDefault="007B5E2C" w:rsidP="006C4FFB">
            <w:pPr>
              <w:spacing w:before="120" w:after="120" w:line="240" w:lineRule="auto"/>
              <w:jc w:val="left"/>
              <w:rPr>
                <w:rFonts w:cs="Arial"/>
                <w:sz w:val="22"/>
              </w:rPr>
            </w:pPr>
            <w:r w:rsidRPr="00B930F3">
              <w:rPr>
                <w:rFonts w:cs="Arial"/>
                <w:b/>
                <w:bCs/>
                <w:color w:val="222222"/>
                <w:sz w:val="22"/>
              </w:rPr>
              <w:t>Executive education programs</w:t>
            </w:r>
          </w:p>
        </w:tc>
        <w:tc>
          <w:tcPr>
            <w:tcW w:w="5458" w:type="dxa"/>
            <w:tcBorders>
              <w:top w:val="single" w:sz="4" w:space="0" w:color="auto"/>
              <w:left w:val="nil"/>
              <w:bottom w:val="single" w:sz="4" w:space="0" w:color="auto"/>
              <w:right w:val="nil"/>
            </w:tcBorders>
          </w:tcPr>
          <w:p w14:paraId="414D5C09" w14:textId="473D81E0" w:rsidR="007B5E2C" w:rsidRPr="00B930F3" w:rsidRDefault="00DF7EE6" w:rsidP="006C4FFB">
            <w:pPr>
              <w:spacing w:before="120" w:after="120" w:line="240" w:lineRule="auto"/>
              <w:jc w:val="left"/>
              <w:rPr>
                <w:rFonts w:cs="Arial"/>
                <w:sz w:val="22"/>
              </w:rPr>
            </w:pPr>
            <w:r w:rsidRPr="00B930F3">
              <w:rPr>
                <w:rFonts w:cs="Arial"/>
                <w:color w:val="222222"/>
                <w:sz w:val="22"/>
              </w:rPr>
              <w:t>P</w:t>
            </w:r>
            <w:r w:rsidR="007B5E2C" w:rsidRPr="00B930F3">
              <w:rPr>
                <w:rFonts w:cs="Arial"/>
                <w:color w:val="222222"/>
                <w:sz w:val="22"/>
              </w:rPr>
              <w:t>rovide</w:t>
            </w:r>
            <w:r w:rsidRPr="00B930F3">
              <w:rPr>
                <w:rFonts w:cs="Arial"/>
                <w:color w:val="222222"/>
                <w:sz w:val="22"/>
              </w:rPr>
              <w:t>s</w:t>
            </w:r>
            <w:r w:rsidR="007B5E2C" w:rsidRPr="00B930F3">
              <w:rPr>
                <w:rFonts w:cs="Arial"/>
                <w:color w:val="222222"/>
                <w:sz w:val="22"/>
              </w:rPr>
              <w:t xml:space="preserve"> formal graduate</w:t>
            </w:r>
            <w:r w:rsidRPr="00B930F3">
              <w:rPr>
                <w:rFonts w:cs="Arial"/>
                <w:color w:val="222222"/>
                <w:sz w:val="22"/>
              </w:rPr>
              <w:t>-</w:t>
            </w:r>
            <w:r w:rsidR="007B5E2C" w:rsidRPr="00B930F3">
              <w:rPr>
                <w:rFonts w:cs="Arial"/>
                <w:color w:val="222222"/>
                <w:sz w:val="22"/>
              </w:rPr>
              <w:t>level learning</w:t>
            </w:r>
            <w:r w:rsidRPr="00B930F3">
              <w:rPr>
                <w:rFonts w:cs="Arial"/>
                <w:color w:val="222222"/>
                <w:sz w:val="22"/>
              </w:rPr>
              <w:t xml:space="preserve"> with specific learning outcomes</w:t>
            </w:r>
            <w:r w:rsidR="007B5E2C" w:rsidRPr="00B930F3">
              <w:rPr>
                <w:rFonts w:cs="Arial"/>
                <w:color w:val="222222"/>
                <w:sz w:val="22"/>
              </w:rPr>
              <w:t xml:space="preserve"> for executives, business leaders and functional managers.</w:t>
            </w:r>
          </w:p>
        </w:tc>
      </w:tr>
      <w:tr w:rsidR="007B5E2C" w:rsidRPr="00B930F3" w14:paraId="42038E98" w14:textId="77777777" w:rsidTr="006C4FFB">
        <w:tc>
          <w:tcPr>
            <w:tcW w:w="3828" w:type="dxa"/>
            <w:tcBorders>
              <w:top w:val="single" w:sz="4" w:space="0" w:color="auto"/>
              <w:left w:val="nil"/>
              <w:bottom w:val="single" w:sz="4" w:space="0" w:color="auto"/>
              <w:right w:val="nil"/>
            </w:tcBorders>
          </w:tcPr>
          <w:p w14:paraId="0F35E0B6" w14:textId="72D092EE" w:rsidR="007B5E2C" w:rsidRPr="00B930F3" w:rsidRDefault="007B5E2C" w:rsidP="006C4FFB">
            <w:pPr>
              <w:spacing w:before="120" w:after="120" w:line="240" w:lineRule="auto"/>
              <w:jc w:val="left"/>
              <w:rPr>
                <w:rFonts w:cs="Arial"/>
                <w:sz w:val="22"/>
              </w:rPr>
            </w:pPr>
            <w:r w:rsidRPr="00B930F3">
              <w:rPr>
                <w:rFonts w:cs="Arial"/>
                <w:b/>
                <w:bCs/>
                <w:sz w:val="22"/>
              </w:rPr>
              <w:t>Competency assessment programs</w:t>
            </w:r>
          </w:p>
        </w:tc>
        <w:tc>
          <w:tcPr>
            <w:tcW w:w="5458" w:type="dxa"/>
            <w:tcBorders>
              <w:top w:val="single" w:sz="4" w:space="0" w:color="auto"/>
              <w:left w:val="nil"/>
              <w:bottom w:val="single" w:sz="4" w:space="0" w:color="auto"/>
              <w:right w:val="nil"/>
            </w:tcBorders>
          </w:tcPr>
          <w:p w14:paraId="20FA6BBA" w14:textId="76F64528" w:rsidR="007B5E2C" w:rsidRPr="00B930F3" w:rsidRDefault="00DF7EE6" w:rsidP="006C4FFB">
            <w:pPr>
              <w:spacing w:before="120" w:after="120" w:line="240" w:lineRule="auto"/>
              <w:jc w:val="left"/>
              <w:rPr>
                <w:rFonts w:cs="Arial"/>
                <w:sz w:val="22"/>
              </w:rPr>
            </w:pPr>
            <w:r w:rsidRPr="00B930F3">
              <w:rPr>
                <w:rFonts w:cs="Arial"/>
                <w:sz w:val="22"/>
              </w:rPr>
              <w:t>R</w:t>
            </w:r>
            <w:r w:rsidR="007B5E2C" w:rsidRPr="00B930F3">
              <w:rPr>
                <w:rFonts w:cs="Arial"/>
                <w:sz w:val="22"/>
              </w:rPr>
              <w:t>ecognise evidence of a person’s skills and knowledge attained through prior informal and non-formal learning.</w:t>
            </w:r>
          </w:p>
        </w:tc>
      </w:tr>
      <w:tr w:rsidR="007B5E2C" w:rsidRPr="00B930F3" w14:paraId="49CF3317" w14:textId="77777777" w:rsidTr="006C4FFB">
        <w:tc>
          <w:tcPr>
            <w:tcW w:w="3828" w:type="dxa"/>
            <w:tcBorders>
              <w:top w:val="single" w:sz="4" w:space="0" w:color="auto"/>
              <w:left w:val="nil"/>
              <w:bottom w:val="nil"/>
              <w:right w:val="nil"/>
            </w:tcBorders>
          </w:tcPr>
          <w:p w14:paraId="1D8236C3" w14:textId="5DEE9D98" w:rsidR="007B5E2C" w:rsidRPr="00B930F3" w:rsidRDefault="007B5E2C" w:rsidP="006C4FFB">
            <w:pPr>
              <w:spacing w:before="120" w:after="120" w:line="240" w:lineRule="auto"/>
              <w:jc w:val="left"/>
              <w:rPr>
                <w:rFonts w:cs="Arial"/>
                <w:sz w:val="22"/>
              </w:rPr>
            </w:pPr>
            <w:r w:rsidRPr="00B930F3">
              <w:rPr>
                <w:rFonts w:cs="Arial"/>
                <w:b/>
                <w:bCs/>
                <w:sz w:val="22"/>
              </w:rPr>
              <w:t>Continuing education programs</w:t>
            </w:r>
          </w:p>
        </w:tc>
        <w:tc>
          <w:tcPr>
            <w:tcW w:w="5458" w:type="dxa"/>
            <w:tcBorders>
              <w:top w:val="single" w:sz="4" w:space="0" w:color="auto"/>
              <w:left w:val="nil"/>
              <w:bottom w:val="nil"/>
              <w:right w:val="nil"/>
            </w:tcBorders>
          </w:tcPr>
          <w:p w14:paraId="277B8CA4" w14:textId="04940DF1" w:rsidR="007B5E2C" w:rsidRPr="00B930F3" w:rsidRDefault="00D45D9E" w:rsidP="006C4FFB">
            <w:pPr>
              <w:spacing w:before="120" w:after="120" w:line="240" w:lineRule="auto"/>
              <w:jc w:val="left"/>
              <w:rPr>
                <w:rFonts w:cs="Arial"/>
                <w:sz w:val="22"/>
              </w:rPr>
            </w:pPr>
            <w:r w:rsidRPr="00B930F3">
              <w:rPr>
                <w:rFonts w:cs="Arial"/>
                <w:sz w:val="22"/>
              </w:rPr>
              <w:t xml:space="preserve">Enables a person to </w:t>
            </w:r>
            <w:r w:rsidR="007B5E2C" w:rsidRPr="00B930F3">
              <w:rPr>
                <w:rFonts w:cs="Arial"/>
                <w:sz w:val="22"/>
              </w:rPr>
              <w:t>update knowledge or skills in a particular discipline to undertake a course of study leading to higher education awards at AQF Level 5 or above.</w:t>
            </w:r>
          </w:p>
        </w:tc>
      </w:tr>
      <w:tr w:rsidR="007B5E2C" w:rsidRPr="00B930F3" w14:paraId="68F0E643" w14:textId="77777777" w:rsidTr="006C4FFB">
        <w:tc>
          <w:tcPr>
            <w:tcW w:w="3828" w:type="dxa"/>
            <w:tcBorders>
              <w:top w:val="nil"/>
              <w:left w:val="nil"/>
              <w:bottom w:val="single" w:sz="4" w:space="0" w:color="auto"/>
              <w:right w:val="nil"/>
            </w:tcBorders>
          </w:tcPr>
          <w:p w14:paraId="2CE7C615" w14:textId="7DD34C9C" w:rsidR="007B5E2C" w:rsidRPr="00B930F3" w:rsidRDefault="007B5E2C" w:rsidP="006C4FFB">
            <w:pPr>
              <w:spacing w:before="120" w:after="120" w:line="240" w:lineRule="auto"/>
              <w:jc w:val="left"/>
              <w:rPr>
                <w:rFonts w:cs="Arial"/>
                <w:sz w:val="22"/>
              </w:rPr>
            </w:pPr>
            <w:r w:rsidRPr="00B930F3">
              <w:rPr>
                <w:rFonts w:cs="Arial"/>
                <w:b/>
                <w:bCs/>
                <w:sz w:val="22"/>
              </w:rPr>
              <w:t>English Language (ELICOS) programs</w:t>
            </w:r>
          </w:p>
        </w:tc>
        <w:tc>
          <w:tcPr>
            <w:tcW w:w="5458" w:type="dxa"/>
            <w:tcBorders>
              <w:top w:val="nil"/>
              <w:left w:val="nil"/>
              <w:bottom w:val="single" w:sz="4" w:space="0" w:color="auto"/>
              <w:right w:val="nil"/>
            </w:tcBorders>
          </w:tcPr>
          <w:p w14:paraId="52A6ED78" w14:textId="783F3A2B" w:rsidR="007B5E2C" w:rsidRPr="00B930F3" w:rsidRDefault="00D45D9E" w:rsidP="006C4FFB">
            <w:pPr>
              <w:spacing w:before="120" w:after="120" w:line="240" w:lineRule="auto"/>
              <w:jc w:val="left"/>
              <w:rPr>
                <w:rFonts w:cs="Arial"/>
                <w:sz w:val="22"/>
              </w:rPr>
            </w:pPr>
            <w:r w:rsidRPr="00B930F3">
              <w:rPr>
                <w:rFonts w:cs="Arial"/>
                <w:sz w:val="22"/>
              </w:rPr>
              <w:t xml:space="preserve">Enables a person </w:t>
            </w:r>
            <w:r w:rsidR="007B5E2C" w:rsidRPr="00B930F3">
              <w:rPr>
                <w:rFonts w:cs="Arial"/>
                <w:sz w:val="22"/>
              </w:rPr>
              <w:t>to acquire English language skills to meet English Language admission requirements for admission to a program of study.</w:t>
            </w:r>
          </w:p>
        </w:tc>
      </w:tr>
      <w:tr w:rsidR="007B5E2C" w:rsidRPr="00B930F3" w14:paraId="6F2775AA" w14:textId="77777777" w:rsidTr="006C4FFB">
        <w:tc>
          <w:tcPr>
            <w:tcW w:w="3828" w:type="dxa"/>
            <w:tcBorders>
              <w:top w:val="single" w:sz="4" w:space="0" w:color="auto"/>
              <w:left w:val="nil"/>
              <w:bottom w:val="single" w:sz="4" w:space="0" w:color="auto"/>
              <w:right w:val="nil"/>
            </w:tcBorders>
          </w:tcPr>
          <w:p w14:paraId="7CBE9817" w14:textId="0A270F81" w:rsidR="007B5E2C" w:rsidRPr="00B930F3" w:rsidRDefault="007B5E2C" w:rsidP="006C4FFB">
            <w:pPr>
              <w:spacing w:before="120" w:after="120" w:line="240" w:lineRule="auto"/>
              <w:jc w:val="left"/>
              <w:rPr>
                <w:rFonts w:cs="Arial"/>
                <w:sz w:val="22"/>
              </w:rPr>
            </w:pPr>
            <w:r w:rsidRPr="00B930F3">
              <w:rPr>
                <w:rFonts w:cs="Arial"/>
                <w:b/>
                <w:bCs/>
                <w:sz w:val="22"/>
              </w:rPr>
              <w:t>Micro-</w:t>
            </w:r>
            <w:r w:rsidR="00A863B8" w:rsidRPr="00B930F3">
              <w:rPr>
                <w:rFonts w:cs="Arial"/>
                <w:b/>
                <w:bCs/>
                <w:sz w:val="22"/>
              </w:rPr>
              <w:t>credentials</w:t>
            </w:r>
            <w:r w:rsidRPr="00B930F3">
              <w:rPr>
                <w:rFonts w:cs="Arial"/>
                <w:b/>
                <w:bCs/>
                <w:sz w:val="22"/>
              </w:rPr>
              <w:t xml:space="preserve"> </w:t>
            </w:r>
          </w:p>
        </w:tc>
        <w:tc>
          <w:tcPr>
            <w:tcW w:w="5458" w:type="dxa"/>
            <w:tcBorders>
              <w:top w:val="single" w:sz="4" w:space="0" w:color="auto"/>
              <w:left w:val="nil"/>
              <w:bottom w:val="single" w:sz="4" w:space="0" w:color="auto"/>
              <w:right w:val="nil"/>
            </w:tcBorders>
          </w:tcPr>
          <w:p w14:paraId="36DD9EF2" w14:textId="1045E4DB" w:rsidR="00790F78" w:rsidRPr="00B930F3" w:rsidRDefault="00AE2A7A" w:rsidP="006C4FFB">
            <w:pPr>
              <w:spacing w:before="120" w:after="120" w:line="240" w:lineRule="auto"/>
              <w:jc w:val="left"/>
              <w:rPr>
                <w:rFonts w:cs="Arial"/>
                <w:sz w:val="22"/>
              </w:rPr>
            </w:pPr>
            <w:r w:rsidRPr="00B930F3">
              <w:rPr>
                <w:rFonts w:cs="Arial"/>
                <w:sz w:val="22"/>
              </w:rPr>
              <w:t>Certif</w:t>
            </w:r>
            <w:r w:rsidR="00731BDD" w:rsidRPr="00B930F3">
              <w:rPr>
                <w:rFonts w:cs="Arial"/>
                <w:sz w:val="22"/>
              </w:rPr>
              <w:t>ies</w:t>
            </w:r>
            <w:r w:rsidRPr="00B930F3">
              <w:rPr>
                <w:rFonts w:cs="Arial"/>
                <w:sz w:val="22"/>
              </w:rPr>
              <w:t xml:space="preserve"> </w:t>
            </w:r>
            <w:r w:rsidR="00502466" w:rsidRPr="00B930F3">
              <w:rPr>
                <w:rFonts w:cs="Arial"/>
                <w:sz w:val="22"/>
              </w:rPr>
              <w:t>academically assessed learning or competency, completed in a short timeframe, that is additional, alternative, complementary to, or a component part of, a formal qualification</w:t>
            </w:r>
            <w:r w:rsidRPr="00B930F3">
              <w:rPr>
                <w:rFonts w:cs="Arial"/>
                <w:sz w:val="22"/>
              </w:rPr>
              <w:t>.</w:t>
            </w:r>
          </w:p>
        </w:tc>
      </w:tr>
    </w:tbl>
    <w:p w14:paraId="0FB638B2" w14:textId="038D5A31" w:rsidR="0060441C" w:rsidRPr="00B930F3" w:rsidRDefault="003B7FE7" w:rsidP="006C4FFB">
      <w:pPr>
        <w:pStyle w:val="Heading3"/>
        <w:spacing w:before="120" w:after="120"/>
        <w:ind w:left="567" w:firstLine="0"/>
        <w:jc w:val="left"/>
        <w:rPr>
          <w:rFonts w:ascii="Arial" w:hAnsi="Arial" w:cs="Arial"/>
          <w:b/>
          <w:bCs/>
          <w:sz w:val="28"/>
          <w:szCs w:val="28"/>
        </w:rPr>
      </w:pPr>
      <w:bookmarkStart w:id="18" w:name="_3.5_Program_learning"/>
      <w:bookmarkEnd w:id="18"/>
      <w:r w:rsidRPr="00B930F3">
        <w:rPr>
          <w:rFonts w:ascii="Arial" w:hAnsi="Arial" w:cs="Arial"/>
          <w:b/>
          <w:bCs/>
          <w:sz w:val="28"/>
          <w:szCs w:val="28"/>
        </w:rPr>
        <w:lastRenderedPageBreak/>
        <w:t>3.</w:t>
      </w:r>
      <w:r w:rsidR="00C74A30" w:rsidRPr="00B930F3">
        <w:rPr>
          <w:rFonts w:ascii="Arial" w:hAnsi="Arial" w:cs="Arial"/>
          <w:b/>
          <w:bCs/>
          <w:sz w:val="28"/>
          <w:szCs w:val="28"/>
        </w:rPr>
        <w:t>5</w:t>
      </w:r>
      <w:r w:rsidRPr="00B930F3">
        <w:rPr>
          <w:rFonts w:ascii="Arial" w:hAnsi="Arial" w:cs="Arial"/>
          <w:b/>
          <w:bCs/>
          <w:sz w:val="28"/>
          <w:szCs w:val="28"/>
        </w:rPr>
        <w:t xml:space="preserve"> </w:t>
      </w:r>
      <w:r w:rsidR="0060441C" w:rsidRPr="00B930F3">
        <w:rPr>
          <w:rFonts w:ascii="Arial" w:hAnsi="Arial" w:cs="Arial"/>
          <w:b/>
          <w:bCs/>
          <w:sz w:val="28"/>
          <w:szCs w:val="28"/>
        </w:rPr>
        <w:t xml:space="preserve">Program </w:t>
      </w:r>
      <w:r w:rsidR="002A26C8" w:rsidRPr="00B930F3">
        <w:rPr>
          <w:rFonts w:ascii="Arial" w:hAnsi="Arial" w:cs="Arial"/>
          <w:b/>
          <w:bCs/>
          <w:sz w:val="28"/>
          <w:szCs w:val="28"/>
        </w:rPr>
        <w:t>l</w:t>
      </w:r>
      <w:r w:rsidR="0060441C" w:rsidRPr="00B930F3">
        <w:rPr>
          <w:rFonts w:ascii="Arial" w:hAnsi="Arial" w:cs="Arial"/>
          <w:b/>
          <w:bCs/>
          <w:sz w:val="28"/>
          <w:szCs w:val="28"/>
        </w:rPr>
        <w:t xml:space="preserve">earning </w:t>
      </w:r>
      <w:r w:rsidR="002A26C8" w:rsidRPr="00B930F3">
        <w:rPr>
          <w:rFonts w:ascii="Arial" w:hAnsi="Arial" w:cs="Arial"/>
          <w:b/>
          <w:bCs/>
          <w:sz w:val="28"/>
          <w:szCs w:val="28"/>
        </w:rPr>
        <w:t>o</w:t>
      </w:r>
      <w:r w:rsidR="0060441C" w:rsidRPr="00B930F3">
        <w:rPr>
          <w:rFonts w:ascii="Arial" w:hAnsi="Arial" w:cs="Arial"/>
          <w:b/>
          <w:bCs/>
          <w:sz w:val="28"/>
          <w:szCs w:val="28"/>
        </w:rPr>
        <w:t>utcomes</w:t>
      </w:r>
      <w:r w:rsidR="00C53EE2" w:rsidRPr="00B930F3">
        <w:rPr>
          <w:rFonts w:ascii="Arial" w:hAnsi="Arial" w:cs="Arial"/>
          <w:b/>
          <w:bCs/>
          <w:sz w:val="28"/>
          <w:szCs w:val="28"/>
        </w:rPr>
        <w:t xml:space="preserve"> and graduate attribu</w:t>
      </w:r>
      <w:r w:rsidR="00DB4D85" w:rsidRPr="00B930F3">
        <w:rPr>
          <w:rFonts w:ascii="Arial" w:hAnsi="Arial" w:cs="Arial"/>
          <w:b/>
          <w:bCs/>
          <w:sz w:val="28"/>
          <w:szCs w:val="28"/>
        </w:rPr>
        <w:t>t</w:t>
      </w:r>
      <w:r w:rsidR="00C53EE2" w:rsidRPr="00B930F3">
        <w:rPr>
          <w:rFonts w:ascii="Arial" w:hAnsi="Arial" w:cs="Arial"/>
          <w:b/>
          <w:bCs/>
          <w:sz w:val="28"/>
          <w:szCs w:val="28"/>
        </w:rPr>
        <w:t>es</w:t>
      </w:r>
    </w:p>
    <w:p w14:paraId="3A4432E5" w14:textId="3D0E8234" w:rsidR="00412D58" w:rsidRPr="00B930F3" w:rsidRDefault="009F33A3" w:rsidP="006C4FFB">
      <w:pPr>
        <w:pStyle w:val="paragraph"/>
        <w:spacing w:before="120" w:beforeAutospacing="0" w:after="120" w:afterAutospacing="0"/>
        <w:ind w:left="567"/>
        <w:jc w:val="left"/>
        <w:textAlignment w:val="baseline"/>
        <w:rPr>
          <w:rFonts w:ascii="Arial" w:hAnsi="Arial" w:cs="Arial"/>
          <w:sz w:val="22"/>
          <w:szCs w:val="22"/>
          <w:lang w:eastAsia="en-GB"/>
        </w:rPr>
      </w:pPr>
      <w:r w:rsidRPr="00B930F3">
        <w:rPr>
          <w:rFonts w:ascii="Arial" w:hAnsi="Arial" w:cs="Arial"/>
          <w:sz w:val="22"/>
          <w:szCs w:val="22"/>
          <w:lang w:eastAsia="en-GB"/>
        </w:rPr>
        <w:t xml:space="preserve">Program learning outcomes </w:t>
      </w:r>
      <w:r w:rsidR="00D8239C" w:rsidRPr="00B930F3">
        <w:rPr>
          <w:rFonts w:ascii="Arial" w:hAnsi="Arial" w:cs="Arial"/>
          <w:sz w:val="22"/>
          <w:szCs w:val="22"/>
          <w:lang w:eastAsia="en-GB"/>
        </w:rPr>
        <w:t>and assurance of learning</w:t>
      </w:r>
      <w:r w:rsidR="00FC1E16" w:rsidRPr="00B930F3">
        <w:rPr>
          <w:rFonts w:ascii="Arial" w:hAnsi="Arial" w:cs="Arial"/>
          <w:sz w:val="22"/>
          <w:szCs w:val="22"/>
          <w:lang w:eastAsia="en-GB"/>
        </w:rPr>
        <w:t xml:space="preserve"> </w:t>
      </w:r>
      <w:r w:rsidR="00827307" w:rsidRPr="00B930F3">
        <w:rPr>
          <w:rFonts w:ascii="Arial" w:hAnsi="Arial" w:cs="Arial"/>
          <w:sz w:val="22"/>
          <w:szCs w:val="22"/>
          <w:lang w:eastAsia="en-GB"/>
        </w:rPr>
        <w:t xml:space="preserve">must be </w:t>
      </w:r>
      <w:r w:rsidR="00DE5A43" w:rsidRPr="00B930F3">
        <w:rPr>
          <w:rFonts w:ascii="Arial" w:hAnsi="Arial" w:cs="Arial"/>
          <w:sz w:val="22"/>
          <w:szCs w:val="22"/>
          <w:lang w:eastAsia="en-GB"/>
        </w:rPr>
        <w:t>identified</w:t>
      </w:r>
      <w:r w:rsidR="00FB275A" w:rsidRPr="00B930F3">
        <w:rPr>
          <w:rFonts w:ascii="Arial" w:hAnsi="Arial" w:cs="Arial"/>
          <w:sz w:val="22"/>
          <w:szCs w:val="22"/>
          <w:lang w:eastAsia="en-GB"/>
        </w:rPr>
        <w:t xml:space="preserve"> for each </w:t>
      </w:r>
      <w:r w:rsidR="002D152E" w:rsidRPr="00B930F3">
        <w:rPr>
          <w:rFonts w:ascii="Arial" w:hAnsi="Arial" w:cs="Arial"/>
          <w:sz w:val="22"/>
          <w:szCs w:val="22"/>
          <w:lang w:eastAsia="en-GB"/>
        </w:rPr>
        <w:t xml:space="preserve">award </w:t>
      </w:r>
      <w:r w:rsidR="00FB275A" w:rsidRPr="00B930F3">
        <w:rPr>
          <w:rFonts w:ascii="Arial" w:hAnsi="Arial" w:cs="Arial"/>
          <w:sz w:val="22"/>
          <w:szCs w:val="22"/>
          <w:lang w:eastAsia="en-GB"/>
        </w:rPr>
        <w:t>program</w:t>
      </w:r>
      <w:r w:rsidR="008672A8" w:rsidRPr="00B930F3">
        <w:rPr>
          <w:rFonts w:ascii="Arial" w:hAnsi="Arial" w:cs="Arial"/>
          <w:sz w:val="22"/>
          <w:szCs w:val="22"/>
          <w:lang w:eastAsia="en-GB"/>
        </w:rPr>
        <w:t>.</w:t>
      </w:r>
      <w:r w:rsidR="004A70EB" w:rsidRPr="00B930F3">
        <w:rPr>
          <w:rFonts w:ascii="Arial" w:hAnsi="Arial" w:cs="Arial"/>
          <w:sz w:val="22"/>
          <w:szCs w:val="22"/>
          <w:lang w:eastAsia="en-GB"/>
        </w:rPr>
        <w:t xml:space="preserve">  Where a program is offered across multiple campuses, the learning outcomes will be the same.</w:t>
      </w:r>
      <w:r w:rsidR="008672A8" w:rsidRPr="00B930F3">
        <w:rPr>
          <w:rFonts w:ascii="Arial" w:hAnsi="Arial" w:cs="Arial"/>
          <w:sz w:val="22"/>
          <w:szCs w:val="22"/>
          <w:lang w:eastAsia="en-GB"/>
        </w:rPr>
        <w:t xml:space="preserve"> </w:t>
      </w:r>
      <w:r w:rsidR="00FC1E16" w:rsidRPr="00B930F3">
        <w:rPr>
          <w:rFonts w:ascii="Arial" w:hAnsi="Arial" w:cs="Arial"/>
          <w:sz w:val="22"/>
          <w:szCs w:val="22"/>
          <w:lang w:eastAsia="en-GB"/>
        </w:rPr>
        <w:t>The learning outcomes</w:t>
      </w:r>
      <w:r w:rsidR="00562919" w:rsidRPr="00B930F3">
        <w:rPr>
          <w:rFonts w:ascii="Arial" w:hAnsi="Arial" w:cs="Arial"/>
          <w:sz w:val="22"/>
          <w:szCs w:val="22"/>
          <w:lang w:eastAsia="en-GB"/>
        </w:rPr>
        <w:t xml:space="preserve"> </w:t>
      </w:r>
      <w:r w:rsidR="00FC1E16" w:rsidRPr="00B930F3">
        <w:rPr>
          <w:rFonts w:ascii="Arial" w:hAnsi="Arial" w:cs="Arial"/>
          <w:sz w:val="22"/>
          <w:szCs w:val="22"/>
          <w:lang w:eastAsia="en-GB"/>
        </w:rPr>
        <w:t xml:space="preserve">are to be consistent with the AQF learning outcome descriptors specified for the qualification type. Where discipline threshold learning outcomes relevant to the program are </w:t>
      </w:r>
      <w:proofErr w:type="gramStart"/>
      <w:r w:rsidR="00FC1E16" w:rsidRPr="00B930F3">
        <w:rPr>
          <w:rFonts w:ascii="Arial" w:hAnsi="Arial" w:cs="Arial"/>
          <w:sz w:val="22"/>
          <w:szCs w:val="22"/>
          <w:lang w:eastAsia="en-GB"/>
        </w:rPr>
        <w:t>established</w:t>
      </w:r>
      <w:proofErr w:type="gramEnd"/>
      <w:r w:rsidR="00FC1E16" w:rsidRPr="00B930F3">
        <w:rPr>
          <w:rFonts w:ascii="Arial" w:hAnsi="Arial" w:cs="Arial"/>
          <w:sz w:val="22"/>
          <w:szCs w:val="22"/>
          <w:lang w:eastAsia="en-GB"/>
        </w:rPr>
        <w:t xml:space="preserve"> these </w:t>
      </w:r>
      <w:r w:rsidR="00111F12" w:rsidRPr="00B930F3">
        <w:rPr>
          <w:rFonts w:ascii="Arial" w:hAnsi="Arial" w:cs="Arial"/>
          <w:sz w:val="22"/>
          <w:szCs w:val="22"/>
          <w:lang w:eastAsia="en-GB"/>
        </w:rPr>
        <w:t>may</w:t>
      </w:r>
      <w:r w:rsidR="00FC1E16" w:rsidRPr="00B930F3">
        <w:rPr>
          <w:rFonts w:ascii="Arial" w:hAnsi="Arial" w:cs="Arial"/>
          <w:sz w:val="22"/>
          <w:szCs w:val="22"/>
          <w:lang w:eastAsia="en-GB"/>
        </w:rPr>
        <w:t xml:space="preserve"> also to be addressed in the program’s design and development. </w:t>
      </w:r>
    </w:p>
    <w:p w14:paraId="0A32204D" w14:textId="70A5DE47" w:rsidR="00412D58" w:rsidRPr="00B930F3" w:rsidRDefault="00F7696D" w:rsidP="006C4FFB">
      <w:pPr>
        <w:pStyle w:val="paragraph"/>
        <w:spacing w:before="120" w:beforeAutospacing="0" w:after="120" w:afterAutospacing="0"/>
        <w:ind w:left="567"/>
        <w:jc w:val="left"/>
        <w:textAlignment w:val="baseline"/>
        <w:rPr>
          <w:rFonts w:ascii="Arial" w:hAnsi="Arial" w:cs="Arial"/>
          <w:sz w:val="22"/>
          <w:szCs w:val="22"/>
          <w:lang w:eastAsia="en-GB"/>
        </w:rPr>
      </w:pPr>
      <w:r w:rsidRPr="00B930F3">
        <w:rPr>
          <w:rFonts w:ascii="Arial" w:hAnsi="Arial" w:cs="Arial"/>
          <w:sz w:val="22"/>
          <w:szCs w:val="22"/>
          <w:lang w:eastAsia="en-GB"/>
        </w:rPr>
        <w:t xml:space="preserve">The University has defined the characteristics that it seeks to engender in its graduates. </w:t>
      </w:r>
      <w:r w:rsidR="005A301B" w:rsidRPr="00B930F3">
        <w:rPr>
          <w:rFonts w:ascii="Arial" w:hAnsi="Arial" w:cs="Arial"/>
          <w:sz w:val="22"/>
          <w:szCs w:val="22"/>
          <w:lang w:eastAsia="en-GB"/>
        </w:rPr>
        <w:t>For</w:t>
      </w:r>
      <w:r w:rsidR="00A8515E" w:rsidRPr="00B930F3">
        <w:rPr>
          <w:rFonts w:ascii="Arial" w:hAnsi="Arial" w:cs="Arial"/>
          <w:sz w:val="22"/>
          <w:szCs w:val="22"/>
          <w:lang w:eastAsia="en-GB"/>
        </w:rPr>
        <w:t xml:space="preserve"> </w:t>
      </w:r>
      <w:r w:rsidR="00BB57DB" w:rsidRPr="00B930F3">
        <w:rPr>
          <w:rFonts w:ascii="Arial" w:hAnsi="Arial" w:cs="Arial"/>
          <w:sz w:val="22"/>
          <w:szCs w:val="22"/>
          <w:lang w:eastAsia="en-GB"/>
        </w:rPr>
        <w:t>u</w:t>
      </w:r>
      <w:r w:rsidR="00A8515E" w:rsidRPr="00B930F3">
        <w:rPr>
          <w:rFonts w:ascii="Arial" w:hAnsi="Arial" w:cs="Arial"/>
          <w:sz w:val="22"/>
          <w:szCs w:val="22"/>
          <w:lang w:eastAsia="en-GB"/>
        </w:rPr>
        <w:t xml:space="preserve">ndergraduate and postgraduate programs, these characteristics are specified in </w:t>
      </w:r>
      <w:r w:rsidR="0051377A" w:rsidRPr="00B930F3">
        <w:rPr>
          <w:rFonts w:ascii="Arial" w:hAnsi="Arial" w:cs="Arial"/>
          <w:sz w:val="22"/>
          <w:szCs w:val="22"/>
          <w:lang w:eastAsia="en-GB"/>
        </w:rPr>
        <w:t>T</w:t>
      </w:r>
      <w:r w:rsidR="00A8515E" w:rsidRPr="00B930F3">
        <w:rPr>
          <w:rFonts w:ascii="Arial" w:hAnsi="Arial" w:cs="Arial"/>
          <w:sz w:val="22"/>
          <w:szCs w:val="22"/>
          <w:lang w:eastAsia="en-GB"/>
        </w:rPr>
        <w:t xml:space="preserve">he Griffith Graduate. </w:t>
      </w:r>
      <w:r w:rsidR="00754142" w:rsidRPr="00B930F3">
        <w:rPr>
          <w:rFonts w:ascii="Arial" w:hAnsi="Arial" w:cs="Arial"/>
          <w:sz w:val="22"/>
          <w:szCs w:val="22"/>
          <w:lang w:eastAsia="en-GB"/>
        </w:rPr>
        <w:t xml:space="preserve">For HDR programs, these characteristics are specified in the </w:t>
      </w:r>
      <w:r w:rsidR="007F7C14" w:rsidRPr="00B930F3">
        <w:rPr>
          <w:rFonts w:ascii="Arial" w:hAnsi="Arial" w:cs="Arial"/>
          <w:sz w:val="22"/>
          <w:szCs w:val="22"/>
          <w:lang w:eastAsia="en-GB"/>
        </w:rPr>
        <w:t>H</w:t>
      </w:r>
      <w:r w:rsidR="00754142" w:rsidRPr="00B930F3">
        <w:rPr>
          <w:rFonts w:ascii="Arial" w:hAnsi="Arial" w:cs="Arial"/>
          <w:sz w:val="22"/>
          <w:szCs w:val="22"/>
          <w:lang w:eastAsia="en-GB"/>
        </w:rPr>
        <w:t>igher Degree Research Graduate Attributes.</w:t>
      </w:r>
    </w:p>
    <w:p w14:paraId="6EAC8AE7" w14:textId="668EE925" w:rsidR="00E9218C" w:rsidRPr="00B930F3" w:rsidRDefault="00A67BDE" w:rsidP="006C4FFB">
      <w:pPr>
        <w:pStyle w:val="paragraph"/>
        <w:spacing w:before="120" w:beforeAutospacing="0" w:after="120" w:afterAutospacing="0"/>
        <w:ind w:left="567"/>
        <w:jc w:val="left"/>
        <w:textAlignment w:val="baseline"/>
        <w:rPr>
          <w:rFonts w:ascii="Arial" w:hAnsi="Arial" w:cs="Arial"/>
          <w:sz w:val="22"/>
          <w:szCs w:val="22"/>
          <w:highlight w:val="yellow"/>
        </w:rPr>
      </w:pPr>
      <w:r w:rsidRPr="00B930F3">
        <w:rPr>
          <w:rFonts w:ascii="Arial" w:hAnsi="Arial" w:cs="Arial"/>
          <w:sz w:val="22"/>
          <w:szCs w:val="22"/>
          <w:lang w:eastAsia="en-GB"/>
        </w:rPr>
        <w:t>Programs Committee is responsible for assuring th</w:t>
      </w:r>
      <w:r w:rsidR="00A122E4" w:rsidRPr="00B930F3">
        <w:rPr>
          <w:rFonts w:ascii="Arial" w:hAnsi="Arial" w:cs="Arial"/>
          <w:sz w:val="22"/>
          <w:szCs w:val="22"/>
          <w:lang w:eastAsia="en-GB"/>
        </w:rPr>
        <w:t>at the</w:t>
      </w:r>
      <w:r w:rsidRPr="00B930F3">
        <w:rPr>
          <w:rFonts w:ascii="Arial" w:hAnsi="Arial" w:cs="Arial"/>
          <w:sz w:val="22"/>
          <w:szCs w:val="22"/>
          <w:lang w:eastAsia="en-GB"/>
        </w:rPr>
        <w:t xml:space="preserve"> program learning outcomes</w:t>
      </w:r>
      <w:r w:rsidR="000C53DA" w:rsidRPr="00B930F3">
        <w:rPr>
          <w:rFonts w:ascii="Arial" w:hAnsi="Arial" w:cs="Arial"/>
          <w:sz w:val="22"/>
          <w:szCs w:val="22"/>
          <w:lang w:eastAsia="en-GB"/>
        </w:rPr>
        <w:t xml:space="preserve"> </w:t>
      </w:r>
      <w:r w:rsidR="00E90584" w:rsidRPr="00B930F3">
        <w:rPr>
          <w:rFonts w:ascii="Arial" w:hAnsi="Arial" w:cs="Arial"/>
          <w:sz w:val="22"/>
          <w:szCs w:val="22"/>
          <w:lang w:eastAsia="en-GB"/>
        </w:rPr>
        <w:t xml:space="preserve">are </w:t>
      </w:r>
      <w:r w:rsidR="000C53DA" w:rsidRPr="00B930F3">
        <w:rPr>
          <w:rFonts w:ascii="Arial" w:hAnsi="Arial" w:cs="Arial"/>
          <w:sz w:val="22"/>
          <w:szCs w:val="22"/>
          <w:lang w:eastAsia="en-GB"/>
        </w:rPr>
        <w:t>consistent with the qualification type</w:t>
      </w:r>
      <w:r w:rsidR="00DB4D85" w:rsidRPr="00B930F3">
        <w:rPr>
          <w:rFonts w:ascii="Arial" w:hAnsi="Arial" w:cs="Arial"/>
          <w:sz w:val="22"/>
          <w:szCs w:val="22"/>
          <w:lang w:eastAsia="en-GB"/>
        </w:rPr>
        <w:t>, and that the program of study supports the attainment of the Graduate Attributes</w:t>
      </w:r>
      <w:r w:rsidR="000C53DA" w:rsidRPr="00B930F3">
        <w:rPr>
          <w:rFonts w:ascii="Arial" w:hAnsi="Arial" w:cs="Arial"/>
          <w:sz w:val="22"/>
          <w:szCs w:val="22"/>
          <w:lang w:eastAsia="en-GB"/>
        </w:rPr>
        <w:t>.</w:t>
      </w:r>
    </w:p>
    <w:p w14:paraId="2F1F2AB0" w14:textId="35FF0382" w:rsidR="00601854" w:rsidRPr="00B930F3" w:rsidRDefault="00F00F40" w:rsidP="006C4FFB">
      <w:pPr>
        <w:pStyle w:val="Heading3"/>
        <w:spacing w:before="120" w:after="120"/>
        <w:ind w:left="567" w:firstLine="0"/>
        <w:jc w:val="left"/>
        <w:rPr>
          <w:rFonts w:ascii="Arial" w:hAnsi="Arial" w:cs="Arial"/>
          <w:b/>
          <w:bCs/>
          <w:sz w:val="28"/>
          <w:szCs w:val="28"/>
        </w:rPr>
      </w:pPr>
      <w:bookmarkStart w:id="19" w:name="_3.4_Academic_Career"/>
      <w:bookmarkStart w:id="20" w:name="_3.3_Academic_career"/>
      <w:bookmarkStart w:id="21" w:name="_3.6_Academic_career"/>
      <w:bookmarkEnd w:id="19"/>
      <w:bookmarkEnd w:id="20"/>
      <w:bookmarkEnd w:id="21"/>
      <w:r w:rsidRPr="00B930F3">
        <w:rPr>
          <w:rFonts w:ascii="Arial" w:hAnsi="Arial" w:cs="Arial"/>
          <w:b/>
          <w:bCs/>
          <w:sz w:val="28"/>
          <w:szCs w:val="28"/>
        </w:rPr>
        <w:t>3.</w:t>
      </w:r>
      <w:r w:rsidR="00C74A30" w:rsidRPr="00B930F3">
        <w:rPr>
          <w:rFonts w:ascii="Arial" w:hAnsi="Arial" w:cs="Arial"/>
          <w:b/>
          <w:bCs/>
          <w:sz w:val="28"/>
          <w:szCs w:val="28"/>
        </w:rPr>
        <w:t>6</w:t>
      </w:r>
      <w:r w:rsidRPr="00B930F3">
        <w:rPr>
          <w:rFonts w:ascii="Arial" w:hAnsi="Arial" w:cs="Arial"/>
          <w:b/>
          <w:bCs/>
          <w:sz w:val="28"/>
          <w:szCs w:val="28"/>
        </w:rPr>
        <w:t xml:space="preserve"> </w:t>
      </w:r>
      <w:r w:rsidR="00601854" w:rsidRPr="00B930F3">
        <w:rPr>
          <w:rFonts w:ascii="Arial" w:hAnsi="Arial" w:cs="Arial"/>
          <w:b/>
          <w:bCs/>
          <w:sz w:val="28"/>
          <w:szCs w:val="28"/>
        </w:rPr>
        <w:t xml:space="preserve">Academic </w:t>
      </w:r>
      <w:r w:rsidR="006D6251" w:rsidRPr="00B930F3">
        <w:rPr>
          <w:rFonts w:ascii="Arial" w:hAnsi="Arial" w:cs="Arial"/>
          <w:b/>
          <w:bCs/>
          <w:sz w:val="28"/>
          <w:szCs w:val="28"/>
        </w:rPr>
        <w:t>c</w:t>
      </w:r>
      <w:r w:rsidR="00601854" w:rsidRPr="00B930F3">
        <w:rPr>
          <w:rFonts w:ascii="Arial" w:hAnsi="Arial" w:cs="Arial"/>
          <w:b/>
          <w:bCs/>
          <w:sz w:val="28"/>
          <w:szCs w:val="28"/>
        </w:rPr>
        <w:t xml:space="preserve">areer </w:t>
      </w:r>
    </w:p>
    <w:p w14:paraId="120A8EDB" w14:textId="6D623AD9" w:rsidR="00E1455F" w:rsidRPr="00B930F3" w:rsidRDefault="009E55B5" w:rsidP="006C4FFB">
      <w:pPr>
        <w:pStyle w:val="paragraph"/>
        <w:spacing w:before="120" w:beforeAutospacing="0" w:after="120" w:afterAutospacing="0"/>
        <w:ind w:left="567"/>
        <w:jc w:val="left"/>
        <w:textAlignment w:val="baseline"/>
        <w:rPr>
          <w:rFonts w:ascii="Arial" w:hAnsi="Arial" w:cs="Arial"/>
          <w:sz w:val="22"/>
          <w:szCs w:val="22"/>
          <w:lang w:eastAsia="en-GB"/>
        </w:rPr>
      </w:pPr>
      <w:proofErr w:type="gramStart"/>
      <w:r w:rsidRPr="00B930F3">
        <w:rPr>
          <w:rFonts w:ascii="Arial" w:hAnsi="Arial" w:cs="Arial"/>
          <w:sz w:val="22"/>
          <w:szCs w:val="22"/>
          <w:lang w:eastAsia="en-GB"/>
        </w:rPr>
        <w:t>Bachelor</w:t>
      </w:r>
      <w:proofErr w:type="gramEnd"/>
      <w:r w:rsidRPr="00B930F3">
        <w:rPr>
          <w:rFonts w:ascii="Arial" w:hAnsi="Arial" w:cs="Arial"/>
          <w:sz w:val="22"/>
          <w:szCs w:val="22"/>
          <w:lang w:eastAsia="en-GB"/>
        </w:rPr>
        <w:t xml:space="preserve"> degrees, including Bachelor Honours degrees and sub-degree level (AQF Level 5 &amp; 6) programs are</w:t>
      </w:r>
      <w:r w:rsidR="00DD4C30" w:rsidRPr="00B930F3">
        <w:rPr>
          <w:rFonts w:ascii="Arial" w:hAnsi="Arial" w:cs="Arial"/>
          <w:sz w:val="22"/>
          <w:szCs w:val="22"/>
          <w:lang w:eastAsia="en-GB"/>
        </w:rPr>
        <w:t xml:space="preserve"> designated as </w:t>
      </w:r>
      <w:r w:rsidR="00801C34" w:rsidRPr="00B930F3">
        <w:rPr>
          <w:rFonts w:ascii="Arial" w:hAnsi="Arial" w:cs="Arial"/>
          <w:sz w:val="22"/>
          <w:szCs w:val="22"/>
          <w:lang w:eastAsia="en-GB"/>
        </w:rPr>
        <w:t>being in the undergraduate career</w:t>
      </w:r>
      <w:r w:rsidRPr="00B930F3">
        <w:rPr>
          <w:rFonts w:ascii="Arial" w:hAnsi="Arial" w:cs="Arial"/>
          <w:sz w:val="22"/>
          <w:szCs w:val="22"/>
          <w:lang w:eastAsia="en-GB"/>
        </w:rPr>
        <w:t xml:space="preserve">. </w:t>
      </w:r>
    </w:p>
    <w:p w14:paraId="607E1D64" w14:textId="17DA3D81" w:rsidR="00E1455F" w:rsidRPr="00B930F3" w:rsidRDefault="009E55B5" w:rsidP="006C4FFB">
      <w:pPr>
        <w:pStyle w:val="paragraph"/>
        <w:spacing w:before="120" w:beforeAutospacing="0" w:after="120" w:afterAutospacing="0"/>
        <w:ind w:left="567"/>
        <w:jc w:val="left"/>
        <w:textAlignment w:val="baseline"/>
        <w:rPr>
          <w:rFonts w:ascii="Arial" w:hAnsi="Arial" w:cs="Arial"/>
          <w:sz w:val="22"/>
          <w:szCs w:val="22"/>
          <w:lang w:eastAsia="en-GB"/>
        </w:rPr>
      </w:pPr>
      <w:r w:rsidRPr="00B930F3">
        <w:rPr>
          <w:rFonts w:ascii="Arial" w:hAnsi="Arial" w:cs="Arial"/>
          <w:sz w:val="22"/>
          <w:szCs w:val="22"/>
          <w:lang w:eastAsia="en-GB"/>
        </w:rPr>
        <w:t xml:space="preserve">Vertical degrees (Bachelor/Master) are also designated as being in the undergraduate career. </w:t>
      </w:r>
    </w:p>
    <w:p w14:paraId="613B37A0" w14:textId="438DBB6D" w:rsidR="00E1455F" w:rsidRPr="00B930F3" w:rsidRDefault="009E55B5" w:rsidP="006C4FFB">
      <w:pPr>
        <w:pStyle w:val="paragraph"/>
        <w:spacing w:before="120" w:beforeAutospacing="0" w:after="120" w:afterAutospacing="0"/>
        <w:ind w:left="567"/>
        <w:jc w:val="left"/>
        <w:textAlignment w:val="baseline"/>
        <w:rPr>
          <w:rFonts w:ascii="Arial" w:hAnsi="Arial" w:cs="Arial"/>
          <w:sz w:val="22"/>
          <w:szCs w:val="22"/>
          <w:lang w:eastAsia="en-GB"/>
        </w:rPr>
      </w:pPr>
      <w:r w:rsidRPr="00B930F3">
        <w:rPr>
          <w:rFonts w:ascii="Arial" w:hAnsi="Arial" w:cs="Arial"/>
          <w:sz w:val="22"/>
          <w:szCs w:val="22"/>
          <w:lang w:eastAsia="en-GB"/>
        </w:rPr>
        <w:t xml:space="preserve">Graduate Certificate, Graduate Diploma, and </w:t>
      </w:r>
      <w:proofErr w:type="gramStart"/>
      <w:r w:rsidRPr="00B930F3">
        <w:rPr>
          <w:rFonts w:ascii="Arial" w:hAnsi="Arial" w:cs="Arial"/>
          <w:sz w:val="22"/>
          <w:szCs w:val="22"/>
          <w:lang w:eastAsia="en-GB"/>
        </w:rPr>
        <w:t>Masters</w:t>
      </w:r>
      <w:proofErr w:type="gramEnd"/>
      <w:r w:rsidRPr="00B930F3">
        <w:rPr>
          <w:rFonts w:ascii="Arial" w:hAnsi="Arial" w:cs="Arial"/>
          <w:sz w:val="22"/>
          <w:szCs w:val="22"/>
          <w:lang w:eastAsia="en-GB"/>
        </w:rPr>
        <w:t xml:space="preserve"> programs are</w:t>
      </w:r>
      <w:r w:rsidR="00EF2DA5" w:rsidRPr="00B930F3">
        <w:rPr>
          <w:rFonts w:ascii="Arial" w:hAnsi="Arial" w:cs="Arial"/>
          <w:sz w:val="22"/>
          <w:szCs w:val="22"/>
          <w:lang w:eastAsia="en-GB"/>
        </w:rPr>
        <w:t xml:space="preserve"> designated as being in the postgraduate career</w:t>
      </w:r>
      <w:r w:rsidRPr="00B930F3">
        <w:rPr>
          <w:rFonts w:ascii="Arial" w:hAnsi="Arial" w:cs="Arial"/>
          <w:sz w:val="22"/>
          <w:szCs w:val="22"/>
          <w:lang w:eastAsia="en-GB"/>
        </w:rPr>
        <w:t xml:space="preserve">. </w:t>
      </w:r>
    </w:p>
    <w:p w14:paraId="7BD37232" w14:textId="371C835E" w:rsidR="00BF335F" w:rsidRPr="00B930F3" w:rsidRDefault="13479D43" w:rsidP="006C4FFB">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lang w:eastAsia="en-GB"/>
        </w:rPr>
        <w:t>Masters</w:t>
      </w:r>
      <w:r w:rsidR="006D5A2E" w:rsidRPr="00B930F3">
        <w:rPr>
          <w:rFonts w:ascii="Arial" w:hAnsi="Arial" w:cs="Arial"/>
          <w:sz w:val="22"/>
          <w:szCs w:val="22"/>
          <w:lang w:eastAsia="en-GB"/>
        </w:rPr>
        <w:t xml:space="preserve"> (Research)</w:t>
      </w:r>
      <w:r w:rsidRPr="00B930F3">
        <w:rPr>
          <w:rFonts w:ascii="Arial" w:hAnsi="Arial" w:cs="Arial"/>
          <w:sz w:val="22"/>
          <w:szCs w:val="22"/>
          <w:lang w:eastAsia="en-GB"/>
        </w:rPr>
        <w:t xml:space="preserve"> </w:t>
      </w:r>
      <w:r w:rsidR="00D152AE" w:rsidRPr="00B930F3">
        <w:rPr>
          <w:rFonts w:ascii="Arial" w:hAnsi="Arial" w:cs="Arial"/>
          <w:sz w:val="22"/>
          <w:szCs w:val="22"/>
          <w:lang w:eastAsia="en-GB"/>
        </w:rPr>
        <w:t>and</w:t>
      </w:r>
      <w:r w:rsidRPr="00B930F3">
        <w:rPr>
          <w:rFonts w:ascii="Arial" w:hAnsi="Arial" w:cs="Arial"/>
          <w:sz w:val="22"/>
          <w:szCs w:val="22"/>
          <w:lang w:eastAsia="en-GB"/>
        </w:rPr>
        <w:t xml:space="preserve"> Doctoral programs are designated as being in the research career</w:t>
      </w:r>
      <w:r w:rsidR="006E04EE" w:rsidRPr="00B930F3">
        <w:rPr>
          <w:rFonts w:ascii="Arial" w:hAnsi="Arial" w:cs="Arial"/>
          <w:sz w:val="22"/>
          <w:szCs w:val="22"/>
        </w:rPr>
        <w:t>.</w:t>
      </w:r>
    </w:p>
    <w:p w14:paraId="5BA64FF7" w14:textId="1D9EA64F" w:rsidR="00BF335F" w:rsidRPr="00B930F3" w:rsidRDefault="003D6C02" w:rsidP="006C4FFB">
      <w:pPr>
        <w:pStyle w:val="paragraph"/>
        <w:spacing w:before="120" w:beforeAutospacing="0" w:after="120" w:afterAutospacing="0"/>
        <w:ind w:left="567"/>
        <w:jc w:val="left"/>
        <w:textAlignment w:val="baseline"/>
        <w:rPr>
          <w:rFonts w:ascii="Arial" w:hAnsi="Arial" w:cs="Arial"/>
          <w:sz w:val="22"/>
          <w:szCs w:val="22"/>
          <w:lang w:eastAsia="en-GB"/>
        </w:rPr>
      </w:pPr>
      <w:r w:rsidRPr="00B930F3">
        <w:rPr>
          <w:rFonts w:ascii="Arial" w:hAnsi="Arial" w:cs="Arial"/>
          <w:sz w:val="22"/>
          <w:szCs w:val="22"/>
        </w:rPr>
        <w:t>Non-award programs are designated as being in the non-award career.</w:t>
      </w:r>
    </w:p>
    <w:p w14:paraId="4D289CA5" w14:textId="4F076CC7" w:rsidR="002D36E2" w:rsidRPr="00B930F3" w:rsidRDefault="00452BD3" w:rsidP="00C36CD0">
      <w:pPr>
        <w:pStyle w:val="Heading3"/>
        <w:spacing w:before="120" w:after="120"/>
        <w:ind w:left="567" w:firstLine="0"/>
        <w:jc w:val="left"/>
        <w:rPr>
          <w:rStyle w:val="normaltextrun"/>
          <w:rFonts w:ascii="Arial" w:hAnsi="Arial" w:cs="Arial"/>
          <w:b/>
          <w:bCs/>
          <w:sz w:val="28"/>
          <w:szCs w:val="28"/>
        </w:rPr>
      </w:pPr>
      <w:bookmarkStart w:id="22" w:name="_3.5_Double_Degree"/>
      <w:bookmarkStart w:id="23" w:name="_3.4_Double_degrees"/>
      <w:bookmarkStart w:id="24" w:name="_3.7_Nested_qualifications"/>
      <w:bookmarkEnd w:id="22"/>
      <w:bookmarkEnd w:id="23"/>
      <w:bookmarkEnd w:id="24"/>
      <w:r w:rsidRPr="00B930F3">
        <w:rPr>
          <w:rFonts w:ascii="Arial" w:hAnsi="Arial" w:cs="Arial"/>
          <w:b/>
          <w:bCs/>
          <w:sz w:val="28"/>
          <w:szCs w:val="28"/>
        </w:rPr>
        <w:t>3.</w:t>
      </w:r>
      <w:r w:rsidR="00B624E9" w:rsidRPr="00B930F3">
        <w:rPr>
          <w:rFonts w:ascii="Arial" w:hAnsi="Arial" w:cs="Arial"/>
          <w:b/>
          <w:bCs/>
          <w:sz w:val="28"/>
          <w:szCs w:val="28"/>
        </w:rPr>
        <w:t>7</w:t>
      </w:r>
      <w:r w:rsidRPr="00B930F3">
        <w:rPr>
          <w:rFonts w:ascii="Arial" w:hAnsi="Arial" w:cs="Arial"/>
          <w:b/>
          <w:bCs/>
          <w:sz w:val="28"/>
          <w:szCs w:val="28"/>
        </w:rPr>
        <w:t xml:space="preserve"> </w:t>
      </w:r>
      <w:bookmarkStart w:id="25" w:name="_3.5_Nested_qualifications"/>
      <w:bookmarkEnd w:id="25"/>
      <w:r w:rsidR="001F22F8" w:rsidRPr="00B930F3">
        <w:rPr>
          <w:rFonts w:ascii="Arial" w:hAnsi="Arial" w:cs="Arial"/>
          <w:b/>
          <w:bCs/>
          <w:sz w:val="28"/>
          <w:szCs w:val="28"/>
        </w:rPr>
        <w:t xml:space="preserve">Nested </w:t>
      </w:r>
      <w:r w:rsidR="00ED65F9" w:rsidRPr="00B930F3">
        <w:rPr>
          <w:rFonts w:ascii="Arial" w:hAnsi="Arial" w:cs="Arial"/>
          <w:b/>
          <w:bCs/>
          <w:sz w:val="28"/>
          <w:szCs w:val="28"/>
        </w:rPr>
        <w:t>q</w:t>
      </w:r>
      <w:r w:rsidR="001F22F8" w:rsidRPr="00B930F3">
        <w:rPr>
          <w:rFonts w:ascii="Arial" w:hAnsi="Arial" w:cs="Arial"/>
          <w:b/>
          <w:bCs/>
          <w:sz w:val="28"/>
          <w:szCs w:val="28"/>
        </w:rPr>
        <w:t>ualifications</w:t>
      </w:r>
      <w:r w:rsidR="002D36E2" w:rsidRPr="00B930F3">
        <w:rPr>
          <w:rStyle w:val="normaltextrun"/>
          <w:rFonts w:ascii="Arial" w:hAnsi="Arial" w:cs="Arial"/>
          <w:b/>
          <w:bCs/>
          <w:color w:val="000000" w:themeColor="text1"/>
          <w:sz w:val="28"/>
          <w:szCs w:val="28"/>
        </w:rPr>
        <w:t xml:space="preserve"> </w:t>
      </w:r>
    </w:p>
    <w:p w14:paraId="5E936708" w14:textId="763F0401" w:rsidR="006D5E6C" w:rsidRPr="00B930F3" w:rsidRDefault="004E00A9" w:rsidP="00C36CD0">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lang w:eastAsia="en-GB"/>
        </w:rPr>
        <w:t>Nested</w:t>
      </w:r>
      <w:r w:rsidRPr="00B930F3">
        <w:rPr>
          <w:rFonts w:ascii="Arial" w:hAnsi="Arial" w:cs="Arial"/>
          <w:sz w:val="22"/>
          <w:szCs w:val="22"/>
        </w:rPr>
        <w:t xml:space="preserve"> qualifications are purposely designed qualifications that enable explicit articulation pathways from one or more AQF level and/or qualification type to meet the requirements of the final and more advanced qualification level. </w:t>
      </w:r>
      <w:r w:rsidR="6E3C851B" w:rsidRPr="00B930F3">
        <w:rPr>
          <w:rFonts w:ascii="Arial" w:hAnsi="Arial" w:cs="Arial"/>
          <w:sz w:val="22"/>
          <w:szCs w:val="22"/>
        </w:rPr>
        <w:t>A nested a</w:t>
      </w:r>
      <w:r w:rsidR="25956BBC" w:rsidRPr="00B930F3">
        <w:rPr>
          <w:rFonts w:ascii="Arial" w:hAnsi="Arial" w:cs="Arial"/>
          <w:sz w:val="22"/>
          <w:szCs w:val="22"/>
        </w:rPr>
        <w:t xml:space="preserve">ward program may include various </w:t>
      </w:r>
      <w:r w:rsidR="005F7DAF" w:rsidRPr="00B930F3">
        <w:rPr>
          <w:rFonts w:ascii="Arial" w:hAnsi="Arial" w:cs="Arial"/>
          <w:sz w:val="22"/>
          <w:szCs w:val="22"/>
        </w:rPr>
        <w:t>admission</w:t>
      </w:r>
      <w:r w:rsidR="25956BBC" w:rsidRPr="00B930F3">
        <w:rPr>
          <w:rFonts w:ascii="Arial" w:hAnsi="Arial" w:cs="Arial"/>
          <w:sz w:val="22"/>
          <w:szCs w:val="22"/>
        </w:rPr>
        <w:t xml:space="preserve"> points and exit points.</w:t>
      </w:r>
      <w:r w:rsidR="006D5E6C" w:rsidRPr="00B930F3">
        <w:rPr>
          <w:rFonts w:ascii="Arial" w:hAnsi="Arial" w:cs="Arial"/>
          <w:sz w:val="22"/>
          <w:szCs w:val="22"/>
        </w:rPr>
        <w:t xml:space="preserve"> Students may choose to graduate at one of the nested AQF level and/or qualification types.</w:t>
      </w:r>
      <w:r w:rsidR="00637D6F" w:rsidRPr="00B930F3">
        <w:rPr>
          <w:rFonts w:ascii="Arial" w:hAnsi="Arial" w:cs="Arial"/>
          <w:sz w:val="22"/>
          <w:szCs w:val="22"/>
        </w:rPr>
        <w:t xml:space="preserve"> The award and </w:t>
      </w:r>
      <w:proofErr w:type="spellStart"/>
      <w:r w:rsidR="00637D6F" w:rsidRPr="00B930F3">
        <w:rPr>
          <w:rFonts w:ascii="Arial" w:hAnsi="Arial" w:cs="Arial"/>
          <w:sz w:val="22"/>
          <w:szCs w:val="22"/>
        </w:rPr>
        <w:t>testamur</w:t>
      </w:r>
      <w:proofErr w:type="spellEnd"/>
      <w:r w:rsidR="00637D6F" w:rsidRPr="00B930F3">
        <w:rPr>
          <w:rFonts w:ascii="Arial" w:hAnsi="Arial" w:cs="Arial"/>
          <w:sz w:val="22"/>
          <w:szCs w:val="22"/>
        </w:rPr>
        <w:t xml:space="preserve"> received at the early exit point is not rescinded.</w:t>
      </w:r>
    </w:p>
    <w:p w14:paraId="2C31A7AC" w14:textId="3748694A" w:rsidR="00FE528B" w:rsidRPr="00B930F3" w:rsidRDefault="00E229BF" w:rsidP="00C36CD0">
      <w:pPr>
        <w:pStyle w:val="paragraph"/>
        <w:spacing w:before="120" w:beforeAutospacing="0" w:after="120" w:afterAutospacing="0"/>
        <w:ind w:left="567"/>
        <w:jc w:val="left"/>
        <w:textAlignment w:val="baseline"/>
        <w:rPr>
          <w:rFonts w:ascii="Arial" w:eastAsia="Calibri" w:hAnsi="Arial" w:cs="Arial"/>
          <w:sz w:val="22"/>
          <w:szCs w:val="22"/>
          <w:u w:color="F04E45"/>
        </w:rPr>
      </w:pPr>
      <w:r w:rsidRPr="00B930F3">
        <w:rPr>
          <w:rFonts w:ascii="Arial" w:eastAsia="Calibri" w:hAnsi="Arial" w:cs="Arial"/>
          <w:sz w:val="22"/>
          <w:szCs w:val="22"/>
          <w:u w:color="F04E45"/>
        </w:rPr>
        <w:t xml:space="preserve">The </w:t>
      </w:r>
      <w:r w:rsidRPr="00B930F3">
        <w:rPr>
          <w:rFonts w:ascii="Arial" w:hAnsi="Arial" w:cs="Arial"/>
          <w:sz w:val="22"/>
          <w:szCs w:val="22"/>
          <w:lang w:eastAsia="en-GB"/>
        </w:rPr>
        <w:t>Degree</w:t>
      </w:r>
      <w:r w:rsidRPr="00B930F3">
        <w:rPr>
          <w:rFonts w:ascii="Arial" w:eastAsia="Calibri" w:hAnsi="Arial" w:cs="Arial"/>
          <w:sz w:val="22"/>
          <w:szCs w:val="22"/>
          <w:u w:color="F04E45"/>
        </w:rPr>
        <w:t xml:space="preserve"> Finder a</w:t>
      </w:r>
      <w:r w:rsidR="00D4460A" w:rsidRPr="00B930F3">
        <w:rPr>
          <w:rFonts w:ascii="Arial" w:eastAsia="Calibri" w:hAnsi="Arial" w:cs="Arial"/>
          <w:sz w:val="22"/>
          <w:szCs w:val="22"/>
          <w:u w:color="F04E45"/>
        </w:rPr>
        <w:t>n</w:t>
      </w:r>
      <w:r w:rsidRPr="00B930F3">
        <w:rPr>
          <w:rFonts w:ascii="Arial" w:eastAsia="Calibri" w:hAnsi="Arial" w:cs="Arial"/>
          <w:sz w:val="22"/>
          <w:szCs w:val="22"/>
          <w:u w:color="F04E45"/>
        </w:rPr>
        <w:t xml:space="preserve">d </w:t>
      </w:r>
      <w:r w:rsidR="006862CF" w:rsidRPr="00B930F3">
        <w:rPr>
          <w:rFonts w:ascii="Arial" w:eastAsia="Calibri" w:hAnsi="Arial" w:cs="Arial"/>
          <w:sz w:val="22"/>
          <w:szCs w:val="22"/>
          <w:u w:color="F04E45"/>
        </w:rPr>
        <w:t xml:space="preserve">Programs and Courses </w:t>
      </w:r>
      <w:r w:rsidR="00CA1502" w:rsidRPr="00B930F3">
        <w:rPr>
          <w:rFonts w:ascii="Arial" w:eastAsia="Calibri" w:hAnsi="Arial" w:cs="Arial"/>
          <w:sz w:val="22"/>
          <w:szCs w:val="22"/>
          <w:u w:color="F04E45"/>
        </w:rPr>
        <w:t>website</w:t>
      </w:r>
      <w:r w:rsidRPr="00B930F3">
        <w:rPr>
          <w:rFonts w:ascii="Arial" w:eastAsia="Calibri" w:hAnsi="Arial" w:cs="Arial"/>
          <w:sz w:val="22"/>
          <w:szCs w:val="22"/>
          <w:u w:color="F04E45"/>
        </w:rPr>
        <w:t>s</w:t>
      </w:r>
      <w:r w:rsidR="00CA1502" w:rsidRPr="00B930F3">
        <w:rPr>
          <w:rFonts w:ascii="Arial" w:eastAsia="Calibri" w:hAnsi="Arial" w:cs="Arial"/>
          <w:sz w:val="22"/>
          <w:szCs w:val="22"/>
          <w:u w:color="F04E45"/>
        </w:rPr>
        <w:t xml:space="preserve"> </w:t>
      </w:r>
      <w:r w:rsidR="006862CF" w:rsidRPr="00B930F3">
        <w:rPr>
          <w:rFonts w:ascii="Arial" w:eastAsia="Calibri" w:hAnsi="Arial" w:cs="Arial"/>
          <w:sz w:val="22"/>
          <w:szCs w:val="22"/>
          <w:u w:color="F04E45"/>
        </w:rPr>
        <w:t xml:space="preserve">will </w:t>
      </w:r>
      <w:r w:rsidR="002E24D3" w:rsidRPr="00B930F3">
        <w:rPr>
          <w:rFonts w:ascii="Arial" w:eastAsia="Calibri" w:hAnsi="Arial" w:cs="Arial"/>
          <w:sz w:val="22"/>
          <w:szCs w:val="22"/>
          <w:u w:color="F04E45"/>
        </w:rPr>
        <w:t xml:space="preserve">specify the requirements for </w:t>
      </w:r>
      <w:r w:rsidR="006862CF" w:rsidRPr="00B930F3">
        <w:rPr>
          <w:rFonts w:ascii="Arial" w:eastAsia="Calibri" w:hAnsi="Arial" w:cs="Arial"/>
          <w:sz w:val="22"/>
          <w:szCs w:val="22"/>
          <w:u w:color="F04E45"/>
        </w:rPr>
        <w:t xml:space="preserve">admission, </w:t>
      </w:r>
      <w:r w:rsidR="002E24D3" w:rsidRPr="00B930F3">
        <w:rPr>
          <w:rFonts w:ascii="Arial" w:eastAsia="Calibri" w:hAnsi="Arial" w:cs="Arial"/>
          <w:sz w:val="22"/>
          <w:szCs w:val="22"/>
          <w:u w:color="F04E45"/>
        </w:rPr>
        <w:t>exit and transfer between related programs, the qualification to be awarded where students do not attain the specified standard</w:t>
      </w:r>
      <w:r w:rsidR="00C6240C" w:rsidRPr="00B930F3">
        <w:rPr>
          <w:rFonts w:ascii="Arial" w:eastAsia="Calibri" w:hAnsi="Arial" w:cs="Arial"/>
          <w:sz w:val="22"/>
          <w:szCs w:val="22"/>
          <w:u w:color="F04E45"/>
        </w:rPr>
        <w:t xml:space="preserve">, and the requirements for students that have been re-admitted </w:t>
      </w:r>
      <w:proofErr w:type="gramStart"/>
      <w:r w:rsidR="00C6240C" w:rsidRPr="00B930F3">
        <w:rPr>
          <w:rFonts w:ascii="Arial" w:eastAsia="Calibri" w:hAnsi="Arial" w:cs="Arial"/>
          <w:sz w:val="22"/>
          <w:szCs w:val="22"/>
          <w:u w:color="F04E45"/>
        </w:rPr>
        <w:t>to complete</w:t>
      </w:r>
      <w:proofErr w:type="gramEnd"/>
      <w:r w:rsidR="00C6240C" w:rsidRPr="00B930F3">
        <w:rPr>
          <w:rFonts w:ascii="Arial" w:eastAsia="Calibri" w:hAnsi="Arial" w:cs="Arial"/>
          <w:sz w:val="22"/>
          <w:szCs w:val="22"/>
          <w:u w:color="F04E45"/>
        </w:rPr>
        <w:t xml:space="preserve"> the subsequent qualification.</w:t>
      </w:r>
    </w:p>
    <w:p w14:paraId="204B4F93" w14:textId="6C5C3E7E" w:rsidR="00603895" w:rsidRPr="00B930F3" w:rsidRDefault="00603895" w:rsidP="00C36CD0">
      <w:pPr>
        <w:pStyle w:val="Heading3"/>
        <w:spacing w:before="120" w:after="120"/>
        <w:ind w:left="567" w:firstLine="0"/>
        <w:jc w:val="left"/>
        <w:rPr>
          <w:rFonts w:ascii="Arial" w:hAnsi="Arial" w:cs="Arial"/>
          <w:b/>
          <w:bCs/>
          <w:sz w:val="28"/>
          <w:szCs w:val="28"/>
        </w:rPr>
      </w:pPr>
      <w:bookmarkStart w:id="26" w:name="_3.6_Program_Standard"/>
      <w:bookmarkStart w:id="27" w:name="_3.6_Trimesters_and"/>
      <w:bookmarkStart w:id="28" w:name="_3.8_Trimesters_and"/>
      <w:bookmarkEnd w:id="26"/>
      <w:bookmarkEnd w:id="27"/>
      <w:bookmarkEnd w:id="28"/>
      <w:r w:rsidRPr="00B930F3">
        <w:rPr>
          <w:rFonts w:ascii="Arial" w:hAnsi="Arial" w:cs="Arial"/>
          <w:b/>
          <w:bCs/>
          <w:sz w:val="28"/>
          <w:szCs w:val="28"/>
        </w:rPr>
        <w:t>3.</w:t>
      </w:r>
      <w:r w:rsidR="00B624E9" w:rsidRPr="00B930F3">
        <w:rPr>
          <w:rFonts w:ascii="Arial" w:hAnsi="Arial" w:cs="Arial"/>
          <w:b/>
          <w:bCs/>
          <w:sz w:val="28"/>
          <w:szCs w:val="28"/>
        </w:rPr>
        <w:t>8</w:t>
      </w:r>
      <w:r w:rsidRPr="00B930F3">
        <w:rPr>
          <w:rFonts w:ascii="Arial" w:hAnsi="Arial" w:cs="Arial"/>
          <w:b/>
          <w:bCs/>
          <w:sz w:val="28"/>
          <w:szCs w:val="28"/>
        </w:rPr>
        <w:t xml:space="preserve"> Trimesters and </w:t>
      </w:r>
      <w:r w:rsidR="00ED65F9" w:rsidRPr="00B930F3">
        <w:rPr>
          <w:rFonts w:ascii="Arial" w:hAnsi="Arial" w:cs="Arial"/>
          <w:b/>
          <w:bCs/>
          <w:sz w:val="28"/>
          <w:szCs w:val="28"/>
        </w:rPr>
        <w:t>t</w:t>
      </w:r>
      <w:r w:rsidRPr="00B930F3">
        <w:rPr>
          <w:rFonts w:ascii="Arial" w:hAnsi="Arial" w:cs="Arial"/>
          <w:b/>
          <w:bCs/>
          <w:sz w:val="28"/>
          <w:szCs w:val="28"/>
        </w:rPr>
        <w:t xml:space="preserve">eaching </w:t>
      </w:r>
      <w:r w:rsidR="00ED65F9" w:rsidRPr="00B930F3">
        <w:rPr>
          <w:rFonts w:ascii="Arial" w:hAnsi="Arial" w:cs="Arial"/>
          <w:b/>
          <w:bCs/>
          <w:sz w:val="28"/>
          <w:szCs w:val="28"/>
        </w:rPr>
        <w:t>p</w:t>
      </w:r>
      <w:r w:rsidRPr="00B930F3">
        <w:rPr>
          <w:rFonts w:ascii="Arial" w:hAnsi="Arial" w:cs="Arial"/>
          <w:b/>
          <w:bCs/>
          <w:sz w:val="28"/>
          <w:szCs w:val="28"/>
        </w:rPr>
        <w:t>eriods</w:t>
      </w:r>
    </w:p>
    <w:p w14:paraId="5A90B815" w14:textId="527FDE7B" w:rsidR="00603895" w:rsidRPr="00B930F3" w:rsidRDefault="003B38CD" w:rsidP="00C36CD0">
      <w:pPr>
        <w:pStyle w:val="paragraph"/>
        <w:spacing w:before="120" w:beforeAutospacing="0" w:after="120" w:afterAutospacing="0"/>
        <w:ind w:left="567"/>
        <w:jc w:val="left"/>
        <w:textAlignment w:val="baseline"/>
        <w:rPr>
          <w:rStyle w:val="normaltextrun"/>
          <w:rFonts w:ascii="Arial" w:hAnsi="Arial" w:cs="Arial"/>
          <w:color w:val="000000" w:themeColor="text1"/>
          <w:sz w:val="22"/>
          <w:szCs w:val="22"/>
        </w:rPr>
      </w:pPr>
      <w:r w:rsidRPr="00B930F3">
        <w:rPr>
          <w:rStyle w:val="normaltextrun"/>
          <w:rFonts w:ascii="Arial" w:hAnsi="Arial" w:cs="Arial"/>
          <w:color w:val="000000" w:themeColor="text1"/>
          <w:sz w:val="22"/>
          <w:szCs w:val="22"/>
        </w:rPr>
        <w:t>The standard academic year comprise</w:t>
      </w:r>
      <w:r w:rsidR="001F1C86" w:rsidRPr="00B930F3">
        <w:rPr>
          <w:rStyle w:val="normaltextrun"/>
          <w:rFonts w:ascii="Arial" w:hAnsi="Arial" w:cs="Arial"/>
          <w:color w:val="000000" w:themeColor="text1"/>
          <w:sz w:val="22"/>
          <w:szCs w:val="22"/>
        </w:rPr>
        <w:t xml:space="preserve">s </w:t>
      </w:r>
      <w:r w:rsidRPr="00B930F3">
        <w:rPr>
          <w:rStyle w:val="normaltextrun"/>
          <w:rFonts w:ascii="Arial" w:hAnsi="Arial" w:cs="Arial"/>
          <w:color w:val="000000" w:themeColor="text1"/>
          <w:sz w:val="22"/>
          <w:szCs w:val="22"/>
        </w:rPr>
        <w:t>Trimester 1 and Trimester 2, as designated in the University’s Academic Calendar</w:t>
      </w:r>
      <w:r w:rsidR="00985945" w:rsidRPr="00B930F3">
        <w:rPr>
          <w:rStyle w:val="normaltextrun"/>
          <w:rFonts w:ascii="Arial" w:hAnsi="Arial" w:cs="Arial"/>
          <w:color w:val="000000" w:themeColor="text1"/>
          <w:sz w:val="22"/>
          <w:szCs w:val="22"/>
        </w:rPr>
        <w:t xml:space="preserve">.  </w:t>
      </w:r>
      <w:r w:rsidRPr="00B930F3">
        <w:rPr>
          <w:rStyle w:val="normaltextrun"/>
          <w:rFonts w:ascii="Arial" w:hAnsi="Arial" w:cs="Arial"/>
          <w:color w:val="000000" w:themeColor="text1"/>
          <w:sz w:val="22"/>
          <w:szCs w:val="22"/>
        </w:rPr>
        <w:t xml:space="preserve">Other teaching periods may be </w:t>
      </w:r>
      <w:r w:rsidR="001F344B" w:rsidRPr="00B930F3">
        <w:rPr>
          <w:rStyle w:val="normaltextrun"/>
          <w:rFonts w:ascii="Arial" w:hAnsi="Arial" w:cs="Arial"/>
          <w:color w:val="000000" w:themeColor="text1"/>
          <w:sz w:val="22"/>
          <w:szCs w:val="22"/>
        </w:rPr>
        <w:t>identified</w:t>
      </w:r>
      <w:r w:rsidRPr="00B930F3">
        <w:rPr>
          <w:rStyle w:val="normaltextrun"/>
          <w:rFonts w:ascii="Arial" w:hAnsi="Arial" w:cs="Arial"/>
          <w:color w:val="000000" w:themeColor="text1"/>
          <w:sz w:val="22"/>
          <w:szCs w:val="22"/>
        </w:rPr>
        <w:t xml:space="preserve"> in the academic calendar and may be used for the offering of courses.</w:t>
      </w:r>
      <w:r w:rsidR="00DB1A8E" w:rsidRPr="00B930F3">
        <w:rPr>
          <w:rStyle w:val="normaltextrun"/>
          <w:rFonts w:ascii="Arial" w:hAnsi="Arial" w:cs="Arial"/>
          <w:color w:val="000000" w:themeColor="text1"/>
          <w:sz w:val="22"/>
          <w:szCs w:val="22"/>
        </w:rPr>
        <w:t xml:space="preserve">  </w:t>
      </w:r>
    </w:p>
    <w:p w14:paraId="64E0795A" w14:textId="200C82D4" w:rsidR="006E145F" w:rsidRPr="00B930F3" w:rsidRDefault="00452BD3" w:rsidP="00C36CD0">
      <w:pPr>
        <w:pStyle w:val="Heading3"/>
        <w:spacing w:before="120" w:after="120"/>
        <w:ind w:left="567" w:firstLine="0"/>
        <w:jc w:val="left"/>
        <w:rPr>
          <w:rFonts w:ascii="Arial" w:hAnsi="Arial" w:cs="Arial"/>
          <w:b/>
          <w:bCs/>
          <w:sz w:val="28"/>
          <w:szCs w:val="28"/>
        </w:rPr>
      </w:pPr>
      <w:bookmarkStart w:id="29" w:name="_3.7_Program_standard"/>
      <w:bookmarkStart w:id="30" w:name="_3.9_Program_standard"/>
      <w:bookmarkEnd w:id="29"/>
      <w:bookmarkEnd w:id="30"/>
      <w:r w:rsidRPr="00B930F3">
        <w:rPr>
          <w:rFonts w:ascii="Arial" w:hAnsi="Arial" w:cs="Arial"/>
          <w:b/>
          <w:bCs/>
          <w:sz w:val="28"/>
          <w:szCs w:val="28"/>
        </w:rPr>
        <w:t>3.</w:t>
      </w:r>
      <w:r w:rsidR="00B624E9" w:rsidRPr="00B930F3">
        <w:rPr>
          <w:rFonts w:ascii="Arial" w:hAnsi="Arial" w:cs="Arial"/>
          <w:b/>
          <w:bCs/>
          <w:sz w:val="28"/>
          <w:szCs w:val="28"/>
        </w:rPr>
        <w:t>9</w:t>
      </w:r>
      <w:r w:rsidRPr="00B930F3">
        <w:rPr>
          <w:rFonts w:ascii="Arial" w:hAnsi="Arial" w:cs="Arial"/>
          <w:b/>
          <w:bCs/>
          <w:sz w:val="28"/>
          <w:szCs w:val="28"/>
        </w:rPr>
        <w:t xml:space="preserve"> </w:t>
      </w:r>
      <w:r w:rsidR="75ED76F3" w:rsidRPr="00B930F3">
        <w:rPr>
          <w:rFonts w:ascii="Arial" w:hAnsi="Arial" w:cs="Arial"/>
          <w:b/>
          <w:bCs/>
          <w:sz w:val="28"/>
          <w:szCs w:val="28"/>
        </w:rPr>
        <w:t xml:space="preserve">Program </w:t>
      </w:r>
      <w:r w:rsidR="00ED65F9" w:rsidRPr="00B930F3">
        <w:rPr>
          <w:rFonts w:ascii="Arial" w:hAnsi="Arial" w:cs="Arial"/>
          <w:b/>
          <w:bCs/>
          <w:sz w:val="28"/>
          <w:szCs w:val="28"/>
        </w:rPr>
        <w:t>s</w:t>
      </w:r>
      <w:r w:rsidR="75ED76F3" w:rsidRPr="00B930F3">
        <w:rPr>
          <w:rFonts w:ascii="Arial" w:hAnsi="Arial" w:cs="Arial"/>
          <w:b/>
          <w:bCs/>
          <w:sz w:val="28"/>
          <w:szCs w:val="28"/>
        </w:rPr>
        <w:t xml:space="preserve">tandard </w:t>
      </w:r>
      <w:r w:rsidR="00ED65F9" w:rsidRPr="00B930F3">
        <w:rPr>
          <w:rFonts w:ascii="Arial" w:hAnsi="Arial" w:cs="Arial"/>
          <w:b/>
          <w:bCs/>
          <w:sz w:val="28"/>
          <w:szCs w:val="28"/>
        </w:rPr>
        <w:t>l</w:t>
      </w:r>
      <w:r w:rsidR="75ED76F3" w:rsidRPr="00B930F3">
        <w:rPr>
          <w:rFonts w:ascii="Arial" w:hAnsi="Arial" w:cs="Arial"/>
          <w:b/>
          <w:bCs/>
          <w:sz w:val="28"/>
          <w:szCs w:val="28"/>
        </w:rPr>
        <w:t xml:space="preserve">ength and </w:t>
      </w:r>
      <w:r w:rsidR="00ED65F9" w:rsidRPr="00B930F3">
        <w:rPr>
          <w:rFonts w:ascii="Arial" w:hAnsi="Arial" w:cs="Arial"/>
          <w:b/>
          <w:bCs/>
          <w:sz w:val="28"/>
          <w:szCs w:val="28"/>
        </w:rPr>
        <w:t>a</w:t>
      </w:r>
      <w:r w:rsidR="75ED76F3" w:rsidRPr="00B930F3">
        <w:rPr>
          <w:rFonts w:ascii="Arial" w:hAnsi="Arial" w:cs="Arial"/>
          <w:b/>
          <w:bCs/>
          <w:sz w:val="28"/>
          <w:szCs w:val="28"/>
        </w:rPr>
        <w:t xml:space="preserve">nnual </w:t>
      </w:r>
      <w:r w:rsidR="00ED65F9" w:rsidRPr="00B930F3">
        <w:rPr>
          <w:rFonts w:ascii="Arial" w:hAnsi="Arial" w:cs="Arial"/>
          <w:b/>
          <w:bCs/>
          <w:sz w:val="28"/>
          <w:szCs w:val="28"/>
        </w:rPr>
        <w:t>a</w:t>
      </w:r>
      <w:r w:rsidR="75ED76F3" w:rsidRPr="00B930F3">
        <w:rPr>
          <w:rFonts w:ascii="Arial" w:hAnsi="Arial" w:cs="Arial"/>
          <w:b/>
          <w:bCs/>
          <w:sz w:val="28"/>
          <w:szCs w:val="28"/>
        </w:rPr>
        <w:t xml:space="preserve">cademic </w:t>
      </w:r>
      <w:r w:rsidR="00ED65F9" w:rsidRPr="00B930F3">
        <w:rPr>
          <w:rFonts w:ascii="Arial" w:hAnsi="Arial" w:cs="Arial"/>
          <w:b/>
          <w:bCs/>
          <w:sz w:val="28"/>
          <w:szCs w:val="28"/>
        </w:rPr>
        <w:t>l</w:t>
      </w:r>
      <w:r w:rsidR="75ED76F3" w:rsidRPr="00B930F3">
        <w:rPr>
          <w:rFonts w:ascii="Arial" w:hAnsi="Arial" w:cs="Arial"/>
          <w:b/>
          <w:bCs/>
          <w:sz w:val="28"/>
          <w:szCs w:val="28"/>
        </w:rPr>
        <w:t>oad</w:t>
      </w:r>
    </w:p>
    <w:p w14:paraId="1389212C" w14:textId="77777777" w:rsidR="005D5F1C" w:rsidRPr="00B930F3" w:rsidRDefault="00CA0CAF" w:rsidP="00C36CD0">
      <w:pPr>
        <w:pStyle w:val="paragraph"/>
        <w:spacing w:before="120" w:beforeAutospacing="0" w:after="120" w:afterAutospacing="0"/>
        <w:ind w:left="567"/>
        <w:jc w:val="left"/>
        <w:textAlignment w:val="baseline"/>
        <w:rPr>
          <w:rFonts w:ascii="Arial" w:hAnsi="Arial" w:cs="Arial"/>
          <w:sz w:val="22"/>
          <w:szCs w:val="22"/>
        </w:rPr>
      </w:pPr>
      <w:r w:rsidRPr="00B930F3">
        <w:rPr>
          <w:rFonts w:ascii="Arial" w:hAnsi="Arial" w:cs="Arial"/>
          <w:sz w:val="22"/>
          <w:szCs w:val="22"/>
        </w:rPr>
        <w:t xml:space="preserve">The length of a program will </w:t>
      </w:r>
      <w:r w:rsidR="00806B3B" w:rsidRPr="00B930F3">
        <w:rPr>
          <w:rFonts w:ascii="Arial" w:hAnsi="Arial" w:cs="Arial"/>
          <w:sz w:val="22"/>
          <w:szCs w:val="22"/>
        </w:rPr>
        <w:t xml:space="preserve">be determined </w:t>
      </w:r>
      <w:r w:rsidR="00103794" w:rsidRPr="00B930F3">
        <w:rPr>
          <w:rFonts w:ascii="Arial" w:hAnsi="Arial" w:cs="Arial"/>
          <w:sz w:val="22"/>
          <w:szCs w:val="22"/>
        </w:rPr>
        <w:t xml:space="preserve">by </w:t>
      </w:r>
      <w:r w:rsidRPr="00B930F3">
        <w:rPr>
          <w:rFonts w:ascii="Arial" w:hAnsi="Arial" w:cs="Arial"/>
          <w:sz w:val="22"/>
          <w:szCs w:val="22"/>
        </w:rPr>
        <w:t xml:space="preserve">the </w:t>
      </w:r>
      <w:r w:rsidR="009718E4" w:rsidRPr="00B930F3">
        <w:rPr>
          <w:rFonts w:ascii="Arial" w:hAnsi="Arial" w:cs="Arial"/>
          <w:sz w:val="22"/>
          <w:szCs w:val="22"/>
        </w:rPr>
        <w:t>type</w:t>
      </w:r>
      <w:r w:rsidR="004A06FA" w:rsidRPr="00B930F3">
        <w:rPr>
          <w:rFonts w:ascii="Arial" w:hAnsi="Arial" w:cs="Arial"/>
          <w:sz w:val="22"/>
          <w:szCs w:val="22"/>
        </w:rPr>
        <w:t xml:space="preserve"> of program (award or non-award), </w:t>
      </w:r>
      <w:r w:rsidR="00261BCA" w:rsidRPr="00B930F3">
        <w:rPr>
          <w:rFonts w:ascii="Arial" w:hAnsi="Arial" w:cs="Arial"/>
          <w:sz w:val="22"/>
          <w:szCs w:val="22"/>
        </w:rPr>
        <w:t xml:space="preserve">program </w:t>
      </w:r>
      <w:r w:rsidRPr="00B930F3">
        <w:rPr>
          <w:rFonts w:ascii="Arial" w:hAnsi="Arial" w:cs="Arial"/>
          <w:sz w:val="22"/>
          <w:szCs w:val="22"/>
        </w:rPr>
        <w:t>aims, characteristics of the student</w:t>
      </w:r>
      <w:r w:rsidR="003F7517" w:rsidRPr="00B930F3">
        <w:rPr>
          <w:rFonts w:ascii="Arial" w:hAnsi="Arial" w:cs="Arial"/>
          <w:sz w:val="22"/>
          <w:szCs w:val="22"/>
        </w:rPr>
        <w:t xml:space="preserve"> market</w:t>
      </w:r>
      <w:r w:rsidRPr="00B930F3">
        <w:rPr>
          <w:rFonts w:ascii="Arial" w:hAnsi="Arial" w:cs="Arial"/>
          <w:sz w:val="22"/>
          <w:szCs w:val="22"/>
        </w:rPr>
        <w:t xml:space="preserve"> and, where applicable, professional accreditation requirements and the length of similar programs in other institutions</w:t>
      </w:r>
      <w:r w:rsidR="00E6388B" w:rsidRPr="00B930F3">
        <w:rPr>
          <w:rFonts w:ascii="Arial" w:hAnsi="Arial" w:cs="Arial"/>
          <w:sz w:val="22"/>
          <w:szCs w:val="22"/>
        </w:rPr>
        <w:t>.</w:t>
      </w:r>
      <w:r w:rsidR="005D5F1C" w:rsidRPr="00B930F3">
        <w:rPr>
          <w:rFonts w:ascii="Arial" w:hAnsi="Arial" w:cs="Arial"/>
          <w:sz w:val="22"/>
          <w:szCs w:val="22"/>
        </w:rPr>
        <w:t xml:space="preserve">  </w:t>
      </w:r>
    </w:p>
    <w:p w14:paraId="4DF33F4E" w14:textId="71D4CAD2" w:rsidR="00A479C7" w:rsidRPr="00B930F3" w:rsidRDefault="00A479C7" w:rsidP="00C36CD0">
      <w:pPr>
        <w:pStyle w:val="paragraph"/>
        <w:spacing w:before="120" w:beforeAutospacing="0" w:after="120" w:afterAutospacing="0"/>
        <w:ind w:left="567"/>
        <w:jc w:val="left"/>
        <w:textAlignment w:val="baseline"/>
        <w:rPr>
          <w:rStyle w:val="normaltextrun"/>
          <w:rFonts w:ascii="Arial" w:hAnsi="Arial" w:cs="Arial"/>
          <w:color w:val="000000"/>
          <w:sz w:val="22"/>
          <w:szCs w:val="22"/>
          <w:shd w:val="clear" w:color="auto" w:fill="FFFFFF"/>
        </w:rPr>
      </w:pPr>
      <w:r w:rsidRPr="00B930F3">
        <w:rPr>
          <w:rStyle w:val="normaltextrun"/>
          <w:rFonts w:ascii="Arial" w:hAnsi="Arial" w:cs="Arial"/>
          <w:color w:val="000000"/>
          <w:sz w:val="22"/>
          <w:szCs w:val="22"/>
          <w:shd w:val="clear" w:color="auto" w:fill="FFFFFF"/>
        </w:rPr>
        <w:t>The standard length of a program is the number of standard academic years required for a student undertaking a full-time academic load to complete the academic requirements of the program.</w:t>
      </w:r>
    </w:p>
    <w:p w14:paraId="43911F38" w14:textId="133EB45F" w:rsidR="00A46D1A" w:rsidRPr="00B930F3" w:rsidRDefault="00A46D1A" w:rsidP="00C36CD0">
      <w:pPr>
        <w:pStyle w:val="paragraph"/>
        <w:spacing w:before="120" w:beforeAutospacing="0" w:after="120" w:afterAutospacing="0"/>
        <w:ind w:left="567"/>
        <w:jc w:val="left"/>
        <w:textAlignment w:val="baseline"/>
        <w:rPr>
          <w:rStyle w:val="normaltextrun"/>
          <w:rFonts w:ascii="Arial" w:eastAsia="Calibri" w:hAnsi="Arial" w:cs="Arial"/>
          <w:color w:val="000000" w:themeColor="text1"/>
          <w:sz w:val="22"/>
          <w:szCs w:val="22"/>
        </w:rPr>
      </w:pPr>
      <w:r w:rsidRPr="00B930F3">
        <w:rPr>
          <w:rStyle w:val="normaltextrun"/>
          <w:rFonts w:ascii="Arial" w:hAnsi="Arial" w:cs="Arial"/>
          <w:color w:val="000000"/>
          <w:sz w:val="22"/>
          <w:szCs w:val="22"/>
          <w:shd w:val="clear" w:color="auto" w:fill="FFFFFF"/>
        </w:rPr>
        <w:lastRenderedPageBreak/>
        <w:t xml:space="preserve">Where a program is not offered in the pattern of two full-time trimesters per year </w:t>
      </w:r>
      <w:proofErr w:type="spellStart"/>
      <w:r w:rsidRPr="00B930F3">
        <w:rPr>
          <w:rStyle w:val="normaltextrun"/>
          <w:rFonts w:ascii="Arial" w:hAnsi="Arial" w:cs="Arial"/>
          <w:color w:val="000000"/>
          <w:sz w:val="22"/>
          <w:szCs w:val="22"/>
          <w:shd w:val="clear" w:color="auto" w:fill="FFFFFF"/>
        </w:rPr>
        <w:t>eg.</w:t>
      </w:r>
      <w:proofErr w:type="spellEnd"/>
      <w:r w:rsidRPr="00B930F3">
        <w:rPr>
          <w:rStyle w:val="normaltextrun"/>
          <w:rFonts w:ascii="Arial" w:hAnsi="Arial" w:cs="Arial"/>
          <w:color w:val="000000"/>
          <w:sz w:val="22"/>
          <w:szCs w:val="22"/>
          <w:shd w:val="clear" w:color="auto" w:fill="FFFFFF"/>
        </w:rPr>
        <w:t xml:space="preserve"> accelerated mode, the standard length of the program is determined by reference to a hypothetical program structure of two full-time trimesters per year, with standard full-time study loads each trimester.</w:t>
      </w:r>
    </w:p>
    <w:p w14:paraId="79283A15" w14:textId="17C02924" w:rsidR="00406086" w:rsidRPr="00B930F3" w:rsidRDefault="480F849E" w:rsidP="00C36CD0">
      <w:pPr>
        <w:pStyle w:val="paragraph"/>
        <w:spacing w:before="120" w:beforeAutospacing="0" w:after="120" w:afterAutospacing="0"/>
        <w:ind w:left="567"/>
        <w:jc w:val="left"/>
        <w:textAlignment w:val="baseline"/>
        <w:rPr>
          <w:rStyle w:val="normaltextrun"/>
          <w:rFonts w:ascii="Arial" w:eastAsia="Calibri" w:hAnsi="Arial" w:cs="Arial"/>
          <w:color w:val="000000" w:themeColor="text1"/>
          <w:sz w:val="22"/>
          <w:szCs w:val="22"/>
        </w:rPr>
      </w:pPr>
      <w:r w:rsidRPr="00B930F3">
        <w:rPr>
          <w:rStyle w:val="normaltextrun"/>
          <w:rFonts w:ascii="Arial" w:hAnsi="Arial" w:cs="Arial"/>
          <w:color w:val="000000" w:themeColor="text1"/>
          <w:sz w:val="22"/>
          <w:szCs w:val="22"/>
        </w:rPr>
        <w:t>The annual academic load for all programs</w:t>
      </w:r>
      <w:r w:rsidR="008061F0" w:rsidRPr="00B930F3">
        <w:rPr>
          <w:rStyle w:val="normaltextrun"/>
          <w:rFonts w:ascii="Arial" w:hAnsi="Arial" w:cs="Arial"/>
          <w:color w:val="000000" w:themeColor="text1"/>
          <w:sz w:val="22"/>
          <w:szCs w:val="22"/>
        </w:rPr>
        <w:t xml:space="preserve"> is </w:t>
      </w:r>
      <w:r w:rsidRPr="00B930F3">
        <w:rPr>
          <w:rStyle w:val="normaltextrun"/>
          <w:rFonts w:ascii="Arial" w:hAnsi="Arial" w:cs="Arial"/>
          <w:color w:val="000000" w:themeColor="text1"/>
          <w:sz w:val="22"/>
          <w:szCs w:val="22"/>
        </w:rPr>
        <w:t>80</w:t>
      </w:r>
      <w:r w:rsidR="008061F0" w:rsidRPr="00B930F3">
        <w:rPr>
          <w:rStyle w:val="normaltextrun"/>
          <w:rFonts w:ascii="Arial" w:hAnsi="Arial" w:cs="Arial"/>
          <w:color w:val="000000" w:themeColor="text1"/>
          <w:sz w:val="22"/>
          <w:szCs w:val="22"/>
        </w:rPr>
        <w:t xml:space="preserve"> credit points</w:t>
      </w:r>
      <w:r w:rsidR="25979210" w:rsidRPr="00B930F3">
        <w:rPr>
          <w:rStyle w:val="normaltextrun"/>
          <w:rFonts w:ascii="Arial" w:hAnsi="Arial" w:cs="Arial"/>
          <w:color w:val="000000" w:themeColor="text1"/>
          <w:sz w:val="22"/>
          <w:szCs w:val="22"/>
        </w:rPr>
        <w:t xml:space="preserve"> which comprise</w:t>
      </w:r>
      <w:r w:rsidR="003B38CD" w:rsidRPr="00B930F3">
        <w:rPr>
          <w:rStyle w:val="normaltextrun"/>
          <w:rFonts w:ascii="Arial" w:hAnsi="Arial" w:cs="Arial"/>
          <w:color w:val="000000" w:themeColor="text1"/>
          <w:sz w:val="22"/>
          <w:szCs w:val="22"/>
        </w:rPr>
        <w:t>s</w:t>
      </w:r>
      <w:r w:rsidR="25979210" w:rsidRPr="00B930F3">
        <w:rPr>
          <w:rStyle w:val="normaltextrun"/>
          <w:rFonts w:ascii="Arial" w:hAnsi="Arial" w:cs="Arial"/>
          <w:color w:val="000000" w:themeColor="text1"/>
          <w:sz w:val="22"/>
          <w:szCs w:val="22"/>
        </w:rPr>
        <w:t xml:space="preserve"> one year of full-time study</w:t>
      </w:r>
      <w:r w:rsidR="00D938F4" w:rsidRPr="00B930F3">
        <w:rPr>
          <w:rStyle w:val="normaltextrun"/>
          <w:rFonts w:ascii="Arial" w:hAnsi="Arial" w:cs="Arial"/>
          <w:color w:val="000000" w:themeColor="text1"/>
          <w:sz w:val="22"/>
          <w:szCs w:val="22"/>
        </w:rPr>
        <w:t xml:space="preserve"> across two </w:t>
      </w:r>
      <w:r w:rsidR="25979210" w:rsidRPr="00B930F3">
        <w:rPr>
          <w:rStyle w:val="normaltextrun"/>
          <w:rFonts w:ascii="Arial" w:hAnsi="Arial" w:cs="Arial"/>
          <w:color w:val="000000" w:themeColor="text1"/>
          <w:sz w:val="22"/>
          <w:szCs w:val="22"/>
        </w:rPr>
        <w:t>standard trimesters</w:t>
      </w:r>
      <w:r w:rsidRPr="00B930F3">
        <w:rPr>
          <w:rStyle w:val="normaltextrun"/>
          <w:rFonts w:ascii="Arial" w:hAnsi="Arial" w:cs="Arial"/>
          <w:color w:val="000000" w:themeColor="text1"/>
          <w:sz w:val="22"/>
          <w:szCs w:val="22"/>
        </w:rPr>
        <w:t xml:space="preserve">. The annual academic load is equal to the total credit points required for the </w:t>
      </w:r>
      <w:r w:rsidR="00544738" w:rsidRPr="00B930F3">
        <w:rPr>
          <w:rStyle w:val="normaltextrun"/>
          <w:rFonts w:ascii="Arial" w:hAnsi="Arial" w:cs="Arial"/>
          <w:color w:val="000000" w:themeColor="text1"/>
          <w:sz w:val="22"/>
          <w:szCs w:val="22"/>
        </w:rPr>
        <w:t>program</w:t>
      </w:r>
      <w:r w:rsidR="00FA4B41" w:rsidRPr="00B930F3">
        <w:rPr>
          <w:rStyle w:val="normaltextrun"/>
          <w:rFonts w:ascii="Arial" w:hAnsi="Arial" w:cs="Arial"/>
          <w:color w:val="000000" w:themeColor="text1"/>
          <w:sz w:val="22"/>
          <w:szCs w:val="22"/>
        </w:rPr>
        <w:t xml:space="preserve"> </w:t>
      </w:r>
      <w:r w:rsidRPr="00B930F3">
        <w:rPr>
          <w:rStyle w:val="normaltextrun"/>
          <w:rFonts w:ascii="Arial" w:hAnsi="Arial" w:cs="Arial"/>
          <w:color w:val="000000" w:themeColor="text1"/>
          <w:sz w:val="22"/>
          <w:szCs w:val="22"/>
        </w:rPr>
        <w:t>divided by the program standard length.</w:t>
      </w:r>
      <w:r w:rsidR="25979210" w:rsidRPr="00B930F3">
        <w:rPr>
          <w:rStyle w:val="normaltextrun"/>
          <w:rFonts w:ascii="Arial" w:hAnsi="Arial" w:cs="Arial"/>
          <w:color w:val="000000" w:themeColor="text1"/>
          <w:sz w:val="22"/>
          <w:szCs w:val="22"/>
        </w:rPr>
        <w:t xml:space="preserve"> </w:t>
      </w:r>
    </w:p>
    <w:p w14:paraId="5BF885E5" w14:textId="7FC74602" w:rsidR="00C0767B" w:rsidRPr="00B930F3" w:rsidRDefault="00C0767B" w:rsidP="00C36CD0">
      <w:pPr>
        <w:pStyle w:val="paragraph"/>
        <w:spacing w:before="120" w:beforeAutospacing="0" w:after="120" w:afterAutospacing="0"/>
        <w:ind w:left="567"/>
        <w:jc w:val="left"/>
        <w:textAlignment w:val="baseline"/>
        <w:rPr>
          <w:rStyle w:val="normaltextrun"/>
          <w:rFonts w:ascii="Arial" w:eastAsia="Calibri" w:hAnsi="Arial" w:cs="Arial"/>
          <w:color w:val="000000" w:themeColor="text1"/>
          <w:sz w:val="22"/>
          <w:szCs w:val="22"/>
        </w:rPr>
      </w:pPr>
      <w:r w:rsidRPr="00B930F3">
        <w:rPr>
          <w:rStyle w:val="normaltextrun"/>
          <w:rFonts w:ascii="Arial" w:hAnsi="Arial" w:cs="Arial"/>
          <w:sz w:val="22"/>
          <w:szCs w:val="22"/>
          <w:shd w:val="clear" w:color="auto" w:fill="FFFFFF"/>
        </w:rPr>
        <w:t>The annual academic load determines the calculation of full-time student load (EFTSL), also referred to as full-time student unit (EFTSU), which is the measurement of student enrolment (student load)</w:t>
      </w:r>
      <w:r w:rsidR="00E47B89" w:rsidRPr="00B930F3">
        <w:rPr>
          <w:rStyle w:val="normaltextrun"/>
          <w:rFonts w:ascii="Arial" w:hAnsi="Arial" w:cs="Arial"/>
          <w:sz w:val="22"/>
          <w:szCs w:val="22"/>
          <w:shd w:val="clear" w:color="auto" w:fill="FFFFFF"/>
        </w:rPr>
        <w:t xml:space="preserve">. This is used as </w:t>
      </w:r>
      <w:r w:rsidRPr="00B930F3">
        <w:rPr>
          <w:rStyle w:val="normaltextrun"/>
          <w:rFonts w:ascii="Arial" w:hAnsi="Arial" w:cs="Arial"/>
          <w:sz w:val="22"/>
          <w:szCs w:val="22"/>
          <w:shd w:val="clear" w:color="auto" w:fill="FFFFFF"/>
        </w:rPr>
        <w:t>the basis for the calculation of the student contribution and learning entitlement for Commonwealth supported students</w:t>
      </w:r>
      <w:r w:rsidR="00E47B89" w:rsidRPr="00B930F3">
        <w:rPr>
          <w:rStyle w:val="normaltextrun"/>
          <w:rFonts w:ascii="Arial" w:hAnsi="Arial" w:cs="Arial"/>
          <w:sz w:val="22"/>
          <w:szCs w:val="22"/>
          <w:shd w:val="clear" w:color="auto" w:fill="FFFFFF"/>
        </w:rPr>
        <w:t>.</w:t>
      </w:r>
      <w:r w:rsidRPr="00B930F3">
        <w:rPr>
          <w:rStyle w:val="normaltextrun"/>
          <w:rFonts w:ascii="Arial" w:hAnsi="Arial" w:cs="Arial"/>
          <w:sz w:val="22"/>
          <w:szCs w:val="22"/>
          <w:shd w:val="clear" w:color="auto" w:fill="FFFFFF"/>
        </w:rPr>
        <w:t> </w:t>
      </w:r>
    </w:p>
    <w:p w14:paraId="1D3FD497" w14:textId="6D9DD275" w:rsidR="00C60453" w:rsidRPr="00B930F3" w:rsidRDefault="00452BD3" w:rsidP="00C36CD0">
      <w:pPr>
        <w:pStyle w:val="Heading3"/>
        <w:spacing w:before="120" w:after="120"/>
        <w:ind w:left="567" w:firstLine="0"/>
        <w:jc w:val="left"/>
        <w:rPr>
          <w:rFonts w:ascii="Arial" w:hAnsi="Arial" w:cs="Arial"/>
          <w:b/>
          <w:bCs/>
          <w:sz w:val="28"/>
          <w:szCs w:val="28"/>
        </w:rPr>
      </w:pPr>
      <w:bookmarkStart w:id="31" w:name="_3.7_Program_Mode"/>
      <w:bookmarkStart w:id="32" w:name="_3.8_Program_mode"/>
      <w:bookmarkStart w:id="33" w:name="_3.10_Program_mode"/>
      <w:bookmarkEnd w:id="31"/>
      <w:bookmarkEnd w:id="32"/>
      <w:bookmarkEnd w:id="33"/>
      <w:r w:rsidRPr="00B930F3">
        <w:rPr>
          <w:rFonts w:ascii="Arial" w:hAnsi="Arial" w:cs="Arial"/>
          <w:b/>
          <w:bCs/>
          <w:sz w:val="28"/>
          <w:szCs w:val="28"/>
        </w:rPr>
        <w:t>3.</w:t>
      </w:r>
      <w:r w:rsidR="00B624E9" w:rsidRPr="00B930F3">
        <w:rPr>
          <w:rFonts w:ascii="Arial" w:hAnsi="Arial" w:cs="Arial"/>
          <w:b/>
          <w:bCs/>
          <w:sz w:val="28"/>
          <w:szCs w:val="28"/>
        </w:rPr>
        <w:t>10</w:t>
      </w:r>
      <w:r w:rsidRPr="00B930F3">
        <w:rPr>
          <w:rFonts w:ascii="Arial" w:hAnsi="Arial" w:cs="Arial"/>
          <w:b/>
          <w:bCs/>
          <w:sz w:val="28"/>
          <w:szCs w:val="28"/>
        </w:rPr>
        <w:t xml:space="preserve"> </w:t>
      </w:r>
      <w:r w:rsidR="7CE77845" w:rsidRPr="00B930F3">
        <w:rPr>
          <w:rFonts w:ascii="Arial" w:hAnsi="Arial" w:cs="Arial"/>
          <w:b/>
          <w:bCs/>
          <w:sz w:val="28"/>
          <w:szCs w:val="28"/>
        </w:rPr>
        <w:t xml:space="preserve">Program </w:t>
      </w:r>
      <w:r w:rsidR="00ED65F9" w:rsidRPr="00B930F3">
        <w:rPr>
          <w:rFonts w:ascii="Arial" w:hAnsi="Arial" w:cs="Arial"/>
          <w:b/>
          <w:bCs/>
          <w:sz w:val="28"/>
          <w:szCs w:val="28"/>
        </w:rPr>
        <w:t>m</w:t>
      </w:r>
      <w:r w:rsidR="7CE77845" w:rsidRPr="00B930F3">
        <w:rPr>
          <w:rFonts w:ascii="Arial" w:hAnsi="Arial" w:cs="Arial"/>
          <w:b/>
          <w:bCs/>
          <w:sz w:val="28"/>
          <w:szCs w:val="28"/>
        </w:rPr>
        <w:t>ode</w:t>
      </w:r>
    </w:p>
    <w:p w14:paraId="69B0A4BA" w14:textId="2D8D1ABC" w:rsidR="00E22A7B" w:rsidRPr="00B930F3" w:rsidRDefault="00E22A7B" w:rsidP="00C36CD0">
      <w:pPr>
        <w:pStyle w:val="paragraph"/>
        <w:spacing w:before="120" w:beforeAutospacing="0" w:after="120" w:afterAutospacing="0"/>
        <w:ind w:left="567"/>
        <w:jc w:val="left"/>
        <w:textAlignment w:val="baseline"/>
        <w:rPr>
          <w:rStyle w:val="normaltextrun"/>
          <w:rFonts w:ascii="Arial" w:hAnsi="Arial" w:cs="Arial"/>
          <w:color w:val="000000"/>
          <w:sz w:val="22"/>
          <w:szCs w:val="22"/>
          <w:shd w:val="clear" w:color="auto" w:fill="FFFFFF"/>
        </w:rPr>
      </w:pPr>
      <w:r w:rsidRPr="00B930F3">
        <w:rPr>
          <w:rStyle w:val="normaltextrun"/>
          <w:rFonts w:ascii="Arial" w:hAnsi="Arial" w:cs="Arial"/>
          <w:color w:val="000000"/>
          <w:sz w:val="22"/>
          <w:szCs w:val="22"/>
          <w:shd w:val="clear" w:color="auto" w:fill="FFFFFF"/>
        </w:rPr>
        <w:t>Programs may be offered in full-time mode</w:t>
      </w:r>
      <w:r w:rsidR="004829A6" w:rsidRPr="00B930F3">
        <w:rPr>
          <w:rStyle w:val="normaltextrun"/>
          <w:rFonts w:ascii="Arial" w:hAnsi="Arial" w:cs="Arial"/>
          <w:color w:val="000000"/>
          <w:sz w:val="22"/>
          <w:szCs w:val="22"/>
          <w:shd w:val="clear" w:color="auto" w:fill="FFFFFF"/>
        </w:rPr>
        <w:t xml:space="preserve"> and/or</w:t>
      </w:r>
      <w:r w:rsidRPr="00B930F3">
        <w:rPr>
          <w:rStyle w:val="normaltextrun"/>
          <w:rFonts w:ascii="Arial" w:hAnsi="Arial" w:cs="Arial"/>
          <w:color w:val="000000"/>
          <w:sz w:val="22"/>
          <w:szCs w:val="22"/>
          <w:shd w:val="clear" w:color="auto" w:fill="FFFFFF"/>
        </w:rPr>
        <w:t xml:space="preserve"> part-time mode, </w:t>
      </w:r>
      <w:r w:rsidR="004829A6" w:rsidRPr="00B930F3">
        <w:rPr>
          <w:rStyle w:val="normaltextrun"/>
          <w:rFonts w:ascii="Arial" w:hAnsi="Arial" w:cs="Arial"/>
          <w:color w:val="000000"/>
          <w:sz w:val="22"/>
          <w:szCs w:val="22"/>
          <w:shd w:val="clear" w:color="auto" w:fill="FFFFFF"/>
        </w:rPr>
        <w:t>and</w:t>
      </w:r>
      <w:r w:rsidR="00101EE7" w:rsidRPr="00B930F3">
        <w:rPr>
          <w:rStyle w:val="normaltextrun"/>
          <w:rFonts w:ascii="Arial" w:hAnsi="Arial" w:cs="Arial"/>
          <w:color w:val="000000"/>
          <w:sz w:val="22"/>
          <w:szCs w:val="22"/>
          <w:shd w:val="clear" w:color="auto" w:fill="FFFFFF"/>
        </w:rPr>
        <w:t xml:space="preserve"> via</w:t>
      </w:r>
      <w:r w:rsidRPr="00B930F3">
        <w:rPr>
          <w:rStyle w:val="normaltextrun"/>
          <w:rFonts w:ascii="Arial" w:hAnsi="Arial" w:cs="Arial"/>
          <w:color w:val="000000"/>
          <w:sz w:val="22"/>
          <w:szCs w:val="22"/>
          <w:shd w:val="clear" w:color="auto" w:fill="FFFFFF"/>
        </w:rPr>
        <w:t xml:space="preserve"> internal</w:t>
      </w:r>
      <w:r w:rsidR="00101EE7" w:rsidRPr="00B930F3">
        <w:rPr>
          <w:rStyle w:val="normaltextrun"/>
          <w:rFonts w:ascii="Arial" w:hAnsi="Arial" w:cs="Arial"/>
          <w:color w:val="000000"/>
          <w:sz w:val="22"/>
          <w:szCs w:val="22"/>
          <w:shd w:val="clear" w:color="auto" w:fill="FFFFFF"/>
        </w:rPr>
        <w:t xml:space="preserve"> and/or</w:t>
      </w:r>
      <w:r w:rsidRPr="00B930F3">
        <w:rPr>
          <w:rStyle w:val="normaltextrun"/>
          <w:rFonts w:ascii="Arial" w:hAnsi="Arial" w:cs="Arial"/>
          <w:color w:val="000000"/>
          <w:sz w:val="22"/>
          <w:szCs w:val="22"/>
          <w:shd w:val="clear" w:color="auto" w:fill="FFFFFF"/>
        </w:rPr>
        <w:t xml:space="preserve"> external mode. </w:t>
      </w:r>
    </w:p>
    <w:p w14:paraId="38AC659D" w14:textId="0FB9E3A4" w:rsidR="00E22A7B" w:rsidRPr="00B930F3" w:rsidRDefault="00E22A7B" w:rsidP="00C36CD0">
      <w:pPr>
        <w:pStyle w:val="paragraph"/>
        <w:spacing w:before="120" w:beforeAutospacing="0" w:after="120" w:afterAutospacing="0"/>
        <w:ind w:left="567"/>
        <w:jc w:val="left"/>
        <w:textAlignment w:val="baseline"/>
        <w:rPr>
          <w:rStyle w:val="normaltextrun"/>
          <w:rFonts w:ascii="Arial" w:hAnsi="Arial" w:cs="Arial"/>
          <w:color w:val="000000"/>
          <w:sz w:val="22"/>
          <w:szCs w:val="22"/>
          <w:shd w:val="clear" w:color="auto" w:fill="FFFFFF"/>
        </w:rPr>
      </w:pPr>
      <w:r w:rsidRPr="00B930F3">
        <w:rPr>
          <w:rStyle w:val="normaltextrun"/>
          <w:rFonts w:ascii="Arial" w:hAnsi="Arial" w:cs="Arial"/>
          <w:color w:val="000000"/>
          <w:sz w:val="22"/>
          <w:szCs w:val="22"/>
          <w:shd w:val="clear" w:color="auto" w:fill="FFFFFF"/>
        </w:rPr>
        <w:t xml:space="preserve">The mode(s) in which the program is offered are approved as part of the </w:t>
      </w:r>
      <w:r w:rsidR="00A11606" w:rsidRPr="00B930F3">
        <w:rPr>
          <w:rStyle w:val="normaltextrun"/>
          <w:rFonts w:ascii="Arial" w:hAnsi="Arial" w:cs="Arial"/>
          <w:color w:val="000000"/>
          <w:sz w:val="22"/>
          <w:szCs w:val="22"/>
          <w:shd w:val="clear" w:color="auto" w:fill="FFFFFF"/>
        </w:rPr>
        <w:t>p</w:t>
      </w:r>
      <w:r w:rsidRPr="00B930F3">
        <w:rPr>
          <w:rStyle w:val="normaltextrun"/>
          <w:rFonts w:ascii="Arial" w:hAnsi="Arial" w:cs="Arial"/>
          <w:color w:val="000000"/>
          <w:sz w:val="22"/>
          <w:szCs w:val="22"/>
          <w:shd w:val="clear" w:color="auto" w:fill="FFFFFF"/>
        </w:rPr>
        <w:t xml:space="preserve">rogram </w:t>
      </w:r>
      <w:r w:rsidR="00A11606" w:rsidRPr="00B930F3">
        <w:rPr>
          <w:rStyle w:val="normaltextrun"/>
          <w:rFonts w:ascii="Arial" w:hAnsi="Arial" w:cs="Arial"/>
          <w:color w:val="000000"/>
          <w:sz w:val="22"/>
          <w:szCs w:val="22"/>
          <w:shd w:val="clear" w:color="auto" w:fill="FFFFFF"/>
        </w:rPr>
        <w:t>a</w:t>
      </w:r>
      <w:r w:rsidRPr="00B930F3">
        <w:rPr>
          <w:rStyle w:val="normaltextrun"/>
          <w:rFonts w:ascii="Arial" w:hAnsi="Arial" w:cs="Arial"/>
          <w:color w:val="000000"/>
          <w:sz w:val="22"/>
          <w:szCs w:val="22"/>
          <w:shd w:val="clear" w:color="auto" w:fill="FFFFFF"/>
        </w:rPr>
        <w:t>pproval process. The program mode of offer</w:t>
      </w:r>
      <w:r w:rsidR="00E50F91" w:rsidRPr="00B930F3">
        <w:rPr>
          <w:rStyle w:val="normaltextrun"/>
          <w:rFonts w:ascii="Arial" w:hAnsi="Arial" w:cs="Arial"/>
          <w:color w:val="000000"/>
          <w:sz w:val="22"/>
          <w:szCs w:val="22"/>
          <w:shd w:val="clear" w:color="auto" w:fill="FFFFFF"/>
        </w:rPr>
        <w:t xml:space="preserve"> and </w:t>
      </w:r>
      <w:r w:rsidRPr="00B930F3">
        <w:rPr>
          <w:rStyle w:val="normaltextrun"/>
          <w:rFonts w:ascii="Arial" w:hAnsi="Arial" w:cs="Arial"/>
          <w:color w:val="000000"/>
          <w:sz w:val="22"/>
          <w:szCs w:val="22"/>
          <w:shd w:val="clear" w:color="auto" w:fill="FFFFFF"/>
        </w:rPr>
        <w:t xml:space="preserve">the attendance requirements should be clearly </w:t>
      </w:r>
      <w:r w:rsidR="00B74DE8" w:rsidRPr="00B930F3">
        <w:rPr>
          <w:rStyle w:val="normaltextrun"/>
          <w:rFonts w:ascii="Arial" w:hAnsi="Arial" w:cs="Arial"/>
          <w:color w:val="000000"/>
          <w:sz w:val="22"/>
          <w:szCs w:val="22"/>
          <w:shd w:val="clear" w:color="auto" w:fill="FFFFFF"/>
        </w:rPr>
        <w:t>stated</w:t>
      </w:r>
      <w:r w:rsidRPr="00B930F3">
        <w:rPr>
          <w:rStyle w:val="normaltextrun"/>
          <w:rFonts w:ascii="Arial" w:hAnsi="Arial" w:cs="Arial"/>
          <w:color w:val="000000"/>
          <w:sz w:val="22"/>
          <w:szCs w:val="22"/>
          <w:shd w:val="clear" w:color="auto" w:fill="FFFFFF"/>
        </w:rPr>
        <w:t xml:space="preserve"> on the</w:t>
      </w:r>
      <w:r w:rsidR="00E50F91" w:rsidRPr="00B930F3">
        <w:rPr>
          <w:rStyle w:val="normaltextrun"/>
          <w:rFonts w:ascii="Arial" w:hAnsi="Arial" w:cs="Arial"/>
          <w:color w:val="000000"/>
          <w:sz w:val="22"/>
          <w:szCs w:val="22"/>
          <w:shd w:val="clear" w:color="auto" w:fill="FFFFFF"/>
        </w:rPr>
        <w:t xml:space="preserve"> Degree Finder</w:t>
      </w:r>
      <w:r w:rsidR="0032476A" w:rsidRPr="00B930F3">
        <w:rPr>
          <w:rStyle w:val="normaltextrun"/>
          <w:rFonts w:ascii="Arial" w:hAnsi="Arial" w:cs="Arial"/>
          <w:color w:val="000000"/>
          <w:sz w:val="22"/>
          <w:szCs w:val="22"/>
          <w:shd w:val="clear" w:color="auto" w:fill="FFFFFF"/>
        </w:rPr>
        <w:t xml:space="preserve"> and </w:t>
      </w:r>
      <w:r w:rsidRPr="00B930F3">
        <w:rPr>
          <w:rStyle w:val="normaltextrun"/>
          <w:rFonts w:ascii="Arial" w:hAnsi="Arial" w:cs="Arial"/>
          <w:color w:val="000000"/>
          <w:sz w:val="22"/>
          <w:szCs w:val="22"/>
          <w:shd w:val="clear" w:color="auto" w:fill="FFFFFF"/>
        </w:rPr>
        <w:t>Programs and Courses website</w:t>
      </w:r>
      <w:r w:rsidR="00655282" w:rsidRPr="00B930F3">
        <w:rPr>
          <w:rStyle w:val="normaltextrun"/>
          <w:rFonts w:ascii="Arial" w:hAnsi="Arial" w:cs="Arial"/>
          <w:color w:val="000000"/>
          <w:sz w:val="22"/>
          <w:szCs w:val="22"/>
          <w:shd w:val="clear" w:color="auto" w:fill="FFFFFF"/>
        </w:rPr>
        <w:t>s</w:t>
      </w:r>
      <w:r w:rsidRPr="00B930F3">
        <w:rPr>
          <w:rStyle w:val="normaltextrun"/>
          <w:rFonts w:ascii="Arial" w:hAnsi="Arial" w:cs="Arial"/>
          <w:color w:val="000000"/>
          <w:sz w:val="22"/>
          <w:szCs w:val="22"/>
          <w:shd w:val="clear" w:color="auto" w:fill="FFFFFF"/>
        </w:rPr>
        <w:t>. </w:t>
      </w:r>
    </w:p>
    <w:p w14:paraId="7B7273FF" w14:textId="62A084BC" w:rsidR="00E22A7B" w:rsidRPr="00B930F3" w:rsidRDefault="00E22A7B" w:rsidP="00C36CD0">
      <w:pPr>
        <w:pStyle w:val="NormalWhite"/>
        <w:numPr>
          <w:ilvl w:val="0"/>
          <w:numId w:val="41"/>
        </w:numPr>
        <w:spacing w:before="120" w:after="120" w:line="240" w:lineRule="auto"/>
        <w:ind w:left="851" w:hanging="284"/>
        <w:jc w:val="left"/>
        <w:rPr>
          <w:rStyle w:val="normaltextrun"/>
          <w:rFonts w:cs="Arial"/>
          <w:color w:val="000000" w:themeColor="text1"/>
          <w:sz w:val="22"/>
        </w:rPr>
      </w:pPr>
      <w:r w:rsidRPr="00B930F3">
        <w:rPr>
          <w:rFonts w:cs="Arial"/>
          <w:b/>
          <w:bCs/>
          <w:color w:val="000000" w:themeColor="text1"/>
          <w:sz w:val="22"/>
        </w:rPr>
        <w:t>Full-time Mode:</w:t>
      </w:r>
      <w:r w:rsidRPr="00B930F3">
        <w:rPr>
          <w:rStyle w:val="normaltextrun"/>
          <w:rFonts w:cs="Arial"/>
          <w:color w:val="000000"/>
          <w:sz w:val="22"/>
          <w:shd w:val="clear" w:color="auto" w:fill="FFFFFF"/>
        </w:rPr>
        <w:t xml:space="preserve"> </w:t>
      </w:r>
      <w:r w:rsidR="00133368" w:rsidRPr="00B930F3">
        <w:rPr>
          <w:rStyle w:val="normaltextrun"/>
          <w:rFonts w:cs="Arial"/>
          <w:color w:val="000000"/>
          <w:sz w:val="22"/>
          <w:shd w:val="clear" w:color="auto" w:fill="FFFFFF"/>
        </w:rPr>
        <w:t>T</w:t>
      </w:r>
      <w:r w:rsidRPr="00B930F3">
        <w:rPr>
          <w:rStyle w:val="normaltextrun"/>
          <w:rFonts w:cs="Arial"/>
          <w:color w:val="000000"/>
          <w:sz w:val="22"/>
          <w:shd w:val="clear" w:color="auto" w:fill="FFFFFF"/>
        </w:rPr>
        <w:t>he program structure</w:t>
      </w:r>
      <w:r w:rsidR="002455E6" w:rsidRPr="00B930F3">
        <w:rPr>
          <w:rStyle w:val="normaltextrun"/>
          <w:rFonts w:cs="Arial"/>
          <w:color w:val="000000"/>
          <w:sz w:val="22"/>
          <w:shd w:val="clear" w:color="auto" w:fill="FFFFFF"/>
        </w:rPr>
        <w:t xml:space="preserve"> provides</w:t>
      </w:r>
      <w:r w:rsidRPr="00B930F3">
        <w:rPr>
          <w:rStyle w:val="normaltextrun"/>
          <w:rFonts w:cs="Arial"/>
          <w:color w:val="000000"/>
          <w:sz w:val="22"/>
          <w:shd w:val="clear" w:color="auto" w:fill="FFFFFF"/>
        </w:rPr>
        <w:t xml:space="preserve"> a sequence of courses suitable for students proceeding at a full-time study rate.</w:t>
      </w:r>
    </w:p>
    <w:p w14:paraId="4EB47CAE" w14:textId="63DA6F52" w:rsidR="00E22A7B" w:rsidRPr="00B930F3" w:rsidRDefault="00E22A7B" w:rsidP="00C36CD0">
      <w:pPr>
        <w:pStyle w:val="NormalWhite"/>
        <w:numPr>
          <w:ilvl w:val="0"/>
          <w:numId w:val="41"/>
        </w:numPr>
        <w:spacing w:before="120" w:after="120" w:line="240" w:lineRule="auto"/>
        <w:ind w:left="851" w:hanging="284"/>
        <w:jc w:val="left"/>
        <w:rPr>
          <w:rFonts w:cs="Arial"/>
          <w:color w:val="000000" w:themeColor="text1"/>
          <w:sz w:val="22"/>
        </w:rPr>
      </w:pPr>
      <w:r w:rsidRPr="00B930F3">
        <w:rPr>
          <w:rFonts w:cs="Arial"/>
          <w:b/>
          <w:bCs/>
          <w:color w:val="000000" w:themeColor="text1"/>
          <w:sz w:val="22"/>
        </w:rPr>
        <w:t>Part-time Mode:</w:t>
      </w:r>
      <w:r w:rsidRPr="00B930F3">
        <w:rPr>
          <w:rFonts w:cs="Arial"/>
          <w:color w:val="000000" w:themeColor="text1"/>
          <w:sz w:val="22"/>
        </w:rPr>
        <w:t xml:space="preserve"> The program structure </w:t>
      </w:r>
      <w:r w:rsidR="002455E6" w:rsidRPr="00B930F3">
        <w:rPr>
          <w:rFonts w:cs="Arial"/>
          <w:color w:val="000000" w:themeColor="text1"/>
          <w:sz w:val="22"/>
        </w:rPr>
        <w:t xml:space="preserve">provides </w:t>
      </w:r>
      <w:r w:rsidRPr="00B930F3">
        <w:rPr>
          <w:rFonts w:cs="Arial"/>
          <w:color w:val="000000" w:themeColor="text1"/>
          <w:sz w:val="22"/>
        </w:rPr>
        <w:t>a sequence of courses suitable for students proceeding at a part-time study rate.</w:t>
      </w:r>
    </w:p>
    <w:p w14:paraId="5090A326" w14:textId="7DC52737" w:rsidR="00E22A7B" w:rsidRPr="00B930F3" w:rsidRDefault="00E22A7B" w:rsidP="00C36CD0">
      <w:pPr>
        <w:pStyle w:val="NormalWhite"/>
        <w:numPr>
          <w:ilvl w:val="0"/>
          <w:numId w:val="41"/>
        </w:numPr>
        <w:spacing w:before="120" w:after="120" w:line="240" w:lineRule="auto"/>
        <w:ind w:left="851" w:hanging="284"/>
        <w:jc w:val="left"/>
        <w:rPr>
          <w:rFonts w:cs="Arial"/>
          <w:color w:val="000000" w:themeColor="text1"/>
          <w:sz w:val="22"/>
        </w:rPr>
      </w:pPr>
      <w:r w:rsidRPr="00B930F3">
        <w:rPr>
          <w:rFonts w:cs="Arial"/>
          <w:b/>
          <w:bCs/>
          <w:color w:val="000000" w:themeColor="text1"/>
          <w:sz w:val="22"/>
        </w:rPr>
        <w:t>External Mode:</w:t>
      </w:r>
      <w:r w:rsidR="00DC65D8" w:rsidRPr="00B930F3">
        <w:rPr>
          <w:rFonts w:cs="Arial"/>
          <w:color w:val="000000" w:themeColor="text1"/>
          <w:sz w:val="22"/>
        </w:rPr>
        <w:t xml:space="preserve"> A</w:t>
      </w:r>
      <w:r w:rsidRPr="00B930F3">
        <w:rPr>
          <w:rFonts w:cs="Arial"/>
          <w:color w:val="000000" w:themeColor="text1"/>
          <w:sz w:val="22"/>
        </w:rPr>
        <w:t xml:space="preserve">ll courses </w:t>
      </w:r>
      <w:r w:rsidR="00DC65D8" w:rsidRPr="00B930F3">
        <w:rPr>
          <w:rFonts w:cs="Arial"/>
          <w:color w:val="000000" w:themeColor="text1"/>
          <w:sz w:val="22"/>
        </w:rPr>
        <w:t>in</w:t>
      </w:r>
      <w:r w:rsidRPr="00B930F3">
        <w:rPr>
          <w:rFonts w:cs="Arial"/>
          <w:color w:val="000000" w:themeColor="text1"/>
          <w:sz w:val="22"/>
        </w:rPr>
        <w:t xml:space="preserve"> the program </w:t>
      </w:r>
      <w:r w:rsidR="002C2CC2" w:rsidRPr="00B930F3">
        <w:rPr>
          <w:rFonts w:cs="Arial"/>
          <w:color w:val="000000" w:themeColor="text1"/>
          <w:sz w:val="22"/>
        </w:rPr>
        <w:t xml:space="preserve">are offered </w:t>
      </w:r>
      <w:r w:rsidRPr="00B930F3">
        <w:rPr>
          <w:rFonts w:cs="Arial"/>
          <w:color w:val="000000" w:themeColor="text1"/>
          <w:sz w:val="22"/>
        </w:rPr>
        <w:t>such that there is no requirement for on campus attendance, or very limited requirement for on campus attendance</w:t>
      </w:r>
      <w:r w:rsidR="00603A63" w:rsidRPr="00B930F3">
        <w:rPr>
          <w:rFonts w:cs="Arial"/>
          <w:color w:val="000000" w:themeColor="text1"/>
          <w:sz w:val="22"/>
        </w:rPr>
        <w:t xml:space="preserve">, </w:t>
      </w:r>
      <w:r w:rsidRPr="00B930F3">
        <w:rPr>
          <w:rFonts w:cs="Arial"/>
          <w:color w:val="000000" w:themeColor="text1"/>
          <w:sz w:val="22"/>
        </w:rPr>
        <w:t>or all courses are</w:t>
      </w:r>
      <w:r w:rsidR="00603A63" w:rsidRPr="00B930F3">
        <w:rPr>
          <w:rFonts w:cs="Arial"/>
          <w:color w:val="000000" w:themeColor="text1"/>
          <w:sz w:val="22"/>
        </w:rPr>
        <w:t xml:space="preserve"> offered</w:t>
      </w:r>
      <w:r w:rsidRPr="00B930F3">
        <w:rPr>
          <w:rFonts w:cs="Arial"/>
          <w:color w:val="000000" w:themeColor="text1"/>
          <w:sz w:val="22"/>
        </w:rPr>
        <w:t xml:space="preserve"> online. </w:t>
      </w:r>
    </w:p>
    <w:p w14:paraId="19DFFD25" w14:textId="34B2A3B3" w:rsidR="00C0767B" w:rsidRPr="00B930F3" w:rsidRDefault="00E22A7B" w:rsidP="00C36CD0">
      <w:pPr>
        <w:pStyle w:val="NormalWhite"/>
        <w:numPr>
          <w:ilvl w:val="0"/>
          <w:numId w:val="41"/>
        </w:numPr>
        <w:spacing w:before="120" w:after="120" w:line="240" w:lineRule="auto"/>
        <w:ind w:left="851" w:hanging="284"/>
        <w:jc w:val="left"/>
        <w:rPr>
          <w:rStyle w:val="normaltextrun"/>
          <w:rFonts w:cs="Arial"/>
          <w:color w:val="000000" w:themeColor="text1"/>
          <w:sz w:val="22"/>
        </w:rPr>
      </w:pPr>
      <w:r w:rsidRPr="00B930F3">
        <w:rPr>
          <w:rFonts w:cs="Arial"/>
          <w:b/>
          <w:bCs/>
          <w:color w:val="000000" w:themeColor="text1"/>
          <w:sz w:val="22"/>
        </w:rPr>
        <w:t>Internal Mode:</w:t>
      </w:r>
      <w:r w:rsidRPr="00B930F3">
        <w:rPr>
          <w:rFonts w:cs="Arial"/>
          <w:color w:val="000000" w:themeColor="text1"/>
          <w:sz w:val="22"/>
        </w:rPr>
        <w:t xml:space="preserve"> </w:t>
      </w:r>
      <w:r w:rsidR="003175BE" w:rsidRPr="00B930F3">
        <w:rPr>
          <w:rFonts w:cs="Arial"/>
          <w:color w:val="000000" w:themeColor="text1"/>
          <w:sz w:val="22"/>
        </w:rPr>
        <w:t>C</w:t>
      </w:r>
      <w:r w:rsidRPr="00B930F3">
        <w:rPr>
          <w:rFonts w:cs="Arial"/>
          <w:color w:val="000000" w:themeColor="text1"/>
          <w:sz w:val="22"/>
        </w:rPr>
        <w:t xml:space="preserve">ourses </w:t>
      </w:r>
      <w:r w:rsidR="003175BE" w:rsidRPr="00B930F3">
        <w:rPr>
          <w:rFonts w:cs="Arial"/>
          <w:color w:val="000000" w:themeColor="text1"/>
          <w:sz w:val="22"/>
        </w:rPr>
        <w:t xml:space="preserve">offered in the program </w:t>
      </w:r>
      <w:r w:rsidRPr="00B930F3">
        <w:rPr>
          <w:rFonts w:cs="Arial"/>
          <w:color w:val="000000" w:themeColor="text1"/>
          <w:sz w:val="22"/>
        </w:rPr>
        <w:t>require regular</w:t>
      </w:r>
      <w:r w:rsidR="00FF71F6" w:rsidRPr="00B930F3">
        <w:rPr>
          <w:rFonts w:cs="Arial"/>
          <w:color w:val="000000" w:themeColor="text1"/>
          <w:sz w:val="22"/>
        </w:rPr>
        <w:t>,</w:t>
      </w:r>
      <w:r w:rsidRPr="00B930F3">
        <w:rPr>
          <w:rFonts w:cs="Arial"/>
          <w:color w:val="000000" w:themeColor="text1"/>
          <w:sz w:val="22"/>
        </w:rPr>
        <w:t xml:space="preserve"> scheduled on-campus attendance for face-to-face delivery. This does not preclude some courses in the program </w:t>
      </w:r>
      <w:r w:rsidR="002E62DD" w:rsidRPr="00B930F3">
        <w:rPr>
          <w:rFonts w:cs="Arial"/>
          <w:color w:val="000000" w:themeColor="text1"/>
          <w:sz w:val="22"/>
        </w:rPr>
        <w:t xml:space="preserve">from </w:t>
      </w:r>
      <w:r w:rsidRPr="00B930F3">
        <w:rPr>
          <w:rFonts w:cs="Arial"/>
          <w:color w:val="000000" w:themeColor="text1"/>
          <w:sz w:val="22"/>
        </w:rPr>
        <w:t>being offered in both internal and external modes. </w:t>
      </w:r>
    </w:p>
    <w:p w14:paraId="544110FF" w14:textId="3FFBC028" w:rsidR="00D11797" w:rsidRPr="00B930F3" w:rsidRDefault="00EF1A34" w:rsidP="00C36CD0">
      <w:pPr>
        <w:pStyle w:val="Heading3"/>
        <w:spacing w:before="120" w:after="120"/>
        <w:ind w:left="567" w:firstLine="0"/>
        <w:jc w:val="left"/>
        <w:rPr>
          <w:rFonts w:ascii="Arial" w:hAnsi="Arial" w:cs="Arial"/>
          <w:b/>
          <w:bCs/>
          <w:sz w:val="28"/>
          <w:szCs w:val="28"/>
        </w:rPr>
      </w:pPr>
      <w:bookmarkStart w:id="34" w:name="_3.8_Program_Requirements"/>
      <w:bookmarkStart w:id="35" w:name="_3.9_Transnational_programs"/>
      <w:bookmarkStart w:id="36" w:name="_3.10_Degree_requirements"/>
      <w:bookmarkStart w:id="37" w:name="_3.11_Degree_requirements"/>
      <w:bookmarkEnd w:id="34"/>
      <w:bookmarkEnd w:id="35"/>
      <w:bookmarkEnd w:id="36"/>
      <w:bookmarkEnd w:id="37"/>
      <w:r w:rsidRPr="00B930F3">
        <w:rPr>
          <w:rFonts w:ascii="Arial" w:hAnsi="Arial" w:cs="Arial"/>
          <w:b/>
          <w:bCs/>
          <w:sz w:val="28"/>
          <w:szCs w:val="28"/>
        </w:rPr>
        <w:t>3.</w:t>
      </w:r>
      <w:r w:rsidR="00B837CF" w:rsidRPr="00B930F3">
        <w:rPr>
          <w:rFonts w:ascii="Arial" w:hAnsi="Arial" w:cs="Arial"/>
          <w:b/>
          <w:bCs/>
          <w:sz w:val="28"/>
          <w:szCs w:val="28"/>
        </w:rPr>
        <w:t>1</w:t>
      </w:r>
      <w:r w:rsidR="00B624E9" w:rsidRPr="00B930F3">
        <w:rPr>
          <w:rFonts w:ascii="Arial" w:hAnsi="Arial" w:cs="Arial"/>
          <w:b/>
          <w:bCs/>
          <w:sz w:val="28"/>
          <w:szCs w:val="28"/>
        </w:rPr>
        <w:t>1</w:t>
      </w:r>
      <w:r w:rsidR="00BE0436" w:rsidRPr="00B930F3">
        <w:rPr>
          <w:rFonts w:ascii="Arial" w:hAnsi="Arial" w:cs="Arial"/>
          <w:b/>
          <w:bCs/>
          <w:sz w:val="28"/>
          <w:szCs w:val="28"/>
        </w:rPr>
        <w:t xml:space="preserve"> </w:t>
      </w:r>
      <w:r w:rsidR="00370413" w:rsidRPr="00B930F3">
        <w:rPr>
          <w:rFonts w:ascii="Arial" w:hAnsi="Arial" w:cs="Arial"/>
          <w:b/>
          <w:bCs/>
          <w:sz w:val="28"/>
          <w:szCs w:val="28"/>
        </w:rPr>
        <w:t>Degree</w:t>
      </w:r>
      <w:r w:rsidR="2430F2E9" w:rsidRPr="00B930F3">
        <w:rPr>
          <w:rFonts w:ascii="Arial" w:hAnsi="Arial" w:cs="Arial"/>
          <w:b/>
          <w:bCs/>
          <w:sz w:val="28"/>
          <w:szCs w:val="28"/>
        </w:rPr>
        <w:t xml:space="preserve"> </w:t>
      </w:r>
      <w:r w:rsidR="00ED65F9" w:rsidRPr="00B930F3">
        <w:rPr>
          <w:rFonts w:ascii="Arial" w:hAnsi="Arial" w:cs="Arial"/>
          <w:b/>
          <w:bCs/>
          <w:sz w:val="28"/>
          <w:szCs w:val="28"/>
        </w:rPr>
        <w:t>r</w:t>
      </w:r>
      <w:r w:rsidR="0C310B66" w:rsidRPr="00B930F3">
        <w:rPr>
          <w:rFonts w:ascii="Arial" w:hAnsi="Arial" w:cs="Arial"/>
          <w:b/>
          <w:bCs/>
          <w:sz w:val="28"/>
          <w:szCs w:val="28"/>
        </w:rPr>
        <w:t>equirements</w:t>
      </w:r>
    </w:p>
    <w:p w14:paraId="4C4593B7" w14:textId="556C7FBE" w:rsidR="00AF3DE3" w:rsidRPr="00B930F3" w:rsidRDefault="00AF3DE3" w:rsidP="00C36CD0">
      <w:pPr>
        <w:pStyle w:val="paragraph"/>
        <w:spacing w:before="120" w:beforeAutospacing="0" w:after="120" w:afterAutospacing="0"/>
        <w:ind w:left="567"/>
        <w:jc w:val="left"/>
        <w:textAlignment w:val="baseline"/>
        <w:rPr>
          <w:rStyle w:val="normaltextrun"/>
          <w:rFonts w:ascii="Arial" w:hAnsi="Arial" w:cs="Arial"/>
          <w:color w:val="000000"/>
          <w:sz w:val="22"/>
          <w:szCs w:val="22"/>
          <w:shd w:val="clear" w:color="auto" w:fill="FFFFFF"/>
        </w:rPr>
      </w:pPr>
      <w:r w:rsidRPr="00B930F3">
        <w:rPr>
          <w:rStyle w:val="normaltextrun"/>
          <w:rFonts w:ascii="Arial" w:hAnsi="Arial" w:cs="Arial"/>
          <w:color w:val="000000"/>
          <w:sz w:val="22"/>
          <w:szCs w:val="22"/>
          <w:shd w:val="clear" w:color="auto" w:fill="FFFFFF"/>
        </w:rPr>
        <w:t xml:space="preserve">The </w:t>
      </w:r>
      <w:r w:rsidR="00AE760F" w:rsidRPr="00B930F3">
        <w:rPr>
          <w:rStyle w:val="normaltextrun"/>
          <w:rFonts w:ascii="Arial" w:hAnsi="Arial" w:cs="Arial"/>
          <w:color w:val="000000"/>
          <w:sz w:val="22"/>
          <w:szCs w:val="22"/>
          <w:shd w:val="clear" w:color="auto" w:fill="FFFFFF"/>
        </w:rPr>
        <w:t xml:space="preserve">degree requirements identify the </w:t>
      </w:r>
      <w:r w:rsidRPr="00B930F3">
        <w:rPr>
          <w:rStyle w:val="normaltextrun"/>
          <w:rFonts w:ascii="Arial" w:hAnsi="Arial" w:cs="Arial"/>
          <w:color w:val="000000"/>
          <w:sz w:val="22"/>
          <w:szCs w:val="22"/>
          <w:shd w:val="clear" w:color="auto" w:fill="FFFFFF"/>
        </w:rPr>
        <w:t>academic requirements</w:t>
      </w:r>
      <w:r w:rsidR="006C40C7" w:rsidRPr="00B930F3">
        <w:rPr>
          <w:rStyle w:val="normaltextrun"/>
          <w:rFonts w:ascii="Arial" w:hAnsi="Arial" w:cs="Arial"/>
          <w:color w:val="000000"/>
          <w:sz w:val="22"/>
          <w:szCs w:val="22"/>
          <w:shd w:val="clear" w:color="auto" w:fill="FFFFFF"/>
        </w:rPr>
        <w:t xml:space="preserve"> for the program that are mandatory to </w:t>
      </w:r>
      <w:r w:rsidRPr="00B930F3">
        <w:rPr>
          <w:rStyle w:val="normaltextrun"/>
          <w:rFonts w:ascii="Arial" w:hAnsi="Arial" w:cs="Arial"/>
          <w:color w:val="000000"/>
          <w:sz w:val="22"/>
          <w:szCs w:val="22"/>
          <w:shd w:val="clear" w:color="auto" w:fill="FFFFFF"/>
        </w:rPr>
        <w:t>attain</w:t>
      </w:r>
      <w:r w:rsidR="006C40C7" w:rsidRPr="00B930F3">
        <w:rPr>
          <w:rStyle w:val="normaltextrun"/>
          <w:rFonts w:ascii="Arial" w:hAnsi="Arial" w:cs="Arial"/>
          <w:color w:val="000000"/>
          <w:sz w:val="22"/>
          <w:szCs w:val="22"/>
          <w:shd w:val="clear" w:color="auto" w:fill="FFFFFF"/>
        </w:rPr>
        <w:t xml:space="preserve"> a </w:t>
      </w:r>
      <w:r w:rsidRPr="00B930F3">
        <w:rPr>
          <w:rStyle w:val="normaltextrun"/>
          <w:rFonts w:ascii="Arial" w:hAnsi="Arial" w:cs="Arial"/>
          <w:color w:val="000000"/>
          <w:sz w:val="22"/>
          <w:szCs w:val="22"/>
          <w:shd w:val="clear" w:color="auto" w:fill="FFFFFF"/>
        </w:rPr>
        <w:t>qualification</w:t>
      </w:r>
      <w:r w:rsidR="005D665F" w:rsidRPr="00B930F3">
        <w:rPr>
          <w:rStyle w:val="normaltextrun"/>
          <w:rFonts w:ascii="Arial" w:hAnsi="Arial" w:cs="Arial"/>
          <w:color w:val="000000"/>
          <w:sz w:val="22"/>
          <w:szCs w:val="22"/>
          <w:shd w:val="clear" w:color="auto" w:fill="FFFFFF"/>
        </w:rPr>
        <w:t xml:space="preserve">. </w:t>
      </w:r>
      <w:r w:rsidR="009D44BF" w:rsidRPr="00B930F3">
        <w:rPr>
          <w:rStyle w:val="normaltextrun"/>
          <w:rFonts w:ascii="Arial" w:hAnsi="Arial" w:cs="Arial"/>
          <w:color w:val="000000"/>
          <w:sz w:val="22"/>
          <w:szCs w:val="22"/>
          <w:shd w:val="clear" w:color="auto" w:fill="FFFFFF"/>
        </w:rPr>
        <w:t>Degree</w:t>
      </w:r>
      <w:r w:rsidRPr="00B930F3">
        <w:rPr>
          <w:rStyle w:val="normaltextrun"/>
          <w:rFonts w:ascii="Arial" w:hAnsi="Arial" w:cs="Arial"/>
          <w:color w:val="000000"/>
          <w:sz w:val="22"/>
          <w:szCs w:val="22"/>
          <w:shd w:val="clear" w:color="auto" w:fill="FFFFFF"/>
        </w:rPr>
        <w:t xml:space="preserve"> requirements normally include one or more of the following</w:t>
      </w:r>
      <w:r w:rsidR="003D26A9" w:rsidRPr="00B930F3">
        <w:rPr>
          <w:rStyle w:val="normaltextrun"/>
          <w:rFonts w:ascii="Arial" w:hAnsi="Arial" w:cs="Arial"/>
          <w:color w:val="000000"/>
          <w:sz w:val="22"/>
          <w:szCs w:val="22"/>
          <w:shd w:val="clear" w:color="auto" w:fill="FFFFFF"/>
        </w:rPr>
        <w:t xml:space="preserve"> elements</w:t>
      </w:r>
      <w:r w:rsidRPr="00B930F3">
        <w:rPr>
          <w:rStyle w:val="normaltextrun"/>
          <w:rFonts w:ascii="Arial" w:hAnsi="Arial" w:cs="Arial"/>
          <w:color w:val="000000"/>
          <w:sz w:val="22"/>
          <w:szCs w:val="22"/>
          <w:shd w:val="clear" w:color="auto" w:fill="FFFFFF"/>
        </w:rPr>
        <w:t>: </w:t>
      </w:r>
    </w:p>
    <w:p w14:paraId="4156CB74" w14:textId="38E6654E" w:rsidR="00291B16" w:rsidRPr="00B930F3" w:rsidRDefault="3BA2FD2B" w:rsidP="00C36CD0">
      <w:pPr>
        <w:pStyle w:val="NormalWhite"/>
        <w:numPr>
          <w:ilvl w:val="0"/>
          <w:numId w:val="41"/>
        </w:numPr>
        <w:spacing w:before="120" w:after="120" w:line="240" w:lineRule="auto"/>
        <w:ind w:left="851" w:hanging="284"/>
        <w:jc w:val="left"/>
        <w:rPr>
          <w:rStyle w:val="eop"/>
          <w:rFonts w:cs="Arial"/>
          <w:color w:val="000000" w:themeColor="text1"/>
          <w:sz w:val="22"/>
        </w:rPr>
      </w:pPr>
      <w:r w:rsidRPr="00B930F3">
        <w:rPr>
          <w:rFonts w:cs="Arial"/>
          <w:b/>
          <w:bCs/>
          <w:color w:val="000000" w:themeColor="text1"/>
          <w:sz w:val="22"/>
        </w:rPr>
        <w:t>Core Courses</w:t>
      </w:r>
      <w:r w:rsidR="00BD0C01" w:rsidRPr="00B930F3">
        <w:rPr>
          <w:rFonts w:cs="Arial"/>
          <w:b/>
          <w:bCs/>
          <w:color w:val="000000" w:themeColor="text1"/>
          <w:sz w:val="22"/>
        </w:rPr>
        <w:t xml:space="preserve">: </w:t>
      </w:r>
      <w:r w:rsidR="00BD0C01" w:rsidRPr="00B930F3">
        <w:rPr>
          <w:rFonts w:cs="Arial"/>
          <w:color w:val="000000" w:themeColor="text1"/>
          <w:sz w:val="22"/>
        </w:rPr>
        <w:t>courses</w:t>
      </w:r>
      <w:r w:rsidR="001B1D43" w:rsidRPr="00B930F3">
        <w:rPr>
          <w:rFonts w:cs="Arial"/>
          <w:b/>
          <w:bCs/>
          <w:color w:val="000000" w:themeColor="text1"/>
          <w:sz w:val="22"/>
        </w:rPr>
        <w:t xml:space="preserve"> </w:t>
      </w:r>
      <w:r w:rsidR="47F35CFC" w:rsidRPr="00B930F3">
        <w:rPr>
          <w:rStyle w:val="normaltextrun"/>
          <w:rFonts w:cs="Arial"/>
          <w:color w:val="000000"/>
          <w:sz w:val="22"/>
          <w:shd w:val="clear" w:color="auto" w:fill="FFFFFF"/>
        </w:rPr>
        <w:t>that are mandatory</w:t>
      </w:r>
      <w:r w:rsidR="00F46392" w:rsidRPr="00B930F3">
        <w:rPr>
          <w:rStyle w:val="normaltextrun"/>
          <w:rFonts w:cs="Arial"/>
          <w:color w:val="000000"/>
          <w:sz w:val="22"/>
          <w:shd w:val="clear" w:color="auto" w:fill="FFFFFF"/>
        </w:rPr>
        <w:t xml:space="preserve"> for all students</w:t>
      </w:r>
      <w:r w:rsidR="0047539F" w:rsidRPr="00B930F3">
        <w:rPr>
          <w:rStyle w:val="normaltextrun"/>
          <w:rFonts w:cs="Arial"/>
          <w:color w:val="000000"/>
          <w:sz w:val="22"/>
          <w:shd w:val="clear" w:color="auto" w:fill="FFFFFF"/>
        </w:rPr>
        <w:t xml:space="preserve"> to complete the program. This may include</w:t>
      </w:r>
      <w:r w:rsidR="47F35CFC" w:rsidRPr="00B930F3">
        <w:rPr>
          <w:rStyle w:val="normaltextrun"/>
          <w:rFonts w:cs="Arial"/>
          <w:color w:val="000000"/>
          <w:sz w:val="22"/>
          <w:shd w:val="clear" w:color="auto" w:fill="FFFFFF"/>
        </w:rPr>
        <w:t xml:space="preserve"> level 1 courses, designated courses, </w:t>
      </w:r>
      <w:r w:rsidR="00063C31" w:rsidRPr="00B930F3">
        <w:rPr>
          <w:rStyle w:val="normaltextrun"/>
          <w:rFonts w:cs="Arial"/>
          <w:color w:val="000000"/>
          <w:sz w:val="22"/>
          <w:shd w:val="clear" w:color="auto" w:fill="FFFFFF"/>
        </w:rPr>
        <w:t xml:space="preserve">and </w:t>
      </w:r>
      <w:r w:rsidR="47F35CFC" w:rsidRPr="00B930F3">
        <w:rPr>
          <w:rStyle w:val="normaltextrun"/>
          <w:rFonts w:cs="Arial"/>
          <w:color w:val="000000"/>
          <w:sz w:val="22"/>
          <w:shd w:val="clear" w:color="auto" w:fill="FFFFFF"/>
        </w:rPr>
        <w:t>capstone course</w:t>
      </w:r>
      <w:r w:rsidR="00063C31" w:rsidRPr="00B930F3">
        <w:rPr>
          <w:rStyle w:val="normaltextrun"/>
          <w:rFonts w:cs="Arial"/>
          <w:color w:val="000000"/>
          <w:sz w:val="22"/>
          <w:shd w:val="clear" w:color="auto" w:fill="FFFFFF"/>
        </w:rPr>
        <w:t>s</w:t>
      </w:r>
      <w:r w:rsidR="47F35CFC" w:rsidRPr="00B930F3">
        <w:rPr>
          <w:rStyle w:val="normaltextrun"/>
          <w:rFonts w:cs="Arial"/>
          <w:color w:val="000000"/>
          <w:sz w:val="22"/>
          <w:shd w:val="clear" w:color="auto" w:fill="FFFFFF"/>
        </w:rPr>
        <w:t>.</w:t>
      </w:r>
    </w:p>
    <w:p w14:paraId="7364DB84" w14:textId="678F5BA5" w:rsidR="00242FF5" w:rsidRPr="00B930F3" w:rsidRDefault="00896E62" w:rsidP="006C4FFB">
      <w:pPr>
        <w:pStyle w:val="NormalWhite"/>
        <w:numPr>
          <w:ilvl w:val="1"/>
          <w:numId w:val="5"/>
        </w:numPr>
        <w:spacing w:before="120" w:after="120" w:line="240" w:lineRule="auto"/>
        <w:ind w:left="1985"/>
        <w:jc w:val="left"/>
        <w:rPr>
          <w:rFonts w:cs="Arial"/>
          <w:color w:val="auto"/>
          <w:sz w:val="22"/>
        </w:rPr>
      </w:pPr>
      <w:r w:rsidRPr="00B930F3">
        <w:rPr>
          <w:rFonts w:cs="Arial"/>
          <w:b/>
          <w:bCs/>
          <w:color w:val="auto"/>
          <w:sz w:val="22"/>
        </w:rPr>
        <w:t>Designated courses</w:t>
      </w:r>
      <w:r w:rsidR="006B4601" w:rsidRPr="00B930F3">
        <w:rPr>
          <w:rFonts w:cs="Arial"/>
          <w:b/>
          <w:bCs/>
          <w:color w:val="auto"/>
          <w:sz w:val="22"/>
        </w:rPr>
        <w:t xml:space="preserve"> </w:t>
      </w:r>
      <w:r w:rsidR="006B4601" w:rsidRPr="00B930F3">
        <w:rPr>
          <w:rFonts w:eastAsia="Calibri" w:cs="Arial"/>
          <w:color w:val="auto"/>
          <w:sz w:val="22"/>
        </w:rPr>
        <w:t>are critical</w:t>
      </w:r>
      <w:r w:rsidR="006E1E4A" w:rsidRPr="00B930F3">
        <w:rPr>
          <w:rFonts w:eastAsia="Calibri" w:cs="Arial"/>
          <w:color w:val="auto"/>
          <w:sz w:val="22"/>
        </w:rPr>
        <w:t xml:space="preserve"> for graduation</w:t>
      </w:r>
      <w:r w:rsidR="006B4601" w:rsidRPr="00B930F3">
        <w:rPr>
          <w:rFonts w:eastAsia="Calibri" w:cs="Arial"/>
          <w:color w:val="auto"/>
          <w:sz w:val="22"/>
        </w:rPr>
        <w:t xml:space="preserve"> and </w:t>
      </w:r>
      <w:r w:rsidR="00D144A2" w:rsidRPr="00B930F3">
        <w:rPr>
          <w:rFonts w:eastAsia="Calibri" w:cs="Arial"/>
          <w:color w:val="auto"/>
          <w:sz w:val="22"/>
        </w:rPr>
        <w:t xml:space="preserve">must be successfully completed </w:t>
      </w:r>
      <w:r w:rsidR="006B4601" w:rsidRPr="00B930F3">
        <w:rPr>
          <w:rFonts w:eastAsia="Calibri" w:cs="Arial"/>
          <w:color w:val="auto"/>
          <w:sz w:val="22"/>
        </w:rPr>
        <w:t>for the student to continue in the program</w:t>
      </w:r>
      <w:r w:rsidR="00950F45" w:rsidRPr="00B930F3">
        <w:rPr>
          <w:rFonts w:eastAsia="Calibri" w:cs="Arial"/>
          <w:color w:val="auto"/>
          <w:sz w:val="22"/>
        </w:rPr>
        <w:t xml:space="preserve">. </w:t>
      </w:r>
      <w:r w:rsidR="00242FF5" w:rsidRPr="00B930F3">
        <w:rPr>
          <w:rFonts w:cs="Arial"/>
          <w:color w:val="auto"/>
          <w:sz w:val="22"/>
        </w:rPr>
        <w:t xml:space="preserve">A designated course is normally a performance-based or work integrated learning course or a course requiring the development of </w:t>
      </w:r>
      <w:proofErr w:type="gramStart"/>
      <w:r w:rsidR="00242FF5" w:rsidRPr="00B930F3">
        <w:rPr>
          <w:rFonts w:cs="Arial"/>
          <w:color w:val="auto"/>
          <w:sz w:val="22"/>
        </w:rPr>
        <w:t>particular practical</w:t>
      </w:r>
      <w:proofErr w:type="gramEnd"/>
      <w:r w:rsidR="00242FF5" w:rsidRPr="00B930F3">
        <w:rPr>
          <w:rFonts w:cs="Arial"/>
          <w:color w:val="auto"/>
          <w:sz w:val="22"/>
        </w:rPr>
        <w:t xml:space="preserve"> skills and/or demonstration of certain personal qualities. A student may be eligible for exclusion </w:t>
      </w:r>
      <w:r w:rsidR="00EF3C94" w:rsidRPr="00B930F3">
        <w:rPr>
          <w:rFonts w:cs="Arial"/>
          <w:color w:val="auto"/>
          <w:sz w:val="22"/>
        </w:rPr>
        <w:t>based on</w:t>
      </w:r>
      <w:r w:rsidR="00242FF5" w:rsidRPr="00B930F3">
        <w:rPr>
          <w:rFonts w:cs="Arial"/>
          <w:color w:val="auto"/>
          <w:sz w:val="22"/>
        </w:rPr>
        <w:t xml:space="preserve"> failure in one or more designated courses. </w:t>
      </w:r>
    </w:p>
    <w:p w14:paraId="33A3B950" w14:textId="00F92B54" w:rsidR="00896E62" w:rsidRPr="00B930F3" w:rsidRDefault="005F5F0D" w:rsidP="006C4FFB">
      <w:pPr>
        <w:pStyle w:val="NormalWhite"/>
        <w:numPr>
          <w:ilvl w:val="1"/>
          <w:numId w:val="5"/>
        </w:numPr>
        <w:spacing w:before="120" w:after="120" w:line="240" w:lineRule="auto"/>
        <w:ind w:left="1985"/>
        <w:jc w:val="left"/>
        <w:rPr>
          <w:rFonts w:cs="Arial"/>
          <w:b/>
          <w:bCs/>
          <w:color w:val="auto"/>
          <w:sz w:val="22"/>
        </w:rPr>
      </w:pPr>
      <w:r w:rsidRPr="00B930F3">
        <w:rPr>
          <w:rFonts w:cs="Arial"/>
          <w:b/>
          <w:bCs/>
          <w:color w:val="auto"/>
          <w:sz w:val="22"/>
        </w:rPr>
        <w:t>A c</w:t>
      </w:r>
      <w:r w:rsidR="00896E62" w:rsidRPr="00B930F3">
        <w:rPr>
          <w:rFonts w:cs="Arial"/>
          <w:b/>
          <w:bCs/>
          <w:color w:val="auto"/>
          <w:sz w:val="22"/>
        </w:rPr>
        <w:t>apstone course</w:t>
      </w:r>
      <w:r w:rsidRPr="00B930F3">
        <w:rPr>
          <w:rFonts w:cs="Arial"/>
          <w:b/>
          <w:bCs/>
          <w:color w:val="auto"/>
          <w:sz w:val="22"/>
        </w:rPr>
        <w:t xml:space="preserve"> </w:t>
      </w:r>
      <w:r w:rsidRPr="00B930F3">
        <w:rPr>
          <w:rFonts w:cs="Arial"/>
          <w:color w:val="auto"/>
          <w:sz w:val="22"/>
        </w:rPr>
        <w:t>offers students nearing graduation the opportunity to summarise, evaluate and integrate learning from across a range of learning experiences to engage with a task which addresses a contemporary issue or problem facing a particular discipline or profession.</w:t>
      </w:r>
    </w:p>
    <w:p w14:paraId="5EBF060C" w14:textId="3233E440" w:rsidR="00AF3DE3" w:rsidRPr="00B930F3" w:rsidRDefault="00AF3DE3" w:rsidP="00C36CD0">
      <w:pPr>
        <w:pStyle w:val="NormalWhite"/>
        <w:numPr>
          <w:ilvl w:val="0"/>
          <w:numId w:val="41"/>
        </w:numPr>
        <w:spacing w:before="120" w:after="120" w:line="240" w:lineRule="auto"/>
        <w:ind w:left="851" w:hanging="284"/>
        <w:jc w:val="left"/>
        <w:rPr>
          <w:rFonts w:cs="Arial"/>
          <w:color w:val="auto"/>
          <w:sz w:val="22"/>
        </w:rPr>
      </w:pPr>
      <w:r w:rsidRPr="00B930F3">
        <w:rPr>
          <w:rFonts w:cs="Arial"/>
          <w:b/>
          <w:bCs/>
          <w:color w:val="auto"/>
          <w:sz w:val="22"/>
        </w:rPr>
        <w:t>Academic Plan/s</w:t>
      </w:r>
      <w:r w:rsidR="008D2131" w:rsidRPr="00B930F3">
        <w:rPr>
          <w:rFonts w:cs="Arial"/>
          <w:b/>
          <w:bCs/>
          <w:color w:val="auto"/>
          <w:sz w:val="22"/>
        </w:rPr>
        <w:t xml:space="preserve">: </w:t>
      </w:r>
      <w:r w:rsidR="00D06469" w:rsidRPr="00B930F3">
        <w:rPr>
          <w:rFonts w:cs="Arial"/>
          <w:color w:val="auto"/>
          <w:sz w:val="22"/>
        </w:rPr>
        <w:t>a set of courses that develop a particular academic theme</w:t>
      </w:r>
      <w:r w:rsidR="003024D1" w:rsidRPr="00B930F3">
        <w:rPr>
          <w:rFonts w:cs="Arial"/>
          <w:color w:val="000000" w:themeColor="text1"/>
          <w:sz w:val="22"/>
        </w:rPr>
        <w:t xml:space="preserve">. </w:t>
      </w:r>
      <w:r w:rsidR="00B20159" w:rsidRPr="00B930F3">
        <w:rPr>
          <w:rStyle w:val="normaltextrun"/>
          <w:rFonts w:cs="Arial"/>
          <w:color w:val="000000"/>
          <w:sz w:val="22"/>
          <w:shd w:val="clear" w:color="auto" w:fill="FFFFFF"/>
        </w:rPr>
        <w:t xml:space="preserve">The type, nomenclature and the requirements </w:t>
      </w:r>
      <w:r w:rsidR="003263C6" w:rsidRPr="00B930F3">
        <w:rPr>
          <w:rStyle w:val="normaltextrun"/>
          <w:rFonts w:cs="Arial"/>
          <w:color w:val="000000"/>
          <w:sz w:val="22"/>
          <w:shd w:val="clear" w:color="auto" w:fill="FFFFFF"/>
        </w:rPr>
        <w:t>of each academic plan must be clearly articulated</w:t>
      </w:r>
      <w:r w:rsidR="00B20159" w:rsidRPr="00B930F3">
        <w:rPr>
          <w:rStyle w:val="normaltextrun"/>
          <w:rFonts w:cs="Arial"/>
          <w:color w:val="000000"/>
          <w:sz w:val="22"/>
          <w:shd w:val="clear" w:color="auto" w:fill="FFFFFF"/>
        </w:rPr>
        <w:t>.</w:t>
      </w:r>
      <w:r w:rsidR="006C0082" w:rsidRPr="00B930F3">
        <w:rPr>
          <w:rStyle w:val="normaltextrun"/>
          <w:rFonts w:cs="Arial"/>
          <w:color w:val="000000"/>
          <w:sz w:val="22"/>
          <w:shd w:val="clear" w:color="auto" w:fill="FFFFFF"/>
        </w:rPr>
        <w:t xml:space="preserve"> </w:t>
      </w:r>
      <w:r w:rsidR="005D646C" w:rsidRPr="00B930F3">
        <w:rPr>
          <w:rStyle w:val="normaltextrun"/>
          <w:rFonts w:cs="Arial"/>
          <w:color w:val="000000"/>
          <w:sz w:val="22"/>
          <w:shd w:val="clear" w:color="auto" w:fill="FFFFFF"/>
        </w:rPr>
        <w:t>Typically</w:t>
      </w:r>
      <w:r w:rsidR="00946505" w:rsidRPr="00B930F3">
        <w:rPr>
          <w:rStyle w:val="normaltextrun"/>
          <w:rFonts w:cs="Arial"/>
          <w:color w:val="000000"/>
          <w:sz w:val="22"/>
          <w:shd w:val="clear" w:color="auto" w:fill="FFFFFF"/>
        </w:rPr>
        <w:t xml:space="preserve">, academic plans </w:t>
      </w:r>
      <w:r w:rsidR="005D646C" w:rsidRPr="00B930F3">
        <w:rPr>
          <w:rStyle w:val="normaltextrun"/>
          <w:rFonts w:cs="Arial"/>
          <w:color w:val="000000"/>
          <w:sz w:val="22"/>
          <w:shd w:val="clear" w:color="auto" w:fill="FFFFFF"/>
        </w:rPr>
        <w:t xml:space="preserve">are </w:t>
      </w:r>
      <w:r w:rsidR="001F4F24" w:rsidRPr="00B930F3">
        <w:rPr>
          <w:rStyle w:val="normaltextrun"/>
          <w:rFonts w:cs="Arial"/>
          <w:color w:val="000000"/>
          <w:sz w:val="22"/>
          <w:shd w:val="clear" w:color="auto" w:fill="FFFFFF"/>
        </w:rPr>
        <w:t>described</w:t>
      </w:r>
      <w:r w:rsidR="005D646C" w:rsidRPr="00B930F3">
        <w:rPr>
          <w:rStyle w:val="normaltextrun"/>
          <w:rFonts w:cs="Arial"/>
          <w:color w:val="000000"/>
          <w:sz w:val="22"/>
          <w:shd w:val="clear" w:color="auto" w:fill="FFFFFF"/>
        </w:rPr>
        <w:t xml:space="preserve"> as</w:t>
      </w:r>
      <w:r w:rsidR="00946505" w:rsidRPr="00B930F3">
        <w:rPr>
          <w:rStyle w:val="normaltextrun"/>
          <w:rFonts w:cs="Arial"/>
          <w:color w:val="000000"/>
          <w:sz w:val="22"/>
          <w:shd w:val="clear" w:color="auto" w:fill="FFFFFF"/>
        </w:rPr>
        <w:t xml:space="preserve"> major</w:t>
      </w:r>
      <w:r w:rsidR="001F4F24" w:rsidRPr="00B930F3">
        <w:rPr>
          <w:rStyle w:val="normaltextrun"/>
          <w:rFonts w:cs="Arial"/>
          <w:color w:val="000000"/>
          <w:sz w:val="22"/>
          <w:shd w:val="clear" w:color="auto" w:fill="FFFFFF"/>
        </w:rPr>
        <w:t>s</w:t>
      </w:r>
      <w:r w:rsidR="00946505" w:rsidRPr="00B930F3">
        <w:rPr>
          <w:rStyle w:val="normaltextrun"/>
          <w:rFonts w:cs="Arial"/>
          <w:color w:val="000000"/>
          <w:sz w:val="22"/>
          <w:shd w:val="clear" w:color="auto" w:fill="FFFFFF"/>
        </w:rPr>
        <w:t xml:space="preserve"> and minors. </w:t>
      </w:r>
      <w:r w:rsidR="00B20159" w:rsidRPr="00B930F3">
        <w:rPr>
          <w:rStyle w:val="normaltextrun"/>
          <w:rFonts w:cs="Arial"/>
          <w:color w:val="000000"/>
          <w:sz w:val="22"/>
          <w:shd w:val="clear" w:color="auto" w:fill="FFFFFF"/>
        </w:rPr>
        <w:t>Education</w:t>
      </w:r>
      <w:r w:rsidR="00901959" w:rsidRPr="00B930F3">
        <w:rPr>
          <w:rStyle w:val="normaltextrun"/>
          <w:rFonts w:cs="Arial"/>
          <w:color w:val="000000"/>
          <w:sz w:val="22"/>
          <w:shd w:val="clear" w:color="auto" w:fill="FFFFFF"/>
        </w:rPr>
        <w:t xml:space="preserve"> </w:t>
      </w:r>
      <w:r w:rsidR="00901959" w:rsidRPr="00B930F3">
        <w:rPr>
          <w:rStyle w:val="normaltextrun"/>
          <w:rFonts w:cs="Arial"/>
          <w:color w:val="auto"/>
          <w:sz w:val="22"/>
          <w:shd w:val="clear" w:color="auto" w:fill="FFFFFF"/>
        </w:rPr>
        <w:t>qualifications</w:t>
      </w:r>
      <w:r w:rsidR="006B380B" w:rsidRPr="00B930F3">
        <w:rPr>
          <w:rStyle w:val="normaltextrun"/>
          <w:rFonts w:cs="Arial"/>
          <w:color w:val="auto"/>
          <w:sz w:val="22"/>
          <w:shd w:val="clear" w:color="auto" w:fill="FFFFFF"/>
        </w:rPr>
        <w:t xml:space="preserve"> may </w:t>
      </w:r>
      <w:r w:rsidR="006B380B" w:rsidRPr="00B930F3">
        <w:rPr>
          <w:rStyle w:val="normaltextrun"/>
          <w:rFonts w:cs="Arial"/>
          <w:color w:val="auto"/>
          <w:sz w:val="22"/>
          <w:shd w:val="clear" w:color="auto" w:fill="FFFFFF"/>
        </w:rPr>
        <w:lastRenderedPageBreak/>
        <w:t>include</w:t>
      </w:r>
      <w:r w:rsidR="00B20159" w:rsidRPr="00B930F3">
        <w:rPr>
          <w:rStyle w:val="normaltextrun"/>
          <w:rFonts w:cs="Arial"/>
          <w:color w:val="auto"/>
          <w:sz w:val="22"/>
          <w:shd w:val="clear" w:color="auto" w:fill="FFFFFF"/>
        </w:rPr>
        <w:t xml:space="preserve"> Teaching </w:t>
      </w:r>
      <w:r w:rsidR="006518BE" w:rsidRPr="00B930F3">
        <w:rPr>
          <w:rStyle w:val="normaltextrun"/>
          <w:rFonts w:cs="Arial"/>
          <w:color w:val="auto"/>
          <w:sz w:val="22"/>
          <w:shd w:val="clear" w:color="auto" w:fill="FFFFFF"/>
        </w:rPr>
        <w:t>Area as an</w:t>
      </w:r>
      <w:r w:rsidR="00B20159" w:rsidRPr="00B930F3">
        <w:rPr>
          <w:rStyle w:val="normaltextrun"/>
          <w:rFonts w:cs="Arial"/>
          <w:color w:val="auto"/>
          <w:sz w:val="22"/>
          <w:shd w:val="clear" w:color="auto" w:fill="FFFFFF"/>
        </w:rPr>
        <w:t xml:space="preserve"> academic plan type.</w:t>
      </w:r>
      <w:r w:rsidR="00B20159" w:rsidRPr="00B930F3">
        <w:rPr>
          <w:rStyle w:val="eop"/>
          <w:rFonts w:cs="Arial"/>
          <w:color w:val="auto"/>
          <w:sz w:val="22"/>
          <w:shd w:val="clear" w:color="auto" w:fill="FFFFFF"/>
        </w:rPr>
        <w:t> </w:t>
      </w:r>
      <w:r w:rsidR="00442539" w:rsidRPr="00B930F3">
        <w:rPr>
          <w:rFonts w:eastAsia="Calibri" w:cs="Arial"/>
          <w:color w:val="auto"/>
          <w:sz w:val="22"/>
        </w:rPr>
        <w:t xml:space="preserve">The degree requirements will specify the completion of </w:t>
      </w:r>
      <w:r w:rsidR="001337D1" w:rsidRPr="00B930F3">
        <w:rPr>
          <w:rFonts w:eastAsia="Calibri" w:cs="Arial"/>
          <w:color w:val="auto"/>
          <w:sz w:val="22"/>
        </w:rPr>
        <w:t>an</w:t>
      </w:r>
      <w:r w:rsidR="00442539" w:rsidRPr="00B930F3">
        <w:rPr>
          <w:rFonts w:eastAsia="Calibri" w:cs="Arial"/>
          <w:color w:val="auto"/>
          <w:sz w:val="22"/>
        </w:rPr>
        <w:t xml:space="preserve"> academic plan, or a minimum number of academic plans to be completed from a range available within the program.</w:t>
      </w:r>
      <w:r w:rsidR="00614568" w:rsidRPr="00B930F3">
        <w:rPr>
          <w:rFonts w:eastAsia="Calibri" w:cs="Arial"/>
          <w:color w:val="auto"/>
          <w:sz w:val="22"/>
        </w:rPr>
        <w:t xml:space="preserve">  </w:t>
      </w:r>
      <w:r w:rsidR="00614568" w:rsidRPr="00B930F3">
        <w:rPr>
          <w:rFonts w:cs="Arial"/>
          <w:color w:val="auto"/>
          <w:sz w:val="22"/>
        </w:rPr>
        <w:t xml:space="preserve">Programs Committee may approve variations to the name and weighting of academic plans in exceptional circumstances and </w:t>
      </w:r>
      <w:proofErr w:type="gramStart"/>
      <w:r w:rsidR="00614568" w:rsidRPr="00B930F3">
        <w:rPr>
          <w:rFonts w:cs="Arial"/>
          <w:color w:val="auto"/>
          <w:sz w:val="22"/>
        </w:rPr>
        <w:t>on the basis of</w:t>
      </w:r>
      <w:proofErr w:type="gramEnd"/>
      <w:r w:rsidR="00614568" w:rsidRPr="00B930F3">
        <w:rPr>
          <w:rFonts w:cs="Arial"/>
          <w:color w:val="auto"/>
          <w:sz w:val="22"/>
        </w:rPr>
        <w:t xml:space="preserve"> a well-defined academic need.</w:t>
      </w:r>
    </w:p>
    <w:p w14:paraId="1632CEA3" w14:textId="000899EE" w:rsidR="0032586A" w:rsidRPr="00B930F3" w:rsidRDefault="00AF3DE3" w:rsidP="00C36CD0">
      <w:pPr>
        <w:pStyle w:val="NormalWhite"/>
        <w:numPr>
          <w:ilvl w:val="0"/>
          <w:numId w:val="41"/>
        </w:numPr>
        <w:spacing w:before="120" w:after="120" w:line="240" w:lineRule="auto"/>
        <w:ind w:left="851" w:hanging="284"/>
        <w:jc w:val="left"/>
        <w:rPr>
          <w:rFonts w:cs="Arial"/>
          <w:color w:val="000000" w:themeColor="text1"/>
          <w:sz w:val="22"/>
        </w:rPr>
      </w:pPr>
      <w:r w:rsidRPr="00B930F3">
        <w:rPr>
          <w:rFonts w:cs="Arial"/>
          <w:b/>
          <w:bCs/>
          <w:color w:val="000000" w:themeColor="text1"/>
          <w:sz w:val="22"/>
        </w:rPr>
        <w:t>Elective Courses</w:t>
      </w:r>
      <w:r w:rsidR="00E92F27" w:rsidRPr="00B930F3">
        <w:rPr>
          <w:rFonts w:cs="Arial"/>
          <w:b/>
          <w:bCs/>
          <w:color w:val="000000" w:themeColor="text1"/>
          <w:sz w:val="22"/>
        </w:rPr>
        <w:t>:</w:t>
      </w:r>
      <w:r w:rsidR="00E92F27" w:rsidRPr="00B930F3">
        <w:rPr>
          <w:rFonts w:cs="Arial"/>
          <w:color w:val="000000" w:themeColor="text1"/>
          <w:sz w:val="22"/>
        </w:rPr>
        <w:t xml:space="preserve"> </w:t>
      </w:r>
      <w:r w:rsidR="0032586A" w:rsidRPr="00B930F3">
        <w:rPr>
          <w:rFonts w:cs="Arial"/>
          <w:color w:val="000000" w:themeColor="text1"/>
          <w:sz w:val="22"/>
        </w:rPr>
        <w:t>Electives</w:t>
      </w:r>
      <w:r w:rsidR="00A60809" w:rsidRPr="00B930F3">
        <w:rPr>
          <w:rFonts w:cs="Arial"/>
          <w:color w:val="000000" w:themeColor="text1"/>
          <w:sz w:val="22"/>
        </w:rPr>
        <w:t xml:space="preserve"> can be identified as</w:t>
      </w:r>
      <w:r w:rsidR="0032586A" w:rsidRPr="00B930F3">
        <w:rPr>
          <w:rFonts w:cs="Arial"/>
          <w:color w:val="000000" w:themeColor="text1"/>
          <w:sz w:val="22"/>
        </w:rPr>
        <w:t>: </w:t>
      </w:r>
    </w:p>
    <w:p w14:paraId="362DFA37" w14:textId="4CB043EB" w:rsidR="0032586A" w:rsidRPr="00B930F3" w:rsidRDefault="0032586A" w:rsidP="00C36CD0">
      <w:pPr>
        <w:pStyle w:val="NormalWhite"/>
        <w:numPr>
          <w:ilvl w:val="1"/>
          <w:numId w:val="5"/>
        </w:numPr>
        <w:spacing w:before="120" w:after="120" w:line="240" w:lineRule="auto"/>
        <w:ind w:left="1134" w:hanging="283"/>
        <w:jc w:val="left"/>
        <w:rPr>
          <w:rFonts w:cs="Arial"/>
          <w:color w:val="000000" w:themeColor="text1"/>
          <w:sz w:val="22"/>
        </w:rPr>
      </w:pPr>
      <w:r w:rsidRPr="00B930F3">
        <w:rPr>
          <w:rFonts w:cs="Arial"/>
          <w:color w:val="000000" w:themeColor="text1"/>
          <w:sz w:val="22"/>
        </w:rPr>
        <w:t xml:space="preserve">listed electives – a </w:t>
      </w:r>
      <w:r w:rsidR="00E87A8F" w:rsidRPr="00B930F3">
        <w:rPr>
          <w:rFonts w:cs="Arial"/>
          <w:color w:val="000000" w:themeColor="text1"/>
          <w:sz w:val="22"/>
        </w:rPr>
        <w:t>list</w:t>
      </w:r>
      <w:r w:rsidRPr="00B930F3">
        <w:rPr>
          <w:rFonts w:cs="Arial"/>
          <w:color w:val="000000" w:themeColor="text1"/>
          <w:sz w:val="22"/>
        </w:rPr>
        <w:t xml:space="preserve"> of courses from which students are required to choose a specified number; or </w:t>
      </w:r>
    </w:p>
    <w:p w14:paraId="1CE4CFE6" w14:textId="329248BF" w:rsidR="0032586A" w:rsidRPr="00B930F3" w:rsidRDefault="0032586A" w:rsidP="00C36CD0">
      <w:pPr>
        <w:pStyle w:val="NormalWhite"/>
        <w:numPr>
          <w:ilvl w:val="1"/>
          <w:numId w:val="5"/>
        </w:numPr>
        <w:spacing w:before="120" w:after="120" w:line="240" w:lineRule="auto"/>
        <w:ind w:left="1134" w:hanging="283"/>
        <w:jc w:val="left"/>
        <w:rPr>
          <w:rFonts w:cs="Arial"/>
          <w:color w:val="000000" w:themeColor="text1"/>
          <w:sz w:val="22"/>
        </w:rPr>
      </w:pPr>
      <w:r w:rsidRPr="00B930F3">
        <w:rPr>
          <w:rFonts w:cs="Arial"/>
          <w:color w:val="000000" w:themeColor="text1"/>
          <w:sz w:val="22"/>
        </w:rPr>
        <w:t>free</w:t>
      </w:r>
      <w:r w:rsidR="00EC4E66" w:rsidRPr="00B930F3">
        <w:rPr>
          <w:rFonts w:cs="Arial"/>
          <w:color w:val="000000" w:themeColor="text1"/>
          <w:sz w:val="22"/>
        </w:rPr>
        <w:t>-</w:t>
      </w:r>
      <w:r w:rsidRPr="00B930F3">
        <w:rPr>
          <w:rFonts w:cs="Arial"/>
          <w:color w:val="000000" w:themeColor="text1"/>
          <w:sz w:val="22"/>
        </w:rPr>
        <w:t>choice electives –</w:t>
      </w:r>
      <w:r w:rsidR="00DE2B5C" w:rsidRPr="00B930F3">
        <w:rPr>
          <w:rFonts w:cs="Arial"/>
          <w:color w:val="000000" w:themeColor="text1"/>
          <w:sz w:val="22"/>
        </w:rPr>
        <w:t xml:space="preserve"> </w:t>
      </w:r>
      <w:r w:rsidRPr="00B930F3">
        <w:rPr>
          <w:rFonts w:cs="Arial"/>
          <w:color w:val="000000" w:themeColor="text1"/>
          <w:sz w:val="22"/>
        </w:rPr>
        <w:t xml:space="preserve">students </w:t>
      </w:r>
      <w:r w:rsidR="00A07719" w:rsidRPr="00B930F3">
        <w:rPr>
          <w:rFonts w:cs="Arial"/>
          <w:color w:val="000000" w:themeColor="text1"/>
          <w:sz w:val="22"/>
        </w:rPr>
        <w:t xml:space="preserve">may complete </w:t>
      </w:r>
      <w:r w:rsidRPr="00B930F3">
        <w:rPr>
          <w:rFonts w:cs="Arial"/>
          <w:color w:val="000000" w:themeColor="text1"/>
          <w:sz w:val="22"/>
        </w:rPr>
        <w:t xml:space="preserve">a </w:t>
      </w:r>
      <w:r w:rsidR="00417E97" w:rsidRPr="00B930F3">
        <w:rPr>
          <w:rFonts w:cs="Arial"/>
          <w:color w:val="000000" w:themeColor="text1"/>
          <w:sz w:val="22"/>
        </w:rPr>
        <w:t xml:space="preserve">specified </w:t>
      </w:r>
      <w:r w:rsidRPr="00B930F3">
        <w:rPr>
          <w:rFonts w:cs="Arial"/>
          <w:color w:val="000000" w:themeColor="text1"/>
          <w:sz w:val="22"/>
        </w:rPr>
        <w:t xml:space="preserve">number of courses that are not </w:t>
      </w:r>
      <w:r w:rsidR="00247C89" w:rsidRPr="00B930F3">
        <w:rPr>
          <w:rFonts w:cs="Arial"/>
          <w:color w:val="000000" w:themeColor="text1"/>
          <w:sz w:val="22"/>
        </w:rPr>
        <w:t>listed</w:t>
      </w:r>
      <w:r w:rsidRPr="00B930F3">
        <w:rPr>
          <w:rFonts w:cs="Arial"/>
          <w:color w:val="000000" w:themeColor="text1"/>
          <w:sz w:val="22"/>
        </w:rPr>
        <w:t xml:space="preserve"> in the program </w:t>
      </w:r>
      <w:proofErr w:type="gramStart"/>
      <w:r w:rsidRPr="00B930F3">
        <w:rPr>
          <w:rFonts w:cs="Arial"/>
          <w:color w:val="000000" w:themeColor="text1"/>
          <w:sz w:val="22"/>
        </w:rPr>
        <w:t>in order to</w:t>
      </w:r>
      <w:proofErr w:type="gramEnd"/>
      <w:r w:rsidRPr="00B930F3">
        <w:rPr>
          <w:rFonts w:cs="Arial"/>
          <w:color w:val="000000" w:themeColor="text1"/>
          <w:sz w:val="22"/>
        </w:rPr>
        <w:t xml:space="preserve"> fulfil the requirements of the program. </w:t>
      </w:r>
    </w:p>
    <w:p w14:paraId="11085BB6" w14:textId="1A21038F" w:rsidR="0032586A" w:rsidRPr="00B930F3" w:rsidRDefault="0032586A" w:rsidP="00C36CD0">
      <w:pPr>
        <w:pStyle w:val="paragraph"/>
        <w:spacing w:before="120" w:beforeAutospacing="0" w:after="120" w:afterAutospacing="0"/>
        <w:ind w:left="851"/>
        <w:jc w:val="left"/>
        <w:textAlignment w:val="baseline"/>
        <w:rPr>
          <w:rFonts w:ascii="Arial" w:hAnsi="Arial" w:cs="Arial"/>
          <w:color w:val="000000" w:themeColor="text1"/>
          <w:sz w:val="22"/>
          <w:szCs w:val="22"/>
        </w:rPr>
      </w:pPr>
      <w:r w:rsidRPr="00B930F3">
        <w:rPr>
          <w:rFonts w:ascii="Arial" w:hAnsi="Arial" w:cs="Arial"/>
          <w:color w:val="000000" w:themeColor="text1"/>
          <w:sz w:val="22"/>
          <w:szCs w:val="22"/>
        </w:rPr>
        <w:t xml:space="preserve">Where the </w:t>
      </w:r>
      <w:r w:rsidR="000E3B4A" w:rsidRPr="00B930F3">
        <w:rPr>
          <w:rFonts w:ascii="Arial" w:hAnsi="Arial" w:cs="Arial"/>
          <w:color w:val="000000" w:themeColor="text1"/>
          <w:sz w:val="22"/>
          <w:szCs w:val="22"/>
        </w:rPr>
        <w:t>degree</w:t>
      </w:r>
      <w:r w:rsidRPr="00B930F3">
        <w:rPr>
          <w:rFonts w:ascii="Arial" w:hAnsi="Arial" w:cs="Arial"/>
          <w:color w:val="000000" w:themeColor="text1"/>
          <w:sz w:val="22"/>
          <w:szCs w:val="22"/>
        </w:rPr>
        <w:t xml:space="preserve"> requirements permit</w:t>
      </w:r>
      <w:r w:rsidR="00EC4E66" w:rsidRPr="00B930F3">
        <w:rPr>
          <w:rFonts w:ascii="Arial" w:hAnsi="Arial" w:cs="Arial"/>
          <w:color w:val="000000" w:themeColor="text1"/>
          <w:sz w:val="22"/>
          <w:szCs w:val="22"/>
        </w:rPr>
        <w:t xml:space="preserve"> </w:t>
      </w:r>
      <w:r w:rsidRPr="00B930F3">
        <w:rPr>
          <w:rFonts w:ascii="Arial" w:hAnsi="Arial" w:cs="Arial"/>
          <w:color w:val="000000" w:themeColor="text1"/>
          <w:sz w:val="22"/>
          <w:szCs w:val="22"/>
        </w:rPr>
        <w:t xml:space="preserve">listed </w:t>
      </w:r>
      <w:r w:rsidR="00EE2BB0" w:rsidRPr="00B930F3">
        <w:rPr>
          <w:rFonts w:ascii="Arial" w:hAnsi="Arial" w:cs="Arial"/>
          <w:color w:val="000000" w:themeColor="text1"/>
          <w:sz w:val="22"/>
          <w:szCs w:val="22"/>
        </w:rPr>
        <w:t>and/</w:t>
      </w:r>
      <w:r w:rsidRPr="00B930F3">
        <w:rPr>
          <w:rFonts w:ascii="Arial" w:hAnsi="Arial" w:cs="Arial"/>
          <w:color w:val="000000" w:themeColor="text1"/>
          <w:sz w:val="22"/>
          <w:szCs w:val="22"/>
        </w:rPr>
        <w:t xml:space="preserve">or </w:t>
      </w:r>
      <w:r w:rsidR="00EC4E66" w:rsidRPr="00B930F3">
        <w:rPr>
          <w:rFonts w:ascii="Arial" w:hAnsi="Arial" w:cs="Arial"/>
          <w:color w:val="000000" w:themeColor="text1"/>
          <w:sz w:val="22"/>
          <w:szCs w:val="22"/>
        </w:rPr>
        <w:t>free-choice</w:t>
      </w:r>
      <w:r w:rsidRPr="00B930F3">
        <w:rPr>
          <w:rFonts w:ascii="Arial" w:hAnsi="Arial" w:cs="Arial"/>
          <w:color w:val="000000" w:themeColor="text1"/>
          <w:sz w:val="22"/>
          <w:szCs w:val="22"/>
        </w:rPr>
        <w:t xml:space="preserve"> electives, </w:t>
      </w:r>
      <w:r w:rsidR="0085247D" w:rsidRPr="00B930F3">
        <w:rPr>
          <w:rFonts w:ascii="Arial" w:hAnsi="Arial" w:cs="Arial"/>
          <w:color w:val="000000" w:themeColor="text1"/>
          <w:sz w:val="22"/>
          <w:szCs w:val="22"/>
        </w:rPr>
        <w:t>courses must be</w:t>
      </w:r>
      <w:r w:rsidRPr="00B930F3">
        <w:rPr>
          <w:rFonts w:ascii="Arial" w:hAnsi="Arial" w:cs="Arial"/>
          <w:color w:val="000000" w:themeColor="text1"/>
          <w:sz w:val="22"/>
          <w:szCs w:val="22"/>
        </w:rPr>
        <w:t>: </w:t>
      </w:r>
    </w:p>
    <w:p w14:paraId="08B30E97" w14:textId="779519BC" w:rsidR="0032586A" w:rsidRPr="00B930F3" w:rsidRDefault="0032586A" w:rsidP="00C36CD0">
      <w:pPr>
        <w:pStyle w:val="NormalWhite"/>
        <w:numPr>
          <w:ilvl w:val="1"/>
          <w:numId w:val="5"/>
        </w:numPr>
        <w:spacing w:before="120" w:after="120" w:line="240" w:lineRule="auto"/>
        <w:ind w:left="1134" w:hanging="283"/>
        <w:jc w:val="left"/>
        <w:rPr>
          <w:rFonts w:cs="Arial"/>
          <w:color w:val="000000" w:themeColor="text1"/>
          <w:sz w:val="22"/>
        </w:rPr>
      </w:pPr>
      <w:r w:rsidRPr="00B930F3">
        <w:rPr>
          <w:rFonts w:cs="Arial"/>
          <w:color w:val="000000" w:themeColor="text1"/>
          <w:sz w:val="22"/>
        </w:rPr>
        <w:t>at a level suitable to the</w:t>
      </w:r>
      <w:r w:rsidR="00247C89" w:rsidRPr="00B930F3">
        <w:rPr>
          <w:rFonts w:cs="Arial"/>
          <w:color w:val="000000" w:themeColor="text1"/>
          <w:sz w:val="22"/>
        </w:rPr>
        <w:t xml:space="preserve"> </w:t>
      </w:r>
      <w:r w:rsidRPr="00B930F3">
        <w:rPr>
          <w:rFonts w:cs="Arial"/>
          <w:color w:val="000000" w:themeColor="text1"/>
          <w:sz w:val="22"/>
        </w:rPr>
        <w:t>qualification</w:t>
      </w:r>
      <w:r w:rsidR="00247C89" w:rsidRPr="00B930F3">
        <w:rPr>
          <w:rFonts w:cs="Arial"/>
          <w:color w:val="000000" w:themeColor="text1"/>
          <w:sz w:val="22"/>
        </w:rPr>
        <w:t xml:space="preserve"> type</w:t>
      </w:r>
      <w:r w:rsidR="00B60B9A" w:rsidRPr="00B930F3">
        <w:rPr>
          <w:rFonts w:cs="Arial"/>
          <w:color w:val="000000" w:themeColor="text1"/>
          <w:sz w:val="22"/>
        </w:rPr>
        <w:t xml:space="preserve"> and level</w:t>
      </w:r>
      <w:r w:rsidRPr="00B930F3">
        <w:rPr>
          <w:rFonts w:cs="Arial"/>
          <w:color w:val="000000" w:themeColor="text1"/>
          <w:sz w:val="22"/>
        </w:rPr>
        <w:t xml:space="preserve">; </w:t>
      </w:r>
      <w:r w:rsidR="000E3B4A" w:rsidRPr="00B930F3">
        <w:rPr>
          <w:rFonts w:cs="Arial"/>
          <w:color w:val="000000" w:themeColor="text1"/>
          <w:sz w:val="22"/>
        </w:rPr>
        <w:t>and</w:t>
      </w:r>
    </w:p>
    <w:p w14:paraId="2F279B79" w14:textId="095C71F3" w:rsidR="0032586A" w:rsidRPr="00B930F3" w:rsidRDefault="0032586A" w:rsidP="00C36CD0">
      <w:pPr>
        <w:pStyle w:val="NormalWhite"/>
        <w:numPr>
          <w:ilvl w:val="1"/>
          <w:numId w:val="5"/>
        </w:numPr>
        <w:spacing w:before="120" w:after="120" w:line="240" w:lineRule="auto"/>
        <w:ind w:left="1134" w:hanging="283"/>
        <w:jc w:val="left"/>
        <w:rPr>
          <w:rFonts w:cs="Arial"/>
          <w:color w:val="000000" w:themeColor="text1"/>
          <w:sz w:val="22"/>
        </w:rPr>
      </w:pPr>
      <w:r w:rsidRPr="00B930F3">
        <w:rPr>
          <w:rFonts w:cs="Arial"/>
          <w:color w:val="000000" w:themeColor="text1"/>
          <w:sz w:val="22"/>
        </w:rPr>
        <w:t xml:space="preserve">pre-requisite and co-requisite conditions </w:t>
      </w:r>
      <w:r w:rsidR="0069708E" w:rsidRPr="00B930F3">
        <w:rPr>
          <w:rFonts w:cs="Arial"/>
          <w:color w:val="000000" w:themeColor="text1"/>
          <w:sz w:val="22"/>
        </w:rPr>
        <w:t xml:space="preserve">can be </w:t>
      </w:r>
      <w:r w:rsidRPr="00B930F3">
        <w:rPr>
          <w:rFonts w:cs="Arial"/>
          <w:color w:val="000000" w:themeColor="text1"/>
          <w:sz w:val="22"/>
        </w:rPr>
        <w:t>satisfied</w:t>
      </w:r>
      <w:r w:rsidR="00AD75DE" w:rsidRPr="00B930F3">
        <w:rPr>
          <w:rFonts w:cs="Arial"/>
          <w:color w:val="000000" w:themeColor="text1"/>
          <w:sz w:val="22"/>
        </w:rPr>
        <w:t xml:space="preserve"> within the program</w:t>
      </w:r>
      <w:r w:rsidRPr="00B930F3">
        <w:rPr>
          <w:rFonts w:cs="Arial"/>
          <w:color w:val="000000" w:themeColor="text1"/>
          <w:sz w:val="22"/>
        </w:rPr>
        <w:t>; and </w:t>
      </w:r>
    </w:p>
    <w:p w14:paraId="7436C84F" w14:textId="74E48B5C" w:rsidR="0032586A" w:rsidRPr="00B930F3" w:rsidRDefault="0032586A" w:rsidP="00C36CD0">
      <w:pPr>
        <w:pStyle w:val="NormalWhite"/>
        <w:numPr>
          <w:ilvl w:val="1"/>
          <w:numId w:val="5"/>
        </w:numPr>
        <w:spacing w:before="120" w:after="120" w:line="240" w:lineRule="auto"/>
        <w:ind w:left="1134" w:hanging="283"/>
        <w:jc w:val="left"/>
        <w:rPr>
          <w:rFonts w:cs="Arial"/>
          <w:color w:val="000000" w:themeColor="text1"/>
          <w:sz w:val="22"/>
        </w:rPr>
      </w:pPr>
      <w:r w:rsidRPr="00B930F3">
        <w:rPr>
          <w:rFonts w:cs="Arial"/>
          <w:color w:val="000000" w:themeColor="text1"/>
          <w:sz w:val="22"/>
        </w:rPr>
        <w:t xml:space="preserve">in the case of a restricted course, the </w:t>
      </w:r>
      <w:r w:rsidR="00FA20B7" w:rsidRPr="00B930F3">
        <w:rPr>
          <w:rFonts w:cs="Arial"/>
          <w:color w:val="000000" w:themeColor="text1"/>
          <w:sz w:val="22"/>
        </w:rPr>
        <w:t xml:space="preserve">program permits </w:t>
      </w:r>
      <w:r w:rsidRPr="00B930F3">
        <w:rPr>
          <w:rFonts w:cs="Arial"/>
          <w:color w:val="000000" w:themeColor="text1"/>
          <w:sz w:val="22"/>
        </w:rPr>
        <w:t>student</w:t>
      </w:r>
      <w:r w:rsidR="00305C55" w:rsidRPr="00B930F3">
        <w:rPr>
          <w:rFonts w:cs="Arial"/>
          <w:color w:val="000000" w:themeColor="text1"/>
          <w:sz w:val="22"/>
        </w:rPr>
        <w:t>s</w:t>
      </w:r>
      <w:r w:rsidRPr="00B930F3">
        <w:rPr>
          <w:rFonts w:cs="Arial"/>
          <w:color w:val="000000" w:themeColor="text1"/>
          <w:sz w:val="22"/>
        </w:rPr>
        <w:t xml:space="preserve"> </w:t>
      </w:r>
      <w:r w:rsidR="00FA20B7" w:rsidRPr="00B930F3">
        <w:rPr>
          <w:rFonts w:cs="Arial"/>
          <w:color w:val="000000" w:themeColor="text1"/>
          <w:sz w:val="22"/>
        </w:rPr>
        <w:t>to meet</w:t>
      </w:r>
      <w:r w:rsidRPr="00B930F3">
        <w:rPr>
          <w:rFonts w:cs="Arial"/>
          <w:color w:val="000000" w:themeColor="text1"/>
          <w:sz w:val="22"/>
        </w:rPr>
        <w:t xml:space="preserve"> the conditions specified in the restrictions or is given approval by the Head of School or nominee to undertake the course. </w:t>
      </w:r>
    </w:p>
    <w:p w14:paraId="04E412A1" w14:textId="17DF2DB3" w:rsidR="00AF3DE3" w:rsidRPr="00B930F3" w:rsidRDefault="00AF3DE3" w:rsidP="00C36CD0">
      <w:pPr>
        <w:pStyle w:val="NormalWhite"/>
        <w:numPr>
          <w:ilvl w:val="0"/>
          <w:numId w:val="41"/>
        </w:numPr>
        <w:spacing w:before="120" w:after="120" w:line="240" w:lineRule="auto"/>
        <w:ind w:left="851" w:hanging="284"/>
        <w:jc w:val="left"/>
        <w:rPr>
          <w:rStyle w:val="eop"/>
          <w:rFonts w:cs="Arial"/>
          <w:color w:val="000000" w:themeColor="text1"/>
          <w:sz w:val="22"/>
        </w:rPr>
      </w:pPr>
      <w:r w:rsidRPr="00B930F3">
        <w:rPr>
          <w:rFonts w:cs="Arial"/>
          <w:b/>
          <w:bCs/>
          <w:color w:val="000000" w:themeColor="text1"/>
          <w:sz w:val="22"/>
        </w:rPr>
        <w:t>Research component</w:t>
      </w:r>
      <w:r w:rsidR="001F2E19" w:rsidRPr="00B930F3">
        <w:rPr>
          <w:rFonts w:cs="Arial"/>
          <w:b/>
          <w:bCs/>
          <w:color w:val="000000" w:themeColor="text1"/>
          <w:sz w:val="22"/>
        </w:rPr>
        <w:t>:</w:t>
      </w:r>
      <w:r w:rsidR="001F2E19" w:rsidRPr="00B930F3">
        <w:rPr>
          <w:rFonts w:cs="Arial"/>
          <w:color w:val="000000" w:themeColor="text1"/>
          <w:sz w:val="22"/>
        </w:rPr>
        <w:t xml:space="preserve"> </w:t>
      </w:r>
      <w:r w:rsidR="008A23BA" w:rsidRPr="00B930F3">
        <w:rPr>
          <w:rStyle w:val="normaltextrun"/>
          <w:rFonts w:cs="Arial"/>
          <w:color w:val="000000"/>
          <w:sz w:val="22"/>
          <w:shd w:val="clear" w:color="auto" w:fill="FFFFFF"/>
        </w:rPr>
        <w:t>a course or set of courses that include as learning outcomes the capacity to plan and execute a research project. </w:t>
      </w:r>
      <w:r w:rsidR="001F2E19" w:rsidRPr="00B930F3">
        <w:rPr>
          <w:rStyle w:val="normaltextrun"/>
          <w:rFonts w:cs="Arial"/>
          <w:color w:val="000000"/>
          <w:sz w:val="22"/>
          <w:shd w:val="clear" w:color="auto" w:fill="FFFFFF"/>
        </w:rPr>
        <w:t>The amount and type of research in each of the University’s qualification types var</w:t>
      </w:r>
      <w:r w:rsidR="0077425D" w:rsidRPr="00B930F3">
        <w:rPr>
          <w:rStyle w:val="normaltextrun"/>
          <w:rFonts w:cs="Arial"/>
          <w:color w:val="000000"/>
          <w:sz w:val="22"/>
          <w:shd w:val="clear" w:color="auto" w:fill="FFFFFF"/>
        </w:rPr>
        <w:t>ies</w:t>
      </w:r>
      <w:r w:rsidR="001F2E19" w:rsidRPr="00B930F3">
        <w:rPr>
          <w:rStyle w:val="normaltextrun"/>
          <w:rFonts w:cs="Arial"/>
          <w:color w:val="000000"/>
          <w:sz w:val="22"/>
          <w:shd w:val="clear" w:color="auto" w:fill="FFFFFF"/>
        </w:rPr>
        <w:t xml:space="preserve"> as does the form of the research project.</w:t>
      </w:r>
    </w:p>
    <w:p w14:paraId="0F0876B2" w14:textId="73346757" w:rsidR="00517ACE" w:rsidRPr="00B930F3" w:rsidRDefault="00AC7CF4" w:rsidP="00C36CD0">
      <w:pPr>
        <w:pStyle w:val="NormalWhite"/>
        <w:numPr>
          <w:ilvl w:val="0"/>
          <w:numId w:val="41"/>
        </w:numPr>
        <w:spacing w:before="120" w:after="120" w:line="240" w:lineRule="auto"/>
        <w:ind w:left="851" w:hanging="284"/>
        <w:jc w:val="left"/>
        <w:rPr>
          <w:rFonts w:cs="Arial"/>
          <w:b/>
          <w:bCs/>
          <w:color w:val="000000" w:themeColor="text1"/>
          <w:sz w:val="22"/>
        </w:rPr>
      </w:pPr>
      <w:r w:rsidRPr="00B930F3">
        <w:rPr>
          <w:rFonts w:cs="Arial"/>
          <w:b/>
          <w:bCs/>
          <w:color w:val="000000" w:themeColor="text1"/>
          <w:sz w:val="22"/>
        </w:rPr>
        <w:t xml:space="preserve">Honours </w:t>
      </w:r>
      <w:r w:rsidR="00C97720" w:rsidRPr="00B930F3">
        <w:rPr>
          <w:rFonts w:cs="Arial"/>
          <w:b/>
          <w:bCs/>
          <w:color w:val="000000" w:themeColor="text1"/>
          <w:sz w:val="22"/>
        </w:rPr>
        <w:t xml:space="preserve">classification: </w:t>
      </w:r>
      <w:r w:rsidR="00880C2C" w:rsidRPr="00B930F3">
        <w:rPr>
          <w:rFonts w:cs="Arial"/>
          <w:color w:val="000000" w:themeColor="text1"/>
          <w:sz w:val="22"/>
        </w:rPr>
        <w:t>the</w:t>
      </w:r>
      <w:r w:rsidR="00B4591E" w:rsidRPr="00B930F3">
        <w:rPr>
          <w:rFonts w:cs="Arial"/>
          <w:color w:val="000000" w:themeColor="text1"/>
          <w:sz w:val="22"/>
        </w:rPr>
        <w:t xml:space="preserve"> method for calculating the</w:t>
      </w:r>
      <w:r w:rsidR="00880C2C" w:rsidRPr="00B930F3">
        <w:rPr>
          <w:rFonts w:cs="Arial"/>
          <w:color w:val="000000" w:themeColor="text1"/>
          <w:sz w:val="22"/>
        </w:rPr>
        <w:t xml:space="preserve"> </w:t>
      </w:r>
      <w:r w:rsidR="00A434E4" w:rsidRPr="00B930F3">
        <w:rPr>
          <w:rFonts w:cs="Arial"/>
          <w:color w:val="000000" w:themeColor="text1"/>
          <w:sz w:val="22"/>
        </w:rPr>
        <w:t>Honours</w:t>
      </w:r>
      <w:r w:rsidR="0008113A" w:rsidRPr="00B930F3">
        <w:rPr>
          <w:rFonts w:cs="Arial"/>
          <w:color w:val="000000" w:themeColor="text1"/>
          <w:sz w:val="22"/>
        </w:rPr>
        <w:t xml:space="preserve"> classification</w:t>
      </w:r>
      <w:r w:rsidR="00A434E4" w:rsidRPr="00B930F3">
        <w:rPr>
          <w:rFonts w:cs="Arial"/>
          <w:color w:val="000000" w:themeColor="text1"/>
          <w:sz w:val="22"/>
        </w:rPr>
        <w:t xml:space="preserve"> </w:t>
      </w:r>
      <w:r w:rsidR="00880C2C" w:rsidRPr="00B930F3">
        <w:rPr>
          <w:rFonts w:cs="Arial"/>
          <w:color w:val="000000" w:themeColor="text1"/>
          <w:sz w:val="22"/>
        </w:rPr>
        <w:t>will be identified.</w:t>
      </w:r>
    </w:p>
    <w:p w14:paraId="2A239CAE" w14:textId="15523D5B" w:rsidR="00CF593E" w:rsidRPr="00B930F3" w:rsidRDefault="00CD6C27" w:rsidP="00C36CD0">
      <w:pPr>
        <w:pStyle w:val="NormalWhite"/>
        <w:numPr>
          <w:ilvl w:val="0"/>
          <w:numId w:val="41"/>
        </w:numPr>
        <w:spacing w:before="120" w:after="120" w:line="240" w:lineRule="auto"/>
        <w:ind w:left="851" w:hanging="284"/>
        <w:jc w:val="left"/>
        <w:rPr>
          <w:rStyle w:val="eop"/>
          <w:rFonts w:cs="Arial"/>
          <w:color w:val="000000" w:themeColor="text1"/>
          <w:sz w:val="22"/>
        </w:rPr>
      </w:pPr>
      <w:r w:rsidRPr="00B930F3">
        <w:rPr>
          <w:rFonts w:cs="Arial"/>
          <w:b/>
          <w:bCs/>
          <w:color w:val="000000" w:themeColor="text1"/>
          <w:sz w:val="22"/>
        </w:rPr>
        <w:t>Other program requirements:</w:t>
      </w:r>
      <w:r w:rsidRPr="00B930F3">
        <w:rPr>
          <w:rStyle w:val="eop"/>
          <w:rFonts w:cs="Arial"/>
          <w:color w:val="000000" w:themeColor="text1"/>
          <w:sz w:val="22"/>
        </w:rPr>
        <w:t xml:space="preserve"> maximum number of first year level courses, </w:t>
      </w:r>
      <w:r w:rsidR="00E0099F" w:rsidRPr="00B930F3">
        <w:rPr>
          <w:rStyle w:val="eop"/>
          <w:rFonts w:cs="Arial"/>
          <w:color w:val="000000" w:themeColor="text1"/>
          <w:sz w:val="22"/>
        </w:rPr>
        <w:t xml:space="preserve">the </w:t>
      </w:r>
      <w:r w:rsidRPr="00B930F3">
        <w:rPr>
          <w:rStyle w:val="eop"/>
          <w:rFonts w:cs="Arial"/>
          <w:color w:val="000000" w:themeColor="text1"/>
          <w:sz w:val="22"/>
        </w:rPr>
        <w:t xml:space="preserve">minimum number of </w:t>
      </w:r>
      <w:r w:rsidR="0069119A" w:rsidRPr="00B930F3">
        <w:rPr>
          <w:rStyle w:val="eop"/>
          <w:rFonts w:cs="Arial"/>
          <w:color w:val="000000" w:themeColor="text1"/>
          <w:sz w:val="22"/>
        </w:rPr>
        <w:t xml:space="preserve">final year courses and other requirements such as </w:t>
      </w:r>
      <w:r w:rsidR="0034236B" w:rsidRPr="00B930F3">
        <w:rPr>
          <w:rStyle w:val="eop"/>
          <w:rFonts w:cs="Arial"/>
          <w:color w:val="000000" w:themeColor="text1"/>
          <w:sz w:val="22"/>
        </w:rPr>
        <w:t>work</w:t>
      </w:r>
      <w:r w:rsidR="0069119A" w:rsidRPr="00B930F3">
        <w:rPr>
          <w:rStyle w:val="eop"/>
          <w:rFonts w:cs="Arial"/>
          <w:color w:val="000000" w:themeColor="text1"/>
          <w:sz w:val="22"/>
        </w:rPr>
        <w:t xml:space="preserve"> experience, employment experience, etc, where applicable.</w:t>
      </w:r>
    </w:p>
    <w:p w14:paraId="3F87888D" w14:textId="76B80D28" w:rsidR="00440996" w:rsidRPr="00B930F3" w:rsidRDefault="00E0099F" w:rsidP="00C36CD0">
      <w:pPr>
        <w:pStyle w:val="NormalWhite"/>
        <w:numPr>
          <w:ilvl w:val="0"/>
          <w:numId w:val="41"/>
        </w:numPr>
        <w:spacing w:before="120" w:after="120" w:line="240" w:lineRule="auto"/>
        <w:ind w:left="851" w:hanging="284"/>
        <w:jc w:val="left"/>
        <w:rPr>
          <w:rStyle w:val="eop"/>
          <w:rFonts w:cs="Arial"/>
          <w:color w:val="000000" w:themeColor="text1"/>
          <w:sz w:val="22"/>
        </w:rPr>
      </w:pPr>
      <w:r w:rsidRPr="00B930F3">
        <w:rPr>
          <w:rFonts w:cs="Arial"/>
          <w:b/>
          <w:bCs/>
          <w:color w:val="000000" w:themeColor="text1"/>
          <w:sz w:val="22"/>
        </w:rPr>
        <w:t>Awarding the Degree with Distinction:</w:t>
      </w:r>
      <w:r w:rsidR="00E931B3" w:rsidRPr="00B930F3">
        <w:rPr>
          <w:rFonts w:cs="Arial"/>
          <w:b/>
          <w:bCs/>
          <w:color w:val="000000" w:themeColor="text1"/>
          <w:sz w:val="22"/>
        </w:rPr>
        <w:t xml:space="preserve"> </w:t>
      </w:r>
      <w:r w:rsidR="00D75522" w:rsidRPr="00B930F3">
        <w:rPr>
          <w:rFonts w:cs="Arial"/>
          <w:color w:val="000000" w:themeColor="text1"/>
          <w:sz w:val="22"/>
        </w:rPr>
        <w:t xml:space="preserve">where relevant, </w:t>
      </w:r>
      <w:r w:rsidR="008C5191" w:rsidRPr="00B930F3">
        <w:rPr>
          <w:rFonts w:cs="Arial"/>
          <w:color w:val="000000" w:themeColor="text1"/>
          <w:sz w:val="22"/>
        </w:rPr>
        <w:t xml:space="preserve">the </w:t>
      </w:r>
      <w:r w:rsidR="00D75522" w:rsidRPr="00B930F3">
        <w:rPr>
          <w:rFonts w:cs="Arial"/>
          <w:color w:val="000000" w:themeColor="text1"/>
          <w:sz w:val="22"/>
        </w:rPr>
        <w:t xml:space="preserve">criteria for awarding the Degree with Distinction should be </w:t>
      </w:r>
      <w:r w:rsidR="002B2C90" w:rsidRPr="00B930F3">
        <w:rPr>
          <w:rFonts w:cs="Arial"/>
          <w:color w:val="000000" w:themeColor="text1"/>
          <w:sz w:val="22"/>
        </w:rPr>
        <w:t>identified</w:t>
      </w:r>
      <w:r w:rsidR="00DB2BC2" w:rsidRPr="00B930F3">
        <w:rPr>
          <w:rStyle w:val="eop"/>
          <w:rFonts w:cs="Arial"/>
          <w:color w:val="000000" w:themeColor="text1"/>
          <w:sz w:val="22"/>
        </w:rPr>
        <w:t>.</w:t>
      </w:r>
      <w:r w:rsidR="008B2CC7" w:rsidRPr="00B930F3">
        <w:rPr>
          <w:rStyle w:val="eop"/>
          <w:rFonts w:cs="Arial"/>
          <w:color w:val="000000" w:themeColor="text1"/>
          <w:sz w:val="22"/>
        </w:rPr>
        <w:t xml:space="preserve"> </w:t>
      </w:r>
      <w:r w:rsidR="001B6D56" w:rsidRPr="00B930F3">
        <w:rPr>
          <w:rFonts w:cs="Arial"/>
          <w:color w:val="000000" w:themeColor="text1"/>
          <w:sz w:val="22"/>
        </w:rPr>
        <w:t>A</w:t>
      </w:r>
      <w:r w:rsidR="008B2CC7" w:rsidRPr="00B930F3">
        <w:rPr>
          <w:rStyle w:val="eop"/>
          <w:rFonts w:cs="Arial"/>
          <w:color w:val="000000" w:themeColor="text1"/>
          <w:sz w:val="22"/>
        </w:rPr>
        <w:t>dditional criteria must be approved by Programs Committee.</w:t>
      </w:r>
      <w:r w:rsidR="00B138A4" w:rsidRPr="00B930F3">
        <w:rPr>
          <w:rStyle w:val="eop"/>
          <w:rFonts w:cs="Arial"/>
          <w:color w:val="000000" w:themeColor="text1"/>
          <w:sz w:val="22"/>
        </w:rPr>
        <w:t xml:space="preserve"> </w:t>
      </w:r>
    </w:p>
    <w:p w14:paraId="538AF2A1" w14:textId="47D54F0B" w:rsidR="00F96A26" w:rsidRPr="00B930F3" w:rsidRDefault="00300FE4" w:rsidP="00C36CD0">
      <w:pPr>
        <w:pStyle w:val="Heading4"/>
        <w:spacing w:before="120"/>
        <w:ind w:left="851" w:firstLine="0"/>
        <w:jc w:val="left"/>
        <w:rPr>
          <w:sz w:val="22"/>
        </w:rPr>
      </w:pPr>
      <w:r w:rsidRPr="00B930F3">
        <w:rPr>
          <w:sz w:val="22"/>
        </w:rPr>
        <w:t>3.10</w:t>
      </w:r>
      <w:r w:rsidR="00F96A26" w:rsidRPr="00B930F3">
        <w:rPr>
          <w:sz w:val="22"/>
        </w:rPr>
        <w:t xml:space="preserve">.1 Variation to </w:t>
      </w:r>
      <w:r w:rsidR="00D17671" w:rsidRPr="00B930F3">
        <w:rPr>
          <w:sz w:val="22"/>
        </w:rPr>
        <w:t>d</w:t>
      </w:r>
      <w:r w:rsidR="00F96A26" w:rsidRPr="00B930F3">
        <w:rPr>
          <w:sz w:val="22"/>
        </w:rPr>
        <w:t xml:space="preserve">egree </w:t>
      </w:r>
      <w:r w:rsidR="00D17671" w:rsidRPr="00B930F3">
        <w:rPr>
          <w:sz w:val="22"/>
        </w:rPr>
        <w:t>r</w:t>
      </w:r>
      <w:r w:rsidR="00F96A26" w:rsidRPr="00B930F3">
        <w:rPr>
          <w:sz w:val="22"/>
        </w:rPr>
        <w:t>equirements</w:t>
      </w:r>
    </w:p>
    <w:p w14:paraId="23D46DAB" w14:textId="5A008E32" w:rsidR="00F96A26" w:rsidRPr="00B930F3" w:rsidRDefault="00F96A26" w:rsidP="00C36CD0">
      <w:pPr>
        <w:spacing w:before="120" w:after="120" w:line="240" w:lineRule="auto"/>
        <w:ind w:left="851"/>
        <w:jc w:val="left"/>
        <w:rPr>
          <w:rFonts w:cs="Arial"/>
          <w:sz w:val="22"/>
        </w:rPr>
      </w:pPr>
      <w:r w:rsidRPr="00B930F3">
        <w:rPr>
          <w:rFonts w:cs="Arial"/>
          <w:sz w:val="22"/>
        </w:rPr>
        <w:t>In exceptional circumstances</w:t>
      </w:r>
      <w:r w:rsidR="00BA7A4E" w:rsidRPr="00B930F3">
        <w:rPr>
          <w:rFonts w:cs="Arial"/>
          <w:sz w:val="22"/>
        </w:rPr>
        <w:t>, on the recommendation of the Program Director, the Dean (Learning and Teaching) may approve a variation to the degree requirements for individual students.</w:t>
      </w:r>
    </w:p>
    <w:p w14:paraId="208D8763" w14:textId="5DC024C3" w:rsidR="00127EC0" w:rsidRPr="00B930F3" w:rsidRDefault="00127EC0" w:rsidP="00C36CD0">
      <w:pPr>
        <w:spacing w:before="120" w:after="120" w:line="240" w:lineRule="auto"/>
        <w:ind w:left="851"/>
        <w:jc w:val="left"/>
        <w:rPr>
          <w:rFonts w:cs="Arial"/>
          <w:sz w:val="22"/>
        </w:rPr>
      </w:pPr>
      <w:r w:rsidRPr="00B930F3">
        <w:rPr>
          <w:rFonts w:cs="Arial"/>
          <w:sz w:val="22"/>
        </w:rPr>
        <w:t xml:space="preserve">Variations </w:t>
      </w:r>
      <w:r w:rsidR="00C7592C" w:rsidRPr="00B930F3">
        <w:rPr>
          <w:rFonts w:cs="Arial"/>
          <w:sz w:val="22"/>
        </w:rPr>
        <w:t>may be approved in the following circumstances:</w:t>
      </w:r>
    </w:p>
    <w:p w14:paraId="67ED3331" w14:textId="251A093B" w:rsidR="00E931DF" w:rsidRPr="00B930F3" w:rsidRDefault="00E931DF" w:rsidP="006C4FFB">
      <w:pPr>
        <w:pStyle w:val="ListParagraph"/>
        <w:numPr>
          <w:ilvl w:val="0"/>
          <w:numId w:val="33"/>
        </w:numPr>
        <w:spacing w:before="120" w:after="120" w:line="240" w:lineRule="auto"/>
        <w:jc w:val="left"/>
        <w:rPr>
          <w:rFonts w:cs="Arial"/>
          <w:sz w:val="22"/>
        </w:rPr>
      </w:pPr>
      <w:r w:rsidRPr="00B930F3">
        <w:rPr>
          <w:rFonts w:cs="Arial"/>
          <w:sz w:val="22"/>
        </w:rPr>
        <w:t>the revised program of study satisfies the</w:t>
      </w:r>
      <w:r w:rsidR="0079048F" w:rsidRPr="00B930F3">
        <w:rPr>
          <w:rFonts w:cs="Arial"/>
          <w:sz w:val="22"/>
        </w:rPr>
        <w:t xml:space="preserve"> program learning outcomes</w:t>
      </w:r>
      <w:r w:rsidRPr="00B930F3">
        <w:rPr>
          <w:rFonts w:cs="Arial"/>
          <w:sz w:val="22"/>
        </w:rPr>
        <w:t xml:space="preserve"> of the </w:t>
      </w:r>
      <w:proofErr w:type="gramStart"/>
      <w:r w:rsidRPr="00B930F3">
        <w:rPr>
          <w:rFonts w:cs="Arial"/>
          <w:sz w:val="22"/>
        </w:rPr>
        <w:t>qualification;</w:t>
      </w:r>
      <w:proofErr w:type="gramEnd"/>
      <w:r w:rsidRPr="00B930F3">
        <w:rPr>
          <w:rFonts w:cs="Arial"/>
          <w:sz w:val="22"/>
        </w:rPr>
        <w:t xml:space="preserve"> </w:t>
      </w:r>
    </w:p>
    <w:p w14:paraId="11D1DA10" w14:textId="38581468" w:rsidR="00E931DF" w:rsidRPr="00B930F3" w:rsidRDefault="0079048F" w:rsidP="006C4FFB">
      <w:pPr>
        <w:pStyle w:val="ListParagraph"/>
        <w:numPr>
          <w:ilvl w:val="0"/>
          <w:numId w:val="33"/>
        </w:numPr>
        <w:spacing w:before="120" w:after="120" w:line="240" w:lineRule="auto"/>
        <w:jc w:val="left"/>
        <w:rPr>
          <w:rFonts w:cs="Arial"/>
          <w:sz w:val="22"/>
        </w:rPr>
      </w:pPr>
      <w:r w:rsidRPr="00B930F3">
        <w:rPr>
          <w:rFonts w:cs="Arial"/>
          <w:sz w:val="22"/>
        </w:rPr>
        <w:t xml:space="preserve">where </w:t>
      </w:r>
      <w:r w:rsidR="00E931DF" w:rsidRPr="00B930F3">
        <w:rPr>
          <w:rFonts w:cs="Arial"/>
          <w:sz w:val="22"/>
        </w:rPr>
        <w:t xml:space="preserve">the degree is accredited/recognised by a professional body, the revised program of study satisfies the standards for recognition or registration of the student on </w:t>
      </w:r>
      <w:proofErr w:type="gramStart"/>
      <w:r w:rsidR="00E931DF" w:rsidRPr="00B930F3">
        <w:rPr>
          <w:rFonts w:cs="Arial"/>
          <w:sz w:val="22"/>
        </w:rPr>
        <w:t>graduation;</w:t>
      </w:r>
      <w:proofErr w:type="gramEnd"/>
    </w:p>
    <w:p w14:paraId="0F45DC71" w14:textId="3AA74392" w:rsidR="00C7592C" w:rsidRPr="00B930F3" w:rsidRDefault="00E931DF" w:rsidP="006C4FFB">
      <w:pPr>
        <w:pStyle w:val="ListParagraph"/>
        <w:numPr>
          <w:ilvl w:val="0"/>
          <w:numId w:val="33"/>
        </w:numPr>
        <w:spacing w:before="120" w:after="120" w:line="240" w:lineRule="auto"/>
        <w:jc w:val="left"/>
        <w:rPr>
          <w:rFonts w:cs="Arial"/>
          <w:sz w:val="22"/>
        </w:rPr>
      </w:pPr>
      <w:r w:rsidRPr="00B930F3">
        <w:rPr>
          <w:rFonts w:cs="Arial"/>
          <w:sz w:val="22"/>
        </w:rPr>
        <w:t>the revised program of study continues to comply with the total number of Credit Points required for the award of the degree.</w:t>
      </w:r>
    </w:p>
    <w:p w14:paraId="4E04CE91" w14:textId="16A3E3BB" w:rsidR="008173D6" w:rsidRPr="00B930F3" w:rsidRDefault="00964CFC" w:rsidP="00C36CD0">
      <w:pPr>
        <w:pStyle w:val="Heading3"/>
        <w:spacing w:before="120" w:after="120"/>
        <w:ind w:left="567" w:firstLine="0"/>
        <w:jc w:val="left"/>
        <w:rPr>
          <w:rFonts w:ascii="Arial" w:hAnsi="Arial" w:cs="Arial"/>
          <w:b/>
          <w:bCs/>
          <w:sz w:val="28"/>
          <w:szCs w:val="28"/>
        </w:rPr>
      </w:pPr>
      <w:bookmarkStart w:id="38" w:name="_3.9_Variation_to"/>
      <w:bookmarkStart w:id="39" w:name="_3.10_Changes_to"/>
      <w:bookmarkStart w:id="40" w:name="_3.11_Cross_Campus"/>
      <w:bookmarkStart w:id="41" w:name="_3.12_Cross_campus"/>
      <w:bookmarkEnd w:id="38"/>
      <w:bookmarkEnd w:id="39"/>
      <w:bookmarkEnd w:id="40"/>
      <w:bookmarkEnd w:id="41"/>
      <w:r w:rsidRPr="00B930F3">
        <w:rPr>
          <w:rFonts w:ascii="Arial" w:hAnsi="Arial" w:cs="Arial"/>
          <w:b/>
          <w:bCs/>
          <w:sz w:val="28"/>
          <w:szCs w:val="28"/>
        </w:rPr>
        <w:t>3.</w:t>
      </w:r>
      <w:r w:rsidR="00B837CF" w:rsidRPr="00B930F3">
        <w:rPr>
          <w:rFonts w:ascii="Arial" w:hAnsi="Arial" w:cs="Arial"/>
          <w:b/>
          <w:bCs/>
          <w:sz w:val="28"/>
          <w:szCs w:val="28"/>
        </w:rPr>
        <w:t>1</w:t>
      </w:r>
      <w:r w:rsidR="00B624E9" w:rsidRPr="00B930F3">
        <w:rPr>
          <w:rFonts w:ascii="Arial" w:hAnsi="Arial" w:cs="Arial"/>
          <w:b/>
          <w:bCs/>
          <w:sz w:val="28"/>
          <w:szCs w:val="28"/>
        </w:rPr>
        <w:t>2</w:t>
      </w:r>
      <w:r w:rsidRPr="00B930F3">
        <w:rPr>
          <w:rFonts w:ascii="Arial" w:hAnsi="Arial" w:cs="Arial"/>
          <w:b/>
          <w:bCs/>
          <w:sz w:val="28"/>
          <w:szCs w:val="28"/>
        </w:rPr>
        <w:t xml:space="preserve"> </w:t>
      </w:r>
      <w:r w:rsidR="008173D6" w:rsidRPr="00B930F3">
        <w:rPr>
          <w:rFonts w:ascii="Arial" w:hAnsi="Arial" w:cs="Arial"/>
          <w:b/>
          <w:bCs/>
          <w:sz w:val="28"/>
          <w:szCs w:val="28"/>
        </w:rPr>
        <w:t xml:space="preserve">Cross </w:t>
      </w:r>
      <w:r w:rsidR="00ED65F9" w:rsidRPr="00B930F3">
        <w:rPr>
          <w:rFonts w:ascii="Arial" w:hAnsi="Arial" w:cs="Arial"/>
          <w:b/>
          <w:bCs/>
          <w:sz w:val="28"/>
          <w:szCs w:val="28"/>
        </w:rPr>
        <w:t>c</w:t>
      </w:r>
      <w:r w:rsidR="008173D6" w:rsidRPr="00B930F3">
        <w:rPr>
          <w:rFonts w:ascii="Arial" w:hAnsi="Arial" w:cs="Arial"/>
          <w:b/>
          <w:bCs/>
          <w:sz w:val="28"/>
          <w:szCs w:val="28"/>
        </w:rPr>
        <w:t xml:space="preserve">ampus </w:t>
      </w:r>
      <w:r w:rsidR="00ED65F9" w:rsidRPr="00B930F3">
        <w:rPr>
          <w:rFonts w:ascii="Arial" w:hAnsi="Arial" w:cs="Arial"/>
          <w:b/>
          <w:bCs/>
          <w:sz w:val="28"/>
          <w:szCs w:val="28"/>
        </w:rPr>
        <w:t>c</w:t>
      </w:r>
      <w:r w:rsidR="008173D6" w:rsidRPr="00B930F3">
        <w:rPr>
          <w:rFonts w:ascii="Arial" w:hAnsi="Arial" w:cs="Arial"/>
          <w:b/>
          <w:bCs/>
          <w:sz w:val="28"/>
          <w:szCs w:val="28"/>
        </w:rPr>
        <w:t>onsistency</w:t>
      </w:r>
    </w:p>
    <w:p w14:paraId="3F53EE50" w14:textId="143AF0CF" w:rsidR="00E60300" w:rsidRPr="00B930F3" w:rsidRDefault="0053508A" w:rsidP="00C36CD0">
      <w:pPr>
        <w:pStyle w:val="paragraph"/>
        <w:spacing w:before="120" w:beforeAutospacing="0" w:after="120" w:afterAutospacing="0"/>
        <w:ind w:left="567"/>
        <w:jc w:val="left"/>
        <w:textAlignment w:val="baseline"/>
        <w:rPr>
          <w:rStyle w:val="normaltextrun"/>
          <w:rFonts w:ascii="Arial" w:eastAsiaTheme="minorHAnsi" w:hAnsi="Arial" w:cs="Arial"/>
          <w:color w:val="000000" w:themeColor="text1"/>
          <w:sz w:val="22"/>
          <w:szCs w:val="22"/>
        </w:rPr>
      </w:pPr>
      <w:r w:rsidRPr="00B930F3">
        <w:rPr>
          <w:rStyle w:val="normaltextrun"/>
          <w:rFonts w:ascii="Arial" w:eastAsiaTheme="minorHAnsi" w:hAnsi="Arial" w:cs="Arial"/>
          <w:color w:val="000000" w:themeColor="text1"/>
          <w:sz w:val="22"/>
          <w:szCs w:val="22"/>
        </w:rPr>
        <w:t>The academic profile of each campus is planned in response to the needs of its community and to offer the best possible educational experience to the students at that campus.</w:t>
      </w:r>
      <w:r w:rsidR="001D4660" w:rsidRPr="00B930F3">
        <w:rPr>
          <w:rStyle w:val="normaltextrun"/>
          <w:rFonts w:ascii="Arial" w:eastAsiaTheme="minorHAnsi" w:hAnsi="Arial" w:cs="Arial"/>
          <w:color w:val="000000" w:themeColor="text1"/>
          <w:sz w:val="22"/>
          <w:szCs w:val="22"/>
        </w:rPr>
        <w:t xml:space="preserve"> </w:t>
      </w:r>
      <w:r w:rsidR="00B97DB9" w:rsidRPr="00B930F3">
        <w:rPr>
          <w:rStyle w:val="normaltextrun"/>
          <w:rFonts w:ascii="Arial" w:eastAsiaTheme="minorHAnsi" w:hAnsi="Arial" w:cs="Arial"/>
          <w:color w:val="000000" w:themeColor="text1"/>
          <w:sz w:val="22"/>
          <w:szCs w:val="22"/>
        </w:rPr>
        <w:t xml:space="preserve">The rationale for assuring </w:t>
      </w:r>
      <w:r w:rsidR="00187BE2" w:rsidRPr="00B930F3">
        <w:rPr>
          <w:rStyle w:val="normaltextrun"/>
          <w:rFonts w:ascii="Arial" w:eastAsiaTheme="minorHAnsi" w:hAnsi="Arial" w:cs="Arial"/>
          <w:color w:val="000000" w:themeColor="text1"/>
          <w:sz w:val="22"/>
          <w:szCs w:val="22"/>
        </w:rPr>
        <w:t>cross campus consistency</w:t>
      </w:r>
      <w:r w:rsidR="00B97DB9" w:rsidRPr="00B930F3">
        <w:rPr>
          <w:rStyle w:val="normaltextrun"/>
          <w:rFonts w:ascii="Arial" w:eastAsiaTheme="minorHAnsi" w:hAnsi="Arial" w:cs="Arial"/>
          <w:color w:val="000000" w:themeColor="text1"/>
          <w:sz w:val="22"/>
          <w:szCs w:val="22"/>
        </w:rPr>
        <w:t xml:space="preserve"> includes:</w:t>
      </w:r>
    </w:p>
    <w:p w14:paraId="65B2147C" w14:textId="61000771" w:rsidR="00B97DB9" w:rsidRPr="00B930F3" w:rsidRDefault="00B97DB9" w:rsidP="00C36CD0">
      <w:pPr>
        <w:pStyle w:val="ListParagraph"/>
        <w:numPr>
          <w:ilvl w:val="0"/>
          <w:numId w:val="42"/>
        </w:numPr>
        <w:spacing w:before="120" w:after="120" w:line="240" w:lineRule="auto"/>
        <w:ind w:left="851" w:hanging="284"/>
        <w:jc w:val="left"/>
        <w:rPr>
          <w:rFonts w:cs="Arial"/>
          <w:color w:val="000000" w:themeColor="text1"/>
          <w:sz w:val="22"/>
        </w:rPr>
      </w:pPr>
      <w:r w:rsidRPr="00B930F3">
        <w:rPr>
          <w:rFonts w:cs="Arial"/>
          <w:sz w:val="22"/>
        </w:rPr>
        <w:t xml:space="preserve">ensuring consistency between the specified learning outcomes and the level of the qualification awarded, when delivered on more than one </w:t>
      </w:r>
      <w:proofErr w:type="gramStart"/>
      <w:r w:rsidRPr="00B930F3">
        <w:rPr>
          <w:rFonts w:cs="Arial"/>
          <w:sz w:val="22"/>
        </w:rPr>
        <w:t>campus</w:t>
      </w:r>
      <w:proofErr w:type="gramEnd"/>
    </w:p>
    <w:p w14:paraId="7BC8C6D0" w14:textId="20B31294" w:rsidR="00B97DB9" w:rsidRPr="00B930F3" w:rsidRDefault="00B97DB9" w:rsidP="00C36CD0">
      <w:pPr>
        <w:pStyle w:val="ListParagraph"/>
        <w:numPr>
          <w:ilvl w:val="0"/>
          <w:numId w:val="42"/>
        </w:numPr>
        <w:spacing w:before="120" w:after="120" w:line="240" w:lineRule="auto"/>
        <w:ind w:left="851" w:hanging="284"/>
        <w:jc w:val="left"/>
        <w:rPr>
          <w:rFonts w:cs="Arial"/>
          <w:sz w:val="22"/>
        </w:rPr>
      </w:pPr>
      <w:r w:rsidRPr="00B930F3">
        <w:rPr>
          <w:rFonts w:cs="Arial"/>
          <w:sz w:val="22"/>
        </w:rPr>
        <w:t>strengthening the overall academic profile and improving teaching and learning outcomes</w:t>
      </w:r>
    </w:p>
    <w:p w14:paraId="60801DBC" w14:textId="61A0E7FA" w:rsidR="00B97DB9" w:rsidRPr="00B930F3" w:rsidRDefault="00B97DB9" w:rsidP="00C36CD0">
      <w:pPr>
        <w:pStyle w:val="ListParagraph"/>
        <w:numPr>
          <w:ilvl w:val="0"/>
          <w:numId w:val="42"/>
        </w:numPr>
        <w:spacing w:before="120" w:after="120" w:line="240" w:lineRule="auto"/>
        <w:ind w:left="851" w:hanging="284"/>
        <w:jc w:val="left"/>
        <w:rPr>
          <w:rFonts w:cs="Arial"/>
          <w:sz w:val="22"/>
        </w:rPr>
      </w:pPr>
      <w:r w:rsidRPr="00B930F3">
        <w:rPr>
          <w:rFonts w:cs="Arial"/>
          <w:sz w:val="22"/>
        </w:rPr>
        <w:t>providing the preconditions for vibrant, engaged programs</w:t>
      </w:r>
      <w:r w:rsidR="00360B3E" w:rsidRPr="00B930F3">
        <w:rPr>
          <w:rFonts w:cs="Arial"/>
          <w:sz w:val="22"/>
        </w:rPr>
        <w:t xml:space="preserve"> and </w:t>
      </w:r>
      <w:proofErr w:type="gramStart"/>
      <w:r w:rsidR="00360B3E" w:rsidRPr="00B930F3">
        <w:rPr>
          <w:rFonts w:cs="Arial"/>
          <w:sz w:val="22"/>
        </w:rPr>
        <w:t>courses</w:t>
      </w:r>
      <w:proofErr w:type="gramEnd"/>
    </w:p>
    <w:p w14:paraId="2E019F06" w14:textId="6F57B168" w:rsidR="00B97DB9" w:rsidRPr="00B930F3" w:rsidRDefault="00B97DB9" w:rsidP="00C36CD0">
      <w:pPr>
        <w:pStyle w:val="ListParagraph"/>
        <w:numPr>
          <w:ilvl w:val="0"/>
          <w:numId w:val="42"/>
        </w:numPr>
        <w:spacing w:before="120" w:after="120" w:line="240" w:lineRule="auto"/>
        <w:ind w:left="851" w:hanging="284"/>
        <w:jc w:val="left"/>
        <w:rPr>
          <w:rFonts w:cs="Arial"/>
          <w:sz w:val="22"/>
        </w:rPr>
      </w:pPr>
      <w:r w:rsidRPr="00B930F3">
        <w:rPr>
          <w:rFonts w:cs="Arial"/>
          <w:sz w:val="22"/>
        </w:rPr>
        <w:lastRenderedPageBreak/>
        <w:t>benefiting students through consistent standards and expectations</w:t>
      </w:r>
    </w:p>
    <w:p w14:paraId="0F3E67F9" w14:textId="7BDB34F6" w:rsidR="00B97DB9" w:rsidRPr="00B930F3" w:rsidRDefault="00B97DB9" w:rsidP="00C36CD0">
      <w:pPr>
        <w:pStyle w:val="ListParagraph"/>
        <w:numPr>
          <w:ilvl w:val="0"/>
          <w:numId w:val="42"/>
        </w:numPr>
        <w:spacing w:before="120" w:after="120" w:line="240" w:lineRule="auto"/>
        <w:ind w:left="851" w:hanging="284"/>
        <w:jc w:val="left"/>
        <w:rPr>
          <w:rFonts w:cs="Arial"/>
          <w:sz w:val="22"/>
        </w:rPr>
      </w:pPr>
      <w:r w:rsidRPr="00B930F3">
        <w:rPr>
          <w:rFonts w:cs="Arial"/>
          <w:sz w:val="22"/>
        </w:rPr>
        <w:t>effective</w:t>
      </w:r>
      <w:r w:rsidR="00EB2189" w:rsidRPr="00B930F3">
        <w:rPr>
          <w:rFonts w:cs="Arial"/>
          <w:sz w:val="22"/>
        </w:rPr>
        <w:t xml:space="preserve"> use of </w:t>
      </w:r>
      <w:r w:rsidRPr="00B930F3">
        <w:rPr>
          <w:rFonts w:cs="Arial"/>
          <w:sz w:val="22"/>
        </w:rPr>
        <w:t>staff expertise and the investments in educational resources; and </w:t>
      </w:r>
    </w:p>
    <w:p w14:paraId="7D53DFC9" w14:textId="4E482960" w:rsidR="00CC4EB7" w:rsidRPr="00B930F3" w:rsidRDefault="00B97DB9" w:rsidP="00C36CD0">
      <w:pPr>
        <w:pStyle w:val="ListParagraph"/>
        <w:numPr>
          <w:ilvl w:val="0"/>
          <w:numId w:val="42"/>
        </w:numPr>
        <w:spacing w:before="120" w:after="120" w:line="240" w:lineRule="auto"/>
        <w:ind w:left="851" w:hanging="284"/>
        <w:jc w:val="left"/>
        <w:rPr>
          <w:rFonts w:cs="Arial"/>
          <w:sz w:val="22"/>
        </w:rPr>
      </w:pPr>
      <w:r w:rsidRPr="00B930F3">
        <w:rPr>
          <w:rFonts w:cs="Arial"/>
          <w:sz w:val="22"/>
        </w:rPr>
        <w:t>facilitating the marketing of the University's programs. </w:t>
      </w:r>
    </w:p>
    <w:p w14:paraId="328BBCC5" w14:textId="7057EFD4" w:rsidR="00022C0A" w:rsidRPr="00B930F3" w:rsidRDefault="006A49F2" w:rsidP="00C36CD0">
      <w:pPr>
        <w:pStyle w:val="Heading4"/>
        <w:spacing w:before="120"/>
        <w:ind w:left="851" w:firstLine="0"/>
        <w:jc w:val="left"/>
        <w:rPr>
          <w:sz w:val="22"/>
        </w:rPr>
      </w:pPr>
      <w:r w:rsidRPr="00B930F3">
        <w:rPr>
          <w:sz w:val="22"/>
        </w:rPr>
        <w:t>3.</w:t>
      </w:r>
      <w:r w:rsidR="00B837CF" w:rsidRPr="00B930F3">
        <w:rPr>
          <w:sz w:val="22"/>
        </w:rPr>
        <w:t>11</w:t>
      </w:r>
      <w:r w:rsidRPr="00B930F3">
        <w:rPr>
          <w:sz w:val="22"/>
        </w:rPr>
        <w:t xml:space="preserve">.1 </w:t>
      </w:r>
      <w:r w:rsidR="00D5154E" w:rsidRPr="00B930F3">
        <w:rPr>
          <w:sz w:val="22"/>
        </w:rPr>
        <w:t>Home C</w:t>
      </w:r>
      <w:r w:rsidRPr="00B930F3">
        <w:rPr>
          <w:sz w:val="22"/>
        </w:rPr>
        <w:t>ampus</w:t>
      </w:r>
    </w:p>
    <w:p w14:paraId="7BD477E2" w14:textId="77777777" w:rsidR="00653445" w:rsidRPr="00B930F3" w:rsidRDefault="002013A0" w:rsidP="00C36CD0">
      <w:pPr>
        <w:spacing w:before="120" w:after="120" w:line="240" w:lineRule="auto"/>
        <w:ind w:left="851"/>
        <w:jc w:val="left"/>
        <w:rPr>
          <w:rFonts w:cs="Arial"/>
          <w:sz w:val="22"/>
        </w:rPr>
      </w:pPr>
      <w:r w:rsidRPr="00B930F3">
        <w:rPr>
          <w:rFonts w:cs="Arial"/>
          <w:sz w:val="22"/>
        </w:rPr>
        <w:t xml:space="preserve">Where a program is offered on a campus, students must be able to complete their program and satisfy the </w:t>
      </w:r>
      <w:r w:rsidR="00B8347E" w:rsidRPr="00B930F3">
        <w:rPr>
          <w:rFonts w:cs="Arial"/>
          <w:sz w:val="22"/>
        </w:rPr>
        <w:t>program</w:t>
      </w:r>
      <w:r w:rsidRPr="00B930F3">
        <w:rPr>
          <w:rFonts w:cs="Arial"/>
          <w:sz w:val="22"/>
        </w:rPr>
        <w:t xml:space="preserve"> requirements at that campus. </w:t>
      </w:r>
    </w:p>
    <w:p w14:paraId="5E7CBE3F" w14:textId="4B799374" w:rsidR="00653445" w:rsidRPr="00B930F3" w:rsidRDefault="00653445" w:rsidP="00C36CD0">
      <w:pPr>
        <w:spacing w:before="120" w:after="120" w:line="240" w:lineRule="auto"/>
        <w:ind w:left="851"/>
        <w:jc w:val="left"/>
        <w:rPr>
          <w:rFonts w:cs="Arial"/>
          <w:sz w:val="22"/>
        </w:rPr>
      </w:pPr>
      <w:r w:rsidRPr="00B930F3">
        <w:rPr>
          <w:rFonts w:cs="Arial"/>
          <w:sz w:val="22"/>
        </w:rPr>
        <w:t>When a program is offered on more than one campus, the courses which comprise the core requirements of the program shall be the same or equivalent.  For all other instances, courses offered on different campuses with identical learning outcomes and equivalent content will be identified as a single course and will be equivalent across the campuses.</w:t>
      </w:r>
    </w:p>
    <w:p w14:paraId="26BBC890" w14:textId="1AAF14F7" w:rsidR="00C94923" w:rsidRPr="00B930F3" w:rsidRDefault="00B96F6A" w:rsidP="00C36CD0">
      <w:pPr>
        <w:spacing w:before="120" w:after="120" w:line="240" w:lineRule="auto"/>
        <w:ind w:left="851"/>
        <w:jc w:val="left"/>
        <w:rPr>
          <w:rFonts w:cs="Arial"/>
          <w:sz w:val="22"/>
        </w:rPr>
      </w:pPr>
      <w:r w:rsidRPr="00B930F3">
        <w:rPr>
          <w:rFonts w:cs="Arial"/>
          <w:sz w:val="22"/>
        </w:rPr>
        <w:t xml:space="preserve">If there is a requirement for students to travel to another campus </w:t>
      </w:r>
      <w:r w:rsidR="00F14AB4" w:rsidRPr="00B930F3">
        <w:rPr>
          <w:rFonts w:cs="Arial"/>
          <w:sz w:val="22"/>
        </w:rPr>
        <w:t xml:space="preserve">to complete their </w:t>
      </w:r>
      <w:r w:rsidR="00B8347E" w:rsidRPr="00B930F3">
        <w:rPr>
          <w:rFonts w:cs="Arial"/>
          <w:sz w:val="22"/>
        </w:rPr>
        <w:t>program</w:t>
      </w:r>
      <w:r w:rsidRPr="00B930F3">
        <w:rPr>
          <w:rFonts w:cs="Arial"/>
          <w:sz w:val="22"/>
        </w:rPr>
        <w:t>, the rationale for this must be approved by Programs Committee and the requirement must be communicated clearly to students.</w:t>
      </w:r>
    </w:p>
    <w:p w14:paraId="28775C61" w14:textId="0E1EC131" w:rsidR="00C94923" w:rsidRPr="00B930F3" w:rsidRDefault="00020D6C" w:rsidP="00C36CD0">
      <w:pPr>
        <w:spacing w:before="120" w:after="120" w:line="240" w:lineRule="auto"/>
        <w:ind w:left="851"/>
        <w:jc w:val="left"/>
        <w:rPr>
          <w:rFonts w:cs="Arial"/>
          <w:sz w:val="22"/>
        </w:rPr>
      </w:pPr>
      <w:r w:rsidRPr="00B930F3">
        <w:rPr>
          <w:rFonts w:cs="Arial"/>
          <w:sz w:val="22"/>
        </w:rPr>
        <w:t>A campus offering of a program may include one or more academic</w:t>
      </w:r>
      <w:r w:rsidR="007B30AB" w:rsidRPr="00B930F3">
        <w:rPr>
          <w:rFonts w:cs="Arial"/>
          <w:sz w:val="22"/>
        </w:rPr>
        <w:t xml:space="preserve"> plans</w:t>
      </w:r>
      <w:r w:rsidRPr="00B930F3">
        <w:rPr>
          <w:rFonts w:cs="Arial"/>
          <w:sz w:val="22"/>
        </w:rPr>
        <w:t xml:space="preserve"> that are </w:t>
      </w:r>
      <w:r w:rsidR="005B4119" w:rsidRPr="00B930F3">
        <w:rPr>
          <w:rFonts w:cs="Arial"/>
          <w:sz w:val="22"/>
        </w:rPr>
        <w:t>distinctive</w:t>
      </w:r>
      <w:r w:rsidRPr="00B930F3">
        <w:rPr>
          <w:rFonts w:cs="Arial"/>
          <w:sz w:val="22"/>
        </w:rPr>
        <w:t xml:space="preserve"> to that campus. The availability of academic plans at each campus </w:t>
      </w:r>
      <w:r w:rsidR="005B4119" w:rsidRPr="00B930F3">
        <w:rPr>
          <w:rFonts w:cs="Arial"/>
          <w:sz w:val="22"/>
        </w:rPr>
        <w:t>must</w:t>
      </w:r>
      <w:r w:rsidRPr="00B930F3">
        <w:rPr>
          <w:rFonts w:cs="Arial"/>
          <w:sz w:val="22"/>
        </w:rPr>
        <w:t xml:space="preserve"> be clearly </w:t>
      </w:r>
      <w:r w:rsidR="005B4119" w:rsidRPr="00B930F3">
        <w:rPr>
          <w:rFonts w:cs="Arial"/>
          <w:sz w:val="22"/>
        </w:rPr>
        <w:t xml:space="preserve">communicated to </w:t>
      </w:r>
      <w:r w:rsidRPr="00B930F3">
        <w:rPr>
          <w:rFonts w:cs="Arial"/>
          <w:sz w:val="22"/>
        </w:rPr>
        <w:t>students</w:t>
      </w:r>
      <w:r w:rsidR="005B4119" w:rsidRPr="00B930F3">
        <w:rPr>
          <w:rFonts w:cs="Arial"/>
          <w:sz w:val="22"/>
        </w:rPr>
        <w:t>.</w:t>
      </w:r>
      <w:r w:rsidRPr="00B930F3">
        <w:rPr>
          <w:rFonts w:cs="Arial"/>
          <w:sz w:val="22"/>
        </w:rPr>
        <w:t xml:space="preserve"> </w:t>
      </w:r>
      <w:r w:rsidR="002F4C26" w:rsidRPr="00B930F3">
        <w:rPr>
          <w:rFonts w:cs="Arial"/>
          <w:sz w:val="22"/>
        </w:rPr>
        <w:t xml:space="preserve">A student may choose to take academic plans and/or courses at a campus other than their home campus. The University's </w:t>
      </w:r>
      <w:r w:rsidR="002F4C26" w:rsidRPr="00B930F3">
        <w:rPr>
          <w:rFonts w:cs="Arial"/>
          <w:i/>
          <w:iCs/>
          <w:sz w:val="22"/>
        </w:rPr>
        <w:t>Enrolment Procedure</w:t>
      </w:r>
      <w:r w:rsidR="002F4C26" w:rsidRPr="00B930F3">
        <w:rPr>
          <w:rFonts w:cs="Arial"/>
          <w:sz w:val="22"/>
        </w:rPr>
        <w:t xml:space="preserve"> sets out the conditions under which a student can enrol in courses at a campus other than their home campus.</w:t>
      </w:r>
    </w:p>
    <w:p w14:paraId="615D040D" w14:textId="0E992AC0" w:rsidR="00C94923" w:rsidRPr="00B930F3" w:rsidRDefault="00B96F6A" w:rsidP="00C36CD0">
      <w:pPr>
        <w:pStyle w:val="Heading4"/>
        <w:spacing w:before="120"/>
        <w:ind w:left="851" w:firstLine="0"/>
        <w:jc w:val="left"/>
        <w:rPr>
          <w:sz w:val="22"/>
        </w:rPr>
      </w:pPr>
      <w:r w:rsidRPr="00B930F3">
        <w:rPr>
          <w:sz w:val="22"/>
        </w:rPr>
        <w:t>3.1</w:t>
      </w:r>
      <w:r w:rsidR="00B837CF" w:rsidRPr="00B930F3">
        <w:rPr>
          <w:sz w:val="22"/>
        </w:rPr>
        <w:t>1</w:t>
      </w:r>
      <w:r w:rsidRPr="00B930F3">
        <w:rPr>
          <w:sz w:val="22"/>
        </w:rPr>
        <w:t xml:space="preserve">.2 </w:t>
      </w:r>
      <w:r w:rsidR="00B702A7" w:rsidRPr="00B930F3">
        <w:rPr>
          <w:sz w:val="22"/>
        </w:rPr>
        <w:t>Campus specific experience</w:t>
      </w:r>
    </w:p>
    <w:p w14:paraId="5F9B5DF7" w14:textId="21CAA9FE" w:rsidR="00842ABC" w:rsidRPr="00B930F3" w:rsidRDefault="00842ABC" w:rsidP="00C36CD0">
      <w:pPr>
        <w:spacing w:before="120" w:after="120" w:line="240" w:lineRule="auto"/>
        <w:ind w:left="851"/>
        <w:jc w:val="left"/>
        <w:rPr>
          <w:rFonts w:cs="Arial"/>
          <w:sz w:val="22"/>
        </w:rPr>
      </w:pPr>
      <w:r w:rsidRPr="00B930F3">
        <w:rPr>
          <w:rFonts w:cs="Arial"/>
          <w:sz w:val="22"/>
        </w:rPr>
        <w:t xml:space="preserve">The characteristics of a campus, its resources and community location may provide an educational opportunity for students on that campus which is not practicable for students at other campuses. In such cases, it is permissible for a campus specific experience to be included in the program at that campus, in place of a course which is an elective requirement at other campuses. </w:t>
      </w:r>
    </w:p>
    <w:p w14:paraId="04D04013" w14:textId="25AD4B97" w:rsidR="006E32E8" w:rsidRPr="00B930F3" w:rsidRDefault="002C404C" w:rsidP="00C36CD0">
      <w:pPr>
        <w:spacing w:before="120" w:after="120" w:line="240" w:lineRule="auto"/>
        <w:ind w:left="851"/>
        <w:jc w:val="left"/>
        <w:rPr>
          <w:rFonts w:cs="Arial"/>
          <w:sz w:val="22"/>
        </w:rPr>
      </w:pPr>
      <w:r w:rsidRPr="00B930F3">
        <w:rPr>
          <w:rFonts w:cs="Arial"/>
          <w:sz w:val="22"/>
        </w:rPr>
        <w:t>Principles of cross campus consistency are outlined below:</w:t>
      </w:r>
    </w:p>
    <w:tbl>
      <w:tblPr>
        <w:tblStyle w:val="TableGrid"/>
        <w:tblW w:w="0" w:type="auto"/>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00"/>
        <w:gridCol w:w="7402"/>
      </w:tblGrid>
      <w:tr w:rsidR="00C36CD0" w:rsidRPr="00B930F3" w14:paraId="1C235012" w14:textId="77777777" w:rsidTr="00C36CD0">
        <w:tc>
          <w:tcPr>
            <w:tcW w:w="1600" w:type="dxa"/>
            <w:vMerge w:val="restart"/>
            <w:shd w:val="clear" w:color="auto" w:fill="auto"/>
          </w:tcPr>
          <w:p w14:paraId="360894F9" w14:textId="37D2AD4F" w:rsidR="00094645" w:rsidRPr="00B930F3" w:rsidRDefault="00094645" w:rsidP="006C4FFB">
            <w:pPr>
              <w:spacing w:before="120" w:after="120" w:line="240" w:lineRule="auto"/>
              <w:jc w:val="left"/>
              <w:rPr>
                <w:rFonts w:cs="Arial"/>
                <w:color w:val="000000" w:themeColor="text1"/>
                <w:sz w:val="22"/>
              </w:rPr>
            </w:pPr>
            <w:r w:rsidRPr="00B930F3">
              <w:rPr>
                <w:rFonts w:cs="Arial"/>
                <w:b/>
                <w:bCs/>
                <w:color w:val="000000" w:themeColor="text1"/>
                <w:sz w:val="22"/>
              </w:rPr>
              <w:t>Must be the same across campuses:</w:t>
            </w:r>
          </w:p>
        </w:tc>
        <w:tc>
          <w:tcPr>
            <w:tcW w:w="7402" w:type="dxa"/>
            <w:shd w:val="clear" w:color="auto" w:fill="auto"/>
          </w:tcPr>
          <w:p w14:paraId="0247EB87" w14:textId="01DEB2E4" w:rsidR="00094645" w:rsidRPr="00B930F3" w:rsidRDefault="00094645" w:rsidP="006C4FFB">
            <w:pPr>
              <w:spacing w:before="120" w:after="120" w:line="240" w:lineRule="auto"/>
              <w:jc w:val="left"/>
              <w:rPr>
                <w:rFonts w:cs="Arial"/>
                <w:color w:val="000000" w:themeColor="text1"/>
                <w:sz w:val="22"/>
              </w:rPr>
            </w:pPr>
            <w:r w:rsidRPr="00B930F3">
              <w:rPr>
                <w:rFonts w:cs="Arial"/>
                <w:color w:val="000000" w:themeColor="text1"/>
                <w:sz w:val="22"/>
              </w:rPr>
              <w:t>Award and program title</w:t>
            </w:r>
          </w:p>
        </w:tc>
      </w:tr>
      <w:tr w:rsidR="00C36CD0" w:rsidRPr="00B930F3" w14:paraId="57F4170C" w14:textId="77777777" w:rsidTr="00C36CD0">
        <w:tc>
          <w:tcPr>
            <w:tcW w:w="1600" w:type="dxa"/>
            <w:vMerge/>
            <w:shd w:val="clear" w:color="auto" w:fill="auto"/>
          </w:tcPr>
          <w:p w14:paraId="5E079312" w14:textId="77777777" w:rsidR="00094645" w:rsidRPr="00B930F3" w:rsidRDefault="00094645" w:rsidP="006C4FFB">
            <w:pPr>
              <w:spacing w:before="120" w:after="120" w:line="240" w:lineRule="auto"/>
              <w:jc w:val="left"/>
              <w:rPr>
                <w:rFonts w:cs="Arial"/>
                <w:color w:val="000000" w:themeColor="text1"/>
                <w:sz w:val="22"/>
              </w:rPr>
            </w:pPr>
          </w:p>
        </w:tc>
        <w:tc>
          <w:tcPr>
            <w:tcW w:w="7402" w:type="dxa"/>
            <w:shd w:val="clear" w:color="auto" w:fill="auto"/>
          </w:tcPr>
          <w:p w14:paraId="63A1F9AC" w14:textId="7D2699FA" w:rsidR="00094645" w:rsidRPr="00B930F3" w:rsidRDefault="00094645" w:rsidP="006C4FFB">
            <w:pPr>
              <w:spacing w:before="120" w:after="120" w:line="240" w:lineRule="auto"/>
              <w:jc w:val="left"/>
              <w:rPr>
                <w:rFonts w:cs="Arial"/>
                <w:color w:val="000000" w:themeColor="text1"/>
                <w:sz w:val="22"/>
              </w:rPr>
            </w:pPr>
            <w:r w:rsidRPr="00B930F3">
              <w:rPr>
                <w:rFonts w:cs="Arial"/>
                <w:color w:val="000000" w:themeColor="text1"/>
                <w:sz w:val="22"/>
              </w:rPr>
              <w:t>Program Learning outcomes</w:t>
            </w:r>
          </w:p>
        </w:tc>
      </w:tr>
      <w:tr w:rsidR="00C36CD0" w:rsidRPr="00B930F3" w14:paraId="174ADBA5" w14:textId="77777777" w:rsidTr="00C36CD0">
        <w:tc>
          <w:tcPr>
            <w:tcW w:w="1600" w:type="dxa"/>
            <w:vMerge/>
            <w:shd w:val="clear" w:color="auto" w:fill="auto"/>
          </w:tcPr>
          <w:p w14:paraId="73C3BC30" w14:textId="77777777" w:rsidR="00094645" w:rsidRPr="00B930F3" w:rsidRDefault="00094645" w:rsidP="006C4FFB">
            <w:pPr>
              <w:spacing w:before="120" w:after="120" w:line="240" w:lineRule="auto"/>
              <w:jc w:val="left"/>
              <w:rPr>
                <w:rFonts w:cs="Arial"/>
                <w:color w:val="000000" w:themeColor="text1"/>
                <w:sz w:val="22"/>
              </w:rPr>
            </w:pPr>
          </w:p>
        </w:tc>
        <w:tc>
          <w:tcPr>
            <w:tcW w:w="7402" w:type="dxa"/>
            <w:shd w:val="clear" w:color="auto" w:fill="auto"/>
          </w:tcPr>
          <w:p w14:paraId="359DFDF8" w14:textId="77777777" w:rsidR="00094645" w:rsidRPr="00B930F3" w:rsidRDefault="00094645" w:rsidP="006C4FFB">
            <w:pPr>
              <w:pStyle w:val="BodyText"/>
              <w:spacing w:before="120" w:after="120" w:line="240" w:lineRule="auto"/>
              <w:jc w:val="left"/>
              <w:rPr>
                <w:color w:val="000000" w:themeColor="text1"/>
                <w:sz w:val="22"/>
              </w:rPr>
            </w:pPr>
            <w:r w:rsidRPr="00B930F3">
              <w:rPr>
                <w:color w:val="000000" w:themeColor="text1"/>
                <w:sz w:val="22"/>
              </w:rPr>
              <w:t>Degree requirements:</w:t>
            </w:r>
          </w:p>
          <w:p w14:paraId="0924D842" w14:textId="77777777" w:rsidR="00094645" w:rsidRPr="00B930F3" w:rsidRDefault="00094645" w:rsidP="00C36CD0">
            <w:pPr>
              <w:pStyle w:val="BodyText"/>
              <w:numPr>
                <w:ilvl w:val="0"/>
                <w:numId w:val="43"/>
              </w:numPr>
              <w:spacing w:before="120" w:after="120" w:line="240" w:lineRule="auto"/>
              <w:ind w:left="271" w:hanging="271"/>
              <w:jc w:val="left"/>
              <w:rPr>
                <w:color w:val="000000" w:themeColor="text1"/>
                <w:sz w:val="22"/>
              </w:rPr>
            </w:pPr>
            <w:r w:rsidRPr="00B930F3">
              <w:rPr>
                <w:color w:val="000000" w:themeColor="text1"/>
                <w:sz w:val="22"/>
              </w:rPr>
              <w:t>Total credit points</w:t>
            </w:r>
          </w:p>
          <w:p w14:paraId="65890230" w14:textId="1DC404BF" w:rsidR="00094645" w:rsidRPr="00B930F3" w:rsidRDefault="00094645" w:rsidP="00C36CD0">
            <w:pPr>
              <w:pStyle w:val="BodyText"/>
              <w:numPr>
                <w:ilvl w:val="0"/>
                <w:numId w:val="43"/>
              </w:numPr>
              <w:spacing w:before="120" w:after="120" w:line="240" w:lineRule="auto"/>
              <w:ind w:left="271" w:hanging="271"/>
              <w:jc w:val="left"/>
              <w:rPr>
                <w:color w:val="000000" w:themeColor="text1"/>
                <w:sz w:val="22"/>
              </w:rPr>
            </w:pPr>
            <w:r w:rsidRPr="00B930F3">
              <w:rPr>
                <w:color w:val="000000" w:themeColor="text1"/>
                <w:sz w:val="22"/>
              </w:rPr>
              <w:t xml:space="preserve">Core </w:t>
            </w:r>
            <w:proofErr w:type="gramStart"/>
            <w:r w:rsidRPr="00B930F3">
              <w:rPr>
                <w:color w:val="000000" w:themeColor="text1"/>
                <w:sz w:val="22"/>
              </w:rPr>
              <w:t>requirements</w:t>
            </w:r>
            <w:proofErr w:type="gramEnd"/>
            <w:r w:rsidRPr="00B930F3">
              <w:rPr>
                <w:color w:val="000000" w:themeColor="text1"/>
                <w:sz w:val="22"/>
              </w:rPr>
              <w:t xml:space="preserve"> </w:t>
            </w:r>
          </w:p>
          <w:p w14:paraId="063221E8" w14:textId="77777777" w:rsidR="00094645" w:rsidRPr="00B930F3" w:rsidRDefault="00094645" w:rsidP="00C36CD0">
            <w:pPr>
              <w:pStyle w:val="BodyText"/>
              <w:numPr>
                <w:ilvl w:val="0"/>
                <w:numId w:val="43"/>
              </w:numPr>
              <w:spacing w:before="120" w:after="120" w:line="240" w:lineRule="auto"/>
              <w:ind w:left="271" w:hanging="271"/>
              <w:jc w:val="left"/>
              <w:rPr>
                <w:color w:val="000000" w:themeColor="text1"/>
                <w:sz w:val="22"/>
              </w:rPr>
            </w:pPr>
            <w:r w:rsidRPr="00B930F3">
              <w:rPr>
                <w:color w:val="000000" w:themeColor="text1"/>
                <w:sz w:val="22"/>
              </w:rPr>
              <w:t>Contribution of academic plans (credit points required for majors and minors)</w:t>
            </w:r>
          </w:p>
          <w:p w14:paraId="37176357" w14:textId="19E52110" w:rsidR="00094645" w:rsidRPr="00B930F3" w:rsidRDefault="00094645" w:rsidP="00C36CD0">
            <w:pPr>
              <w:pStyle w:val="BodyText"/>
              <w:numPr>
                <w:ilvl w:val="0"/>
                <w:numId w:val="43"/>
              </w:numPr>
              <w:spacing w:before="120" w:after="120" w:line="240" w:lineRule="auto"/>
              <w:ind w:left="271" w:hanging="271"/>
              <w:jc w:val="left"/>
              <w:rPr>
                <w:color w:val="000000" w:themeColor="text1"/>
                <w:sz w:val="22"/>
              </w:rPr>
            </w:pPr>
            <w:r w:rsidRPr="00B930F3">
              <w:rPr>
                <w:color w:val="000000" w:themeColor="text1"/>
                <w:sz w:val="22"/>
              </w:rPr>
              <w:t>Credit points available for elective study</w:t>
            </w:r>
          </w:p>
        </w:tc>
      </w:tr>
      <w:tr w:rsidR="00C36CD0" w:rsidRPr="00B930F3" w14:paraId="0BA1C664" w14:textId="77777777" w:rsidTr="00C36CD0">
        <w:tc>
          <w:tcPr>
            <w:tcW w:w="1600" w:type="dxa"/>
            <w:vMerge/>
            <w:shd w:val="clear" w:color="auto" w:fill="auto"/>
          </w:tcPr>
          <w:p w14:paraId="11C37499" w14:textId="77777777" w:rsidR="00094645" w:rsidRPr="00B930F3" w:rsidRDefault="00094645" w:rsidP="006C4FFB">
            <w:pPr>
              <w:spacing w:before="120" w:after="120" w:line="240" w:lineRule="auto"/>
              <w:jc w:val="left"/>
              <w:rPr>
                <w:rFonts w:cs="Arial"/>
                <w:color w:val="000000" w:themeColor="text1"/>
                <w:sz w:val="22"/>
              </w:rPr>
            </w:pPr>
          </w:p>
        </w:tc>
        <w:tc>
          <w:tcPr>
            <w:tcW w:w="7402" w:type="dxa"/>
            <w:shd w:val="clear" w:color="auto" w:fill="auto"/>
          </w:tcPr>
          <w:p w14:paraId="125CC297" w14:textId="57E2C141" w:rsidR="00094645" w:rsidRPr="00B930F3" w:rsidRDefault="00094645" w:rsidP="006C4FFB">
            <w:pPr>
              <w:spacing w:before="120" w:after="120" w:line="240" w:lineRule="auto"/>
              <w:jc w:val="left"/>
              <w:rPr>
                <w:rFonts w:cs="Arial"/>
                <w:color w:val="000000" w:themeColor="text1"/>
                <w:sz w:val="22"/>
              </w:rPr>
            </w:pPr>
            <w:r w:rsidRPr="00B930F3">
              <w:rPr>
                <w:rFonts w:cs="Arial"/>
                <w:color w:val="000000" w:themeColor="text1"/>
                <w:sz w:val="22"/>
              </w:rPr>
              <w:t>Admission requirements</w:t>
            </w:r>
          </w:p>
        </w:tc>
      </w:tr>
    </w:tbl>
    <w:p w14:paraId="3DAAEAF9" w14:textId="77777777" w:rsidR="00B930F3" w:rsidRDefault="00B930F3">
      <w:r>
        <w:br w:type="page"/>
      </w:r>
    </w:p>
    <w:tbl>
      <w:tblPr>
        <w:tblStyle w:val="TableGrid"/>
        <w:tblW w:w="0" w:type="auto"/>
        <w:tblInd w:w="84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00"/>
        <w:gridCol w:w="7402"/>
      </w:tblGrid>
      <w:tr w:rsidR="00C36CD0" w:rsidRPr="00B930F3" w14:paraId="27FE75C5" w14:textId="77777777" w:rsidTr="00C36CD0">
        <w:tc>
          <w:tcPr>
            <w:tcW w:w="1600" w:type="dxa"/>
            <w:vMerge w:val="restart"/>
            <w:shd w:val="clear" w:color="auto" w:fill="auto"/>
          </w:tcPr>
          <w:p w14:paraId="5844B242" w14:textId="6105263A" w:rsidR="00094645" w:rsidRPr="00B930F3" w:rsidRDefault="00094645" w:rsidP="006C4FFB">
            <w:pPr>
              <w:spacing w:before="120" w:after="120" w:line="240" w:lineRule="auto"/>
              <w:jc w:val="left"/>
              <w:rPr>
                <w:rFonts w:cs="Arial"/>
                <w:color w:val="000000" w:themeColor="text1"/>
                <w:sz w:val="22"/>
              </w:rPr>
            </w:pPr>
            <w:r w:rsidRPr="00B930F3">
              <w:rPr>
                <w:rFonts w:cs="Arial"/>
                <w:b/>
                <w:bCs/>
                <w:color w:val="000000" w:themeColor="text1"/>
                <w:sz w:val="22"/>
              </w:rPr>
              <w:lastRenderedPageBreak/>
              <w:t>Can be specific to individual campus:</w:t>
            </w:r>
          </w:p>
        </w:tc>
        <w:tc>
          <w:tcPr>
            <w:tcW w:w="7402" w:type="dxa"/>
            <w:shd w:val="clear" w:color="auto" w:fill="auto"/>
          </w:tcPr>
          <w:p w14:paraId="5E777633" w14:textId="575CA589" w:rsidR="00094645" w:rsidRPr="00B930F3" w:rsidRDefault="00094645" w:rsidP="006C4FFB">
            <w:pPr>
              <w:spacing w:before="120" w:after="120" w:line="240" w:lineRule="auto"/>
              <w:jc w:val="left"/>
              <w:rPr>
                <w:rFonts w:cs="Arial"/>
                <w:color w:val="000000" w:themeColor="text1"/>
                <w:sz w:val="22"/>
              </w:rPr>
            </w:pPr>
            <w:r w:rsidRPr="00B930F3">
              <w:rPr>
                <w:rFonts w:cs="Arial"/>
                <w:color w:val="000000" w:themeColor="text1"/>
                <w:sz w:val="22"/>
              </w:rPr>
              <w:t>Academic plans (major, minor)</w:t>
            </w:r>
          </w:p>
        </w:tc>
      </w:tr>
      <w:tr w:rsidR="00C36CD0" w:rsidRPr="00B930F3" w14:paraId="3DD6AE2D" w14:textId="77777777" w:rsidTr="00C36CD0">
        <w:tc>
          <w:tcPr>
            <w:tcW w:w="1600" w:type="dxa"/>
            <w:vMerge/>
            <w:shd w:val="clear" w:color="auto" w:fill="auto"/>
          </w:tcPr>
          <w:p w14:paraId="67F8C7FA" w14:textId="77777777" w:rsidR="00094645" w:rsidRPr="00B930F3" w:rsidRDefault="00094645" w:rsidP="006C4FFB">
            <w:pPr>
              <w:spacing w:before="120" w:after="120" w:line="240" w:lineRule="auto"/>
              <w:jc w:val="left"/>
              <w:rPr>
                <w:rFonts w:cs="Arial"/>
                <w:color w:val="000000" w:themeColor="text1"/>
                <w:sz w:val="22"/>
              </w:rPr>
            </w:pPr>
          </w:p>
        </w:tc>
        <w:tc>
          <w:tcPr>
            <w:tcW w:w="7402" w:type="dxa"/>
            <w:shd w:val="clear" w:color="auto" w:fill="auto"/>
          </w:tcPr>
          <w:p w14:paraId="4E1CB19D" w14:textId="31DF6059" w:rsidR="00094645" w:rsidRPr="00B930F3" w:rsidRDefault="00094645" w:rsidP="006C4FFB">
            <w:pPr>
              <w:spacing w:before="120" w:after="120" w:line="240" w:lineRule="auto"/>
              <w:jc w:val="left"/>
              <w:rPr>
                <w:rFonts w:cs="Arial"/>
                <w:color w:val="000000" w:themeColor="text1"/>
                <w:sz w:val="22"/>
              </w:rPr>
            </w:pPr>
            <w:r w:rsidRPr="00B930F3">
              <w:rPr>
                <w:rFonts w:cs="Arial"/>
                <w:color w:val="000000" w:themeColor="text1"/>
                <w:sz w:val="22"/>
              </w:rPr>
              <w:t>Sequencing of courses within the program (provided that the sequence of courses is consistent with pre-requisite requirements)</w:t>
            </w:r>
          </w:p>
        </w:tc>
      </w:tr>
      <w:tr w:rsidR="00C36CD0" w:rsidRPr="00B930F3" w14:paraId="2006E1DD" w14:textId="77777777" w:rsidTr="00C36CD0">
        <w:tc>
          <w:tcPr>
            <w:tcW w:w="1600" w:type="dxa"/>
            <w:vMerge/>
            <w:shd w:val="clear" w:color="auto" w:fill="auto"/>
          </w:tcPr>
          <w:p w14:paraId="6FE4BB87" w14:textId="77777777" w:rsidR="00094645" w:rsidRPr="00B930F3" w:rsidRDefault="00094645" w:rsidP="006C4FFB">
            <w:pPr>
              <w:spacing w:before="120" w:after="120" w:line="240" w:lineRule="auto"/>
              <w:jc w:val="left"/>
              <w:rPr>
                <w:rFonts w:cs="Arial"/>
                <w:color w:val="000000" w:themeColor="text1"/>
                <w:sz w:val="22"/>
              </w:rPr>
            </w:pPr>
          </w:p>
        </w:tc>
        <w:tc>
          <w:tcPr>
            <w:tcW w:w="7402" w:type="dxa"/>
            <w:shd w:val="clear" w:color="auto" w:fill="auto"/>
          </w:tcPr>
          <w:p w14:paraId="27C33F44" w14:textId="77777777" w:rsidR="00094645" w:rsidRPr="00B930F3" w:rsidRDefault="00094645" w:rsidP="006C4FFB">
            <w:pPr>
              <w:pStyle w:val="BodyText"/>
              <w:spacing w:before="120" w:after="120" w:line="240" w:lineRule="auto"/>
              <w:jc w:val="left"/>
              <w:rPr>
                <w:color w:val="000000" w:themeColor="text1"/>
                <w:sz w:val="22"/>
              </w:rPr>
            </w:pPr>
            <w:r w:rsidRPr="00B930F3">
              <w:rPr>
                <w:color w:val="000000" w:themeColor="text1"/>
                <w:sz w:val="22"/>
              </w:rPr>
              <w:t>Mode of offer:</w:t>
            </w:r>
          </w:p>
          <w:p w14:paraId="085EEE72" w14:textId="77777777" w:rsidR="00094645" w:rsidRPr="00B930F3" w:rsidRDefault="00094645" w:rsidP="00C36CD0">
            <w:pPr>
              <w:pStyle w:val="BodyText"/>
              <w:numPr>
                <w:ilvl w:val="0"/>
                <w:numId w:val="43"/>
              </w:numPr>
              <w:spacing w:before="120" w:after="120" w:line="240" w:lineRule="auto"/>
              <w:ind w:left="271" w:hanging="271"/>
              <w:jc w:val="left"/>
              <w:rPr>
                <w:color w:val="000000" w:themeColor="text1"/>
                <w:sz w:val="22"/>
              </w:rPr>
            </w:pPr>
            <w:r w:rsidRPr="00B930F3">
              <w:rPr>
                <w:color w:val="000000" w:themeColor="text1"/>
                <w:sz w:val="22"/>
              </w:rPr>
              <w:t>part-time or full-time</w:t>
            </w:r>
          </w:p>
          <w:p w14:paraId="74C9609A" w14:textId="77777777" w:rsidR="00C25D0F" w:rsidRPr="00B930F3" w:rsidRDefault="00094645" w:rsidP="00C36CD0">
            <w:pPr>
              <w:pStyle w:val="BodyText"/>
              <w:numPr>
                <w:ilvl w:val="0"/>
                <w:numId w:val="43"/>
              </w:numPr>
              <w:spacing w:before="120" w:after="120" w:line="240" w:lineRule="auto"/>
              <w:ind w:left="271" w:hanging="271"/>
              <w:jc w:val="left"/>
              <w:rPr>
                <w:color w:val="000000" w:themeColor="text1"/>
                <w:sz w:val="22"/>
              </w:rPr>
            </w:pPr>
            <w:r w:rsidRPr="00B930F3">
              <w:rPr>
                <w:color w:val="000000" w:themeColor="text1"/>
                <w:sz w:val="22"/>
              </w:rPr>
              <w:t>intakes</w:t>
            </w:r>
          </w:p>
          <w:p w14:paraId="34FB1950" w14:textId="2CC74C5D" w:rsidR="00094645" w:rsidRPr="00B930F3" w:rsidRDefault="00094645" w:rsidP="00C36CD0">
            <w:pPr>
              <w:pStyle w:val="BodyText"/>
              <w:numPr>
                <w:ilvl w:val="0"/>
                <w:numId w:val="43"/>
              </w:numPr>
              <w:spacing w:before="120" w:after="120" w:line="240" w:lineRule="auto"/>
              <w:ind w:left="271" w:hanging="271"/>
              <w:jc w:val="left"/>
              <w:rPr>
                <w:color w:val="000000" w:themeColor="text1"/>
                <w:sz w:val="22"/>
              </w:rPr>
            </w:pPr>
            <w:r w:rsidRPr="00B930F3">
              <w:rPr>
                <w:color w:val="000000" w:themeColor="text1"/>
                <w:sz w:val="22"/>
              </w:rPr>
              <w:t>trimester course offerings</w:t>
            </w:r>
          </w:p>
        </w:tc>
      </w:tr>
      <w:tr w:rsidR="00C36CD0" w:rsidRPr="00B930F3" w14:paraId="680F53F0" w14:textId="77777777" w:rsidTr="00C36CD0">
        <w:tc>
          <w:tcPr>
            <w:tcW w:w="1600" w:type="dxa"/>
            <w:vMerge/>
            <w:shd w:val="clear" w:color="auto" w:fill="auto"/>
          </w:tcPr>
          <w:p w14:paraId="43139FEB" w14:textId="77777777" w:rsidR="00094645" w:rsidRPr="00B930F3" w:rsidRDefault="00094645" w:rsidP="006C4FFB">
            <w:pPr>
              <w:spacing w:before="120" w:after="120" w:line="240" w:lineRule="auto"/>
              <w:jc w:val="left"/>
              <w:rPr>
                <w:rFonts w:cs="Arial"/>
                <w:color w:val="000000" w:themeColor="text1"/>
                <w:sz w:val="22"/>
              </w:rPr>
            </w:pPr>
          </w:p>
        </w:tc>
        <w:tc>
          <w:tcPr>
            <w:tcW w:w="7402" w:type="dxa"/>
            <w:shd w:val="clear" w:color="auto" w:fill="auto"/>
          </w:tcPr>
          <w:p w14:paraId="62EAE2E5" w14:textId="3C89A2F6" w:rsidR="00094645" w:rsidRPr="00B930F3" w:rsidRDefault="00094645" w:rsidP="006C4FFB">
            <w:pPr>
              <w:spacing w:before="120" w:after="120" w:line="240" w:lineRule="auto"/>
              <w:jc w:val="left"/>
              <w:rPr>
                <w:rFonts w:cs="Arial"/>
                <w:color w:val="000000" w:themeColor="text1"/>
                <w:sz w:val="22"/>
              </w:rPr>
            </w:pPr>
            <w:r w:rsidRPr="00B930F3">
              <w:rPr>
                <w:rFonts w:cs="Arial"/>
                <w:color w:val="000000" w:themeColor="text1"/>
                <w:sz w:val="22"/>
              </w:rPr>
              <w:t>Elective courses</w:t>
            </w:r>
          </w:p>
        </w:tc>
      </w:tr>
    </w:tbl>
    <w:p w14:paraId="29D75CE1" w14:textId="342EDB55" w:rsidR="00B54CE9" w:rsidRPr="00B930F3" w:rsidRDefault="00B54CE9" w:rsidP="006C4FFB">
      <w:pPr>
        <w:pStyle w:val="Heading2"/>
        <w:spacing w:before="120" w:line="240" w:lineRule="auto"/>
        <w:ind w:left="426" w:hanging="426"/>
        <w:jc w:val="left"/>
        <w:rPr>
          <w:rFonts w:ascii="Arial" w:hAnsi="Arial" w:cs="Arial"/>
          <w:b/>
          <w:bCs/>
          <w:sz w:val="32"/>
          <w:szCs w:val="32"/>
        </w:rPr>
      </w:pPr>
      <w:bookmarkStart w:id="42" w:name="_3.12_Award_of"/>
      <w:bookmarkStart w:id="43" w:name="_Ref20320732"/>
      <w:bookmarkEnd w:id="42"/>
      <w:r w:rsidRPr="00B930F3">
        <w:rPr>
          <w:rFonts w:ascii="Arial" w:hAnsi="Arial" w:cs="Arial"/>
          <w:b/>
          <w:bCs/>
          <w:sz w:val="32"/>
          <w:szCs w:val="32"/>
        </w:rPr>
        <w:t>4.0 Definitions</w:t>
      </w:r>
      <w:bookmarkStart w:id="44" w:name="_Ref20320710"/>
      <w:bookmarkEnd w:id="43"/>
    </w:p>
    <w:bookmarkEnd w:id="44"/>
    <w:p w14:paraId="16141D31" w14:textId="4962DCF7" w:rsidR="00956640" w:rsidRPr="00B930F3" w:rsidRDefault="00956640" w:rsidP="006C4FFB">
      <w:pPr>
        <w:spacing w:before="120" w:after="120" w:line="240" w:lineRule="auto"/>
        <w:jc w:val="left"/>
        <w:rPr>
          <w:rStyle w:val="normaltextrun"/>
          <w:rFonts w:cs="Arial"/>
          <w:color w:val="000000"/>
          <w:sz w:val="22"/>
          <w:shd w:val="clear" w:color="auto" w:fill="FFFFFF"/>
        </w:rPr>
      </w:pPr>
      <w:r w:rsidRPr="00B930F3">
        <w:rPr>
          <w:rStyle w:val="normaltextrun"/>
          <w:rFonts w:cs="Arial"/>
          <w:b/>
          <w:bCs/>
          <w:color w:val="000000"/>
          <w:sz w:val="22"/>
          <w:shd w:val="clear" w:color="auto" w:fill="FFFFFF"/>
        </w:rPr>
        <w:t xml:space="preserve">Academic Career </w:t>
      </w:r>
      <w:r w:rsidRPr="00B930F3">
        <w:rPr>
          <w:rStyle w:val="normaltextrun"/>
          <w:rFonts w:cs="Arial"/>
          <w:color w:val="000000"/>
          <w:sz w:val="22"/>
          <w:shd w:val="clear" w:color="auto" w:fill="FFFFFF"/>
        </w:rPr>
        <w:t>refers to the broad academic level to which a program belongs. There are four academic careers: Undergraduate (UGRD), Postgraduate (PGRD), Research (RSCH) and Non-Award (NAWD).</w:t>
      </w:r>
    </w:p>
    <w:p w14:paraId="4BAE3575" w14:textId="64D337E4" w:rsidR="00601E86" w:rsidRPr="00B930F3" w:rsidRDefault="00D35F0E" w:rsidP="006C4FFB">
      <w:pPr>
        <w:spacing w:before="120" w:after="120" w:line="240" w:lineRule="auto"/>
        <w:jc w:val="left"/>
        <w:rPr>
          <w:rFonts w:cs="Arial"/>
          <w:b/>
          <w:bCs/>
          <w:color w:val="000000"/>
          <w:spacing w:val="2"/>
          <w:sz w:val="22"/>
          <w:shd w:val="clear" w:color="auto" w:fill="FFFFFF"/>
        </w:rPr>
      </w:pPr>
      <w:r w:rsidRPr="00B930F3">
        <w:rPr>
          <w:rStyle w:val="normaltextrun"/>
          <w:rFonts w:cs="Arial"/>
          <w:b/>
          <w:bCs/>
          <w:color w:val="000000"/>
          <w:sz w:val="22"/>
          <w:shd w:val="clear" w:color="auto" w:fill="FFFFFF"/>
        </w:rPr>
        <w:t xml:space="preserve">Australian Qualifications Framework 2013 </w:t>
      </w:r>
      <w:r w:rsidRPr="00B930F3">
        <w:rPr>
          <w:rStyle w:val="normaltextrun"/>
          <w:rFonts w:cs="Arial"/>
          <w:color w:val="000000"/>
          <w:sz w:val="22"/>
          <w:shd w:val="clear" w:color="auto" w:fill="FFFFFF"/>
        </w:rPr>
        <w:t>(and updates) is the Australian Government policy for regulated qualifications. It defines the learning outcomes for each level of AQF and each qualification type.</w:t>
      </w:r>
    </w:p>
    <w:p w14:paraId="46F75AF8" w14:textId="77777777" w:rsidR="00601E86" w:rsidRPr="00B930F3" w:rsidRDefault="00601E86" w:rsidP="006C4FFB">
      <w:pPr>
        <w:spacing w:before="120" w:after="120" w:line="240" w:lineRule="auto"/>
        <w:jc w:val="left"/>
        <w:rPr>
          <w:rStyle w:val="normaltextrun"/>
          <w:rFonts w:cs="Arial"/>
          <w:color w:val="000000"/>
          <w:sz w:val="22"/>
          <w:shd w:val="clear" w:color="auto" w:fill="FFFFFF"/>
        </w:rPr>
      </w:pPr>
      <w:r w:rsidRPr="00B930F3">
        <w:rPr>
          <w:rStyle w:val="normaltextrun"/>
          <w:rFonts w:cs="Arial"/>
          <w:b/>
          <w:bCs/>
          <w:color w:val="000000"/>
          <w:sz w:val="22"/>
          <w:shd w:val="clear" w:color="auto" w:fill="FFFFFF"/>
        </w:rPr>
        <w:t xml:space="preserve">AQF qualification </w:t>
      </w:r>
      <w:r w:rsidRPr="00B930F3">
        <w:rPr>
          <w:rStyle w:val="normaltextrun"/>
          <w:rFonts w:cs="Arial"/>
          <w:color w:val="000000"/>
          <w:sz w:val="22"/>
          <w:shd w:val="clear" w:color="auto" w:fill="FFFFFF"/>
        </w:rPr>
        <w:t>is a completed University accredited program of learning that leads to formal certification that a graduate has achieved the learning outcomes as described in the AQF. </w:t>
      </w:r>
    </w:p>
    <w:p w14:paraId="384EB061" w14:textId="77777777" w:rsidR="003D6FD7" w:rsidRPr="00B930F3" w:rsidRDefault="003D6FD7" w:rsidP="006C4FFB">
      <w:pPr>
        <w:spacing w:before="120" w:after="120" w:line="240" w:lineRule="auto"/>
        <w:jc w:val="left"/>
        <w:rPr>
          <w:rFonts w:cs="Arial"/>
          <w:sz w:val="22"/>
        </w:rPr>
      </w:pPr>
      <w:r w:rsidRPr="00B930F3">
        <w:rPr>
          <w:rFonts w:cs="Arial"/>
          <w:b/>
          <w:bCs/>
          <w:sz w:val="22"/>
        </w:rPr>
        <w:t xml:space="preserve">Award program </w:t>
      </w:r>
      <w:r w:rsidRPr="00B930F3">
        <w:rPr>
          <w:rFonts w:cs="Arial"/>
          <w:sz w:val="22"/>
        </w:rPr>
        <w:t>is an approved course of study that leads to a qualification located at levels 5, 6, 7, 8, 9 or 10 of the Australian Qualifications Framework and meets the corresponding specifications (including the levels criteria and qualification type descriptors). </w:t>
      </w:r>
    </w:p>
    <w:p w14:paraId="1A69A5C0" w14:textId="77777777" w:rsidR="00601E86" w:rsidRPr="00B930F3" w:rsidRDefault="00601E86" w:rsidP="006C4FFB">
      <w:pPr>
        <w:spacing w:before="120" w:after="120" w:line="240" w:lineRule="auto"/>
        <w:jc w:val="left"/>
        <w:rPr>
          <w:rStyle w:val="normaltextrun"/>
          <w:rFonts w:cs="Arial"/>
          <w:color w:val="000000"/>
          <w:sz w:val="22"/>
          <w:shd w:val="clear" w:color="auto" w:fill="FFFFFF"/>
        </w:rPr>
      </w:pPr>
      <w:r w:rsidRPr="00B930F3">
        <w:rPr>
          <w:rStyle w:val="normaltextrun"/>
          <w:rFonts w:cs="Arial"/>
          <w:b/>
          <w:bCs/>
          <w:color w:val="000000"/>
          <w:sz w:val="22"/>
          <w:shd w:val="clear" w:color="auto" w:fill="FFFFFF"/>
        </w:rPr>
        <w:t xml:space="preserve">Capstone Course </w:t>
      </w:r>
      <w:r w:rsidRPr="00B930F3">
        <w:rPr>
          <w:rStyle w:val="normaltextrun"/>
          <w:rFonts w:cs="Arial"/>
          <w:color w:val="000000"/>
          <w:sz w:val="22"/>
          <w:shd w:val="clear" w:color="auto" w:fill="FFFFFF"/>
        </w:rPr>
        <w:t>is a course which offers students nearing graduation the opportunity to summarise evaluate and integrate learning from across a range of learning experiences to engage with a task which addresses a contemporary issue or problem facing a particular discipline or profession. </w:t>
      </w:r>
    </w:p>
    <w:p w14:paraId="62087F6E" w14:textId="77777777" w:rsidR="00601E86" w:rsidRPr="00B930F3" w:rsidRDefault="00601E86" w:rsidP="006C4FFB">
      <w:pPr>
        <w:spacing w:before="120" w:after="120" w:line="240" w:lineRule="auto"/>
        <w:jc w:val="left"/>
        <w:rPr>
          <w:rStyle w:val="normaltextrun"/>
          <w:rFonts w:cs="Arial"/>
          <w:b/>
          <w:bCs/>
          <w:color w:val="000000"/>
          <w:sz w:val="22"/>
          <w:shd w:val="clear" w:color="auto" w:fill="FFFFFF"/>
        </w:rPr>
      </w:pPr>
      <w:r w:rsidRPr="00B930F3">
        <w:rPr>
          <w:rStyle w:val="normaltextrun"/>
          <w:rFonts w:cs="Arial"/>
          <w:b/>
          <w:bCs/>
          <w:color w:val="000000"/>
          <w:sz w:val="22"/>
          <w:shd w:val="clear" w:color="auto" w:fill="FFFFFF"/>
        </w:rPr>
        <w:t>Components of a qualification</w:t>
      </w:r>
      <w:r w:rsidRPr="00B930F3">
        <w:rPr>
          <w:rStyle w:val="normaltextrun"/>
          <w:rFonts w:cs="Arial"/>
          <w:color w:val="000000"/>
          <w:sz w:val="22"/>
          <w:shd w:val="clear" w:color="auto" w:fill="FFFFFF"/>
        </w:rPr>
        <w:t xml:space="preserve"> refer to units of academic work or courses, the completion of which leads to an AQF qualification. </w:t>
      </w:r>
    </w:p>
    <w:p w14:paraId="408AA9AE" w14:textId="6760C85B" w:rsidR="00D9735A" w:rsidRPr="00B930F3" w:rsidRDefault="00127EC0" w:rsidP="006C4FFB">
      <w:pPr>
        <w:spacing w:before="120" w:after="120" w:line="240" w:lineRule="auto"/>
        <w:jc w:val="left"/>
        <w:rPr>
          <w:rStyle w:val="eop"/>
          <w:rFonts w:cs="Arial"/>
          <w:color w:val="000000"/>
          <w:sz w:val="22"/>
          <w:shd w:val="clear" w:color="auto" w:fill="FFFFFF"/>
        </w:rPr>
      </w:pPr>
      <w:r w:rsidRPr="00B930F3">
        <w:rPr>
          <w:rStyle w:val="normaltextrun"/>
          <w:rFonts w:cs="Arial"/>
          <w:b/>
          <w:bCs/>
          <w:color w:val="000000"/>
          <w:sz w:val="22"/>
          <w:shd w:val="clear" w:color="auto" w:fill="FFFFFF"/>
        </w:rPr>
        <w:t>C</w:t>
      </w:r>
      <w:r w:rsidR="00D9735A" w:rsidRPr="00B930F3">
        <w:rPr>
          <w:rStyle w:val="normaltextrun"/>
          <w:rFonts w:cs="Arial"/>
          <w:b/>
          <w:bCs/>
          <w:color w:val="000000"/>
          <w:sz w:val="22"/>
          <w:shd w:val="clear" w:color="auto" w:fill="FFFFFF"/>
        </w:rPr>
        <w:t>ourse</w:t>
      </w:r>
      <w:r w:rsidR="00D9735A" w:rsidRPr="00B930F3">
        <w:rPr>
          <w:rStyle w:val="normaltextrun"/>
          <w:rFonts w:cs="Arial"/>
          <w:color w:val="000000"/>
          <w:sz w:val="22"/>
          <w:shd w:val="clear" w:color="auto" w:fill="FFFFFF"/>
        </w:rPr>
        <w:t xml:space="preserve"> refers to a component of a qualification, normally undertaken over a single trimester, in which the student enrols and on completion of which the student is awarded a grade, such grades appearing on </w:t>
      </w:r>
      <w:r w:rsidR="004C5C45" w:rsidRPr="00B930F3">
        <w:rPr>
          <w:rStyle w:val="normaltextrun"/>
          <w:rFonts w:cs="Arial"/>
          <w:color w:val="000000"/>
          <w:sz w:val="22"/>
          <w:shd w:val="clear" w:color="auto" w:fill="FFFFFF"/>
        </w:rPr>
        <w:t xml:space="preserve">the </w:t>
      </w:r>
      <w:r w:rsidR="00D9735A" w:rsidRPr="00B930F3">
        <w:rPr>
          <w:rStyle w:val="normaltextrun"/>
          <w:rFonts w:cs="Arial"/>
          <w:color w:val="000000"/>
          <w:sz w:val="22"/>
          <w:shd w:val="clear" w:color="auto" w:fill="FFFFFF"/>
        </w:rPr>
        <w:t>academic transcript. Learning outcomes, assessment tasks and achievement standards are specified for each course appropriate to a level and qualification type.</w:t>
      </w:r>
    </w:p>
    <w:p w14:paraId="7B0D8024" w14:textId="74E4FF40" w:rsidR="00601E86" w:rsidRPr="00B930F3" w:rsidRDefault="00601E86" w:rsidP="006C4FFB">
      <w:pPr>
        <w:spacing w:before="120" w:after="120" w:line="240" w:lineRule="auto"/>
        <w:jc w:val="left"/>
        <w:rPr>
          <w:rStyle w:val="normaltextrun"/>
          <w:rFonts w:cs="Arial"/>
          <w:b/>
          <w:bCs/>
          <w:color w:val="000000"/>
          <w:sz w:val="22"/>
          <w:shd w:val="clear" w:color="auto" w:fill="FFFFFF"/>
        </w:rPr>
      </w:pPr>
      <w:r w:rsidRPr="00B930F3">
        <w:rPr>
          <w:rStyle w:val="normaltextrun"/>
          <w:rFonts w:cs="Arial"/>
          <w:b/>
          <w:bCs/>
          <w:color w:val="000000"/>
          <w:sz w:val="22"/>
          <w:shd w:val="clear" w:color="auto" w:fill="FFFFFF"/>
        </w:rPr>
        <w:t xml:space="preserve">Coursework </w:t>
      </w:r>
      <w:r w:rsidRPr="00B930F3">
        <w:rPr>
          <w:rStyle w:val="normaltextrun"/>
          <w:rFonts w:cs="Arial"/>
          <w:color w:val="000000"/>
          <w:sz w:val="22"/>
          <w:shd w:val="clear" w:color="auto" w:fill="FFFFFF"/>
        </w:rPr>
        <w:t>is a method of teaching and learning that leads to the acquisition of skills and knowledge that does not include a major research component.</w:t>
      </w:r>
    </w:p>
    <w:p w14:paraId="66AF1185" w14:textId="661142C8" w:rsidR="002E6BBA" w:rsidRPr="00B930F3" w:rsidRDefault="002E6BBA" w:rsidP="006C4FFB">
      <w:pPr>
        <w:spacing w:before="120" w:after="120" w:line="240" w:lineRule="auto"/>
        <w:jc w:val="left"/>
        <w:textAlignment w:val="baseline"/>
        <w:rPr>
          <w:rFonts w:eastAsia="Times New Roman" w:cs="Arial"/>
          <w:sz w:val="22"/>
        </w:rPr>
      </w:pPr>
      <w:r w:rsidRPr="00B930F3">
        <w:rPr>
          <w:rFonts w:eastAsia="Times New Roman" w:cs="Arial"/>
          <w:b/>
          <w:bCs/>
          <w:sz w:val="22"/>
        </w:rPr>
        <w:t>Higher Degree by Research</w:t>
      </w:r>
      <w:r w:rsidRPr="00B930F3">
        <w:rPr>
          <w:rFonts w:eastAsia="Times New Roman" w:cs="Arial"/>
          <w:sz w:val="22"/>
        </w:rPr>
        <w:t xml:space="preserve"> refers to a Research Masters or Research Doctorate where a:</w:t>
      </w:r>
    </w:p>
    <w:p w14:paraId="65400C3B" w14:textId="77777777" w:rsidR="002E6BBA" w:rsidRPr="00B930F3" w:rsidRDefault="002E6BBA" w:rsidP="006C4FFB">
      <w:pPr>
        <w:pStyle w:val="NormalWhite"/>
        <w:numPr>
          <w:ilvl w:val="0"/>
          <w:numId w:val="6"/>
        </w:numPr>
        <w:spacing w:before="120" w:after="120" w:line="240" w:lineRule="auto"/>
        <w:jc w:val="left"/>
        <w:rPr>
          <w:rFonts w:cs="Arial"/>
          <w:color w:val="000000" w:themeColor="text1"/>
          <w:sz w:val="22"/>
        </w:rPr>
      </w:pPr>
      <w:r w:rsidRPr="00B930F3">
        <w:rPr>
          <w:rFonts w:cs="Arial"/>
          <w:color w:val="000000" w:themeColor="text1"/>
          <w:sz w:val="22"/>
        </w:rPr>
        <w:t xml:space="preserve">Research Masters means a Level 9 qualification as described in the AQF and where a minimum of two-thirds of the program of learning is for research, research training and independent </w:t>
      </w:r>
      <w:proofErr w:type="gramStart"/>
      <w:r w:rsidRPr="00B930F3">
        <w:rPr>
          <w:rFonts w:cs="Arial"/>
          <w:color w:val="000000" w:themeColor="text1"/>
          <w:sz w:val="22"/>
        </w:rPr>
        <w:t>study</w:t>
      </w:r>
      <w:proofErr w:type="gramEnd"/>
      <w:r w:rsidRPr="00B930F3">
        <w:rPr>
          <w:rFonts w:cs="Arial"/>
          <w:color w:val="000000" w:themeColor="text1"/>
          <w:sz w:val="22"/>
        </w:rPr>
        <w:t> </w:t>
      </w:r>
    </w:p>
    <w:p w14:paraId="6522295E" w14:textId="7787EE9F" w:rsidR="002E6BBA" w:rsidRPr="00B930F3" w:rsidRDefault="002E6BBA" w:rsidP="006C4FFB">
      <w:pPr>
        <w:pStyle w:val="NormalWhite"/>
        <w:numPr>
          <w:ilvl w:val="0"/>
          <w:numId w:val="6"/>
        </w:numPr>
        <w:spacing w:before="120" w:after="120" w:line="240" w:lineRule="auto"/>
        <w:jc w:val="left"/>
        <w:rPr>
          <w:rFonts w:cs="Arial"/>
          <w:color w:val="000000" w:themeColor="text1"/>
          <w:sz w:val="22"/>
        </w:rPr>
      </w:pPr>
      <w:r w:rsidRPr="00B930F3">
        <w:rPr>
          <w:rFonts w:cs="Arial"/>
          <w:color w:val="000000" w:themeColor="text1"/>
          <w:sz w:val="22"/>
        </w:rPr>
        <w:t>Research Doctorate means a Level 10 qualification as described in the AQF and where a minimum of two years of the program of learning, and typically two-thirds of the qualification, is research.</w:t>
      </w:r>
    </w:p>
    <w:p w14:paraId="4FF9D578" w14:textId="321B5F85" w:rsidR="00601E86" w:rsidRPr="00B930F3" w:rsidRDefault="00601E86" w:rsidP="006C4FFB">
      <w:pPr>
        <w:spacing w:before="120" w:after="120" w:line="240" w:lineRule="auto"/>
        <w:jc w:val="left"/>
        <w:rPr>
          <w:rStyle w:val="normaltextrun"/>
          <w:rFonts w:cs="Arial"/>
          <w:b/>
          <w:bCs/>
          <w:color w:val="000000"/>
          <w:sz w:val="22"/>
          <w:shd w:val="clear" w:color="auto" w:fill="FFFFFF"/>
        </w:rPr>
      </w:pPr>
      <w:r w:rsidRPr="00B930F3">
        <w:rPr>
          <w:rStyle w:val="normaltextrun"/>
          <w:rFonts w:cs="Arial"/>
          <w:b/>
          <w:bCs/>
          <w:color w:val="000000"/>
          <w:sz w:val="22"/>
          <w:shd w:val="clear" w:color="auto" w:fill="FFFFFF"/>
        </w:rPr>
        <w:t xml:space="preserve">Learning Outcomes </w:t>
      </w:r>
      <w:r w:rsidRPr="00B930F3">
        <w:rPr>
          <w:rStyle w:val="normaltextrun"/>
          <w:rFonts w:cs="Arial"/>
          <w:color w:val="000000"/>
          <w:sz w:val="22"/>
          <w:shd w:val="clear" w:color="auto" w:fill="FFFFFF"/>
        </w:rPr>
        <w:t xml:space="preserve">are the expression of the set of knowledge, skills and the application of the knowledge and skills a person has acquired and is able to demonstrate </w:t>
      </w:r>
      <w:proofErr w:type="gramStart"/>
      <w:r w:rsidRPr="00B930F3">
        <w:rPr>
          <w:rStyle w:val="normaltextrun"/>
          <w:rFonts w:cs="Arial"/>
          <w:color w:val="000000"/>
          <w:sz w:val="22"/>
          <w:shd w:val="clear" w:color="auto" w:fill="FFFFFF"/>
        </w:rPr>
        <w:t>as a result of</w:t>
      </w:r>
      <w:proofErr w:type="gramEnd"/>
      <w:r w:rsidRPr="00B930F3">
        <w:rPr>
          <w:rStyle w:val="normaltextrun"/>
          <w:rFonts w:cs="Arial"/>
          <w:color w:val="000000"/>
          <w:sz w:val="22"/>
          <w:shd w:val="clear" w:color="auto" w:fill="FFFFFF"/>
        </w:rPr>
        <w:t xml:space="preserve"> learning.</w:t>
      </w:r>
    </w:p>
    <w:p w14:paraId="3E7F481E" w14:textId="4040BB3B" w:rsidR="00601E86" w:rsidRPr="00B930F3" w:rsidRDefault="00601E86" w:rsidP="006C4FFB">
      <w:pPr>
        <w:spacing w:before="120" w:after="120" w:line="240" w:lineRule="auto"/>
        <w:jc w:val="left"/>
        <w:rPr>
          <w:rStyle w:val="normaltextrun"/>
          <w:rFonts w:cs="Arial"/>
          <w:b/>
          <w:bCs/>
          <w:color w:val="000000"/>
          <w:sz w:val="22"/>
          <w:shd w:val="clear" w:color="auto" w:fill="FFFFFF"/>
        </w:rPr>
      </w:pPr>
      <w:r w:rsidRPr="00B930F3">
        <w:rPr>
          <w:rStyle w:val="normaltextrun"/>
          <w:rFonts w:cs="Arial"/>
          <w:b/>
          <w:bCs/>
          <w:color w:val="000000"/>
          <w:sz w:val="22"/>
          <w:shd w:val="clear" w:color="auto" w:fill="FFFFFF"/>
        </w:rPr>
        <w:t>Nested qualifications</w:t>
      </w:r>
      <w:r w:rsidRPr="00B930F3">
        <w:rPr>
          <w:rStyle w:val="normaltextrun"/>
          <w:rFonts w:cs="Arial"/>
          <w:color w:val="000000"/>
          <w:sz w:val="22"/>
          <w:shd w:val="clear" w:color="auto" w:fill="FFFFFF"/>
        </w:rPr>
        <w:t xml:space="preserve"> are purposely designed qualifications that enable explicit articulation pathways and encompass more than one AQF level and/or qualification type.</w:t>
      </w:r>
    </w:p>
    <w:p w14:paraId="4B87CA02" w14:textId="77777777" w:rsidR="009C5922" w:rsidRPr="00B930F3" w:rsidRDefault="009C5922" w:rsidP="006C4FFB">
      <w:pPr>
        <w:spacing w:before="120" w:after="120" w:line="240" w:lineRule="auto"/>
        <w:ind w:hanging="6"/>
        <w:jc w:val="left"/>
        <w:rPr>
          <w:rFonts w:cs="Arial"/>
          <w:iCs/>
          <w:sz w:val="22"/>
        </w:rPr>
      </w:pPr>
      <w:r w:rsidRPr="00B930F3">
        <w:rPr>
          <w:rFonts w:cs="Arial"/>
          <w:b/>
          <w:iCs/>
          <w:sz w:val="22"/>
        </w:rPr>
        <w:lastRenderedPageBreak/>
        <w:t>Non-award</w:t>
      </w:r>
      <w:r w:rsidRPr="00B930F3">
        <w:rPr>
          <w:rFonts w:cs="Arial"/>
          <w:iCs/>
          <w:sz w:val="22"/>
        </w:rPr>
        <w:t xml:space="preserve"> </w:t>
      </w:r>
      <w:r w:rsidRPr="00B930F3">
        <w:rPr>
          <w:rFonts w:cs="Arial"/>
          <w:b/>
          <w:iCs/>
          <w:sz w:val="22"/>
        </w:rPr>
        <w:t>program</w:t>
      </w:r>
      <w:r w:rsidRPr="00B930F3">
        <w:rPr>
          <w:rFonts w:cs="Arial"/>
          <w:iCs/>
          <w:sz w:val="22"/>
        </w:rPr>
        <w:t xml:space="preserve"> is an approved course of study that does not lead to an award of the University. The non-award program may comprise courses normally taken as part of an award program but is a non-AQF qualification. Non-award programs include micro-credentials, continuing education, executive education, professional development, tertiary preparation, enabling, and English Language Intensive Courses for Overseas Students (ELICOS) programs.</w:t>
      </w:r>
    </w:p>
    <w:p w14:paraId="7740240E" w14:textId="77777777" w:rsidR="00F00D40" w:rsidRPr="00B930F3" w:rsidRDefault="00F00D40" w:rsidP="006C4FFB">
      <w:pPr>
        <w:spacing w:before="120" w:after="120" w:line="240" w:lineRule="auto"/>
        <w:jc w:val="left"/>
        <w:rPr>
          <w:rFonts w:eastAsia="Calibri" w:cs="Arial"/>
          <w:sz w:val="22"/>
        </w:rPr>
      </w:pPr>
      <w:r w:rsidRPr="00B930F3">
        <w:rPr>
          <w:rFonts w:eastAsia="Calibri" w:cs="Arial"/>
          <w:b/>
          <w:bCs/>
          <w:sz w:val="22"/>
        </w:rPr>
        <w:t>Program</w:t>
      </w:r>
      <w:r w:rsidRPr="00B930F3">
        <w:rPr>
          <w:rFonts w:eastAsia="Calibri" w:cs="Arial"/>
          <w:sz w:val="22"/>
        </w:rPr>
        <w:t xml:space="preserve"> is an approved course of study.  A student is admitted to a program.</w:t>
      </w:r>
    </w:p>
    <w:p w14:paraId="6AE53769" w14:textId="36DD293D" w:rsidR="00083B0E" w:rsidRPr="00B930F3" w:rsidRDefault="00083B0E" w:rsidP="006C4FFB">
      <w:pPr>
        <w:spacing w:before="120" w:after="120" w:line="240" w:lineRule="auto"/>
        <w:jc w:val="left"/>
        <w:rPr>
          <w:rFonts w:cs="Arial"/>
          <w:b/>
          <w:bCs/>
          <w:sz w:val="22"/>
        </w:rPr>
      </w:pPr>
      <w:r w:rsidRPr="00B930F3">
        <w:rPr>
          <w:rFonts w:cs="Arial"/>
          <w:b/>
          <w:bCs/>
          <w:sz w:val="22"/>
        </w:rPr>
        <w:t xml:space="preserve">Program Advisor </w:t>
      </w:r>
      <w:r w:rsidR="002807AA" w:rsidRPr="00B930F3">
        <w:rPr>
          <w:rFonts w:cs="Arial"/>
          <w:sz w:val="22"/>
        </w:rPr>
        <w:t xml:space="preserve">is the academic staff member appointed by the Dean (Learning and Teaching) to support the Program Director in the management of students within the program by working collegially with academic and professional staff. </w:t>
      </w:r>
    </w:p>
    <w:p w14:paraId="28116095" w14:textId="768BA0DE" w:rsidR="00083B0E" w:rsidRPr="00B930F3" w:rsidRDefault="00083B0E" w:rsidP="006C4FFB">
      <w:pPr>
        <w:spacing w:before="120" w:after="120" w:line="240" w:lineRule="auto"/>
        <w:jc w:val="left"/>
        <w:rPr>
          <w:rFonts w:cs="Arial"/>
          <w:sz w:val="22"/>
        </w:rPr>
      </w:pPr>
      <w:r w:rsidRPr="00B930F3">
        <w:rPr>
          <w:rFonts w:cs="Arial"/>
          <w:b/>
          <w:bCs/>
          <w:sz w:val="22"/>
        </w:rPr>
        <w:t xml:space="preserve">Program Director </w:t>
      </w:r>
      <w:r w:rsidRPr="00B930F3">
        <w:rPr>
          <w:rFonts w:cs="Arial"/>
          <w:sz w:val="22"/>
        </w:rPr>
        <w:t>is the academic staff member (normally Level D or above), appointed by the Dean (Learning and Teaching) to provide curriculum leadership for and quality enhancement of one program or a Program Cluster while working collegially with the Head of School/ Deputy Head of School, academic and professional staff to ensure an effective and positive student learning experience. There shall only be one Program Director for a program. The Program Director may lead one or more program clusters.</w:t>
      </w:r>
    </w:p>
    <w:p w14:paraId="55871A4F" w14:textId="77777777" w:rsidR="00601E86" w:rsidRPr="00B930F3" w:rsidRDefault="00601E86" w:rsidP="006C4FFB">
      <w:pPr>
        <w:spacing w:before="120" w:after="120" w:line="240" w:lineRule="auto"/>
        <w:jc w:val="left"/>
        <w:rPr>
          <w:rStyle w:val="normaltextrun"/>
          <w:rFonts w:cs="Arial"/>
          <w:b/>
          <w:bCs/>
          <w:color w:val="000000"/>
          <w:sz w:val="22"/>
          <w:shd w:val="clear" w:color="auto" w:fill="FFFFFF"/>
        </w:rPr>
      </w:pPr>
      <w:r w:rsidRPr="00B930F3">
        <w:rPr>
          <w:rStyle w:val="normaltextrun"/>
          <w:rFonts w:cs="Arial"/>
          <w:b/>
          <w:bCs/>
          <w:color w:val="000000"/>
          <w:sz w:val="22"/>
          <w:shd w:val="clear" w:color="auto" w:fill="FFFFFF"/>
        </w:rPr>
        <w:t xml:space="preserve">Research </w:t>
      </w:r>
      <w:r w:rsidRPr="00B930F3">
        <w:rPr>
          <w:rStyle w:val="normaltextrun"/>
          <w:rFonts w:cs="Arial"/>
          <w:color w:val="000000"/>
          <w:sz w:val="22"/>
          <w:shd w:val="clear" w:color="auto" w:fill="FFFFFF"/>
        </w:rPr>
        <w:t xml:space="preserve">comprises and includes original, exploratory, experimental, applied, clinically or work-based and other forms of creative work undertaken systematically to increase knowledge and understanding, deploying a range of research principles and methodologies. Research is specified in the learning outcomes for the Doctoral Degree, the </w:t>
      </w:r>
      <w:proofErr w:type="spellStart"/>
      <w:proofErr w:type="gramStart"/>
      <w:r w:rsidRPr="00B930F3">
        <w:rPr>
          <w:rStyle w:val="normaltextrun"/>
          <w:rFonts w:cs="Arial"/>
          <w:color w:val="000000"/>
          <w:sz w:val="22"/>
          <w:shd w:val="clear" w:color="auto" w:fill="FFFFFF"/>
        </w:rPr>
        <w:t>Masters</w:t>
      </w:r>
      <w:proofErr w:type="spellEnd"/>
      <w:r w:rsidRPr="00B930F3">
        <w:rPr>
          <w:rStyle w:val="normaltextrun"/>
          <w:rFonts w:cs="Arial"/>
          <w:color w:val="000000"/>
          <w:sz w:val="22"/>
          <w:shd w:val="clear" w:color="auto" w:fill="FFFFFF"/>
        </w:rPr>
        <w:t xml:space="preserve"> Degree and the Bachelor</w:t>
      </w:r>
      <w:proofErr w:type="gramEnd"/>
      <w:r w:rsidRPr="00B930F3">
        <w:rPr>
          <w:rStyle w:val="normaltextrun"/>
          <w:rFonts w:cs="Arial"/>
          <w:color w:val="000000"/>
          <w:sz w:val="22"/>
          <w:shd w:val="clear" w:color="auto" w:fill="FFFFFF"/>
        </w:rPr>
        <w:t xml:space="preserve"> Honours Degree. The amount and type of research in each of these </w:t>
      </w:r>
      <w:proofErr w:type="gramStart"/>
      <w:r w:rsidRPr="00B930F3">
        <w:rPr>
          <w:rStyle w:val="normaltextrun"/>
          <w:rFonts w:cs="Arial"/>
          <w:color w:val="000000"/>
          <w:sz w:val="22"/>
          <w:shd w:val="clear" w:color="auto" w:fill="FFFFFF"/>
        </w:rPr>
        <w:t>qualifications</w:t>
      </w:r>
      <w:proofErr w:type="gramEnd"/>
      <w:r w:rsidRPr="00B930F3">
        <w:rPr>
          <w:rStyle w:val="normaltextrun"/>
          <w:rFonts w:cs="Arial"/>
          <w:color w:val="000000"/>
          <w:sz w:val="22"/>
          <w:shd w:val="clear" w:color="auto" w:fill="FFFFFF"/>
        </w:rPr>
        <w:t xml:space="preserve"> types vary.</w:t>
      </w:r>
    </w:p>
    <w:p w14:paraId="25033838" w14:textId="5A1585D1" w:rsidR="00C36CD0" w:rsidRPr="00B930F3" w:rsidRDefault="00C36CD0" w:rsidP="00C36CD0">
      <w:pPr>
        <w:pStyle w:val="Heading2"/>
        <w:spacing w:before="120" w:line="240" w:lineRule="auto"/>
        <w:ind w:left="426" w:hanging="426"/>
        <w:jc w:val="left"/>
        <w:rPr>
          <w:rFonts w:ascii="Arial" w:hAnsi="Arial" w:cs="Arial"/>
          <w:b/>
          <w:bCs/>
          <w:sz w:val="32"/>
          <w:szCs w:val="32"/>
        </w:rPr>
      </w:pPr>
      <w:bookmarkStart w:id="45" w:name="_5.0_Information"/>
      <w:bookmarkEnd w:id="45"/>
      <w:r w:rsidRPr="00B930F3">
        <w:rPr>
          <w:rFonts w:ascii="Arial" w:hAnsi="Arial"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92"/>
        <w:gridCol w:w="7706"/>
      </w:tblGrid>
      <w:tr w:rsidR="00C36CD0" w:rsidRPr="00B930F3" w14:paraId="7F5C60CF" w14:textId="77777777" w:rsidTr="00C36CD0">
        <w:tc>
          <w:tcPr>
            <w:tcW w:w="1222" w:type="pct"/>
            <w:shd w:val="clear" w:color="auto" w:fill="auto"/>
          </w:tcPr>
          <w:p w14:paraId="7B91F63B" w14:textId="77777777" w:rsidR="00C36CD0" w:rsidRPr="00B930F3" w:rsidRDefault="00C36CD0" w:rsidP="00363BCA">
            <w:pPr>
              <w:spacing w:before="120" w:after="120" w:line="240" w:lineRule="auto"/>
              <w:jc w:val="left"/>
              <w:rPr>
                <w:rFonts w:cs="Arial"/>
                <w:sz w:val="22"/>
              </w:rPr>
            </w:pPr>
            <w:r w:rsidRPr="00B930F3">
              <w:rPr>
                <w:rFonts w:cs="Arial"/>
                <w:sz w:val="22"/>
              </w:rPr>
              <w:t>Title</w:t>
            </w:r>
          </w:p>
        </w:tc>
        <w:tc>
          <w:tcPr>
            <w:tcW w:w="3778" w:type="pct"/>
            <w:shd w:val="clear" w:color="auto" w:fill="auto"/>
          </w:tcPr>
          <w:p w14:paraId="29A0229B" w14:textId="77777777" w:rsidR="00C36CD0" w:rsidRPr="00B930F3" w:rsidRDefault="00C36CD0" w:rsidP="00363BCA">
            <w:pPr>
              <w:spacing w:before="120" w:after="120" w:line="240" w:lineRule="auto"/>
              <w:jc w:val="left"/>
              <w:rPr>
                <w:rFonts w:cs="Arial"/>
                <w:sz w:val="22"/>
              </w:rPr>
            </w:pPr>
            <w:r w:rsidRPr="00B930F3">
              <w:rPr>
                <w:rFonts w:cs="Arial"/>
                <w:sz w:val="22"/>
              </w:rPr>
              <w:t xml:space="preserve">Program Attributes and Requirements Procedure </w:t>
            </w:r>
          </w:p>
        </w:tc>
      </w:tr>
      <w:tr w:rsidR="00C36CD0" w:rsidRPr="00B930F3" w14:paraId="4F4B4E40" w14:textId="77777777" w:rsidTr="00C36CD0">
        <w:tc>
          <w:tcPr>
            <w:tcW w:w="1222" w:type="pct"/>
            <w:shd w:val="clear" w:color="auto" w:fill="auto"/>
          </w:tcPr>
          <w:p w14:paraId="15FAD080" w14:textId="77777777" w:rsidR="00C36CD0" w:rsidRPr="00B930F3" w:rsidRDefault="00C36CD0" w:rsidP="00363BCA">
            <w:pPr>
              <w:spacing w:before="120" w:after="120" w:line="240" w:lineRule="auto"/>
              <w:jc w:val="left"/>
              <w:rPr>
                <w:rFonts w:cs="Arial"/>
                <w:sz w:val="22"/>
              </w:rPr>
            </w:pPr>
            <w:r w:rsidRPr="00B930F3">
              <w:rPr>
                <w:rFonts w:cs="Arial"/>
                <w:sz w:val="22"/>
              </w:rPr>
              <w:t>Document number</w:t>
            </w:r>
          </w:p>
        </w:tc>
        <w:tc>
          <w:tcPr>
            <w:tcW w:w="3778" w:type="pct"/>
            <w:shd w:val="clear" w:color="auto" w:fill="auto"/>
          </w:tcPr>
          <w:p w14:paraId="521D762C" w14:textId="77777777" w:rsidR="00C36CD0" w:rsidRPr="00B930F3" w:rsidRDefault="00C36CD0" w:rsidP="00363BCA">
            <w:pPr>
              <w:spacing w:before="120" w:after="120" w:line="240" w:lineRule="auto"/>
              <w:jc w:val="left"/>
              <w:rPr>
                <w:rFonts w:cs="Arial"/>
                <w:sz w:val="22"/>
              </w:rPr>
            </w:pPr>
            <w:r w:rsidRPr="00B930F3">
              <w:rPr>
                <w:rFonts w:cs="Arial"/>
                <w:color w:val="201F1E"/>
                <w:sz w:val="22"/>
              </w:rPr>
              <w:t>2023/0000380</w:t>
            </w:r>
          </w:p>
        </w:tc>
      </w:tr>
      <w:tr w:rsidR="00C36CD0" w:rsidRPr="00B930F3" w14:paraId="22A90E77" w14:textId="77777777" w:rsidTr="00C36CD0">
        <w:tc>
          <w:tcPr>
            <w:tcW w:w="1222" w:type="pct"/>
            <w:shd w:val="clear" w:color="auto" w:fill="auto"/>
          </w:tcPr>
          <w:p w14:paraId="1705C60B" w14:textId="77777777" w:rsidR="00C36CD0" w:rsidRPr="00B930F3" w:rsidRDefault="00C36CD0" w:rsidP="00363BCA">
            <w:pPr>
              <w:spacing w:before="120" w:after="120" w:line="240" w:lineRule="auto"/>
              <w:jc w:val="left"/>
              <w:rPr>
                <w:rFonts w:cs="Arial"/>
                <w:sz w:val="22"/>
              </w:rPr>
            </w:pPr>
            <w:r w:rsidRPr="00B930F3">
              <w:rPr>
                <w:rFonts w:cs="Arial"/>
                <w:sz w:val="22"/>
              </w:rPr>
              <w:t>Purpose</w:t>
            </w:r>
          </w:p>
        </w:tc>
        <w:tc>
          <w:tcPr>
            <w:tcW w:w="3778" w:type="pct"/>
            <w:shd w:val="clear" w:color="auto" w:fill="auto"/>
          </w:tcPr>
          <w:p w14:paraId="538B50D6" w14:textId="77777777" w:rsidR="00C36CD0" w:rsidRPr="00B930F3" w:rsidRDefault="00C36CD0" w:rsidP="00363BCA">
            <w:pPr>
              <w:spacing w:before="120" w:after="120" w:line="240" w:lineRule="auto"/>
              <w:jc w:val="left"/>
              <w:rPr>
                <w:rFonts w:cs="Arial"/>
                <w:color w:val="000000"/>
                <w:spacing w:val="2"/>
                <w:sz w:val="22"/>
                <w:shd w:val="clear" w:color="auto" w:fill="FFFFFF"/>
              </w:rPr>
            </w:pPr>
            <w:r w:rsidRPr="00B930F3">
              <w:rPr>
                <w:rFonts w:cs="Arial"/>
                <w:sz w:val="22"/>
              </w:rPr>
              <w:t>This procedure describes the definitions, general elements and structural features which apply to all the qualifications of Griffith University.</w:t>
            </w:r>
          </w:p>
        </w:tc>
      </w:tr>
      <w:tr w:rsidR="00C36CD0" w:rsidRPr="00B930F3" w14:paraId="1EF4809C" w14:textId="77777777" w:rsidTr="00C36CD0">
        <w:tc>
          <w:tcPr>
            <w:tcW w:w="1222" w:type="pct"/>
            <w:shd w:val="clear" w:color="auto" w:fill="auto"/>
          </w:tcPr>
          <w:p w14:paraId="4A9CB436" w14:textId="77777777" w:rsidR="00C36CD0" w:rsidRPr="00B930F3" w:rsidRDefault="00C36CD0" w:rsidP="00363BCA">
            <w:pPr>
              <w:spacing w:before="120" w:after="120" w:line="240" w:lineRule="auto"/>
              <w:jc w:val="left"/>
              <w:rPr>
                <w:rFonts w:cs="Arial"/>
                <w:sz w:val="22"/>
              </w:rPr>
            </w:pPr>
            <w:r w:rsidRPr="00B930F3">
              <w:rPr>
                <w:rFonts w:cs="Arial"/>
                <w:sz w:val="22"/>
              </w:rPr>
              <w:t>Audience</w:t>
            </w:r>
          </w:p>
        </w:tc>
        <w:tc>
          <w:tcPr>
            <w:tcW w:w="3778" w:type="pct"/>
            <w:shd w:val="clear" w:color="auto" w:fill="auto"/>
          </w:tcPr>
          <w:p w14:paraId="78BA524E" w14:textId="77777777" w:rsidR="00C36CD0" w:rsidRPr="00B930F3" w:rsidRDefault="00C36CD0" w:rsidP="00363BCA">
            <w:pPr>
              <w:spacing w:before="120" w:after="120" w:line="240" w:lineRule="auto"/>
              <w:jc w:val="left"/>
              <w:rPr>
                <w:rFonts w:cs="Arial"/>
                <w:sz w:val="22"/>
              </w:rPr>
            </w:pPr>
            <w:r w:rsidRPr="00B930F3">
              <w:rPr>
                <w:rFonts w:cs="Arial"/>
                <w:sz w:val="22"/>
              </w:rPr>
              <w:t>Staff</w:t>
            </w:r>
          </w:p>
        </w:tc>
      </w:tr>
      <w:tr w:rsidR="00C36CD0" w:rsidRPr="00B930F3" w14:paraId="7392D0B7" w14:textId="77777777" w:rsidTr="00C36CD0">
        <w:tc>
          <w:tcPr>
            <w:tcW w:w="1222" w:type="pct"/>
            <w:shd w:val="clear" w:color="auto" w:fill="auto"/>
          </w:tcPr>
          <w:p w14:paraId="24F6A755" w14:textId="77777777" w:rsidR="00C36CD0" w:rsidRPr="00B930F3" w:rsidRDefault="00C36CD0" w:rsidP="00363BCA">
            <w:pPr>
              <w:spacing w:before="120" w:after="120" w:line="240" w:lineRule="auto"/>
              <w:jc w:val="left"/>
              <w:rPr>
                <w:rFonts w:cs="Arial"/>
                <w:sz w:val="22"/>
              </w:rPr>
            </w:pPr>
            <w:r w:rsidRPr="00B930F3">
              <w:rPr>
                <w:rFonts w:cs="Arial"/>
                <w:sz w:val="22"/>
              </w:rPr>
              <w:t>Category</w:t>
            </w:r>
          </w:p>
        </w:tc>
        <w:tc>
          <w:tcPr>
            <w:tcW w:w="3778" w:type="pct"/>
            <w:shd w:val="clear" w:color="auto" w:fill="auto"/>
          </w:tcPr>
          <w:p w14:paraId="257E265F" w14:textId="77777777" w:rsidR="00C36CD0" w:rsidRPr="00B930F3" w:rsidRDefault="00C36CD0" w:rsidP="00363BCA">
            <w:pPr>
              <w:spacing w:before="120" w:after="120" w:line="240" w:lineRule="auto"/>
              <w:jc w:val="left"/>
              <w:rPr>
                <w:rFonts w:cs="Arial"/>
                <w:sz w:val="22"/>
              </w:rPr>
            </w:pPr>
            <w:r w:rsidRPr="00B930F3">
              <w:rPr>
                <w:rFonts w:cs="Arial"/>
                <w:sz w:val="22"/>
              </w:rPr>
              <w:t>Academic</w:t>
            </w:r>
          </w:p>
        </w:tc>
      </w:tr>
      <w:tr w:rsidR="00C36CD0" w:rsidRPr="00B930F3" w14:paraId="6885EC3B" w14:textId="77777777" w:rsidTr="00C36CD0">
        <w:tc>
          <w:tcPr>
            <w:tcW w:w="1222" w:type="pct"/>
            <w:shd w:val="clear" w:color="auto" w:fill="auto"/>
          </w:tcPr>
          <w:p w14:paraId="625E0440" w14:textId="77777777" w:rsidR="00C36CD0" w:rsidRPr="00B930F3" w:rsidRDefault="00C36CD0" w:rsidP="00363BCA">
            <w:pPr>
              <w:spacing w:before="120" w:after="120" w:line="240" w:lineRule="auto"/>
              <w:jc w:val="left"/>
              <w:rPr>
                <w:rFonts w:cs="Arial"/>
                <w:sz w:val="22"/>
              </w:rPr>
            </w:pPr>
            <w:r w:rsidRPr="00B930F3">
              <w:rPr>
                <w:rFonts w:cs="Arial"/>
                <w:sz w:val="22"/>
              </w:rPr>
              <w:t>Subcategory</w:t>
            </w:r>
          </w:p>
        </w:tc>
        <w:tc>
          <w:tcPr>
            <w:tcW w:w="3778" w:type="pct"/>
            <w:shd w:val="clear" w:color="auto" w:fill="auto"/>
          </w:tcPr>
          <w:p w14:paraId="4BD5EA2F" w14:textId="77777777" w:rsidR="00C36CD0" w:rsidRPr="00B930F3" w:rsidRDefault="00C36CD0" w:rsidP="00363BCA">
            <w:pPr>
              <w:spacing w:before="120" w:after="120" w:line="240" w:lineRule="auto"/>
              <w:jc w:val="left"/>
              <w:rPr>
                <w:rFonts w:cs="Arial"/>
                <w:sz w:val="22"/>
              </w:rPr>
            </w:pPr>
            <w:r w:rsidRPr="00B930F3">
              <w:rPr>
                <w:rFonts w:cs="Arial"/>
                <w:sz w:val="22"/>
              </w:rPr>
              <w:t>Learning and Teaching</w:t>
            </w:r>
          </w:p>
        </w:tc>
      </w:tr>
      <w:tr w:rsidR="00C36CD0" w:rsidRPr="00B930F3" w14:paraId="3239CC91" w14:textId="77777777" w:rsidTr="00C36CD0">
        <w:tc>
          <w:tcPr>
            <w:tcW w:w="1222" w:type="pct"/>
            <w:shd w:val="clear" w:color="auto" w:fill="auto"/>
          </w:tcPr>
          <w:p w14:paraId="74C4877F" w14:textId="77777777" w:rsidR="00C36CD0" w:rsidRPr="00B930F3" w:rsidRDefault="00C36CD0" w:rsidP="00363BCA">
            <w:pPr>
              <w:spacing w:before="120" w:after="120" w:line="240" w:lineRule="auto"/>
              <w:jc w:val="left"/>
              <w:rPr>
                <w:rFonts w:cs="Arial"/>
                <w:sz w:val="22"/>
              </w:rPr>
            </w:pPr>
            <w:r w:rsidRPr="00B930F3">
              <w:rPr>
                <w:rFonts w:cs="Arial"/>
                <w:sz w:val="22"/>
              </w:rPr>
              <w:t>Approval date</w:t>
            </w:r>
          </w:p>
        </w:tc>
        <w:tc>
          <w:tcPr>
            <w:tcW w:w="3778" w:type="pct"/>
            <w:shd w:val="clear" w:color="auto" w:fill="auto"/>
          </w:tcPr>
          <w:p w14:paraId="328EFAD7" w14:textId="77777777" w:rsidR="00C36CD0" w:rsidRPr="00B930F3" w:rsidRDefault="00C36CD0" w:rsidP="00363BCA">
            <w:pPr>
              <w:spacing w:before="120" w:after="120" w:line="240" w:lineRule="auto"/>
              <w:jc w:val="left"/>
              <w:rPr>
                <w:rFonts w:cs="Arial"/>
                <w:sz w:val="22"/>
              </w:rPr>
            </w:pPr>
            <w:r w:rsidRPr="00B930F3">
              <w:rPr>
                <w:rFonts w:cs="Arial"/>
                <w:sz w:val="22"/>
              </w:rPr>
              <w:t>20 July 2023</w:t>
            </w:r>
          </w:p>
        </w:tc>
      </w:tr>
      <w:tr w:rsidR="00C36CD0" w:rsidRPr="00B930F3" w14:paraId="3ED80024" w14:textId="77777777" w:rsidTr="00C36CD0">
        <w:tc>
          <w:tcPr>
            <w:tcW w:w="1222" w:type="pct"/>
            <w:shd w:val="clear" w:color="auto" w:fill="auto"/>
          </w:tcPr>
          <w:p w14:paraId="6E69B4EF" w14:textId="77777777" w:rsidR="00C36CD0" w:rsidRPr="00B930F3" w:rsidRDefault="00C36CD0" w:rsidP="00363BCA">
            <w:pPr>
              <w:spacing w:before="120" w:after="120" w:line="240" w:lineRule="auto"/>
              <w:jc w:val="left"/>
              <w:rPr>
                <w:rFonts w:cs="Arial"/>
                <w:sz w:val="22"/>
              </w:rPr>
            </w:pPr>
            <w:r w:rsidRPr="00B930F3">
              <w:rPr>
                <w:rFonts w:cs="Arial"/>
                <w:sz w:val="22"/>
              </w:rPr>
              <w:t>Effective date</w:t>
            </w:r>
          </w:p>
        </w:tc>
        <w:tc>
          <w:tcPr>
            <w:tcW w:w="3778" w:type="pct"/>
            <w:shd w:val="clear" w:color="auto" w:fill="auto"/>
          </w:tcPr>
          <w:p w14:paraId="684F21FE" w14:textId="1D985BC2" w:rsidR="00C36CD0" w:rsidRPr="00B930F3" w:rsidRDefault="00C36CD0" w:rsidP="00363BCA">
            <w:pPr>
              <w:spacing w:before="120" w:after="120" w:line="240" w:lineRule="auto"/>
              <w:jc w:val="left"/>
              <w:rPr>
                <w:rFonts w:cs="Arial"/>
                <w:sz w:val="22"/>
              </w:rPr>
            </w:pPr>
            <w:r w:rsidRPr="00B930F3">
              <w:rPr>
                <w:rFonts w:cs="Arial"/>
                <w:sz w:val="22"/>
              </w:rPr>
              <w:t>Trimester 1 2024</w:t>
            </w:r>
          </w:p>
        </w:tc>
      </w:tr>
      <w:tr w:rsidR="00C36CD0" w:rsidRPr="00B930F3" w14:paraId="636B0AF7" w14:textId="77777777" w:rsidTr="00C36CD0">
        <w:tc>
          <w:tcPr>
            <w:tcW w:w="1222" w:type="pct"/>
            <w:shd w:val="clear" w:color="auto" w:fill="auto"/>
          </w:tcPr>
          <w:p w14:paraId="7F8A2A02" w14:textId="77777777" w:rsidR="00C36CD0" w:rsidRPr="00B930F3" w:rsidRDefault="00C36CD0" w:rsidP="00363BCA">
            <w:pPr>
              <w:spacing w:before="120" w:after="120" w:line="240" w:lineRule="auto"/>
              <w:jc w:val="left"/>
              <w:rPr>
                <w:rFonts w:cs="Arial"/>
                <w:sz w:val="22"/>
              </w:rPr>
            </w:pPr>
            <w:r w:rsidRPr="00B930F3">
              <w:rPr>
                <w:rFonts w:cs="Arial"/>
                <w:sz w:val="22"/>
              </w:rPr>
              <w:t>Review date</w:t>
            </w:r>
          </w:p>
        </w:tc>
        <w:tc>
          <w:tcPr>
            <w:tcW w:w="3778" w:type="pct"/>
            <w:shd w:val="clear" w:color="auto" w:fill="auto"/>
          </w:tcPr>
          <w:p w14:paraId="727A931F" w14:textId="77777777" w:rsidR="00C36CD0" w:rsidRPr="00B930F3" w:rsidRDefault="00C36CD0" w:rsidP="00363BCA">
            <w:pPr>
              <w:spacing w:before="120" w:after="120" w:line="240" w:lineRule="auto"/>
              <w:jc w:val="left"/>
              <w:rPr>
                <w:rFonts w:cs="Arial"/>
                <w:sz w:val="22"/>
              </w:rPr>
            </w:pPr>
            <w:r w:rsidRPr="00B930F3">
              <w:rPr>
                <w:rFonts w:cs="Arial"/>
                <w:sz w:val="22"/>
              </w:rPr>
              <w:t>2028</w:t>
            </w:r>
          </w:p>
        </w:tc>
      </w:tr>
      <w:tr w:rsidR="00C36CD0" w:rsidRPr="00B930F3" w14:paraId="6F6697C2" w14:textId="77777777" w:rsidTr="00C36CD0">
        <w:tc>
          <w:tcPr>
            <w:tcW w:w="1222" w:type="pct"/>
            <w:tcBorders>
              <w:bottom w:val="single" w:sz="4" w:space="0" w:color="auto"/>
            </w:tcBorders>
            <w:shd w:val="clear" w:color="auto" w:fill="auto"/>
          </w:tcPr>
          <w:p w14:paraId="1C908591" w14:textId="77777777" w:rsidR="00C36CD0" w:rsidRPr="00B930F3" w:rsidRDefault="00C36CD0" w:rsidP="00363BCA">
            <w:pPr>
              <w:spacing w:before="120" w:after="120" w:line="240" w:lineRule="auto"/>
              <w:jc w:val="left"/>
              <w:rPr>
                <w:rFonts w:cs="Arial"/>
                <w:sz w:val="22"/>
              </w:rPr>
            </w:pPr>
            <w:r w:rsidRPr="00B930F3">
              <w:rPr>
                <w:rFonts w:cs="Arial"/>
                <w:sz w:val="22"/>
              </w:rPr>
              <w:t>Policy advisor</w:t>
            </w:r>
          </w:p>
        </w:tc>
        <w:tc>
          <w:tcPr>
            <w:tcW w:w="3778" w:type="pct"/>
            <w:tcBorders>
              <w:bottom w:val="single" w:sz="4" w:space="0" w:color="auto"/>
            </w:tcBorders>
            <w:shd w:val="clear" w:color="auto" w:fill="auto"/>
          </w:tcPr>
          <w:p w14:paraId="6F60CB5D" w14:textId="77777777" w:rsidR="00C36CD0" w:rsidRPr="00B930F3" w:rsidRDefault="00C36CD0" w:rsidP="00363BCA">
            <w:pPr>
              <w:spacing w:before="120" w:after="120" w:line="240" w:lineRule="auto"/>
              <w:jc w:val="left"/>
              <w:rPr>
                <w:rFonts w:cs="Arial"/>
                <w:sz w:val="22"/>
              </w:rPr>
            </w:pPr>
            <w:r w:rsidRPr="00B930F3">
              <w:rPr>
                <w:rFonts w:cs="Arial"/>
                <w:sz w:val="22"/>
              </w:rPr>
              <w:t>Senior Manager, Student Credentials</w:t>
            </w:r>
          </w:p>
        </w:tc>
      </w:tr>
      <w:tr w:rsidR="00C36CD0" w:rsidRPr="00B930F3" w14:paraId="424B7972" w14:textId="77777777" w:rsidTr="00C36CD0">
        <w:tc>
          <w:tcPr>
            <w:tcW w:w="1222" w:type="pct"/>
            <w:tcBorders>
              <w:top w:val="single" w:sz="4" w:space="0" w:color="auto"/>
              <w:bottom w:val="single" w:sz="4" w:space="0" w:color="auto"/>
            </w:tcBorders>
            <w:shd w:val="clear" w:color="auto" w:fill="auto"/>
          </w:tcPr>
          <w:p w14:paraId="4DD8D9BF" w14:textId="77777777" w:rsidR="00C36CD0" w:rsidRPr="00B930F3" w:rsidRDefault="00C36CD0" w:rsidP="00363BCA">
            <w:pPr>
              <w:spacing w:before="120" w:after="120" w:line="240" w:lineRule="auto"/>
              <w:jc w:val="left"/>
              <w:rPr>
                <w:rFonts w:cs="Arial"/>
                <w:sz w:val="22"/>
              </w:rPr>
            </w:pPr>
            <w:r w:rsidRPr="00B930F3">
              <w:rPr>
                <w:rFonts w:cs="Arial"/>
                <w:sz w:val="22"/>
              </w:rPr>
              <w:t>Approving authority</w:t>
            </w:r>
          </w:p>
        </w:tc>
        <w:tc>
          <w:tcPr>
            <w:tcW w:w="3778" w:type="pct"/>
            <w:tcBorders>
              <w:top w:val="single" w:sz="4" w:space="0" w:color="auto"/>
              <w:bottom w:val="single" w:sz="4" w:space="0" w:color="auto"/>
            </w:tcBorders>
            <w:shd w:val="clear" w:color="auto" w:fill="auto"/>
          </w:tcPr>
          <w:p w14:paraId="1326605D" w14:textId="659CA86C" w:rsidR="00C36CD0" w:rsidRPr="00B930F3" w:rsidRDefault="0018631D" w:rsidP="00363BCA">
            <w:pPr>
              <w:spacing w:before="120" w:after="120" w:line="240" w:lineRule="auto"/>
              <w:jc w:val="left"/>
              <w:rPr>
                <w:rFonts w:cs="Arial"/>
                <w:sz w:val="22"/>
              </w:rPr>
            </w:pPr>
            <w:r w:rsidRPr="00B930F3">
              <w:rPr>
                <w:rFonts w:cs="Arial"/>
                <w:sz w:val="22"/>
              </w:rPr>
              <w:t>Provost</w:t>
            </w:r>
          </w:p>
        </w:tc>
      </w:tr>
    </w:tbl>
    <w:p w14:paraId="50689DC1" w14:textId="3B987508" w:rsidR="00C36CD0" w:rsidRPr="00B930F3" w:rsidRDefault="00C36CD0" w:rsidP="00C36CD0">
      <w:pPr>
        <w:pStyle w:val="Heading2"/>
        <w:spacing w:before="120" w:line="240" w:lineRule="auto"/>
        <w:ind w:left="426" w:hanging="426"/>
        <w:jc w:val="left"/>
        <w:rPr>
          <w:rFonts w:ascii="Arial" w:hAnsi="Arial" w:cs="Arial"/>
          <w:b/>
          <w:bCs/>
          <w:sz w:val="32"/>
          <w:szCs w:val="32"/>
        </w:rPr>
      </w:pPr>
      <w:bookmarkStart w:id="46" w:name="_6.0_Related_Policy"/>
      <w:bookmarkEnd w:id="46"/>
      <w:r w:rsidRPr="00B930F3">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B43876" w:rsidRPr="00B930F3" w14:paraId="5EFA10FD" w14:textId="77777777" w:rsidTr="00363BCA">
        <w:tc>
          <w:tcPr>
            <w:tcW w:w="1222" w:type="pct"/>
            <w:shd w:val="clear" w:color="auto" w:fill="auto"/>
          </w:tcPr>
          <w:p w14:paraId="7AE6ED26" w14:textId="77777777" w:rsidR="00B43876" w:rsidRPr="00B930F3" w:rsidRDefault="00B43876" w:rsidP="00363BCA">
            <w:pPr>
              <w:spacing w:before="120" w:after="120" w:line="240" w:lineRule="auto"/>
              <w:jc w:val="left"/>
              <w:rPr>
                <w:rFonts w:cs="Arial"/>
                <w:sz w:val="22"/>
              </w:rPr>
            </w:pPr>
            <w:r w:rsidRPr="00B930F3">
              <w:rPr>
                <w:rFonts w:cs="Arial"/>
                <w:sz w:val="22"/>
              </w:rPr>
              <w:t>Australian Government Legislation and Policy</w:t>
            </w:r>
          </w:p>
        </w:tc>
        <w:tc>
          <w:tcPr>
            <w:tcW w:w="3778" w:type="pct"/>
            <w:shd w:val="clear" w:color="auto" w:fill="auto"/>
          </w:tcPr>
          <w:p w14:paraId="0824CCA9" w14:textId="77777777" w:rsidR="00B43876" w:rsidRPr="00BD4A7D" w:rsidRDefault="00000000" w:rsidP="00363BCA">
            <w:pPr>
              <w:spacing w:before="120" w:after="120" w:line="240" w:lineRule="auto"/>
              <w:jc w:val="left"/>
              <w:rPr>
                <w:rFonts w:cs="Arial"/>
                <w:sz w:val="22"/>
              </w:rPr>
            </w:pPr>
            <w:hyperlink r:id="rId11" w:history="1">
              <w:r w:rsidR="00B43876" w:rsidRPr="00BD4A7D">
                <w:rPr>
                  <w:rStyle w:val="Hyperlink"/>
                  <w:rFonts w:cs="Arial"/>
                  <w:sz w:val="22"/>
                  <w:u w:val="none"/>
                </w:rPr>
                <w:t>Australian Qualifications Framework 2013</w:t>
              </w:r>
            </w:hyperlink>
          </w:p>
          <w:p w14:paraId="06CC1AA2" w14:textId="77777777" w:rsidR="00B43876" w:rsidRPr="00BD4A7D" w:rsidRDefault="00000000" w:rsidP="00363BCA">
            <w:pPr>
              <w:spacing w:before="120" w:after="120" w:line="240" w:lineRule="auto"/>
              <w:jc w:val="left"/>
              <w:rPr>
                <w:rFonts w:cs="Arial"/>
                <w:sz w:val="22"/>
              </w:rPr>
            </w:pPr>
            <w:hyperlink r:id="rId12" w:history="1">
              <w:r w:rsidR="00B43876" w:rsidRPr="00BD4A7D">
                <w:rPr>
                  <w:rStyle w:val="Hyperlink"/>
                  <w:rFonts w:cs="Arial"/>
                  <w:sz w:val="22"/>
                  <w:u w:val="none"/>
                </w:rPr>
                <w:t>Higher Education Standards Framework (Threshold Standards) 2021</w:t>
              </w:r>
            </w:hyperlink>
          </w:p>
          <w:p w14:paraId="5F2664E8" w14:textId="77777777" w:rsidR="00B43876" w:rsidRPr="00BD4A7D" w:rsidRDefault="00000000" w:rsidP="00363BCA">
            <w:pPr>
              <w:spacing w:before="120" w:after="120" w:line="240" w:lineRule="auto"/>
              <w:jc w:val="left"/>
              <w:rPr>
                <w:rFonts w:cs="Arial"/>
                <w:sz w:val="22"/>
              </w:rPr>
            </w:pPr>
            <w:hyperlink r:id="rId13" w:history="1">
              <w:r w:rsidR="00B43876" w:rsidRPr="00BD4A7D">
                <w:rPr>
                  <w:rStyle w:val="Hyperlink"/>
                  <w:rFonts w:cs="Arial"/>
                  <w:sz w:val="22"/>
                  <w:u w:val="none"/>
                </w:rPr>
                <w:t>National Code of Practice for Providers of Education and Training to Overseas Students 2018</w:t>
              </w:r>
            </w:hyperlink>
          </w:p>
        </w:tc>
      </w:tr>
      <w:tr w:rsidR="00B43876" w:rsidRPr="00B930F3" w14:paraId="1A751CE9" w14:textId="77777777" w:rsidTr="00363BCA">
        <w:tc>
          <w:tcPr>
            <w:tcW w:w="1222" w:type="pct"/>
            <w:tcBorders>
              <w:bottom w:val="single" w:sz="4" w:space="0" w:color="auto"/>
            </w:tcBorders>
            <w:shd w:val="clear" w:color="auto" w:fill="auto"/>
          </w:tcPr>
          <w:p w14:paraId="3A6AABA7" w14:textId="77777777" w:rsidR="00B43876" w:rsidRPr="00B930F3" w:rsidRDefault="00B43876" w:rsidP="00363BCA">
            <w:pPr>
              <w:spacing w:before="120" w:after="120" w:line="240" w:lineRule="auto"/>
              <w:jc w:val="left"/>
              <w:rPr>
                <w:rFonts w:cs="Arial"/>
                <w:sz w:val="22"/>
              </w:rPr>
            </w:pPr>
            <w:r w:rsidRPr="00B930F3">
              <w:rPr>
                <w:rFonts w:cs="Arial"/>
                <w:sz w:val="22"/>
              </w:rPr>
              <w:lastRenderedPageBreak/>
              <w:t>Policy</w:t>
            </w:r>
          </w:p>
        </w:tc>
        <w:tc>
          <w:tcPr>
            <w:tcW w:w="3778" w:type="pct"/>
            <w:tcBorders>
              <w:bottom w:val="single" w:sz="4" w:space="0" w:color="auto"/>
            </w:tcBorders>
            <w:shd w:val="clear" w:color="auto" w:fill="auto"/>
          </w:tcPr>
          <w:p w14:paraId="2947F52B" w14:textId="25EFA905" w:rsidR="00B43876" w:rsidRPr="00BD4A7D" w:rsidRDefault="00000000" w:rsidP="00363BCA">
            <w:pPr>
              <w:spacing w:before="120" w:after="120" w:line="240" w:lineRule="auto"/>
              <w:jc w:val="left"/>
              <w:rPr>
                <w:rFonts w:cs="Arial"/>
                <w:sz w:val="22"/>
              </w:rPr>
            </w:pPr>
            <w:hyperlink r:id="rId14" w:history="1">
              <w:r w:rsidR="00B43876" w:rsidRPr="00BD4A7D">
                <w:rPr>
                  <w:rStyle w:val="Hyperlink"/>
                  <w:rFonts w:cs="Arial"/>
                  <w:sz w:val="22"/>
                  <w:u w:val="none"/>
                </w:rPr>
                <w:t>Academic Awards and Qualifications Policy</w:t>
              </w:r>
            </w:hyperlink>
          </w:p>
          <w:p w14:paraId="489541BF" w14:textId="77777777" w:rsidR="00B43876" w:rsidRPr="00BD4A7D" w:rsidRDefault="00000000" w:rsidP="00363BCA">
            <w:pPr>
              <w:spacing w:before="120" w:after="120" w:line="240" w:lineRule="auto"/>
              <w:jc w:val="left"/>
              <w:rPr>
                <w:rStyle w:val="Hyperlink"/>
                <w:rFonts w:cs="Arial"/>
                <w:sz w:val="22"/>
                <w:u w:val="none"/>
              </w:rPr>
            </w:pPr>
            <w:hyperlink r:id="rId15" w:history="1">
              <w:r w:rsidR="00B43876" w:rsidRPr="00BD4A7D">
                <w:rPr>
                  <w:rStyle w:val="Hyperlink"/>
                  <w:rFonts w:cs="Arial"/>
                  <w:sz w:val="22"/>
                  <w:u w:val="none"/>
                </w:rPr>
                <w:t>Program and Course Policy</w:t>
              </w:r>
            </w:hyperlink>
          </w:p>
          <w:p w14:paraId="21080F09" w14:textId="77777777" w:rsidR="00B43876" w:rsidRPr="00BD4A7D" w:rsidRDefault="00000000" w:rsidP="00363BCA">
            <w:pPr>
              <w:spacing w:before="120" w:after="120" w:line="240" w:lineRule="auto"/>
              <w:jc w:val="left"/>
              <w:rPr>
                <w:rStyle w:val="Hyperlink"/>
                <w:rFonts w:cs="Arial"/>
                <w:sz w:val="22"/>
                <w:u w:val="none"/>
              </w:rPr>
            </w:pPr>
            <w:hyperlink r:id="rId16" w:history="1">
              <w:r w:rsidR="00B43876" w:rsidRPr="00BD4A7D">
                <w:rPr>
                  <w:rStyle w:val="Hyperlink"/>
                  <w:rFonts w:cs="Arial"/>
                  <w:sz w:val="22"/>
                  <w:u w:val="none"/>
                </w:rPr>
                <w:t>Enrolment Policy</w:t>
              </w:r>
            </w:hyperlink>
          </w:p>
          <w:p w14:paraId="4D358D28" w14:textId="77777777" w:rsidR="00B43876" w:rsidRPr="00BD4A7D" w:rsidRDefault="00000000" w:rsidP="00363BCA">
            <w:pPr>
              <w:spacing w:before="120" w:after="120" w:line="240" w:lineRule="auto"/>
              <w:jc w:val="left"/>
              <w:rPr>
                <w:rFonts w:cs="Arial"/>
                <w:sz w:val="22"/>
              </w:rPr>
            </w:pPr>
            <w:hyperlink r:id="rId17" w:history="1">
              <w:r w:rsidR="00B43876" w:rsidRPr="00BD4A7D">
                <w:rPr>
                  <w:rStyle w:val="Hyperlink"/>
                  <w:rFonts w:cs="Arial"/>
                  <w:sz w:val="22"/>
                  <w:u w:val="none"/>
                </w:rPr>
                <w:t>Higher Degree by Research Policy</w:t>
              </w:r>
            </w:hyperlink>
          </w:p>
        </w:tc>
      </w:tr>
      <w:tr w:rsidR="00B43876" w:rsidRPr="00B930F3" w14:paraId="7CF1DDF0" w14:textId="77777777" w:rsidTr="00363BCA">
        <w:tc>
          <w:tcPr>
            <w:tcW w:w="1222" w:type="pct"/>
            <w:tcBorders>
              <w:top w:val="single" w:sz="4" w:space="0" w:color="auto"/>
              <w:bottom w:val="single" w:sz="4" w:space="0" w:color="auto"/>
            </w:tcBorders>
            <w:shd w:val="clear" w:color="auto" w:fill="auto"/>
          </w:tcPr>
          <w:p w14:paraId="19E2E745" w14:textId="781A9890" w:rsidR="00B43876" w:rsidRPr="00B930F3" w:rsidRDefault="00B43876" w:rsidP="00363BCA">
            <w:pPr>
              <w:spacing w:before="120" w:after="120" w:line="240" w:lineRule="auto"/>
              <w:jc w:val="left"/>
              <w:rPr>
                <w:rFonts w:cs="Arial"/>
                <w:sz w:val="22"/>
              </w:rPr>
            </w:pPr>
            <w:r w:rsidRPr="00B930F3">
              <w:rPr>
                <w:rFonts w:cs="Arial"/>
                <w:sz w:val="22"/>
              </w:rPr>
              <w:t>Procedure</w:t>
            </w:r>
          </w:p>
        </w:tc>
        <w:tc>
          <w:tcPr>
            <w:tcW w:w="3778" w:type="pct"/>
            <w:tcBorders>
              <w:top w:val="single" w:sz="4" w:space="0" w:color="auto"/>
              <w:bottom w:val="single" w:sz="4" w:space="0" w:color="auto"/>
            </w:tcBorders>
            <w:shd w:val="clear" w:color="auto" w:fill="auto"/>
          </w:tcPr>
          <w:p w14:paraId="30CF06A1" w14:textId="39DE30D2" w:rsidR="00B43876" w:rsidRPr="00BD4A7D" w:rsidRDefault="00000000" w:rsidP="00363BCA">
            <w:pPr>
              <w:spacing w:before="120" w:after="120" w:line="240" w:lineRule="auto"/>
              <w:jc w:val="left"/>
              <w:rPr>
                <w:rFonts w:cs="Arial"/>
                <w:sz w:val="22"/>
              </w:rPr>
            </w:pPr>
            <w:hyperlink r:id="rId18" w:history="1">
              <w:r w:rsidR="00B43876" w:rsidRPr="00BD4A7D">
                <w:rPr>
                  <w:rStyle w:val="Hyperlink"/>
                  <w:rFonts w:cs="Arial"/>
                  <w:sz w:val="22"/>
                  <w:u w:val="none"/>
                </w:rPr>
                <w:t>Academic Records Procedure</w:t>
              </w:r>
            </w:hyperlink>
          </w:p>
          <w:p w14:paraId="7E496C97" w14:textId="77777777" w:rsidR="00A87856" w:rsidRPr="00BD4A7D" w:rsidRDefault="00000000" w:rsidP="00A87856">
            <w:pPr>
              <w:spacing w:before="120" w:after="120" w:line="240" w:lineRule="auto"/>
              <w:rPr>
                <w:rFonts w:cs="Arial"/>
                <w:sz w:val="22"/>
              </w:rPr>
            </w:pPr>
            <w:hyperlink r:id="rId19" w:history="1">
              <w:r w:rsidR="00A87856" w:rsidRPr="00BD4A7D">
                <w:rPr>
                  <w:rStyle w:val="Hyperlink"/>
                  <w:rFonts w:cs="Arial"/>
                  <w:sz w:val="22"/>
                  <w:u w:val="none"/>
                </w:rPr>
                <w:t>Course Approval Procedure</w:t>
              </w:r>
            </w:hyperlink>
          </w:p>
          <w:p w14:paraId="61D7D1AB" w14:textId="77777777" w:rsidR="00A87856" w:rsidRPr="00BD4A7D" w:rsidRDefault="00000000" w:rsidP="00A87856">
            <w:pPr>
              <w:spacing w:before="120" w:after="120" w:line="240" w:lineRule="auto"/>
              <w:rPr>
                <w:rStyle w:val="Hyperlink"/>
                <w:rFonts w:cs="Arial"/>
                <w:sz w:val="22"/>
                <w:u w:val="none"/>
              </w:rPr>
            </w:pPr>
            <w:hyperlink r:id="rId20" w:history="1">
              <w:r w:rsidR="00A87856" w:rsidRPr="00BD4A7D">
                <w:rPr>
                  <w:rStyle w:val="Hyperlink"/>
                  <w:rFonts w:cs="Arial"/>
                  <w:sz w:val="22"/>
                  <w:u w:val="none"/>
                </w:rPr>
                <w:t>Course Attributes and Requirements Procedure</w:t>
              </w:r>
            </w:hyperlink>
          </w:p>
          <w:p w14:paraId="58637594" w14:textId="44677AB7" w:rsidR="00A87856" w:rsidRPr="00BD4A7D" w:rsidRDefault="00000000" w:rsidP="00A87856">
            <w:pPr>
              <w:spacing w:before="120" w:after="120" w:line="240" w:lineRule="auto"/>
              <w:rPr>
                <w:rFonts w:cs="Arial"/>
                <w:sz w:val="22"/>
              </w:rPr>
            </w:pPr>
            <w:hyperlink r:id="rId21" w:history="1">
              <w:r w:rsidR="00A87856" w:rsidRPr="00BD4A7D">
                <w:rPr>
                  <w:rStyle w:val="Hyperlink"/>
                  <w:rFonts w:cs="Arial"/>
                  <w:sz w:val="22"/>
                  <w:u w:val="none"/>
                </w:rPr>
                <w:t>Graduations Procedure</w:t>
              </w:r>
            </w:hyperlink>
          </w:p>
          <w:p w14:paraId="2F936DDB" w14:textId="77777777" w:rsidR="00A87856" w:rsidRPr="00BD4A7D" w:rsidRDefault="00000000" w:rsidP="00A87856">
            <w:pPr>
              <w:spacing w:before="120" w:after="120" w:line="240" w:lineRule="auto"/>
              <w:rPr>
                <w:rFonts w:cs="Arial"/>
                <w:sz w:val="22"/>
              </w:rPr>
            </w:pPr>
            <w:hyperlink r:id="rId22" w:history="1">
              <w:r w:rsidR="00A87856" w:rsidRPr="00BD4A7D">
                <w:rPr>
                  <w:rStyle w:val="Hyperlink"/>
                  <w:rFonts w:cs="Arial"/>
                  <w:sz w:val="22"/>
                  <w:u w:val="none"/>
                </w:rPr>
                <w:t>Micro-credential and Digital Badge Approval and Review Procedure</w:t>
              </w:r>
            </w:hyperlink>
          </w:p>
          <w:p w14:paraId="45EA3124" w14:textId="77777777" w:rsidR="00A87856" w:rsidRPr="00BD4A7D" w:rsidRDefault="00000000" w:rsidP="00A87856">
            <w:pPr>
              <w:spacing w:before="120" w:after="120" w:line="240" w:lineRule="auto"/>
              <w:rPr>
                <w:rFonts w:cs="Arial"/>
                <w:sz w:val="22"/>
              </w:rPr>
            </w:pPr>
            <w:hyperlink r:id="rId23" w:history="1">
              <w:r w:rsidR="00A87856" w:rsidRPr="00BD4A7D">
                <w:rPr>
                  <w:rStyle w:val="Hyperlink"/>
                  <w:rFonts w:cs="Arial"/>
                  <w:sz w:val="22"/>
                  <w:u w:val="none"/>
                </w:rPr>
                <w:t>Program and Course Review Procedure</w:t>
              </w:r>
            </w:hyperlink>
          </w:p>
          <w:p w14:paraId="446C0FF7" w14:textId="77777777" w:rsidR="00A87856" w:rsidRPr="00BD4A7D" w:rsidRDefault="00000000" w:rsidP="00A87856">
            <w:pPr>
              <w:spacing w:before="120" w:after="120" w:line="240" w:lineRule="auto"/>
              <w:rPr>
                <w:rFonts w:cs="Arial"/>
                <w:sz w:val="22"/>
              </w:rPr>
            </w:pPr>
            <w:hyperlink r:id="rId24" w:history="1">
              <w:r w:rsidR="00A87856" w:rsidRPr="00BD4A7D">
                <w:rPr>
                  <w:rStyle w:val="Hyperlink"/>
                  <w:rFonts w:cs="Arial"/>
                  <w:sz w:val="22"/>
                  <w:u w:val="none"/>
                </w:rPr>
                <w:t>Program Approval Procedure</w:t>
              </w:r>
            </w:hyperlink>
          </w:p>
          <w:p w14:paraId="3A254836" w14:textId="77777777" w:rsidR="00A87856" w:rsidRPr="00BD4A7D" w:rsidRDefault="00000000" w:rsidP="00A87856">
            <w:pPr>
              <w:spacing w:before="120" w:after="120" w:line="240" w:lineRule="auto"/>
              <w:jc w:val="left"/>
              <w:rPr>
                <w:rStyle w:val="Hyperlink"/>
                <w:rFonts w:cs="Arial"/>
                <w:sz w:val="22"/>
                <w:u w:val="none"/>
              </w:rPr>
            </w:pPr>
            <w:hyperlink r:id="rId25" w:history="1">
              <w:r w:rsidR="00A87856" w:rsidRPr="00BD4A7D">
                <w:rPr>
                  <w:rStyle w:val="Hyperlink"/>
                  <w:rFonts w:cs="Arial"/>
                  <w:sz w:val="22"/>
                  <w:u w:val="none"/>
                </w:rPr>
                <w:t>Qualifications Procedure</w:t>
              </w:r>
            </w:hyperlink>
          </w:p>
          <w:p w14:paraId="247022C0" w14:textId="722FB7B5" w:rsidR="00A87856" w:rsidRPr="00BD4A7D" w:rsidRDefault="00000000" w:rsidP="00A87856">
            <w:pPr>
              <w:spacing w:before="120" w:after="120" w:line="240" w:lineRule="auto"/>
              <w:jc w:val="left"/>
              <w:rPr>
                <w:rFonts w:cs="Arial"/>
                <w:color w:val="E30918"/>
                <w:sz w:val="22"/>
              </w:rPr>
            </w:pPr>
            <w:hyperlink r:id="rId26" w:history="1">
              <w:r w:rsidR="00A87856" w:rsidRPr="00BD4A7D">
                <w:rPr>
                  <w:rStyle w:val="Hyperlink"/>
                  <w:rFonts w:cs="Arial"/>
                  <w:sz w:val="22"/>
                  <w:u w:val="none"/>
                </w:rPr>
                <w:t>Enrolment Procedure</w:t>
              </w:r>
            </w:hyperlink>
          </w:p>
        </w:tc>
      </w:tr>
    </w:tbl>
    <w:p w14:paraId="6626D5DA" w14:textId="77777777" w:rsidR="00B43876" w:rsidRPr="00B930F3" w:rsidRDefault="00B43876" w:rsidP="00B43876">
      <w:pPr>
        <w:rPr>
          <w:rFonts w:cs="Arial"/>
        </w:rPr>
      </w:pPr>
    </w:p>
    <w:sectPr w:rsidR="00B43876" w:rsidRPr="00B930F3" w:rsidSect="00123A75">
      <w:headerReference w:type="default" r:id="rId27"/>
      <w:footerReference w:type="default" r:id="rId28"/>
      <w:headerReference w:type="first" r:id="rId29"/>
      <w:footerReference w:type="first" r:id="rId30"/>
      <w:pgSz w:w="11900"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3AA4" w14:textId="77777777" w:rsidR="00123A75" w:rsidRDefault="00123A75" w:rsidP="00F45E9C">
      <w:r>
        <w:separator/>
      </w:r>
    </w:p>
    <w:p w14:paraId="41FC7D2B" w14:textId="77777777" w:rsidR="00123A75" w:rsidRDefault="00123A75"/>
  </w:endnote>
  <w:endnote w:type="continuationSeparator" w:id="0">
    <w:p w14:paraId="4ABB2E2A" w14:textId="77777777" w:rsidR="00123A75" w:rsidRDefault="00123A75" w:rsidP="00F45E9C">
      <w:r>
        <w:continuationSeparator/>
      </w:r>
    </w:p>
    <w:p w14:paraId="09E6EA9C" w14:textId="77777777" w:rsidR="00123A75" w:rsidRDefault="00123A75"/>
  </w:endnote>
  <w:endnote w:type="continuationNotice" w:id="1">
    <w:p w14:paraId="2B6EA7DF" w14:textId="77777777" w:rsidR="00123A75" w:rsidRDefault="00123A75">
      <w:pPr>
        <w:spacing w:after="0" w:line="240" w:lineRule="auto"/>
      </w:pPr>
    </w:p>
    <w:p w14:paraId="4F2AE50F" w14:textId="77777777" w:rsidR="00123A75" w:rsidRDefault="00123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FoundrySterling-Book">
    <w:altName w:val="Courier New"/>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75921F8F" w:rsidR="007C1483" w:rsidRDefault="00DE2F00"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Program </w:t>
        </w:r>
        <w:r w:rsidR="008F5EE8">
          <w:rPr>
            <w:rFonts w:asciiTheme="minorHAnsi" w:hAnsiTheme="minorHAnsi" w:cstheme="minorHAnsi"/>
            <w:color w:val="70787B"/>
            <w:sz w:val="15"/>
            <w:szCs w:val="15"/>
          </w:rPr>
          <w:t>Attributes</w:t>
        </w:r>
        <w:r>
          <w:rPr>
            <w:rFonts w:asciiTheme="minorHAnsi" w:hAnsiTheme="minorHAnsi" w:cstheme="minorHAnsi"/>
            <w:color w:val="70787B"/>
            <w:sz w:val="15"/>
            <w:szCs w:val="15"/>
          </w:rPr>
          <w:t xml:space="preserve"> and Requirements Procedure</w:t>
        </w:r>
        <w:r w:rsidR="007C1483" w:rsidRPr="00102B8A">
          <w:rPr>
            <w:rFonts w:asciiTheme="minorHAnsi" w:hAnsiTheme="minorHAnsi" w:cstheme="minorHAnsi"/>
            <w:color w:val="70787B"/>
            <w:sz w:val="15"/>
            <w:szCs w:val="15"/>
          </w:rPr>
          <w:t xml:space="preserve"> | </w:t>
        </w:r>
        <w:r w:rsidR="00432B64">
          <w:rPr>
            <w:rFonts w:asciiTheme="minorHAnsi" w:hAnsiTheme="minorHAnsi" w:cstheme="minorHAnsi"/>
            <w:color w:val="70787B"/>
            <w:sz w:val="15"/>
            <w:szCs w:val="15"/>
          </w:rPr>
          <w:t>July</w:t>
        </w:r>
        <w:r>
          <w:rPr>
            <w:rFonts w:asciiTheme="minorHAnsi" w:hAnsiTheme="minorHAnsi" w:cstheme="minorHAnsi"/>
            <w:color w:val="70787B"/>
            <w:sz w:val="15"/>
            <w:szCs w:val="15"/>
          </w:rPr>
          <w:t xml:space="preserve"> 2023</w:t>
        </w:r>
        <w:r w:rsidR="007C1483" w:rsidRPr="00102B8A">
          <w:rPr>
            <w:rFonts w:asciiTheme="minorHAnsi" w:hAnsiTheme="minorHAnsi" w:cstheme="minorHAnsi"/>
            <w:color w:val="70787B"/>
            <w:sz w:val="15"/>
            <w:szCs w:val="15"/>
          </w:rPr>
          <w:t xml:space="preserve"> </w:t>
        </w:r>
      </w:p>
      <w:p w14:paraId="5A1560DF" w14:textId="3A3AB70C"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B15D4" w:rsidRPr="003B15D4">
          <w:rPr>
            <w:rFonts w:asciiTheme="minorHAnsi" w:hAnsiTheme="minorHAnsi" w:cstheme="minorHAnsi"/>
            <w:color w:val="70787B"/>
            <w:sz w:val="15"/>
            <w:szCs w:val="15"/>
          </w:rPr>
          <w:t>2023/0000</w:t>
        </w:r>
        <w:r w:rsidR="008679B5">
          <w:rPr>
            <w:rFonts w:asciiTheme="minorHAnsi" w:hAnsiTheme="minorHAnsi" w:cstheme="minorHAnsi"/>
            <w:color w:val="70787B"/>
            <w:sz w:val="15"/>
            <w:szCs w:val="15"/>
          </w:rPr>
          <w:t>380</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61CAD7CA"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61269936">
            <v:group id="Group 8" style="position:absolute;margin-left:0;margin-top:-218.95pt;width:280.7pt;height:280.65pt;z-index:251658243;mso-position-horizontal:left;mso-position-horizontal-relative:page;mso-width-relative:margin;mso-height-relative:margin" coordsize="39606,39598" o:spid="_x0000_s1026" w14:anchorId="5688A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071102">
      <w:rPr>
        <w:rFonts w:asciiTheme="minorHAnsi" w:hAnsiTheme="minorHAnsi" w:cstheme="minorHAnsi"/>
        <w:color w:val="70787B"/>
        <w:sz w:val="15"/>
        <w:szCs w:val="15"/>
      </w:rPr>
      <w:t xml:space="preserve">Program </w:t>
    </w:r>
    <w:r w:rsidR="008F5EE8">
      <w:rPr>
        <w:rFonts w:asciiTheme="minorHAnsi" w:hAnsiTheme="minorHAnsi" w:cstheme="minorHAnsi"/>
        <w:color w:val="70787B"/>
        <w:sz w:val="15"/>
        <w:szCs w:val="15"/>
      </w:rPr>
      <w:t>Attributes</w:t>
    </w:r>
    <w:r w:rsidR="00071102">
      <w:rPr>
        <w:rFonts w:asciiTheme="minorHAnsi" w:hAnsiTheme="minorHAnsi" w:cstheme="minorHAnsi"/>
        <w:color w:val="70787B"/>
        <w:sz w:val="15"/>
        <w:szCs w:val="15"/>
      </w:rPr>
      <w:t xml:space="preserve"> and Requirements Procedure</w:t>
    </w:r>
    <w:r w:rsidRPr="00102B8A">
      <w:rPr>
        <w:rFonts w:asciiTheme="minorHAnsi" w:hAnsiTheme="minorHAnsi" w:cstheme="minorHAnsi"/>
        <w:color w:val="70787B"/>
        <w:sz w:val="15"/>
        <w:szCs w:val="15"/>
      </w:rPr>
      <w:t xml:space="preserve"> | </w:t>
    </w:r>
    <w:r w:rsidR="009532DB">
      <w:rPr>
        <w:rFonts w:asciiTheme="minorHAnsi" w:hAnsiTheme="minorHAnsi" w:cstheme="minorHAnsi"/>
        <w:color w:val="70787B"/>
        <w:sz w:val="15"/>
        <w:szCs w:val="15"/>
      </w:rPr>
      <w:t>July</w:t>
    </w:r>
    <w:r w:rsidRPr="00102B8A">
      <w:rPr>
        <w:rFonts w:asciiTheme="minorHAnsi" w:hAnsiTheme="minorHAnsi" w:cstheme="minorHAnsi"/>
        <w:color w:val="70787B"/>
        <w:sz w:val="15"/>
        <w:szCs w:val="15"/>
      </w:rPr>
      <w:t xml:space="preserve"> 20</w:t>
    </w:r>
    <w:r w:rsidR="00071102">
      <w:rPr>
        <w:rFonts w:asciiTheme="minorHAnsi" w:hAnsiTheme="minorHAnsi" w:cstheme="minorHAnsi"/>
        <w:color w:val="70787B"/>
        <w:sz w:val="15"/>
        <w:szCs w:val="15"/>
      </w:rPr>
      <w:t>23</w:t>
    </w:r>
    <w:r w:rsidRPr="00102B8A">
      <w:rPr>
        <w:rFonts w:asciiTheme="minorHAnsi" w:hAnsiTheme="minorHAnsi" w:cstheme="minorHAnsi"/>
        <w:color w:val="70787B"/>
        <w:sz w:val="15"/>
        <w:szCs w:val="15"/>
      </w:rPr>
      <w:t xml:space="preserve"> </w:t>
    </w:r>
  </w:p>
  <w:p w14:paraId="0F431CCB" w14:textId="7EE44C6A" w:rsidR="007C1483" w:rsidRPr="00102B8A" w:rsidRDefault="007C1483" w:rsidP="003B15D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B15D4" w:rsidRPr="003B15D4">
      <w:rPr>
        <w:rFonts w:asciiTheme="minorHAnsi" w:hAnsiTheme="minorHAnsi" w:cstheme="minorHAnsi"/>
        <w:color w:val="70787B"/>
        <w:sz w:val="15"/>
        <w:szCs w:val="15"/>
      </w:rPr>
      <w:t>2023/0000</w:t>
    </w:r>
    <w:r w:rsidR="008679B5">
      <w:rPr>
        <w:rFonts w:asciiTheme="minorHAnsi" w:hAnsiTheme="minorHAnsi" w:cstheme="minorHAnsi"/>
        <w:color w:val="70787B"/>
        <w:sz w:val="15"/>
        <w:szCs w:val="15"/>
      </w:rPr>
      <w:t>380</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EC75" w14:textId="77777777" w:rsidR="00123A75" w:rsidRDefault="00123A75" w:rsidP="00F45E9C">
      <w:r>
        <w:separator/>
      </w:r>
    </w:p>
    <w:p w14:paraId="5FE0308D" w14:textId="77777777" w:rsidR="00123A75" w:rsidRDefault="00123A75"/>
  </w:footnote>
  <w:footnote w:type="continuationSeparator" w:id="0">
    <w:p w14:paraId="1BB1DB67" w14:textId="77777777" w:rsidR="00123A75" w:rsidRDefault="00123A75" w:rsidP="00F45E9C">
      <w:r>
        <w:continuationSeparator/>
      </w:r>
    </w:p>
    <w:p w14:paraId="113AB498" w14:textId="77777777" w:rsidR="00123A75" w:rsidRDefault="00123A75"/>
  </w:footnote>
  <w:footnote w:type="continuationNotice" w:id="1">
    <w:p w14:paraId="67022EBD" w14:textId="77777777" w:rsidR="00123A75" w:rsidRDefault="00123A75">
      <w:pPr>
        <w:spacing w:after="0" w:line="240" w:lineRule="auto"/>
      </w:pPr>
    </w:p>
    <w:p w14:paraId="59C7E45F" w14:textId="77777777" w:rsidR="00123A75" w:rsidRDefault="00123A75"/>
  </w:footnote>
  <w:footnote w:id="2">
    <w:p w14:paraId="545B4506" w14:textId="77777777" w:rsidR="00F81E0B" w:rsidRDefault="00F81E0B" w:rsidP="00F81E0B">
      <w:pPr>
        <w:pStyle w:val="FootnoteText"/>
      </w:pPr>
      <w:r>
        <w:rPr>
          <w:rStyle w:val="FootnoteReference"/>
        </w:rPr>
        <w:footnoteRef/>
      </w:r>
      <w:r>
        <w:t xml:space="preserve"> Undergraduate Certificate qualifications must not be issued after 30 June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125397A" w:rsidR="00F45E9C" w:rsidRPr="00F7147F" w:rsidRDefault="006C4FFB" w:rsidP="007A132E">
    <w:pPr>
      <w:pStyle w:val="Header"/>
      <w:ind w:right="-348"/>
      <w:jc w:val="right"/>
      <w:rPr>
        <w:rFonts w:cs="Arial"/>
        <w:b/>
        <w:sz w:val="52"/>
        <w:szCs w:val="52"/>
      </w:rPr>
    </w:pPr>
    <w:r w:rsidRPr="00237AB3">
      <w:rPr>
        <w:rFonts w:cs="Arial"/>
        <w:b/>
        <w:bCs/>
        <w:noProof/>
        <w:color w:val="E30918"/>
        <w:sz w:val="52"/>
        <w:szCs w:val="52"/>
      </w:rPr>
      <w:drawing>
        <wp:anchor distT="0" distB="0" distL="114300" distR="114300" simplePos="0" relativeHeight="251663363" behindDoc="1" locked="0" layoutInCell="1" allowOverlap="1" wp14:anchorId="3C1AEC97" wp14:editId="1237499B">
          <wp:simplePos x="0" y="0"/>
          <wp:positionH relativeFrom="margin">
            <wp:align>left</wp:align>
          </wp:positionH>
          <wp:positionV relativeFrom="page">
            <wp:posOffset>497840</wp:posOffset>
          </wp:positionV>
          <wp:extent cx="2047875" cy="434975"/>
          <wp:effectExtent l="0" t="0" r="9525" b="3175"/>
          <wp:wrapTight wrapText="bothSides">
            <wp:wrapPolygon edited="0">
              <wp:start x="0" y="0"/>
              <wp:lineTo x="0" y="20812"/>
              <wp:lineTo x="21500" y="20812"/>
              <wp:lineTo x="21500" y="0"/>
              <wp:lineTo x="0" y="0"/>
            </wp:wrapPolygon>
          </wp:wrapTight>
          <wp:docPr id="1977678277" name="Picture 1977678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1CFB" w14:textId="1769EA20" w:rsidR="006C4FFB" w:rsidRPr="000D3B39" w:rsidRDefault="006C4FFB" w:rsidP="006C4FFB">
    <w:pPr>
      <w:pStyle w:val="Header"/>
      <w:ind w:right="-348"/>
      <w:jc w:val="right"/>
      <w:rPr>
        <w:b/>
        <w:bCs/>
      </w:rPr>
    </w:pPr>
    <w:r w:rsidRPr="00237AB3">
      <w:rPr>
        <w:rFonts w:cs="Arial"/>
        <w:b/>
        <w:bCs/>
        <w:noProof/>
        <w:color w:val="E30918"/>
        <w:sz w:val="52"/>
        <w:szCs w:val="52"/>
      </w:rPr>
      <mc:AlternateContent>
        <mc:Choice Requires="wps">
          <w:drawing>
            <wp:anchor distT="0" distB="0" distL="114300" distR="114300" simplePos="0" relativeHeight="251660291" behindDoc="1" locked="0" layoutInCell="1" allowOverlap="1" wp14:anchorId="658CCC03" wp14:editId="0DEDCFF0">
              <wp:simplePos x="0" y="0"/>
              <wp:positionH relativeFrom="column">
                <wp:posOffset>2823845</wp:posOffset>
              </wp:positionH>
              <wp:positionV relativeFrom="page">
                <wp:posOffset>-705485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023B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2.35pt;margin-top:-55.55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" fillcolor="#f40609" stroked="f" strokeweight="1pt">
              <w10:wrap anchory="page"/>
            </v:shape>
          </w:pict>
        </mc:Fallback>
      </mc:AlternateContent>
    </w:r>
    <w:r w:rsidRPr="00237AB3">
      <w:rPr>
        <w:rFonts w:cs="Arial"/>
        <w:b/>
        <w:bCs/>
        <w:noProof/>
        <w:color w:val="E30918"/>
        <w:sz w:val="52"/>
        <w:szCs w:val="52"/>
      </w:rPr>
      <w:drawing>
        <wp:anchor distT="0" distB="0" distL="114300" distR="114300" simplePos="0" relativeHeight="251661315" behindDoc="1" locked="0" layoutInCell="1" allowOverlap="1" wp14:anchorId="750C7012" wp14:editId="618A7C19">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Pr>
        <w:rFonts w:cs="Arial"/>
        <w:b/>
        <w:bCs/>
        <w:color w:val="FFFFFF" w:themeColor="background1"/>
        <w:sz w:val="52"/>
        <w:szCs w:val="52"/>
      </w:rPr>
      <w:t>Procedure</w:t>
    </w:r>
    <w:r>
      <w:rPr>
        <w:rFonts w:cs="Arial"/>
        <w:b/>
        <w:bCs/>
        <w:color w:val="FFFFFF" w:themeColor="background1"/>
        <w:sz w:val="22"/>
      </w:rPr>
      <w:br/>
    </w:r>
    <w:r>
      <w:rPr>
        <w:rFonts w:cs="Arial"/>
        <w:b/>
        <w:bCs/>
        <w:color w:val="FFFFFF" w:themeColor="background1"/>
        <w:sz w:val="22"/>
      </w:rPr>
      <w:br/>
    </w:r>
    <w:r w:rsidRPr="00B930F3">
      <w:rPr>
        <w:rFonts w:cs="Arial"/>
        <w:b/>
        <w:bCs/>
        <w:color w:val="000000" w:themeColor="text1"/>
        <w:sz w:val="22"/>
        <w:u w:val="single"/>
      </w:rPr>
      <w:t>NOTE</w:t>
    </w:r>
    <w:r w:rsidRPr="00B930F3">
      <w:rPr>
        <w:rFonts w:cs="Arial"/>
        <w:b/>
        <w:bCs/>
        <w:color w:val="000000" w:themeColor="text1"/>
        <w:sz w:val="22"/>
      </w:rPr>
      <w:t>:  Effective from Trimester 1 2024</w:t>
    </w:r>
    <w:r w:rsidRPr="00B930F3">
      <w:rPr>
        <w:rFonts w:cs="Arial"/>
        <w:b/>
        <w:bCs/>
        <w:color w:val="000000" w:themeColor="text1"/>
        <w:sz w:val="52"/>
        <w:szCs w:val="52"/>
      </w:rPr>
      <w:t xml:space="preserve"> </w:t>
    </w:r>
  </w:p>
  <w:p w14:paraId="6D6E5F4B" w14:textId="71565819" w:rsidR="007C1483" w:rsidRPr="006C4FFB" w:rsidRDefault="007C1483" w:rsidP="006C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FC5"/>
    <w:multiLevelType w:val="hybridMultilevel"/>
    <w:tmpl w:val="5F0A8846"/>
    <w:lvl w:ilvl="0" w:tplc="CAAEE890">
      <w:start w:val="1"/>
      <w:numFmt w:val="bullet"/>
      <w:lvlText w:val=""/>
      <w:lvlJc w:val="left"/>
      <w:pPr>
        <w:ind w:left="1797" w:hanging="360"/>
      </w:pPr>
      <w:rPr>
        <w:rFonts w:ascii="Wingdings" w:hAnsi="Wingdings" w:hint="default"/>
        <w:color w:val="E30918"/>
        <w:sz w:val="20"/>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 w15:restartNumberingAfterBreak="0">
    <w:nsid w:val="05385919"/>
    <w:multiLevelType w:val="multilevel"/>
    <w:tmpl w:val="A8F08BA6"/>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b/>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6B0514B"/>
    <w:multiLevelType w:val="multilevel"/>
    <w:tmpl w:val="DEB6A0DC"/>
    <w:lvl w:ilvl="0">
      <w:start w:val="3"/>
      <w:numFmt w:val="decimal"/>
      <w:lvlText w:val="%1"/>
      <w:lvlJc w:val="left"/>
      <w:pPr>
        <w:ind w:left="560" w:hanging="560"/>
      </w:pPr>
      <w:rPr>
        <w:rFonts w:hint="default"/>
      </w:rPr>
    </w:lvl>
    <w:lvl w:ilvl="1">
      <w:start w:val="10"/>
      <w:numFmt w:val="decimal"/>
      <w:lvlText w:val="%1.%2"/>
      <w:lvlJc w:val="left"/>
      <w:pPr>
        <w:ind w:left="1100" w:hanging="5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B0A3BEB"/>
    <w:multiLevelType w:val="hybridMultilevel"/>
    <w:tmpl w:val="E7D44392"/>
    <w:lvl w:ilvl="0" w:tplc="CAAEE890">
      <w:start w:val="1"/>
      <w:numFmt w:val="bullet"/>
      <w:lvlText w:val=""/>
      <w:lvlJc w:val="left"/>
      <w:pPr>
        <w:ind w:left="1797" w:hanging="360"/>
      </w:pPr>
      <w:rPr>
        <w:rFonts w:ascii="Wingdings" w:hAnsi="Wingdings" w:hint="default"/>
        <w:color w:val="E30918"/>
        <w:sz w:val="20"/>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 w15:restartNumberingAfterBreak="0">
    <w:nsid w:val="0DF77001"/>
    <w:multiLevelType w:val="hybridMultilevel"/>
    <w:tmpl w:val="C05ACE36"/>
    <w:lvl w:ilvl="0" w:tplc="7876E366">
      <w:start w:val="1"/>
      <w:numFmt w:val="bullet"/>
      <w:lvlText w:val=""/>
      <w:lvlJc w:val="left"/>
      <w:pPr>
        <w:ind w:left="1350" w:hanging="360"/>
      </w:pPr>
      <w:rPr>
        <w:rFonts w:ascii="Wingdings" w:hAnsi="Wingdings" w:hint="default"/>
        <w:color w:val="FF0000"/>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5" w15:restartNumberingAfterBreak="0">
    <w:nsid w:val="0EB55FFC"/>
    <w:multiLevelType w:val="hybridMultilevel"/>
    <w:tmpl w:val="47084B5A"/>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3DA52FF"/>
    <w:multiLevelType w:val="multilevel"/>
    <w:tmpl w:val="9980670E"/>
    <w:lvl w:ilvl="0">
      <w:start w:val="3"/>
      <w:numFmt w:val="decimal"/>
      <w:lvlText w:val="%1"/>
      <w:lvlJc w:val="left"/>
      <w:pPr>
        <w:ind w:left="444" w:hanging="444"/>
      </w:pPr>
      <w:rPr>
        <w:rFonts w:hint="default"/>
      </w:rPr>
    </w:lvl>
    <w:lvl w:ilvl="1">
      <w:start w:val="9"/>
      <w:numFmt w:val="decimal"/>
      <w:lvlText w:val="%1.%2"/>
      <w:lvlJc w:val="left"/>
      <w:pPr>
        <w:ind w:left="984" w:hanging="444"/>
      </w:pPr>
      <w:rPr>
        <w:rFonts w:hint="default"/>
      </w:rPr>
    </w:lvl>
    <w:lvl w:ilvl="2">
      <w:start w:val="1"/>
      <w:numFmt w:val="decimal"/>
      <w:lvlText w:val="%1.8.%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7403962"/>
    <w:multiLevelType w:val="hybridMultilevel"/>
    <w:tmpl w:val="50D8CE58"/>
    <w:lvl w:ilvl="0" w:tplc="BEA4178E">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15:restartNumberingAfterBreak="0">
    <w:nsid w:val="1C4B30F3"/>
    <w:multiLevelType w:val="multilevel"/>
    <w:tmpl w:val="62E2FB34"/>
    <w:styleLink w:val="CurrentList1"/>
    <w:lvl w:ilvl="0">
      <w:start w:val="3"/>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D476E8F"/>
    <w:multiLevelType w:val="multilevel"/>
    <w:tmpl w:val="62E2FB34"/>
    <w:lvl w:ilvl="0">
      <w:start w:val="3"/>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D37161"/>
    <w:multiLevelType w:val="hybridMultilevel"/>
    <w:tmpl w:val="061A5E82"/>
    <w:lvl w:ilvl="0" w:tplc="EDEC25B0">
      <w:start w:val="1"/>
      <w:numFmt w:val="bullet"/>
      <w:lvlText w:val=""/>
      <w:lvlJc w:val="left"/>
      <w:pPr>
        <w:ind w:left="1069" w:hanging="360"/>
      </w:pPr>
      <w:rPr>
        <w:rFonts w:ascii="Symbol" w:hAnsi="Symbol" w:hint="default"/>
        <w:color w:val="E51F3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3" w15:restartNumberingAfterBreak="0">
    <w:nsid w:val="24B86B40"/>
    <w:multiLevelType w:val="hybridMultilevel"/>
    <w:tmpl w:val="643A7E16"/>
    <w:lvl w:ilvl="0" w:tplc="EDEC25B0">
      <w:start w:val="1"/>
      <w:numFmt w:val="bullet"/>
      <w:lvlText w:val=""/>
      <w:lvlJc w:val="left"/>
      <w:pPr>
        <w:ind w:left="360" w:hanging="360"/>
      </w:pPr>
      <w:rPr>
        <w:rFonts w:ascii="Symbol" w:hAnsi="Symbol" w:hint="default"/>
        <w:color w:val="E51F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55C6EFE"/>
    <w:multiLevelType w:val="multilevel"/>
    <w:tmpl w:val="C6AE77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F01D3D"/>
    <w:multiLevelType w:val="multilevel"/>
    <w:tmpl w:val="B622D8F8"/>
    <w:lvl w:ilvl="0">
      <w:start w:val="3"/>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2DC943E6"/>
    <w:multiLevelType w:val="hybridMultilevel"/>
    <w:tmpl w:val="3808E99C"/>
    <w:lvl w:ilvl="0" w:tplc="EDEC25B0">
      <w:start w:val="1"/>
      <w:numFmt w:val="bullet"/>
      <w:lvlText w:val=""/>
      <w:lvlJc w:val="left"/>
      <w:pPr>
        <w:ind w:left="1440" w:hanging="360"/>
      </w:pPr>
      <w:rPr>
        <w:rFonts w:ascii="Symbol" w:hAnsi="Symbol" w:hint="default"/>
        <w:color w:val="E51F30"/>
        <w:sz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52B6298"/>
    <w:multiLevelType w:val="multilevel"/>
    <w:tmpl w:val="7572F2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DC6C13"/>
    <w:multiLevelType w:val="hybridMultilevel"/>
    <w:tmpl w:val="B31603E2"/>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37BA1A13"/>
    <w:multiLevelType w:val="multilevel"/>
    <w:tmpl w:val="F7169F24"/>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8194B8C"/>
    <w:multiLevelType w:val="multilevel"/>
    <w:tmpl w:val="E5F20F7E"/>
    <w:lvl w:ilvl="0">
      <w:start w:val="3"/>
      <w:numFmt w:val="decimal"/>
      <w:lvlText w:val="%1"/>
      <w:lvlJc w:val="left"/>
      <w:pPr>
        <w:ind w:left="360" w:hanging="360"/>
      </w:pPr>
      <w:rPr>
        <w:rFonts w:hint="default"/>
      </w:rPr>
    </w:lvl>
    <w:lvl w:ilvl="1">
      <w:start w:val="9"/>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388329C9"/>
    <w:multiLevelType w:val="hybridMultilevel"/>
    <w:tmpl w:val="7BB08B48"/>
    <w:lvl w:ilvl="0" w:tplc="2FD6763A">
      <w:start w:val="1"/>
      <w:numFmt w:val="bullet"/>
      <w:lvlText w:val=""/>
      <w:lvlJc w:val="left"/>
      <w:pPr>
        <w:ind w:left="1080" w:hanging="360"/>
      </w:pPr>
      <w:rPr>
        <w:rFonts w:ascii="Wingdings" w:hAnsi="Wingdings" w:hint="default"/>
        <w:color w:val="E309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E47988"/>
    <w:multiLevelType w:val="hybridMultilevel"/>
    <w:tmpl w:val="48F2DB00"/>
    <w:lvl w:ilvl="0" w:tplc="CAAEE890">
      <w:start w:val="1"/>
      <w:numFmt w:val="bullet"/>
      <w:lvlText w:val=""/>
      <w:lvlJc w:val="left"/>
      <w:pPr>
        <w:ind w:left="1440" w:hanging="360"/>
      </w:pPr>
      <w:rPr>
        <w:rFonts w:ascii="Wingdings" w:hAnsi="Wingdings" w:hint="default"/>
        <w:color w:val="E30918"/>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865712"/>
    <w:multiLevelType w:val="hybridMultilevel"/>
    <w:tmpl w:val="0E80967A"/>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40640657"/>
    <w:multiLevelType w:val="hybridMultilevel"/>
    <w:tmpl w:val="157EC576"/>
    <w:lvl w:ilvl="0" w:tplc="BEA4178E">
      <w:start w:val="1"/>
      <w:numFmt w:val="bullet"/>
      <w:lvlText w:val=""/>
      <w:lvlJc w:val="left"/>
      <w:pPr>
        <w:ind w:left="360" w:hanging="360"/>
      </w:pPr>
      <w:rPr>
        <w:rFonts w:ascii="Wingdings" w:hAnsi="Wingdings" w:hint="default"/>
        <w:color w:val="E309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FE6F48"/>
    <w:multiLevelType w:val="hybridMultilevel"/>
    <w:tmpl w:val="B99C35CA"/>
    <w:lvl w:ilvl="0" w:tplc="007AC742">
      <w:start w:val="3"/>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454368F1"/>
    <w:multiLevelType w:val="hybridMultilevel"/>
    <w:tmpl w:val="57A00E8E"/>
    <w:lvl w:ilvl="0" w:tplc="CAAEE890">
      <w:start w:val="1"/>
      <w:numFmt w:val="bullet"/>
      <w:lvlText w:val=""/>
      <w:lvlJc w:val="left"/>
      <w:pPr>
        <w:ind w:left="1800" w:hanging="360"/>
      </w:pPr>
      <w:rPr>
        <w:rFonts w:ascii="Wingdings" w:hAnsi="Wingdings" w:hint="default"/>
        <w:color w:val="E30918"/>
        <w:sz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45DE20FA"/>
    <w:multiLevelType w:val="multilevel"/>
    <w:tmpl w:val="C070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402BD7"/>
    <w:multiLevelType w:val="hybridMultilevel"/>
    <w:tmpl w:val="9834B0EE"/>
    <w:lvl w:ilvl="0" w:tplc="250C8546">
      <w:start w:val="1"/>
      <w:numFmt w:val="bullet"/>
      <w:lvlText w:val=""/>
      <w:lvlJc w:val="left"/>
      <w:pPr>
        <w:ind w:left="1080" w:hanging="360"/>
      </w:pPr>
      <w:rPr>
        <w:rFonts w:ascii="Wingdings" w:hAnsi="Wingdings" w:hint="default"/>
        <w:sz w:val="20"/>
        <w:szCs w:val="2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A2355B2"/>
    <w:multiLevelType w:val="hybridMultilevel"/>
    <w:tmpl w:val="AA18E428"/>
    <w:lvl w:ilvl="0" w:tplc="2808460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D75DF"/>
    <w:multiLevelType w:val="hybridMultilevel"/>
    <w:tmpl w:val="85822D6E"/>
    <w:lvl w:ilvl="0" w:tplc="C240BD24">
      <w:start w:val="12"/>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15:restartNumberingAfterBreak="0">
    <w:nsid w:val="5D1954F3"/>
    <w:multiLevelType w:val="hybridMultilevel"/>
    <w:tmpl w:val="60228E78"/>
    <w:lvl w:ilvl="0" w:tplc="CAAEE890">
      <w:start w:val="1"/>
      <w:numFmt w:val="bullet"/>
      <w:lvlText w:val=""/>
      <w:lvlJc w:val="left"/>
      <w:pPr>
        <w:ind w:left="1647" w:hanging="360"/>
      </w:pPr>
      <w:rPr>
        <w:rFonts w:ascii="Wingdings" w:hAnsi="Wingdings" w:hint="default"/>
        <w:color w:val="E30918"/>
        <w:sz w:val="20"/>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3" w15:restartNumberingAfterBreak="0">
    <w:nsid w:val="61CD4D59"/>
    <w:multiLevelType w:val="hybridMultilevel"/>
    <w:tmpl w:val="24AE778C"/>
    <w:lvl w:ilvl="0" w:tplc="CAAEE890">
      <w:start w:val="1"/>
      <w:numFmt w:val="bullet"/>
      <w:lvlText w:val=""/>
      <w:lvlJc w:val="left"/>
      <w:pPr>
        <w:ind w:left="1800" w:hanging="360"/>
      </w:pPr>
      <w:rPr>
        <w:rFonts w:ascii="Wingdings" w:hAnsi="Wingdings" w:hint="default"/>
        <w:color w:val="E30918"/>
        <w:sz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62343A67"/>
    <w:multiLevelType w:val="hybridMultilevel"/>
    <w:tmpl w:val="85B0182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5" w15:restartNumberingAfterBreak="0">
    <w:nsid w:val="62ED6610"/>
    <w:multiLevelType w:val="hybridMultilevel"/>
    <w:tmpl w:val="5DBEB5C4"/>
    <w:lvl w:ilvl="0" w:tplc="2FD6763A">
      <w:start w:val="1"/>
      <w:numFmt w:val="bullet"/>
      <w:lvlText w:val=""/>
      <w:lvlJc w:val="left"/>
      <w:pPr>
        <w:ind w:left="1069" w:hanging="360"/>
      </w:pPr>
      <w:rPr>
        <w:rFonts w:ascii="Wingdings" w:hAnsi="Wingdings"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6" w15:restartNumberingAfterBreak="0">
    <w:nsid w:val="67754297"/>
    <w:multiLevelType w:val="multilevel"/>
    <w:tmpl w:val="C8E6A512"/>
    <w:lvl w:ilvl="0">
      <w:start w:val="3"/>
      <w:numFmt w:val="decimal"/>
      <w:lvlText w:val="%1"/>
      <w:lvlJc w:val="left"/>
      <w:pPr>
        <w:ind w:left="560" w:hanging="560"/>
      </w:pPr>
      <w:rPr>
        <w:rFonts w:hint="default"/>
      </w:rPr>
    </w:lvl>
    <w:lvl w:ilvl="1">
      <w:start w:val="10"/>
      <w:numFmt w:val="decimal"/>
      <w:lvlText w:val="%1.%2"/>
      <w:lvlJc w:val="left"/>
      <w:pPr>
        <w:ind w:left="1100" w:hanging="5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0D31CF4"/>
    <w:multiLevelType w:val="multilevel"/>
    <w:tmpl w:val="D96A55DE"/>
    <w:lvl w:ilvl="0">
      <w:start w:val="3"/>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15:restartNumberingAfterBreak="0">
    <w:nsid w:val="72447A8E"/>
    <w:multiLevelType w:val="hybridMultilevel"/>
    <w:tmpl w:val="C20E189A"/>
    <w:lvl w:ilvl="0" w:tplc="CAAEE890">
      <w:start w:val="1"/>
      <w:numFmt w:val="bullet"/>
      <w:lvlText w:val=""/>
      <w:lvlJc w:val="left"/>
      <w:pPr>
        <w:ind w:left="1800" w:hanging="360"/>
      </w:pPr>
      <w:rPr>
        <w:rFonts w:ascii="Wingdings" w:hAnsi="Wingdings" w:hint="default"/>
        <w:color w:val="E30918"/>
        <w:sz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6544421"/>
    <w:multiLevelType w:val="hybridMultilevel"/>
    <w:tmpl w:val="DC9E4330"/>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761084E"/>
    <w:multiLevelType w:val="hybridMultilevel"/>
    <w:tmpl w:val="9AAAE066"/>
    <w:lvl w:ilvl="0" w:tplc="BEA4178E">
      <w:start w:val="1"/>
      <w:numFmt w:val="bullet"/>
      <w:lvlText w:val=""/>
      <w:lvlJc w:val="left"/>
      <w:pPr>
        <w:ind w:left="1352" w:hanging="360"/>
      </w:pPr>
      <w:rPr>
        <w:rFonts w:ascii="Wingdings" w:hAnsi="Wingdings" w:hint="default"/>
        <w:color w:val="E3091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336E47"/>
    <w:multiLevelType w:val="multilevel"/>
    <w:tmpl w:val="C7BE5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397553">
    <w:abstractNumId w:val="23"/>
  </w:num>
  <w:num w:numId="2" w16cid:durableId="1017460098">
    <w:abstractNumId w:val="41"/>
  </w:num>
  <w:num w:numId="3" w16cid:durableId="1338188116">
    <w:abstractNumId w:val="8"/>
  </w:num>
  <w:num w:numId="4" w16cid:durableId="1135830373">
    <w:abstractNumId w:val="11"/>
  </w:num>
  <w:num w:numId="5" w16cid:durableId="1853758515">
    <w:abstractNumId w:val="40"/>
  </w:num>
  <w:num w:numId="6" w16cid:durableId="182522341">
    <w:abstractNumId w:val="30"/>
  </w:num>
  <w:num w:numId="7" w16cid:durableId="2145072972">
    <w:abstractNumId w:val="1"/>
  </w:num>
  <w:num w:numId="8" w16cid:durableId="1928422652">
    <w:abstractNumId w:val="7"/>
  </w:num>
  <w:num w:numId="9" w16cid:durableId="320237408">
    <w:abstractNumId w:val="25"/>
  </w:num>
  <w:num w:numId="10" w16cid:durableId="440076191">
    <w:abstractNumId w:val="39"/>
  </w:num>
  <w:num w:numId="11" w16cid:durableId="652221757">
    <w:abstractNumId w:val="19"/>
  </w:num>
  <w:num w:numId="12" w16cid:durableId="359862579">
    <w:abstractNumId w:val="17"/>
  </w:num>
  <w:num w:numId="13" w16cid:durableId="791288521">
    <w:abstractNumId w:val="14"/>
  </w:num>
  <w:num w:numId="14" w16cid:durableId="579145931">
    <w:abstractNumId w:val="37"/>
  </w:num>
  <w:num w:numId="15" w16cid:durableId="1278290304">
    <w:abstractNumId w:val="10"/>
  </w:num>
  <w:num w:numId="16" w16cid:durableId="145829140">
    <w:abstractNumId w:val="9"/>
  </w:num>
  <w:num w:numId="17" w16cid:durableId="766343293">
    <w:abstractNumId w:val="26"/>
  </w:num>
  <w:num w:numId="18" w16cid:durableId="171846921">
    <w:abstractNumId w:val="31"/>
  </w:num>
  <w:num w:numId="19" w16cid:durableId="644358048">
    <w:abstractNumId w:val="34"/>
  </w:num>
  <w:num w:numId="20" w16cid:durableId="2129087138">
    <w:abstractNumId w:val="28"/>
  </w:num>
  <w:num w:numId="21" w16cid:durableId="239369811">
    <w:abstractNumId w:val="42"/>
  </w:num>
  <w:num w:numId="22" w16cid:durableId="545411673">
    <w:abstractNumId w:val="5"/>
  </w:num>
  <w:num w:numId="23" w16cid:durableId="13190011">
    <w:abstractNumId w:val="18"/>
  </w:num>
  <w:num w:numId="24" w16cid:durableId="888110640">
    <w:abstractNumId w:val="29"/>
  </w:num>
  <w:num w:numId="25" w16cid:durableId="500318695">
    <w:abstractNumId w:val="38"/>
  </w:num>
  <w:num w:numId="26" w16cid:durableId="516191158">
    <w:abstractNumId w:val="32"/>
  </w:num>
  <w:num w:numId="27" w16cid:durableId="264772267">
    <w:abstractNumId w:val="27"/>
  </w:num>
  <w:num w:numId="28" w16cid:durableId="1741515872">
    <w:abstractNumId w:val="33"/>
  </w:num>
  <w:num w:numId="29" w16cid:durableId="1546261283">
    <w:abstractNumId w:val="20"/>
  </w:num>
  <w:num w:numId="30" w16cid:durableId="1712681250">
    <w:abstractNumId w:val="0"/>
  </w:num>
  <w:num w:numId="31" w16cid:durableId="139737966">
    <w:abstractNumId w:val="36"/>
  </w:num>
  <w:num w:numId="32" w16cid:durableId="2118746067">
    <w:abstractNumId w:val="3"/>
  </w:num>
  <w:num w:numId="33" w16cid:durableId="665670759">
    <w:abstractNumId w:val="22"/>
  </w:num>
  <w:num w:numId="34" w16cid:durableId="819466895">
    <w:abstractNumId w:val="15"/>
  </w:num>
  <w:num w:numId="35" w16cid:durableId="116026426">
    <w:abstractNumId w:val="6"/>
  </w:num>
  <w:num w:numId="36" w16cid:durableId="1252351037">
    <w:abstractNumId w:val="4"/>
  </w:num>
  <w:num w:numId="37" w16cid:durableId="103765587">
    <w:abstractNumId w:val="35"/>
  </w:num>
  <w:num w:numId="38" w16cid:durableId="510880292">
    <w:abstractNumId w:val="21"/>
  </w:num>
  <w:num w:numId="39" w16cid:durableId="1521551668">
    <w:abstractNumId w:val="2"/>
  </w:num>
  <w:num w:numId="40" w16cid:durableId="1397706821">
    <w:abstractNumId w:val="24"/>
  </w:num>
  <w:num w:numId="41" w16cid:durableId="1881821055">
    <w:abstractNumId w:val="12"/>
  </w:num>
  <w:num w:numId="42" w16cid:durableId="558515561">
    <w:abstractNumId w:val="16"/>
  </w:num>
  <w:num w:numId="43" w16cid:durableId="12825710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tDQxMza3NDGwNDZW0lEKTi0uzszPAykwqQUAeuPKciwAAAA="/>
  </w:docVars>
  <w:rsids>
    <w:rsidRoot w:val="00BB332B"/>
    <w:rsid w:val="00000D8F"/>
    <w:rsid w:val="0000197B"/>
    <w:rsid w:val="00007CE6"/>
    <w:rsid w:val="00010613"/>
    <w:rsid w:val="00012009"/>
    <w:rsid w:val="0001254D"/>
    <w:rsid w:val="00012F47"/>
    <w:rsid w:val="00014CF6"/>
    <w:rsid w:val="00020D6C"/>
    <w:rsid w:val="0002164B"/>
    <w:rsid w:val="00021711"/>
    <w:rsid w:val="0002183D"/>
    <w:rsid w:val="00021C01"/>
    <w:rsid w:val="0002258D"/>
    <w:rsid w:val="00022C0A"/>
    <w:rsid w:val="00022F12"/>
    <w:rsid w:val="00030924"/>
    <w:rsid w:val="0003446D"/>
    <w:rsid w:val="000372F6"/>
    <w:rsid w:val="00037E6F"/>
    <w:rsid w:val="000408E3"/>
    <w:rsid w:val="00040BB8"/>
    <w:rsid w:val="00041B5B"/>
    <w:rsid w:val="00042FBA"/>
    <w:rsid w:val="0004358A"/>
    <w:rsid w:val="00043A03"/>
    <w:rsid w:val="00045D5F"/>
    <w:rsid w:val="00046AC1"/>
    <w:rsid w:val="00050910"/>
    <w:rsid w:val="00051573"/>
    <w:rsid w:val="0005170C"/>
    <w:rsid w:val="00052E7B"/>
    <w:rsid w:val="00052F81"/>
    <w:rsid w:val="00053A5F"/>
    <w:rsid w:val="00054C30"/>
    <w:rsid w:val="00056724"/>
    <w:rsid w:val="0005696B"/>
    <w:rsid w:val="000576DF"/>
    <w:rsid w:val="00057CF9"/>
    <w:rsid w:val="00063C31"/>
    <w:rsid w:val="00063FCF"/>
    <w:rsid w:val="0006460D"/>
    <w:rsid w:val="00064658"/>
    <w:rsid w:val="00065B4B"/>
    <w:rsid w:val="0006624F"/>
    <w:rsid w:val="000674C0"/>
    <w:rsid w:val="00067753"/>
    <w:rsid w:val="00067D41"/>
    <w:rsid w:val="000709C1"/>
    <w:rsid w:val="000709DD"/>
    <w:rsid w:val="00071102"/>
    <w:rsid w:val="00071B5D"/>
    <w:rsid w:val="00071EF4"/>
    <w:rsid w:val="000728A1"/>
    <w:rsid w:val="00072938"/>
    <w:rsid w:val="0008113A"/>
    <w:rsid w:val="00083B0E"/>
    <w:rsid w:val="000849AD"/>
    <w:rsid w:val="0008577E"/>
    <w:rsid w:val="00085A2E"/>
    <w:rsid w:val="0008649F"/>
    <w:rsid w:val="0008741E"/>
    <w:rsid w:val="00087697"/>
    <w:rsid w:val="0009125F"/>
    <w:rsid w:val="00094645"/>
    <w:rsid w:val="00097E9F"/>
    <w:rsid w:val="000A18E1"/>
    <w:rsid w:val="000A1A02"/>
    <w:rsid w:val="000A1A38"/>
    <w:rsid w:val="000A1CF0"/>
    <w:rsid w:val="000A2967"/>
    <w:rsid w:val="000A3DA8"/>
    <w:rsid w:val="000A5B10"/>
    <w:rsid w:val="000A7298"/>
    <w:rsid w:val="000B1515"/>
    <w:rsid w:val="000B1C2E"/>
    <w:rsid w:val="000B1F35"/>
    <w:rsid w:val="000B2888"/>
    <w:rsid w:val="000B3767"/>
    <w:rsid w:val="000B43C9"/>
    <w:rsid w:val="000B4570"/>
    <w:rsid w:val="000B7D0C"/>
    <w:rsid w:val="000C0CF4"/>
    <w:rsid w:val="000C2C05"/>
    <w:rsid w:val="000C3310"/>
    <w:rsid w:val="000C53DA"/>
    <w:rsid w:val="000C5919"/>
    <w:rsid w:val="000D1884"/>
    <w:rsid w:val="000D46D4"/>
    <w:rsid w:val="000D5843"/>
    <w:rsid w:val="000D7B8C"/>
    <w:rsid w:val="000E0D92"/>
    <w:rsid w:val="000E13C9"/>
    <w:rsid w:val="000E2835"/>
    <w:rsid w:val="000E2A8A"/>
    <w:rsid w:val="000E3B4A"/>
    <w:rsid w:val="000E4573"/>
    <w:rsid w:val="000E4CBE"/>
    <w:rsid w:val="000E51B4"/>
    <w:rsid w:val="000E5D52"/>
    <w:rsid w:val="000E5D83"/>
    <w:rsid w:val="000E6B26"/>
    <w:rsid w:val="000F3256"/>
    <w:rsid w:val="000F7694"/>
    <w:rsid w:val="00101EE7"/>
    <w:rsid w:val="00102763"/>
    <w:rsid w:val="00102B8A"/>
    <w:rsid w:val="00102D19"/>
    <w:rsid w:val="00103794"/>
    <w:rsid w:val="00104000"/>
    <w:rsid w:val="00104509"/>
    <w:rsid w:val="00104A68"/>
    <w:rsid w:val="00105063"/>
    <w:rsid w:val="0010768E"/>
    <w:rsid w:val="00107A5E"/>
    <w:rsid w:val="001102AB"/>
    <w:rsid w:val="00111F12"/>
    <w:rsid w:val="00112DFB"/>
    <w:rsid w:val="001161DD"/>
    <w:rsid w:val="001224C3"/>
    <w:rsid w:val="00122CF0"/>
    <w:rsid w:val="00123A75"/>
    <w:rsid w:val="00123AB5"/>
    <w:rsid w:val="001254E2"/>
    <w:rsid w:val="00125581"/>
    <w:rsid w:val="001258E3"/>
    <w:rsid w:val="001261AC"/>
    <w:rsid w:val="00127EC0"/>
    <w:rsid w:val="0013141E"/>
    <w:rsid w:val="00133368"/>
    <w:rsid w:val="0013370F"/>
    <w:rsid w:val="001337D1"/>
    <w:rsid w:val="00135ED8"/>
    <w:rsid w:val="00136E5F"/>
    <w:rsid w:val="00137B31"/>
    <w:rsid w:val="001405AC"/>
    <w:rsid w:val="00140604"/>
    <w:rsid w:val="001414D5"/>
    <w:rsid w:val="00143E86"/>
    <w:rsid w:val="0014689C"/>
    <w:rsid w:val="00147A35"/>
    <w:rsid w:val="00147B11"/>
    <w:rsid w:val="00147DE9"/>
    <w:rsid w:val="00150D46"/>
    <w:rsid w:val="00152D7D"/>
    <w:rsid w:val="001537D5"/>
    <w:rsid w:val="00154E55"/>
    <w:rsid w:val="00162972"/>
    <w:rsid w:val="001644C4"/>
    <w:rsid w:val="00166489"/>
    <w:rsid w:val="00167117"/>
    <w:rsid w:val="0016715E"/>
    <w:rsid w:val="001735D3"/>
    <w:rsid w:val="001739BF"/>
    <w:rsid w:val="0017412E"/>
    <w:rsid w:val="00174B2A"/>
    <w:rsid w:val="00177F05"/>
    <w:rsid w:val="00180673"/>
    <w:rsid w:val="00180A28"/>
    <w:rsid w:val="00181BF5"/>
    <w:rsid w:val="0018631D"/>
    <w:rsid w:val="00187159"/>
    <w:rsid w:val="00187BE2"/>
    <w:rsid w:val="00190445"/>
    <w:rsid w:val="0019141E"/>
    <w:rsid w:val="00192ACD"/>
    <w:rsid w:val="001941CD"/>
    <w:rsid w:val="00195992"/>
    <w:rsid w:val="00196AB1"/>
    <w:rsid w:val="00197419"/>
    <w:rsid w:val="001A138A"/>
    <w:rsid w:val="001A1ABF"/>
    <w:rsid w:val="001A1D08"/>
    <w:rsid w:val="001B0F59"/>
    <w:rsid w:val="001B1C6E"/>
    <w:rsid w:val="001B1D43"/>
    <w:rsid w:val="001B6D56"/>
    <w:rsid w:val="001D0DB6"/>
    <w:rsid w:val="001D2660"/>
    <w:rsid w:val="001D2799"/>
    <w:rsid w:val="001D3A4E"/>
    <w:rsid w:val="001D4660"/>
    <w:rsid w:val="001D4D11"/>
    <w:rsid w:val="001E3DD4"/>
    <w:rsid w:val="001E5A04"/>
    <w:rsid w:val="001E6438"/>
    <w:rsid w:val="001F1C86"/>
    <w:rsid w:val="001F22F8"/>
    <w:rsid w:val="001F2E19"/>
    <w:rsid w:val="001F344B"/>
    <w:rsid w:val="001F3C7E"/>
    <w:rsid w:val="001F4F24"/>
    <w:rsid w:val="001F5006"/>
    <w:rsid w:val="001F5A94"/>
    <w:rsid w:val="001F5B77"/>
    <w:rsid w:val="001F5E2B"/>
    <w:rsid w:val="001F6F28"/>
    <w:rsid w:val="002013A0"/>
    <w:rsid w:val="002015FA"/>
    <w:rsid w:val="00203C04"/>
    <w:rsid w:val="002043F8"/>
    <w:rsid w:val="00206462"/>
    <w:rsid w:val="002122F7"/>
    <w:rsid w:val="0021370C"/>
    <w:rsid w:val="00220F36"/>
    <w:rsid w:val="00220FA9"/>
    <w:rsid w:val="00221656"/>
    <w:rsid w:val="00226FAA"/>
    <w:rsid w:val="002301BB"/>
    <w:rsid w:val="0023077E"/>
    <w:rsid w:val="00230C71"/>
    <w:rsid w:val="00231CF0"/>
    <w:rsid w:val="00233068"/>
    <w:rsid w:val="00233B8B"/>
    <w:rsid w:val="00236E55"/>
    <w:rsid w:val="0024198F"/>
    <w:rsid w:val="00241C90"/>
    <w:rsid w:val="00242D08"/>
    <w:rsid w:val="00242FF5"/>
    <w:rsid w:val="002433BA"/>
    <w:rsid w:val="0024475D"/>
    <w:rsid w:val="002455E6"/>
    <w:rsid w:val="00245A56"/>
    <w:rsid w:val="00246CB4"/>
    <w:rsid w:val="00246E89"/>
    <w:rsid w:val="002470C3"/>
    <w:rsid w:val="00247C89"/>
    <w:rsid w:val="002527DC"/>
    <w:rsid w:val="00253E67"/>
    <w:rsid w:val="002545A7"/>
    <w:rsid w:val="0025680F"/>
    <w:rsid w:val="00261BCA"/>
    <w:rsid w:val="00262802"/>
    <w:rsid w:val="002645BC"/>
    <w:rsid w:val="00272168"/>
    <w:rsid w:val="002724CB"/>
    <w:rsid w:val="00272A33"/>
    <w:rsid w:val="0027526D"/>
    <w:rsid w:val="00275BE6"/>
    <w:rsid w:val="002807AA"/>
    <w:rsid w:val="00282EA0"/>
    <w:rsid w:val="0028313A"/>
    <w:rsid w:val="002848DA"/>
    <w:rsid w:val="00284D80"/>
    <w:rsid w:val="0029140A"/>
    <w:rsid w:val="002918A5"/>
    <w:rsid w:val="00291B16"/>
    <w:rsid w:val="00292CAF"/>
    <w:rsid w:val="00293402"/>
    <w:rsid w:val="002945C5"/>
    <w:rsid w:val="00294B95"/>
    <w:rsid w:val="002A1DE8"/>
    <w:rsid w:val="002A2489"/>
    <w:rsid w:val="002A26C8"/>
    <w:rsid w:val="002A78A0"/>
    <w:rsid w:val="002B00C1"/>
    <w:rsid w:val="002B02ED"/>
    <w:rsid w:val="002B100C"/>
    <w:rsid w:val="002B2C90"/>
    <w:rsid w:val="002B304D"/>
    <w:rsid w:val="002B432B"/>
    <w:rsid w:val="002B5AE6"/>
    <w:rsid w:val="002C06FC"/>
    <w:rsid w:val="002C20BF"/>
    <w:rsid w:val="002C2CC2"/>
    <w:rsid w:val="002C32A8"/>
    <w:rsid w:val="002C404C"/>
    <w:rsid w:val="002C4450"/>
    <w:rsid w:val="002C4589"/>
    <w:rsid w:val="002C5DF5"/>
    <w:rsid w:val="002C7EA5"/>
    <w:rsid w:val="002D152E"/>
    <w:rsid w:val="002D2B46"/>
    <w:rsid w:val="002D2DF6"/>
    <w:rsid w:val="002D36E2"/>
    <w:rsid w:val="002E086C"/>
    <w:rsid w:val="002E1217"/>
    <w:rsid w:val="002E14B8"/>
    <w:rsid w:val="002E24B6"/>
    <w:rsid w:val="002E24D3"/>
    <w:rsid w:val="002E2707"/>
    <w:rsid w:val="002E285B"/>
    <w:rsid w:val="002E4FA8"/>
    <w:rsid w:val="002E62DD"/>
    <w:rsid w:val="002E6BBA"/>
    <w:rsid w:val="002E7935"/>
    <w:rsid w:val="002F11F1"/>
    <w:rsid w:val="002F13EA"/>
    <w:rsid w:val="002F4C26"/>
    <w:rsid w:val="002F5132"/>
    <w:rsid w:val="002F52A9"/>
    <w:rsid w:val="002F6138"/>
    <w:rsid w:val="00300FE4"/>
    <w:rsid w:val="003024D1"/>
    <w:rsid w:val="00304237"/>
    <w:rsid w:val="003045F8"/>
    <w:rsid w:val="00305299"/>
    <w:rsid w:val="00305C35"/>
    <w:rsid w:val="00305C45"/>
    <w:rsid w:val="00305C55"/>
    <w:rsid w:val="003119C8"/>
    <w:rsid w:val="00311F29"/>
    <w:rsid w:val="003128EA"/>
    <w:rsid w:val="0031562A"/>
    <w:rsid w:val="00315812"/>
    <w:rsid w:val="00316DBF"/>
    <w:rsid w:val="003175BE"/>
    <w:rsid w:val="00320AF6"/>
    <w:rsid w:val="00320C55"/>
    <w:rsid w:val="003212C0"/>
    <w:rsid w:val="00321FF6"/>
    <w:rsid w:val="00322698"/>
    <w:rsid w:val="00322FF9"/>
    <w:rsid w:val="0032476A"/>
    <w:rsid w:val="0032586A"/>
    <w:rsid w:val="003263C6"/>
    <w:rsid w:val="00327815"/>
    <w:rsid w:val="00327894"/>
    <w:rsid w:val="003306B0"/>
    <w:rsid w:val="00331075"/>
    <w:rsid w:val="00332215"/>
    <w:rsid w:val="00332EC1"/>
    <w:rsid w:val="0033306F"/>
    <w:rsid w:val="00333B53"/>
    <w:rsid w:val="00337408"/>
    <w:rsid w:val="00342127"/>
    <w:rsid w:val="0034236B"/>
    <w:rsid w:val="00344B38"/>
    <w:rsid w:val="003478B3"/>
    <w:rsid w:val="00350CB0"/>
    <w:rsid w:val="00351A18"/>
    <w:rsid w:val="003539DA"/>
    <w:rsid w:val="00356162"/>
    <w:rsid w:val="00357C1C"/>
    <w:rsid w:val="00360B3E"/>
    <w:rsid w:val="00361A6D"/>
    <w:rsid w:val="003636FF"/>
    <w:rsid w:val="00370413"/>
    <w:rsid w:val="003707A0"/>
    <w:rsid w:val="00370921"/>
    <w:rsid w:val="003722BB"/>
    <w:rsid w:val="00374365"/>
    <w:rsid w:val="003755CC"/>
    <w:rsid w:val="0037658D"/>
    <w:rsid w:val="00376B51"/>
    <w:rsid w:val="00376FB2"/>
    <w:rsid w:val="003777FF"/>
    <w:rsid w:val="00380930"/>
    <w:rsid w:val="0038131B"/>
    <w:rsid w:val="00382B12"/>
    <w:rsid w:val="00382F39"/>
    <w:rsid w:val="00383247"/>
    <w:rsid w:val="00383746"/>
    <w:rsid w:val="0038519F"/>
    <w:rsid w:val="003873FF"/>
    <w:rsid w:val="0038787A"/>
    <w:rsid w:val="00391A94"/>
    <w:rsid w:val="00394AC0"/>
    <w:rsid w:val="00395C9D"/>
    <w:rsid w:val="003973B5"/>
    <w:rsid w:val="00397D01"/>
    <w:rsid w:val="003A33D3"/>
    <w:rsid w:val="003A7F02"/>
    <w:rsid w:val="003B0C9A"/>
    <w:rsid w:val="003B15D4"/>
    <w:rsid w:val="003B1D32"/>
    <w:rsid w:val="003B24B3"/>
    <w:rsid w:val="003B3187"/>
    <w:rsid w:val="003B38CD"/>
    <w:rsid w:val="003B76EE"/>
    <w:rsid w:val="003B7A18"/>
    <w:rsid w:val="003B7FE7"/>
    <w:rsid w:val="003C20B4"/>
    <w:rsid w:val="003C4CA3"/>
    <w:rsid w:val="003C6592"/>
    <w:rsid w:val="003D0FE4"/>
    <w:rsid w:val="003D150C"/>
    <w:rsid w:val="003D1B92"/>
    <w:rsid w:val="003D26A9"/>
    <w:rsid w:val="003D418D"/>
    <w:rsid w:val="003D4703"/>
    <w:rsid w:val="003D51F2"/>
    <w:rsid w:val="003D5267"/>
    <w:rsid w:val="003D6C02"/>
    <w:rsid w:val="003D6FD7"/>
    <w:rsid w:val="003D7509"/>
    <w:rsid w:val="003D7A03"/>
    <w:rsid w:val="003D7F56"/>
    <w:rsid w:val="003E0B6D"/>
    <w:rsid w:val="003E1E69"/>
    <w:rsid w:val="003E5024"/>
    <w:rsid w:val="003E514B"/>
    <w:rsid w:val="003E518D"/>
    <w:rsid w:val="003E5A9B"/>
    <w:rsid w:val="003E7B5A"/>
    <w:rsid w:val="003F32AF"/>
    <w:rsid w:val="003F5C84"/>
    <w:rsid w:val="003F67AC"/>
    <w:rsid w:val="003F7517"/>
    <w:rsid w:val="00403D1E"/>
    <w:rsid w:val="00406086"/>
    <w:rsid w:val="00410357"/>
    <w:rsid w:val="00410F47"/>
    <w:rsid w:val="004127D7"/>
    <w:rsid w:val="00412D58"/>
    <w:rsid w:val="00413F5B"/>
    <w:rsid w:val="004144E6"/>
    <w:rsid w:val="00417E97"/>
    <w:rsid w:val="004212B5"/>
    <w:rsid w:val="00421D3A"/>
    <w:rsid w:val="004251EE"/>
    <w:rsid w:val="0043277D"/>
    <w:rsid w:val="00432A7B"/>
    <w:rsid w:val="00432B64"/>
    <w:rsid w:val="00433D43"/>
    <w:rsid w:val="00435F97"/>
    <w:rsid w:val="00436173"/>
    <w:rsid w:val="00437845"/>
    <w:rsid w:val="00440996"/>
    <w:rsid w:val="00441014"/>
    <w:rsid w:val="004422F3"/>
    <w:rsid w:val="00442539"/>
    <w:rsid w:val="004430BB"/>
    <w:rsid w:val="00443ADF"/>
    <w:rsid w:val="00444568"/>
    <w:rsid w:val="00450E08"/>
    <w:rsid w:val="00452BD3"/>
    <w:rsid w:val="00452F4C"/>
    <w:rsid w:val="004560F1"/>
    <w:rsid w:val="0045724B"/>
    <w:rsid w:val="00460577"/>
    <w:rsid w:val="004617E4"/>
    <w:rsid w:val="00466B7E"/>
    <w:rsid w:val="00467B8F"/>
    <w:rsid w:val="00470DC3"/>
    <w:rsid w:val="00470EF9"/>
    <w:rsid w:val="004723ED"/>
    <w:rsid w:val="00472A16"/>
    <w:rsid w:val="00473800"/>
    <w:rsid w:val="0047539F"/>
    <w:rsid w:val="00476787"/>
    <w:rsid w:val="00480A30"/>
    <w:rsid w:val="00480E85"/>
    <w:rsid w:val="004829A6"/>
    <w:rsid w:val="00484258"/>
    <w:rsid w:val="00484B92"/>
    <w:rsid w:val="00485E15"/>
    <w:rsid w:val="00487773"/>
    <w:rsid w:val="0049225D"/>
    <w:rsid w:val="004922FF"/>
    <w:rsid w:val="00492BC3"/>
    <w:rsid w:val="004932EE"/>
    <w:rsid w:val="004A06FA"/>
    <w:rsid w:val="004A2ACA"/>
    <w:rsid w:val="004A70EB"/>
    <w:rsid w:val="004B1ED7"/>
    <w:rsid w:val="004B38E1"/>
    <w:rsid w:val="004B67EB"/>
    <w:rsid w:val="004B767C"/>
    <w:rsid w:val="004C2776"/>
    <w:rsid w:val="004C2F89"/>
    <w:rsid w:val="004C49E3"/>
    <w:rsid w:val="004C5C45"/>
    <w:rsid w:val="004C77E1"/>
    <w:rsid w:val="004D27CF"/>
    <w:rsid w:val="004D2859"/>
    <w:rsid w:val="004D2BE0"/>
    <w:rsid w:val="004D7998"/>
    <w:rsid w:val="004E00A9"/>
    <w:rsid w:val="004E169A"/>
    <w:rsid w:val="004E17AF"/>
    <w:rsid w:val="004E2E48"/>
    <w:rsid w:val="004E50B9"/>
    <w:rsid w:val="004E65D7"/>
    <w:rsid w:val="004F01DA"/>
    <w:rsid w:val="004F1916"/>
    <w:rsid w:val="004F1F2D"/>
    <w:rsid w:val="004F3E9A"/>
    <w:rsid w:val="004F4E92"/>
    <w:rsid w:val="004F600F"/>
    <w:rsid w:val="004F7A0D"/>
    <w:rsid w:val="0050010B"/>
    <w:rsid w:val="00502466"/>
    <w:rsid w:val="00503A3B"/>
    <w:rsid w:val="0050415F"/>
    <w:rsid w:val="00504E01"/>
    <w:rsid w:val="00506918"/>
    <w:rsid w:val="005101E0"/>
    <w:rsid w:val="005104A1"/>
    <w:rsid w:val="00511137"/>
    <w:rsid w:val="00511D57"/>
    <w:rsid w:val="00512BF3"/>
    <w:rsid w:val="0051377A"/>
    <w:rsid w:val="00515173"/>
    <w:rsid w:val="00517A67"/>
    <w:rsid w:val="00517ACE"/>
    <w:rsid w:val="00525C75"/>
    <w:rsid w:val="00527658"/>
    <w:rsid w:val="005279AC"/>
    <w:rsid w:val="00531C07"/>
    <w:rsid w:val="00533D52"/>
    <w:rsid w:val="00533EF6"/>
    <w:rsid w:val="005349CD"/>
    <w:rsid w:val="0053508A"/>
    <w:rsid w:val="0053737C"/>
    <w:rsid w:val="00537AAF"/>
    <w:rsid w:val="005411C6"/>
    <w:rsid w:val="00541F5A"/>
    <w:rsid w:val="00542697"/>
    <w:rsid w:val="00544738"/>
    <w:rsid w:val="00545D9B"/>
    <w:rsid w:val="00545FF8"/>
    <w:rsid w:val="0054785B"/>
    <w:rsid w:val="00547ADF"/>
    <w:rsid w:val="005500A9"/>
    <w:rsid w:val="0055116B"/>
    <w:rsid w:val="0055123D"/>
    <w:rsid w:val="0055192F"/>
    <w:rsid w:val="00552495"/>
    <w:rsid w:val="00552EE0"/>
    <w:rsid w:val="005538AC"/>
    <w:rsid w:val="00553B87"/>
    <w:rsid w:val="00553F3B"/>
    <w:rsid w:val="00554F22"/>
    <w:rsid w:val="0055651E"/>
    <w:rsid w:val="00557E43"/>
    <w:rsid w:val="00560079"/>
    <w:rsid w:val="00560AF1"/>
    <w:rsid w:val="00561625"/>
    <w:rsid w:val="005616EC"/>
    <w:rsid w:val="00562402"/>
    <w:rsid w:val="005625B9"/>
    <w:rsid w:val="00562919"/>
    <w:rsid w:val="00564685"/>
    <w:rsid w:val="005649EC"/>
    <w:rsid w:val="005657AC"/>
    <w:rsid w:val="00567B29"/>
    <w:rsid w:val="005703AB"/>
    <w:rsid w:val="00570765"/>
    <w:rsid w:val="005709BA"/>
    <w:rsid w:val="00572C4F"/>
    <w:rsid w:val="005738ED"/>
    <w:rsid w:val="00573A0D"/>
    <w:rsid w:val="00573A3D"/>
    <w:rsid w:val="00574A86"/>
    <w:rsid w:val="0057524E"/>
    <w:rsid w:val="005758D8"/>
    <w:rsid w:val="00582B51"/>
    <w:rsid w:val="005841FC"/>
    <w:rsid w:val="00584733"/>
    <w:rsid w:val="00585205"/>
    <w:rsid w:val="00585C16"/>
    <w:rsid w:val="00590C60"/>
    <w:rsid w:val="005936C8"/>
    <w:rsid w:val="005943D5"/>
    <w:rsid w:val="005974BB"/>
    <w:rsid w:val="005A03C1"/>
    <w:rsid w:val="005A09EF"/>
    <w:rsid w:val="005A1972"/>
    <w:rsid w:val="005A301B"/>
    <w:rsid w:val="005A385F"/>
    <w:rsid w:val="005A4D19"/>
    <w:rsid w:val="005A612B"/>
    <w:rsid w:val="005A7099"/>
    <w:rsid w:val="005A7A34"/>
    <w:rsid w:val="005B1AEA"/>
    <w:rsid w:val="005B2318"/>
    <w:rsid w:val="005B3154"/>
    <w:rsid w:val="005B3CB1"/>
    <w:rsid w:val="005B4119"/>
    <w:rsid w:val="005B5323"/>
    <w:rsid w:val="005B5914"/>
    <w:rsid w:val="005B5C34"/>
    <w:rsid w:val="005B60E6"/>
    <w:rsid w:val="005B62FA"/>
    <w:rsid w:val="005C3681"/>
    <w:rsid w:val="005D539C"/>
    <w:rsid w:val="005D5F1C"/>
    <w:rsid w:val="005D646C"/>
    <w:rsid w:val="005D665F"/>
    <w:rsid w:val="005E1E03"/>
    <w:rsid w:val="005E2E34"/>
    <w:rsid w:val="005E4006"/>
    <w:rsid w:val="005E494F"/>
    <w:rsid w:val="005E6477"/>
    <w:rsid w:val="005F05E4"/>
    <w:rsid w:val="005F4A02"/>
    <w:rsid w:val="005F58B9"/>
    <w:rsid w:val="005F5F0D"/>
    <w:rsid w:val="005F7DAF"/>
    <w:rsid w:val="00600AB9"/>
    <w:rsid w:val="00601854"/>
    <w:rsid w:val="00601E86"/>
    <w:rsid w:val="00603895"/>
    <w:rsid w:val="00603A63"/>
    <w:rsid w:val="00603E9D"/>
    <w:rsid w:val="0060441C"/>
    <w:rsid w:val="00614023"/>
    <w:rsid w:val="00614568"/>
    <w:rsid w:val="006165DF"/>
    <w:rsid w:val="00622C6D"/>
    <w:rsid w:val="0063198C"/>
    <w:rsid w:val="0063280B"/>
    <w:rsid w:val="00634387"/>
    <w:rsid w:val="00637D6F"/>
    <w:rsid w:val="0064278C"/>
    <w:rsid w:val="0064557D"/>
    <w:rsid w:val="00645D4B"/>
    <w:rsid w:val="006464BB"/>
    <w:rsid w:val="00647006"/>
    <w:rsid w:val="00650CD0"/>
    <w:rsid w:val="00650F00"/>
    <w:rsid w:val="006518BE"/>
    <w:rsid w:val="00651F4F"/>
    <w:rsid w:val="006521F1"/>
    <w:rsid w:val="00653445"/>
    <w:rsid w:val="00653A74"/>
    <w:rsid w:val="00655282"/>
    <w:rsid w:val="0065542A"/>
    <w:rsid w:val="00661D55"/>
    <w:rsid w:val="006626D7"/>
    <w:rsid w:val="00662A4D"/>
    <w:rsid w:val="006640BF"/>
    <w:rsid w:val="006664D5"/>
    <w:rsid w:val="00666CAD"/>
    <w:rsid w:val="00667F87"/>
    <w:rsid w:val="0067082C"/>
    <w:rsid w:val="006735BB"/>
    <w:rsid w:val="00674AC7"/>
    <w:rsid w:val="00675E94"/>
    <w:rsid w:val="00685E23"/>
    <w:rsid w:val="006862CF"/>
    <w:rsid w:val="00686AED"/>
    <w:rsid w:val="0069094A"/>
    <w:rsid w:val="0069119A"/>
    <w:rsid w:val="0069305A"/>
    <w:rsid w:val="0069439E"/>
    <w:rsid w:val="00694BA4"/>
    <w:rsid w:val="00696054"/>
    <w:rsid w:val="0069708E"/>
    <w:rsid w:val="006A0DF9"/>
    <w:rsid w:val="006A2939"/>
    <w:rsid w:val="006A49F2"/>
    <w:rsid w:val="006A4F70"/>
    <w:rsid w:val="006A62CF"/>
    <w:rsid w:val="006A6365"/>
    <w:rsid w:val="006A7497"/>
    <w:rsid w:val="006A74F4"/>
    <w:rsid w:val="006B0468"/>
    <w:rsid w:val="006B07D8"/>
    <w:rsid w:val="006B1AD2"/>
    <w:rsid w:val="006B31ED"/>
    <w:rsid w:val="006B380B"/>
    <w:rsid w:val="006B4601"/>
    <w:rsid w:val="006B6619"/>
    <w:rsid w:val="006B740A"/>
    <w:rsid w:val="006C0082"/>
    <w:rsid w:val="006C182A"/>
    <w:rsid w:val="006C2418"/>
    <w:rsid w:val="006C2C3D"/>
    <w:rsid w:val="006C40C7"/>
    <w:rsid w:val="006C4FFB"/>
    <w:rsid w:val="006C5D3D"/>
    <w:rsid w:val="006D0618"/>
    <w:rsid w:val="006D084A"/>
    <w:rsid w:val="006D10E1"/>
    <w:rsid w:val="006D1A97"/>
    <w:rsid w:val="006D2A66"/>
    <w:rsid w:val="006D4D5D"/>
    <w:rsid w:val="006D5A2E"/>
    <w:rsid w:val="006D5E6C"/>
    <w:rsid w:val="006D6251"/>
    <w:rsid w:val="006D6FF5"/>
    <w:rsid w:val="006E03F0"/>
    <w:rsid w:val="006E04EE"/>
    <w:rsid w:val="006E145F"/>
    <w:rsid w:val="006E1E4A"/>
    <w:rsid w:val="006E32E8"/>
    <w:rsid w:val="006F246A"/>
    <w:rsid w:val="006F30B5"/>
    <w:rsid w:val="006F4A7D"/>
    <w:rsid w:val="006F66E0"/>
    <w:rsid w:val="006F6EF6"/>
    <w:rsid w:val="00700095"/>
    <w:rsid w:val="00701F3E"/>
    <w:rsid w:val="007022EB"/>
    <w:rsid w:val="00702795"/>
    <w:rsid w:val="0070397B"/>
    <w:rsid w:val="00704A0D"/>
    <w:rsid w:val="00704A2C"/>
    <w:rsid w:val="0070688F"/>
    <w:rsid w:val="00707E82"/>
    <w:rsid w:val="007102ED"/>
    <w:rsid w:val="00710A87"/>
    <w:rsid w:val="0071121B"/>
    <w:rsid w:val="00716FFF"/>
    <w:rsid w:val="00721B0B"/>
    <w:rsid w:val="0072491E"/>
    <w:rsid w:val="00731BDD"/>
    <w:rsid w:val="007342CC"/>
    <w:rsid w:val="0073459A"/>
    <w:rsid w:val="00736572"/>
    <w:rsid w:val="007375F9"/>
    <w:rsid w:val="00742899"/>
    <w:rsid w:val="00742902"/>
    <w:rsid w:val="00745850"/>
    <w:rsid w:val="007526C8"/>
    <w:rsid w:val="00754142"/>
    <w:rsid w:val="0075505C"/>
    <w:rsid w:val="0075730D"/>
    <w:rsid w:val="00757821"/>
    <w:rsid w:val="007605C3"/>
    <w:rsid w:val="00762DA4"/>
    <w:rsid w:val="00763965"/>
    <w:rsid w:val="007647F9"/>
    <w:rsid w:val="007654BD"/>
    <w:rsid w:val="0076776A"/>
    <w:rsid w:val="007706AB"/>
    <w:rsid w:val="00771831"/>
    <w:rsid w:val="00771F35"/>
    <w:rsid w:val="007733F4"/>
    <w:rsid w:val="0077393E"/>
    <w:rsid w:val="00773B30"/>
    <w:rsid w:val="0077425D"/>
    <w:rsid w:val="00776C5D"/>
    <w:rsid w:val="00780B50"/>
    <w:rsid w:val="0078241D"/>
    <w:rsid w:val="00784315"/>
    <w:rsid w:val="007843E6"/>
    <w:rsid w:val="00785FFC"/>
    <w:rsid w:val="007866BC"/>
    <w:rsid w:val="0078767D"/>
    <w:rsid w:val="00787B78"/>
    <w:rsid w:val="0079048F"/>
    <w:rsid w:val="00790F78"/>
    <w:rsid w:val="0079181E"/>
    <w:rsid w:val="007920A4"/>
    <w:rsid w:val="00792AD8"/>
    <w:rsid w:val="0079386C"/>
    <w:rsid w:val="00795B86"/>
    <w:rsid w:val="0079619E"/>
    <w:rsid w:val="00796F6D"/>
    <w:rsid w:val="007A132E"/>
    <w:rsid w:val="007A2171"/>
    <w:rsid w:val="007A3046"/>
    <w:rsid w:val="007A36D7"/>
    <w:rsid w:val="007A578C"/>
    <w:rsid w:val="007A7385"/>
    <w:rsid w:val="007B0365"/>
    <w:rsid w:val="007B100E"/>
    <w:rsid w:val="007B1093"/>
    <w:rsid w:val="007B1272"/>
    <w:rsid w:val="007B1DDC"/>
    <w:rsid w:val="007B30AB"/>
    <w:rsid w:val="007B5E2C"/>
    <w:rsid w:val="007B685A"/>
    <w:rsid w:val="007C00D0"/>
    <w:rsid w:val="007C0C1D"/>
    <w:rsid w:val="007C1483"/>
    <w:rsid w:val="007C14CB"/>
    <w:rsid w:val="007C3CB4"/>
    <w:rsid w:val="007C479C"/>
    <w:rsid w:val="007C49CD"/>
    <w:rsid w:val="007C68AC"/>
    <w:rsid w:val="007C6B0A"/>
    <w:rsid w:val="007C717A"/>
    <w:rsid w:val="007D04AC"/>
    <w:rsid w:val="007D112F"/>
    <w:rsid w:val="007D2C38"/>
    <w:rsid w:val="007D2CF5"/>
    <w:rsid w:val="007D54B7"/>
    <w:rsid w:val="007D65B8"/>
    <w:rsid w:val="007D6B4A"/>
    <w:rsid w:val="007D73D8"/>
    <w:rsid w:val="007E2754"/>
    <w:rsid w:val="007E4EC5"/>
    <w:rsid w:val="007E57C3"/>
    <w:rsid w:val="007F1C81"/>
    <w:rsid w:val="007F2B02"/>
    <w:rsid w:val="007F2BCD"/>
    <w:rsid w:val="007F2E80"/>
    <w:rsid w:val="007F7C14"/>
    <w:rsid w:val="008013F7"/>
    <w:rsid w:val="00801C34"/>
    <w:rsid w:val="008061F0"/>
    <w:rsid w:val="00806B3B"/>
    <w:rsid w:val="00806D61"/>
    <w:rsid w:val="00807345"/>
    <w:rsid w:val="008075B2"/>
    <w:rsid w:val="00813233"/>
    <w:rsid w:val="00813D87"/>
    <w:rsid w:val="00813E00"/>
    <w:rsid w:val="00814590"/>
    <w:rsid w:val="0081659D"/>
    <w:rsid w:val="008173D6"/>
    <w:rsid w:val="008174FE"/>
    <w:rsid w:val="00823301"/>
    <w:rsid w:val="00823EFC"/>
    <w:rsid w:val="00825110"/>
    <w:rsid w:val="008267C5"/>
    <w:rsid w:val="008268D7"/>
    <w:rsid w:val="00827307"/>
    <w:rsid w:val="00831703"/>
    <w:rsid w:val="00832247"/>
    <w:rsid w:val="0083270A"/>
    <w:rsid w:val="00833A3E"/>
    <w:rsid w:val="008342CC"/>
    <w:rsid w:val="00834839"/>
    <w:rsid w:val="00842ABC"/>
    <w:rsid w:val="00843997"/>
    <w:rsid w:val="00844CE6"/>
    <w:rsid w:val="00846112"/>
    <w:rsid w:val="0084695A"/>
    <w:rsid w:val="0085013C"/>
    <w:rsid w:val="00850402"/>
    <w:rsid w:val="0085247D"/>
    <w:rsid w:val="008542C4"/>
    <w:rsid w:val="00854ED8"/>
    <w:rsid w:val="00861C28"/>
    <w:rsid w:val="0086273D"/>
    <w:rsid w:val="00863385"/>
    <w:rsid w:val="00863651"/>
    <w:rsid w:val="00864F62"/>
    <w:rsid w:val="008672A8"/>
    <w:rsid w:val="0086797A"/>
    <w:rsid w:val="008679B5"/>
    <w:rsid w:val="008703E7"/>
    <w:rsid w:val="00871013"/>
    <w:rsid w:val="00871924"/>
    <w:rsid w:val="00871AB5"/>
    <w:rsid w:val="008752F2"/>
    <w:rsid w:val="008805DD"/>
    <w:rsid w:val="008806B9"/>
    <w:rsid w:val="008806E8"/>
    <w:rsid w:val="00880C2C"/>
    <w:rsid w:val="00880F54"/>
    <w:rsid w:val="00882E6B"/>
    <w:rsid w:val="0088405A"/>
    <w:rsid w:val="00885999"/>
    <w:rsid w:val="0088718B"/>
    <w:rsid w:val="0089054D"/>
    <w:rsid w:val="00890A7E"/>
    <w:rsid w:val="00892AA0"/>
    <w:rsid w:val="00892BF4"/>
    <w:rsid w:val="0089373E"/>
    <w:rsid w:val="0089398C"/>
    <w:rsid w:val="008953A8"/>
    <w:rsid w:val="00896E62"/>
    <w:rsid w:val="00897948"/>
    <w:rsid w:val="008A23BA"/>
    <w:rsid w:val="008A54D4"/>
    <w:rsid w:val="008B0D55"/>
    <w:rsid w:val="008B2CC7"/>
    <w:rsid w:val="008B510B"/>
    <w:rsid w:val="008B7F76"/>
    <w:rsid w:val="008C04FF"/>
    <w:rsid w:val="008C5191"/>
    <w:rsid w:val="008C671D"/>
    <w:rsid w:val="008C777C"/>
    <w:rsid w:val="008D030A"/>
    <w:rsid w:val="008D14A6"/>
    <w:rsid w:val="008D1E3C"/>
    <w:rsid w:val="008D2131"/>
    <w:rsid w:val="008E08DA"/>
    <w:rsid w:val="008E1D32"/>
    <w:rsid w:val="008E2018"/>
    <w:rsid w:val="008E4171"/>
    <w:rsid w:val="008E4C9F"/>
    <w:rsid w:val="008E5D69"/>
    <w:rsid w:val="008E62E1"/>
    <w:rsid w:val="008F1255"/>
    <w:rsid w:val="008F175D"/>
    <w:rsid w:val="008F1D1E"/>
    <w:rsid w:val="008F50EF"/>
    <w:rsid w:val="008F5D03"/>
    <w:rsid w:val="008F5EE8"/>
    <w:rsid w:val="008F72EF"/>
    <w:rsid w:val="00901959"/>
    <w:rsid w:val="009030B0"/>
    <w:rsid w:val="009053AD"/>
    <w:rsid w:val="00911012"/>
    <w:rsid w:val="00911930"/>
    <w:rsid w:val="00911B41"/>
    <w:rsid w:val="0091205A"/>
    <w:rsid w:val="00916140"/>
    <w:rsid w:val="00917E4C"/>
    <w:rsid w:val="00921567"/>
    <w:rsid w:val="009252DB"/>
    <w:rsid w:val="00925E0C"/>
    <w:rsid w:val="0092637C"/>
    <w:rsid w:val="00926581"/>
    <w:rsid w:val="00931DAC"/>
    <w:rsid w:val="00933D23"/>
    <w:rsid w:val="009345C8"/>
    <w:rsid w:val="00935173"/>
    <w:rsid w:val="00945907"/>
    <w:rsid w:val="009459B4"/>
    <w:rsid w:val="00945B35"/>
    <w:rsid w:val="00945B70"/>
    <w:rsid w:val="00946505"/>
    <w:rsid w:val="00946B2D"/>
    <w:rsid w:val="00947F35"/>
    <w:rsid w:val="00950014"/>
    <w:rsid w:val="00950F45"/>
    <w:rsid w:val="0095291D"/>
    <w:rsid w:val="009532DB"/>
    <w:rsid w:val="0095399A"/>
    <w:rsid w:val="009540B1"/>
    <w:rsid w:val="00954F24"/>
    <w:rsid w:val="00956640"/>
    <w:rsid w:val="00961813"/>
    <w:rsid w:val="00964CFC"/>
    <w:rsid w:val="00966269"/>
    <w:rsid w:val="009706CD"/>
    <w:rsid w:val="0097142A"/>
    <w:rsid w:val="00971757"/>
    <w:rsid w:val="009718E4"/>
    <w:rsid w:val="0097437D"/>
    <w:rsid w:val="00974E55"/>
    <w:rsid w:val="00976149"/>
    <w:rsid w:val="009763BB"/>
    <w:rsid w:val="00977178"/>
    <w:rsid w:val="00980F8E"/>
    <w:rsid w:val="00981737"/>
    <w:rsid w:val="00981D9D"/>
    <w:rsid w:val="00982D44"/>
    <w:rsid w:val="00985945"/>
    <w:rsid w:val="0098686C"/>
    <w:rsid w:val="0098690D"/>
    <w:rsid w:val="0098747B"/>
    <w:rsid w:val="00987959"/>
    <w:rsid w:val="00988A86"/>
    <w:rsid w:val="0099187B"/>
    <w:rsid w:val="009940D8"/>
    <w:rsid w:val="00995A23"/>
    <w:rsid w:val="009977C1"/>
    <w:rsid w:val="00997D62"/>
    <w:rsid w:val="00997DEA"/>
    <w:rsid w:val="009A32A9"/>
    <w:rsid w:val="009A6028"/>
    <w:rsid w:val="009A608D"/>
    <w:rsid w:val="009A8E57"/>
    <w:rsid w:val="009B242C"/>
    <w:rsid w:val="009B2908"/>
    <w:rsid w:val="009B3179"/>
    <w:rsid w:val="009B7685"/>
    <w:rsid w:val="009C1955"/>
    <w:rsid w:val="009C3D6A"/>
    <w:rsid w:val="009C5279"/>
    <w:rsid w:val="009C5418"/>
    <w:rsid w:val="009C5922"/>
    <w:rsid w:val="009C5D94"/>
    <w:rsid w:val="009C7806"/>
    <w:rsid w:val="009C79D1"/>
    <w:rsid w:val="009D2C60"/>
    <w:rsid w:val="009D44BF"/>
    <w:rsid w:val="009D7185"/>
    <w:rsid w:val="009D9BB1"/>
    <w:rsid w:val="009E2F2F"/>
    <w:rsid w:val="009E55B5"/>
    <w:rsid w:val="009E7471"/>
    <w:rsid w:val="009E78DC"/>
    <w:rsid w:val="009F153E"/>
    <w:rsid w:val="009F15CB"/>
    <w:rsid w:val="009F1BD8"/>
    <w:rsid w:val="009F1DAF"/>
    <w:rsid w:val="009F313A"/>
    <w:rsid w:val="009F33A3"/>
    <w:rsid w:val="009F410D"/>
    <w:rsid w:val="009F4B4F"/>
    <w:rsid w:val="009F4E04"/>
    <w:rsid w:val="009F6F05"/>
    <w:rsid w:val="00A01782"/>
    <w:rsid w:val="00A0208A"/>
    <w:rsid w:val="00A02EFC"/>
    <w:rsid w:val="00A04082"/>
    <w:rsid w:val="00A06C38"/>
    <w:rsid w:val="00A07719"/>
    <w:rsid w:val="00A105E5"/>
    <w:rsid w:val="00A11606"/>
    <w:rsid w:val="00A122E4"/>
    <w:rsid w:val="00A12437"/>
    <w:rsid w:val="00A127BD"/>
    <w:rsid w:val="00A1596F"/>
    <w:rsid w:val="00A2242A"/>
    <w:rsid w:val="00A2358F"/>
    <w:rsid w:val="00A249BA"/>
    <w:rsid w:val="00A24E55"/>
    <w:rsid w:val="00A25395"/>
    <w:rsid w:val="00A2574C"/>
    <w:rsid w:val="00A257F9"/>
    <w:rsid w:val="00A25AA1"/>
    <w:rsid w:val="00A31982"/>
    <w:rsid w:val="00A32A95"/>
    <w:rsid w:val="00A32CA8"/>
    <w:rsid w:val="00A3419B"/>
    <w:rsid w:val="00A36943"/>
    <w:rsid w:val="00A36D0A"/>
    <w:rsid w:val="00A42313"/>
    <w:rsid w:val="00A434E4"/>
    <w:rsid w:val="00A440A8"/>
    <w:rsid w:val="00A469F3"/>
    <w:rsid w:val="00A46B15"/>
    <w:rsid w:val="00A46D1A"/>
    <w:rsid w:val="00A46E34"/>
    <w:rsid w:val="00A479C7"/>
    <w:rsid w:val="00A50DBB"/>
    <w:rsid w:val="00A50ED4"/>
    <w:rsid w:val="00A53039"/>
    <w:rsid w:val="00A532AF"/>
    <w:rsid w:val="00A573AA"/>
    <w:rsid w:val="00A60321"/>
    <w:rsid w:val="00A60809"/>
    <w:rsid w:val="00A61D22"/>
    <w:rsid w:val="00A63011"/>
    <w:rsid w:val="00A63331"/>
    <w:rsid w:val="00A64338"/>
    <w:rsid w:val="00A64AC0"/>
    <w:rsid w:val="00A65908"/>
    <w:rsid w:val="00A6648B"/>
    <w:rsid w:val="00A66978"/>
    <w:rsid w:val="00A67BDE"/>
    <w:rsid w:val="00A67DAE"/>
    <w:rsid w:val="00A70E6F"/>
    <w:rsid w:val="00A71AD8"/>
    <w:rsid w:val="00A7785F"/>
    <w:rsid w:val="00A804BA"/>
    <w:rsid w:val="00A8131C"/>
    <w:rsid w:val="00A8142C"/>
    <w:rsid w:val="00A819CC"/>
    <w:rsid w:val="00A82A75"/>
    <w:rsid w:val="00A83601"/>
    <w:rsid w:val="00A83714"/>
    <w:rsid w:val="00A83936"/>
    <w:rsid w:val="00A84AA8"/>
    <w:rsid w:val="00A84CEC"/>
    <w:rsid w:val="00A8515E"/>
    <w:rsid w:val="00A863B8"/>
    <w:rsid w:val="00A864B8"/>
    <w:rsid w:val="00A8677D"/>
    <w:rsid w:val="00A87856"/>
    <w:rsid w:val="00A90108"/>
    <w:rsid w:val="00A923F3"/>
    <w:rsid w:val="00A93F65"/>
    <w:rsid w:val="00A94DD0"/>
    <w:rsid w:val="00A95394"/>
    <w:rsid w:val="00A95F56"/>
    <w:rsid w:val="00A961AC"/>
    <w:rsid w:val="00AA12D2"/>
    <w:rsid w:val="00AA1411"/>
    <w:rsid w:val="00AA2215"/>
    <w:rsid w:val="00AA227D"/>
    <w:rsid w:val="00AA2C4E"/>
    <w:rsid w:val="00AA4460"/>
    <w:rsid w:val="00AA4A50"/>
    <w:rsid w:val="00AA657E"/>
    <w:rsid w:val="00AB2FA5"/>
    <w:rsid w:val="00AB30DD"/>
    <w:rsid w:val="00AB4098"/>
    <w:rsid w:val="00AB7E2B"/>
    <w:rsid w:val="00AC2349"/>
    <w:rsid w:val="00AC25B5"/>
    <w:rsid w:val="00AC454F"/>
    <w:rsid w:val="00AC7C00"/>
    <w:rsid w:val="00AC7CF4"/>
    <w:rsid w:val="00AD1066"/>
    <w:rsid w:val="00AD1316"/>
    <w:rsid w:val="00AD2226"/>
    <w:rsid w:val="00AD65C1"/>
    <w:rsid w:val="00AD6696"/>
    <w:rsid w:val="00AD75DE"/>
    <w:rsid w:val="00AD7AA5"/>
    <w:rsid w:val="00AE2A7A"/>
    <w:rsid w:val="00AE4EA8"/>
    <w:rsid w:val="00AE51FB"/>
    <w:rsid w:val="00AE6F9E"/>
    <w:rsid w:val="00AE760F"/>
    <w:rsid w:val="00AF0191"/>
    <w:rsid w:val="00AF0D9C"/>
    <w:rsid w:val="00AF3B1E"/>
    <w:rsid w:val="00AF3DE3"/>
    <w:rsid w:val="00AF4034"/>
    <w:rsid w:val="00AF4590"/>
    <w:rsid w:val="00AF56C6"/>
    <w:rsid w:val="00AF5BF6"/>
    <w:rsid w:val="00AF5C89"/>
    <w:rsid w:val="00B0284B"/>
    <w:rsid w:val="00B02B70"/>
    <w:rsid w:val="00B0343B"/>
    <w:rsid w:val="00B03A41"/>
    <w:rsid w:val="00B04B96"/>
    <w:rsid w:val="00B04BAA"/>
    <w:rsid w:val="00B11BFE"/>
    <w:rsid w:val="00B11D58"/>
    <w:rsid w:val="00B138A4"/>
    <w:rsid w:val="00B15D0B"/>
    <w:rsid w:val="00B17052"/>
    <w:rsid w:val="00B20159"/>
    <w:rsid w:val="00B264BF"/>
    <w:rsid w:val="00B26C9A"/>
    <w:rsid w:val="00B27238"/>
    <w:rsid w:val="00B301FC"/>
    <w:rsid w:val="00B32648"/>
    <w:rsid w:val="00B34AA7"/>
    <w:rsid w:val="00B35E84"/>
    <w:rsid w:val="00B43876"/>
    <w:rsid w:val="00B43C60"/>
    <w:rsid w:val="00B4591E"/>
    <w:rsid w:val="00B46A3F"/>
    <w:rsid w:val="00B47FA0"/>
    <w:rsid w:val="00B51DF8"/>
    <w:rsid w:val="00B52D41"/>
    <w:rsid w:val="00B53615"/>
    <w:rsid w:val="00B53EE3"/>
    <w:rsid w:val="00B54CE9"/>
    <w:rsid w:val="00B553C2"/>
    <w:rsid w:val="00B56F4A"/>
    <w:rsid w:val="00B56FD6"/>
    <w:rsid w:val="00B57117"/>
    <w:rsid w:val="00B57270"/>
    <w:rsid w:val="00B5766A"/>
    <w:rsid w:val="00B60B9A"/>
    <w:rsid w:val="00B624E9"/>
    <w:rsid w:val="00B647FA"/>
    <w:rsid w:val="00B66C0F"/>
    <w:rsid w:val="00B67DD1"/>
    <w:rsid w:val="00B702A7"/>
    <w:rsid w:val="00B709E7"/>
    <w:rsid w:val="00B71EA6"/>
    <w:rsid w:val="00B72C09"/>
    <w:rsid w:val="00B73D99"/>
    <w:rsid w:val="00B73F56"/>
    <w:rsid w:val="00B74DE8"/>
    <w:rsid w:val="00B75CC7"/>
    <w:rsid w:val="00B76590"/>
    <w:rsid w:val="00B77898"/>
    <w:rsid w:val="00B80C1C"/>
    <w:rsid w:val="00B8347E"/>
    <w:rsid w:val="00B8367D"/>
    <w:rsid w:val="00B837CF"/>
    <w:rsid w:val="00B87865"/>
    <w:rsid w:val="00B90033"/>
    <w:rsid w:val="00B90069"/>
    <w:rsid w:val="00B90355"/>
    <w:rsid w:val="00B9064D"/>
    <w:rsid w:val="00B930F3"/>
    <w:rsid w:val="00B93A41"/>
    <w:rsid w:val="00B954C5"/>
    <w:rsid w:val="00B96F6A"/>
    <w:rsid w:val="00B97B8E"/>
    <w:rsid w:val="00B97DB9"/>
    <w:rsid w:val="00BA0015"/>
    <w:rsid w:val="00BA02F0"/>
    <w:rsid w:val="00BA0D7E"/>
    <w:rsid w:val="00BA1FFF"/>
    <w:rsid w:val="00BA3AE9"/>
    <w:rsid w:val="00BA4BF0"/>
    <w:rsid w:val="00BA54E1"/>
    <w:rsid w:val="00BA5B5E"/>
    <w:rsid w:val="00BA6219"/>
    <w:rsid w:val="00BA70D7"/>
    <w:rsid w:val="00BA7A4E"/>
    <w:rsid w:val="00BA7F01"/>
    <w:rsid w:val="00BB0B98"/>
    <w:rsid w:val="00BB332B"/>
    <w:rsid w:val="00BB3D5F"/>
    <w:rsid w:val="00BB407A"/>
    <w:rsid w:val="00BB4EFA"/>
    <w:rsid w:val="00BB57DB"/>
    <w:rsid w:val="00BB66B5"/>
    <w:rsid w:val="00BC3E43"/>
    <w:rsid w:val="00BC3ED3"/>
    <w:rsid w:val="00BC44CB"/>
    <w:rsid w:val="00BC55CF"/>
    <w:rsid w:val="00BC599B"/>
    <w:rsid w:val="00BC5D82"/>
    <w:rsid w:val="00BD0C01"/>
    <w:rsid w:val="00BD107C"/>
    <w:rsid w:val="00BD32B2"/>
    <w:rsid w:val="00BD4A7D"/>
    <w:rsid w:val="00BD557B"/>
    <w:rsid w:val="00BD7C7B"/>
    <w:rsid w:val="00BE0436"/>
    <w:rsid w:val="00BE21E8"/>
    <w:rsid w:val="00BE3D80"/>
    <w:rsid w:val="00BE4569"/>
    <w:rsid w:val="00BE5645"/>
    <w:rsid w:val="00BE7713"/>
    <w:rsid w:val="00BF010A"/>
    <w:rsid w:val="00BF032E"/>
    <w:rsid w:val="00BF3090"/>
    <w:rsid w:val="00BF335F"/>
    <w:rsid w:val="00BF4F02"/>
    <w:rsid w:val="00BF64D0"/>
    <w:rsid w:val="00C00075"/>
    <w:rsid w:val="00C008A9"/>
    <w:rsid w:val="00C00D9C"/>
    <w:rsid w:val="00C0491E"/>
    <w:rsid w:val="00C0767B"/>
    <w:rsid w:val="00C107C0"/>
    <w:rsid w:val="00C11522"/>
    <w:rsid w:val="00C12B64"/>
    <w:rsid w:val="00C150F0"/>
    <w:rsid w:val="00C16500"/>
    <w:rsid w:val="00C21263"/>
    <w:rsid w:val="00C226BE"/>
    <w:rsid w:val="00C2299D"/>
    <w:rsid w:val="00C22A98"/>
    <w:rsid w:val="00C256A6"/>
    <w:rsid w:val="00C25D0F"/>
    <w:rsid w:val="00C25D15"/>
    <w:rsid w:val="00C26DC9"/>
    <w:rsid w:val="00C31ECA"/>
    <w:rsid w:val="00C325A9"/>
    <w:rsid w:val="00C33CC5"/>
    <w:rsid w:val="00C3622A"/>
    <w:rsid w:val="00C36CD0"/>
    <w:rsid w:val="00C40554"/>
    <w:rsid w:val="00C411CD"/>
    <w:rsid w:val="00C41A85"/>
    <w:rsid w:val="00C42388"/>
    <w:rsid w:val="00C43588"/>
    <w:rsid w:val="00C43BAE"/>
    <w:rsid w:val="00C455A1"/>
    <w:rsid w:val="00C53EE2"/>
    <w:rsid w:val="00C556FD"/>
    <w:rsid w:val="00C5755D"/>
    <w:rsid w:val="00C60453"/>
    <w:rsid w:val="00C61357"/>
    <w:rsid w:val="00C6240C"/>
    <w:rsid w:val="00C644BC"/>
    <w:rsid w:val="00C64D04"/>
    <w:rsid w:val="00C6554D"/>
    <w:rsid w:val="00C655EF"/>
    <w:rsid w:val="00C6588A"/>
    <w:rsid w:val="00C72311"/>
    <w:rsid w:val="00C74342"/>
    <w:rsid w:val="00C74A30"/>
    <w:rsid w:val="00C74FCB"/>
    <w:rsid w:val="00C7592C"/>
    <w:rsid w:val="00C77BB0"/>
    <w:rsid w:val="00C8080D"/>
    <w:rsid w:val="00C80B51"/>
    <w:rsid w:val="00C80F2E"/>
    <w:rsid w:val="00C825FA"/>
    <w:rsid w:val="00C85F20"/>
    <w:rsid w:val="00C877B4"/>
    <w:rsid w:val="00C904E1"/>
    <w:rsid w:val="00C91165"/>
    <w:rsid w:val="00C931C1"/>
    <w:rsid w:val="00C94923"/>
    <w:rsid w:val="00C96B7D"/>
    <w:rsid w:val="00C97251"/>
    <w:rsid w:val="00C97720"/>
    <w:rsid w:val="00C97759"/>
    <w:rsid w:val="00CA0CAF"/>
    <w:rsid w:val="00CA1502"/>
    <w:rsid w:val="00CA1767"/>
    <w:rsid w:val="00CA2C94"/>
    <w:rsid w:val="00CA39E2"/>
    <w:rsid w:val="00CA5303"/>
    <w:rsid w:val="00CA5690"/>
    <w:rsid w:val="00CA7E35"/>
    <w:rsid w:val="00CB2354"/>
    <w:rsid w:val="00CB2642"/>
    <w:rsid w:val="00CB3CF0"/>
    <w:rsid w:val="00CB4551"/>
    <w:rsid w:val="00CB51A0"/>
    <w:rsid w:val="00CB7F93"/>
    <w:rsid w:val="00CC1A03"/>
    <w:rsid w:val="00CC2066"/>
    <w:rsid w:val="00CC43B2"/>
    <w:rsid w:val="00CC4EB7"/>
    <w:rsid w:val="00CC52A2"/>
    <w:rsid w:val="00CC5407"/>
    <w:rsid w:val="00CC69B4"/>
    <w:rsid w:val="00CC7B21"/>
    <w:rsid w:val="00CD02C1"/>
    <w:rsid w:val="00CD1378"/>
    <w:rsid w:val="00CD14F6"/>
    <w:rsid w:val="00CD4C02"/>
    <w:rsid w:val="00CD4DCE"/>
    <w:rsid w:val="00CD6005"/>
    <w:rsid w:val="00CD6C27"/>
    <w:rsid w:val="00CD6D22"/>
    <w:rsid w:val="00CD6D36"/>
    <w:rsid w:val="00CE0A50"/>
    <w:rsid w:val="00CE0EE3"/>
    <w:rsid w:val="00CE1105"/>
    <w:rsid w:val="00CE25A8"/>
    <w:rsid w:val="00CE2FC0"/>
    <w:rsid w:val="00CE4484"/>
    <w:rsid w:val="00CE4875"/>
    <w:rsid w:val="00CE4F75"/>
    <w:rsid w:val="00CF1979"/>
    <w:rsid w:val="00CF2EBA"/>
    <w:rsid w:val="00CF3C5E"/>
    <w:rsid w:val="00CF47F8"/>
    <w:rsid w:val="00CF4DC6"/>
    <w:rsid w:val="00CF593E"/>
    <w:rsid w:val="00CF6731"/>
    <w:rsid w:val="00CF6D79"/>
    <w:rsid w:val="00CF7F1B"/>
    <w:rsid w:val="00D02415"/>
    <w:rsid w:val="00D02E53"/>
    <w:rsid w:val="00D054A4"/>
    <w:rsid w:val="00D058AA"/>
    <w:rsid w:val="00D06091"/>
    <w:rsid w:val="00D06469"/>
    <w:rsid w:val="00D0797A"/>
    <w:rsid w:val="00D11797"/>
    <w:rsid w:val="00D11BEC"/>
    <w:rsid w:val="00D122B7"/>
    <w:rsid w:val="00D1272A"/>
    <w:rsid w:val="00D13D76"/>
    <w:rsid w:val="00D144A2"/>
    <w:rsid w:val="00D14840"/>
    <w:rsid w:val="00D14EF0"/>
    <w:rsid w:val="00D152AE"/>
    <w:rsid w:val="00D1605A"/>
    <w:rsid w:val="00D17671"/>
    <w:rsid w:val="00D20DE3"/>
    <w:rsid w:val="00D2212D"/>
    <w:rsid w:val="00D22769"/>
    <w:rsid w:val="00D22A18"/>
    <w:rsid w:val="00D23761"/>
    <w:rsid w:val="00D24597"/>
    <w:rsid w:val="00D31975"/>
    <w:rsid w:val="00D31A10"/>
    <w:rsid w:val="00D33E0C"/>
    <w:rsid w:val="00D33F78"/>
    <w:rsid w:val="00D356ED"/>
    <w:rsid w:val="00D359E0"/>
    <w:rsid w:val="00D35A2C"/>
    <w:rsid w:val="00D35A66"/>
    <w:rsid w:val="00D35F0E"/>
    <w:rsid w:val="00D41A10"/>
    <w:rsid w:val="00D41DC3"/>
    <w:rsid w:val="00D4460A"/>
    <w:rsid w:val="00D44766"/>
    <w:rsid w:val="00D45D9E"/>
    <w:rsid w:val="00D50D27"/>
    <w:rsid w:val="00D5114B"/>
    <w:rsid w:val="00D5154E"/>
    <w:rsid w:val="00D51D77"/>
    <w:rsid w:val="00D53F04"/>
    <w:rsid w:val="00D5725C"/>
    <w:rsid w:val="00D6162F"/>
    <w:rsid w:val="00D660CC"/>
    <w:rsid w:val="00D66192"/>
    <w:rsid w:val="00D66ECF"/>
    <w:rsid w:val="00D67F1F"/>
    <w:rsid w:val="00D70D30"/>
    <w:rsid w:val="00D71ABD"/>
    <w:rsid w:val="00D7393A"/>
    <w:rsid w:val="00D75522"/>
    <w:rsid w:val="00D77C9B"/>
    <w:rsid w:val="00D8239C"/>
    <w:rsid w:val="00D83B38"/>
    <w:rsid w:val="00D8453B"/>
    <w:rsid w:val="00D84E18"/>
    <w:rsid w:val="00D853D0"/>
    <w:rsid w:val="00D855AA"/>
    <w:rsid w:val="00D85ACB"/>
    <w:rsid w:val="00D86597"/>
    <w:rsid w:val="00D92F79"/>
    <w:rsid w:val="00D938F4"/>
    <w:rsid w:val="00D94F19"/>
    <w:rsid w:val="00D95767"/>
    <w:rsid w:val="00D9735A"/>
    <w:rsid w:val="00DA041A"/>
    <w:rsid w:val="00DA2FD5"/>
    <w:rsid w:val="00DA348D"/>
    <w:rsid w:val="00DA39EE"/>
    <w:rsid w:val="00DA3C93"/>
    <w:rsid w:val="00DA6760"/>
    <w:rsid w:val="00DB0A25"/>
    <w:rsid w:val="00DB1A8E"/>
    <w:rsid w:val="00DB2A1D"/>
    <w:rsid w:val="00DB2BC2"/>
    <w:rsid w:val="00DB31CE"/>
    <w:rsid w:val="00DB46BB"/>
    <w:rsid w:val="00DB46CC"/>
    <w:rsid w:val="00DB4D85"/>
    <w:rsid w:val="00DB53FB"/>
    <w:rsid w:val="00DB5768"/>
    <w:rsid w:val="00DB6001"/>
    <w:rsid w:val="00DC4670"/>
    <w:rsid w:val="00DC65D8"/>
    <w:rsid w:val="00DD4C30"/>
    <w:rsid w:val="00DD657E"/>
    <w:rsid w:val="00DD6A23"/>
    <w:rsid w:val="00DD7190"/>
    <w:rsid w:val="00DD72B2"/>
    <w:rsid w:val="00DD77F5"/>
    <w:rsid w:val="00DD7AA8"/>
    <w:rsid w:val="00DE207C"/>
    <w:rsid w:val="00DE230E"/>
    <w:rsid w:val="00DE2B5C"/>
    <w:rsid w:val="00DE2F00"/>
    <w:rsid w:val="00DE4010"/>
    <w:rsid w:val="00DE5A43"/>
    <w:rsid w:val="00DE741F"/>
    <w:rsid w:val="00DE745A"/>
    <w:rsid w:val="00DF173D"/>
    <w:rsid w:val="00DF1C18"/>
    <w:rsid w:val="00DF3C17"/>
    <w:rsid w:val="00DF71FD"/>
    <w:rsid w:val="00DF7799"/>
    <w:rsid w:val="00DF7EE6"/>
    <w:rsid w:val="00E0099F"/>
    <w:rsid w:val="00E00AD2"/>
    <w:rsid w:val="00E02A2F"/>
    <w:rsid w:val="00E033B8"/>
    <w:rsid w:val="00E05845"/>
    <w:rsid w:val="00E07353"/>
    <w:rsid w:val="00E07C65"/>
    <w:rsid w:val="00E136B5"/>
    <w:rsid w:val="00E1455F"/>
    <w:rsid w:val="00E14ADF"/>
    <w:rsid w:val="00E17726"/>
    <w:rsid w:val="00E207E1"/>
    <w:rsid w:val="00E225C6"/>
    <w:rsid w:val="00E229BF"/>
    <w:rsid w:val="00E22A7B"/>
    <w:rsid w:val="00E235C1"/>
    <w:rsid w:val="00E24900"/>
    <w:rsid w:val="00E31F44"/>
    <w:rsid w:val="00E3370E"/>
    <w:rsid w:val="00E33EAB"/>
    <w:rsid w:val="00E356C1"/>
    <w:rsid w:val="00E37448"/>
    <w:rsid w:val="00E40115"/>
    <w:rsid w:val="00E40567"/>
    <w:rsid w:val="00E406BB"/>
    <w:rsid w:val="00E407EA"/>
    <w:rsid w:val="00E41526"/>
    <w:rsid w:val="00E4466C"/>
    <w:rsid w:val="00E448B3"/>
    <w:rsid w:val="00E4546F"/>
    <w:rsid w:val="00E47B89"/>
    <w:rsid w:val="00E5036D"/>
    <w:rsid w:val="00E50F40"/>
    <w:rsid w:val="00E50F91"/>
    <w:rsid w:val="00E51296"/>
    <w:rsid w:val="00E522E5"/>
    <w:rsid w:val="00E541AB"/>
    <w:rsid w:val="00E54418"/>
    <w:rsid w:val="00E5631A"/>
    <w:rsid w:val="00E576DD"/>
    <w:rsid w:val="00E5772B"/>
    <w:rsid w:val="00E57F41"/>
    <w:rsid w:val="00E60300"/>
    <w:rsid w:val="00E61154"/>
    <w:rsid w:val="00E631D1"/>
    <w:rsid w:val="00E63533"/>
    <w:rsid w:val="00E6388B"/>
    <w:rsid w:val="00E715AA"/>
    <w:rsid w:val="00E7717C"/>
    <w:rsid w:val="00E812FA"/>
    <w:rsid w:val="00E827A4"/>
    <w:rsid w:val="00E83080"/>
    <w:rsid w:val="00E83148"/>
    <w:rsid w:val="00E84A79"/>
    <w:rsid w:val="00E870AD"/>
    <w:rsid w:val="00E870F4"/>
    <w:rsid w:val="00E8785D"/>
    <w:rsid w:val="00E87A8F"/>
    <w:rsid w:val="00E87EB1"/>
    <w:rsid w:val="00E90584"/>
    <w:rsid w:val="00E91273"/>
    <w:rsid w:val="00E91E07"/>
    <w:rsid w:val="00E9218C"/>
    <w:rsid w:val="00E92F27"/>
    <w:rsid w:val="00E92FF3"/>
    <w:rsid w:val="00E931B3"/>
    <w:rsid w:val="00E931DF"/>
    <w:rsid w:val="00E93DD9"/>
    <w:rsid w:val="00E95E45"/>
    <w:rsid w:val="00E95E4D"/>
    <w:rsid w:val="00EA3011"/>
    <w:rsid w:val="00EA34D5"/>
    <w:rsid w:val="00EA6390"/>
    <w:rsid w:val="00EA6454"/>
    <w:rsid w:val="00EA794F"/>
    <w:rsid w:val="00EB04C1"/>
    <w:rsid w:val="00EB054F"/>
    <w:rsid w:val="00EB2189"/>
    <w:rsid w:val="00EB292E"/>
    <w:rsid w:val="00EB67EB"/>
    <w:rsid w:val="00EB789F"/>
    <w:rsid w:val="00EB7C4F"/>
    <w:rsid w:val="00EC0558"/>
    <w:rsid w:val="00EC0BCC"/>
    <w:rsid w:val="00EC1778"/>
    <w:rsid w:val="00EC3700"/>
    <w:rsid w:val="00EC4E32"/>
    <w:rsid w:val="00EC4E66"/>
    <w:rsid w:val="00EC56ED"/>
    <w:rsid w:val="00ED12B6"/>
    <w:rsid w:val="00ED1EBC"/>
    <w:rsid w:val="00ED521B"/>
    <w:rsid w:val="00ED65F9"/>
    <w:rsid w:val="00ED686B"/>
    <w:rsid w:val="00EE02E1"/>
    <w:rsid w:val="00EE1169"/>
    <w:rsid w:val="00EE2A69"/>
    <w:rsid w:val="00EE2BB0"/>
    <w:rsid w:val="00EE421A"/>
    <w:rsid w:val="00EF083E"/>
    <w:rsid w:val="00EF0FC1"/>
    <w:rsid w:val="00EF1A34"/>
    <w:rsid w:val="00EF2D1C"/>
    <w:rsid w:val="00EF2DA5"/>
    <w:rsid w:val="00EF391B"/>
    <w:rsid w:val="00EF3C94"/>
    <w:rsid w:val="00F00D40"/>
    <w:rsid w:val="00F00F40"/>
    <w:rsid w:val="00F014A2"/>
    <w:rsid w:val="00F02DBB"/>
    <w:rsid w:val="00F035C0"/>
    <w:rsid w:val="00F14AB4"/>
    <w:rsid w:val="00F24AAB"/>
    <w:rsid w:val="00F2583E"/>
    <w:rsid w:val="00F26E5A"/>
    <w:rsid w:val="00F3151F"/>
    <w:rsid w:val="00F31560"/>
    <w:rsid w:val="00F327E1"/>
    <w:rsid w:val="00F32BFD"/>
    <w:rsid w:val="00F34EE8"/>
    <w:rsid w:val="00F375B6"/>
    <w:rsid w:val="00F41226"/>
    <w:rsid w:val="00F456D9"/>
    <w:rsid w:val="00F45E9C"/>
    <w:rsid w:val="00F46011"/>
    <w:rsid w:val="00F46392"/>
    <w:rsid w:val="00F471E2"/>
    <w:rsid w:val="00F4752E"/>
    <w:rsid w:val="00F53DCC"/>
    <w:rsid w:val="00F65E11"/>
    <w:rsid w:val="00F673C0"/>
    <w:rsid w:val="00F7147F"/>
    <w:rsid w:val="00F71CBA"/>
    <w:rsid w:val="00F73631"/>
    <w:rsid w:val="00F74DC9"/>
    <w:rsid w:val="00F768E1"/>
    <w:rsid w:val="00F7696D"/>
    <w:rsid w:val="00F76DDD"/>
    <w:rsid w:val="00F77668"/>
    <w:rsid w:val="00F80C65"/>
    <w:rsid w:val="00F81E0B"/>
    <w:rsid w:val="00F82F34"/>
    <w:rsid w:val="00F85640"/>
    <w:rsid w:val="00F85F18"/>
    <w:rsid w:val="00F86E95"/>
    <w:rsid w:val="00F92C5D"/>
    <w:rsid w:val="00F92F84"/>
    <w:rsid w:val="00F939AB"/>
    <w:rsid w:val="00F95E9A"/>
    <w:rsid w:val="00F96A26"/>
    <w:rsid w:val="00F97A5A"/>
    <w:rsid w:val="00FA1219"/>
    <w:rsid w:val="00FA20B7"/>
    <w:rsid w:val="00FA4B41"/>
    <w:rsid w:val="00FA64E1"/>
    <w:rsid w:val="00FA6DD9"/>
    <w:rsid w:val="00FB01BB"/>
    <w:rsid w:val="00FB0914"/>
    <w:rsid w:val="00FB1543"/>
    <w:rsid w:val="00FB1894"/>
    <w:rsid w:val="00FB275A"/>
    <w:rsid w:val="00FB353A"/>
    <w:rsid w:val="00FB3E7B"/>
    <w:rsid w:val="00FB47D5"/>
    <w:rsid w:val="00FB60AE"/>
    <w:rsid w:val="00FB6309"/>
    <w:rsid w:val="00FC0BC4"/>
    <w:rsid w:val="00FC1E16"/>
    <w:rsid w:val="00FC25DD"/>
    <w:rsid w:val="00FC4EBB"/>
    <w:rsid w:val="00FC73BA"/>
    <w:rsid w:val="00FD02DB"/>
    <w:rsid w:val="00FD48CA"/>
    <w:rsid w:val="00FD4F36"/>
    <w:rsid w:val="00FD540F"/>
    <w:rsid w:val="00FD756E"/>
    <w:rsid w:val="00FE0943"/>
    <w:rsid w:val="00FE0BA6"/>
    <w:rsid w:val="00FE129D"/>
    <w:rsid w:val="00FE15B3"/>
    <w:rsid w:val="00FE1936"/>
    <w:rsid w:val="00FE28CF"/>
    <w:rsid w:val="00FE505D"/>
    <w:rsid w:val="00FE528B"/>
    <w:rsid w:val="00FF4943"/>
    <w:rsid w:val="00FF5957"/>
    <w:rsid w:val="00FF5A7B"/>
    <w:rsid w:val="00FF5AB3"/>
    <w:rsid w:val="00FF5D35"/>
    <w:rsid w:val="00FF71F6"/>
    <w:rsid w:val="0138B1FA"/>
    <w:rsid w:val="0348740C"/>
    <w:rsid w:val="03EE5169"/>
    <w:rsid w:val="0497C098"/>
    <w:rsid w:val="06A73274"/>
    <w:rsid w:val="0971BD80"/>
    <w:rsid w:val="0AE63FDA"/>
    <w:rsid w:val="0BF2F18E"/>
    <w:rsid w:val="0C310B66"/>
    <w:rsid w:val="0CAF528F"/>
    <w:rsid w:val="0D25F164"/>
    <w:rsid w:val="0D5BC8D2"/>
    <w:rsid w:val="0DBA0C3F"/>
    <w:rsid w:val="0FE6F351"/>
    <w:rsid w:val="120CC002"/>
    <w:rsid w:val="13479D43"/>
    <w:rsid w:val="15F38D95"/>
    <w:rsid w:val="16CBCAFA"/>
    <w:rsid w:val="17D74A3D"/>
    <w:rsid w:val="18A9F74D"/>
    <w:rsid w:val="1B302B2C"/>
    <w:rsid w:val="1CE7FBA1"/>
    <w:rsid w:val="1D315DB1"/>
    <w:rsid w:val="1D7ACE22"/>
    <w:rsid w:val="1DDC510A"/>
    <w:rsid w:val="1DFACFAB"/>
    <w:rsid w:val="1E83CC02"/>
    <w:rsid w:val="22163CBC"/>
    <w:rsid w:val="2316FCF4"/>
    <w:rsid w:val="2430F2E9"/>
    <w:rsid w:val="24362DD9"/>
    <w:rsid w:val="25956BBC"/>
    <w:rsid w:val="25979210"/>
    <w:rsid w:val="25BB0075"/>
    <w:rsid w:val="278B7EEC"/>
    <w:rsid w:val="28B1A2C7"/>
    <w:rsid w:val="2A79B5CE"/>
    <w:rsid w:val="2BCC942C"/>
    <w:rsid w:val="30BBA638"/>
    <w:rsid w:val="320ACFFF"/>
    <w:rsid w:val="3303D507"/>
    <w:rsid w:val="340ABB44"/>
    <w:rsid w:val="3695ECE7"/>
    <w:rsid w:val="36D59A82"/>
    <w:rsid w:val="3795874B"/>
    <w:rsid w:val="3B2EB186"/>
    <w:rsid w:val="3BA2FD2B"/>
    <w:rsid w:val="3C8667BC"/>
    <w:rsid w:val="3DF7949F"/>
    <w:rsid w:val="3E255FD7"/>
    <w:rsid w:val="3EB1B198"/>
    <w:rsid w:val="4319F220"/>
    <w:rsid w:val="43CB050E"/>
    <w:rsid w:val="45FBE49B"/>
    <w:rsid w:val="4730DF23"/>
    <w:rsid w:val="47F35CFC"/>
    <w:rsid w:val="480F849E"/>
    <w:rsid w:val="489448E1"/>
    <w:rsid w:val="494F56C1"/>
    <w:rsid w:val="4C48B4EF"/>
    <w:rsid w:val="4C5C4C7B"/>
    <w:rsid w:val="4D7DEA51"/>
    <w:rsid w:val="4E63F0C0"/>
    <w:rsid w:val="4E846398"/>
    <w:rsid w:val="4E8FF84D"/>
    <w:rsid w:val="4F5256DE"/>
    <w:rsid w:val="5070AEDB"/>
    <w:rsid w:val="50A63AF8"/>
    <w:rsid w:val="51DFB892"/>
    <w:rsid w:val="5289F7A0"/>
    <w:rsid w:val="52CF729D"/>
    <w:rsid w:val="53EA6CAA"/>
    <w:rsid w:val="548DD6AE"/>
    <w:rsid w:val="554969A8"/>
    <w:rsid w:val="5634E586"/>
    <w:rsid w:val="5714A205"/>
    <w:rsid w:val="584CCA05"/>
    <w:rsid w:val="58B07266"/>
    <w:rsid w:val="58C4204D"/>
    <w:rsid w:val="59E20EA1"/>
    <w:rsid w:val="59E89A66"/>
    <w:rsid w:val="5ABAD932"/>
    <w:rsid w:val="5D2BB32A"/>
    <w:rsid w:val="5D845D33"/>
    <w:rsid w:val="5EBC0B89"/>
    <w:rsid w:val="5F657AB8"/>
    <w:rsid w:val="618489CE"/>
    <w:rsid w:val="6438EBDB"/>
    <w:rsid w:val="6448931B"/>
    <w:rsid w:val="65D4BC3C"/>
    <w:rsid w:val="671F27B6"/>
    <w:rsid w:val="690BB516"/>
    <w:rsid w:val="6A2C7B6F"/>
    <w:rsid w:val="6A4916F6"/>
    <w:rsid w:val="6AE8D2A4"/>
    <w:rsid w:val="6C9CDA5E"/>
    <w:rsid w:val="6E301632"/>
    <w:rsid w:val="6E3C851B"/>
    <w:rsid w:val="6FEB778D"/>
    <w:rsid w:val="71E19CF2"/>
    <w:rsid w:val="73DA5DAF"/>
    <w:rsid w:val="74F0F05F"/>
    <w:rsid w:val="7525125A"/>
    <w:rsid w:val="7597C333"/>
    <w:rsid w:val="75ED76F3"/>
    <w:rsid w:val="77435CA9"/>
    <w:rsid w:val="78074E1E"/>
    <w:rsid w:val="7B7DFDF5"/>
    <w:rsid w:val="7B98EBBF"/>
    <w:rsid w:val="7CE77845"/>
    <w:rsid w:val="7E46990D"/>
    <w:rsid w:val="7EF1DED2"/>
    <w:rsid w:val="7F2B56D0"/>
    <w:rsid w:val="7F71D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1286D9AA-29AF-4A97-BD5C-791A5EC5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B15D4"/>
    <w:pPr>
      <w:spacing w:after="200" w:line="276" w:lineRule="auto"/>
      <w:jc w:val="both"/>
    </w:pPr>
    <w:rPr>
      <w:rFonts w:ascii="Arial" w:hAnsi="Arial"/>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337408"/>
    <w:pPr>
      <w:spacing w:after="120" w:line="240" w:lineRule="auto"/>
      <w:ind w:left="360" w:firstLine="720"/>
      <w:outlineLvl w:val="3"/>
    </w:pPr>
    <w:rPr>
      <w:rFonts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337408"/>
    <w:rPr>
      <w:rFonts w:ascii="Arial" w:hAnsi="Arial"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FD02DB"/>
  </w:style>
  <w:style w:type="character" w:customStyle="1" w:styleId="eop">
    <w:name w:val="eop"/>
    <w:basedOn w:val="DefaultParagraphFont"/>
    <w:rsid w:val="00FD02DB"/>
  </w:style>
  <w:style w:type="paragraph" w:customStyle="1" w:styleId="paragraph">
    <w:name w:val="paragraph"/>
    <w:basedOn w:val="Normal"/>
    <w:rsid w:val="00601E8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1F4F"/>
    <w:rPr>
      <w:sz w:val="16"/>
      <w:szCs w:val="16"/>
    </w:rPr>
  </w:style>
  <w:style w:type="paragraph" w:styleId="CommentText">
    <w:name w:val="annotation text"/>
    <w:basedOn w:val="Normal"/>
    <w:link w:val="CommentTextChar"/>
    <w:uiPriority w:val="99"/>
    <w:unhideWhenUsed/>
    <w:rsid w:val="00651F4F"/>
    <w:pPr>
      <w:spacing w:line="240" w:lineRule="auto"/>
    </w:pPr>
    <w:rPr>
      <w:szCs w:val="20"/>
    </w:rPr>
  </w:style>
  <w:style w:type="character" w:customStyle="1" w:styleId="CommentTextChar">
    <w:name w:val="Comment Text Char"/>
    <w:basedOn w:val="DefaultParagraphFont"/>
    <w:link w:val="CommentText"/>
    <w:uiPriority w:val="99"/>
    <w:rsid w:val="00651F4F"/>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unhideWhenUsed/>
    <w:rsid w:val="00651F4F"/>
    <w:rPr>
      <w:b/>
      <w:bCs/>
    </w:rPr>
  </w:style>
  <w:style w:type="character" w:customStyle="1" w:styleId="CommentSubjectChar">
    <w:name w:val="Comment Subject Char"/>
    <w:basedOn w:val="CommentTextChar"/>
    <w:link w:val="CommentSubject"/>
    <w:uiPriority w:val="99"/>
    <w:rsid w:val="00651F4F"/>
    <w:rPr>
      <w:rFonts w:ascii="FoundrySterling-Book" w:hAnsi="FoundrySterling-Book"/>
      <w:b/>
      <w:bCs/>
      <w:sz w:val="20"/>
      <w:szCs w:val="20"/>
      <w:lang w:eastAsia="en-AU"/>
    </w:rPr>
  </w:style>
  <w:style w:type="paragraph" w:styleId="Revision">
    <w:name w:val="Revision"/>
    <w:hidden/>
    <w:uiPriority w:val="99"/>
    <w:semiHidden/>
    <w:rsid w:val="00651F4F"/>
    <w:rPr>
      <w:rFonts w:ascii="FoundrySterling-Book" w:hAnsi="FoundrySterling-Book"/>
      <w:sz w:val="20"/>
      <w:szCs w:val="22"/>
      <w:lang w:eastAsia="en-AU"/>
    </w:rPr>
  </w:style>
  <w:style w:type="paragraph" w:styleId="BodyText">
    <w:name w:val="Body Text"/>
    <w:basedOn w:val="Normal"/>
    <w:link w:val="BodyTextChar"/>
    <w:uiPriority w:val="99"/>
    <w:unhideWhenUsed/>
    <w:rsid w:val="003D7509"/>
    <w:rPr>
      <w:rFonts w:cs="Arial"/>
      <w:color w:val="0070C0"/>
    </w:rPr>
  </w:style>
  <w:style w:type="character" w:customStyle="1" w:styleId="BodyTextChar">
    <w:name w:val="Body Text Char"/>
    <w:basedOn w:val="DefaultParagraphFont"/>
    <w:link w:val="BodyText"/>
    <w:uiPriority w:val="99"/>
    <w:rsid w:val="003D7509"/>
    <w:rPr>
      <w:rFonts w:ascii="Arial" w:hAnsi="Arial" w:cs="Arial"/>
      <w:color w:val="0070C0"/>
      <w:sz w:val="20"/>
      <w:szCs w:val="22"/>
      <w:lang w:eastAsia="en-AU"/>
    </w:rPr>
  </w:style>
  <w:style w:type="paragraph" w:styleId="BodyTextIndent">
    <w:name w:val="Body Text Indent"/>
    <w:basedOn w:val="Normal"/>
    <w:link w:val="BodyTextIndentChar"/>
    <w:uiPriority w:val="99"/>
    <w:unhideWhenUsed/>
    <w:rsid w:val="00406086"/>
    <w:pPr>
      <w:ind w:left="810"/>
    </w:pPr>
    <w:rPr>
      <w:rFonts w:cs="Arial"/>
      <w:color w:val="000000"/>
      <w:shd w:val="clear" w:color="auto" w:fill="FFFFFF"/>
    </w:rPr>
  </w:style>
  <w:style w:type="character" w:customStyle="1" w:styleId="BodyTextIndentChar">
    <w:name w:val="Body Text Indent Char"/>
    <w:basedOn w:val="DefaultParagraphFont"/>
    <w:link w:val="BodyTextIndent"/>
    <w:uiPriority w:val="99"/>
    <w:rsid w:val="00406086"/>
    <w:rPr>
      <w:rFonts w:ascii="Arial" w:hAnsi="Arial" w:cs="Arial"/>
      <w:color w:val="000000"/>
      <w:sz w:val="20"/>
      <w:szCs w:val="22"/>
      <w:lang w:eastAsia="en-AU"/>
    </w:rPr>
  </w:style>
  <w:style w:type="paragraph" w:styleId="BodyTextIndent2">
    <w:name w:val="Body Text Indent 2"/>
    <w:basedOn w:val="Normal"/>
    <w:link w:val="BodyTextIndent2Char"/>
    <w:uiPriority w:val="99"/>
    <w:unhideWhenUsed/>
    <w:rsid w:val="00236E55"/>
    <w:pPr>
      <w:ind w:left="810"/>
    </w:pPr>
    <w:rPr>
      <w:rFonts w:cs="Arial"/>
      <w:color w:val="000000"/>
      <w:shd w:val="clear" w:color="auto" w:fill="FFFFFF"/>
    </w:rPr>
  </w:style>
  <w:style w:type="character" w:customStyle="1" w:styleId="BodyTextIndent2Char">
    <w:name w:val="Body Text Indent 2 Char"/>
    <w:basedOn w:val="DefaultParagraphFont"/>
    <w:link w:val="BodyTextIndent2"/>
    <w:uiPriority w:val="99"/>
    <w:rsid w:val="00236E55"/>
    <w:rPr>
      <w:rFonts w:ascii="Arial" w:hAnsi="Arial" w:cs="Arial"/>
      <w:color w:val="000000"/>
      <w:sz w:val="20"/>
      <w:szCs w:val="22"/>
      <w:lang w:eastAsia="en-AU"/>
    </w:rPr>
  </w:style>
  <w:style w:type="paragraph" w:styleId="BodyTextIndent3">
    <w:name w:val="Body Text Indent 3"/>
    <w:basedOn w:val="Normal"/>
    <w:link w:val="BodyTextIndent3Char"/>
    <w:uiPriority w:val="99"/>
    <w:unhideWhenUsed/>
    <w:rsid w:val="007342CC"/>
    <w:pPr>
      <w:ind w:left="900"/>
    </w:pPr>
    <w:rPr>
      <w:rFonts w:cs="Arial"/>
      <w:color w:val="000000" w:themeColor="text1"/>
    </w:rPr>
  </w:style>
  <w:style w:type="character" w:customStyle="1" w:styleId="BodyTextIndent3Char">
    <w:name w:val="Body Text Indent 3 Char"/>
    <w:basedOn w:val="DefaultParagraphFont"/>
    <w:link w:val="BodyTextIndent3"/>
    <w:uiPriority w:val="99"/>
    <w:rsid w:val="007342CC"/>
    <w:rPr>
      <w:rFonts w:ascii="Arial" w:hAnsi="Arial" w:cs="Arial"/>
      <w:color w:val="000000" w:themeColor="text1"/>
      <w:sz w:val="20"/>
      <w:szCs w:val="22"/>
      <w:lang w:eastAsia="en-AU"/>
    </w:rPr>
  </w:style>
  <w:style w:type="numbering" w:customStyle="1" w:styleId="CurrentList1">
    <w:name w:val="Current List1"/>
    <w:uiPriority w:val="99"/>
    <w:rsid w:val="00882E6B"/>
    <w:pPr>
      <w:numPr>
        <w:numId w:val="16"/>
      </w:numPr>
    </w:pPr>
  </w:style>
  <w:style w:type="character" w:customStyle="1" w:styleId="superscript">
    <w:name w:val="superscript"/>
    <w:basedOn w:val="DefaultParagraphFont"/>
    <w:rsid w:val="001D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177355790">
      <w:bodyDiv w:val="1"/>
      <w:marLeft w:val="0"/>
      <w:marRight w:val="0"/>
      <w:marTop w:val="0"/>
      <w:marBottom w:val="0"/>
      <w:divBdr>
        <w:top w:val="none" w:sz="0" w:space="0" w:color="auto"/>
        <w:left w:val="none" w:sz="0" w:space="0" w:color="auto"/>
        <w:bottom w:val="none" w:sz="0" w:space="0" w:color="auto"/>
        <w:right w:val="none" w:sz="0" w:space="0" w:color="auto"/>
      </w:divBdr>
      <w:divsChild>
        <w:div w:id="509485658">
          <w:marLeft w:val="0"/>
          <w:marRight w:val="0"/>
          <w:marTop w:val="0"/>
          <w:marBottom w:val="0"/>
          <w:divBdr>
            <w:top w:val="none" w:sz="0" w:space="0" w:color="auto"/>
            <w:left w:val="none" w:sz="0" w:space="0" w:color="auto"/>
            <w:bottom w:val="none" w:sz="0" w:space="0" w:color="auto"/>
            <w:right w:val="none" w:sz="0" w:space="0" w:color="auto"/>
          </w:divBdr>
        </w:div>
        <w:div w:id="1390837733">
          <w:marLeft w:val="0"/>
          <w:marRight w:val="0"/>
          <w:marTop w:val="0"/>
          <w:marBottom w:val="0"/>
          <w:divBdr>
            <w:top w:val="none" w:sz="0" w:space="0" w:color="auto"/>
            <w:left w:val="none" w:sz="0" w:space="0" w:color="auto"/>
            <w:bottom w:val="none" w:sz="0" w:space="0" w:color="auto"/>
            <w:right w:val="none" w:sz="0" w:space="0" w:color="auto"/>
          </w:divBdr>
        </w:div>
        <w:div w:id="1704205828">
          <w:marLeft w:val="0"/>
          <w:marRight w:val="0"/>
          <w:marTop w:val="0"/>
          <w:marBottom w:val="0"/>
          <w:divBdr>
            <w:top w:val="none" w:sz="0" w:space="0" w:color="auto"/>
            <w:left w:val="none" w:sz="0" w:space="0" w:color="auto"/>
            <w:bottom w:val="none" w:sz="0" w:space="0" w:color="auto"/>
            <w:right w:val="none" w:sz="0" w:space="0" w:color="auto"/>
          </w:divBdr>
        </w:div>
      </w:divsChild>
    </w:div>
    <w:div w:id="218516788">
      <w:bodyDiv w:val="1"/>
      <w:marLeft w:val="0"/>
      <w:marRight w:val="0"/>
      <w:marTop w:val="0"/>
      <w:marBottom w:val="0"/>
      <w:divBdr>
        <w:top w:val="none" w:sz="0" w:space="0" w:color="auto"/>
        <w:left w:val="none" w:sz="0" w:space="0" w:color="auto"/>
        <w:bottom w:val="none" w:sz="0" w:space="0" w:color="auto"/>
        <w:right w:val="none" w:sz="0" w:space="0" w:color="auto"/>
      </w:divBdr>
      <w:divsChild>
        <w:div w:id="29576655">
          <w:marLeft w:val="0"/>
          <w:marRight w:val="0"/>
          <w:marTop w:val="0"/>
          <w:marBottom w:val="0"/>
          <w:divBdr>
            <w:top w:val="none" w:sz="0" w:space="0" w:color="auto"/>
            <w:left w:val="none" w:sz="0" w:space="0" w:color="auto"/>
            <w:bottom w:val="none" w:sz="0" w:space="0" w:color="auto"/>
            <w:right w:val="none" w:sz="0" w:space="0" w:color="auto"/>
          </w:divBdr>
        </w:div>
        <w:div w:id="657462890">
          <w:marLeft w:val="0"/>
          <w:marRight w:val="0"/>
          <w:marTop w:val="0"/>
          <w:marBottom w:val="0"/>
          <w:divBdr>
            <w:top w:val="none" w:sz="0" w:space="0" w:color="auto"/>
            <w:left w:val="none" w:sz="0" w:space="0" w:color="auto"/>
            <w:bottom w:val="none" w:sz="0" w:space="0" w:color="auto"/>
            <w:right w:val="none" w:sz="0" w:space="0" w:color="auto"/>
          </w:divBdr>
        </w:div>
      </w:divsChild>
    </w:div>
    <w:div w:id="220016897">
      <w:bodyDiv w:val="1"/>
      <w:marLeft w:val="0"/>
      <w:marRight w:val="0"/>
      <w:marTop w:val="0"/>
      <w:marBottom w:val="0"/>
      <w:divBdr>
        <w:top w:val="none" w:sz="0" w:space="0" w:color="auto"/>
        <w:left w:val="none" w:sz="0" w:space="0" w:color="auto"/>
        <w:bottom w:val="none" w:sz="0" w:space="0" w:color="auto"/>
        <w:right w:val="none" w:sz="0" w:space="0" w:color="auto"/>
      </w:divBdr>
      <w:divsChild>
        <w:div w:id="45109747">
          <w:marLeft w:val="0"/>
          <w:marRight w:val="0"/>
          <w:marTop w:val="0"/>
          <w:marBottom w:val="0"/>
          <w:divBdr>
            <w:top w:val="none" w:sz="0" w:space="0" w:color="auto"/>
            <w:left w:val="none" w:sz="0" w:space="0" w:color="auto"/>
            <w:bottom w:val="none" w:sz="0" w:space="0" w:color="auto"/>
            <w:right w:val="none" w:sz="0" w:space="0" w:color="auto"/>
          </w:divBdr>
        </w:div>
        <w:div w:id="67651629">
          <w:marLeft w:val="0"/>
          <w:marRight w:val="0"/>
          <w:marTop w:val="0"/>
          <w:marBottom w:val="0"/>
          <w:divBdr>
            <w:top w:val="none" w:sz="0" w:space="0" w:color="auto"/>
            <w:left w:val="none" w:sz="0" w:space="0" w:color="auto"/>
            <w:bottom w:val="none" w:sz="0" w:space="0" w:color="auto"/>
            <w:right w:val="none" w:sz="0" w:space="0" w:color="auto"/>
          </w:divBdr>
        </w:div>
        <w:div w:id="75522867">
          <w:marLeft w:val="0"/>
          <w:marRight w:val="0"/>
          <w:marTop w:val="0"/>
          <w:marBottom w:val="0"/>
          <w:divBdr>
            <w:top w:val="none" w:sz="0" w:space="0" w:color="auto"/>
            <w:left w:val="none" w:sz="0" w:space="0" w:color="auto"/>
            <w:bottom w:val="none" w:sz="0" w:space="0" w:color="auto"/>
            <w:right w:val="none" w:sz="0" w:space="0" w:color="auto"/>
          </w:divBdr>
        </w:div>
        <w:div w:id="159974180">
          <w:marLeft w:val="0"/>
          <w:marRight w:val="0"/>
          <w:marTop w:val="0"/>
          <w:marBottom w:val="0"/>
          <w:divBdr>
            <w:top w:val="none" w:sz="0" w:space="0" w:color="auto"/>
            <w:left w:val="none" w:sz="0" w:space="0" w:color="auto"/>
            <w:bottom w:val="none" w:sz="0" w:space="0" w:color="auto"/>
            <w:right w:val="none" w:sz="0" w:space="0" w:color="auto"/>
          </w:divBdr>
        </w:div>
        <w:div w:id="175384486">
          <w:marLeft w:val="0"/>
          <w:marRight w:val="0"/>
          <w:marTop w:val="0"/>
          <w:marBottom w:val="0"/>
          <w:divBdr>
            <w:top w:val="none" w:sz="0" w:space="0" w:color="auto"/>
            <w:left w:val="none" w:sz="0" w:space="0" w:color="auto"/>
            <w:bottom w:val="none" w:sz="0" w:space="0" w:color="auto"/>
            <w:right w:val="none" w:sz="0" w:space="0" w:color="auto"/>
          </w:divBdr>
        </w:div>
        <w:div w:id="292711619">
          <w:marLeft w:val="0"/>
          <w:marRight w:val="0"/>
          <w:marTop w:val="0"/>
          <w:marBottom w:val="0"/>
          <w:divBdr>
            <w:top w:val="none" w:sz="0" w:space="0" w:color="auto"/>
            <w:left w:val="none" w:sz="0" w:space="0" w:color="auto"/>
            <w:bottom w:val="none" w:sz="0" w:space="0" w:color="auto"/>
            <w:right w:val="none" w:sz="0" w:space="0" w:color="auto"/>
          </w:divBdr>
        </w:div>
        <w:div w:id="350644885">
          <w:marLeft w:val="0"/>
          <w:marRight w:val="0"/>
          <w:marTop w:val="0"/>
          <w:marBottom w:val="0"/>
          <w:divBdr>
            <w:top w:val="none" w:sz="0" w:space="0" w:color="auto"/>
            <w:left w:val="none" w:sz="0" w:space="0" w:color="auto"/>
            <w:bottom w:val="none" w:sz="0" w:space="0" w:color="auto"/>
            <w:right w:val="none" w:sz="0" w:space="0" w:color="auto"/>
          </w:divBdr>
        </w:div>
        <w:div w:id="394745555">
          <w:marLeft w:val="0"/>
          <w:marRight w:val="0"/>
          <w:marTop w:val="0"/>
          <w:marBottom w:val="0"/>
          <w:divBdr>
            <w:top w:val="none" w:sz="0" w:space="0" w:color="auto"/>
            <w:left w:val="none" w:sz="0" w:space="0" w:color="auto"/>
            <w:bottom w:val="none" w:sz="0" w:space="0" w:color="auto"/>
            <w:right w:val="none" w:sz="0" w:space="0" w:color="auto"/>
          </w:divBdr>
        </w:div>
        <w:div w:id="1200357583">
          <w:marLeft w:val="0"/>
          <w:marRight w:val="0"/>
          <w:marTop w:val="0"/>
          <w:marBottom w:val="0"/>
          <w:divBdr>
            <w:top w:val="none" w:sz="0" w:space="0" w:color="auto"/>
            <w:left w:val="none" w:sz="0" w:space="0" w:color="auto"/>
            <w:bottom w:val="none" w:sz="0" w:space="0" w:color="auto"/>
            <w:right w:val="none" w:sz="0" w:space="0" w:color="auto"/>
          </w:divBdr>
        </w:div>
        <w:div w:id="1896887483">
          <w:marLeft w:val="0"/>
          <w:marRight w:val="0"/>
          <w:marTop w:val="0"/>
          <w:marBottom w:val="0"/>
          <w:divBdr>
            <w:top w:val="none" w:sz="0" w:space="0" w:color="auto"/>
            <w:left w:val="none" w:sz="0" w:space="0" w:color="auto"/>
            <w:bottom w:val="none" w:sz="0" w:space="0" w:color="auto"/>
            <w:right w:val="none" w:sz="0" w:space="0" w:color="auto"/>
          </w:divBdr>
        </w:div>
      </w:divsChild>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281886304">
      <w:bodyDiv w:val="1"/>
      <w:marLeft w:val="0"/>
      <w:marRight w:val="0"/>
      <w:marTop w:val="0"/>
      <w:marBottom w:val="0"/>
      <w:divBdr>
        <w:top w:val="none" w:sz="0" w:space="0" w:color="auto"/>
        <w:left w:val="none" w:sz="0" w:space="0" w:color="auto"/>
        <w:bottom w:val="none" w:sz="0" w:space="0" w:color="auto"/>
        <w:right w:val="none" w:sz="0" w:space="0" w:color="auto"/>
      </w:divBdr>
      <w:divsChild>
        <w:div w:id="526411200">
          <w:marLeft w:val="0"/>
          <w:marRight w:val="0"/>
          <w:marTop w:val="0"/>
          <w:marBottom w:val="0"/>
          <w:divBdr>
            <w:top w:val="none" w:sz="0" w:space="0" w:color="auto"/>
            <w:left w:val="none" w:sz="0" w:space="0" w:color="auto"/>
            <w:bottom w:val="none" w:sz="0" w:space="0" w:color="auto"/>
            <w:right w:val="none" w:sz="0" w:space="0" w:color="auto"/>
          </w:divBdr>
        </w:div>
        <w:div w:id="586303423">
          <w:marLeft w:val="0"/>
          <w:marRight w:val="0"/>
          <w:marTop w:val="0"/>
          <w:marBottom w:val="0"/>
          <w:divBdr>
            <w:top w:val="none" w:sz="0" w:space="0" w:color="auto"/>
            <w:left w:val="none" w:sz="0" w:space="0" w:color="auto"/>
            <w:bottom w:val="none" w:sz="0" w:space="0" w:color="auto"/>
            <w:right w:val="none" w:sz="0" w:space="0" w:color="auto"/>
          </w:divBdr>
        </w:div>
        <w:div w:id="1138767244">
          <w:marLeft w:val="0"/>
          <w:marRight w:val="0"/>
          <w:marTop w:val="0"/>
          <w:marBottom w:val="0"/>
          <w:divBdr>
            <w:top w:val="none" w:sz="0" w:space="0" w:color="auto"/>
            <w:left w:val="none" w:sz="0" w:space="0" w:color="auto"/>
            <w:bottom w:val="none" w:sz="0" w:space="0" w:color="auto"/>
            <w:right w:val="none" w:sz="0" w:space="0" w:color="auto"/>
          </w:divBdr>
        </w:div>
      </w:divsChild>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11451756">
      <w:bodyDiv w:val="1"/>
      <w:marLeft w:val="0"/>
      <w:marRight w:val="0"/>
      <w:marTop w:val="0"/>
      <w:marBottom w:val="0"/>
      <w:divBdr>
        <w:top w:val="none" w:sz="0" w:space="0" w:color="auto"/>
        <w:left w:val="none" w:sz="0" w:space="0" w:color="auto"/>
        <w:bottom w:val="none" w:sz="0" w:space="0" w:color="auto"/>
        <w:right w:val="none" w:sz="0" w:space="0" w:color="auto"/>
      </w:divBdr>
      <w:divsChild>
        <w:div w:id="1854300771">
          <w:marLeft w:val="0"/>
          <w:marRight w:val="0"/>
          <w:marTop w:val="0"/>
          <w:marBottom w:val="0"/>
          <w:divBdr>
            <w:top w:val="none" w:sz="0" w:space="0" w:color="auto"/>
            <w:left w:val="none" w:sz="0" w:space="0" w:color="auto"/>
            <w:bottom w:val="none" w:sz="0" w:space="0" w:color="auto"/>
            <w:right w:val="none" w:sz="0" w:space="0" w:color="auto"/>
          </w:divBdr>
        </w:div>
      </w:divsChild>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80606534">
      <w:bodyDiv w:val="1"/>
      <w:marLeft w:val="0"/>
      <w:marRight w:val="0"/>
      <w:marTop w:val="0"/>
      <w:marBottom w:val="0"/>
      <w:divBdr>
        <w:top w:val="none" w:sz="0" w:space="0" w:color="auto"/>
        <w:left w:val="none" w:sz="0" w:space="0" w:color="auto"/>
        <w:bottom w:val="none" w:sz="0" w:space="0" w:color="auto"/>
        <w:right w:val="none" w:sz="0" w:space="0" w:color="auto"/>
      </w:divBdr>
      <w:divsChild>
        <w:div w:id="178543986">
          <w:marLeft w:val="0"/>
          <w:marRight w:val="0"/>
          <w:marTop w:val="0"/>
          <w:marBottom w:val="0"/>
          <w:divBdr>
            <w:top w:val="none" w:sz="0" w:space="0" w:color="auto"/>
            <w:left w:val="none" w:sz="0" w:space="0" w:color="auto"/>
            <w:bottom w:val="none" w:sz="0" w:space="0" w:color="auto"/>
            <w:right w:val="none" w:sz="0" w:space="0" w:color="auto"/>
          </w:divBdr>
          <w:divsChild>
            <w:div w:id="124593108">
              <w:marLeft w:val="0"/>
              <w:marRight w:val="0"/>
              <w:marTop w:val="0"/>
              <w:marBottom w:val="0"/>
              <w:divBdr>
                <w:top w:val="none" w:sz="0" w:space="0" w:color="auto"/>
                <w:left w:val="none" w:sz="0" w:space="0" w:color="auto"/>
                <w:bottom w:val="none" w:sz="0" w:space="0" w:color="auto"/>
                <w:right w:val="none" w:sz="0" w:space="0" w:color="auto"/>
              </w:divBdr>
            </w:div>
            <w:div w:id="499272953">
              <w:marLeft w:val="0"/>
              <w:marRight w:val="0"/>
              <w:marTop w:val="0"/>
              <w:marBottom w:val="0"/>
              <w:divBdr>
                <w:top w:val="none" w:sz="0" w:space="0" w:color="auto"/>
                <w:left w:val="none" w:sz="0" w:space="0" w:color="auto"/>
                <w:bottom w:val="none" w:sz="0" w:space="0" w:color="auto"/>
                <w:right w:val="none" w:sz="0" w:space="0" w:color="auto"/>
              </w:divBdr>
            </w:div>
            <w:div w:id="697203212">
              <w:marLeft w:val="0"/>
              <w:marRight w:val="0"/>
              <w:marTop w:val="0"/>
              <w:marBottom w:val="0"/>
              <w:divBdr>
                <w:top w:val="none" w:sz="0" w:space="0" w:color="auto"/>
                <w:left w:val="none" w:sz="0" w:space="0" w:color="auto"/>
                <w:bottom w:val="none" w:sz="0" w:space="0" w:color="auto"/>
                <w:right w:val="none" w:sz="0" w:space="0" w:color="auto"/>
              </w:divBdr>
            </w:div>
            <w:div w:id="885333407">
              <w:marLeft w:val="0"/>
              <w:marRight w:val="0"/>
              <w:marTop w:val="0"/>
              <w:marBottom w:val="0"/>
              <w:divBdr>
                <w:top w:val="none" w:sz="0" w:space="0" w:color="auto"/>
                <w:left w:val="none" w:sz="0" w:space="0" w:color="auto"/>
                <w:bottom w:val="none" w:sz="0" w:space="0" w:color="auto"/>
                <w:right w:val="none" w:sz="0" w:space="0" w:color="auto"/>
              </w:divBdr>
            </w:div>
            <w:div w:id="1524325750">
              <w:marLeft w:val="0"/>
              <w:marRight w:val="0"/>
              <w:marTop w:val="0"/>
              <w:marBottom w:val="0"/>
              <w:divBdr>
                <w:top w:val="none" w:sz="0" w:space="0" w:color="auto"/>
                <w:left w:val="none" w:sz="0" w:space="0" w:color="auto"/>
                <w:bottom w:val="none" w:sz="0" w:space="0" w:color="auto"/>
                <w:right w:val="none" w:sz="0" w:space="0" w:color="auto"/>
              </w:divBdr>
            </w:div>
          </w:divsChild>
        </w:div>
        <w:div w:id="229538137">
          <w:marLeft w:val="0"/>
          <w:marRight w:val="0"/>
          <w:marTop w:val="0"/>
          <w:marBottom w:val="0"/>
          <w:divBdr>
            <w:top w:val="none" w:sz="0" w:space="0" w:color="auto"/>
            <w:left w:val="none" w:sz="0" w:space="0" w:color="auto"/>
            <w:bottom w:val="none" w:sz="0" w:space="0" w:color="auto"/>
            <w:right w:val="none" w:sz="0" w:space="0" w:color="auto"/>
          </w:divBdr>
          <w:divsChild>
            <w:div w:id="51469351">
              <w:marLeft w:val="0"/>
              <w:marRight w:val="0"/>
              <w:marTop w:val="0"/>
              <w:marBottom w:val="0"/>
              <w:divBdr>
                <w:top w:val="none" w:sz="0" w:space="0" w:color="auto"/>
                <w:left w:val="none" w:sz="0" w:space="0" w:color="auto"/>
                <w:bottom w:val="none" w:sz="0" w:space="0" w:color="auto"/>
                <w:right w:val="none" w:sz="0" w:space="0" w:color="auto"/>
              </w:divBdr>
            </w:div>
            <w:div w:id="70321208">
              <w:marLeft w:val="0"/>
              <w:marRight w:val="0"/>
              <w:marTop w:val="0"/>
              <w:marBottom w:val="0"/>
              <w:divBdr>
                <w:top w:val="none" w:sz="0" w:space="0" w:color="auto"/>
                <w:left w:val="none" w:sz="0" w:space="0" w:color="auto"/>
                <w:bottom w:val="none" w:sz="0" w:space="0" w:color="auto"/>
                <w:right w:val="none" w:sz="0" w:space="0" w:color="auto"/>
              </w:divBdr>
            </w:div>
            <w:div w:id="76446065">
              <w:marLeft w:val="0"/>
              <w:marRight w:val="0"/>
              <w:marTop w:val="0"/>
              <w:marBottom w:val="0"/>
              <w:divBdr>
                <w:top w:val="none" w:sz="0" w:space="0" w:color="auto"/>
                <w:left w:val="none" w:sz="0" w:space="0" w:color="auto"/>
                <w:bottom w:val="none" w:sz="0" w:space="0" w:color="auto"/>
                <w:right w:val="none" w:sz="0" w:space="0" w:color="auto"/>
              </w:divBdr>
            </w:div>
            <w:div w:id="828205949">
              <w:marLeft w:val="0"/>
              <w:marRight w:val="0"/>
              <w:marTop w:val="0"/>
              <w:marBottom w:val="0"/>
              <w:divBdr>
                <w:top w:val="none" w:sz="0" w:space="0" w:color="auto"/>
                <w:left w:val="none" w:sz="0" w:space="0" w:color="auto"/>
                <w:bottom w:val="none" w:sz="0" w:space="0" w:color="auto"/>
                <w:right w:val="none" w:sz="0" w:space="0" w:color="auto"/>
              </w:divBdr>
            </w:div>
            <w:div w:id="1500342299">
              <w:marLeft w:val="0"/>
              <w:marRight w:val="0"/>
              <w:marTop w:val="0"/>
              <w:marBottom w:val="0"/>
              <w:divBdr>
                <w:top w:val="none" w:sz="0" w:space="0" w:color="auto"/>
                <w:left w:val="none" w:sz="0" w:space="0" w:color="auto"/>
                <w:bottom w:val="none" w:sz="0" w:space="0" w:color="auto"/>
                <w:right w:val="none" w:sz="0" w:space="0" w:color="auto"/>
              </w:divBdr>
            </w:div>
          </w:divsChild>
        </w:div>
        <w:div w:id="843056687">
          <w:marLeft w:val="0"/>
          <w:marRight w:val="0"/>
          <w:marTop w:val="0"/>
          <w:marBottom w:val="0"/>
          <w:divBdr>
            <w:top w:val="none" w:sz="0" w:space="0" w:color="auto"/>
            <w:left w:val="none" w:sz="0" w:space="0" w:color="auto"/>
            <w:bottom w:val="none" w:sz="0" w:space="0" w:color="auto"/>
            <w:right w:val="none" w:sz="0" w:space="0" w:color="auto"/>
          </w:divBdr>
          <w:divsChild>
            <w:div w:id="102848902">
              <w:marLeft w:val="0"/>
              <w:marRight w:val="0"/>
              <w:marTop w:val="0"/>
              <w:marBottom w:val="0"/>
              <w:divBdr>
                <w:top w:val="none" w:sz="0" w:space="0" w:color="auto"/>
                <w:left w:val="none" w:sz="0" w:space="0" w:color="auto"/>
                <w:bottom w:val="none" w:sz="0" w:space="0" w:color="auto"/>
                <w:right w:val="none" w:sz="0" w:space="0" w:color="auto"/>
              </w:divBdr>
            </w:div>
            <w:div w:id="227377147">
              <w:marLeft w:val="0"/>
              <w:marRight w:val="0"/>
              <w:marTop w:val="0"/>
              <w:marBottom w:val="0"/>
              <w:divBdr>
                <w:top w:val="none" w:sz="0" w:space="0" w:color="auto"/>
                <w:left w:val="none" w:sz="0" w:space="0" w:color="auto"/>
                <w:bottom w:val="none" w:sz="0" w:space="0" w:color="auto"/>
                <w:right w:val="none" w:sz="0" w:space="0" w:color="auto"/>
              </w:divBdr>
            </w:div>
            <w:div w:id="417949054">
              <w:marLeft w:val="0"/>
              <w:marRight w:val="0"/>
              <w:marTop w:val="0"/>
              <w:marBottom w:val="0"/>
              <w:divBdr>
                <w:top w:val="none" w:sz="0" w:space="0" w:color="auto"/>
                <w:left w:val="none" w:sz="0" w:space="0" w:color="auto"/>
                <w:bottom w:val="none" w:sz="0" w:space="0" w:color="auto"/>
                <w:right w:val="none" w:sz="0" w:space="0" w:color="auto"/>
              </w:divBdr>
            </w:div>
            <w:div w:id="641277685">
              <w:marLeft w:val="0"/>
              <w:marRight w:val="0"/>
              <w:marTop w:val="0"/>
              <w:marBottom w:val="0"/>
              <w:divBdr>
                <w:top w:val="none" w:sz="0" w:space="0" w:color="auto"/>
                <w:left w:val="none" w:sz="0" w:space="0" w:color="auto"/>
                <w:bottom w:val="none" w:sz="0" w:space="0" w:color="auto"/>
                <w:right w:val="none" w:sz="0" w:space="0" w:color="auto"/>
              </w:divBdr>
            </w:div>
            <w:div w:id="2021156610">
              <w:marLeft w:val="0"/>
              <w:marRight w:val="0"/>
              <w:marTop w:val="0"/>
              <w:marBottom w:val="0"/>
              <w:divBdr>
                <w:top w:val="none" w:sz="0" w:space="0" w:color="auto"/>
                <w:left w:val="none" w:sz="0" w:space="0" w:color="auto"/>
                <w:bottom w:val="none" w:sz="0" w:space="0" w:color="auto"/>
                <w:right w:val="none" w:sz="0" w:space="0" w:color="auto"/>
              </w:divBdr>
            </w:div>
          </w:divsChild>
        </w:div>
        <w:div w:id="1480536582">
          <w:marLeft w:val="0"/>
          <w:marRight w:val="0"/>
          <w:marTop w:val="0"/>
          <w:marBottom w:val="0"/>
          <w:divBdr>
            <w:top w:val="none" w:sz="0" w:space="0" w:color="auto"/>
            <w:left w:val="none" w:sz="0" w:space="0" w:color="auto"/>
            <w:bottom w:val="none" w:sz="0" w:space="0" w:color="auto"/>
            <w:right w:val="none" w:sz="0" w:space="0" w:color="auto"/>
          </w:divBdr>
          <w:divsChild>
            <w:div w:id="79525914">
              <w:marLeft w:val="0"/>
              <w:marRight w:val="0"/>
              <w:marTop w:val="0"/>
              <w:marBottom w:val="0"/>
              <w:divBdr>
                <w:top w:val="none" w:sz="0" w:space="0" w:color="auto"/>
                <w:left w:val="none" w:sz="0" w:space="0" w:color="auto"/>
                <w:bottom w:val="none" w:sz="0" w:space="0" w:color="auto"/>
                <w:right w:val="none" w:sz="0" w:space="0" w:color="auto"/>
              </w:divBdr>
            </w:div>
            <w:div w:id="782116906">
              <w:marLeft w:val="0"/>
              <w:marRight w:val="0"/>
              <w:marTop w:val="0"/>
              <w:marBottom w:val="0"/>
              <w:divBdr>
                <w:top w:val="none" w:sz="0" w:space="0" w:color="auto"/>
                <w:left w:val="none" w:sz="0" w:space="0" w:color="auto"/>
                <w:bottom w:val="none" w:sz="0" w:space="0" w:color="auto"/>
                <w:right w:val="none" w:sz="0" w:space="0" w:color="auto"/>
              </w:divBdr>
            </w:div>
            <w:div w:id="2131512536">
              <w:marLeft w:val="0"/>
              <w:marRight w:val="0"/>
              <w:marTop w:val="0"/>
              <w:marBottom w:val="0"/>
              <w:divBdr>
                <w:top w:val="none" w:sz="0" w:space="0" w:color="auto"/>
                <w:left w:val="none" w:sz="0" w:space="0" w:color="auto"/>
                <w:bottom w:val="none" w:sz="0" w:space="0" w:color="auto"/>
                <w:right w:val="none" w:sz="0" w:space="0" w:color="auto"/>
              </w:divBdr>
            </w:div>
          </w:divsChild>
        </w:div>
        <w:div w:id="2097825226">
          <w:marLeft w:val="0"/>
          <w:marRight w:val="0"/>
          <w:marTop w:val="0"/>
          <w:marBottom w:val="0"/>
          <w:divBdr>
            <w:top w:val="none" w:sz="0" w:space="0" w:color="auto"/>
            <w:left w:val="none" w:sz="0" w:space="0" w:color="auto"/>
            <w:bottom w:val="none" w:sz="0" w:space="0" w:color="auto"/>
            <w:right w:val="none" w:sz="0" w:space="0" w:color="auto"/>
          </w:divBdr>
          <w:divsChild>
            <w:div w:id="62527537">
              <w:marLeft w:val="0"/>
              <w:marRight w:val="0"/>
              <w:marTop w:val="0"/>
              <w:marBottom w:val="0"/>
              <w:divBdr>
                <w:top w:val="none" w:sz="0" w:space="0" w:color="auto"/>
                <w:left w:val="none" w:sz="0" w:space="0" w:color="auto"/>
                <w:bottom w:val="none" w:sz="0" w:space="0" w:color="auto"/>
                <w:right w:val="none" w:sz="0" w:space="0" w:color="auto"/>
              </w:divBdr>
            </w:div>
            <w:div w:id="476578743">
              <w:marLeft w:val="0"/>
              <w:marRight w:val="0"/>
              <w:marTop w:val="0"/>
              <w:marBottom w:val="0"/>
              <w:divBdr>
                <w:top w:val="none" w:sz="0" w:space="0" w:color="auto"/>
                <w:left w:val="none" w:sz="0" w:space="0" w:color="auto"/>
                <w:bottom w:val="none" w:sz="0" w:space="0" w:color="auto"/>
                <w:right w:val="none" w:sz="0" w:space="0" w:color="auto"/>
              </w:divBdr>
            </w:div>
            <w:div w:id="858661250">
              <w:marLeft w:val="0"/>
              <w:marRight w:val="0"/>
              <w:marTop w:val="0"/>
              <w:marBottom w:val="0"/>
              <w:divBdr>
                <w:top w:val="none" w:sz="0" w:space="0" w:color="auto"/>
                <w:left w:val="none" w:sz="0" w:space="0" w:color="auto"/>
                <w:bottom w:val="none" w:sz="0" w:space="0" w:color="auto"/>
                <w:right w:val="none" w:sz="0" w:space="0" w:color="auto"/>
              </w:divBdr>
            </w:div>
            <w:div w:id="955022169">
              <w:marLeft w:val="0"/>
              <w:marRight w:val="0"/>
              <w:marTop w:val="0"/>
              <w:marBottom w:val="0"/>
              <w:divBdr>
                <w:top w:val="none" w:sz="0" w:space="0" w:color="auto"/>
                <w:left w:val="none" w:sz="0" w:space="0" w:color="auto"/>
                <w:bottom w:val="none" w:sz="0" w:space="0" w:color="auto"/>
                <w:right w:val="none" w:sz="0" w:space="0" w:color="auto"/>
              </w:divBdr>
            </w:div>
            <w:div w:id="1032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1936">
      <w:bodyDiv w:val="1"/>
      <w:marLeft w:val="0"/>
      <w:marRight w:val="0"/>
      <w:marTop w:val="0"/>
      <w:marBottom w:val="0"/>
      <w:divBdr>
        <w:top w:val="none" w:sz="0" w:space="0" w:color="auto"/>
        <w:left w:val="none" w:sz="0" w:space="0" w:color="auto"/>
        <w:bottom w:val="none" w:sz="0" w:space="0" w:color="auto"/>
        <w:right w:val="none" w:sz="0" w:space="0" w:color="auto"/>
      </w:divBdr>
      <w:divsChild>
        <w:div w:id="64306685">
          <w:marLeft w:val="0"/>
          <w:marRight w:val="0"/>
          <w:marTop w:val="0"/>
          <w:marBottom w:val="0"/>
          <w:divBdr>
            <w:top w:val="none" w:sz="0" w:space="0" w:color="auto"/>
            <w:left w:val="none" w:sz="0" w:space="0" w:color="auto"/>
            <w:bottom w:val="none" w:sz="0" w:space="0" w:color="auto"/>
            <w:right w:val="none" w:sz="0" w:space="0" w:color="auto"/>
          </w:divBdr>
        </w:div>
        <w:div w:id="907112872">
          <w:marLeft w:val="0"/>
          <w:marRight w:val="0"/>
          <w:marTop w:val="0"/>
          <w:marBottom w:val="0"/>
          <w:divBdr>
            <w:top w:val="none" w:sz="0" w:space="0" w:color="auto"/>
            <w:left w:val="none" w:sz="0" w:space="0" w:color="auto"/>
            <w:bottom w:val="none" w:sz="0" w:space="0" w:color="auto"/>
            <w:right w:val="none" w:sz="0" w:space="0" w:color="auto"/>
          </w:divBdr>
        </w:div>
        <w:div w:id="1602835777">
          <w:marLeft w:val="0"/>
          <w:marRight w:val="0"/>
          <w:marTop w:val="0"/>
          <w:marBottom w:val="0"/>
          <w:divBdr>
            <w:top w:val="none" w:sz="0" w:space="0" w:color="auto"/>
            <w:left w:val="none" w:sz="0" w:space="0" w:color="auto"/>
            <w:bottom w:val="none" w:sz="0" w:space="0" w:color="auto"/>
            <w:right w:val="none" w:sz="0" w:space="0" w:color="auto"/>
          </w:divBdr>
        </w:div>
        <w:div w:id="1757827672">
          <w:marLeft w:val="0"/>
          <w:marRight w:val="0"/>
          <w:marTop w:val="0"/>
          <w:marBottom w:val="0"/>
          <w:divBdr>
            <w:top w:val="none" w:sz="0" w:space="0" w:color="auto"/>
            <w:left w:val="none" w:sz="0" w:space="0" w:color="auto"/>
            <w:bottom w:val="none" w:sz="0" w:space="0" w:color="auto"/>
            <w:right w:val="none" w:sz="0" w:space="0" w:color="auto"/>
          </w:divBdr>
        </w:div>
      </w:divsChild>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090930694">
      <w:bodyDiv w:val="1"/>
      <w:marLeft w:val="0"/>
      <w:marRight w:val="0"/>
      <w:marTop w:val="0"/>
      <w:marBottom w:val="0"/>
      <w:divBdr>
        <w:top w:val="none" w:sz="0" w:space="0" w:color="auto"/>
        <w:left w:val="none" w:sz="0" w:space="0" w:color="auto"/>
        <w:bottom w:val="none" w:sz="0" w:space="0" w:color="auto"/>
        <w:right w:val="none" w:sz="0" w:space="0" w:color="auto"/>
      </w:divBdr>
      <w:divsChild>
        <w:div w:id="132067556">
          <w:marLeft w:val="0"/>
          <w:marRight w:val="0"/>
          <w:marTop w:val="0"/>
          <w:marBottom w:val="0"/>
          <w:divBdr>
            <w:top w:val="none" w:sz="0" w:space="0" w:color="auto"/>
            <w:left w:val="none" w:sz="0" w:space="0" w:color="auto"/>
            <w:bottom w:val="none" w:sz="0" w:space="0" w:color="auto"/>
            <w:right w:val="none" w:sz="0" w:space="0" w:color="auto"/>
          </w:divBdr>
        </w:div>
        <w:div w:id="241767504">
          <w:marLeft w:val="0"/>
          <w:marRight w:val="0"/>
          <w:marTop w:val="0"/>
          <w:marBottom w:val="0"/>
          <w:divBdr>
            <w:top w:val="none" w:sz="0" w:space="0" w:color="auto"/>
            <w:left w:val="none" w:sz="0" w:space="0" w:color="auto"/>
            <w:bottom w:val="none" w:sz="0" w:space="0" w:color="auto"/>
            <w:right w:val="none" w:sz="0" w:space="0" w:color="auto"/>
          </w:divBdr>
        </w:div>
        <w:div w:id="411850726">
          <w:marLeft w:val="0"/>
          <w:marRight w:val="0"/>
          <w:marTop w:val="0"/>
          <w:marBottom w:val="0"/>
          <w:divBdr>
            <w:top w:val="none" w:sz="0" w:space="0" w:color="auto"/>
            <w:left w:val="none" w:sz="0" w:space="0" w:color="auto"/>
            <w:bottom w:val="none" w:sz="0" w:space="0" w:color="auto"/>
            <w:right w:val="none" w:sz="0" w:space="0" w:color="auto"/>
          </w:divBdr>
        </w:div>
        <w:div w:id="425198909">
          <w:marLeft w:val="0"/>
          <w:marRight w:val="0"/>
          <w:marTop w:val="0"/>
          <w:marBottom w:val="0"/>
          <w:divBdr>
            <w:top w:val="none" w:sz="0" w:space="0" w:color="auto"/>
            <w:left w:val="none" w:sz="0" w:space="0" w:color="auto"/>
            <w:bottom w:val="none" w:sz="0" w:space="0" w:color="auto"/>
            <w:right w:val="none" w:sz="0" w:space="0" w:color="auto"/>
          </w:divBdr>
        </w:div>
        <w:div w:id="537669652">
          <w:marLeft w:val="0"/>
          <w:marRight w:val="0"/>
          <w:marTop w:val="0"/>
          <w:marBottom w:val="0"/>
          <w:divBdr>
            <w:top w:val="none" w:sz="0" w:space="0" w:color="auto"/>
            <w:left w:val="none" w:sz="0" w:space="0" w:color="auto"/>
            <w:bottom w:val="none" w:sz="0" w:space="0" w:color="auto"/>
            <w:right w:val="none" w:sz="0" w:space="0" w:color="auto"/>
          </w:divBdr>
        </w:div>
        <w:div w:id="837572105">
          <w:marLeft w:val="0"/>
          <w:marRight w:val="0"/>
          <w:marTop w:val="0"/>
          <w:marBottom w:val="0"/>
          <w:divBdr>
            <w:top w:val="none" w:sz="0" w:space="0" w:color="auto"/>
            <w:left w:val="none" w:sz="0" w:space="0" w:color="auto"/>
            <w:bottom w:val="none" w:sz="0" w:space="0" w:color="auto"/>
            <w:right w:val="none" w:sz="0" w:space="0" w:color="auto"/>
          </w:divBdr>
        </w:div>
        <w:div w:id="945162543">
          <w:marLeft w:val="0"/>
          <w:marRight w:val="0"/>
          <w:marTop w:val="0"/>
          <w:marBottom w:val="0"/>
          <w:divBdr>
            <w:top w:val="none" w:sz="0" w:space="0" w:color="auto"/>
            <w:left w:val="none" w:sz="0" w:space="0" w:color="auto"/>
            <w:bottom w:val="none" w:sz="0" w:space="0" w:color="auto"/>
            <w:right w:val="none" w:sz="0" w:space="0" w:color="auto"/>
          </w:divBdr>
        </w:div>
        <w:div w:id="1501503254">
          <w:marLeft w:val="0"/>
          <w:marRight w:val="0"/>
          <w:marTop w:val="0"/>
          <w:marBottom w:val="0"/>
          <w:divBdr>
            <w:top w:val="none" w:sz="0" w:space="0" w:color="auto"/>
            <w:left w:val="none" w:sz="0" w:space="0" w:color="auto"/>
            <w:bottom w:val="none" w:sz="0" w:space="0" w:color="auto"/>
            <w:right w:val="none" w:sz="0" w:space="0" w:color="auto"/>
          </w:divBdr>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512144285">
      <w:bodyDiv w:val="1"/>
      <w:marLeft w:val="0"/>
      <w:marRight w:val="0"/>
      <w:marTop w:val="0"/>
      <w:marBottom w:val="0"/>
      <w:divBdr>
        <w:top w:val="none" w:sz="0" w:space="0" w:color="auto"/>
        <w:left w:val="none" w:sz="0" w:space="0" w:color="auto"/>
        <w:bottom w:val="none" w:sz="0" w:space="0" w:color="auto"/>
        <w:right w:val="none" w:sz="0" w:space="0" w:color="auto"/>
      </w:divBdr>
      <w:divsChild>
        <w:div w:id="574827610">
          <w:marLeft w:val="0"/>
          <w:marRight w:val="0"/>
          <w:marTop w:val="0"/>
          <w:marBottom w:val="0"/>
          <w:divBdr>
            <w:top w:val="none" w:sz="0" w:space="0" w:color="auto"/>
            <w:left w:val="none" w:sz="0" w:space="0" w:color="auto"/>
            <w:bottom w:val="none" w:sz="0" w:space="0" w:color="auto"/>
            <w:right w:val="none" w:sz="0" w:space="0" w:color="auto"/>
          </w:divBdr>
        </w:div>
        <w:div w:id="1746488958">
          <w:marLeft w:val="0"/>
          <w:marRight w:val="0"/>
          <w:marTop w:val="0"/>
          <w:marBottom w:val="0"/>
          <w:divBdr>
            <w:top w:val="none" w:sz="0" w:space="0" w:color="auto"/>
            <w:left w:val="none" w:sz="0" w:space="0" w:color="auto"/>
            <w:bottom w:val="none" w:sz="0" w:space="0" w:color="auto"/>
            <w:right w:val="none" w:sz="0" w:space="0" w:color="auto"/>
          </w:divBdr>
        </w:div>
      </w:divsChild>
    </w:div>
    <w:div w:id="1597598395">
      <w:bodyDiv w:val="1"/>
      <w:marLeft w:val="0"/>
      <w:marRight w:val="0"/>
      <w:marTop w:val="0"/>
      <w:marBottom w:val="0"/>
      <w:divBdr>
        <w:top w:val="none" w:sz="0" w:space="0" w:color="auto"/>
        <w:left w:val="none" w:sz="0" w:space="0" w:color="auto"/>
        <w:bottom w:val="none" w:sz="0" w:space="0" w:color="auto"/>
        <w:right w:val="none" w:sz="0" w:space="0" w:color="auto"/>
      </w:divBdr>
      <w:divsChild>
        <w:div w:id="92013384">
          <w:marLeft w:val="0"/>
          <w:marRight w:val="0"/>
          <w:marTop w:val="0"/>
          <w:marBottom w:val="0"/>
          <w:divBdr>
            <w:top w:val="none" w:sz="0" w:space="0" w:color="auto"/>
            <w:left w:val="none" w:sz="0" w:space="0" w:color="auto"/>
            <w:bottom w:val="none" w:sz="0" w:space="0" w:color="auto"/>
            <w:right w:val="none" w:sz="0" w:space="0" w:color="auto"/>
          </w:divBdr>
        </w:div>
        <w:div w:id="296643209">
          <w:marLeft w:val="0"/>
          <w:marRight w:val="0"/>
          <w:marTop w:val="0"/>
          <w:marBottom w:val="0"/>
          <w:divBdr>
            <w:top w:val="none" w:sz="0" w:space="0" w:color="auto"/>
            <w:left w:val="none" w:sz="0" w:space="0" w:color="auto"/>
            <w:bottom w:val="none" w:sz="0" w:space="0" w:color="auto"/>
            <w:right w:val="none" w:sz="0" w:space="0" w:color="auto"/>
          </w:divBdr>
        </w:div>
        <w:div w:id="603997316">
          <w:marLeft w:val="0"/>
          <w:marRight w:val="0"/>
          <w:marTop w:val="0"/>
          <w:marBottom w:val="0"/>
          <w:divBdr>
            <w:top w:val="none" w:sz="0" w:space="0" w:color="auto"/>
            <w:left w:val="none" w:sz="0" w:space="0" w:color="auto"/>
            <w:bottom w:val="none" w:sz="0" w:space="0" w:color="auto"/>
            <w:right w:val="none" w:sz="0" w:space="0" w:color="auto"/>
          </w:divBdr>
        </w:div>
        <w:div w:id="678460509">
          <w:marLeft w:val="0"/>
          <w:marRight w:val="0"/>
          <w:marTop w:val="0"/>
          <w:marBottom w:val="0"/>
          <w:divBdr>
            <w:top w:val="none" w:sz="0" w:space="0" w:color="auto"/>
            <w:left w:val="none" w:sz="0" w:space="0" w:color="auto"/>
            <w:bottom w:val="none" w:sz="0" w:space="0" w:color="auto"/>
            <w:right w:val="none" w:sz="0" w:space="0" w:color="auto"/>
          </w:divBdr>
        </w:div>
        <w:div w:id="1587416971">
          <w:marLeft w:val="0"/>
          <w:marRight w:val="0"/>
          <w:marTop w:val="0"/>
          <w:marBottom w:val="0"/>
          <w:divBdr>
            <w:top w:val="none" w:sz="0" w:space="0" w:color="auto"/>
            <w:left w:val="none" w:sz="0" w:space="0" w:color="auto"/>
            <w:bottom w:val="none" w:sz="0" w:space="0" w:color="auto"/>
            <w:right w:val="none" w:sz="0" w:space="0" w:color="auto"/>
          </w:divBdr>
        </w:div>
      </w:divsChild>
    </w:div>
    <w:div w:id="1869097651">
      <w:bodyDiv w:val="1"/>
      <w:marLeft w:val="0"/>
      <w:marRight w:val="0"/>
      <w:marTop w:val="0"/>
      <w:marBottom w:val="0"/>
      <w:divBdr>
        <w:top w:val="none" w:sz="0" w:space="0" w:color="auto"/>
        <w:left w:val="none" w:sz="0" w:space="0" w:color="auto"/>
        <w:bottom w:val="none" w:sz="0" w:space="0" w:color="auto"/>
        <w:right w:val="none" w:sz="0" w:space="0" w:color="auto"/>
      </w:divBdr>
      <w:divsChild>
        <w:div w:id="723719192">
          <w:marLeft w:val="0"/>
          <w:marRight w:val="0"/>
          <w:marTop w:val="0"/>
          <w:marBottom w:val="0"/>
          <w:divBdr>
            <w:top w:val="none" w:sz="0" w:space="0" w:color="auto"/>
            <w:left w:val="none" w:sz="0" w:space="0" w:color="auto"/>
            <w:bottom w:val="none" w:sz="0" w:space="0" w:color="auto"/>
            <w:right w:val="none" w:sz="0" w:space="0" w:color="auto"/>
          </w:divBdr>
        </w:div>
        <w:div w:id="1964387561">
          <w:marLeft w:val="0"/>
          <w:marRight w:val="0"/>
          <w:marTop w:val="0"/>
          <w:marBottom w:val="0"/>
          <w:divBdr>
            <w:top w:val="none" w:sz="0" w:space="0" w:color="auto"/>
            <w:left w:val="none" w:sz="0" w:space="0" w:color="auto"/>
            <w:bottom w:val="none" w:sz="0" w:space="0" w:color="auto"/>
            <w:right w:val="none" w:sz="0" w:space="0" w:color="auto"/>
          </w:divBdr>
        </w:div>
      </w:divsChild>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73779959">
      <w:bodyDiv w:val="1"/>
      <w:marLeft w:val="0"/>
      <w:marRight w:val="0"/>
      <w:marTop w:val="0"/>
      <w:marBottom w:val="0"/>
      <w:divBdr>
        <w:top w:val="none" w:sz="0" w:space="0" w:color="auto"/>
        <w:left w:val="none" w:sz="0" w:space="0" w:color="auto"/>
        <w:bottom w:val="none" w:sz="0" w:space="0" w:color="auto"/>
        <w:right w:val="none" w:sz="0" w:space="0" w:color="auto"/>
      </w:divBdr>
      <w:divsChild>
        <w:div w:id="397486357">
          <w:marLeft w:val="0"/>
          <w:marRight w:val="0"/>
          <w:marTop w:val="0"/>
          <w:marBottom w:val="0"/>
          <w:divBdr>
            <w:top w:val="none" w:sz="0" w:space="0" w:color="auto"/>
            <w:left w:val="none" w:sz="0" w:space="0" w:color="auto"/>
            <w:bottom w:val="none" w:sz="0" w:space="0" w:color="auto"/>
            <w:right w:val="none" w:sz="0" w:space="0" w:color="auto"/>
          </w:divBdr>
        </w:div>
        <w:div w:id="437531086">
          <w:marLeft w:val="0"/>
          <w:marRight w:val="0"/>
          <w:marTop w:val="0"/>
          <w:marBottom w:val="0"/>
          <w:divBdr>
            <w:top w:val="none" w:sz="0" w:space="0" w:color="auto"/>
            <w:left w:val="none" w:sz="0" w:space="0" w:color="auto"/>
            <w:bottom w:val="none" w:sz="0" w:space="0" w:color="auto"/>
            <w:right w:val="none" w:sz="0" w:space="0" w:color="auto"/>
          </w:divBdr>
        </w:div>
        <w:div w:id="1164323843">
          <w:marLeft w:val="0"/>
          <w:marRight w:val="0"/>
          <w:marTop w:val="0"/>
          <w:marBottom w:val="0"/>
          <w:divBdr>
            <w:top w:val="none" w:sz="0" w:space="0" w:color="auto"/>
            <w:left w:val="none" w:sz="0" w:space="0" w:color="auto"/>
            <w:bottom w:val="none" w:sz="0" w:space="0" w:color="auto"/>
            <w:right w:val="none" w:sz="0" w:space="0" w:color="auto"/>
          </w:divBdr>
        </w:div>
        <w:div w:id="1682465635">
          <w:marLeft w:val="0"/>
          <w:marRight w:val="0"/>
          <w:marTop w:val="0"/>
          <w:marBottom w:val="0"/>
          <w:divBdr>
            <w:top w:val="none" w:sz="0" w:space="0" w:color="auto"/>
            <w:left w:val="none" w:sz="0" w:space="0" w:color="auto"/>
            <w:bottom w:val="none" w:sz="0" w:space="0" w:color="auto"/>
            <w:right w:val="none" w:sz="0" w:space="0" w:color="auto"/>
          </w:divBdr>
        </w:div>
      </w:divsChild>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0201576">
      <w:bodyDiv w:val="1"/>
      <w:marLeft w:val="0"/>
      <w:marRight w:val="0"/>
      <w:marTop w:val="0"/>
      <w:marBottom w:val="0"/>
      <w:divBdr>
        <w:top w:val="none" w:sz="0" w:space="0" w:color="auto"/>
        <w:left w:val="none" w:sz="0" w:space="0" w:color="auto"/>
        <w:bottom w:val="none" w:sz="0" w:space="0" w:color="auto"/>
        <w:right w:val="none" w:sz="0" w:space="0" w:color="auto"/>
      </w:divBdr>
      <w:divsChild>
        <w:div w:id="294410703">
          <w:marLeft w:val="0"/>
          <w:marRight w:val="0"/>
          <w:marTop w:val="0"/>
          <w:marBottom w:val="0"/>
          <w:divBdr>
            <w:top w:val="none" w:sz="0" w:space="0" w:color="auto"/>
            <w:left w:val="none" w:sz="0" w:space="0" w:color="auto"/>
            <w:bottom w:val="none" w:sz="0" w:space="0" w:color="auto"/>
            <w:right w:val="none" w:sz="0" w:space="0" w:color="auto"/>
          </w:divBdr>
        </w:div>
        <w:div w:id="388841226">
          <w:marLeft w:val="0"/>
          <w:marRight w:val="0"/>
          <w:marTop w:val="0"/>
          <w:marBottom w:val="0"/>
          <w:divBdr>
            <w:top w:val="none" w:sz="0" w:space="0" w:color="auto"/>
            <w:left w:val="none" w:sz="0" w:space="0" w:color="auto"/>
            <w:bottom w:val="none" w:sz="0" w:space="0" w:color="auto"/>
            <w:right w:val="none" w:sz="0" w:space="0" w:color="auto"/>
          </w:divBdr>
        </w:div>
        <w:div w:id="1224830804">
          <w:marLeft w:val="0"/>
          <w:marRight w:val="0"/>
          <w:marTop w:val="0"/>
          <w:marBottom w:val="0"/>
          <w:divBdr>
            <w:top w:val="none" w:sz="0" w:space="0" w:color="auto"/>
            <w:left w:val="none" w:sz="0" w:space="0" w:color="auto"/>
            <w:bottom w:val="none" w:sz="0" w:space="0" w:color="auto"/>
            <w:right w:val="none" w:sz="0" w:space="0" w:color="auto"/>
          </w:divBdr>
        </w:div>
      </w:divsChild>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7L01182" TargetMode="External"/><Relationship Id="rId18" Type="http://schemas.openxmlformats.org/officeDocument/2006/relationships/hyperlink" Target="https://sharepointpubstor.blob.core.windows.net/policylibrary-prod/Academic%20Records%20Procedure.pdf" TargetMode="External"/><Relationship Id="rId26" Type="http://schemas.openxmlformats.org/officeDocument/2006/relationships/hyperlink" Target="https://sharepointpubstor.blob.core.windows.net/policylibrary-prod/Enrolment%20Procedur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Graduations%20Procedure.pdf" TargetMode="External"/><Relationship Id="rId7" Type="http://schemas.openxmlformats.org/officeDocument/2006/relationships/settings" Target="settings.xml"/><Relationship Id="rId12" Type="http://schemas.openxmlformats.org/officeDocument/2006/relationships/hyperlink" Target="https://www.legislation.gov.au/Details/F2022C00105" TargetMode="External"/><Relationship Id="rId17" Type="http://schemas.openxmlformats.org/officeDocument/2006/relationships/hyperlink" Target="https://sharepointpubstor.blob.core.windows.net/policylibrary-prod/Higher%20Degree%20Research%20Policy.pdf" TargetMode="External"/><Relationship Id="rId25" Type="http://schemas.openxmlformats.org/officeDocument/2006/relationships/hyperlink" Target="https://sharepointpubstor.blob.core.windows.net/policylibrary-prod/Qualifications%20Procedure.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Enrolment%20Policy.pdf" TargetMode="External"/><Relationship Id="rId20" Type="http://schemas.openxmlformats.org/officeDocument/2006/relationships/hyperlink" Target="https://sharepointpubstor.blob.core.windows.net/policylibrary-prod/Course%20Attributes%20and%20Requirements%20Procedur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f.edu.au/publication/aqf-second-edition" TargetMode="External"/><Relationship Id="rId24" Type="http://schemas.openxmlformats.org/officeDocument/2006/relationships/hyperlink" Target="https://sharepointpubstor.blob.core.windows.net/policylibrary-prod/Program%20Approval%20Procedur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pubstor.blob.core.windows.net/policylibrary-prod/Program%20and%20Course%20Policy.pdf" TargetMode="External"/><Relationship Id="rId23" Type="http://schemas.openxmlformats.org/officeDocument/2006/relationships/hyperlink" Target="https://sharepointpubstor.blob.core.windows.net/policylibrary-prod/Program%20and%20Course%20Review%20Procedur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harepointpubstor.blob.core.windows.net/policylibrary-prod/Course%20Approval%20Procedur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cademic%20Awards%20and%20Qualifications%20Policy.pdf" TargetMode="External"/><Relationship Id="rId22" Type="http://schemas.openxmlformats.org/officeDocument/2006/relationships/hyperlink" Target="https://sharepointpubstor.blob.core.windows.net/policylibrary-prod/Micro-credential%20and%20Digital%20Badge%20Approval%20and%20Review%20Procedure.pdf"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2023-12-05T03:31:56+00:00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describes the definitions, general elements and structural features which apply to all the qualifications of Griffith University.</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518</Value>
      <Value>77</Value>
      <Value>551</Value>
    </TaxCatchAll>
    <PolicyCategoryParent xmlns="2f261a70-825f-4a37-b7b5-f6ecc2f4c5fa" xsi:nil="true"/>
    <LastPublished xmlns="2f261a70-825f-4a37-b7b5-f6ecc2f4c5fa">2023-12-04T14:00:00+00:00</LastPublished>
    <doccomments xmlns="2f261a70-825f-4a37-b7b5-f6ecc2f4c5fa">Academic Committee 03/2023 (20 July) endorsed recommending Programs Committee approval of the new Program Attributes and Requirements Procedure (2023/0000380) for implementation effective from Trimester 1, 2024.
19/12/2023 -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2023-07-19T14:00:00+00:00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23C82368-9DA3-4334-863C-DA9AF3F3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9d78f839-bdcb-4a99-8775-1d79bece4e3b}" enabled="1" method="Privilege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TotalTime>
  <Pages>1</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26734</CharactersWithSpaces>
  <SharedDoc>false</SharedDoc>
  <HLinks>
    <vt:vector size="96" baseType="variant">
      <vt:variant>
        <vt:i4>3473442</vt:i4>
      </vt:variant>
      <vt:variant>
        <vt:i4>57</vt:i4>
      </vt:variant>
      <vt:variant>
        <vt:i4>0</vt:i4>
      </vt:variant>
      <vt:variant>
        <vt:i4>5</vt:i4>
      </vt:variant>
      <vt:variant>
        <vt:lpwstr>https://sharepointpubstor.blob.core.windows.net/policylibrary-prod/Enrolment Procedure.pdf</vt:lpwstr>
      </vt:variant>
      <vt:variant>
        <vt:lpwstr/>
      </vt:variant>
      <vt:variant>
        <vt:i4>655386</vt:i4>
      </vt:variant>
      <vt:variant>
        <vt:i4>54</vt:i4>
      </vt:variant>
      <vt:variant>
        <vt:i4>0</vt:i4>
      </vt:variant>
      <vt:variant>
        <vt:i4>5</vt:i4>
      </vt:variant>
      <vt:variant>
        <vt:lpwstr>https://sharepointpubstor.blob.core.windows.net/policylibrary-prod/Program and Course Policy.pdf</vt:lpwstr>
      </vt:variant>
      <vt:variant>
        <vt:lpwstr/>
      </vt:variant>
      <vt:variant>
        <vt:i4>7405600</vt:i4>
      </vt:variant>
      <vt:variant>
        <vt:i4>51</vt:i4>
      </vt:variant>
      <vt:variant>
        <vt:i4>0</vt:i4>
      </vt:variant>
      <vt:variant>
        <vt:i4>5</vt:i4>
      </vt:variant>
      <vt:variant>
        <vt:lpwstr>https://www.legislation.gov.au/Details/F2017L01182</vt:lpwstr>
      </vt:variant>
      <vt:variant>
        <vt:lpwstr/>
      </vt:variant>
      <vt:variant>
        <vt:i4>7536677</vt:i4>
      </vt:variant>
      <vt:variant>
        <vt:i4>48</vt:i4>
      </vt:variant>
      <vt:variant>
        <vt:i4>0</vt:i4>
      </vt:variant>
      <vt:variant>
        <vt:i4>5</vt:i4>
      </vt:variant>
      <vt:variant>
        <vt:lpwstr>https://www.legislation.gov.au/Details/F2022C00105</vt:lpwstr>
      </vt:variant>
      <vt:variant>
        <vt:lpwstr/>
      </vt:variant>
      <vt:variant>
        <vt:i4>1966080</vt:i4>
      </vt:variant>
      <vt:variant>
        <vt:i4>45</vt:i4>
      </vt:variant>
      <vt:variant>
        <vt:i4>0</vt:i4>
      </vt:variant>
      <vt:variant>
        <vt:i4>5</vt:i4>
      </vt:variant>
      <vt:variant>
        <vt:lpwstr>https://www.aqf.edu.au/publication/aqf-second-edition</vt:lpwstr>
      </vt:variant>
      <vt:variant>
        <vt:lpwstr/>
      </vt:variant>
      <vt:variant>
        <vt:i4>6357060</vt:i4>
      </vt:variant>
      <vt:variant>
        <vt:i4>39</vt:i4>
      </vt:variant>
      <vt:variant>
        <vt:i4>0</vt:i4>
      </vt:variant>
      <vt:variant>
        <vt:i4>5</vt:i4>
      </vt:variant>
      <vt:variant>
        <vt:lpwstr/>
      </vt:variant>
      <vt:variant>
        <vt:lpwstr>_3.11_Cross_Campus</vt:lpwstr>
      </vt:variant>
      <vt:variant>
        <vt:i4>6553695</vt:i4>
      </vt:variant>
      <vt:variant>
        <vt:i4>36</vt:i4>
      </vt:variant>
      <vt:variant>
        <vt:i4>0</vt:i4>
      </vt:variant>
      <vt:variant>
        <vt:i4>5</vt:i4>
      </vt:variant>
      <vt:variant>
        <vt:lpwstr/>
      </vt:variant>
      <vt:variant>
        <vt:lpwstr>_3.10_Program_requirements</vt:lpwstr>
      </vt:variant>
      <vt:variant>
        <vt:i4>196714</vt:i4>
      </vt:variant>
      <vt:variant>
        <vt:i4>33</vt:i4>
      </vt:variant>
      <vt:variant>
        <vt:i4>0</vt:i4>
      </vt:variant>
      <vt:variant>
        <vt:i4>5</vt:i4>
      </vt:variant>
      <vt:variant>
        <vt:lpwstr/>
      </vt:variant>
      <vt:variant>
        <vt:lpwstr>_3.9_Program_mode</vt:lpwstr>
      </vt:variant>
      <vt:variant>
        <vt:i4>983166</vt:i4>
      </vt:variant>
      <vt:variant>
        <vt:i4>30</vt:i4>
      </vt:variant>
      <vt:variant>
        <vt:i4>0</vt:i4>
      </vt:variant>
      <vt:variant>
        <vt:i4>5</vt:i4>
      </vt:variant>
      <vt:variant>
        <vt:lpwstr/>
      </vt:variant>
      <vt:variant>
        <vt:lpwstr>_3.8_Program_standard</vt:lpwstr>
      </vt:variant>
      <vt:variant>
        <vt:i4>4915253</vt:i4>
      </vt:variant>
      <vt:variant>
        <vt:i4>27</vt:i4>
      </vt:variant>
      <vt:variant>
        <vt:i4>0</vt:i4>
      </vt:variant>
      <vt:variant>
        <vt:i4>5</vt:i4>
      </vt:variant>
      <vt:variant>
        <vt:lpwstr/>
      </vt:variant>
      <vt:variant>
        <vt:lpwstr>_3.7_Trimesters_and</vt:lpwstr>
      </vt:variant>
      <vt:variant>
        <vt:i4>5636141</vt:i4>
      </vt:variant>
      <vt:variant>
        <vt:i4>24</vt:i4>
      </vt:variant>
      <vt:variant>
        <vt:i4>0</vt:i4>
      </vt:variant>
      <vt:variant>
        <vt:i4>5</vt:i4>
      </vt:variant>
      <vt:variant>
        <vt:lpwstr/>
      </vt:variant>
      <vt:variant>
        <vt:lpwstr>_3.6_Nested_qualifications</vt:lpwstr>
      </vt:variant>
      <vt:variant>
        <vt:i4>2228307</vt:i4>
      </vt:variant>
      <vt:variant>
        <vt:i4>21</vt:i4>
      </vt:variant>
      <vt:variant>
        <vt:i4>0</vt:i4>
      </vt:variant>
      <vt:variant>
        <vt:i4>5</vt:i4>
      </vt:variant>
      <vt:variant>
        <vt:lpwstr/>
      </vt:variant>
      <vt:variant>
        <vt:lpwstr>_3.4_Academic_Career</vt:lpwstr>
      </vt:variant>
      <vt:variant>
        <vt:i4>2293843</vt:i4>
      </vt:variant>
      <vt:variant>
        <vt:i4>18</vt:i4>
      </vt:variant>
      <vt:variant>
        <vt:i4>0</vt:i4>
      </vt:variant>
      <vt:variant>
        <vt:i4>5</vt:i4>
      </vt:variant>
      <vt:variant>
        <vt:lpwstr/>
      </vt:variant>
      <vt:variant>
        <vt:lpwstr>_3.5_Academic_career</vt:lpwstr>
      </vt:variant>
      <vt:variant>
        <vt:i4>6553666</vt:i4>
      </vt:variant>
      <vt:variant>
        <vt:i4>15</vt:i4>
      </vt:variant>
      <vt:variant>
        <vt:i4>0</vt:i4>
      </vt:variant>
      <vt:variant>
        <vt:i4>5</vt:i4>
      </vt:variant>
      <vt:variant>
        <vt:lpwstr/>
      </vt:variant>
      <vt:variant>
        <vt:lpwstr>_3.3_Non-award_programs</vt:lpwstr>
      </vt:variant>
      <vt:variant>
        <vt:i4>1245299</vt:i4>
      </vt:variant>
      <vt:variant>
        <vt:i4>12</vt:i4>
      </vt:variant>
      <vt:variant>
        <vt:i4>0</vt:i4>
      </vt:variant>
      <vt:variant>
        <vt:i4>5</vt:i4>
      </vt:variant>
      <vt:variant>
        <vt:lpwstr/>
      </vt:variant>
      <vt:variant>
        <vt:lpwstr>_3.2_Award_qualifications</vt:lpwstr>
      </vt:variant>
      <vt:variant>
        <vt:i4>6750208</vt:i4>
      </vt:variant>
      <vt:variant>
        <vt:i4>9</vt:i4>
      </vt:variant>
      <vt:variant>
        <vt:i4>0</vt:i4>
      </vt:variant>
      <vt:variant>
        <vt:i4>5</vt:i4>
      </vt:variant>
      <vt:variant>
        <vt:lpwstr/>
      </vt:variant>
      <vt:variant>
        <vt:lpwstr>_3.1_Program_titles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Attributes and Requirements Procedure</dc:title>
  <dc:subject/>
  <dc:creator>Rebecca Voisey</dc:creator>
  <cp:keywords/>
  <dc:description/>
  <cp:lastModifiedBy>Donna Kalaentzis</cp:lastModifiedBy>
  <cp:revision>4</cp:revision>
  <cp:lastPrinted>2019-10-05T17:35:00Z</cp:lastPrinted>
  <dcterms:created xsi:type="dcterms:W3CDTF">2024-04-12T03:06:00Z</dcterms:created>
  <dcterms:modified xsi:type="dcterms:W3CDTF">2024-04-12T03:15:00Z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GrammarlyDocumentId">
    <vt:lpwstr>805d83b3376808712aa63678adec5f89ad55a7340c52c064fd2ec3c1fba2c889</vt:lpwstr>
  </property>
  <property fmtid="{D5CDD505-2E9C-101B-9397-08002B2CF9AE}" pid="11" name="MSIP_Label_9d78f839-bdcb-4a99-8775-1d79bece4e3b_Enabled">
    <vt:lpwstr>true</vt:lpwstr>
  </property>
  <property fmtid="{D5CDD505-2E9C-101B-9397-08002B2CF9AE}" pid="12" name="MSIP_Label_9d78f839-bdcb-4a99-8775-1d79bece4e3b_SetDate">
    <vt:lpwstr>2022-11-07T01:21:05Z</vt:lpwstr>
  </property>
  <property fmtid="{D5CDD505-2E9C-101B-9397-08002B2CF9AE}" pid="13" name="MSIP_Label_9d78f839-bdcb-4a99-8775-1d79bece4e3b_Method">
    <vt:lpwstr>Privileged</vt:lpwstr>
  </property>
  <property fmtid="{D5CDD505-2E9C-101B-9397-08002B2CF9AE}" pid="14" name="MSIP_Label_9d78f839-bdcb-4a99-8775-1d79bece4e3b_Name">
    <vt:lpwstr>OFFICIAL Internal (Limited access)</vt:lpwstr>
  </property>
  <property fmtid="{D5CDD505-2E9C-101B-9397-08002B2CF9AE}" pid="15" name="MSIP_Label_9d78f839-bdcb-4a99-8775-1d79bece4e3b_SiteId">
    <vt:lpwstr>5a7cc8ab-a4dc-4f9b-bf60-66714049ad62</vt:lpwstr>
  </property>
  <property fmtid="{D5CDD505-2E9C-101B-9397-08002B2CF9AE}" pid="16" name="MSIP_Label_9d78f839-bdcb-4a99-8775-1d79bece4e3b_ActionId">
    <vt:lpwstr>61786ede-18f4-4f33-bb53-910d7207ab32</vt:lpwstr>
  </property>
  <property fmtid="{D5CDD505-2E9C-101B-9397-08002B2CF9AE}" pid="17" name="MSIP_Label_9d78f839-bdcb-4a99-8775-1d79bece4e3b_ContentBits">
    <vt:lpwstr>0</vt:lpwstr>
  </property>
  <property fmtid="{D5CDD505-2E9C-101B-9397-08002B2CF9AE}" pid="18" name="policysection">
    <vt:lpwstr/>
  </property>
  <property fmtid="{D5CDD505-2E9C-101B-9397-08002B2CF9AE}" pid="19" name="appauthority">
    <vt:lpwstr>559;#Provost|bee6e04a-89d5-44a2-a3ef-d33cdfe1b4af</vt:lpwstr>
  </property>
  <property fmtid="{D5CDD505-2E9C-101B-9397-08002B2CF9AE}" pid="20" name="policycategory">
    <vt:lpwstr/>
  </property>
  <property fmtid="{D5CDD505-2E9C-101B-9397-08002B2CF9AE}" pid="21" name="officearea">
    <vt:lpwstr>551;#Student Life|10f28419-8eea-4122-9bbc-3c3d69c6fcc4</vt:lpwstr>
  </property>
  <property fmtid="{D5CDD505-2E9C-101B-9397-08002B2CF9AE}" pid="22" name="Managed_Testing_Field">
    <vt:lpwstr/>
  </property>
  <property fmtid="{D5CDD505-2E9C-101B-9397-08002B2CF9AE}" pid="23" name="policy-category">
    <vt:lpwstr>518;#Learning and Teaching|446e0cdd-d096-4b26-b8f8-0a6485e32142</vt:lpwstr>
  </property>
  <property fmtid="{D5CDD505-2E9C-101B-9397-08002B2CF9AE}" pid="24" name="glossaryterms">
    <vt:lpwstr/>
  </property>
  <property fmtid="{D5CDD505-2E9C-101B-9397-08002B2CF9AE}" pid="25" name="policyaudience">
    <vt:lpwstr>77;#Staff|45ee306d-49ae-43fa-a3ef-02f70754fd2d</vt:lpwstr>
  </property>
  <property fmtid="{D5CDD505-2E9C-101B-9397-08002B2CF9AE}" pid="26" name="policyreview">
    <vt:lpwstr>558;#2028|3482dbca-7716-46bb-b113-935721929a44</vt:lpwstr>
  </property>
</Properties>
</file>