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E2F352A" w:rsidR="00ED6047" w:rsidRPr="00132C14" w:rsidRDefault="00A0298E" w:rsidP="00132C14">
      <w:pPr>
        <w:pStyle w:val="Heading1"/>
        <w:spacing w:before="120" w:after="120" w:line="240" w:lineRule="auto"/>
        <w:rPr>
          <w:rFonts w:ascii="Arial" w:hAnsi="Arial" w:cs="Arial"/>
          <w:sz w:val="52"/>
          <w:szCs w:val="32"/>
        </w:rPr>
      </w:pPr>
      <w:r w:rsidRPr="00132C14">
        <w:rPr>
          <w:rFonts w:ascii="Arial" w:hAnsi="Arial" w:cs="Arial"/>
          <w:sz w:val="52"/>
          <w:szCs w:val="32"/>
        </w:rPr>
        <w:t xml:space="preserve">Professional Accreditation </w:t>
      </w:r>
      <w:r w:rsidR="00132C14">
        <w:rPr>
          <w:rFonts w:ascii="Arial" w:hAnsi="Arial" w:cs="Arial"/>
          <w:sz w:val="52"/>
          <w:szCs w:val="32"/>
        </w:rPr>
        <w:br/>
      </w:r>
      <w:r w:rsidRPr="00132C14">
        <w:rPr>
          <w:rFonts w:ascii="Arial" w:hAnsi="Arial" w:cs="Arial"/>
          <w:sz w:val="52"/>
          <w:szCs w:val="32"/>
        </w:rPr>
        <w:t>Management</w:t>
      </w:r>
    </w:p>
    <w:p w14:paraId="4B56D564" w14:textId="33010313" w:rsidR="00A144B2" w:rsidRPr="00132C14" w:rsidRDefault="00000000" w:rsidP="00132C14">
      <w:pPr>
        <w:pStyle w:val="Heading2"/>
        <w:spacing w:before="0" w:after="0" w:line="240" w:lineRule="auto"/>
        <w:rPr>
          <w:rFonts w:ascii="Arial" w:hAnsi="Arial" w:cs="Arial"/>
          <w:b w:val="0"/>
          <w:bCs w:val="0"/>
          <w:sz w:val="24"/>
          <w:szCs w:val="18"/>
        </w:rPr>
      </w:pPr>
      <w:hyperlink w:anchor="_1.0_Purpose" w:history="1">
        <w:r w:rsidR="00A144B2" w:rsidRPr="00132C14">
          <w:rPr>
            <w:rFonts w:ascii="Arial" w:hAnsi="Arial" w:cs="Arial"/>
            <w:b w:val="0"/>
            <w:bCs w:val="0"/>
            <w:sz w:val="24"/>
            <w:szCs w:val="18"/>
          </w:rPr>
          <w:t>1.0 Purpose</w:t>
        </w:r>
      </w:hyperlink>
    </w:p>
    <w:p w14:paraId="1240B968" w14:textId="4A74855E" w:rsidR="00732202" w:rsidRPr="00132C14" w:rsidRDefault="00000000" w:rsidP="00132C14">
      <w:pPr>
        <w:pStyle w:val="Heading2"/>
        <w:spacing w:before="0" w:after="0" w:line="240" w:lineRule="auto"/>
        <w:rPr>
          <w:rFonts w:ascii="Arial" w:hAnsi="Arial" w:cs="Arial"/>
          <w:b w:val="0"/>
          <w:bCs w:val="0"/>
          <w:sz w:val="24"/>
          <w:szCs w:val="18"/>
        </w:rPr>
      </w:pPr>
      <w:hyperlink w:anchor="_2.0_Scope" w:history="1">
        <w:r w:rsidR="00732202" w:rsidRPr="00132C14">
          <w:rPr>
            <w:rFonts w:ascii="Arial" w:hAnsi="Arial" w:cs="Arial"/>
            <w:b w:val="0"/>
            <w:bCs w:val="0"/>
            <w:sz w:val="24"/>
            <w:szCs w:val="18"/>
          </w:rPr>
          <w:t>2.0 Scope</w:t>
        </w:r>
      </w:hyperlink>
    </w:p>
    <w:p w14:paraId="636BA11E" w14:textId="040CCB8A" w:rsidR="00732202" w:rsidRPr="00132C14" w:rsidRDefault="00FF586B" w:rsidP="00132C14">
      <w:pPr>
        <w:pStyle w:val="Heading2"/>
        <w:spacing w:before="0" w:after="0" w:line="240" w:lineRule="auto"/>
        <w:rPr>
          <w:rFonts w:ascii="Arial" w:hAnsi="Arial" w:cs="Arial"/>
          <w:b w:val="0"/>
          <w:bCs w:val="0"/>
          <w:sz w:val="24"/>
          <w:szCs w:val="18"/>
        </w:rPr>
      </w:pPr>
      <w:r w:rsidRPr="00132C14">
        <w:rPr>
          <w:rFonts w:ascii="Arial" w:hAnsi="Arial" w:cs="Arial"/>
          <w:b w:val="0"/>
          <w:bCs w:val="0"/>
          <w:sz w:val="24"/>
          <w:szCs w:val="18"/>
        </w:rPr>
        <w:fldChar w:fldCharType="begin"/>
      </w:r>
      <w:r w:rsidR="0065502D" w:rsidRPr="00132C14">
        <w:rPr>
          <w:rFonts w:ascii="Arial" w:hAnsi="Arial" w:cs="Arial"/>
          <w:b w:val="0"/>
          <w:bCs w:val="0"/>
          <w:sz w:val="24"/>
          <w:szCs w:val="18"/>
        </w:rPr>
        <w:instrText>HYPERLINK  \l "_3.0_Policy_statement"</w:instrText>
      </w:r>
      <w:r w:rsidRPr="00132C14">
        <w:rPr>
          <w:rFonts w:ascii="Arial" w:hAnsi="Arial" w:cs="Arial"/>
          <w:b w:val="0"/>
          <w:bCs w:val="0"/>
          <w:sz w:val="24"/>
          <w:szCs w:val="18"/>
        </w:rPr>
      </w:r>
      <w:r w:rsidRPr="00132C14">
        <w:rPr>
          <w:rFonts w:ascii="Arial" w:hAnsi="Arial" w:cs="Arial"/>
          <w:b w:val="0"/>
          <w:bCs w:val="0"/>
          <w:sz w:val="24"/>
          <w:szCs w:val="18"/>
        </w:rPr>
        <w:fldChar w:fldCharType="separate"/>
      </w:r>
      <w:r w:rsidR="00732202" w:rsidRPr="00132C14">
        <w:rPr>
          <w:rFonts w:ascii="Arial" w:hAnsi="Arial" w:cs="Arial"/>
          <w:b w:val="0"/>
          <w:bCs w:val="0"/>
          <w:sz w:val="24"/>
          <w:szCs w:val="18"/>
        </w:rPr>
        <w:t>3.0 P</w:t>
      </w:r>
      <w:r w:rsidR="005632E8" w:rsidRPr="00132C14">
        <w:rPr>
          <w:rFonts w:ascii="Arial" w:hAnsi="Arial" w:cs="Arial"/>
          <w:b w:val="0"/>
          <w:bCs w:val="0"/>
          <w:sz w:val="24"/>
          <w:szCs w:val="18"/>
        </w:rPr>
        <w:t>rocedure</w:t>
      </w:r>
      <w:r w:rsidR="00C76573" w:rsidRPr="00132C14">
        <w:rPr>
          <w:rFonts w:ascii="Arial" w:hAnsi="Arial" w:cs="Arial"/>
          <w:b w:val="0"/>
          <w:bCs w:val="0"/>
          <w:sz w:val="24"/>
          <w:szCs w:val="18"/>
        </w:rPr>
        <w:t xml:space="preserve"> </w:t>
      </w:r>
    </w:p>
    <w:p w14:paraId="2655DE31" w14:textId="66397B39" w:rsidR="00C76573" w:rsidRPr="00132C14" w:rsidRDefault="00FF586B" w:rsidP="00132C14">
      <w:pPr>
        <w:pStyle w:val="Heading2"/>
        <w:spacing w:before="0" w:after="0" w:line="240" w:lineRule="auto"/>
        <w:ind w:left="284"/>
        <w:rPr>
          <w:rFonts w:ascii="Arial" w:hAnsi="Arial" w:cs="Arial"/>
          <w:b w:val="0"/>
          <w:bCs w:val="0"/>
          <w:sz w:val="24"/>
          <w:szCs w:val="18"/>
        </w:rPr>
      </w:pPr>
      <w:r w:rsidRPr="00132C14">
        <w:rPr>
          <w:rFonts w:ascii="Arial" w:hAnsi="Arial" w:cs="Arial"/>
          <w:b w:val="0"/>
          <w:bCs w:val="0"/>
          <w:sz w:val="24"/>
          <w:szCs w:val="18"/>
        </w:rPr>
        <w:fldChar w:fldCharType="end"/>
      </w:r>
      <w:hyperlink w:anchor="_3.1_Outcome_and" w:history="1">
        <w:r w:rsidR="00E55882" w:rsidRPr="00132C14">
          <w:rPr>
            <w:rStyle w:val="Hyperlink"/>
            <w:rFonts w:ascii="Arial" w:hAnsi="Arial" w:cs="Arial"/>
            <w:b w:val="0"/>
            <w:bCs w:val="0"/>
            <w:sz w:val="24"/>
            <w:szCs w:val="18"/>
          </w:rPr>
          <w:t>3.1 Outcome and publication</w:t>
        </w:r>
      </w:hyperlink>
      <w:r w:rsidR="00904689" w:rsidRPr="00132C14">
        <w:rPr>
          <w:rFonts w:ascii="Arial" w:hAnsi="Arial" w:cs="Arial"/>
          <w:b w:val="0"/>
          <w:bCs w:val="0"/>
          <w:sz w:val="24"/>
          <w:szCs w:val="18"/>
        </w:rPr>
        <w:t xml:space="preserve"> | </w:t>
      </w:r>
      <w:hyperlink w:anchor="_3.2_Monitoring_and_1" w:history="1">
        <w:r w:rsidR="00904689" w:rsidRPr="00132C14">
          <w:rPr>
            <w:rStyle w:val="Hyperlink"/>
            <w:rFonts w:ascii="Arial" w:hAnsi="Arial" w:cs="Arial"/>
            <w:b w:val="0"/>
            <w:bCs w:val="0"/>
            <w:sz w:val="24"/>
            <w:szCs w:val="18"/>
          </w:rPr>
          <w:t xml:space="preserve">3.2 </w:t>
        </w:r>
        <w:r w:rsidR="00E55882" w:rsidRPr="00132C14">
          <w:rPr>
            <w:rStyle w:val="Hyperlink"/>
            <w:rFonts w:ascii="Arial" w:hAnsi="Arial" w:cs="Arial"/>
            <w:b w:val="0"/>
            <w:bCs w:val="0"/>
            <w:sz w:val="24"/>
            <w:szCs w:val="18"/>
          </w:rPr>
          <w:t>Monitoring and re-accreditation</w:t>
        </w:r>
      </w:hyperlink>
      <w:r w:rsidR="00E55882" w:rsidRPr="00132C14">
        <w:rPr>
          <w:rFonts w:ascii="Arial" w:hAnsi="Arial" w:cs="Arial"/>
          <w:b w:val="0"/>
          <w:bCs w:val="0"/>
          <w:sz w:val="24"/>
          <w:szCs w:val="18"/>
        </w:rPr>
        <w:t xml:space="preserve"> | </w:t>
      </w:r>
      <w:hyperlink w:anchor="_3.3_Changes_to" w:history="1">
        <w:r w:rsidR="00E55882" w:rsidRPr="00132C14">
          <w:rPr>
            <w:rStyle w:val="Hyperlink"/>
            <w:rFonts w:ascii="Arial" w:hAnsi="Arial" w:cs="Arial"/>
            <w:b w:val="0"/>
            <w:bCs w:val="0"/>
            <w:sz w:val="24"/>
            <w:szCs w:val="18"/>
          </w:rPr>
          <w:t>3.3 Changes to accreditation or re-accreditation</w:t>
        </w:r>
      </w:hyperlink>
    </w:p>
    <w:p w14:paraId="574A747E" w14:textId="5B26E8C5" w:rsidR="00A144B2" w:rsidRPr="00132C14" w:rsidRDefault="00FF586B" w:rsidP="00132C14">
      <w:pPr>
        <w:pStyle w:val="Heading2"/>
        <w:spacing w:before="0" w:after="0" w:line="240" w:lineRule="auto"/>
        <w:rPr>
          <w:rFonts w:ascii="Arial" w:hAnsi="Arial" w:cs="Arial"/>
          <w:b w:val="0"/>
          <w:bCs w:val="0"/>
          <w:sz w:val="24"/>
          <w:szCs w:val="18"/>
        </w:rPr>
      </w:pPr>
      <w:r w:rsidRPr="00132C14">
        <w:rPr>
          <w:rFonts w:ascii="Arial" w:hAnsi="Arial" w:cs="Arial"/>
          <w:b w:val="0"/>
          <w:bCs w:val="0"/>
          <w:sz w:val="24"/>
          <w:szCs w:val="18"/>
        </w:rPr>
        <w:fldChar w:fldCharType="begin"/>
      </w:r>
      <w:r w:rsidR="0065502D" w:rsidRPr="00132C14">
        <w:rPr>
          <w:rFonts w:ascii="Arial" w:hAnsi="Arial" w:cs="Arial"/>
          <w:b w:val="0"/>
          <w:bCs w:val="0"/>
          <w:sz w:val="24"/>
          <w:szCs w:val="18"/>
        </w:rPr>
        <w:instrText>HYPERLINK  \l "_4.0_Roles,_responsibilities"</w:instrText>
      </w:r>
      <w:r w:rsidRPr="00132C14">
        <w:rPr>
          <w:rFonts w:ascii="Arial" w:hAnsi="Arial" w:cs="Arial"/>
          <w:b w:val="0"/>
          <w:bCs w:val="0"/>
          <w:sz w:val="24"/>
          <w:szCs w:val="18"/>
        </w:rPr>
      </w:r>
      <w:r w:rsidRPr="00132C14">
        <w:rPr>
          <w:rFonts w:ascii="Arial" w:hAnsi="Arial" w:cs="Arial"/>
          <w:b w:val="0"/>
          <w:bCs w:val="0"/>
          <w:sz w:val="24"/>
          <w:szCs w:val="18"/>
        </w:rPr>
        <w:fldChar w:fldCharType="separate"/>
      </w:r>
      <w:r w:rsidR="007418A5" w:rsidRPr="00132C14">
        <w:rPr>
          <w:rFonts w:ascii="Arial" w:hAnsi="Arial" w:cs="Arial"/>
          <w:b w:val="0"/>
          <w:bCs w:val="0"/>
          <w:sz w:val="24"/>
          <w:szCs w:val="18"/>
        </w:rPr>
        <w:t>4</w:t>
      </w:r>
      <w:r w:rsidR="00732202" w:rsidRPr="00132C14">
        <w:rPr>
          <w:rFonts w:ascii="Arial" w:hAnsi="Arial" w:cs="Arial"/>
          <w:b w:val="0"/>
          <w:bCs w:val="0"/>
          <w:sz w:val="24"/>
          <w:szCs w:val="18"/>
        </w:rPr>
        <w:t>.0 Definitions</w:t>
      </w:r>
    </w:p>
    <w:p w14:paraId="55C75591" w14:textId="5E684B7A" w:rsidR="00FC349F" w:rsidRPr="00132C14" w:rsidRDefault="00FF586B" w:rsidP="00132C14">
      <w:pPr>
        <w:pStyle w:val="Heading2"/>
        <w:spacing w:before="0" w:after="0" w:line="240" w:lineRule="auto"/>
        <w:rPr>
          <w:rStyle w:val="Hyperlink"/>
          <w:rFonts w:ascii="Arial" w:hAnsi="Arial" w:cs="Arial"/>
          <w:b w:val="0"/>
          <w:bCs w:val="0"/>
          <w:sz w:val="24"/>
          <w:szCs w:val="18"/>
        </w:rPr>
      </w:pPr>
      <w:r w:rsidRPr="00132C14">
        <w:rPr>
          <w:rFonts w:ascii="Arial" w:hAnsi="Arial" w:cs="Arial"/>
          <w:b w:val="0"/>
          <w:bCs w:val="0"/>
          <w:sz w:val="24"/>
          <w:szCs w:val="18"/>
        </w:rPr>
        <w:fldChar w:fldCharType="end"/>
      </w:r>
      <w:r w:rsidR="0065502D" w:rsidRPr="00132C14">
        <w:rPr>
          <w:rFonts w:ascii="Arial" w:hAnsi="Arial" w:cs="Arial"/>
          <w:b w:val="0"/>
          <w:bCs w:val="0"/>
          <w:sz w:val="24"/>
          <w:szCs w:val="18"/>
        </w:rPr>
        <w:fldChar w:fldCharType="begin"/>
      </w:r>
      <w:r w:rsidR="0065502D" w:rsidRPr="00132C14">
        <w:rPr>
          <w:rFonts w:ascii="Arial" w:hAnsi="Arial" w:cs="Arial"/>
          <w:b w:val="0"/>
          <w:bCs w:val="0"/>
          <w:sz w:val="24"/>
          <w:szCs w:val="18"/>
        </w:rPr>
        <w:instrText>HYPERLINK  \l "_6.0_Information"</w:instrText>
      </w:r>
      <w:r w:rsidR="0065502D" w:rsidRPr="00132C14">
        <w:rPr>
          <w:rFonts w:ascii="Arial" w:hAnsi="Arial" w:cs="Arial"/>
          <w:b w:val="0"/>
          <w:bCs w:val="0"/>
          <w:sz w:val="24"/>
          <w:szCs w:val="18"/>
        </w:rPr>
      </w:r>
      <w:r w:rsidR="0065502D" w:rsidRPr="00132C14">
        <w:rPr>
          <w:rFonts w:ascii="Arial" w:hAnsi="Arial" w:cs="Arial"/>
          <w:b w:val="0"/>
          <w:bCs w:val="0"/>
          <w:sz w:val="24"/>
          <w:szCs w:val="18"/>
        </w:rPr>
        <w:fldChar w:fldCharType="separate"/>
      </w:r>
      <w:r w:rsidR="007418A5" w:rsidRPr="00132C14">
        <w:rPr>
          <w:rStyle w:val="Hyperlink"/>
          <w:rFonts w:ascii="Arial" w:hAnsi="Arial" w:cs="Arial"/>
          <w:b w:val="0"/>
          <w:bCs w:val="0"/>
          <w:sz w:val="24"/>
          <w:szCs w:val="18"/>
        </w:rPr>
        <w:t>5</w:t>
      </w:r>
      <w:r w:rsidR="00FC349F" w:rsidRPr="00132C14">
        <w:rPr>
          <w:rStyle w:val="Hyperlink"/>
          <w:rFonts w:ascii="Arial" w:hAnsi="Arial" w:cs="Arial"/>
          <w:b w:val="0"/>
          <w:bCs w:val="0"/>
          <w:sz w:val="24"/>
          <w:szCs w:val="18"/>
        </w:rPr>
        <w:t>.0</w:t>
      </w:r>
      <w:r w:rsidR="00274580" w:rsidRPr="00132C14">
        <w:rPr>
          <w:rStyle w:val="Hyperlink"/>
          <w:rFonts w:ascii="Arial" w:hAnsi="Arial" w:cs="Arial"/>
          <w:b w:val="0"/>
          <w:bCs w:val="0"/>
          <w:sz w:val="24"/>
          <w:szCs w:val="18"/>
        </w:rPr>
        <w:t xml:space="preserve"> Information</w:t>
      </w:r>
    </w:p>
    <w:p w14:paraId="3005F60D" w14:textId="6D0134BD" w:rsidR="00D434E9" w:rsidRPr="00132C14" w:rsidRDefault="0065502D" w:rsidP="00132C14">
      <w:pPr>
        <w:pStyle w:val="Heading2"/>
        <w:spacing w:before="0" w:after="0" w:line="240" w:lineRule="auto"/>
        <w:rPr>
          <w:rFonts w:ascii="Arial" w:hAnsi="Arial" w:cs="Arial"/>
          <w:b w:val="0"/>
          <w:bCs w:val="0"/>
          <w:sz w:val="24"/>
          <w:szCs w:val="18"/>
        </w:rPr>
      </w:pPr>
      <w:r w:rsidRPr="00132C14">
        <w:rPr>
          <w:rFonts w:ascii="Arial" w:hAnsi="Arial" w:cs="Arial"/>
          <w:b w:val="0"/>
          <w:bCs w:val="0"/>
          <w:sz w:val="24"/>
          <w:szCs w:val="18"/>
        </w:rPr>
        <w:fldChar w:fldCharType="end"/>
      </w:r>
      <w:hyperlink w:anchor="_7.0_Related_Policy" w:history="1">
        <w:r w:rsidR="007418A5" w:rsidRPr="00132C14">
          <w:rPr>
            <w:rStyle w:val="Hyperlink"/>
            <w:rFonts w:ascii="Arial" w:hAnsi="Arial" w:cs="Arial"/>
            <w:b w:val="0"/>
            <w:bCs w:val="0"/>
            <w:sz w:val="24"/>
            <w:szCs w:val="18"/>
          </w:rPr>
          <w:t>6</w:t>
        </w:r>
        <w:r w:rsidR="00274580" w:rsidRPr="00132C14">
          <w:rPr>
            <w:rStyle w:val="Hyperlink"/>
            <w:rFonts w:ascii="Arial" w:hAnsi="Arial" w:cs="Arial"/>
            <w:b w:val="0"/>
            <w:bCs w:val="0"/>
            <w:sz w:val="24"/>
            <w:szCs w:val="18"/>
          </w:rPr>
          <w:t xml:space="preserve">.0 Related </w:t>
        </w:r>
        <w:r w:rsidR="00456A0E" w:rsidRPr="00132C14">
          <w:rPr>
            <w:rStyle w:val="Hyperlink"/>
            <w:rFonts w:ascii="Arial" w:hAnsi="Arial" w:cs="Arial"/>
            <w:b w:val="0"/>
            <w:bCs w:val="0"/>
            <w:sz w:val="24"/>
            <w:szCs w:val="18"/>
          </w:rPr>
          <w:t>policy documents and supporting documents</w:t>
        </w:r>
      </w:hyperlink>
      <w:r w:rsidR="00613014" w:rsidRPr="00132C14">
        <w:rPr>
          <w:rFonts w:ascii="Arial" w:hAnsi="Arial" w:cs="Arial"/>
          <w:b w:val="0"/>
          <w:bCs w:val="0"/>
          <w:sz w:val="24"/>
          <w:szCs w:val="18"/>
        </w:rPr>
        <w:t xml:space="preserve"> </w:t>
      </w:r>
    </w:p>
    <w:p w14:paraId="2DF7559D" w14:textId="403D7944" w:rsidR="00A144B2" w:rsidRPr="00132C14" w:rsidRDefault="00A144B2" w:rsidP="00132C14">
      <w:pPr>
        <w:pStyle w:val="Heading2"/>
        <w:spacing w:before="120" w:line="240" w:lineRule="auto"/>
        <w:rPr>
          <w:rFonts w:ascii="Arial" w:hAnsi="Arial" w:cs="Arial"/>
        </w:rPr>
      </w:pPr>
      <w:bookmarkStart w:id="0" w:name="_1.0_Purpose"/>
      <w:bookmarkEnd w:id="0"/>
      <w:r w:rsidRPr="00132C14">
        <w:rPr>
          <w:rFonts w:ascii="Arial" w:hAnsi="Arial" w:cs="Arial"/>
        </w:rPr>
        <w:t>1.0 Purpose</w:t>
      </w:r>
    </w:p>
    <w:p w14:paraId="4B611401" w14:textId="77777777" w:rsidR="00E55882" w:rsidRPr="00132C14" w:rsidRDefault="00E55882" w:rsidP="00132C14">
      <w:pPr>
        <w:pStyle w:val="NormalWhite"/>
        <w:spacing w:before="120" w:after="120" w:line="240" w:lineRule="auto"/>
        <w:jc w:val="left"/>
        <w:rPr>
          <w:rFonts w:cs="Arial"/>
          <w:color w:val="auto"/>
          <w:kern w:val="2"/>
          <w:sz w:val="22"/>
        </w:rPr>
      </w:pPr>
      <w:bookmarkStart w:id="1" w:name="_2.0_Scope"/>
      <w:bookmarkEnd w:id="1"/>
      <w:r w:rsidRPr="00132C14">
        <w:rPr>
          <w:rFonts w:cs="Arial"/>
          <w:color w:val="auto"/>
          <w:kern w:val="2"/>
          <w:sz w:val="22"/>
        </w:rPr>
        <w:t>This Procedure outlines the management of Griffith’s professionally accredited programs to ensure institutional compliance.</w:t>
      </w:r>
    </w:p>
    <w:p w14:paraId="7F0EA822" w14:textId="07CBBBFC" w:rsidR="00A144B2" w:rsidRPr="00132C14" w:rsidRDefault="00A144B2" w:rsidP="00132C14">
      <w:pPr>
        <w:pStyle w:val="Heading2"/>
        <w:spacing w:before="120" w:line="240" w:lineRule="auto"/>
        <w:rPr>
          <w:rFonts w:ascii="Arial" w:hAnsi="Arial" w:cs="Arial"/>
        </w:rPr>
      </w:pPr>
      <w:r w:rsidRPr="00132C14">
        <w:rPr>
          <w:rFonts w:ascii="Arial" w:hAnsi="Arial" w:cs="Arial"/>
        </w:rPr>
        <w:t>2.0 Scope</w:t>
      </w:r>
    </w:p>
    <w:p w14:paraId="29369862" w14:textId="77777777" w:rsidR="00E55882" w:rsidRPr="00132C14" w:rsidRDefault="00E55882" w:rsidP="00132C14">
      <w:pPr>
        <w:pStyle w:val="NormalWhite"/>
        <w:spacing w:before="120" w:after="120" w:line="240" w:lineRule="auto"/>
        <w:jc w:val="left"/>
        <w:rPr>
          <w:rFonts w:cs="Arial"/>
          <w:color w:val="auto"/>
          <w:kern w:val="2"/>
          <w:sz w:val="22"/>
        </w:rPr>
      </w:pPr>
      <w:bookmarkStart w:id="2" w:name="_3.0_Policy_statement"/>
      <w:bookmarkStart w:id="3" w:name="_3.0_Procedure"/>
      <w:bookmarkEnd w:id="2"/>
      <w:bookmarkEnd w:id="3"/>
      <w:r w:rsidRPr="00132C14">
        <w:rPr>
          <w:rFonts w:cs="Arial"/>
          <w:color w:val="auto"/>
          <w:kern w:val="2"/>
          <w:sz w:val="22"/>
        </w:rPr>
        <w:t>This Procedure applies to Griffith’s programs where professional accreditation or professional recognition is required for graduates to be eligible to practise that profession. The Procedure applies specifically to program- and course-based accreditation/recognition and does not encompass institutional recognition.</w:t>
      </w:r>
    </w:p>
    <w:p w14:paraId="738A9BC3" w14:textId="48FE5F59" w:rsidR="00A144B2" w:rsidRPr="00132C14" w:rsidRDefault="00A144B2" w:rsidP="00132C14">
      <w:pPr>
        <w:pStyle w:val="Heading2"/>
        <w:spacing w:before="120" w:line="240" w:lineRule="auto"/>
        <w:rPr>
          <w:rFonts w:ascii="Arial" w:hAnsi="Arial" w:cs="Arial"/>
        </w:rPr>
      </w:pPr>
      <w:r w:rsidRPr="00132C14">
        <w:rPr>
          <w:rFonts w:ascii="Arial" w:hAnsi="Arial" w:cs="Arial"/>
        </w:rPr>
        <w:t xml:space="preserve">3.0 </w:t>
      </w:r>
      <w:r w:rsidR="007418A5" w:rsidRPr="00132C14">
        <w:rPr>
          <w:rFonts w:ascii="Arial" w:hAnsi="Arial" w:cs="Arial"/>
        </w:rPr>
        <w:t>Procedure</w:t>
      </w:r>
    </w:p>
    <w:p w14:paraId="544709D3" w14:textId="77777777" w:rsidR="00E55882" w:rsidRPr="00132C14" w:rsidRDefault="00E55882" w:rsidP="00132C14">
      <w:pPr>
        <w:spacing w:before="120" w:after="120" w:line="240" w:lineRule="auto"/>
        <w:rPr>
          <w:rFonts w:ascii="Arial" w:hAnsi="Arial" w:cs="Arial"/>
          <w:sz w:val="22"/>
        </w:rPr>
      </w:pPr>
      <w:bookmarkStart w:id="4" w:name="_3.1_[Insert_sub-heading]"/>
      <w:bookmarkEnd w:id="4"/>
      <w:r w:rsidRPr="00132C14">
        <w:rPr>
          <w:rFonts w:ascii="Arial" w:hAnsi="Arial" w:cs="Arial"/>
          <w:sz w:val="22"/>
        </w:rPr>
        <w:t xml:space="preserve">The processes for the development of a professionally accredited program and the application to the accrediting body are managed by the Groups in consultation with the </w:t>
      </w:r>
      <w:proofErr w:type="gramStart"/>
      <w:r w:rsidRPr="00132C14">
        <w:rPr>
          <w:rFonts w:ascii="Arial" w:hAnsi="Arial" w:cs="Arial"/>
          <w:sz w:val="22"/>
        </w:rPr>
        <w:t>School</w:t>
      </w:r>
      <w:proofErr w:type="gramEnd"/>
      <w:r w:rsidRPr="00132C14">
        <w:rPr>
          <w:rFonts w:ascii="Arial" w:hAnsi="Arial" w:cs="Arial"/>
          <w:sz w:val="22"/>
        </w:rPr>
        <w:t xml:space="preserve"> in which the program(s) are taught. Practices differ depending on the standards and requirements of the various accrediting bodies. </w:t>
      </w:r>
    </w:p>
    <w:p w14:paraId="4450B686" w14:textId="77777777" w:rsidR="00E55882" w:rsidRPr="00132C14" w:rsidRDefault="00E55882" w:rsidP="00132C14">
      <w:pPr>
        <w:spacing w:before="120" w:after="120" w:line="240" w:lineRule="auto"/>
        <w:rPr>
          <w:rFonts w:ascii="Arial" w:hAnsi="Arial" w:cs="Arial"/>
          <w:sz w:val="22"/>
        </w:rPr>
      </w:pPr>
      <w:r w:rsidRPr="00132C14">
        <w:rPr>
          <w:rFonts w:ascii="Arial" w:hAnsi="Arial" w:cs="Arial"/>
          <w:sz w:val="22"/>
        </w:rPr>
        <w:t xml:space="preserve">The Program Director, in consultation with relevant Deans, is responsible for the application to accredit a program with its professional </w:t>
      </w:r>
      <w:proofErr w:type="gramStart"/>
      <w:r w:rsidRPr="00132C14">
        <w:rPr>
          <w:rFonts w:ascii="Arial" w:hAnsi="Arial" w:cs="Arial"/>
          <w:sz w:val="22"/>
        </w:rPr>
        <w:t>body, and</w:t>
      </w:r>
      <w:proofErr w:type="gramEnd"/>
      <w:r w:rsidRPr="00132C14">
        <w:rPr>
          <w:rFonts w:ascii="Arial" w:hAnsi="Arial" w:cs="Arial"/>
          <w:sz w:val="22"/>
        </w:rPr>
        <w:t xml:space="preserve"> re-accredit a program towards the end of each accreditation period. Scheduling for this process is monitored by the </w:t>
      </w:r>
      <w:proofErr w:type="gramStart"/>
      <w:r w:rsidRPr="00132C14">
        <w:rPr>
          <w:rFonts w:ascii="Arial" w:hAnsi="Arial" w:cs="Arial"/>
          <w:sz w:val="22"/>
        </w:rPr>
        <w:t>Schools</w:t>
      </w:r>
      <w:proofErr w:type="gramEnd"/>
      <w:r w:rsidRPr="00132C14">
        <w:rPr>
          <w:rFonts w:ascii="Arial" w:hAnsi="Arial" w:cs="Arial"/>
          <w:sz w:val="22"/>
        </w:rPr>
        <w:t xml:space="preserve">. </w:t>
      </w:r>
    </w:p>
    <w:p w14:paraId="301FA844" w14:textId="3F3F0B28" w:rsidR="00A144B2" w:rsidRPr="00132C14" w:rsidRDefault="00A144B2" w:rsidP="00132C14">
      <w:pPr>
        <w:pStyle w:val="Heading3"/>
        <w:spacing w:before="120" w:after="120" w:line="240" w:lineRule="auto"/>
        <w:ind w:left="567"/>
        <w:rPr>
          <w:rFonts w:ascii="Arial" w:hAnsi="Arial" w:cs="Arial"/>
        </w:rPr>
      </w:pPr>
      <w:bookmarkStart w:id="5" w:name="_3.1_Outcome_and"/>
      <w:bookmarkEnd w:id="5"/>
      <w:r w:rsidRPr="00132C14">
        <w:rPr>
          <w:rFonts w:ascii="Arial" w:hAnsi="Arial" w:cs="Arial"/>
        </w:rPr>
        <w:t xml:space="preserve">3.1 </w:t>
      </w:r>
      <w:r w:rsidR="00E55882" w:rsidRPr="00132C14">
        <w:rPr>
          <w:rFonts w:ascii="Arial" w:hAnsi="Arial" w:cs="Arial"/>
        </w:rPr>
        <w:t>Outcome and publication</w:t>
      </w:r>
    </w:p>
    <w:p w14:paraId="2FDA73BD" w14:textId="77777777" w:rsidR="00C42AC8" w:rsidRPr="00132C14" w:rsidRDefault="00E55882" w:rsidP="00132C14">
      <w:pPr>
        <w:spacing w:before="120" w:after="120" w:line="240" w:lineRule="auto"/>
        <w:ind w:left="567"/>
        <w:rPr>
          <w:rFonts w:ascii="Arial" w:hAnsi="Arial" w:cs="Arial"/>
          <w:sz w:val="22"/>
        </w:rPr>
      </w:pPr>
      <w:bookmarkStart w:id="6" w:name="_3.2_[Insert_sub-heading]"/>
      <w:bookmarkEnd w:id="6"/>
      <w:r w:rsidRPr="00132C14">
        <w:rPr>
          <w:rFonts w:ascii="Arial" w:hAnsi="Arial" w:cs="Arial"/>
          <w:sz w:val="22"/>
        </w:rPr>
        <w:t xml:space="preserve">Programs that are offered, or intended to be offered, must not be </w:t>
      </w:r>
      <w:proofErr w:type="gramStart"/>
      <w:r w:rsidRPr="00132C14">
        <w:rPr>
          <w:rFonts w:ascii="Arial" w:hAnsi="Arial" w:cs="Arial"/>
          <w:sz w:val="22"/>
        </w:rPr>
        <w:t>recorded</w:t>
      </w:r>
      <w:proofErr w:type="gramEnd"/>
      <w:r w:rsidRPr="00132C14">
        <w:rPr>
          <w:rFonts w:ascii="Arial" w:hAnsi="Arial" w:cs="Arial"/>
          <w:sz w:val="22"/>
        </w:rPr>
        <w:t xml:space="preserve"> or advertised as professionally accredited until formal accreditation has been obtained. When confirmation of accreditation or re-accreditation has been received, the Program Support Officer (PSO) will submit an administrative program proposal form via the Curriculum Management System for review by the Program Business Partner (PBP). The PBP is responsible for:</w:t>
      </w:r>
    </w:p>
    <w:p w14:paraId="5CE28B0F" w14:textId="77777777" w:rsidR="00C42AC8" w:rsidRPr="00132C14" w:rsidRDefault="00C42AC8" w:rsidP="00132C14">
      <w:pPr>
        <w:pStyle w:val="ListParagraph"/>
        <w:numPr>
          <w:ilvl w:val="0"/>
          <w:numId w:val="37"/>
        </w:numPr>
        <w:spacing w:before="120" w:after="120" w:line="240" w:lineRule="auto"/>
        <w:contextualSpacing/>
        <w:rPr>
          <w:rFonts w:ascii="Arial" w:hAnsi="Arial" w:cs="Arial"/>
          <w:color w:val="auto"/>
          <w:sz w:val="22"/>
        </w:rPr>
      </w:pPr>
      <w:r w:rsidRPr="00132C14">
        <w:rPr>
          <w:rFonts w:ascii="Arial" w:hAnsi="Arial" w:cs="Arial"/>
          <w:color w:val="auto"/>
          <w:sz w:val="22"/>
        </w:rPr>
        <w:t>reviewing the proposal and making necessary edits</w:t>
      </w:r>
    </w:p>
    <w:p w14:paraId="79FD95AA" w14:textId="77777777" w:rsidR="00C42AC8" w:rsidRPr="00132C14" w:rsidRDefault="00C42AC8" w:rsidP="00132C14">
      <w:pPr>
        <w:pStyle w:val="ListParagraph"/>
        <w:numPr>
          <w:ilvl w:val="0"/>
          <w:numId w:val="37"/>
        </w:numPr>
        <w:spacing w:before="120" w:after="120" w:line="240" w:lineRule="auto"/>
        <w:contextualSpacing/>
        <w:rPr>
          <w:rFonts w:ascii="Arial" w:hAnsi="Arial" w:cs="Arial"/>
          <w:color w:val="auto"/>
          <w:sz w:val="22"/>
        </w:rPr>
      </w:pPr>
      <w:r w:rsidRPr="00132C14">
        <w:rPr>
          <w:rFonts w:ascii="Arial" w:hAnsi="Arial" w:cs="Arial"/>
          <w:color w:val="auto"/>
          <w:sz w:val="22"/>
        </w:rPr>
        <w:t>providing Programs Committee and the Group Board with the confirmation for noting</w:t>
      </w:r>
    </w:p>
    <w:p w14:paraId="10638516" w14:textId="77777777" w:rsidR="00C42AC8" w:rsidRPr="00132C14" w:rsidRDefault="00C42AC8" w:rsidP="00132C14">
      <w:pPr>
        <w:pStyle w:val="ListParagraph"/>
        <w:numPr>
          <w:ilvl w:val="0"/>
          <w:numId w:val="37"/>
        </w:numPr>
        <w:spacing w:before="120" w:after="120" w:line="240" w:lineRule="auto"/>
        <w:contextualSpacing/>
        <w:rPr>
          <w:rFonts w:ascii="Arial" w:hAnsi="Arial" w:cs="Arial"/>
          <w:color w:val="auto"/>
          <w:sz w:val="22"/>
        </w:rPr>
      </w:pPr>
      <w:r w:rsidRPr="00132C14">
        <w:rPr>
          <w:rFonts w:ascii="Arial" w:hAnsi="Arial" w:cs="Arial"/>
          <w:color w:val="auto"/>
          <w:sz w:val="22"/>
        </w:rPr>
        <w:t>uploading the official confirmation letter to the Programs Committee SharePoint site</w:t>
      </w:r>
    </w:p>
    <w:p w14:paraId="54F546E0" w14:textId="77777777" w:rsidR="00C42AC8" w:rsidRPr="00132C14" w:rsidRDefault="00C42AC8" w:rsidP="00132C14">
      <w:pPr>
        <w:pStyle w:val="ListParagraph"/>
        <w:numPr>
          <w:ilvl w:val="0"/>
          <w:numId w:val="37"/>
        </w:numPr>
        <w:spacing w:before="120" w:after="120" w:line="240" w:lineRule="auto"/>
        <w:contextualSpacing/>
        <w:rPr>
          <w:rFonts w:ascii="Arial" w:hAnsi="Arial" w:cs="Arial"/>
          <w:color w:val="auto"/>
          <w:sz w:val="22"/>
        </w:rPr>
      </w:pPr>
      <w:r w:rsidRPr="00132C14">
        <w:rPr>
          <w:rFonts w:ascii="Arial" w:hAnsi="Arial" w:cs="Arial"/>
          <w:color w:val="auto"/>
          <w:sz w:val="22"/>
        </w:rPr>
        <w:t>recording and maintaining the registration details on the Register; and</w:t>
      </w:r>
    </w:p>
    <w:p w14:paraId="4FB15325" w14:textId="0B340F14" w:rsidR="00C42AC8" w:rsidRPr="00132C14" w:rsidRDefault="00C42AC8" w:rsidP="00132C14">
      <w:pPr>
        <w:pStyle w:val="ListParagraph"/>
        <w:numPr>
          <w:ilvl w:val="0"/>
          <w:numId w:val="37"/>
        </w:numPr>
        <w:spacing w:before="120" w:after="120" w:line="240" w:lineRule="auto"/>
        <w:contextualSpacing/>
        <w:rPr>
          <w:rFonts w:ascii="Arial" w:hAnsi="Arial" w:cs="Arial"/>
          <w:color w:val="auto"/>
          <w:sz w:val="22"/>
        </w:rPr>
      </w:pPr>
      <w:r w:rsidRPr="00132C14">
        <w:rPr>
          <w:rFonts w:ascii="Arial" w:hAnsi="Arial" w:cs="Arial"/>
          <w:color w:val="auto"/>
          <w:sz w:val="22"/>
        </w:rPr>
        <w:t>forwarding the proposal to the Programs and Courses Team for publication on the Griffith website.</w:t>
      </w:r>
    </w:p>
    <w:p w14:paraId="235C1C51" w14:textId="77777777" w:rsidR="00C42AC8" w:rsidRPr="00132C14" w:rsidRDefault="008D3359" w:rsidP="00132C14">
      <w:pPr>
        <w:spacing w:before="120" w:after="120" w:line="240" w:lineRule="auto"/>
        <w:ind w:left="567"/>
        <w:rPr>
          <w:rFonts w:ascii="Arial" w:hAnsi="Arial" w:cs="Arial"/>
          <w:sz w:val="22"/>
        </w:rPr>
      </w:pPr>
      <w:r w:rsidRPr="00132C14">
        <w:rPr>
          <w:rFonts w:ascii="Arial" w:hAnsi="Arial" w:cs="Arial"/>
          <w:sz w:val="22"/>
        </w:rPr>
        <w:t>Where registration with an accrediting body is required for graduates to practise, confirmation of recognition by the relevant professional body must be published on the Griffith website.</w:t>
      </w:r>
    </w:p>
    <w:p w14:paraId="3779C729" w14:textId="0FD797AD" w:rsidR="008D3359" w:rsidRPr="00132C14" w:rsidRDefault="008D3359" w:rsidP="00132C14">
      <w:pPr>
        <w:spacing w:before="120" w:after="120" w:line="240" w:lineRule="auto"/>
        <w:ind w:left="567"/>
        <w:rPr>
          <w:rFonts w:ascii="Arial" w:hAnsi="Arial" w:cs="Arial"/>
          <w:sz w:val="22"/>
        </w:rPr>
      </w:pPr>
      <w:r w:rsidRPr="00132C14">
        <w:rPr>
          <w:rFonts w:ascii="Arial" w:hAnsi="Arial" w:cs="Arial"/>
          <w:sz w:val="22"/>
        </w:rPr>
        <w:t>Where provisional accreditation is obtained, publication of the status must note ‘provisionally accredited’. Where accreditation has been, or will be, applied for but has not been obtained, the status must note that ‘accreditation is being sought’.</w:t>
      </w:r>
      <w:bookmarkStart w:id="7" w:name="_3.2_Monitoring_and"/>
      <w:bookmarkEnd w:id="7"/>
    </w:p>
    <w:p w14:paraId="124F75BE" w14:textId="165A0106" w:rsidR="00E77B43" w:rsidRPr="00132C14" w:rsidRDefault="00A144B2" w:rsidP="00132C14">
      <w:pPr>
        <w:pStyle w:val="Heading3"/>
        <w:spacing w:before="120" w:after="120" w:line="240" w:lineRule="auto"/>
        <w:ind w:left="567"/>
        <w:rPr>
          <w:rFonts w:ascii="Arial" w:hAnsi="Arial" w:cs="Arial"/>
        </w:rPr>
      </w:pPr>
      <w:bookmarkStart w:id="8" w:name="_3.2_Monitoring_and_1"/>
      <w:bookmarkEnd w:id="8"/>
      <w:r w:rsidRPr="00132C14">
        <w:rPr>
          <w:rFonts w:ascii="Arial" w:hAnsi="Arial" w:cs="Arial"/>
        </w:rPr>
        <w:lastRenderedPageBreak/>
        <w:t xml:space="preserve">3.2 </w:t>
      </w:r>
      <w:r w:rsidR="00E55882" w:rsidRPr="00132C14">
        <w:rPr>
          <w:rFonts w:ascii="Arial" w:hAnsi="Arial" w:cs="Arial"/>
        </w:rPr>
        <w:t>Monitoring and re-accreditation</w:t>
      </w:r>
    </w:p>
    <w:p w14:paraId="7F03F2AF" w14:textId="77777777" w:rsidR="00E55882" w:rsidRPr="00132C14" w:rsidRDefault="00E55882" w:rsidP="00132C14">
      <w:pPr>
        <w:spacing w:before="120" w:after="120" w:line="240" w:lineRule="auto"/>
        <w:ind w:left="567"/>
        <w:rPr>
          <w:rFonts w:ascii="Arial" w:hAnsi="Arial" w:cs="Arial"/>
          <w:sz w:val="22"/>
        </w:rPr>
      </w:pPr>
      <w:r w:rsidRPr="00132C14">
        <w:rPr>
          <w:rFonts w:ascii="Arial" w:hAnsi="Arial" w:cs="Arial"/>
          <w:sz w:val="22"/>
        </w:rPr>
        <w:t>Where there are recommendations for change from the accrediting body following re-accreditation, an implementation plan will be reported to Programs Committee within three months of the accreditation outcome. The Deputy Head of School (Learning and Teaching) will action the implementation plan. Progress of implementation plans will be monitored by Programs Committee on an annual basis.</w:t>
      </w:r>
    </w:p>
    <w:p w14:paraId="55822127" w14:textId="77777777" w:rsidR="00E55882" w:rsidRPr="00132C14" w:rsidRDefault="00E55882" w:rsidP="00132C14">
      <w:pPr>
        <w:spacing w:before="120" w:after="120" w:line="240" w:lineRule="auto"/>
        <w:ind w:left="567"/>
        <w:rPr>
          <w:rFonts w:ascii="Arial" w:hAnsi="Arial" w:cs="Arial"/>
          <w:sz w:val="22"/>
        </w:rPr>
      </w:pPr>
      <w:r w:rsidRPr="00132C14">
        <w:rPr>
          <w:rFonts w:ascii="Arial" w:hAnsi="Arial" w:cs="Arial"/>
          <w:sz w:val="22"/>
        </w:rPr>
        <w:t>Griffith’s professionally accredited programs undergo the University-wide program approval and review processes outlined in the relevant University policies and procedures, in addition to those prescribed by relevant accrediting bodies.</w:t>
      </w:r>
    </w:p>
    <w:p w14:paraId="0FD39472" w14:textId="28C27740" w:rsidR="00E55882" w:rsidRPr="00132C14" w:rsidRDefault="00E55882" w:rsidP="00132C14">
      <w:pPr>
        <w:pStyle w:val="Heading3"/>
        <w:spacing w:before="120" w:after="120" w:line="240" w:lineRule="auto"/>
        <w:ind w:firstLine="567"/>
        <w:rPr>
          <w:rFonts w:ascii="Arial" w:hAnsi="Arial" w:cs="Arial"/>
        </w:rPr>
      </w:pPr>
      <w:bookmarkStart w:id="9" w:name="_3.3_Changes_to"/>
      <w:bookmarkEnd w:id="9"/>
      <w:r w:rsidRPr="00132C14">
        <w:rPr>
          <w:rFonts w:ascii="Arial" w:hAnsi="Arial" w:cs="Arial"/>
        </w:rPr>
        <w:t>3.3 Changes to accreditation or re-accreditation</w:t>
      </w:r>
    </w:p>
    <w:p w14:paraId="6C874EFA" w14:textId="77777777" w:rsidR="00E55882" w:rsidRPr="00132C14" w:rsidRDefault="00E55882" w:rsidP="00132C14">
      <w:pPr>
        <w:spacing w:before="120" w:after="120" w:line="240" w:lineRule="auto"/>
        <w:ind w:left="567"/>
        <w:rPr>
          <w:rFonts w:ascii="Arial" w:hAnsi="Arial" w:cs="Arial"/>
          <w:sz w:val="22"/>
        </w:rPr>
      </w:pPr>
      <w:r w:rsidRPr="00132C14">
        <w:rPr>
          <w:rFonts w:ascii="Arial" w:hAnsi="Arial" w:cs="Arial"/>
          <w:sz w:val="22"/>
        </w:rPr>
        <w:t xml:space="preserve">If the University withdraws a professionally accredited or recognised program, or the program undergoes a major change, the impact on the accreditation status is considered when determining any transition or teach out arrangements. The </w:t>
      </w:r>
      <w:proofErr w:type="gramStart"/>
      <w:r w:rsidRPr="00132C14">
        <w:rPr>
          <w:rFonts w:ascii="Arial" w:hAnsi="Arial" w:cs="Arial"/>
          <w:sz w:val="22"/>
        </w:rPr>
        <w:t>School</w:t>
      </w:r>
      <w:proofErr w:type="gramEnd"/>
      <w:r w:rsidRPr="00132C14">
        <w:rPr>
          <w:rFonts w:ascii="Arial" w:hAnsi="Arial" w:cs="Arial"/>
          <w:sz w:val="22"/>
        </w:rPr>
        <w:t xml:space="preserve"> must work with the accrediting body to determine whether such arrangements are still compliant.</w:t>
      </w:r>
    </w:p>
    <w:p w14:paraId="1DEDC289" w14:textId="1C17C12D" w:rsidR="00E55882" w:rsidRPr="00132C14" w:rsidRDefault="00E55882" w:rsidP="00132C14">
      <w:pPr>
        <w:spacing w:before="120" w:after="120" w:line="240" w:lineRule="auto"/>
        <w:ind w:left="567"/>
        <w:rPr>
          <w:rFonts w:ascii="Arial" w:hAnsi="Arial" w:cs="Arial"/>
          <w:sz w:val="22"/>
        </w:rPr>
      </w:pPr>
      <w:r w:rsidRPr="00132C14">
        <w:rPr>
          <w:rFonts w:ascii="Arial" w:hAnsi="Arial" w:cs="Arial"/>
          <w:sz w:val="22"/>
        </w:rPr>
        <w:t>If a School receives notification from an accrediting body that a program is at risk of losing its accreditation status</w:t>
      </w:r>
      <w:r w:rsidR="00BE2BC5" w:rsidRPr="00132C14">
        <w:rPr>
          <w:rFonts w:ascii="Arial" w:hAnsi="Arial" w:cs="Arial"/>
          <w:sz w:val="22"/>
        </w:rPr>
        <w:t xml:space="preserve"> or has lost its</w:t>
      </w:r>
      <w:r w:rsidR="008115B0" w:rsidRPr="00132C14">
        <w:rPr>
          <w:rFonts w:ascii="Arial" w:hAnsi="Arial" w:cs="Arial"/>
          <w:sz w:val="22"/>
        </w:rPr>
        <w:t xml:space="preserve"> accreditation status</w:t>
      </w:r>
      <w:r w:rsidRPr="00132C14">
        <w:rPr>
          <w:rFonts w:ascii="Arial" w:hAnsi="Arial" w:cs="Arial"/>
          <w:sz w:val="22"/>
        </w:rPr>
        <w:t xml:space="preserve">, the </w:t>
      </w:r>
      <w:proofErr w:type="gramStart"/>
      <w:r w:rsidRPr="00132C14">
        <w:rPr>
          <w:rFonts w:ascii="Arial" w:hAnsi="Arial" w:cs="Arial"/>
          <w:sz w:val="22"/>
        </w:rPr>
        <w:t>School</w:t>
      </w:r>
      <w:proofErr w:type="gramEnd"/>
      <w:r w:rsidRPr="00132C14">
        <w:rPr>
          <w:rFonts w:ascii="Arial" w:hAnsi="Arial" w:cs="Arial"/>
          <w:sz w:val="22"/>
        </w:rPr>
        <w:t xml:space="preserve"> must notify the Group Dean (Learning and Teaching) </w:t>
      </w:r>
      <w:r w:rsidR="009F4CCE" w:rsidRPr="00132C14">
        <w:rPr>
          <w:rFonts w:ascii="Arial" w:hAnsi="Arial" w:cs="Arial"/>
          <w:sz w:val="22"/>
        </w:rPr>
        <w:t xml:space="preserve">who will liaise with the </w:t>
      </w:r>
      <w:r w:rsidRPr="00132C14">
        <w:rPr>
          <w:rFonts w:ascii="Arial" w:hAnsi="Arial" w:cs="Arial"/>
          <w:sz w:val="22"/>
        </w:rPr>
        <w:t xml:space="preserve">Provost </w:t>
      </w:r>
      <w:r w:rsidR="009F4CCE" w:rsidRPr="00132C14">
        <w:rPr>
          <w:rFonts w:ascii="Arial" w:hAnsi="Arial" w:cs="Arial"/>
          <w:sz w:val="22"/>
        </w:rPr>
        <w:t xml:space="preserve">to </w:t>
      </w:r>
      <w:r w:rsidR="007560C2" w:rsidRPr="00132C14">
        <w:rPr>
          <w:rFonts w:ascii="Arial" w:hAnsi="Arial" w:cs="Arial"/>
          <w:sz w:val="22"/>
        </w:rPr>
        <w:t xml:space="preserve">agree on a strategy for an action management plan. </w:t>
      </w:r>
      <w:r w:rsidR="00FD2D82" w:rsidRPr="00132C14">
        <w:rPr>
          <w:rFonts w:ascii="Arial" w:hAnsi="Arial" w:cs="Arial"/>
          <w:sz w:val="22"/>
        </w:rPr>
        <w:t xml:space="preserve">The </w:t>
      </w:r>
      <w:r w:rsidRPr="00132C14">
        <w:rPr>
          <w:rFonts w:ascii="Arial" w:hAnsi="Arial" w:cs="Arial"/>
          <w:sz w:val="22"/>
        </w:rPr>
        <w:t xml:space="preserve">action management plan </w:t>
      </w:r>
      <w:r w:rsidR="00FD2D82" w:rsidRPr="00132C14">
        <w:rPr>
          <w:rFonts w:ascii="Arial" w:hAnsi="Arial" w:cs="Arial"/>
          <w:sz w:val="22"/>
        </w:rPr>
        <w:t>is to be operationalised within 10 working days</w:t>
      </w:r>
      <w:r w:rsidRPr="00132C14">
        <w:rPr>
          <w:rFonts w:ascii="Arial" w:hAnsi="Arial" w:cs="Arial"/>
          <w:sz w:val="22"/>
        </w:rPr>
        <w:t>.</w:t>
      </w:r>
    </w:p>
    <w:p w14:paraId="5EB8F927" w14:textId="418EF0AB" w:rsidR="00A144B2" w:rsidRPr="00132C14" w:rsidRDefault="007418A5" w:rsidP="00132C14">
      <w:pPr>
        <w:pStyle w:val="Heading2"/>
        <w:spacing w:before="120" w:line="240" w:lineRule="auto"/>
        <w:rPr>
          <w:rFonts w:ascii="Arial" w:hAnsi="Arial" w:cs="Arial"/>
        </w:rPr>
      </w:pPr>
      <w:bookmarkStart w:id="10" w:name="_4.0_Roles,_responsibilities"/>
      <w:bookmarkStart w:id="11" w:name="_5.0_Definitions"/>
      <w:bookmarkStart w:id="12" w:name="_4.0_Definitions"/>
      <w:bookmarkEnd w:id="10"/>
      <w:bookmarkEnd w:id="11"/>
      <w:bookmarkEnd w:id="12"/>
      <w:r w:rsidRPr="00132C14">
        <w:rPr>
          <w:rFonts w:ascii="Arial" w:hAnsi="Arial" w:cs="Arial"/>
        </w:rPr>
        <w:t>4</w:t>
      </w:r>
      <w:r w:rsidR="00A144B2" w:rsidRPr="00132C14">
        <w:rPr>
          <w:rFonts w:ascii="Arial" w:hAnsi="Arial" w:cs="Arial"/>
        </w:rPr>
        <w:t>.0 Definitions</w:t>
      </w:r>
    </w:p>
    <w:p w14:paraId="18B4622E" w14:textId="77777777" w:rsidR="00E55882" w:rsidRPr="00132C14" w:rsidRDefault="00E55882" w:rsidP="00132C14">
      <w:pPr>
        <w:spacing w:before="120" w:after="120" w:line="240" w:lineRule="auto"/>
        <w:rPr>
          <w:rFonts w:ascii="Arial" w:hAnsi="Arial" w:cs="Arial"/>
          <w:sz w:val="22"/>
        </w:rPr>
      </w:pPr>
      <w:r w:rsidRPr="00132C14">
        <w:rPr>
          <w:rFonts w:ascii="Arial" w:hAnsi="Arial" w:cs="Arial"/>
          <w:b/>
          <w:bCs/>
          <w:sz w:val="22"/>
        </w:rPr>
        <w:t>Accrediting body</w:t>
      </w:r>
      <w:r w:rsidRPr="00132C14">
        <w:rPr>
          <w:rFonts w:ascii="Arial" w:hAnsi="Arial" w:cs="Arial"/>
          <w:sz w:val="22"/>
        </w:rPr>
        <w:t xml:space="preserve"> is a private institution that develops evaluation criteria for programs to meet a professional standard and conducts such evaluations to assess whether those criteria are met.</w:t>
      </w:r>
    </w:p>
    <w:p w14:paraId="5B274C2F" w14:textId="77777777" w:rsidR="00E55882" w:rsidRPr="00132C14" w:rsidRDefault="00E55882" w:rsidP="00132C14">
      <w:pPr>
        <w:spacing w:before="120" w:after="120" w:line="240" w:lineRule="auto"/>
        <w:rPr>
          <w:rFonts w:ascii="Arial" w:hAnsi="Arial" w:cs="Arial"/>
          <w:sz w:val="22"/>
        </w:rPr>
      </w:pPr>
      <w:r w:rsidRPr="00132C14">
        <w:rPr>
          <w:rFonts w:ascii="Arial" w:hAnsi="Arial" w:cs="Arial"/>
          <w:b/>
          <w:bCs/>
          <w:sz w:val="22"/>
        </w:rPr>
        <w:t>Professional accreditation</w:t>
      </w:r>
      <w:r w:rsidRPr="00132C14">
        <w:rPr>
          <w:rFonts w:ascii="Arial" w:hAnsi="Arial" w:cs="Arial"/>
          <w:sz w:val="22"/>
        </w:rPr>
        <w:t xml:space="preserve"> is when an accrediting body has determined that one of Griffith’s programs has met the professional standard, allowing graduates of the program to apply for registration in a particular profession.</w:t>
      </w:r>
    </w:p>
    <w:p w14:paraId="0F1AC0B0" w14:textId="77777777" w:rsidR="00E55882" w:rsidRDefault="00E55882" w:rsidP="00132C14">
      <w:pPr>
        <w:spacing w:before="120" w:after="120" w:line="240" w:lineRule="auto"/>
        <w:rPr>
          <w:rFonts w:ascii="Arial" w:hAnsi="Arial" w:cs="Arial"/>
          <w:sz w:val="22"/>
        </w:rPr>
      </w:pPr>
      <w:r w:rsidRPr="00132C14">
        <w:rPr>
          <w:rFonts w:ascii="Arial" w:hAnsi="Arial" w:cs="Arial"/>
          <w:b/>
          <w:bCs/>
          <w:sz w:val="22"/>
        </w:rPr>
        <w:t>Professional recognition</w:t>
      </w:r>
      <w:r w:rsidRPr="00132C14">
        <w:rPr>
          <w:rFonts w:ascii="Arial" w:hAnsi="Arial" w:cs="Arial"/>
          <w:sz w:val="22"/>
        </w:rPr>
        <w:t xml:space="preserve"> is when a professional body has determined that one of Griffith’s programs has met the professional standard, providing formal acknowledgement of professional status, and in some cases, allowing graduates of the program to practice in the profession</w:t>
      </w:r>
      <w:r w:rsidR="00132C14">
        <w:rPr>
          <w:rFonts w:ascii="Arial" w:hAnsi="Arial" w:cs="Arial"/>
          <w:sz w:val="22"/>
        </w:rPr>
        <w:t>.</w:t>
      </w:r>
    </w:p>
    <w:p w14:paraId="12A3BF87" w14:textId="3D3BC32C" w:rsidR="00811F90" w:rsidRPr="00132C14" w:rsidRDefault="007418A5" w:rsidP="00132C14">
      <w:pPr>
        <w:pStyle w:val="Heading2"/>
        <w:spacing w:before="120" w:line="240" w:lineRule="auto"/>
        <w:rPr>
          <w:rFonts w:ascii="Arial" w:hAnsi="Arial" w:cs="Arial"/>
        </w:rPr>
      </w:pPr>
      <w:bookmarkStart w:id="13" w:name="_6.0_Information"/>
      <w:bookmarkStart w:id="14" w:name="_5.0_Information"/>
      <w:bookmarkEnd w:id="13"/>
      <w:bookmarkEnd w:id="14"/>
      <w:r w:rsidRPr="00132C14">
        <w:rPr>
          <w:rFonts w:ascii="Arial" w:hAnsi="Arial" w:cs="Arial"/>
        </w:rPr>
        <w:t>5</w:t>
      </w:r>
      <w:r w:rsidR="00FC349F" w:rsidRPr="00132C14">
        <w:rPr>
          <w:rFonts w:ascii="Arial" w:hAnsi="Arial" w:cs="Arial"/>
        </w:rPr>
        <w:t xml:space="preserve">.0 </w:t>
      </w:r>
      <w:r w:rsidR="00786706" w:rsidRPr="00132C14">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132C14" w14:paraId="56F88C37" w14:textId="77777777">
        <w:tc>
          <w:tcPr>
            <w:tcW w:w="2943" w:type="dxa"/>
          </w:tcPr>
          <w:p w14:paraId="043C5737" w14:textId="2C6464CE"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Title</w:t>
            </w:r>
          </w:p>
        </w:tc>
        <w:tc>
          <w:tcPr>
            <w:tcW w:w="7147" w:type="dxa"/>
          </w:tcPr>
          <w:p w14:paraId="19EA923A" w14:textId="7DF21E8F" w:rsidR="00786706" w:rsidRPr="00132C14" w:rsidRDefault="00E55882" w:rsidP="00132C14">
            <w:pPr>
              <w:spacing w:before="120" w:after="120"/>
              <w:rPr>
                <w:rFonts w:ascii="Arial" w:hAnsi="Arial" w:cs="Arial"/>
                <w:sz w:val="22"/>
                <w:szCs w:val="28"/>
                <w:lang w:val="en-GB"/>
              </w:rPr>
            </w:pPr>
            <w:r w:rsidRPr="00132C14">
              <w:rPr>
                <w:rFonts w:ascii="Arial" w:hAnsi="Arial" w:cs="Arial"/>
                <w:sz w:val="22"/>
                <w:szCs w:val="28"/>
                <w:lang w:val="en-GB"/>
              </w:rPr>
              <w:t>Professional Accreditation Management Procedure</w:t>
            </w:r>
          </w:p>
        </w:tc>
      </w:tr>
      <w:tr w:rsidR="00786706" w:rsidRPr="00132C14" w14:paraId="66D4D4A1" w14:textId="77777777">
        <w:tc>
          <w:tcPr>
            <w:tcW w:w="2943" w:type="dxa"/>
          </w:tcPr>
          <w:p w14:paraId="18280F52" w14:textId="5ED479A2" w:rsidR="00786706" w:rsidRPr="00132C14" w:rsidRDefault="00786706" w:rsidP="00132C14">
            <w:pPr>
              <w:spacing w:before="120" w:after="120"/>
              <w:rPr>
                <w:rFonts w:ascii="Arial" w:hAnsi="Arial" w:cs="Arial"/>
                <w:sz w:val="22"/>
                <w:szCs w:val="28"/>
                <w:lang w:val="en-GB"/>
              </w:rPr>
            </w:pPr>
            <w:r w:rsidRPr="00132C14">
              <w:rPr>
                <w:rFonts w:ascii="Arial" w:hAnsi="Arial" w:cs="Arial"/>
                <w:sz w:val="22"/>
                <w:szCs w:val="28"/>
                <w:lang w:val="en-GB"/>
              </w:rPr>
              <w:t>Document number</w:t>
            </w:r>
          </w:p>
        </w:tc>
        <w:tc>
          <w:tcPr>
            <w:tcW w:w="7147" w:type="dxa"/>
          </w:tcPr>
          <w:p w14:paraId="53E0817F" w14:textId="46229902" w:rsidR="00786706" w:rsidRPr="00132C14" w:rsidRDefault="00DF6739" w:rsidP="00132C14">
            <w:pPr>
              <w:spacing w:before="120" w:after="120"/>
              <w:rPr>
                <w:rFonts w:ascii="Arial" w:hAnsi="Arial" w:cs="Arial"/>
                <w:sz w:val="22"/>
                <w:szCs w:val="28"/>
                <w:lang w:val="en-GB"/>
              </w:rPr>
            </w:pPr>
            <w:r w:rsidRPr="00132C14">
              <w:rPr>
                <w:rFonts w:ascii="Arial" w:hAnsi="Arial" w:cs="Arial"/>
                <w:sz w:val="22"/>
                <w:szCs w:val="28"/>
                <w:lang w:val="en-GB"/>
              </w:rPr>
              <w:t>2023/0000494</w:t>
            </w:r>
          </w:p>
        </w:tc>
      </w:tr>
      <w:tr w:rsidR="00786706" w:rsidRPr="00132C14" w14:paraId="66BCD115" w14:textId="77777777" w:rsidTr="00132C14">
        <w:trPr>
          <w:trHeight w:val="646"/>
        </w:trPr>
        <w:tc>
          <w:tcPr>
            <w:tcW w:w="2943" w:type="dxa"/>
          </w:tcPr>
          <w:p w14:paraId="0DEE091F" w14:textId="5E2B7B69"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Purpose</w:t>
            </w:r>
          </w:p>
        </w:tc>
        <w:tc>
          <w:tcPr>
            <w:tcW w:w="7147" w:type="dxa"/>
          </w:tcPr>
          <w:p w14:paraId="7FE09B90" w14:textId="18E90F6C" w:rsidR="00786706" w:rsidRPr="00132C14" w:rsidRDefault="00E55882" w:rsidP="00132C14">
            <w:pPr>
              <w:pStyle w:val="NormalWhite"/>
              <w:spacing w:before="120" w:after="120"/>
              <w:jc w:val="left"/>
              <w:rPr>
                <w:rFonts w:cs="Arial"/>
                <w:color w:val="auto"/>
                <w:kern w:val="2"/>
                <w:sz w:val="22"/>
              </w:rPr>
            </w:pPr>
            <w:r w:rsidRPr="00132C14">
              <w:rPr>
                <w:rFonts w:cs="Arial"/>
                <w:color w:val="auto"/>
                <w:kern w:val="2"/>
                <w:sz w:val="22"/>
              </w:rPr>
              <w:t>This Procedure outlines the management of Griffith’s professionally accredited programs to ensure institutional compliance.</w:t>
            </w:r>
          </w:p>
        </w:tc>
      </w:tr>
      <w:tr w:rsidR="00786706" w:rsidRPr="00132C14" w14:paraId="625A2530" w14:textId="77777777">
        <w:tc>
          <w:tcPr>
            <w:tcW w:w="2943" w:type="dxa"/>
          </w:tcPr>
          <w:p w14:paraId="74ADF083" w14:textId="20B8679F"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12B44594"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Staff</w:t>
                </w:r>
              </w:p>
            </w:sdtContent>
          </w:sdt>
        </w:tc>
      </w:tr>
      <w:tr w:rsidR="00786706" w:rsidRPr="00132C14" w14:paraId="132A1D0D" w14:textId="77777777">
        <w:tc>
          <w:tcPr>
            <w:tcW w:w="2943" w:type="dxa"/>
          </w:tcPr>
          <w:p w14:paraId="375184E5" w14:textId="4F1FD2B3"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68382873"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Academic</w:t>
                </w:r>
              </w:p>
            </w:sdtContent>
          </w:sdt>
        </w:tc>
      </w:tr>
      <w:tr w:rsidR="00786706" w:rsidRPr="00132C14" w14:paraId="704234F9" w14:textId="77777777">
        <w:tc>
          <w:tcPr>
            <w:tcW w:w="2943" w:type="dxa"/>
          </w:tcPr>
          <w:p w14:paraId="51A9284E" w14:textId="46B8CBB9"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lastRenderedPageBreak/>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Content>
              <w:p w14:paraId="617C1518" w14:textId="20BEDCE3" w:rsidR="007512F5" w:rsidRPr="00132C14" w:rsidRDefault="00E55882" w:rsidP="00132C14">
                <w:pPr>
                  <w:spacing w:before="120" w:after="120"/>
                  <w:rPr>
                    <w:rFonts w:ascii="Arial" w:hAnsi="Arial" w:cs="Arial"/>
                    <w:sz w:val="22"/>
                    <w:szCs w:val="28"/>
                    <w:lang w:val="en-GB"/>
                  </w:rPr>
                </w:pPr>
                <w:r w:rsidRPr="00132C14">
                  <w:rPr>
                    <w:rFonts w:ascii="Arial" w:hAnsi="Arial" w:cs="Arial"/>
                    <w:sz w:val="22"/>
                    <w:szCs w:val="28"/>
                    <w:lang w:val="en-GB"/>
                  </w:rPr>
                  <w:t>Learning &amp; Teaching</w:t>
                </w:r>
              </w:p>
            </w:sdtContent>
          </w:sdt>
        </w:tc>
      </w:tr>
      <w:tr w:rsidR="00A57044" w:rsidRPr="00132C14" w14:paraId="1DD394A7" w14:textId="77777777">
        <w:tc>
          <w:tcPr>
            <w:tcW w:w="2943" w:type="dxa"/>
          </w:tcPr>
          <w:p w14:paraId="4CDE964B" w14:textId="68F552EF" w:rsidR="00A57044" w:rsidRPr="00132C14" w:rsidRDefault="0046665F" w:rsidP="00132C14">
            <w:pPr>
              <w:spacing w:before="120" w:after="120"/>
              <w:rPr>
                <w:rFonts w:ascii="Arial" w:hAnsi="Arial" w:cs="Arial"/>
                <w:sz w:val="22"/>
                <w:szCs w:val="28"/>
              </w:rPr>
            </w:pPr>
            <w:r w:rsidRPr="00132C14">
              <w:rPr>
                <w:rFonts w:ascii="Arial" w:hAnsi="Arial" w:cs="Arial"/>
                <w:sz w:val="22"/>
                <w:szCs w:val="28"/>
              </w:rPr>
              <w:t>UN Sustainable Development Goals (SDGs)</w:t>
            </w:r>
          </w:p>
        </w:tc>
        <w:tc>
          <w:tcPr>
            <w:tcW w:w="7147" w:type="dxa"/>
          </w:tcPr>
          <w:p w14:paraId="68B0A012" w14:textId="77777777" w:rsidR="00A57044" w:rsidRPr="00132C14" w:rsidRDefault="008239FE" w:rsidP="00132C14">
            <w:pPr>
              <w:spacing w:before="120" w:after="120"/>
              <w:rPr>
                <w:rFonts w:ascii="Arial" w:hAnsi="Arial" w:cs="Arial"/>
                <w:sz w:val="22"/>
                <w:szCs w:val="28"/>
              </w:rPr>
            </w:pPr>
            <w:r w:rsidRPr="00132C14">
              <w:rPr>
                <w:rFonts w:ascii="Arial" w:hAnsi="Arial" w:cs="Arial"/>
                <w:sz w:val="22"/>
                <w:szCs w:val="28"/>
              </w:rPr>
              <w:t xml:space="preserve">This document aligns with </w:t>
            </w:r>
            <w:r w:rsidR="00B25332" w:rsidRPr="00132C14">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13923648" w:rsidR="00067836" w:rsidRPr="00132C14" w:rsidRDefault="00E55882" w:rsidP="00132C14">
                <w:pPr>
                  <w:spacing w:before="120" w:after="120"/>
                  <w:rPr>
                    <w:rFonts w:ascii="Arial" w:hAnsi="Arial" w:cs="Arial"/>
                    <w:sz w:val="22"/>
                    <w:szCs w:val="28"/>
                  </w:rPr>
                </w:pPr>
                <w:r w:rsidRPr="00132C14">
                  <w:rPr>
                    <w:rFonts w:ascii="Arial" w:hAnsi="Arial" w:cs="Arial"/>
                    <w:sz w:val="22"/>
                    <w:szCs w:val="28"/>
                  </w:rPr>
                  <w:t>4: Quality Education</w:t>
                </w:r>
              </w:p>
            </w:sdtContent>
          </w:sdt>
        </w:tc>
      </w:tr>
      <w:tr w:rsidR="00786706" w:rsidRPr="00132C14" w14:paraId="72503509" w14:textId="77777777">
        <w:tc>
          <w:tcPr>
            <w:tcW w:w="2943" w:type="dxa"/>
          </w:tcPr>
          <w:p w14:paraId="7967AC55" w14:textId="476A8E6E"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Approval date</w:t>
            </w:r>
          </w:p>
        </w:tc>
        <w:tc>
          <w:tcPr>
            <w:tcW w:w="7147" w:type="dxa"/>
          </w:tcPr>
          <w:p w14:paraId="194B217B" w14:textId="191F2F31"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7 September 2023</w:t>
            </w:r>
          </w:p>
        </w:tc>
      </w:tr>
      <w:tr w:rsidR="00786706" w:rsidRPr="00132C14" w14:paraId="2AB5E63B" w14:textId="77777777">
        <w:tc>
          <w:tcPr>
            <w:tcW w:w="2943" w:type="dxa"/>
          </w:tcPr>
          <w:p w14:paraId="64F617D1" w14:textId="7CF14029"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Effective date</w:t>
            </w:r>
          </w:p>
        </w:tc>
        <w:tc>
          <w:tcPr>
            <w:tcW w:w="7147" w:type="dxa"/>
          </w:tcPr>
          <w:p w14:paraId="4FFCA795" w14:textId="59F4CBBE"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Trimester 1 2024</w:t>
            </w:r>
          </w:p>
        </w:tc>
      </w:tr>
      <w:tr w:rsidR="00786706" w:rsidRPr="00132C14" w14:paraId="6F3FFE23" w14:textId="77777777">
        <w:tc>
          <w:tcPr>
            <w:tcW w:w="2943" w:type="dxa"/>
          </w:tcPr>
          <w:p w14:paraId="6FF0BF57" w14:textId="3ECF3A96"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Review date</w:t>
            </w:r>
          </w:p>
        </w:tc>
        <w:tc>
          <w:tcPr>
            <w:tcW w:w="7147" w:type="dxa"/>
          </w:tcPr>
          <w:p w14:paraId="01E953C9" w14:textId="08914752"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202</w:t>
            </w:r>
            <w:r w:rsidR="007D0793" w:rsidRPr="00132C14">
              <w:rPr>
                <w:rFonts w:ascii="Arial" w:hAnsi="Arial" w:cs="Arial"/>
                <w:sz w:val="22"/>
                <w:szCs w:val="28"/>
              </w:rPr>
              <w:t>9</w:t>
            </w:r>
          </w:p>
        </w:tc>
      </w:tr>
      <w:tr w:rsidR="00786706" w:rsidRPr="00132C14" w14:paraId="3BDD3607" w14:textId="77777777">
        <w:tc>
          <w:tcPr>
            <w:tcW w:w="2943" w:type="dxa"/>
          </w:tcPr>
          <w:p w14:paraId="12FCF114" w14:textId="4AD0B255"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Policy advisor</w:t>
            </w:r>
          </w:p>
        </w:tc>
        <w:tc>
          <w:tcPr>
            <w:tcW w:w="7147" w:type="dxa"/>
          </w:tcPr>
          <w:p w14:paraId="0CB94D75" w14:textId="78D2F190"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Senior Manager, Student Credentials</w:t>
            </w:r>
          </w:p>
        </w:tc>
      </w:tr>
      <w:tr w:rsidR="00786706" w:rsidRPr="00132C14" w14:paraId="49179DFF" w14:textId="77777777">
        <w:tc>
          <w:tcPr>
            <w:tcW w:w="2943" w:type="dxa"/>
          </w:tcPr>
          <w:p w14:paraId="1B0442C2" w14:textId="61E06347" w:rsidR="00786706" w:rsidRPr="00132C14" w:rsidRDefault="00786706" w:rsidP="00132C14">
            <w:pPr>
              <w:spacing w:before="120" w:after="120"/>
              <w:rPr>
                <w:rFonts w:ascii="Arial" w:hAnsi="Arial" w:cs="Arial"/>
                <w:sz w:val="22"/>
                <w:szCs w:val="28"/>
              </w:rPr>
            </w:pPr>
            <w:r w:rsidRPr="00132C14">
              <w:rPr>
                <w:rFonts w:ascii="Arial" w:hAnsi="Arial" w:cs="Arial"/>
                <w:sz w:val="22"/>
                <w:szCs w:val="28"/>
              </w:rPr>
              <w:t>Approving authority</w:t>
            </w:r>
          </w:p>
        </w:tc>
        <w:tc>
          <w:tcPr>
            <w:tcW w:w="7147" w:type="dxa"/>
          </w:tcPr>
          <w:p w14:paraId="0D81D6BC" w14:textId="00C56FA1" w:rsidR="00786706" w:rsidRPr="00132C14" w:rsidRDefault="00E55882" w:rsidP="00132C14">
            <w:pPr>
              <w:spacing w:before="120" w:after="120"/>
              <w:rPr>
                <w:rFonts w:ascii="Arial" w:hAnsi="Arial" w:cs="Arial"/>
                <w:sz w:val="22"/>
                <w:szCs w:val="28"/>
              </w:rPr>
            </w:pPr>
            <w:r w:rsidRPr="00132C14">
              <w:rPr>
                <w:rFonts w:ascii="Arial" w:hAnsi="Arial" w:cs="Arial"/>
                <w:sz w:val="22"/>
                <w:szCs w:val="28"/>
              </w:rPr>
              <w:t>Provost</w:t>
            </w:r>
          </w:p>
        </w:tc>
      </w:tr>
    </w:tbl>
    <w:p w14:paraId="605F990D" w14:textId="015915AF" w:rsidR="00C22059" w:rsidRPr="00132C14" w:rsidRDefault="007418A5" w:rsidP="00132C14">
      <w:pPr>
        <w:pStyle w:val="Heading2"/>
        <w:spacing w:before="120" w:line="240" w:lineRule="auto"/>
        <w:rPr>
          <w:rFonts w:ascii="Arial" w:hAnsi="Arial" w:cs="Arial"/>
        </w:rPr>
      </w:pPr>
      <w:bookmarkStart w:id="15" w:name="_7.0_Related_Policy"/>
      <w:bookmarkStart w:id="16" w:name="_6.0_Related_Policy"/>
      <w:bookmarkEnd w:id="15"/>
      <w:bookmarkEnd w:id="16"/>
      <w:r w:rsidRPr="00132C14">
        <w:rPr>
          <w:rFonts w:ascii="Arial" w:hAnsi="Arial" w:cs="Arial"/>
        </w:rPr>
        <w:t>6</w:t>
      </w:r>
      <w:r w:rsidR="00FC349F" w:rsidRPr="00132C14">
        <w:rPr>
          <w:rFonts w:ascii="Arial" w:hAnsi="Arial" w:cs="Arial"/>
        </w:rPr>
        <w:t xml:space="preserve">.0 </w:t>
      </w:r>
      <w:r w:rsidR="008605D5" w:rsidRPr="00132C14">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132C14" w14:paraId="1BED611B" w14:textId="77777777">
        <w:tc>
          <w:tcPr>
            <w:tcW w:w="2943" w:type="dxa"/>
          </w:tcPr>
          <w:p w14:paraId="30FE0F19" w14:textId="2232CC87" w:rsidR="00746A0E" w:rsidRPr="00132C14" w:rsidRDefault="00746A0E" w:rsidP="00132C14">
            <w:pPr>
              <w:spacing w:before="120" w:after="120"/>
              <w:rPr>
                <w:rFonts w:ascii="Arial" w:hAnsi="Arial" w:cs="Arial"/>
                <w:sz w:val="22"/>
              </w:rPr>
            </w:pPr>
            <w:r w:rsidRPr="00132C14">
              <w:rPr>
                <w:rFonts w:ascii="Arial" w:hAnsi="Arial" w:cs="Arial"/>
                <w:sz w:val="22"/>
              </w:rPr>
              <w:t>Legislation</w:t>
            </w:r>
          </w:p>
        </w:tc>
        <w:tc>
          <w:tcPr>
            <w:tcW w:w="7147" w:type="dxa"/>
          </w:tcPr>
          <w:p w14:paraId="1D95EE8D" w14:textId="5F5B23D0" w:rsidR="00746A0E" w:rsidRPr="00132C14" w:rsidRDefault="00000000" w:rsidP="00132C14">
            <w:pPr>
              <w:spacing w:before="120" w:after="120"/>
              <w:rPr>
                <w:rFonts w:ascii="Arial" w:hAnsi="Arial" w:cs="Arial"/>
                <w:sz w:val="22"/>
                <w:lang w:val="en-GB"/>
              </w:rPr>
            </w:pPr>
            <w:hyperlink r:id="rId10" w:history="1">
              <w:r w:rsidR="00E55882" w:rsidRPr="00132C14">
                <w:rPr>
                  <w:rStyle w:val="Hyperlink"/>
                  <w:rFonts w:ascii="Arial" w:hAnsi="Arial" w:cs="Arial"/>
                  <w:sz w:val="22"/>
                </w:rPr>
                <w:t>Higher Education Standards Framework</w:t>
              </w:r>
            </w:hyperlink>
          </w:p>
        </w:tc>
      </w:tr>
      <w:tr w:rsidR="00746A0E" w:rsidRPr="00132C14" w14:paraId="13D635BA" w14:textId="77777777">
        <w:tc>
          <w:tcPr>
            <w:tcW w:w="2943" w:type="dxa"/>
          </w:tcPr>
          <w:p w14:paraId="7CB30007" w14:textId="274434BC" w:rsidR="00746A0E" w:rsidRPr="00132C14" w:rsidRDefault="00746A0E" w:rsidP="00132C14">
            <w:pPr>
              <w:spacing w:before="120" w:after="120"/>
              <w:rPr>
                <w:rFonts w:ascii="Arial" w:hAnsi="Arial" w:cs="Arial"/>
                <w:sz w:val="22"/>
              </w:rPr>
            </w:pPr>
            <w:r w:rsidRPr="00132C14">
              <w:rPr>
                <w:rFonts w:ascii="Arial" w:hAnsi="Arial" w:cs="Arial"/>
                <w:sz w:val="22"/>
              </w:rPr>
              <w:t>Policy</w:t>
            </w:r>
          </w:p>
        </w:tc>
        <w:tc>
          <w:tcPr>
            <w:tcW w:w="7147" w:type="dxa"/>
          </w:tcPr>
          <w:p w14:paraId="7A1507B9" w14:textId="5D0676D7" w:rsidR="00746A0E" w:rsidRPr="00132C14" w:rsidRDefault="00000000" w:rsidP="00132C14">
            <w:pPr>
              <w:spacing w:before="120" w:after="120"/>
              <w:rPr>
                <w:rFonts w:ascii="Arial" w:hAnsi="Arial" w:cs="Arial"/>
                <w:sz w:val="22"/>
                <w:lang w:val="en-GB"/>
              </w:rPr>
            </w:pPr>
            <w:hyperlink r:id="rId11" w:history="1">
              <w:r w:rsidR="00E55882" w:rsidRPr="00132C14">
                <w:rPr>
                  <w:rStyle w:val="Hyperlink"/>
                  <w:rFonts w:ascii="Arial" w:hAnsi="Arial" w:cs="Arial"/>
                  <w:sz w:val="22"/>
                </w:rPr>
                <w:t>Program and Course Policy</w:t>
              </w:r>
            </w:hyperlink>
          </w:p>
        </w:tc>
      </w:tr>
      <w:tr w:rsidR="00746A0E" w:rsidRPr="00132C14" w14:paraId="55329BCC" w14:textId="77777777">
        <w:tc>
          <w:tcPr>
            <w:tcW w:w="2943" w:type="dxa"/>
          </w:tcPr>
          <w:p w14:paraId="1BD7DB3E" w14:textId="54AA41D2" w:rsidR="00746A0E" w:rsidRPr="00132C14" w:rsidRDefault="00746A0E" w:rsidP="00132C14">
            <w:pPr>
              <w:spacing w:before="120" w:after="120"/>
              <w:rPr>
                <w:rFonts w:ascii="Arial" w:hAnsi="Arial" w:cs="Arial"/>
                <w:sz w:val="22"/>
              </w:rPr>
            </w:pPr>
            <w:r w:rsidRPr="00132C14">
              <w:rPr>
                <w:rFonts w:ascii="Arial" w:hAnsi="Arial" w:cs="Arial"/>
                <w:sz w:val="22"/>
              </w:rPr>
              <w:t>Procedures</w:t>
            </w:r>
          </w:p>
        </w:tc>
        <w:tc>
          <w:tcPr>
            <w:tcW w:w="7147" w:type="dxa"/>
          </w:tcPr>
          <w:p w14:paraId="60EE4534" w14:textId="23BB8506" w:rsidR="00E55882" w:rsidRPr="00132C14" w:rsidRDefault="00000000" w:rsidP="00132C14">
            <w:pPr>
              <w:spacing w:before="120" w:after="120"/>
              <w:rPr>
                <w:rFonts w:ascii="Arial" w:hAnsi="Arial" w:cs="Arial"/>
                <w:sz w:val="22"/>
              </w:rPr>
            </w:pPr>
            <w:hyperlink r:id="rId12" w:history="1">
              <w:r w:rsidR="00E55882" w:rsidRPr="00132C14">
                <w:rPr>
                  <w:rStyle w:val="Hyperlink"/>
                  <w:rFonts w:ascii="Arial" w:hAnsi="Arial" w:cs="Arial"/>
                  <w:sz w:val="22"/>
                </w:rPr>
                <w:t>Course Approval Procedure</w:t>
              </w:r>
            </w:hyperlink>
          </w:p>
          <w:p w14:paraId="2FE1D0EE" w14:textId="1D63A45E" w:rsidR="00E55882" w:rsidRPr="00132C14" w:rsidRDefault="00000000" w:rsidP="00132C14">
            <w:pPr>
              <w:spacing w:before="120" w:after="120"/>
              <w:rPr>
                <w:rFonts w:ascii="Arial" w:hAnsi="Arial" w:cs="Arial"/>
                <w:sz w:val="22"/>
              </w:rPr>
            </w:pPr>
            <w:hyperlink r:id="rId13" w:history="1">
              <w:r w:rsidR="00E55882" w:rsidRPr="00132C14">
                <w:rPr>
                  <w:rStyle w:val="Hyperlink"/>
                  <w:rFonts w:ascii="Arial" w:hAnsi="Arial" w:cs="Arial"/>
                  <w:sz w:val="22"/>
                </w:rPr>
                <w:t>Program Approval Procedure</w:t>
              </w:r>
            </w:hyperlink>
          </w:p>
          <w:p w14:paraId="051909AA" w14:textId="77777777" w:rsidR="00E55882" w:rsidRPr="00132C14" w:rsidRDefault="00000000" w:rsidP="00132C14">
            <w:pPr>
              <w:spacing w:before="120" w:after="120"/>
              <w:rPr>
                <w:rFonts w:ascii="Arial" w:hAnsi="Arial" w:cs="Arial"/>
                <w:sz w:val="22"/>
              </w:rPr>
            </w:pPr>
            <w:hyperlink r:id="rId14" w:history="1">
              <w:r w:rsidR="00E55882" w:rsidRPr="00132C14">
                <w:rPr>
                  <w:rStyle w:val="Hyperlink"/>
                  <w:rFonts w:ascii="Arial" w:hAnsi="Arial" w:cs="Arial"/>
                  <w:sz w:val="22"/>
                </w:rPr>
                <w:t>Program and Couse Review Procedure</w:t>
              </w:r>
            </w:hyperlink>
          </w:p>
          <w:p w14:paraId="4302959E" w14:textId="416464AC" w:rsidR="00746A0E" w:rsidRPr="00132C14" w:rsidRDefault="00000000" w:rsidP="00132C14">
            <w:pPr>
              <w:spacing w:before="120" w:after="120"/>
              <w:rPr>
                <w:rFonts w:ascii="Arial" w:hAnsi="Arial" w:cs="Arial"/>
                <w:sz w:val="22"/>
                <w:lang w:val="en-GB"/>
              </w:rPr>
            </w:pPr>
            <w:hyperlink r:id="rId15" w:history="1">
              <w:r w:rsidR="00E55882" w:rsidRPr="00132C14">
                <w:rPr>
                  <w:rStyle w:val="Hyperlink"/>
                  <w:rFonts w:ascii="Arial" w:hAnsi="Arial" w:cs="Arial"/>
                  <w:sz w:val="22"/>
                  <w:lang w:eastAsia="en-GB"/>
                </w:rPr>
                <w:t>Transition and Teach Out Procedure</w:t>
              </w:r>
            </w:hyperlink>
          </w:p>
        </w:tc>
      </w:tr>
      <w:tr w:rsidR="00746A0E" w:rsidRPr="00132C14" w14:paraId="5AB64C6F" w14:textId="77777777">
        <w:tc>
          <w:tcPr>
            <w:tcW w:w="2943" w:type="dxa"/>
          </w:tcPr>
          <w:p w14:paraId="22348C3F" w14:textId="0F6236D7" w:rsidR="00746A0E" w:rsidRPr="00132C14" w:rsidRDefault="00746A0E" w:rsidP="00132C14">
            <w:pPr>
              <w:spacing w:before="120" w:after="120"/>
              <w:rPr>
                <w:rFonts w:ascii="Arial" w:hAnsi="Arial" w:cs="Arial"/>
                <w:sz w:val="22"/>
              </w:rPr>
            </w:pPr>
            <w:r w:rsidRPr="00132C14">
              <w:rPr>
                <w:rFonts w:ascii="Arial" w:hAnsi="Arial" w:cs="Arial"/>
                <w:sz w:val="22"/>
              </w:rPr>
              <w:t>Forms</w:t>
            </w:r>
          </w:p>
        </w:tc>
        <w:tc>
          <w:tcPr>
            <w:tcW w:w="7147" w:type="dxa"/>
          </w:tcPr>
          <w:p w14:paraId="54F51F15" w14:textId="37C2506A" w:rsidR="00746A0E" w:rsidRPr="00132C14" w:rsidRDefault="00E55882" w:rsidP="00132C14">
            <w:pPr>
              <w:spacing w:before="120" w:after="120"/>
              <w:rPr>
                <w:rFonts w:ascii="Arial" w:hAnsi="Arial" w:cs="Arial"/>
                <w:sz w:val="22"/>
              </w:rPr>
            </w:pPr>
            <w:r w:rsidRPr="00132C14">
              <w:rPr>
                <w:rFonts w:ascii="Arial" w:hAnsi="Arial" w:cs="Arial"/>
                <w:sz w:val="22"/>
              </w:rPr>
              <w:t>Administrative Program Proposal Form</w:t>
            </w:r>
          </w:p>
        </w:tc>
      </w:tr>
    </w:tbl>
    <w:p w14:paraId="6BA7652E" w14:textId="26761596" w:rsidR="00A15D12" w:rsidRPr="00132C14" w:rsidRDefault="00A15D12" w:rsidP="00132C14">
      <w:pPr>
        <w:spacing w:before="120" w:after="120" w:line="240" w:lineRule="auto"/>
        <w:rPr>
          <w:rFonts w:ascii="Arial" w:hAnsi="Arial" w:cs="Arial"/>
          <w:sz w:val="22"/>
        </w:rPr>
      </w:pPr>
    </w:p>
    <w:p w14:paraId="298A2696" w14:textId="552B9CB1" w:rsidR="00AF5791" w:rsidRPr="00132C14" w:rsidRDefault="00AF5791" w:rsidP="00132C14">
      <w:pPr>
        <w:spacing w:before="120" w:after="120" w:line="240" w:lineRule="auto"/>
        <w:rPr>
          <w:rFonts w:ascii="Arial" w:hAnsi="Arial" w:cs="Arial"/>
          <w:sz w:val="20"/>
          <w:szCs w:val="24"/>
        </w:rPr>
      </w:pPr>
    </w:p>
    <w:sectPr w:rsidR="00AF5791" w:rsidRPr="00132C14" w:rsidSect="00B16005">
      <w:headerReference w:type="default" r:id="rId16"/>
      <w:footerReference w:type="even" r:id="rId17"/>
      <w:footerReference w:type="default" r:id="rId18"/>
      <w:headerReference w:type="first" r:id="rId19"/>
      <w:footerReference w:type="first" r:id="rId20"/>
      <w:type w:val="nextColumn"/>
      <w:pgSz w:w="11906" w:h="16838"/>
      <w:pgMar w:top="1985" w:right="737" w:bottom="851" w:left="73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AB74" w14:textId="77777777" w:rsidR="00B16005" w:rsidRDefault="00B16005" w:rsidP="00575CC3">
      <w:pPr>
        <w:spacing w:after="0" w:line="240" w:lineRule="auto"/>
      </w:pPr>
      <w:r>
        <w:separator/>
      </w:r>
    </w:p>
  </w:endnote>
  <w:endnote w:type="continuationSeparator" w:id="0">
    <w:p w14:paraId="63FEDE78" w14:textId="77777777" w:rsidR="00B16005" w:rsidRDefault="00B16005" w:rsidP="00575CC3">
      <w:pPr>
        <w:spacing w:after="0" w:line="240" w:lineRule="auto"/>
      </w:pPr>
      <w:r>
        <w:continuationSeparator/>
      </w:r>
    </w:p>
  </w:endnote>
  <w:endnote w:type="continuationNotice" w:id="1">
    <w:p w14:paraId="5B525C11" w14:textId="77777777" w:rsidR="00B16005" w:rsidRDefault="00B16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79E9DCD" w:rsidR="00830B58" w:rsidRDefault="00F5006F" w:rsidP="00830B58">
    <w:pPr>
      <w:spacing w:after="0" w:line="240" w:lineRule="auto"/>
      <w:jc w:val="right"/>
      <w:rPr>
        <w:rFonts w:asciiTheme="minorHAnsi" w:hAnsiTheme="minorHAnsi" w:cstheme="minorHAnsi"/>
        <w:color w:val="70787B"/>
        <w:sz w:val="15"/>
        <w:szCs w:val="15"/>
      </w:rPr>
    </w:pPr>
    <w:r w:rsidRPr="00F5006F">
      <w:rPr>
        <w:rFonts w:asciiTheme="minorHAnsi" w:hAnsiTheme="minorHAnsi" w:cstheme="minorHAnsi"/>
        <w:color w:val="70787B"/>
        <w:sz w:val="15"/>
        <w:szCs w:val="15"/>
      </w:rPr>
      <w:t>Professional Accreditation Management Procedure</w:t>
    </w:r>
    <w:r w:rsidR="002B29ED" w:rsidRPr="00F5006F">
      <w:rPr>
        <w:rFonts w:asciiTheme="minorHAnsi" w:hAnsiTheme="minorHAnsi" w:cstheme="minorHAnsi"/>
        <w:color w:val="70787B"/>
        <w:sz w:val="15"/>
        <w:szCs w:val="15"/>
      </w:rPr>
      <w:t xml:space="preserve"> </w:t>
    </w:r>
    <w:r w:rsidR="00830B58" w:rsidRPr="00F5006F">
      <w:rPr>
        <w:rFonts w:asciiTheme="minorHAnsi" w:hAnsiTheme="minorHAnsi" w:cstheme="minorHAnsi"/>
        <w:color w:val="70787B"/>
        <w:sz w:val="15"/>
        <w:szCs w:val="15"/>
      </w:rPr>
      <w:t>|</w:t>
    </w:r>
    <w:r w:rsidRPr="00F5006F">
      <w:rPr>
        <w:rFonts w:asciiTheme="minorHAnsi" w:hAnsiTheme="minorHAnsi" w:cstheme="minorHAnsi"/>
        <w:color w:val="70787B"/>
        <w:sz w:val="15"/>
        <w:szCs w:val="15"/>
      </w:rPr>
      <w:t>September</w:t>
    </w:r>
    <w:r>
      <w:rPr>
        <w:rFonts w:asciiTheme="minorHAnsi" w:hAnsiTheme="minorHAnsi" w:cstheme="minorHAnsi"/>
        <w:color w:val="70787B"/>
        <w:sz w:val="15"/>
        <w:szCs w:val="15"/>
      </w:rPr>
      <w:t xml:space="preserve"> 2023</w:t>
    </w:r>
  </w:p>
  <w:p w14:paraId="6521F9B2" w14:textId="40EB096D"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E578E" w:rsidRPr="005E578E">
      <w:rPr>
        <w:rFonts w:asciiTheme="minorHAnsi" w:hAnsiTheme="minorHAnsi" w:cstheme="minorHAnsi"/>
        <w:color w:val="70787B"/>
        <w:sz w:val="15"/>
        <w:szCs w:val="15"/>
      </w:rPr>
      <w:t>2023/0000494</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0CBD7365" w:rsidR="00E77B43" w:rsidRPr="00E77B43" w:rsidRDefault="00132C14" w:rsidP="00E77B43">
    <w:pPr>
      <w:spacing w:after="0" w:line="240" w:lineRule="auto"/>
      <w:jc w:val="right"/>
      <w:rPr>
        <w:rFonts w:ascii="Arial" w:hAnsi="Arial" w:cs="Arial"/>
        <w:color w:val="70787B"/>
        <w:szCs w:val="18"/>
      </w:rPr>
    </w:pPr>
    <w:r>
      <w:rPr>
        <w:rFonts w:ascii="Arial" w:hAnsi="Arial" w:cs="Arial"/>
        <w:color w:val="70787B"/>
        <w:szCs w:val="18"/>
      </w:rPr>
      <w:t>1</w:t>
    </w:r>
  </w:p>
  <w:p w14:paraId="384AB36D" w14:textId="77777777" w:rsidR="005E578E" w:rsidRDefault="005E578E" w:rsidP="005E578E">
    <w:pPr>
      <w:spacing w:after="0" w:line="240" w:lineRule="auto"/>
      <w:jc w:val="right"/>
      <w:rPr>
        <w:rFonts w:asciiTheme="minorHAnsi" w:hAnsiTheme="minorHAnsi" w:cstheme="minorHAnsi"/>
        <w:color w:val="70787B"/>
        <w:sz w:val="15"/>
        <w:szCs w:val="15"/>
      </w:rPr>
    </w:pPr>
    <w:r w:rsidRPr="00F5006F">
      <w:rPr>
        <w:rFonts w:asciiTheme="minorHAnsi" w:hAnsiTheme="minorHAnsi" w:cstheme="minorHAnsi"/>
        <w:color w:val="70787B"/>
        <w:sz w:val="15"/>
        <w:szCs w:val="15"/>
      </w:rPr>
      <w:t>Professional Accreditation Management Procedure |September</w:t>
    </w:r>
    <w:r>
      <w:rPr>
        <w:rFonts w:asciiTheme="minorHAnsi" w:hAnsiTheme="minorHAnsi" w:cstheme="minorHAnsi"/>
        <w:color w:val="70787B"/>
        <w:sz w:val="15"/>
        <w:szCs w:val="15"/>
      </w:rPr>
      <w:t xml:space="preserve"> 2023</w:t>
    </w:r>
  </w:p>
  <w:p w14:paraId="1BBE1E01" w14:textId="77777777" w:rsidR="00DF6739" w:rsidRDefault="005E578E" w:rsidP="005E578E">
    <w:pPr>
      <w:pStyle w:val="Footer"/>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5E578E">
      <w:rPr>
        <w:rFonts w:asciiTheme="minorHAnsi" w:hAnsiTheme="minorHAnsi" w:cstheme="minorHAnsi"/>
        <w:color w:val="70787B"/>
        <w:sz w:val="15"/>
        <w:szCs w:val="15"/>
      </w:rPr>
      <w:t>2023/0000494</w:t>
    </w:r>
  </w:p>
  <w:p w14:paraId="3471DC75" w14:textId="15B35485" w:rsidR="00E77B43" w:rsidRDefault="00E77B43" w:rsidP="005E578E">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1FE6E"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183B" w14:textId="77777777" w:rsidR="00B16005" w:rsidRDefault="00B16005" w:rsidP="00575CC3">
      <w:pPr>
        <w:spacing w:after="0" w:line="240" w:lineRule="auto"/>
      </w:pPr>
      <w:r>
        <w:separator/>
      </w:r>
    </w:p>
  </w:footnote>
  <w:footnote w:type="continuationSeparator" w:id="0">
    <w:p w14:paraId="5DBF88F6" w14:textId="77777777" w:rsidR="00B16005" w:rsidRDefault="00B16005" w:rsidP="00575CC3">
      <w:pPr>
        <w:spacing w:after="0" w:line="240" w:lineRule="auto"/>
      </w:pPr>
      <w:r>
        <w:continuationSeparator/>
      </w:r>
    </w:p>
  </w:footnote>
  <w:footnote w:type="continuationNotice" w:id="1">
    <w:p w14:paraId="5B67FFC6" w14:textId="77777777" w:rsidR="00B16005" w:rsidRDefault="00B16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7CDC749B" w:rsidR="00E77B43" w:rsidRPr="00132C14" w:rsidRDefault="00132C14" w:rsidP="00F252F4">
    <w:pPr>
      <w:pStyle w:val="Header"/>
      <w:jc w:val="right"/>
      <w:rPr>
        <w:b/>
        <w:bCs/>
        <w:sz w:val="22"/>
      </w:rPr>
    </w:pPr>
    <w:r w:rsidRPr="00237AB3">
      <w:rPr>
        <w:rFonts w:cs="Arial"/>
        <w:b/>
        <w:bCs/>
        <w:noProof/>
        <w:color w:val="E30918"/>
        <w:sz w:val="52"/>
        <w:szCs w:val="52"/>
      </w:rPr>
      <mc:AlternateContent>
        <mc:Choice Requires="wps">
          <w:drawing>
            <wp:anchor distT="0" distB="0" distL="114300" distR="114300" simplePos="0" relativeHeight="251660290" behindDoc="1" locked="0" layoutInCell="1" allowOverlap="1" wp14:anchorId="4DCF2575" wp14:editId="539ADC7A">
              <wp:simplePos x="0" y="0"/>
              <wp:positionH relativeFrom="column">
                <wp:posOffset>2943225</wp:posOffset>
              </wp:positionH>
              <wp:positionV relativeFrom="page">
                <wp:posOffset>-568961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9B8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1.75pt;margin-top:-44.8pt;width:450.35pt;height:220.55pt;rotation:180;z-index:-25165619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" fillcolor="#f40609" stroked="f" strokeweight="2pt">
              <w10:wrap anchory="page"/>
            </v:shape>
          </w:pict>
        </mc:Fallback>
      </mc:AlternateContent>
    </w:r>
    <w:r w:rsidR="00751170" w:rsidRPr="00237AB3">
      <w:rPr>
        <w:rFonts w:cs="Arial"/>
        <w:b/>
        <w:bCs/>
        <w:noProof/>
        <w:color w:val="E30918"/>
        <w:sz w:val="52"/>
        <w:szCs w:val="52"/>
      </w:rPr>
      <w:drawing>
        <wp:anchor distT="0" distB="0" distL="114300" distR="114300" simplePos="0" relativeHeight="251658242"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bookmarkStart w:id="17" w:name="_Hlk152929345"/>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bookmarkEnd w:id="17"/>
    <w:r>
      <w:rPr>
        <w:rFonts w:ascii="Arial" w:hAnsi="Arial" w:cs="Arial"/>
        <w:b/>
        <w:bCs/>
        <w:color w:val="FFFFFF" w:themeColor="background1"/>
        <w:sz w:val="22"/>
      </w:rPr>
      <w:br/>
    </w:r>
    <w:r>
      <w:rPr>
        <w:rFonts w:ascii="Arial" w:hAnsi="Arial" w:cs="Arial"/>
        <w:b/>
        <w:bCs/>
        <w:color w:val="FFFFFF" w:themeColor="background1"/>
        <w:sz w:val="22"/>
      </w:rPr>
      <w:br/>
    </w:r>
    <w:r w:rsidRPr="00132C14">
      <w:rPr>
        <w:rFonts w:ascii="Arial" w:hAnsi="Arial" w:cs="Arial"/>
        <w:b/>
        <w:bCs/>
        <w:color w:val="000000" w:themeColor="text1"/>
        <w:sz w:val="22"/>
        <w:u w:val="single"/>
      </w:rPr>
      <w:t>NOTE</w:t>
    </w:r>
    <w:r w:rsidRPr="00132C14">
      <w:rPr>
        <w:rFonts w:ascii="Arial" w:hAnsi="Arial" w:cs="Arial"/>
        <w:b/>
        <w:bCs/>
        <w:color w:val="000000" w:themeColor="text1"/>
        <w:sz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087089"/>
    <w:multiLevelType w:val="hybridMultilevel"/>
    <w:tmpl w:val="E490E59A"/>
    <w:lvl w:ilvl="0" w:tplc="7A2C7194">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6"/>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5"/>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3008426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3947"/>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277B3"/>
    <w:rsid w:val="00132C14"/>
    <w:rsid w:val="001520D3"/>
    <w:rsid w:val="00154994"/>
    <w:rsid w:val="0016404C"/>
    <w:rsid w:val="00164E41"/>
    <w:rsid w:val="0016609B"/>
    <w:rsid w:val="001800F9"/>
    <w:rsid w:val="001868B0"/>
    <w:rsid w:val="001968C3"/>
    <w:rsid w:val="001A124A"/>
    <w:rsid w:val="001A64A0"/>
    <w:rsid w:val="001E1ED9"/>
    <w:rsid w:val="001E7DC8"/>
    <w:rsid w:val="001F271E"/>
    <w:rsid w:val="001F2B57"/>
    <w:rsid w:val="001F503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0C6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E578E"/>
    <w:rsid w:val="005F014A"/>
    <w:rsid w:val="0061147C"/>
    <w:rsid w:val="00613014"/>
    <w:rsid w:val="006467E3"/>
    <w:rsid w:val="00647BA5"/>
    <w:rsid w:val="006519D0"/>
    <w:rsid w:val="00654CFD"/>
    <w:rsid w:val="0065502D"/>
    <w:rsid w:val="0066740D"/>
    <w:rsid w:val="006A0D50"/>
    <w:rsid w:val="006A16D3"/>
    <w:rsid w:val="006A5781"/>
    <w:rsid w:val="006B61C2"/>
    <w:rsid w:val="006C42D8"/>
    <w:rsid w:val="006C594F"/>
    <w:rsid w:val="006C683D"/>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560C2"/>
    <w:rsid w:val="00763E65"/>
    <w:rsid w:val="00764D3B"/>
    <w:rsid w:val="00772928"/>
    <w:rsid w:val="00785535"/>
    <w:rsid w:val="00786706"/>
    <w:rsid w:val="00790080"/>
    <w:rsid w:val="00791C73"/>
    <w:rsid w:val="007A183B"/>
    <w:rsid w:val="007A1AED"/>
    <w:rsid w:val="007B5079"/>
    <w:rsid w:val="007B700A"/>
    <w:rsid w:val="007C0260"/>
    <w:rsid w:val="007C37DE"/>
    <w:rsid w:val="007D0793"/>
    <w:rsid w:val="007D4084"/>
    <w:rsid w:val="007D4B90"/>
    <w:rsid w:val="007E3FDF"/>
    <w:rsid w:val="007E4E51"/>
    <w:rsid w:val="008115B0"/>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3359"/>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4CCE"/>
    <w:rsid w:val="009F693D"/>
    <w:rsid w:val="009F6D27"/>
    <w:rsid w:val="00A0298E"/>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16005"/>
    <w:rsid w:val="00B24AD5"/>
    <w:rsid w:val="00B25332"/>
    <w:rsid w:val="00B26F8D"/>
    <w:rsid w:val="00B42BD2"/>
    <w:rsid w:val="00B508D5"/>
    <w:rsid w:val="00B52233"/>
    <w:rsid w:val="00B705E0"/>
    <w:rsid w:val="00B82F08"/>
    <w:rsid w:val="00B9062A"/>
    <w:rsid w:val="00BB58D7"/>
    <w:rsid w:val="00BD26DB"/>
    <w:rsid w:val="00BE2BC5"/>
    <w:rsid w:val="00BF387D"/>
    <w:rsid w:val="00C00B53"/>
    <w:rsid w:val="00C22059"/>
    <w:rsid w:val="00C2475A"/>
    <w:rsid w:val="00C31251"/>
    <w:rsid w:val="00C32760"/>
    <w:rsid w:val="00C42AC8"/>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A2384"/>
    <w:rsid w:val="00DB0BD2"/>
    <w:rsid w:val="00DB0FC8"/>
    <w:rsid w:val="00DB142E"/>
    <w:rsid w:val="00DB76F9"/>
    <w:rsid w:val="00DB7E17"/>
    <w:rsid w:val="00DD6067"/>
    <w:rsid w:val="00DE45C5"/>
    <w:rsid w:val="00DF2351"/>
    <w:rsid w:val="00DF3DF3"/>
    <w:rsid w:val="00DF6739"/>
    <w:rsid w:val="00E14D21"/>
    <w:rsid w:val="00E166E0"/>
    <w:rsid w:val="00E20D0C"/>
    <w:rsid w:val="00E21C52"/>
    <w:rsid w:val="00E34E2C"/>
    <w:rsid w:val="00E5588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006F"/>
    <w:rsid w:val="00F54199"/>
    <w:rsid w:val="00F55C18"/>
    <w:rsid w:val="00F71CDF"/>
    <w:rsid w:val="00F74238"/>
    <w:rsid w:val="00F7432A"/>
    <w:rsid w:val="00F80692"/>
    <w:rsid w:val="00FA2481"/>
    <w:rsid w:val="00FA2D28"/>
    <w:rsid w:val="00FA6AC6"/>
    <w:rsid w:val="00FB180D"/>
    <w:rsid w:val="00FB329E"/>
    <w:rsid w:val="00FC349F"/>
    <w:rsid w:val="00FD2D82"/>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7D80AF1C-E195-43A0-9EB6-4FA5118B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578E"/>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1"/>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E55882"/>
    <w:rPr>
      <w:sz w:val="16"/>
      <w:szCs w:val="16"/>
    </w:rPr>
  </w:style>
  <w:style w:type="paragraph" w:styleId="CommentText">
    <w:name w:val="annotation text"/>
    <w:basedOn w:val="Normal"/>
    <w:link w:val="CommentTextChar"/>
    <w:uiPriority w:val="99"/>
    <w:unhideWhenUsed/>
    <w:rsid w:val="00E55882"/>
    <w:pPr>
      <w:widowControl w:val="0"/>
      <w:autoSpaceDE w:val="0"/>
      <w:autoSpaceDN w:val="0"/>
      <w:spacing w:after="0" w:line="240" w:lineRule="auto"/>
    </w:pPr>
    <w:rPr>
      <w:rFonts w:ascii="Times New Roman" w:eastAsia="Times New Roman" w:hAnsi="Times New Roman" w:cs="Times New Roman"/>
      <w:kern w:val="0"/>
      <w:sz w:val="20"/>
      <w:szCs w:val="20"/>
      <w:lang w:val="en-US" w:eastAsia="en-US"/>
    </w:rPr>
  </w:style>
  <w:style w:type="character" w:customStyle="1" w:styleId="CommentTextChar">
    <w:name w:val="Comment Text Char"/>
    <w:basedOn w:val="DefaultParagraphFont"/>
    <w:link w:val="CommentText"/>
    <w:uiPriority w:val="99"/>
    <w:rsid w:val="00E55882"/>
    <w:rPr>
      <w:rFonts w:ascii="Times New Roman" w:eastAsia="Times New Roman" w:hAnsi="Times New Roman" w:cs="Times New Roman"/>
      <w:sz w:val="20"/>
      <w:szCs w:val="20"/>
      <w:lang w:val="en-US" w:eastAsia="en-US"/>
    </w:rPr>
  </w:style>
  <w:style w:type="paragraph" w:styleId="Revision">
    <w:name w:val="Revision"/>
    <w:hidden/>
    <w:uiPriority w:val="99"/>
    <w:semiHidden/>
    <w:rsid w:val="00BE2BC5"/>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Program%20Approval%20Procedu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harepointpubstor.blob.core.windows.net/policylibrary-prod/Course%20Approval%20Procedur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Program%20and%20Course%20Policy.pdf" TargetMode="External"/><Relationship Id="rId5" Type="http://schemas.openxmlformats.org/officeDocument/2006/relationships/styles" Target="styles.xml"/><Relationship Id="rId15" Type="http://schemas.openxmlformats.org/officeDocument/2006/relationships/hyperlink" Target="https://sharepointpubstor.blob.core.windows.net/policylibrary-prod/Transition%20and%20Teach%20Out%20Procedure.pdf" TargetMode="External"/><Relationship Id="rId23" Type="http://schemas.openxmlformats.org/officeDocument/2006/relationships/theme" Target="theme/theme1.xml"/><Relationship Id="rId10" Type="http://schemas.openxmlformats.org/officeDocument/2006/relationships/hyperlink" Target="https://www.legislation.gov.au/Details/F2022C00105"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Program%20and%20Course%20Review%20Procedur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166D8"/>
    <w:rsid w:val="002B6EE3"/>
    <w:rsid w:val="002D19FA"/>
    <w:rsid w:val="008011BC"/>
    <w:rsid w:val="008B45A8"/>
    <w:rsid w:val="00960451"/>
    <w:rsid w:val="00A94C23"/>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86</Value>
      <Value>519</Value>
      <Value>574</Value>
    </TaxCatchAll>
    <SharedWithUsers xmlns="b40c662e-0380-4817-843d-2c7e10d40c39">
      <UserInfo>
        <DisplayName/>
        <AccountId xsi:nil="true"/>
        <AccountType/>
      </UserInfo>
    </SharedWithUsers>
    <PublishOn xmlns="2f261a70-825f-4a37-b7b5-f6ecc2f4c5fa">2024-02-07T02:28:18+00:00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 xsi:nil="true"/>
    <PolicyCategoryPath xmlns="2f261a70-825f-4a37-b7b5-f6ecc2f4c5fa">Academic</PolicyCategoryPath>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 xsi:nil="true"/>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F3135-6694-4577-8910-543AB47A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6681</CharactersWithSpaces>
  <SharedDoc>false</SharedDoc>
  <HLinks>
    <vt:vector size="72" baseType="variant">
      <vt:variant>
        <vt:i4>6553635</vt:i4>
      </vt:variant>
      <vt:variant>
        <vt:i4>33</vt:i4>
      </vt:variant>
      <vt:variant>
        <vt:i4>0</vt:i4>
      </vt:variant>
      <vt:variant>
        <vt:i4>5</vt:i4>
      </vt:variant>
      <vt:variant>
        <vt:lpwstr>https://sharepointpubstor.blob.core.windows.net/policylibrary-prod/Program and Course Review Procedure.pdf</vt:lpwstr>
      </vt:variant>
      <vt:variant>
        <vt:lpwstr/>
      </vt:variant>
      <vt:variant>
        <vt:i4>655386</vt:i4>
      </vt:variant>
      <vt:variant>
        <vt:i4>30</vt:i4>
      </vt:variant>
      <vt:variant>
        <vt:i4>0</vt:i4>
      </vt:variant>
      <vt:variant>
        <vt:i4>5</vt:i4>
      </vt:variant>
      <vt:variant>
        <vt:lpwstr>https://sharepointpubstor.blob.core.windows.net/policylibrary-prod/Program and Course Policy.pdf</vt:lpwstr>
      </vt:variant>
      <vt:variant>
        <vt:lpwstr/>
      </vt:variant>
      <vt:variant>
        <vt:i4>7536677</vt:i4>
      </vt:variant>
      <vt:variant>
        <vt:i4>27</vt:i4>
      </vt:variant>
      <vt:variant>
        <vt:i4>0</vt:i4>
      </vt:variant>
      <vt:variant>
        <vt:i4>5</vt:i4>
      </vt:variant>
      <vt:variant>
        <vt:lpwstr>https://www.legislation.gov.au/Details/F2022C00105</vt:lpwstr>
      </vt:variant>
      <vt:variant>
        <vt:lpwstr/>
      </vt:variant>
      <vt:variant>
        <vt:i4>7733270</vt:i4>
      </vt:variant>
      <vt:variant>
        <vt:i4>24</vt:i4>
      </vt:variant>
      <vt:variant>
        <vt:i4>0</vt:i4>
      </vt:variant>
      <vt:variant>
        <vt:i4>5</vt:i4>
      </vt:variant>
      <vt:variant>
        <vt:lpwstr/>
      </vt:variant>
      <vt:variant>
        <vt:lpwstr>_7.0_Related_Policy</vt:lpwstr>
      </vt:variant>
      <vt:variant>
        <vt:i4>1900633</vt:i4>
      </vt:variant>
      <vt:variant>
        <vt:i4>21</vt:i4>
      </vt:variant>
      <vt:variant>
        <vt:i4>0</vt:i4>
      </vt:variant>
      <vt:variant>
        <vt:i4>5</vt:i4>
      </vt:variant>
      <vt:variant>
        <vt:lpwstr/>
      </vt:variant>
      <vt:variant>
        <vt:lpwstr>_6.0_Information</vt:lpwstr>
      </vt:variant>
      <vt:variant>
        <vt:i4>4063242</vt:i4>
      </vt:variant>
      <vt:variant>
        <vt:i4>18</vt:i4>
      </vt:variant>
      <vt:variant>
        <vt:i4>0</vt:i4>
      </vt:variant>
      <vt:variant>
        <vt:i4>5</vt:i4>
      </vt:variant>
      <vt:variant>
        <vt:lpwstr/>
      </vt:variant>
      <vt:variant>
        <vt:lpwstr>_4.0_Roles,_responsibilities</vt:lpwstr>
      </vt:variant>
      <vt:variant>
        <vt:i4>6422546</vt:i4>
      </vt:variant>
      <vt:variant>
        <vt:i4>15</vt:i4>
      </vt:variant>
      <vt:variant>
        <vt:i4>0</vt:i4>
      </vt:variant>
      <vt:variant>
        <vt:i4>5</vt:i4>
      </vt:variant>
      <vt:variant>
        <vt:lpwstr/>
      </vt:variant>
      <vt:variant>
        <vt:lpwstr>_3.3_Changes_to</vt:lpwstr>
      </vt:variant>
      <vt:variant>
        <vt:i4>262220</vt:i4>
      </vt:variant>
      <vt:variant>
        <vt:i4>12</vt:i4>
      </vt:variant>
      <vt:variant>
        <vt:i4>0</vt:i4>
      </vt:variant>
      <vt:variant>
        <vt:i4>5</vt:i4>
      </vt:variant>
      <vt:variant>
        <vt:lpwstr/>
      </vt:variant>
      <vt:variant>
        <vt:lpwstr>_3.2_Monitoring_and_1</vt:lpwstr>
      </vt:variant>
      <vt:variant>
        <vt:i4>1441892</vt:i4>
      </vt:variant>
      <vt:variant>
        <vt:i4>9</vt:i4>
      </vt:variant>
      <vt:variant>
        <vt:i4>0</vt:i4>
      </vt:variant>
      <vt:variant>
        <vt:i4>5</vt:i4>
      </vt:variant>
      <vt:variant>
        <vt:lpwstr/>
      </vt:variant>
      <vt:variant>
        <vt:lpwstr>_3.1_Outcome_and</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Accreditation Management Procedure</dc:title>
  <dc:subject/>
  <dc:creator>Jen Lofgren</dc:creator>
  <cp:keywords/>
  <cp:lastModifiedBy>Donna Kalaentzis</cp:lastModifiedBy>
  <cp:revision>2</cp:revision>
  <dcterms:created xsi:type="dcterms:W3CDTF">2024-04-12T06:38:00Z</dcterms:created>
  <dcterms:modified xsi:type="dcterms:W3CDTF">2024-04-12T06:38:00Z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policycategory">
    <vt:lpwstr>86;#Procedure|bb3f25e1-3c03-4bde-afc2-5888b49b7d7d</vt:lpwstr>
  </property>
  <property fmtid="{D5CDD505-2E9C-101B-9397-08002B2CF9AE}" pid="17" name="appauthority">
    <vt:lpwstr>559;#Provost|bee6e04a-89d5-44a2-a3ef-d33cdfe1b4af</vt:lpwstr>
  </property>
  <property fmtid="{D5CDD505-2E9C-101B-9397-08002B2CF9AE}" pid="18" name="officearea">
    <vt:lpwstr/>
  </property>
  <property fmtid="{D5CDD505-2E9C-101B-9397-08002B2CF9AE}" pid="19" name="policy-category">
    <vt:lpwstr>519;#Academic|19fb9ccf-3758-4715-9546-fdd966adec75</vt:lpwstr>
  </property>
  <property fmtid="{D5CDD505-2E9C-101B-9397-08002B2CF9AE}" pid="20" name="glossaryterms">
    <vt:lpwstr/>
  </property>
  <property fmtid="{D5CDD505-2E9C-101B-9397-08002B2CF9AE}" pid="21" name="policyreview">
    <vt:lpwstr>574;#2029|3cd3c4e6-7c0a-49e2-a93f-12d21594ce65</vt:lpwstr>
  </property>
  <property fmtid="{D5CDD505-2E9C-101B-9397-08002B2CF9AE}" pid="22" name="policyaudience">
    <vt:lpwstr/>
  </property>
  <property fmtid="{D5CDD505-2E9C-101B-9397-08002B2CF9AE}" pid="23" name="Managed_Testing_Field">
    <vt:lpwstr/>
  </property>
</Properties>
</file>