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3B3E27D8" w:rsidR="00933D23" w:rsidRPr="00205F3F" w:rsidRDefault="00205F3F" w:rsidP="00B67268">
      <w:pPr>
        <w:pStyle w:val="ContentsHeading1"/>
        <w:pBdr>
          <w:bottom w:val="none" w:sz="0" w:space="0" w:color="auto"/>
        </w:pBdr>
        <w:rPr>
          <w:rFonts w:ascii="Arial" w:hAnsi="Arial" w:cs="Arial"/>
          <w:sz w:val="48"/>
          <w:szCs w:val="48"/>
        </w:rPr>
      </w:pPr>
      <w:r w:rsidRPr="00205F3F">
        <w:rPr>
          <w:rFonts w:ascii="Arial" w:hAnsi="Arial" w:cs="Arial"/>
          <w:sz w:val="48"/>
          <w:szCs w:val="48"/>
        </w:rPr>
        <w:t>Procurement and Supply</w:t>
      </w:r>
    </w:p>
    <w:p w14:paraId="2287C7E9" w14:textId="77777777" w:rsidR="00B67268" w:rsidRPr="00205F3F" w:rsidRDefault="00B67268" w:rsidP="001D0DB6">
      <w:pPr>
        <w:spacing w:before="120" w:after="120"/>
        <w:rPr>
          <w:rFonts w:ascii="Arial" w:hAnsi="Arial" w:cs="Arial"/>
          <w:b/>
          <w:bCs/>
          <w:color w:val="000000" w:themeColor="text1"/>
          <w:szCs w:val="20"/>
          <w:highlight w:val="yellow"/>
        </w:rPr>
        <w:sectPr w:rsidR="00B67268" w:rsidRPr="00205F3F" w:rsidSect="00D87683">
          <w:headerReference w:type="default" r:id="rId11"/>
          <w:footerReference w:type="default" r:id="rId12"/>
          <w:type w:val="continuous"/>
          <w:pgSz w:w="11900" w:h="16840" w:code="9"/>
          <w:pgMar w:top="1985" w:right="680" w:bottom="851" w:left="680" w:header="680" w:footer="454" w:gutter="0"/>
          <w:cols w:space="454"/>
          <w:docGrid w:linePitch="360"/>
        </w:sectPr>
      </w:pPr>
    </w:p>
    <w:p w14:paraId="40CC1766" w14:textId="47CD5B77" w:rsidR="007C744D" w:rsidRPr="00205F3F" w:rsidRDefault="005C3DBA" w:rsidP="000E46E9">
      <w:pPr>
        <w:spacing w:after="0"/>
        <w:rPr>
          <w:rFonts w:ascii="Arial" w:hAnsi="Arial" w:cs="Arial"/>
          <w:b/>
          <w:bCs/>
          <w:color w:val="E30918"/>
          <w:sz w:val="24"/>
          <w:szCs w:val="24"/>
        </w:rPr>
      </w:pPr>
      <w:r w:rsidRPr="00205F3F">
        <w:rPr>
          <w:rFonts w:ascii="Arial" w:hAnsi="Arial" w:cs="Arial"/>
          <w:b/>
          <w:bCs/>
          <w:color w:val="E30918"/>
          <w:sz w:val="24"/>
          <w:szCs w:val="24"/>
        </w:rPr>
        <w:fldChar w:fldCharType="begin"/>
      </w:r>
      <w:r w:rsidRPr="00205F3F">
        <w:rPr>
          <w:rFonts w:ascii="Arial" w:hAnsi="Arial" w:cs="Arial"/>
          <w:b/>
          <w:bCs/>
          <w:color w:val="E30918"/>
          <w:sz w:val="24"/>
          <w:szCs w:val="24"/>
        </w:rPr>
        <w:instrText xml:space="preserve"> REF _Ref20321537 \h </w:instrText>
      </w:r>
      <w:r w:rsidR="000E46E9" w:rsidRPr="00205F3F">
        <w:rPr>
          <w:rFonts w:ascii="Arial" w:hAnsi="Arial" w:cs="Arial"/>
          <w:b/>
          <w:bCs/>
          <w:color w:val="E30918"/>
          <w:sz w:val="24"/>
          <w:szCs w:val="24"/>
        </w:rPr>
        <w:instrText xml:space="preserve"> \* MERGEFORMAT </w:instrText>
      </w:r>
      <w:r w:rsidRPr="00205F3F">
        <w:rPr>
          <w:rFonts w:ascii="Arial" w:hAnsi="Arial" w:cs="Arial"/>
          <w:b/>
          <w:bCs/>
          <w:color w:val="E30918"/>
          <w:sz w:val="24"/>
          <w:szCs w:val="24"/>
        </w:rPr>
      </w:r>
      <w:r w:rsidRPr="00205F3F">
        <w:rPr>
          <w:rFonts w:ascii="Arial" w:hAnsi="Arial" w:cs="Arial"/>
          <w:b/>
          <w:bCs/>
          <w:color w:val="E30918"/>
          <w:sz w:val="24"/>
          <w:szCs w:val="24"/>
        </w:rPr>
        <w:fldChar w:fldCharType="separate"/>
      </w:r>
      <w:r w:rsidRPr="00205F3F">
        <w:rPr>
          <w:rFonts w:ascii="Arial" w:hAnsi="Arial" w:cs="Arial"/>
          <w:b/>
          <w:color w:val="E30918"/>
          <w:sz w:val="24"/>
          <w:szCs w:val="24"/>
        </w:rPr>
        <w:t>1.0 Purpose</w:t>
      </w:r>
      <w:r w:rsidRPr="00205F3F">
        <w:rPr>
          <w:rFonts w:ascii="Arial" w:hAnsi="Arial" w:cs="Arial"/>
          <w:b/>
          <w:bCs/>
          <w:color w:val="E30918"/>
          <w:sz w:val="24"/>
          <w:szCs w:val="24"/>
        </w:rPr>
        <w:fldChar w:fldCharType="end"/>
      </w:r>
    </w:p>
    <w:p w14:paraId="1EB10FBE" w14:textId="2C3AAE1C" w:rsidR="005C3DBA" w:rsidRPr="00205F3F" w:rsidRDefault="005C3DBA" w:rsidP="000E46E9">
      <w:pPr>
        <w:spacing w:after="0"/>
        <w:rPr>
          <w:rFonts w:ascii="Arial" w:hAnsi="Arial" w:cs="Arial"/>
          <w:b/>
          <w:bCs/>
          <w:color w:val="E30918"/>
          <w:sz w:val="24"/>
          <w:szCs w:val="24"/>
        </w:rPr>
      </w:pPr>
      <w:r w:rsidRPr="00205F3F">
        <w:rPr>
          <w:rFonts w:ascii="Arial" w:hAnsi="Arial" w:cs="Arial"/>
          <w:b/>
          <w:bCs/>
          <w:color w:val="E30918"/>
          <w:sz w:val="24"/>
          <w:szCs w:val="24"/>
        </w:rPr>
        <w:fldChar w:fldCharType="begin"/>
      </w:r>
      <w:r w:rsidRPr="00205F3F">
        <w:rPr>
          <w:rFonts w:ascii="Arial" w:hAnsi="Arial" w:cs="Arial"/>
          <w:b/>
          <w:bCs/>
          <w:color w:val="E30918"/>
          <w:sz w:val="24"/>
          <w:szCs w:val="24"/>
        </w:rPr>
        <w:instrText xml:space="preserve"> REF _Ref20318879 \h </w:instrText>
      </w:r>
      <w:r w:rsidR="000E46E9" w:rsidRPr="00205F3F">
        <w:rPr>
          <w:rFonts w:ascii="Arial" w:hAnsi="Arial" w:cs="Arial"/>
          <w:b/>
          <w:bCs/>
          <w:color w:val="E30918"/>
          <w:sz w:val="24"/>
          <w:szCs w:val="24"/>
        </w:rPr>
        <w:instrText xml:space="preserve"> \* MERGEFORMAT </w:instrText>
      </w:r>
      <w:r w:rsidRPr="00205F3F">
        <w:rPr>
          <w:rFonts w:ascii="Arial" w:hAnsi="Arial" w:cs="Arial"/>
          <w:b/>
          <w:bCs/>
          <w:color w:val="E30918"/>
          <w:sz w:val="24"/>
          <w:szCs w:val="24"/>
        </w:rPr>
      </w:r>
      <w:r w:rsidRPr="00205F3F">
        <w:rPr>
          <w:rFonts w:ascii="Arial" w:hAnsi="Arial" w:cs="Arial"/>
          <w:b/>
          <w:bCs/>
          <w:color w:val="E30918"/>
          <w:sz w:val="24"/>
          <w:szCs w:val="24"/>
        </w:rPr>
        <w:fldChar w:fldCharType="separate"/>
      </w:r>
      <w:r w:rsidRPr="00205F3F">
        <w:rPr>
          <w:rFonts w:ascii="Arial" w:hAnsi="Arial" w:cs="Arial"/>
          <w:b/>
          <w:color w:val="E30918"/>
          <w:sz w:val="24"/>
          <w:szCs w:val="24"/>
        </w:rPr>
        <w:t>2.0 Scope</w:t>
      </w:r>
      <w:r w:rsidRPr="00205F3F">
        <w:rPr>
          <w:rFonts w:ascii="Arial" w:hAnsi="Arial" w:cs="Arial"/>
          <w:b/>
          <w:bCs/>
          <w:color w:val="E30918"/>
          <w:sz w:val="24"/>
          <w:szCs w:val="24"/>
        </w:rPr>
        <w:fldChar w:fldCharType="end"/>
      </w:r>
    </w:p>
    <w:p w14:paraId="67AAC309" w14:textId="3A66105B" w:rsidR="005C3DBA" w:rsidRPr="00205F3F" w:rsidRDefault="005C3DBA" w:rsidP="000E46E9">
      <w:pPr>
        <w:spacing w:after="0"/>
        <w:rPr>
          <w:rFonts w:ascii="Arial" w:hAnsi="Arial" w:cs="Arial"/>
          <w:b/>
          <w:bCs/>
          <w:color w:val="E30918"/>
          <w:sz w:val="24"/>
          <w:szCs w:val="24"/>
        </w:rPr>
      </w:pPr>
      <w:r w:rsidRPr="00205F3F">
        <w:rPr>
          <w:rFonts w:ascii="Arial" w:hAnsi="Arial" w:cs="Arial"/>
          <w:b/>
          <w:bCs/>
          <w:color w:val="E30918"/>
          <w:sz w:val="24"/>
          <w:szCs w:val="24"/>
        </w:rPr>
        <w:fldChar w:fldCharType="begin"/>
      </w:r>
      <w:r w:rsidRPr="00205F3F">
        <w:rPr>
          <w:rFonts w:ascii="Arial" w:hAnsi="Arial" w:cs="Arial"/>
          <w:b/>
          <w:bCs/>
          <w:color w:val="E30918"/>
          <w:sz w:val="24"/>
          <w:szCs w:val="24"/>
        </w:rPr>
        <w:instrText xml:space="preserve"> REF _Ref20318910 \h </w:instrText>
      </w:r>
      <w:r w:rsidR="000E46E9" w:rsidRPr="00205F3F">
        <w:rPr>
          <w:rFonts w:ascii="Arial" w:hAnsi="Arial" w:cs="Arial"/>
          <w:b/>
          <w:bCs/>
          <w:color w:val="E30918"/>
          <w:sz w:val="24"/>
          <w:szCs w:val="24"/>
        </w:rPr>
        <w:instrText xml:space="preserve"> \* MERGEFORMAT </w:instrText>
      </w:r>
      <w:r w:rsidRPr="00205F3F">
        <w:rPr>
          <w:rFonts w:ascii="Arial" w:hAnsi="Arial" w:cs="Arial"/>
          <w:b/>
          <w:bCs/>
          <w:color w:val="E30918"/>
          <w:sz w:val="24"/>
          <w:szCs w:val="24"/>
        </w:rPr>
      </w:r>
      <w:r w:rsidRPr="00205F3F">
        <w:rPr>
          <w:rFonts w:ascii="Arial" w:hAnsi="Arial" w:cs="Arial"/>
          <w:b/>
          <w:bCs/>
          <w:color w:val="E30918"/>
          <w:sz w:val="24"/>
          <w:szCs w:val="24"/>
        </w:rPr>
        <w:fldChar w:fldCharType="separate"/>
      </w:r>
      <w:r w:rsidRPr="00205F3F">
        <w:rPr>
          <w:rFonts w:ascii="Arial" w:hAnsi="Arial" w:cs="Arial"/>
          <w:b/>
          <w:color w:val="E30918"/>
          <w:sz w:val="24"/>
          <w:szCs w:val="24"/>
        </w:rPr>
        <w:t>3.0 Policy statement</w:t>
      </w:r>
      <w:r w:rsidRPr="00205F3F">
        <w:rPr>
          <w:rFonts w:ascii="Arial" w:hAnsi="Arial" w:cs="Arial"/>
          <w:b/>
          <w:bCs/>
          <w:color w:val="E30918"/>
          <w:sz w:val="24"/>
          <w:szCs w:val="24"/>
        </w:rPr>
        <w:fldChar w:fldCharType="end"/>
      </w:r>
    </w:p>
    <w:p w14:paraId="788E5656" w14:textId="7C44F0DC" w:rsidR="00BF01F5" w:rsidRPr="00205F3F" w:rsidRDefault="00BF01F5" w:rsidP="000E46E9">
      <w:pPr>
        <w:spacing w:after="0"/>
        <w:rPr>
          <w:rFonts w:ascii="Arial" w:hAnsi="Arial" w:cs="Arial"/>
          <w:b/>
          <w:bCs/>
          <w:color w:val="E30918"/>
          <w:sz w:val="24"/>
          <w:szCs w:val="24"/>
        </w:rPr>
      </w:pPr>
      <w:r w:rsidRPr="00205F3F">
        <w:rPr>
          <w:rFonts w:ascii="Arial" w:hAnsi="Arial" w:cs="Arial"/>
          <w:b/>
          <w:bCs/>
          <w:color w:val="E30918"/>
          <w:sz w:val="24"/>
          <w:szCs w:val="24"/>
        </w:rPr>
        <w:fldChar w:fldCharType="begin"/>
      </w:r>
      <w:r w:rsidRPr="00205F3F">
        <w:rPr>
          <w:rFonts w:ascii="Arial" w:hAnsi="Arial" w:cs="Arial"/>
          <w:b/>
          <w:bCs/>
          <w:color w:val="E30918"/>
          <w:sz w:val="24"/>
          <w:szCs w:val="24"/>
        </w:rPr>
        <w:instrText xml:space="preserve"> REF _Ref21613385 \h  \* MERGEFORMAT </w:instrText>
      </w:r>
      <w:r w:rsidRPr="00205F3F">
        <w:rPr>
          <w:rFonts w:ascii="Arial" w:hAnsi="Arial" w:cs="Arial"/>
          <w:b/>
          <w:bCs/>
          <w:color w:val="E30918"/>
          <w:sz w:val="24"/>
          <w:szCs w:val="24"/>
        </w:rPr>
      </w:r>
      <w:r w:rsidRPr="00205F3F">
        <w:rPr>
          <w:rFonts w:ascii="Arial" w:hAnsi="Arial" w:cs="Arial"/>
          <w:b/>
          <w:bCs/>
          <w:color w:val="E30918"/>
          <w:sz w:val="24"/>
          <w:szCs w:val="24"/>
        </w:rPr>
        <w:fldChar w:fldCharType="separate"/>
      </w:r>
      <w:r w:rsidRPr="00205F3F">
        <w:rPr>
          <w:rFonts w:ascii="Arial" w:hAnsi="Arial" w:cs="Arial"/>
          <w:b/>
          <w:color w:val="E30918"/>
          <w:sz w:val="24"/>
          <w:szCs w:val="24"/>
        </w:rPr>
        <w:t>4.0 Roles, responsibilities and delegations</w:t>
      </w:r>
      <w:r w:rsidRPr="00205F3F">
        <w:rPr>
          <w:rFonts w:ascii="Arial" w:hAnsi="Arial" w:cs="Arial"/>
          <w:b/>
          <w:bCs/>
          <w:color w:val="E30918"/>
          <w:sz w:val="24"/>
          <w:szCs w:val="24"/>
        </w:rPr>
        <w:fldChar w:fldCharType="end"/>
      </w:r>
    </w:p>
    <w:p w14:paraId="765BCC2E" w14:textId="5A2846C3" w:rsidR="005C3DBA" w:rsidRPr="00205F3F" w:rsidRDefault="005C3DBA" w:rsidP="000E46E9">
      <w:pPr>
        <w:spacing w:after="0"/>
        <w:rPr>
          <w:rFonts w:ascii="Arial" w:hAnsi="Arial" w:cs="Arial"/>
          <w:b/>
          <w:bCs/>
          <w:color w:val="E30918"/>
          <w:sz w:val="24"/>
          <w:szCs w:val="24"/>
        </w:rPr>
      </w:pPr>
      <w:r w:rsidRPr="00205F3F">
        <w:rPr>
          <w:rFonts w:ascii="Arial" w:hAnsi="Arial" w:cs="Arial"/>
          <w:b/>
          <w:bCs/>
          <w:color w:val="E30918"/>
          <w:sz w:val="24"/>
          <w:szCs w:val="24"/>
        </w:rPr>
        <w:fldChar w:fldCharType="begin"/>
      </w:r>
      <w:r w:rsidRPr="00205F3F">
        <w:rPr>
          <w:rFonts w:ascii="Arial" w:hAnsi="Arial" w:cs="Arial"/>
          <w:b/>
          <w:bCs/>
          <w:color w:val="E30918"/>
          <w:sz w:val="24"/>
          <w:szCs w:val="24"/>
        </w:rPr>
        <w:instrText xml:space="preserve"> REF _Ref20320732 \h </w:instrText>
      </w:r>
      <w:r w:rsidR="000E46E9" w:rsidRPr="00205F3F">
        <w:rPr>
          <w:rFonts w:ascii="Arial" w:hAnsi="Arial" w:cs="Arial"/>
          <w:b/>
          <w:bCs/>
          <w:color w:val="E30918"/>
          <w:sz w:val="24"/>
          <w:szCs w:val="24"/>
        </w:rPr>
        <w:instrText xml:space="preserve"> \* MERGEFORMAT </w:instrText>
      </w:r>
      <w:r w:rsidRPr="00205F3F">
        <w:rPr>
          <w:rFonts w:ascii="Arial" w:hAnsi="Arial" w:cs="Arial"/>
          <w:b/>
          <w:bCs/>
          <w:color w:val="E30918"/>
          <w:sz w:val="24"/>
          <w:szCs w:val="24"/>
        </w:rPr>
      </w:r>
      <w:r w:rsidRPr="00205F3F">
        <w:rPr>
          <w:rFonts w:ascii="Arial" w:hAnsi="Arial" w:cs="Arial"/>
          <w:b/>
          <w:bCs/>
          <w:color w:val="E30918"/>
          <w:sz w:val="24"/>
          <w:szCs w:val="24"/>
        </w:rPr>
        <w:fldChar w:fldCharType="separate"/>
      </w:r>
      <w:r w:rsidRPr="00205F3F">
        <w:rPr>
          <w:rFonts w:ascii="Arial" w:hAnsi="Arial" w:cs="Arial"/>
          <w:b/>
          <w:color w:val="E30918"/>
          <w:sz w:val="24"/>
          <w:szCs w:val="24"/>
        </w:rPr>
        <w:t>5.0 Definitions</w:t>
      </w:r>
      <w:r w:rsidRPr="00205F3F">
        <w:rPr>
          <w:rFonts w:ascii="Arial" w:hAnsi="Arial" w:cs="Arial"/>
          <w:b/>
          <w:bCs/>
          <w:color w:val="E30918"/>
          <w:sz w:val="24"/>
          <w:szCs w:val="24"/>
        </w:rPr>
        <w:fldChar w:fldCharType="end"/>
      </w:r>
    </w:p>
    <w:p w14:paraId="2E800012" w14:textId="62861BCA" w:rsidR="00BC55CF" w:rsidRPr="00205F3F" w:rsidRDefault="00902125" w:rsidP="004B5BF9">
      <w:pPr>
        <w:pStyle w:val="Heading2"/>
        <w:spacing w:after="200"/>
        <w:rPr>
          <w:rFonts w:ascii="Arial" w:hAnsi="Arial" w:cs="Arial"/>
        </w:rPr>
      </w:pPr>
      <w:bookmarkStart w:id="0" w:name="_Ref20321537"/>
      <w:r w:rsidRPr="00205F3F">
        <w:rPr>
          <w:rFonts w:ascii="Arial" w:hAnsi="Arial" w:cs="Arial"/>
        </w:rPr>
        <w:t xml:space="preserve">1.0 </w:t>
      </w:r>
      <w:r w:rsidR="00BC55CF" w:rsidRPr="00205F3F">
        <w:rPr>
          <w:rFonts w:ascii="Arial" w:hAnsi="Arial" w:cs="Arial"/>
        </w:rPr>
        <w:t>Purpose</w:t>
      </w:r>
      <w:bookmarkEnd w:id="0"/>
    </w:p>
    <w:p w14:paraId="0714F1F1" w14:textId="77777777" w:rsidR="00AC3443" w:rsidRPr="00205F3F" w:rsidRDefault="00AC3443" w:rsidP="004B5BF9">
      <w:pPr>
        <w:spacing w:after="80"/>
        <w:jc w:val="both"/>
        <w:rPr>
          <w:rFonts w:ascii="Arial" w:hAnsi="Arial" w:cs="Arial"/>
          <w:szCs w:val="20"/>
          <w:shd w:val="clear" w:color="auto" w:fill="FFFFFF"/>
        </w:rPr>
      </w:pPr>
      <w:r w:rsidRPr="00205F3F">
        <w:rPr>
          <w:rFonts w:ascii="Arial" w:hAnsi="Arial" w:cs="Arial"/>
          <w:szCs w:val="20"/>
          <w:shd w:val="clear" w:color="auto" w:fill="FFFFFF"/>
        </w:rPr>
        <w:t>The purpose of this policy is to:</w:t>
      </w:r>
    </w:p>
    <w:p w14:paraId="49925197" w14:textId="77777777" w:rsidR="00AC3443" w:rsidRPr="00205F3F" w:rsidRDefault="00AC3443" w:rsidP="004B5BF9">
      <w:pPr>
        <w:pStyle w:val="BulletPoints"/>
        <w:spacing w:before="80" w:after="80"/>
        <w:ind w:left="714" w:hanging="357"/>
        <w:jc w:val="both"/>
        <w:rPr>
          <w:rFonts w:ascii="Arial" w:hAnsi="Arial" w:cs="Arial"/>
        </w:rPr>
      </w:pPr>
      <w:r w:rsidRPr="00205F3F">
        <w:rPr>
          <w:rFonts w:ascii="Arial" w:hAnsi="Arial" w:cs="Arial"/>
        </w:rPr>
        <w:t xml:space="preserve">Ensure procurement and supply of all goods and services captures best value and innovation from suppliers, in an efficient, fair, competitive, honest, and transparent. </w:t>
      </w:r>
    </w:p>
    <w:p w14:paraId="0D50D9B0" w14:textId="77777777" w:rsidR="00AC3443" w:rsidRPr="00205F3F" w:rsidRDefault="00AC3443" w:rsidP="004B5BF9">
      <w:pPr>
        <w:pStyle w:val="BulletPoints"/>
        <w:spacing w:before="80" w:after="80"/>
        <w:ind w:left="714" w:hanging="357"/>
        <w:jc w:val="both"/>
        <w:rPr>
          <w:rFonts w:ascii="Arial" w:hAnsi="Arial" w:cs="Arial"/>
        </w:rPr>
      </w:pPr>
      <w:r w:rsidRPr="00205F3F">
        <w:rPr>
          <w:rFonts w:ascii="Arial" w:hAnsi="Arial" w:cs="Arial"/>
        </w:rPr>
        <w:t>Enable the University to deliver its strategic objectives and operational priorities while achieving value for money.</w:t>
      </w:r>
    </w:p>
    <w:p w14:paraId="3CAE5B77" w14:textId="278BE584" w:rsidR="00823301" w:rsidRPr="00205F3F" w:rsidRDefault="00AC3443" w:rsidP="004B5BF9">
      <w:pPr>
        <w:pStyle w:val="BulletPoints"/>
        <w:spacing w:before="80" w:after="80"/>
        <w:ind w:left="714" w:hanging="357"/>
        <w:jc w:val="both"/>
        <w:rPr>
          <w:rFonts w:ascii="Arial" w:hAnsi="Arial" w:cs="Arial"/>
        </w:rPr>
      </w:pPr>
      <w:r w:rsidRPr="00205F3F">
        <w:rPr>
          <w:rFonts w:ascii="Arial" w:hAnsi="Arial" w:cs="Arial"/>
        </w:rPr>
        <w:t>Create impact aligned to our environmental and social values and the Sustainable Development Goals.</w:t>
      </w:r>
    </w:p>
    <w:p w14:paraId="65297E40" w14:textId="61DFADD6" w:rsidR="00F97A5A" w:rsidRPr="00205F3F" w:rsidRDefault="00902125" w:rsidP="004B5BF9">
      <w:pPr>
        <w:pStyle w:val="Heading2"/>
        <w:spacing w:after="200"/>
        <w:rPr>
          <w:rFonts w:ascii="Arial" w:hAnsi="Arial" w:cs="Arial"/>
        </w:rPr>
      </w:pPr>
      <w:bookmarkStart w:id="1" w:name="_Ref20318879"/>
      <w:r w:rsidRPr="00205F3F">
        <w:rPr>
          <w:rFonts w:ascii="Arial" w:hAnsi="Arial" w:cs="Arial"/>
        </w:rPr>
        <w:t xml:space="preserve">2.0 </w:t>
      </w:r>
      <w:r w:rsidR="00F97A5A" w:rsidRPr="00205F3F">
        <w:rPr>
          <w:rFonts w:ascii="Arial" w:hAnsi="Arial" w:cs="Arial"/>
        </w:rPr>
        <w:t>Scope</w:t>
      </w:r>
      <w:bookmarkEnd w:id="1"/>
    </w:p>
    <w:p w14:paraId="79DFB4F0" w14:textId="77777777" w:rsidR="00AC3443" w:rsidRDefault="00AC3443" w:rsidP="004B5BF9">
      <w:pPr>
        <w:jc w:val="both"/>
        <w:rPr>
          <w:rFonts w:ascii="Arial" w:hAnsi="Arial" w:cs="Arial"/>
          <w:szCs w:val="20"/>
          <w:shd w:val="clear" w:color="auto" w:fill="FFFFFF"/>
        </w:rPr>
      </w:pPr>
      <w:bookmarkStart w:id="2" w:name="_Ref20318910"/>
      <w:r w:rsidRPr="00205F3F">
        <w:rPr>
          <w:rFonts w:ascii="Arial" w:hAnsi="Arial" w:cs="Arial"/>
          <w:szCs w:val="20"/>
          <w:shd w:val="clear" w:color="auto" w:fill="FFFFFF"/>
        </w:rPr>
        <w:t>This policy applies to all staff, University appointees, its controlled entities, and to all procurement and supply activities authorised and conducted by or on behalf of the University irrespective of funding source, unless expressly excluded otherwise in funding or grant agreements or associated procedures.</w:t>
      </w:r>
    </w:p>
    <w:p w14:paraId="16734CDB" w14:textId="5872CFCA" w:rsidR="00C91165" w:rsidRPr="00205F3F" w:rsidRDefault="00902125" w:rsidP="004B5BF9">
      <w:pPr>
        <w:pStyle w:val="Heading2"/>
        <w:spacing w:after="200"/>
        <w:rPr>
          <w:rFonts w:ascii="Arial" w:hAnsi="Arial" w:cs="Arial"/>
        </w:rPr>
      </w:pPr>
      <w:r w:rsidRPr="00205F3F">
        <w:rPr>
          <w:rFonts w:ascii="Arial" w:hAnsi="Arial" w:cs="Arial"/>
        </w:rPr>
        <w:t xml:space="preserve">3.0 </w:t>
      </w:r>
      <w:r w:rsidR="00C91165" w:rsidRPr="00205F3F">
        <w:rPr>
          <w:rFonts w:ascii="Arial" w:hAnsi="Arial" w:cs="Arial"/>
        </w:rPr>
        <w:t xml:space="preserve">Policy </w:t>
      </w:r>
      <w:r w:rsidR="00C655EF" w:rsidRPr="00205F3F">
        <w:rPr>
          <w:rFonts w:ascii="Arial" w:hAnsi="Arial" w:cs="Arial"/>
        </w:rPr>
        <w:t>s</w:t>
      </w:r>
      <w:r w:rsidR="00C91165" w:rsidRPr="00205F3F">
        <w:rPr>
          <w:rFonts w:ascii="Arial" w:hAnsi="Arial" w:cs="Arial"/>
        </w:rPr>
        <w:t>tatement</w:t>
      </w:r>
      <w:bookmarkEnd w:id="2"/>
    </w:p>
    <w:p w14:paraId="46ED8F69" w14:textId="77777777" w:rsidR="00AC3443" w:rsidRPr="00205F3F" w:rsidRDefault="00AC3443" w:rsidP="004B5BF9">
      <w:pPr>
        <w:jc w:val="both"/>
        <w:rPr>
          <w:rFonts w:ascii="Arial" w:hAnsi="Arial" w:cs="Arial"/>
          <w:color w:val="000000" w:themeColor="text1"/>
          <w:szCs w:val="20"/>
        </w:rPr>
      </w:pPr>
      <w:r w:rsidRPr="00205F3F">
        <w:rPr>
          <w:rFonts w:ascii="Arial" w:hAnsi="Arial" w:cs="Arial"/>
          <w:color w:val="000000" w:themeColor="text1"/>
          <w:szCs w:val="20"/>
        </w:rPr>
        <w:t xml:space="preserve">The procurement and supply of goods and services will: </w:t>
      </w:r>
    </w:p>
    <w:p w14:paraId="22A38BE8"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Enable bringing supplier innovation, capability, and capacity to bear at any part of the University value chains to realise our vision and mission to transform lives and add to human knowledge and understanding in a way that creates a future that benefits all.</w:t>
      </w:r>
    </w:p>
    <w:p w14:paraId="773B182C"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 xml:space="preserve">Achieve value for money outcomes. </w:t>
      </w:r>
    </w:p>
    <w:p w14:paraId="311B4878"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Enable delivering impact procurement and supply outcomes aligned to our core principles and values, and the Sustainable Development Goals.</w:t>
      </w:r>
    </w:p>
    <w:p w14:paraId="7EB8006D"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Comply with legislation and all other legal requirements including the Queensland Procurement Policy and related obligations.</w:t>
      </w:r>
    </w:p>
    <w:p w14:paraId="73F557D2"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 xml:space="preserve">Support our strategic objectives and business needs and achieve operational efficiency. </w:t>
      </w:r>
    </w:p>
    <w:p w14:paraId="263707CE"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Be conducted with integrity, probity, and accountability.</w:t>
      </w:r>
    </w:p>
    <w:p w14:paraId="28332EB2" w14:textId="77777777" w:rsidR="00AC3443" w:rsidRPr="00205F3F" w:rsidRDefault="00AC3443" w:rsidP="004B5BF9">
      <w:pPr>
        <w:pStyle w:val="BulletPoints"/>
        <w:numPr>
          <w:ilvl w:val="0"/>
          <w:numId w:val="0"/>
        </w:numPr>
        <w:spacing w:before="200"/>
        <w:jc w:val="both"/>
        <w:rPr>
          <w:rFonts w:ascii="Arial" w:hAnsi="Arial" w:cs="Arial"/>
        </w:rPr>
      </w:pPr>
      <w:r w:rsidRPr="00205F3F">
        <w:rPr>
          <w:rFonts w:ascii="Arial" w:hAnsi="Arial" w:cs="Arial"/>
        </w:rPr>
        <w:t>The procurement operating model will:</w:t>
      </w:r>
    </w:p>
    <w:p w14:paraId="4E9339BB"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 xml:space="preserve">Devolve responsibility and accountability using a risk/value framework and a centre-led procurement and supply operating model. </w:t>
      </w:r>
    </w:p>
    <w:p w14:paraId="011A9753" w14:textId="77777777" w:rsidR="00AC3443"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Make clear roles, responsibilities, and procurement and supply delegations.</w:t>
      </w:r>
    </w:p>
    <w:p w14:paraId="78CDB96F" w14:textId="77777777" w:rsidR="00205F3F"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Enable staff to be accountable and responsible for their procurement and supply activities, decisions, and outcomes related to their roles and/or areas of accountability, subject to procurement and supply delegations.</w:t>
      </w:r>
      <w:r w:rsidR="00205F3F" w:rsidRPr="00205F3F">
        <w:rPr>
          <w:rFonts w:ascii="Arial" w:hAnsi="Arial" w:cs="Arial"/>
        </w:rPr>
        <w:t xml:space="preserve"> </w:t>
      </w:r>
    </w:p>
    <w:p w14:paraId="33D52680" w14:textId="56D65D7F" w:rsidR="000214B8" w:rsidRPr="00205F3F" w:rsidRDefault="00AC3443"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lastRenderedPageBreak/>
        <w:t>Promote a collaborative approach to strategic procurement and supply planning by adopting category management discipline alongside taking a value chain view.</w:t>
      </w:r>
    </w:p>
    <w:p w14:paraId="78EBE171" w14:textId="7CD518BC" w:rsidR="007E7482" w:rsidRPr="00205F3F" w:rsidRDefault="00902125" w:rsidP="004B5BF9">
      <w:pPr>
        <w:pStyle w:val="Heading3"/>
        <w:spacing w:after="200"/>
        <w:rPr>
          <w:rFonts w:ascii="Arial" w:hAnsi="Arial" w:cs="Arial"/>
        </w:rPr>
      </w:pPr>
      <w:r w:rsidRPr="00205F3F">
        <w:rPr>
          <w:rFonts w:ascii="Arial" w:hAnsi="Arial" w:cs="Arial"/>
        </w:rPr>
        <w:t xml:space="preserve">3.1 </w:t>
      </w:r>
      <w:r w:rsidR="00AC3443" w:rsidRPr="00205F3F">
        <w:rPr>
          <w:rFonts w:ascii="Arial" w:hAnsi="Arial" w:cs="Arial"/>
        </w:rPr>
        <w:t>Procurement and supply principles</w:t>
      </w:r>
    </w:p>
    <w:p w14:paraId="5DD4A7B3" w14:textId="55C533B4" w:rsidR="00AC3443" w:rsidRPr="00205F3F" w:rsidRDefault="00AC3443" w:rsidP="004B5BF9">
      <w:pPr>
        <w:spacing w:before="200"/>
        <w:jc w:val="both"/>
        <w:rPr>
          <w:rFonts w:ascii="Arial" w:hAnsi="Arial" w:cs="Arial"/>
          <w:shd w:val="clear" w:color="auto" w:fill="FFFFFF"/>
        </w:rPr>
      </w:pPr>
      <w:bookmarkStart w:id="3" w:name="_Hlk76388129"/>
      <w:r w:rsidRPr="00205F3F">
        <w:rPr>
          <w:rFonts w:ascii="Arial" w:hAnsi="Arial" w:cs="Arial"/>
          <w:shd w:val="clear" w:color="auto" w:fill="FFFFFF"/>
        </w:rPr>
        <w:t>Consistent with the Queensland Procurement Policy, Griffith is committed to the following procurement and supply principles (numbered for convenience and not to denote any order of priority):</w:t>
      </w:r>
    </w:p>
    <w:p w14:paraId="423278E9" w14:textId="77777777" w:rsidR="00AC3443" w:rsidRPr="00CB0D41" w:rsidRDefault="00AC3443" w:rsidP="00CB0D41">
      <w:pPr>
        <w:pStyle w:val="BulletPoints"/>
        <w:rPr>
          <w:rFonts w:ascii="Arial" w:hAnsi="Arial" w:cs="Arial"/>
        </w:rPr>
      </w:pPr>
      <w:r w:rsidRPr="00CB0D41">
        <w:rPr>
          <w:rFonts w:ascii="Arial" w:hAnsi="Arial" w:cs="Arial"/>
          <w:b/>
          <w:bCs/>
          <w:shd w:val="clear" w:color="auto" w:fill="FFFFFF"/>
        </w:rPr>
        <w:t>Principle 1:  Putting Queensland first when securing value for money</w:t>
      </w:r>
      <w:r w:rsidRPr="00CB0D41">
        <w:rPr>
          <w:rFonts w:ascii="Arial" w:hAnsi="Arial" w:cs="Arial"/>
          <w:shd w:val="clear" w:color="auto" w:fill="FFFFFF"/>
        </w:rPr>
        <w:t xml:space="preserve"> – recognising that value for money is more than </w:t>
      </w:r>
      <w:r w:rsidRPr="00CB0D41">
        <w:rPr>
          <w:rFonts w:ascii="Arial" w:hAnsi="Arial" w:cs="Arial"/>
        </w:rPr>
        <w:t>just lowest total cost</w:t>
      </w:r>
      <w:r w:rsidRPr="00CB0D41">
        <w:rPr>
          <w:rFonts w:ascii="Arial" w:hAnsi="Arial" w:cs="Arial"/>
          <w:shd w:val="clear" w:color="auto" w:fill="FFFFFF"/>
        </w:rPr>
        <w:t>.</w:t>
      </w:r>
    </w:p>
    <w:p w14:paraId="2555584A" w14:textId="77777777" w:rsidR="00AC3443" w:rsidRPr="00205F3F" w:rsidRDefault="00AC3443" w:rsidP="00A527E6">
      <w:pPr>
        <w:pStyle w:val="BulletPoints"/>
        <w:numPr>
          <w:ilvl w:val="1"/>
          <w:numId w:val="1"/>
        </w:numPr>
        <w:spacing w:before="80" w:after="80"/>
        <w:ind w:hanging="357"/>
        <w:jc w:val="both"/>
        <w:rPr>
          <w:rFonts w:ascii="Arial" w:hAnsi="Arial" w:cs="Arial"/>
          <w:u w:color="F04E45"/>
        </w:rPr>
      </w:pPr>
      <w:r w:rsidRPr="00205F3F">
        <w:rPr>
          <w:rFonts w:ascii="Arial" w:hAnsi="Arial" w:cs="Arial"/>
          <w:u w:color="F04E45"/>
        </w:rPr>
        <w:t xml:space="preserve">Consider whole-of-life-cost, including purchase and installation, design and building costs, operating costs, maintenance costs, associated financing costs, </w:t>
      </w:r>
      <w:proofErr w:type="gramStart"/>
      <w:r w:rsidRPr="00205F3F">
        <w:rPr>
          <w:rFonts w:ascii="Arial" w:hAnsi="Arial" w:cs="Arial"/>
          <w:u w:color="F04E45"/>
        </w:rPr>
        <w:t>depreciation</w:t>
      </w:r>
      <w:proofErr w:type="gramEnd"/>
      <w:r w:rsidRPr="00205F3F">
        <w:rPr>
          <w:rFonts w:ascii="Arial" w:hAnsi="Arial" w:cs="Arial"/>
          <w:u w:color="F04E45"/>
        </w:rPr>
        <w:t xml:space="preserve"> and disposal costs.</w:t>
      </w:r>
    </w:p>
    <w:p w14:paraId="5628D9F6" w14:textId="77777777" w:rsidR="00AC3443" w:rsidRPr="00205F3F" w:rsidRDefault="00AC3443" w:rsidP="00A527E6">
      <w:pPr>
        <w:pStyle w:val="BulletPoints"/>
        <w:numPr>
          <w:ilvl w:val="1"/>
          <w:numId w:val="1"/>
        </w:numPr>
        <w:spacing w:before="80" w:after="80"/>
        <w:ind w:hanging="357"/>
        <w:jc w:val="both"/>
        <w:rPr>
          <w:rFonts w:ascii="Arial" w:hAnsi="Arial" w:cs="Arial"/>
        </w:rPr>
      </w:pPr>
      <w:r w:rsidRPr="00205F3F">
        <w:rPr>
          <w:rFonts w:ascii="Arial" w:hAnsi="Arial" w:cs="Arial"/>
        </w:rPr>
        <w:t>Identify and select options that provide best value for money outcomes, pursuing economic, environmental, social, and Indigenous objectives as well as price.</w:t>
      </w:r>
    </w:p>
    <w:p w14:paraId="783E8C5A" w14:textId="77777777" w:rsidR="00AC3443" w:rsidRPr="00205F3F" w:rsidRDefault="00AC3443" w:rsidP="00A527E6">
      <w:pPr>
        <w:pStyle w:val="BulletPoints"/>
        <w:numPr>
          <w:ilvl w:val="1"/>
          <w:numId w:val="1"/>
        </w:numPr>
        <w:spacing w:before="80" w:after="80"/>
        <w:ind w:hanging="357"/>
        <w:jc w:val="both"/>
        <w:rPr>
          <w:rFonts w:ascii="Arial" w:hAnsi="Arial" w:cs="Arial"/>
        </w:rPr>
      </w:pPr>
      <w:r w:rsidRPr="00205F3F">
        <w:rPr>
          <w:rFonts w:ascii="Arial" w:hAnsi="Arial" w:cs="Arial"/>
        </w:rPr>
        <w:t>Deploy the most appropriate strategies to deliver those outcomes.</w:t>
      </w:r>
    </w:p>
    <w:p w14:paraId="129B5EAC" w14:textId="7F7D93EA" w:rsidR="00AC3443" w:rsidRPr="00205F3F" w:rsidRDefault="00AC3443" w:rsidP="00CB0D41">
      <w:pPr>
        <w:pStyle w:val="BulletPoints"/>
        <w:spacing w:before="200"/>
        <w:ind w:left="714" w:hanging="357"/>
        <w:jc w:val="both"/>
        <w:rPr>
          <w:rFonts w:ascii="Arial" w:hAnsi="Arial" w:cs="Arial"/>
          <w:u w:color="F04E45"/>
        </w:rPr>
      </w:pPr>
      <w:r w:rsidRPr="00205F3F">
        <w:rPr>
          <w:rFonts w:ascii="Arial" w:hAnsi="Arial" w:cs="Arial"/>
          <w:b/>
          <w:bCs/>
        </w:rPr>
        <w:t>Principle 2:  Advancement of economic, environmental, and social objectives</w:t>
      </w:r>
      <w:r w:rsidRPr="00205F3F">
        <w:rPr>
          <w:rFonts w:ascii="Arial" w:hAnsi="Arial" w:cs="Arial"/>
        </w:rPr>
        <w:t xml:space="preserve"> – providing a procurement framework that aligns with our core values and our commitment to the United Nations Sustainable Development Goals (SDGs).  This includes ensuring our procurement practices and outcomes support our commitment to </w:t>
      </w:r>
      <w:r w:rsidR="00DD00A0">
        <w:rPr>
          <w:rFonts w:ascii="Arial" w:hAnsi="Arial" w:cs="Arial"/>
        </w:rPr>
        <w:t xml:space="preserve">ethical behaviour and </w:t>
      </w:r>
      <w:r w:rsidRPr="00205F3F">
        <w:rPr>
          <w:rFonts w:ascii="Arial" w:hAnsi="Arial" w:cs="Arial"/>
        </w:rPr>
        <w:t xml:space="preserve">investing in First Peoples, environmental sustainability, diversity and inclusion, and social justice for a better world – now and in the future.  </w:t>
      </w:r>
    </w:p>
    <w:p w14:paraId="6D8B9744" w14:textId="71622AE1" w:rsidR="00AC3443" w:rsidRPr="00205F3F" w:rsidRDefault="00AC3443" w:rsidP="00A527E6">
      <w:pPr>
        <w:pStyle w:val="BulletPoints"/>
        <w:numPr>
          <w:ilvl w:val="1"/>
          <w:numId w:val="1"/>
        </w:numPr>
        <w:spacing w:before="80" w:after="80"/>
        <w:ind w:left="1434" w:hanging="357"/>
        <w:jc w:val="both"/>
        <w:rPr>
          <w:rFonts w:ascii="Arial" w:hAnsi="Arial" w:cs="Arial"/>
        </w:rPr>
      </w:pPr>
      <w:r w:rsidRPr="6FAEFC45">
        <w:rPr>
          <w:rFonts w:ascii="Arial" w:hAnsi="Arial" w:cs="Arial"/>
        </w:rPr>
        <w:t xml:space="preserve">Provide full, fair, and reasonable opportunity for Queensland Suppliers including local suppliers, social benefit suppliers (including social enterprises, people with disability businesses, </w:t>
      </w:r>
      <w:r w:rsidR="612815D9" w:rsidRPr="6FAEFC45">
        <w:rPr>
          <w:rFonts w:ascii="Arial" w:hAnsi="Arial" w:cs="Arial"/>
        </w:rPr>
        <w:t xml:space="preserve">businesses owned and run by women and culturally diverse peoples, </w:t>
      </w:r>
      <w:r w:rsidRPr="6FAEFC45">
        <w:rPr>
          <w:rFonts w:ascii="Arial" w:hAnsi="Arial" w:cs="Arial"/>
        </w:rPr>
        <w:t>Aboriginal and Torres Strait Islander (Indigenous) businesses</w:t>
      </w:r>
      <w:r w:rsidR="00CE578D">
        <w:rPr>
          <w:rFonts w:ascii="Arial" w:hAnsi="Arial" w:cs="Arial"/>
        </w:rPr>
        <w:t>,</w:t>
      </w:r>
      <w:r w:rsidRPr="6FAEFC45">
        <w:rPr>
          <w:rFonts w:ascii="Arial" w:hAnsi="Arial" w:cs="Arial"/>
        </w:rPr>
        <w:t xml:space="preserve"> and small to medium businesses.</w:t>
      </w:r>
    </w:p>
    <w:p w14:paraId="1F37010B" w14:textId="3D1D02CA" w:rsidR="00AC3443" w:rsidRPr="00205F3F" w:rsidRDefault="00AC3443" w:rsidP="00A527E6">
      <w:pPr>
        <w:pStyle w:val="BulletPoints"/>
        <w:numPr>
          <w:ilvl w:val="1"/>
          <w:numId w:val="1"/>
        </w:numPr>
        <w:spacing w:before="80" w:after="80"/>
        <w:ind w:left="1434" w:hanging="357"/>
        <w:jc w:val="both"/>
        <w:rPr>
          <w:rFonts w:ascii="Arial" w:hAnsi="Arial" w:cs="Arial"/>
        </w:rPr>
      </w:pPr>
      <w:r w:rsidRPr="6FAEFC45">
        <w:rPr>
          <w:rFonts w:ascii="Arial" w:hAnsi="Arial" w:cs="Arial"/>
        </w:rPr>
        <w:t xml:space="preserve">Use set asides where value for money can be demonstrated to support meeting our objectives related to social, First Peoples, disability, </w:t>
      </w:r>
      <w:proofErr w:type="gramStart"/>
      <w:r w:rsidR="35818BB3" w:rsidRPr="6FAEFC45">
        <w:rPr>
          <w:rFonts w:ascii="Arial" w:hAnsi="Arial" w:cs="Arial"/>
        </w:rPr>
        <w:t>women</w:t>
      </w:r>
      <w:proofErr w:type="gramEnd"/>
      <w:r w:rsidR="35818BB3" w:rsidRPr="6FAEFC45">
        <w:rPr>
          <w:rFonts w:ascii="Arial" w:hAnsi="Arial" w:cs="Arial"/>
        </w:rPr>
        <w:t xml:space="preserve"> and culturally diverse peoples, </w:t>
      </w:r>
      <w:r w:rsidRPr="6FAEFC45">
        <w:rPr>
          <w:rFonts w:ascii="Arial" w:hAnsi="Arial" w:cs="Arial"/>
        </w:rPr>
        <w:t>and small to medium Queensland enterprise benefits.</w:t>
      </w:r>
    </w:p>
    <w:p w14:paraId="1C2FC7DC" w14:textId="77777777" w:rsidR="00AC3443" w:rsidRPr="00205F3F" w:rsidRDefault="00AC3443" w:rsidP="00A527E6">
      <w:pPr>
        <w:pStyle w:val="BulletPoints"/>
        <w:numPr>
          <w:ilvl w:val="1"/>
          <w:numId w:val="1"/>
        </w:numPr>
        <w:spacing w:before="80" w:after="80"/>
        <w:ind w:left="1434" w:hanging="357"/>
        <w:jc w:val="both"/>
        <w:rPr>
          <w:rFonts w:ascii="Arial" w:hAnsi="Arial" w:cs="Arial"/>
          <w:u w:color="F04E45"/>
        </w:rPr>
      </w:pPr>
      <w:r w:rsidRPr="00205F3F">
        <w:rPr>
          <w:rFonts w:ascii="Arial" w:hAnsi="Arial" w:cs="Arial"/>
          <w:u w:color="F04E45"/>
        </w:rPr>
        <w:t>Contribute to the delivery of relevant Queensland government targets and commitments.</w:t>
      </w:r>
    </w:p>
    <w:p w14:paraId="7012F39F" w14:textId="318CFB10" w:rsidR="00AC3443" w:rsidRPr="00205F3F" w:rsidRDefault="00AC3443" w:rsidP="00A527E6">
      <w:pPr>
        <w:pStyle w:val="BulletPoints"/>
        <w:numPr>
          <w:ilvl w:val="1"/>
          <w:numId w:val="1"/>
        </w:numPr>
        <w:spacing w:before="80" w:after="80"/>
        <w:ind w:left="1434" w:hanging="357"/>
        <w:jc w:val="both"/>
        <w:rPr>
          <w:rFonts w:ascii="Arial" w:hAnsi="Arial" w:cs="Arial"/>
          <w:u w:color="F04E45"/>
        </w:rPr>
      </w:pPr>
      <w:r w:rsidRPr="00205F3F">
        <w:rPr>
          <w:rFonts w:ascii="Arial" w:hAnsi="Arial" w:cs="Arial"/>
        </w:rPr>
        <w:t>Embed disability accessibility and inclusion requirements in our sourcing documentation and contracts</w:t>
      </w:r>
      <w:r w:rsidR="004A6151">
        <w:rPr>
          <w:rFonts w:ascii="Arial" w:hAnsi="Arial" w:cs="Arial"/>
        </w:rPr>
        <w:t>.</w:t>
      </w:r>
    </w:p>
    <w:p w14:paraId="22191D84" w14:textId="77777777" w:rsidR="00AC3443"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Identify and remediate modern slavery risks and human rights exploitations in our supply chains.</w:t>
      </w:r>
    </w:p>
    <w:p w14:paraId="46D9B271" w14:textId="6B5C92D2" w:rsidR="002E7282" w:rsidRDefault="002E7282" w:rsidP="00A527E6">
      <w:pPr>
        <w:pStyle w:val="BulletPoints"/>
        <w:numPr>
          <w:ilvl w:val="1"/>
          <w:numId w:val="1"/>
        </w:numPr>
        <w:spacing w:before="80" w:after="80"/>
        <w:ind w:left="1434" w:hanging="357"/>
        <w:jc w:val="both"/>
        <w:rPr>
          <w:rFonts w:ascii="Arial" w:hAnsi="Arial" w:cs="Arial"/>
        </w:rPr>
      </w:pPr>
      <w:r>
        <w:rPr>
          <w:rFonts w:ascii="Arial" w:hAnsi="Arial" w:cs="Arial"/>
        </w:rPr>
        <w:t>Prioritise ethically sourced and sustainably farmed food (including those harvested from terrestrial and aquatic ecosystems)</w:t>
      </w:r>
      <w:r w:rsidR="004A6151">
        <w:rPr>
          <w:rFonts w:ascii="Arial" w:hAnsi="Arial" w:cs="Arial"/>
        </w:rPr>
        <w:t>.</w:t>
      </w:r>
    </w:p>
    <w:p w14:paraId="428105B8" w14:textId="0E09E8DE" w:rsidR="004A6151" w:rsidRDefault="004A6151" w:rsidP="00A527E6">
      <w:pPr>
        <w:pStyle w:val="BulletPoints"/>
        <w:numPr>
          <w:ilvl w:val="1"/>
          <w:numId w:val="1"/>
        </w:numPr>
        <w:spacing w:before="80" w:after="80"/>
        <w:ind w:left="1434" w:hanging="357"/>
        <w:jc w:val="both"/>
        <w:rPr>
          <w:rFonts w:ascii="Arial" w:hAnsi="Arial" w:cs="Arial"/>
        </w:rPr>
      </w:pPr>
      <w:r>
        <w:rPr>
          <w:rFonts w:ascii="Arial" w:hAnsi="Arial" w:cs="Arial"/>
        </w:rPr>
        <w:t xml:space="preserve">Prioritise purchases that minimise waste, reduce plastic waste and reduce use of plastic (especially single-use plastic) and </w:t>
      </w:r>
      <w:r w:rsidR="00F234BE">
        <w:rPr>
          <w:rFonts w:ascii="Arial" w:hAnsi="Arial" w:cs="Arial"/>
        </w:rPr>
        <w:t>disposable items.</w:t>
      </w:r>
    </w:p>
    <w:p w14:paraId="41B1E730" w14:textId="37D48FA1" w:rsidR="00BB432B" w:rsidRPr="00205F3F" w:rsidRDefault="003941FE" w:rsidP="00A527E6">
      <w:pPr>
        <w:pStyle w:val="BulletPoints"/>
        <w:numPr>
          <w:ilvl w:val="1"/>
          <w:numId w:val="1"/>
        </w:numPr>
        <w:spacing w:before="80" w:after="80"/>
        <w:ind w:left="1434" w:hanging="357"/>
        <w:jc w:val="both"/>
        <w:rPr>
          <w:rFonts w:ascii="Arial" w:hAnsi="Arial" w:cs="Arial"/>
        </w:rPr>
      </w:pPr>
      <w:r>
        <w:rPr>
          <w:rFonts w:ascii="Arial" w:hAnsi="Arial" w:cs="Arial"/>
        </w:rPr>
        <w:t>Embed</w:t>
      </w:r>
      <w:r w:rsidR="00B866CE">
        <w:rPr>
          <w:rFonts w:ascii="Arial" w:hAnsi="Arial" w:cs="Arial"/>
        </w:rPr>
        <w:t xml:space="preserve"> requirement to comply with the A</w:t>
      </w:r>
      <w:r w:rsidR="00BB432B">
        <w:rPr>
          <w:rFonts w:ascii="Arial" w:hAnsi="Arial" w:cs="Arial"/>
        </w:rPr>
        <w:t>ni</w:t>
      </w:r>
      <w:r w:rsidR="00EB7624">
        <w:rPr>
          <w:rFonts w:ascii="Arial" w:hAnsi="Arial" w:cs="Arial"/>
        </w:rPr>
        <w:t xml:space="preserve">mal </w:t>
      </w:r>
      <w:r w:rsidR="006C3A33">
        <w:rPr>
          <w:rFonts w:ascii="Arial" w:hAnsi="Arial" w:cs="Arial"/>
        </w:rPr>
        <w:t>Care and Protection Act 2001 and regulations, related codes</w:t>
      </w:r>
      <w:r w:rsidR="00005291">
        <w:rPr>
          <w:rFonts w:ascii="Arial" w:hAnsi="Arial" w:cs="Arial"/>
        </w:rPr>
        <w:t xml:space="preserve">, </w:t>
      </w:r>
      <w:proofErr w:type="gramStart"/>
      <w:r w:rsidR="00005291">
        <w:rPr>
          <w:rFonts w:ascii="Arial" w:hAnsi="Arial" w:cs="Arial"/>
        </w:rPr>
        <w:t>standards</w:t>
      </w:r>
      <w:proofErr w:type="gramEnd"/>
      <w:r w:rsidR="00005291">
        <w:rPr>
          <w:rFonts w:ascii="Arial" w:hAnsi="Arial" w:cs="Arial"/>
        </w:rPr>
        <w:t xml:space="preserve"> and guidelines as a minimum in our sourcing documentation and contracts.</w:t>
      </w:r>
    </w:p>
    <w:p w14:paraId="388E0315" w14:textId="77777777" w:rsidR="00AC3443" w:rsidRPr="00205F3F" w:rsidRDefault="00AC3443" w:rsidP="00CB0D41">
      <w:pPr>
        <w:pStyle w:val="BulletPoints"/>
        <w:spacing w:before="200"/>
        <w:ind w:left="714" w:hanging="357"/>
        <w:jc w:val="both"/>
        <w:rPr>
          <w:rFonts w:ascii="Arial" w:hAnsi="Arial" w:cs="Arial"/>
        </w:rPr>
      </w:pPr>
      <w:r w:rsidRPr="00205F3F">
        <w:rPr>
          <w:rFonts w:ascii="Arial" w:hAnsi="Arial" w:cs="Arial"/>
          <w:b/>
          <w:bCs/>
        </w:rPr>
        <w:t>Principle 3:  Integrity, probity, and accountability</w:t>
      </w:r>
      <w:r w:rsidRPr="00205F3F">
        <w:rPr>
          <w:rFonts w:ascii="Arial" w:hAnsi="Arial" w:cs="Arial"/>
        </w:rPr>
        <w:t xml:space="preserve"> – respecting the trust placed in us by the community by ensuring our conduct aligns with our core principles of Excellence, Ethical Behaviour and Engagement.  </w:t>
      </w:r>
    </w:p>
    <w:p w14:paraId="3B1903F6"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Embed the expected standards of integrity, probity, and accountability in culture so decisions are transparent and defensible.</w:t>
      </w:r>
    </w:p>
    <w:p w14:paraId="49B9CB35"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lastRenderedPageBreak/>
        <w:t>Strike the right balance between observing probity and not overemphasising probity relative to value and risk.</w:t>
      </w:r>
    </w:p>
    <w:p w14:paraId="77B59E19"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 xml:space="preserve">We are accountable for delivering timely outcomes using University resources. </w:t>
      </w:r>
    </w:p>
    <w:p w14:paraId="0D7F09DD" w14:textId="77777777" w:rsidR="00AC3443" w:rsidRPr="00205F3F" w:rsidRDefault="00AC3443" w:rsidP="00CB0D41">
      <w:pPr>
        <w:pStyle w:val="BulletPoints"/>
        <w:spacing w:before="200"/>
        <w:ind w:left="714" w:hanging="357"/>
        <w:jc w:val="both"/>
        <w:rPr>
          <w:rFonts w:ascii="Arial" w:hAnsi="Arial" w:cs="Arial"/>
        </w:rPr>
      </w:pPr>
      <w:r w:rsidRPr="00205F3F">
        <w:rPr>
          <w:rFonts w:ascii="Arial" w:hAnsi="Arial" w:cs="Arial"/>
          <w:b/>
          <w:bCs/>
        </w:rPr>
        <w:t>Principle 4:  Leaders in procurement and supply practice</w:t>
      </w:r>
      <w:r w:rsidRPr="00205F3F">
        <w:rPr>
          <w:rFonts w:ascii="Arial" w:hAnsi="Arial" w:cs="Arial"/>
        </w:rPr>
        <w:t xml:space="preserve"> – professionalising the procurement and supply discipline and building procurement and supply capability.  </w:t>
      </w:r>
    </w:p>
    <w:p w14:paraId="5DAA2299"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Improve procurement and supply capability across the University and actively manage the performance of our supplier expenditure.</w:t>
      </w:r>
    </w:p>
    <w:p w14:paraId="62FE3414"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Ensure third party supplier management effort is based on risk and value.</w:t>
      </w:r>
    </w:p>
    <w:p w14:paraId="4D20BDB4"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Be outcome focused, seeking opportunities to innovate and continuously improve our procurement and supply methods and practices.</w:t>
      </w:r>
    </w:p>
    <w:p w14:paraId="7C1A8571"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Take a value chain and category management approach.</w:t>
      </w:r>
    </w:p>
    <w:p w14:paraId="207E4533"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Ensure efficient and effective use of valuable resources.</w:t>
      </w:r>
    </w:p>
    <w:p w14:paraId="273186D4"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Involve industry and key stakeholders to ensure we are an attractive customer.</w:t>
      </w:r>
    </w:p>
    <w:p w14:paraId="320E2991"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Leverage procurement and supply technology to keep pace with the supply market such that sourcing, and contract management is information rich, efficient, and effective.</w:t>
      </w:r>
    </w:p>
    <w:p w14:paraId="645D5C24"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Leverage third party knowledge, expertise, and capability related to value chains, categories, markets, innovation, contemporary contractual arrangements, etc. to support delivering improved procurement and supply outcomes with minimum effort and to the University’s advantage.</w:t>
      </w:r>
    </w:p>
    <w:p w14:paraId="6CA4C151" w14:textId="77777777" w:rsidR="00AC3443" w:rsidRPr="00205F3F" w:rsidRDefault="00AC3443" w:rsidP="00CB0D41">
      <w:pPr>
        <w:pStyle w:val="BulletPoints"/>
        <w:spacing w:before="200"/>
        <w:ind w:left="714" w:hanging="357"/>
        <w:jc w:val="both"/>
        <w:rPr>
          <w:rFonts w:ascii="Arial" w:hAnsi="Arial" w:cs="Arial"/>
        </w:rPr>
      </w:pPr>
      <w:r w:rsidRPr="00205F3F">
        <w:rPr>
          <w:rFonts w:ascii="Arial" w:hAnsi="Arial" w:cs="Arial"/>
          <w:b/>
          <w:bCs/>
        </w:rPr>
        <w:t>Principle 5:  Working together to achieve outcomes</w:t>
      </w:r>
      <w:r w:rsidRPr="00205F3F">
        <w:rPr>
          <w:rFonts w:ascii="Arial" w:hAnsi="Arial" w:cs="Arial"/>
        </w:rPr>
        <w:t xml:space="preserve"> – working together to deliver procurement and supply outcomes that meet the University’s priorities. </w:t>
      </w:r>
    </w:p>
    <w:p w14:paraId="07994461"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Provide a flexible procurement operating model based on a centre-led procurement model.</w:t>
      </w:r>
    </w:p>
    <w:p w14:paraId="1DE0EBC5"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 xml:space="preserve">Encourage collaboration to optimise supplier enabled value chains, </w:t>
      </w:r>
      <w:proofErr w:type="gramStart"/>
      <w:r w:rsidRPr="00205F3F">
        <w:rPr>
          <w:rFonts w:ascii="Arial" w:hAnsi="Arial" w:cs="Arial"/>
        </w:rPr>
        <w:t>planning</w:t>
      </w:r>
      <w:proofErr w:type="gramEnd"/>
      <w:r w:rsidRPr="00205F3F">
        <w:rPr>
          <w:rFonts w:ascii="Arial" w:hAnsi="Arial" w:cs="Arial"/>
        </w:rPr>
        <w:t xml:space="preserve"> and managing categories of expenditure, maximising savings and benefits and reducing duplication.</w:t>
      </w:r>
    </w:p>
    <w:p w14:paraId="58C1B6B0"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Collaborate across the University sector and with government and leverage whole-of-government arrangements or University sector arrangements where they are available or should be established to provide better value for money.</w:t>
      </w:r>
    </w:p>
    <w:p w14:paraId="1A8A5AC7" w14:textId="77777777" w:rsidR="00AC3443" w:rsidRPr="00205F3F" w:rsidRDefault="00AC3443" w:rsidP="00CB0D41">
      <w:pPr>
        <w:pStyle w:val="BulletPoints"/>
        <w:spacing w:before="200"/>
        <w:ind w:left="714" w:hanging="357"/>
        <w:jc w:val="both"/>
        <w:rPr>
          <w:rFonts w:ascii="Arial" w:hAnsi="Arial" w:cs="Arial"/>
        </w:rPr>
      </w:pPr>
      <w:r w:rsidRPr="00205F3F">
        <w:rPr>
          <w:rFonts w:ascii="Arial" w:hAnsi="Arial" w:cs="Arial"/>
          <w:b/>
          <w:bCs/>
        </w:rPr>
        <w:t>Principle 6:  Governance and planning</w:t>
      </w:r>
      <w:r w:rsidRPr="00205F3F">
        <w:rPr>
          <w:rFonts w:ascii="Arial" w:hAnsi="Arial" w:cs="Arial"/>
        </w:rPr>
        <w:t xml:space="preserve"> - focusing on a value chain and category management approach with strong governance and integrated planning.  </w:t>
      </w:r>
    </w:p>
    <w:p w14:paraId="48C939CB" w14:textId="77777777" w:rsidR="00AC3443" w:rsidRPr="00205F3F" w:rsidRDefault="00AC3443" w:rsidP="00A527E6">
      <w:pPr>
        <w:pStyle w:val="BulletPoints"/>
        <w:numPr>
          <w:ilvl w:val="1"/>
          <w:numId w:val="1"/>
        </w:numPr>
        <w:spacing w:before="80" w:after="80"/>
        <w:ind w:left="1434" w:hanging="357"/>
        <w:jc w:val="both"/>
        <w:rPr>
          <w:rFonts w:ascii="Arial" w:hAnsi="Arial" w:cs="Arial"/>
          <w:szCs w:val="20"/>
        </w:rPr>
      </w:pPr>
      <w:r w:rsidRPr="00205F3F">
        <w:rPr>
          <w:rFonts w:ascii="Arial" w:hAnsi="Arial" w:cs="Arial"/>
        </w:rPr>
        <w:t>Ensure our governance facilitates consultation and value for money outcomes.</w:t>
      </w:r>
    </w:p>
    <w:p w14:paraId="6ABAEEBF" w14:textId="77777777" w:rsidR="00AC3443" w:rsidRPr="00205F3F" w:rsidRDefault="00AC3443" w:rsidP="00A527E6">
      <w:pPr>
        <w:pStyle w:val="BulletPoints"/>
        <w:numPr>
          <w:ilvl w:val="1"/>
          <w:numId w:val="1"/>
        </w:numPr>
        <w:spacing w:before="80" w:after="80"/>
        <w:ind w:left="1434" w:hanging="357"/>
        <w:jc w:val="both"/>
        <w:rPr>
          <w:rFonts w:ascii="Arial" w:hAnsi="Arial" w:cs="Arial"/>
          <w:szCs w:val="20"/>
        </w:rPr>
      </w:pPr>
      <w:r w:rsidRPr="00205F3F">
        <w:rPr>
          <w:rFonts w:ascii="Arial" w:hAnsi="Arial" w:cs="Arial"/>
        </w:rPr>
        <w:t>Plan procurement and supply so that is integrated with strategic planning and budget.</w:t>
      </w:r>
    </w:p>
    <w:p w14:paraId="2065F29A" w14:textId="77777777" w:rsidR="00AC3443" w:rsidRPr="00205F3F" w:rsidRDefault="00AC3443" w:rsidP="00A527E6">
      <w:pPr>
        <w:pStyle w:val="BulletPoints"/>
        <w:numPr>
          <w:ilvl w:val="1"/>
          <w:numId w:val="1"/>
        </w:numPr>
        <w:spacing w:before="80" w:after="80"/>
        <w:ind w:left="1434" w:hanging="357"/>
        <w:jc w:val="both"/>
        <w:rPr>
          <w:rFonts w:ascii="Arial" w:hAnsi="Arial" w:cs="Arial"/>
          <w:szCs w:val="20"/>
        </w:rPr>
      </w:pPr>
      <w:r w:rsidRPr="00205F3F">
        <w:rPr>
          <w:rFonts w:ascii="Arial" w:hAnsi="Arial" w:cs="Arial"/>
        </w:rPr>
        <w:t>Leverage modern procurement and supply technology systems and data strategies to support governance and planning for all procurement and supply activities and outcomes.</w:t>
      </w:r>
    </w:p>
    <w:p w14:paraId="0218AFED" w14:textId="77777777" w:rsidR="00AC3443" w:rsidRPr="00205F3F" w:rsidRDefault="00AC3443" w:rsidP="00A527E6">
      <w:pPr>
        <w:pStyle w:val="BulletPoints"/>
        <w:numPr>
          <w:ilvl w:val="1"/>
          <w:numId w:val="1"/>
        </w:numPr>
        <w:spacing w:before="80" w:after="80"/>
        <w:ind w:left="1434" w:hanging="357"/>
        <w:jc w:val="both"/>
        <w:rPr>
          <w:rFonts w:ascii="Arial" w:hAnsi="Arial" w:cs="Arial"/>
          <w:szCs w:val="20"/>
        </w:rPr>
      </w:pPr>
      <w:r w:rsidRPr="00205F3F">
        <w:rPr>
          <w:rFonts w:ascii="Arial" w:hAnsi="Arial" w:cs="Arial"/>
        </w:rPr>
        <w:t>Ensure health and safety is considered appropriately during procurement and supply activities.</w:t>
      </w:r>
    </w:p>
    <w:p w14:paraId="0821D07F" w14:textId="77777777" w:rsidR="00AC3443" w:rsidRPr="00205F3F" w:rsidRDefault="00AC3443" w:rsidP="00A527E6">
      <w:pPr>
        <w:pStyle w:val="BulletPoints"/>
        <w:numPr>
          <w:ilvl w:val="1"/>
          <w:numId w:val="1"/>
        </w:numPr>
        <w:spacing w:before="80" w:after="80"/>
        <w:ind w:left="1434" w:hanging="357"/>
        <w:jc w:val="both"/>
        <w:rPr>
          <w:rFonts w:ascii="Arial" w:hAnsi="Arial" w:cs="Arial"/>
          <w:szCs w:val="20"/>
        </w:rPr>
      </w:pPr>
      <w:r w:rsidRPr="00205F3F">
        <w:rPr>
          <w:rFonts w:ascii="Arial" w:hAnsi="Arial" w:cs="Arial"/>
        </w:rPr>
        <w:t>Ensure reporting provides a balanced view of progress against procurement and supply plans with measures and targets.</w:t>
      </w:r>
    </w:p>
    <w:p w14:paraId="47FBF79E" w14:textId="77777777" w:rsidR="00AC344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Manage risk through effective planning, oversight, assigning accountability, and appropriate internal controls.</w:t>
      </w:r>
    </w:p>
    <w:p w14:paraId="05333E92" w14:textId="39A5AC87" w:rsidR="00423383" w:rsidRPr="00205F3F" w:rsidRDefault="00AC3443" w:rsidP="00A527E6">
      <w:pPr>
        <w:pStyle w:val="BulletPoints"/>
        <w:numPr>
          <w:ilvl w:val="1"/>
          <w:numId w:val="1"/>
        </w:numPr>
        <w:spacing w:before="80" w:after="80"/>
        <w:ind w:left="1434" w:hanging="357"/>
        <w:jc w:val="both"/>
        <w:rPr>
          <w:rFonts w:ascii="Arial" w:hAnsi="Arial" w:cs="Arial"/>
        </w:rPr>
      </w:pPr>
      <w:r w:rsidRPr="00205F3F">
        <w:rPr>
          <w:rFonts w:ascii="Arial" w:hAnsi="Arial" w:cs="Arial"/>
        </w:rPr>
        <w:t>Ensure alignment with Griffith’s three lines of risk management model including second line risk management through regular analysis and reporting on risk associated with compliance/adherence to policy, thresholds and delegations, and procedures.</w:t>
      </w:r>
    </w:p>
    <w:p w14:paraId="11857268" w14:textId="4119B8AB" w:rsidR="00AC3443" w:rsidRPr="00205F3F" w:rsidRDefault="00AC3443" w:rsidP="004B5BF9">
      <w:pPr>
        <w:pStyle w:val="Heading3"/>
        <w:spacing w:after="200"/>
        <w:rPr>
          <w:rFonts w:ascii="Arial" w:hAnsi="Arial" w:cs="Arial"/>
        </w:rPr>
      </w:pPr>
      <w:r w:rsidRPr="00205F3F">
        <w:rPr>
          <w:rFonts w:ascii="Arial" w:hAnsi="Arial" w:cs="Arial"/>
        </w:rPr>
        <w:lastRenderedPageBreak/>
        <w:t xml:space="preserve">3.2 </w:t>
      </w:r>
      <w:r w:rsidR="00BB0E16">
        <w:rPr>
          <w:rFonts w:ascii="Arial" w:hAnsi="Arial" w:cs="Arial"/>
        </w:rPr>
        <w:t>Queensland Government targets and commitments</w:t>
      </w:r>
    </w:p>
    <w:p w14:paraId="024C6CF1" w14:textId="5B2CAD1D" w:rsidR="00AC3443" w:rsidRPr="00205F3F" w:rsidRDefault="00AC3443" w:rsidP="004B5BF9">
      <w:pPr>
        <w:pStyle w:val="BulletPoints"/>
        <w:numPr>
          <w:ilvl w:val="0"/>
          <w:numId w:val="0"/>
        </w:numPr>
        <w:jc w:val="both"/>
        <w:rPr>
          <w:rFonts w:ascii="Arial" w:hAnsi="Arial" w:cs="Arial"/>
          <w:shd w:val="clear" w:color="auto" w:fill="FFFFFF"/>
        </w:rPr>
      </w:pPr>
      <w:r w:rsidRPr="00205F3F">
        <w:rPr>
          <w:rFonts w:ascii="Arial" w:hAnsi="Arial" w:cs="Arial"/>
          <w:shd w:val="clear" w:color="auto" w:fill="FFFFFF"/>
        </w:rPr>
        <w:t>Our procurement and supply plans must encapsulate our commitment and approach to meeting Queensland Government targets and commitments as published in the Queensland Procurement Policy and other related documents.</w:t>
      </w:r>
    </w:p>
    <w:p w14:paraId="1CA66A47" w14:textId="10008253" w:rsidR="00AC3443" w:rsidRPr="00205F3F" w:rsidRDefault="00AC3443" w:rsidP="004B5BF9">
      <w:pPr>
        <w:pStyle w:val="Heading3"/>
        <w:spacing w:after="200"/>
        <w:rPr>
          <w:rFonts w:ascii="Arial" w:hAnsi="Arial" w:cs="Arial"/>
        </w:rPr>
      </w:pPr>
      <w:r w:rsidRPr="00205F3F">
        <w:rPr>
          <w:rFonts w:ascii="Arial" w:hAnsi="Arial" w:cs="Arial"/>
        </w:rPr>
        <w:t>3.3 Procurement and supply compliance environment</w:t>
      </w:r>
    </w:p>
    <w:p w14:paraId="01BE8A35" w14:textId="77777777" w:rsidR="00AC3443" w:rsidRPr="00AC3443" w:rsidRDefault="00AC3443" w:rsidP="004B5BF9">
      <w:pPr>
        <w:spacing w:after="80"/>
        <w:jc w:val="both"/>
        <w:rPr>
          <w:rFonts w:ascii="Arial" w:hAnsi="Arial" w:cs="Arial"/>
        </w:rPr>
      </w:pPr>
      <w:r w:rsidRPr="00AC3443">
        <w:rPr>
          <w:rFonts w:ascii="Arial" w:hAnsi="Arial" w:cs="Arial"/>
        </w:rPr>
        <w:t>The University’s procurement and supply compliance environment is established by legislation, standards, policy, delegations, and procedures.  All procurement and supply activities must be conducted in compliance with:</w:t>
      </w:r>
    </w:p>
    <w:p w14:paraId="05C8BC05" w14:textId="77777777" w:rsidR="00AC3443" w:rsidRPr="00AC3443" w:rsidRDefault="00AC3443" w:rsidP="00CB0D41">
      <w:pPr>
        <w:spacing w:before="80" w:after="80"/>
        <w:ind w:left="714" w:hanging="357"/>
        <w:jc w:val="both"/>
        <w:rPr>
          <w:rFonts w:ascii="Arial" w:hAnsi="Arial" w:cs="Arial"/>
          <w:b/>
          <w:bCs/>
        </w:rPr>
      </w:pPr>
      <w:r w:rsidRPr="00AC3443">
        <w:rPr>
          <w:rFonts w:ascii="Arial" w:hAnsi="Arial" w:cs="Arial"/>
          <w:b/>
          <w:bCs/>
        </w:rPr>
        <w:t>Legislation and standards</w:t>
      </w:r>
    </w:p>
    <w:p w14:paraId="00E1B81B" w14:textId="77777777"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Financial Accountability Act (Qld) 2009</w:t>
      </w:r>
    </w:p>
    <w:p w14:paraId="6E609553" w14:textId="77777777"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Financial and Performance Management Standard 2019</w:t>
      </w:r>
    </w:p>
    <w:p w14:paraId="0A4D8493" w14:textId="77777777"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Modern Slavery Act 2018 (</w:t>
      </w:r>
      <w:proofErr w:type="spellStart"/>
      <w:r w:rsidRPr="00AC3443">
        <w:rPr>
          <w:rFonts w:ascii="Arial" w:hAnsi="Arial" w:cs="Arial"/>
        </w:rPr>
        <w:t>Cth</w:t>
      </w:r>
      <w:proofErr w:type="spellEnd"/>
      <w:r w:rsidRPr="00AC3443">
        <w:rPr>
          <w:rFonts w:ascii="Arial" w:hAnsi="Arial" w:cs="Arial"/>
        </w:rPr>
        <w:t>)</w:t>
      </w:r>
    </w:p>
    <w:p w14:paraId="5AE3B76B" w14:textId="77777777"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Disability Discrimination Act 1992</w:t>
      </w:r>
    </w:p>
    <w:p w14:paraId="6D0070AA" w14:textId="77777777"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Other legislation and standards applicable to the nature of the supplier goods and services being provided.</w:t>
      </w:r>
    </w:p>
    <w:p w14:paraId="44EF2012" w14:textId="77777777" w:rsidR="00AC3443" w:rsidRPr="00AC3443" w:rsidRDefault="00AC3443" w:rsidP="004B5BF9">
      <w:pPr>
        <w:spacing w:before="200" w:after="80"/>
        <w:ind w:left="714" w:hanging="357"/>
        <w:jc w:val="both"/>
        <w:rPr>
          <w:rFonts w:ascii="Arial" w:hAnsi="Arial" w:cs="Arial"/>
          <w:b/>
          <w:bCs/>
        </w:rPr>
      </w:pPr>
      <w:r w:rsidRPr="00AC3443">
        <w:rPr>
          <w:rFonts w:ascii="Arial" w:hAnsi="Arial" w:cs="Arial"/>
          <w:b/>
          <w:bCs/>
        </w:rPr>
        <w:t>Policies and delegations</w:t>
      </w:r>
    </w:p>
    <w:p w14:paraId="24AE2530" w14:textId="77777777"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Queensland Procurement Policy, including Queensland Government targets and commitments, and ‘how to apply this principle’ clauses which apply to statutory bodies.</w:t>
      </w:r>
    </w:p>
    <w:p w14:paraId="60504C87" w14:textId="088FFFFD" w:rsid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This Procurement and Supply Policy</w:t>
      </w:r>
      <w:r w:rsidR="001B7CF6" w:rsidRPr="001B7CF6">
        <w:rPr>
          <w:rFonts w:ascii="Arial" w:hAnsi="Arial" w:cs="Arial"/>
        </w:rPr>
        <w:t xml:space="preserve">, including </w:t>
      </w:r>
      <w:r w:rsidR="00D03E47">
        <w:rPr>
          <w:rFonts w:ascii="Arial" w:hAnsi="Arial" w:cs="Arial"/>
        </w:rPr>
        <w:t xml:space="preserve">Annexure </w:t>
      </w:r>
      <w:r w:rsidR="00D41C19">
        <w:rPr>
          <w:rFonts w:ascii="Arial" w:hAnsi="Arial" w:cs="Arial"/>
        </w:rPr>
        <w:t>1</w:t>
      </w:r>
      <w:r w:rsidR="00D03E47">
        <w:rPr>
          <w:rFonts w:ascii="Arial" w:hAnsi="Arial" w:cs="Arial"/>
        </w:rPr>
        <w:t xml:space="preserve"> </w:t>
      </w:r>
      <w:r w:rsidRPr="00AC3443">
        <w:rPr>
          <w:rFonts w:ascii="Arial" w:hAnsi="Arial" w:cs="Arial"/>
        </w:rPr>
        <w:t xml:space="preserve">University Procurement and Supply Thresholds and Delegations. </w:t>
      </w:r>
    </w:p>
    <w:p w14:paraId="5A6DF25E" w14:textId="1ADF583A" w:rsidR="009C777F" w:rsidRPr="00AC3443" w:rsidRDefault="009C777F" w:rsidP="00A527E6">
      <w:pPr>
        <w:numPr>
          <w:ilvl w:val="0"/>
          <w:numId w:val="3"/>
        </w:numPr>
        <w:spacing w:before="80" w:after="80"/>
        <w:ind w:left="714" w:hanging="357"/>
        <w:jc w:val="both"/>
        <w:rPr>
          <w:rFonts w:ascii="Arial" w:hAnsi="Arial" w:cs="Arial"/>
        </w:rPr>
      </w:pPr>
      <w:r>
        <w:rPr>
          <w:rFonts w:ascii="Arial" w:hAnsi="Arial" w:cs="Arial"/>
        </w:rPr>
        <w:t>Delegations</w:t>
      </w:r>
      <w:r w:rsidR="005B646B">
        <w:rPr>
          <w:rFonts w:ascii="Arial" w:hAnsi="Arial" w:cs="Arial"/>
        </w:rPr>
        <w:t xml:space="preserve"> Policy</w:t>
      </w:r>
      <w:r w:rsidR="00431FC3">
        <w:rPr>
          <w:rFonts w:ascii="Arial" w:hAnsi="Arial" w:cs="Arial"/>
        </w:rPr>
        <w:t xml:space="preserve">, </w:t>
      </w:r>
      <w:r w:rsidR="005B646B">
        <w:rPr>
          <w:rFonts w:ascii="Arial" w:hAnsi="Arial" w:cs="Arial"/>
        </w:rPr>
        <w:t>Delegations Procedure</w:t>
      </w:r>
      <w:r w:rsidR="00431FC3">
        <w:rPr>
          <w:rFonts w:ascii="Arial" w:hAnsi="Arial" w:cs="Arial"/>
        </w:rPr>
        <w:t xml:space="preserve"> and Delegations Register which includes the University’s</w:t>
      </w:r>
      <w:r w:rsidR="005B646B">
        <w:rPr>
          <w:rFonts w:ascii="Arial" w:hAnsi="Arial" w:cs="Arial"/>
        </w:rPr>
        <w:t xml:space="preserve"> Financial and Signing Delegations.</w:t>
      </w:r>
    </w:p>
    <w:p w14:paraId="0394CE08" w14:textId="5EE12443"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Related University policy documents including policy and procedures</w:t>
      </w:r>
      <w:r w:rsidR="001B7CF6">
        <w:rPr>
          <w:rFonts w:ascii="Arial" w:hAnsi="Arial" w:cs="Arial"/>
        </w:rPr>
        <w:t>.</w:t>
      </w:r>
    </w:p>
    <w:p w14:paraId="7EB0CD76" w14:textId="77777777" w:rsidR="00AC3443" w:rsidRPr="00AC3443" w:rsidRDefault="00AC3443" w:rsidP="004B5BF9">
      <w:pPr>
        <w:spacing w:before="200" w:after="80"/>
        <w:ind w:left="714" w:hanging="357"/>
        <w:jc w:val="both"/>
        <w:rPr>
          <w:rFonts w:ascii="Arial" w:hAnsi="Arial" w:cs="Arial"/>
        </w:rPr>
      </w:pPr>
      <w:r w:rsidRPr="00AC3443">
        <w:rPr>
          <w:rFonts w:ascii="Arial" w:hAnsi="Arial" w:cs="Arial"/>
          <w:b/>
          <w:bCs/>
        </w:rPr>
        <w:t>Procedures</w:t>
      </w:r>
    </w:p>
    <w:p w14:paraId="5FC72FC9" w14:textId="77777777"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Risk/value-based ways of conducting procurement and supply activities must be followed including processes, guidelines, frameworks, plans, templates, tools, and enabling technology provided by, nominated by, or endorsed by the Strategic Procurement and Supply Team.</w:t>
      </w:r>
    </w:p>
    <w:p w14:paraId="2F90A77D" w14:textId="26D1E11F" w:rsidR="00AC3443" w:rsidRPr="00AC3443" w:rsidRDefault="00AC3443" w:rsidP="00A527E6">
      <w:pPr>
        <w:numPr>
          <w:ilvl w:val="0"/>
          <w:numId w:val="3"/>
        </w:numPr>
        <w:spacing w:before="80" w:after="80"/>
        <w:ind w:left="714" w:hanging="357"/>
        <w:jc w:val="both"/>
        <w:rPr>
          <w:rFonts w:ascii="Arial" w:hAnsi="Arial" w:cs="Arial"/>
        </w:rPr>
      </w:pPr>
      <w:r w:rsidRPr="00AC3443">
        <w:rPr>
          <w:rFonts w:ascii="Arial" w:hAnsi="Arial" w:cs="Arial"/>
        </w:rPr>
        <w:t xml:space="preserve">The ‘how to apply this principle’ clauses in the Queensland Procurement Policy, and other Queensland Government mandatory requirements applicable to statutory bodies, must be followed and can be used to supplement internal procedures as needed or </w:t>
      </w:r>
      <w:proofErr w:type="gramStart"/>
      <w:r w:rsidRPr="00AC3443">
        <w:rPr>
          <w:rFonts w:ascii="Arial" w:hAnsi="Arial" w:cs="Arial"/>
        </w:rPr>
        <w:t>where</w:t>
      </w:r>
      <w:proofErr w:type="gramEnd"/>
      <w:r w:rsidRPr="00AC3443">
        <w:rPr>
          <w:rFonts w:ascii="Arial" w:hAnsi="Arial" w:cs="Arial"/>
        </w:rPr>
        <w:t xml:space="preserve"> requested to by the Strategic Procurement and Supply Team.</w:t>
      </w:r>
    </w:p>
    <w:p w14:paraId="1F4BEFA5" w14:textId="5B762CC4" w:rsidR="00AC3443" w:rsidRDefault="00AC3443" w:rsidP="004B5BF9">
      <w:pPr>
        <w:pStyle w:val="BulletPoints"/>
        <w:numPr>
          <w:ilvl w:val="0"/>
          <w:numId w:val="0"/>
        </w:numPr>
        <w:spacing w:before="200"/>
        <w:jc w:val="both"/>
        <w:rPr>
          <w:rFonts w:ascii="Arial" w:hAnsi="Arial" w:cs="Arial"/>
        </w:rPr>
      </w:pPr>
      <w:r w:rsidRPr="00205F3F">
        <w:rPr>
          <w:rFonts w:ascii="Arial" w:hAnsi="Arial" w:cs="Arial"/>
        </w:rPr>
        <w:t>The policy, delegations, and procedures noted above provide the primary source of guidance for conducting all procurement and supply activities.  The policy and procedures will support adherence to legislation and standards.  Knowledge of legislation and standards or Queensland Government procedures will only be required for some specialist transactions and will be referred to in the University’s procedures.</w:t>
      </w:r>
    </w:p>
    <w:p w14:paraId="1E40B9AD" w14:textId="6D7FD203" w:rsidR="004A3932" w:rsidRDefault="004A3932">
      <w:pPr>
        <w:spacing w:after="0" w:line="240" w:lineRule="auto"/>
        <w:rPr>
          <w:rFonts w:ascii="Arial" w:hAnsi="Arial" w:cs="Arial"/>
        </w:rPr>
      </w:pPr>
      <w:r>
        <w:rPr>
          <w:rFonts w:ascii="Arial" w:hAnsi="Arial" w:cs="Arial"/>
        </w:rPr>
        <w:br w:type="page"/>
      </w:r>
    </w:p>
    <w:p w14:paraId="35B37A56" w14:textId="397C8BC1" w:rsidR="00DA348D" w:rsidRPr="00205F3F" w:rsidRDefault="00902125" w:rsidP="004B5BF9">
      <w:pPr>
        <w:pStyle w:val="Heading2"/>
        <w:spacing w:after="200"/>
        <w:rPr>
          <w:rFonts w:ascii="Arial" w:hAnsi="Arial" w:cs="Arial"/>
        </w:rPr>
      </w:pPr>
      <w:bookmarkStart w:id="4" w:name="_Ref20320710"/>
      <w:bookmarkStart w:id="5" w:name="_Ref21613385"/>
      <w:bookmarkEnd w:id="3"/>
      <w:r w:rsidRPr="00205F3F">
        <w:rPr>
          <w:rFonts w:ascii="Arial" w:hAnsi="Arial" w:cs="Arial"/>
        </w:rPr>
        <w:lastRenderedPageBreak/>
        <w:t xml:space="preserve">4.0 </w:t>
      </w:r>
      <w:r w:rsidR="00DA348D" w:rsidRPr="00205F3F">
        <w:rPr>
          <w:rFonts w:ascii="Arial" w:hAnsi="Arial" w:cs="Arial"/>
        </w:rPr>
        <w:t>Roles</w:t>
      </w:r>
      <w:r w:rsidR="00AB5659" w:rsidRPr="00205F3F">
        <w:rPr>
          <w:rFonts w:ascii="Arial" w:hAnsi="Arial" w:cs="Arial"/>
        </w:rPr>
        <w:t>,</w:t>
      </w:r>
      <w:r w:rsidR="00DA348D" w:rsidRPr="00205F3F">
        <w:rPr>
          <w:rFonts w:ascii="Arial" w:hAnsi="Arial" w:cs="Arial"/>
        </w:rPr>
        <w:t xml:space="preserve"> </w:t>
      </w:r>
      <w:proofErr w:type="gramStart"/>
      <w:r w:rsidR="00DA348D" w:rsidRPr="00205F3F">
        <w:rPr>
          <w:rFonts w:ascii="Arial" w:hAnsi="Arial" w:cs="Arial"/>
        </w:rPr>
        <w:t>responsibilities</w:t>
      </w:r>
      <w:bookmarkEnd w:id="4"/>
      <w:proofErr w:type="gramEnd"/>
      <w:r w:rsidR="00AB5659" w:rsidRPr="00205F3F">
        <w:rPr>
          <w:rFonts w:ascii="Arial" w:hAnsi="Arial" w:cs="Arial"/>
        </w:rPr>
        <w:t xml:space="preserve"> and delegations</w:t>
      </w:r>
      <w:bookmarkEnd w:id="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4D0EE6" w:rsidRPr="00205F3F" w14:paraId="0D9BCA1F" w14:textId="77777777" w:rsidTr="004D0EE6">
        <w:trPr>
          <w:trHeight w:val="454"/>
        </w:trPr>
        <w:tc>
          <w:tcPr>
            <w:tcW w:w="1438" w:type="pct"/>
            <w:tcBorders>
              <w:bottom w:val="single" w:sz="8" w:space="0" w:color="E30918"/>
            </w:tcBorders>
            <w:shd w:val="clear" w:color="auto" w:fill="auto"/>
          </w:tcPr>
          <w:p w14:paraId="2F7490A9" w14:textId="4D15312E" w:rsidR="004D0EE6" w:rsidRPr="00205F3F" w:rsidRDefault="004D0EE6" w:rsidP="006D0DD5">
            <w:pPr>
              <w:spacing w:before="120" w:after="120"/>
              <w:rPr>
                <w:rFonts w:ascii="Arial" w:hAnsi="Arial" w:cs="Arial"/>
                <w:b/>
                <w:bCs/>
                <w:color w:val="000000" w:themeColor="text1"/>
                <w:sz w:val="24"/>
                <w:szCs w:val="24"/>
              </w:rPr>
            </w:pPr>
            <w:r w:rsidRPr="00205F3F">
              <w:rPr>
                <w:rFonts w:ascii="Arial" w:hAnsi="Arial" w:cs="Arial"/>
                <w:b/>
                <w:bCs/>
                <w:color w:val="E30918"/>
                <w:sz w:val="24"/>
                <w:szCs w:val="24"/>
              </w:rPr>
              <w:t xml:space="preserve">ROLE </w:t>
            </w:r>
          </w:p>
        </w:tc>
        <w:tc>
          <w:tcPr>
            <w:tcW w:w="3562" w:type="pct"/>
            <w:tcBorders>
              <w:bottom w:val="single" w:sz="8" w:space="0" w:color="E30918"/>
            </w:tcBorders>
            <w:shd w:val="clear" w:color="auto" w:fill="auto"/>
          </w:tcPr>
          <w:p w14:paraId="61802F19" w14:textId="3C95FC21" w:rsidR="004D0EE6" w:rsidRPr="00205F3F" w:rsidRDefault="004D0EE6" w:rsidP="006D0DD5">
            <w:pPr>
              <w:spacing w:before="120" w:after="120"/>
              <w:rPr>
                <w:rFonts w:ascii="Arial" w:hAnsi="Arial" w:cs="Arial"/>
                <w:color w:val="000000" w:themeColor="text1"/>
                <w:szCs w:val="20"/>
              </w:rPr>
            </w:pPr>
            <w:r w:rsidRPr="00205F3F">
              <w:rPr>
                <w:rFonts w:ascii="Arial" w:hAnsi="Arial" w:cs="Arial"/>
                <w:b/>
                <w:bCs/>
                <w:color w:val="E30918"/>
                <w:sz w:val="24"/>
                <w:szCs w:val="24"/>
              </w:rPr>
              <w:t>RESPONSIBILITY</w:t>
            </w:r>
          </w:p>
        </w:tc>
      </w:tr>
      <w:tr w:rsidR="004D0EE6" w:rsidRPr="00205F3F" w14:paraId="614AA826" w14:textId="77777777" w:rsidTr="00205F3F">
        <w:tc>
          <w:tcPr>
            <w:tcW w:w="1438" w:type="pct"/>
            <w:tcBorders>
              <w:top w:val="single" w:sz="8" w:space="0" w:color="E30918"/>
            </w:tcBorders>
            <w:shd w:val="clear" w:color="auto" w:fill="auto"/>
          </w:tcPr>
          <w:p w14:paraId="2CA5BA4A" w14:textId="414BD18C" w:rsidR="004D0EE6" w:rsidRPr="00205F3F" w:rsidRDefault="00AC3443" w:rsidP="004B5BF9">
            <w:pPr>
              <w:spacing w:before="120" w:after="120"/>
              <w:jc w:val="both"/>
              <w:rPr>
                <w:rFonts w:ascii="Arial" w:hAnsi="Arial" w:cs="Arial"/>
                <w:szCs w:val="20"/>
              </w:rPr>
            </w:pPr>
            <w:r w:rsidRPr="00205F3F">
              <w:rPr>
                <w:rFonts w:ascii="Arial" w:hAnsi="Arial" w:cs="Arial"/>
                <w:szCs w:val="20"/>
              </w:rPr>
              <w:t>Vice Chancellor</w:t>
            </w:r>
          </w:p>
        </w:tc>
        <w:tc>
          <w:tcPr>
            <w:tcW w:w="3562" w:type="pct"/>
            <w:tcBorders>
              <w:top w:val="single" w:sz="8" w:space="0" w:color="E30918"/>
            </w:tcBorders>
            <w:shd w:val="clear" w:color="auto" w:fill="auto"/>
          </w:tcPr>
          <w:p w14:paraId="3E81A92C" w14:textId="77777777" w:rsidR="00AC3443"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 xml:space="preserve">Approving Authority for this Policy and the Procurement and Supply Thresholds and Delegations. </w:t>
            </w:r>
          </w:p>
          <w:p w14:paraId="2D2E38ED" w14:textId="0F43CAEA" w:rsidR="004D0EE6"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Reports to Council about compliance with this Policy.</w:t>
            </w:r>
          </w:p>
        </w:tc>
      </w:tr>
      <w:tr w:rsidR="004D0EE6" w:rsidRPr="00205F3F" w14:paraId="0FEB9BBE" w14:textId="77777777" w:rsidTr="00205F3F">
        <w:tc>
          <w:tcPr>
            <w:tcW w:w="1438" w:type="pct"/>
            <w:shd w:val="clear" w:color="auto" w:fill="E7E6E6" w:themeFill="background2"/>
          </w:tcPr>
          <w:p w14:paraId="0821A1A9" w14:textId="510BE52C" w:rsidR="004D0EE6" w:rsidRPr="00205F3F" w:rsidRDefault="00AC3443" w:rsidP="004B5BF9">
            <w:pPr>
              <w:spacing w:before="120" w:after="120"/>
              <w:jc w:val="both"/>
              <w:rPr>
                <w:rFonts w:ascii="Arial" w:hAnsi="Arial" w:cs="Arial"/>
                <w:szCs w:val="20"/>
              </w:rPr>
            </w:pPr>
            <w:r w:rsidRPr="00205F3F">
              <w:rPr>
                <w:rFonts w:ascii="Arial" w:hAnsi="Arial" w:cs="Arial"/>
                <w:szCs w:val="20"/>
              </w:rPr>
              <w:t>Executive Group</w:t>
            </w:r>
          </w:p>
        </w:tc>
        <w:tc>
          <w:tcPr>
            <w:tcW w:w="3562" w:type="pct"/>
            <w:shd w:val="clear" w:color="auto" w:fill="E7E6E6" w:themeFill="background2"/>
          </w:tcPr>
          <w:p w14:paraId="78EB1EF0" w14:textId="77777777" w:rsidR="00AC3443"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 xml:space="preserve">Advocates this policy in their areas of responsibility.  </w:t>
            </w:r>
          </w:p>
          <w:p w14:paraId="70BCA3FA" w14:textId="3308EFFA" w:rsidR="004D0EE6"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Ensures all procurement and supply activities in their areas of responsibility comply with this Policy.</w:t>
            </w:r>
          </w:p>
        </w:tc>
      </w:tr>
      <w:tr w:rsidR="004D0EE6" w:rsidRPr="00205F3F" w14:paraId="7880D5C3" w14:textId="77777777" w:rsidTr="00205F3F">
        <w:tc>
          <w:tcPr>
            <w:tcW w:w="1438" w:type="pct"/>
            <w:shd w:val="clear" w:color="auto" w:fill="auto"/>
          </w:tcPr>
          <w:p w14:paraId="5CC28D7B" w14:textId="2E236AED" w:rsidR="004D0EE6" w:rsidRPr="00205F3F" w:rsidRDefault="00AC3443" w:rsidP="004B5BF9">
            <w:pPr>
              <w:spacing w:before="120" w:after="120"/>
              <w:jc w:val="both"/>
              <w:rPr>
                <w:rFonts w:ascii="Arial" w:hAnsi="Arial" w:cs="Arial"/>
                <w:szCs w:val="20"/>
              </w:rPr>
            </w:pPr>
            <w:r w:rsidRPr="00205F3F">
              <w:rPr>
                <w:rFonts w:ascii="Arial" w:hAnsi="Arial" w:cs="Arial"/>
                <w:szCs w:val="20"/>
              </w:rPr>
              <w:t>Chief Operating Officer</w:t>
            </w:r>
          </w:p>
        </w:tc>
        <w:tc>
          <w:tcPr>
            <w:tcW w:w="3562" w:type="pct"/>
            <w:shd w:val="clear" w:color="auto" w:fill="auto"/>
          </w:tcPr>
          <w:p w14:paraId="2A9DD249" w14:textId="77777777" w:rsidR="00AC3443"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szCs w:val="20"/>
              </w:rPr>
              <w:t xml:space="preserve">Approving Authority for </w:t>
            </w:r>
            <w:r w:rsidRPr="00205F3F">
              <w:rPr>
                <w:rFonts w:ascii="Arial" w:hAnsi="Arial" w:cs="Arial"/>
              </w:rPr>
              <w:t xml:space="preserve">Procurement and Supply Thresholds and Delegations where sub delegated to by the Vice Chancellor as per section 3.3 of the Delegations Policy. </w:t>
            </w:r>
          </w:p>
          <w:p w14:paraId="46384A22" w14:textId="0B9D3F9B" w:rsidR="004D0EE6"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Accountable for investigations into suspected breaches of this policy.</w:t>
            </w:r>
          </w:p>
        </w:tc>
      </w:tr>
      <w:tr w:rsidR="00AC3443" w:rsidRPr="00205F3F" w14:paraId="50651537" w14:textId="77777777" w:rsidTr="00205F3F">
        <w:tc>
          <w:tcPr>
            <w:tcW w:w="1438" w:type="pct"/>
            <w:shd w:val="clear" w:color="auto" w:fill="E7E6E6" w:themeFill="background2"/>
          </w:tcPr>
          <w:p w14:paraId="3A009B95" w14:textId="60AEE2D4" w:rsidR="00AC3443" w:rsidRPr="00205F3F" w:rsidRDefault="00AC3443" w:rsidP="004B5BF9">
            <w:pPr>
              <w:spacing w:before="120" w:after="120"/>
              <w:jc w:val="both"/>
              <w:rPr>
                <w:rFonts w:ascii="Arial" w:hAnsi="Arial" w:cs="Arial"/>
                <w:szCs w:val="20"/>
              </w:rPr>
            </w:pPr>
            <w:r w:rsidRPr="00205F3F">
              <w:rPr>
                <w:rFonts w:ascii="Arial" w:hAnsi="Arial" w:cs="Arial"/>
                <w:szCs w:val="20"/>
              </w:rPr>
              <w:t>Chief Finance Officer</w:t>
            </w:r>
          </w:p>
        </w:tc>
        <w:tc>
          <w:tcPr>
            <w:tcW w:w="3562" w:type="pct"/>
            <w:shd w:val="clear" w:color="auto" w:fill="E7E6E6" w:themeFill="background2"/>
          </w:tcPr>
          <w:p w14:paraId="445D752D" w14:textId="3EEDB835" w:rsidR="00AC3443"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Advisor to the Vice Chancellor on procurement and supply thresholds and delegations.</w:t>
            </w:r>
          </w:p>
        </w:tc>
      </w:tr>
      <w:tr w:rsidR="00AC3443" w:rsidRPr="00205F3F" w14:paraId="5AEA8C45" w14:textId="77777777" w:rsidTr="00205F3F">
        <w:tc>
          <w:tcPr>
            <w:tcW w:w="1438" w:type="pct"/>
            <w:shd w:val="clear" w:color="auto" w:fill="auto"/>
          </w:tcPr>
          <w:p w14:paraId="37979ECB" w14:textId="3688C52A" w:rsidR="00AC3443" w:rsidRPr="00205F3F" w:rsidRDefault="00AC3443" w:rsidP="004B5BF9">
            <w:pPr>
              <w:spacing w:before="120" w:after="120"/>
              <w:rPr>
                <w:rFonts w:ascii="Arial" w:hAnsi="Arial" w:cs="Arial"/>
                <w:szCs w:val="20"/>
              </w:rPr>
            </w:pPr>
            <w:r w:rsidRPr="00205F3F">
              <w:rPr>
                <w:rFonts w:ascii="Arial" w:hAnsi="Arial" w:cs="Arial"/>
                <w:szCs w:val="20"/>
              </w:rPr>
              <w:t>Head of Strategic Procurement and Supply</w:t>
            </w:r>
          </w:p>
        </w:tc>
        <w:tc>
          <w:tcPr>
            <w:tcW w:w="3562" w:type="pct"/>
            <w:shd w:val="clear" w:color="auto" w:fill="auto"/>
          </w:tcPr>
          <w:p w14:paraId="133A1B2A" w14:textId="77777777" w:rsidR="00AC3443" w:rsidRPr="00205F3F" w:rsidRDefault="00AC3443" w:rsidP="00A527E6">
            <w:pPr>
              <w:pStyle w:val="BulletPoints"/>
              <w:numPr>
                <w:ilvl w:val="0"/>
                <w:numId w:val="4"/>
              </w:numPr>
              <w:spacing w:before="80" w:after="80"/>
              <w:ind w:left="714" w:hanging="357"/>
              <w:jc w:val="both"/>
              <w:rPr>
                <w:rFonts w:ascii="Arial" w:hAnsi="Arial" w:cs="Arial"/>
              </w:rPr>
            </w:pPr>
            <w:r w:rsidRPr="00205F3F">
              <w:rPr>
                <w:rFonts w:ascii="Arial" w:hAnsi="Arial" w:cs="Arial"/>
              </w:rPr>
              <w:t>Develops, maintains, and advocates this Policy across the University.</w:t>
            </w:r>
          </w:p>
          <w:p w14:paraId="3730C544" w14:textId="77777777" w:rsidR="00AC3443" w:rsidRPr="00205F3F" w:rsidRDefault="00AC3443" w:rsidP="00A527E6">
            <w:pPr>
              <w:pStyle w:val="BulletPoints"/>
              <w:numPr>
                <w:ilvl w:val="0"/>
                <w:numId w:val="4"/>
              </w:numPr>
              <w:spacing w:before="80" w:after="80"/>
              <w:ind w:left="714" w:hanging="357"/>
              <w:jc w:val="both"/>
              <w:rPr>
                <w:rFonts w:ascii="Arial" w:hAnsi="Arial" w:cs="Arial"/>
              </w:rPr>
            </w:pPr>
            <w:r w:rsidRPr="00205F3F">
              <w:rPr>
                <w:rFonts w:ascii="Arial" w:hAnsi="Arial" w:cs="Arial"/>
              </w:rPr>
              <w:t>Develops and maintains procurement and supply related procedures.</w:t>
            </w:r>
          </w:p>
          <w:p w14:paraId="650CA595" w14:textId="77777777" w:rsidR="00AC3443" w:rsidRPr="00205F3F" w:rsidRDefault="00AC3443" w:rsidP="00A527E6">
            <w:pPr>
              <w:pStyle w:val="BulletPoints"/>
              <w:numPr>
                <w:ilvl w:val="0"/>
                <w:numId w:val="4"/>
              </w:numPr>
              <w:spacing w:before="80" w:after="80"/>
              <w:ind w:left="714" w:hanging="357"/>
              <w:jc w:val="both"/>
              <w:rPr>
                <w:rFonts w:ascii="Arial" w:hAnsi="Arial" w:cs="Arial"/>
              </w:rPr>
            </w:pPr>
            <w:r w:rsidRPr="00205F3F">
              <w:rPr>
                <w:rFonts w:ascii="Arial" w:hAnsi="Arial" w:cs="Arial"/>
              </w:rPr>
              <w:t>Develops and implements strategies to improve procurement capability across the University.</w:t>
            </w:r>
          </w:p>
          <w:p w14:paraId="313923D7" w14:textId="77777777" w:rsidR="00AC3443" w:rsidRPr="00205F3F" w:rsidRDefault="00AC3443" w:rsidP="00A527E6">
            <w:pPr>
              <w:pStyle w:val="BulletPoints"/>
              <w:numPr>
                <w:ilvl w:val="0"/>
                <w:numId w:val="4"/>
              </w:numPr>
              <w:spacing w:before="80" w:after="80"/>
              <w:ind w:left="714" w:hanging="357"/>
              <w:jc w:val="both"/>
              <w:rPr>
                <w:rFonts w:ascii="Arial" w:hAnsi="Arial" w:cs="Arial"/>
              </w:rPr>
            </w:pPr>
            <w:r w:rsidRPr="00205F3F">
              <w:rPr>
                <w:rFonts w:ascii="Arial" w:hAnsi="Arial" w:cs="Arial"/>
              </w:rPr>
              <w:t>Coordinates level two (2) assurance and compliance reporting process for all procurement and supply related activities on behalf of the Vice Chancellor.</w:t>
            </w:r>
          </w:p>
          <w:p w14:paraId="4EB39867" w14:textId="7820B95B" w:rsidR="00AC3443" w:rsidRPr="00205F3F" w:rsidRDefault="00AC3443"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Monitor and report on Policy effectiveness and compliance.</w:t>
            </w:r>
          </w:p>
        </w:tc>
      </w:tr>
      <w:tr w:rsidR="00AC3443" w:rsidRPr="00205F3F" w14:paraId="6D35B344" w14:textId="77777777" w:rsidTr="004D0EE6">
        <w:tc>
          <w:tcPr>
            <w:tcW w:w="1438" w:type="pct"/>
            <w:shd w:val="clear" w:color="auto" w:fill="E6E7E8"/>
          </w:tcPr>
          <w:p w14:paraId="78F73893" w14:textId="089606C1" w:rsidR="00AC3443" w:rsidRPr="00205F3F" w:rsidRDefault="00205F3F" w:rsidP="004B5BF9">
            <w:pPr>
              <w:spacing w:before="120" w:after="120"/>
              <w:jc w:val="both"/>
              <w:rPr>
                <w:rFonts w:ascii="Arial" w:hAnsi="Arial" w:cs="Arial"/>
                <w:szCs w:val="20"/>
              </w:rPr>
            </w:pPr>
            <w:r w:rsidRPr="00205F3F">
              <w:rPr>
                <w:rFonts w:ascii="Arial" w:hAnsi="Arial" w:cs="Arial"/>
                <w:szCs w:val="20"/>
              </w:rPr>
              <w:t>University Staff</w:t>
            </w:r>
          </w:p>
        </w:tc>
        <w:tc>
          <w:tcPr>
            <w:tcW w:w="3562" w:type="pct"/>
            <w:shd w:val="clear" w:color="auto" w:fill="E6E7E8"/>
          </w:tcPr>
          <w:p w14:paraId="1190C016" w14:textId="77777777" w:rsidR="00205F3F" w:rsidRPr="00205F3F" w:rsidRDefault="00205F3F" w:rsidP="00A527E6">
            <w:pPr>
              <w:pStyle w:val="BulletPoints"/>
              <w:numPr>
                <w:ilvl w:val="0"/>
                <w:numId w:val="4"/>
              </w:numPr>
              <w:spacing w:before="80" w:after="80"/>
              <w:ind w:left="714" w:hanging="357"/>
              <w:jc w:val="both"/>
              <w:rPr>
                <w:rFonts w:ascii="Arial" w:hAnsi="Arial" w:cs="Arial"/>
              </w:rPr>
            </w:pPr>
            <w:r w:rsidRPr="00205F3F">
              <w:rPr>
                <w:rFonts w:ascii="Arial" w:hAnsi="Arial" w:cs="Arial"/>
              </w:rPr>
              <w:t>Complying with this Policy and associated procedures.</w:t>
            </w:r>
          </w:p>
          <w:p w14:paraId="7925D605" w14:textId="77777777" w:rsidR="00205F3F" w:rsidRPr="00205F3F" w:rsidRDefault="00205F3F" w:rsidP="00A527E6">
            <w:pPr>
              <w:pStyle w:val="BulletPoints"/>
              <w:numPr>
                <w:ilvl w:val="0"/>
                <w:numId w:val="4"/>
              </w:numPr>
              <w:spacing w:before="80" w:after="80"/>
              <w:ind w:left="714" w:hanging="357"/>
              <w:jc w:val="both"/>
              <w:rPr>
                <w:rFonts w:ascii="Arial" w:hAnsi="Arial" w:cs="Arial"/>
              </w:rPr>
            </w:pPr>
            <w:r w:rsidRPr="00205F3F">
              <w:rPr>
                <w:rFonts w:ascii="Arial" w:hAnsi="Arial" w:cs="Arial"/>
              </w:rPr>
              <w:t>Complete procurement and supply related training as required.</w:t>
            </w:r>
          </w:p>
          <w:p w14:paraId="3F424AA0" w14:textId="3B906957" w:rsidR="00AC3443" w:rsidRPr="00205F3F" w:rsidRDefault="00205F3F" w:rsidP="00A527E6">
            <w:pPr>
              <w:pStyle w:val="BulletPoints"/>
              <w:numPr>
                <w:ilvl w:val="0"/>
                <w:numId w:val="4"/>
              </w:numPr>
              <w:spacing w:before="80" w:after="80"/>
              <w:ind w:left="714" w:hanging="357"/>
              <w:jc w:val="both"/>
              <w:rPr>
                <w:rFonts w:ascii="Arial" w:hAnsi="Arial" w:cs="Arial"/>
                <w:szCs w:val="20"/>
              </w:rPr>
            </w:pPr>
            <w:r w:rsidRPr="00205F3F">
              <w:rPr>
                <w:rFonts w:ascii="Arial" w:hAnsi="Arial" w:cs="Arial"/>
              </w:rPr>
              <w:t xml:space="preserve">Immediately report suspected breaches of this Policy to Your Call, a </w:t>
            </w:r>
            <w:proofErr w:type="gramStart"/>
            <w:r w:rsidRPr="00205F3F">
              <w:rPr>
                <w:rFonts w:ascii="Arial" w:hAnsi="Arial" w:cs="Arial"/>
              </w:rPr>
              <w:t>supervisor</w:t>
            </w:r>
            <w:proofErr w:type="gramEnd"/>
            <w:r w:rsidRPr="00205F3F">
              <w:rPr>
                <w:rFonts w:ascii="Arial" w:hAnsi="Arial" w:cs="Arial"/>
              </w:rPr>
              <w:t xml:space="preserve"> or head of element.</w:t>
            </w:r>
          </w:p>
        </w:tc>
      </w:tr>
    </w:tbl>
    <w:p w14:paraId="4A7B464C" w14:textId="77777777" w:rsidR="00205F3F" w:rsidRPr="00205F3F" w:rsidRDefault="00205F3F" w:rsidP="00205F3F">
      <w:pPr>
        <w:spacing w:after="0"/>
        <w:rPr>
          <w:rFonts w:ascii="Arial" w:hAnsi="Arial" w:cs="Arial"/>
          <w:shd w:val="clear" w:color="auto" w:fill="FFFFFF"/>
        </w:rPr>
      </w:pPr>
    </w:p>
    <w:p w14:paraId="6743F647" w14:textId="57113717" w:rsidR="00205F3F" w:rsidRPr="00205F3F" w:rsidRDefault="00205F3F" w:rsidP="004B5BF9">
      <w:pPr>
        <w:spacing w:before="200"/>
        <w:jc w:val="both"/>
        <w:rPr>
          <w:rFonts w:ascii="Arial" w:hAnsi="Arial" w:cs="Arial"/>
          <w:shd w:val="clear" w:color="auto" w:fill="FFFFFF"/>
        </w:rPr>
      </w:pPr>
      <w:r w:rsidRPr="00205F3F">
        <w:rPr>
          <w:rFonts w:ascii="Arial" w:hAnsi="Arial" w:cs="Arial"/>
          <w:shd w:val="clear" w:color="auto" w:fill="FFFFFF"/>
        </w:rPr>
        <w:t xml:space="preserve">Delegations related to this policy are contained in the Delegations Register.  </w:t>
      </w:r>
    </w:p>
    <w:p w14:paraId="4C3702CD" w14:textId="3CD1C8CD" w:rsidR="00205F3F" w:rsidRPr="00205F3F" w:rsidRDefault="00205F3F" w:rsidP="004B5BF9">
      <w:pPr>
        <w:spacing w:before="200"/>
        <w:jc w:val="both"/>
        <w:rPr>
          <w:rFonts w:ascii="Arial" w:hAnsi="Arial" w:cs="Arial"/>
          <w:shd w:val="clear" w:color="auto" w:fill="FFFFFF"/>
        </w:rPr>
      </w:pPr>
      <w:r w:rsidRPr="00205F3F">
        <w:rPr>
          <w:rFonts w:ascii="Arial" w:hAnsi="Arial" w:cs="Arial"/>
          <w:shd w:val="clear" w:color="auto" w:fill="FFFFFF"/>
        </w:rPr>
        <w:t>Other roles and responsibilities are documented in the procedures specific to the procurement and supply activities being undertaken.</w:t>
      </w:r>
    </w:p>
    <w:p w14:paraId="46F811CE" w14:textId="52D5C840" w:rsidR="00FB6309" w:rsidRPr="00205F3F" w:rsidRDefault="00DA348D" w:rsidP="004B5BF9">
      <w:pPr>
        <w:pStyle w:val="Heading2"/>
        <w:spacing w:after="200"/>
        <w:rPr>
          <w:rFonts w:ascii="Arial" w:hAnsi="Arial" w:cs="Arial"/>
        </w:rPr>
      </w:pPr>
      <w:bookmarkStart w:id="6" w:name="_Ref20320732"/>
      <w:r w:rsidRPr="00205F3F">
        <w:rPr>
          <w:rFonts w:ascii="Arial" w:hAnsi="Arial" w:cs="Arial"/>
        </w:rPr>
        <w:t>5</w:t>
      </w:r>
      <w:r w:rsidR="003E0B6D" w:rsidRPr="00205F3F">
        <w:rPr>
          <w:rFonts w:ascii="Arial" w:hAnsi="Arial" w:cs="Arial"/>
        </w:rPr>
        <w:t>.0 Definitions</w:t>
      </w:r>
      <w:bookmarkEnd w:id="6"/>
    </w:p>
    <w:p w14:paraId="3D4A64FE" w14:textId="77777777" w:rsidR="00205F3F" w:rsidRPr="00205F3F" w:rsidRDefault="00205F3F" w:rsidP="00E97AB0">
      <w:pPr>
        <w:spacing w:before="200"/>
        <w:jc w:val="both"/>
        <w:rPr>
          <w:rFonts w:ascii="Arial" w:hAnsi="Arial" w:cs="Arial"/>
          <w:szCs w:val="20"/>
        </w:rPr>
      </w:pPr>
      <w:r w:rsidRPr="00205F3F">
        <w:rPr>
          <w:rFonts w:ascii="Arial" w:hAnsi="Arial" w:cs="Arial"/>
        </w:rPr>
        <w:t xml:space="preserve">For the purposes of this policy and related policy documents, the following definitions apply: </w:t>
      </w:r>
    </w:p>
    <w:p w14:paraId="6A113545" w14:textId="77777777" w:rsidR="00205F3F" w:rsidRPr="00205F3F" w:rsidRDefault="00205F3F" w:rsidP="00E97AB0">
      <w:pPr>
        <w:spacing w:before="200"/>
        <w:jc w:val="both"/>
        <w:rPr>
          <w:rFonts w:ascii="Arial" w:eastAsia="Arial" w:hAnsi="Arial" w:cs="Arial"/>
          <w:color w:val="202124"/>
          <w:szCs w:val="20"/>
          <w:highlight w:val="yellow"/>
        </w:rPr>
      </w:pPr>
      <w:r w:rsidRPr="00205F3F">
        <w:rPr>
          <w:rFonts w:ascii="Arial" w:hAnsi="Arial" w:cs="Arial"/>
          <w:b/>
          <w:bCs/>
          <w:szCs w:val="20"/>
        </w:rPr>
        <w:t xml:space="preserve">Centre-led procurement and supply model means </w:t>
      </w:r>
      <w:r w:rsidRPr="00205F3F">
        <w:rPr>
          <w:rFonts w:ascii="Arial" w:eastAsia="Arial" w:hAnsi="Arial" w:cs="Arial"/>
          <w:color w:val="202124"/>
          <w:szCs w:val="20"/>
        </w:rPr>
        <w:t>a core procurement and supply team, or procurement and supply centre of excellence focuses on setting up the policies, infrastructure, best practices, and knowledge sharing, while empowering those closer to the frontline to tackle the day-to-day purchasing activities themselves for certain procurement activities (refer to the Delegations Register).  It includes the central Strategic Procurement and Supply Team leading some activities when in the best interest of the University.</w:t>
      </w:r>
    </w:p>
    <w:p w14:paraId="6A776353" w14:textId="4C7DF102" w:rsidR="00205F3F" w:rsidRDefault="00205F3F" w:rsidP="00E97AB0">
      <w:pPr>
        <w:pStyle w:val="Pa1"/>
        <w:spacing w:before="200" w:after="200" w:line="276" w:lineRule="auto"/>
        <w:jc w:val="both"/>
        <w:rPr>
          <w:rFonts w:ascii="Arial" w:hAnsi="Arial" w:cs="Arial"/>
          <w:sz w:val="20"/>
          <w:szCs w:val="20"/>
          <w:lang w:eastAsia="en-AU"/>
        </w:rPr>
      </w:pPr>
      <w:r w:rsidRPr="00205F3F">
        <w:rPr>
          <w:rFonts w:ascii="Arial" w:hAnsi="Arial" w:cs="Arial"/>
          <w:b/>
          <w:bCs/>
          <w:sz w:val="20"/>
          <w:szCs w:val="20"/>
          <w:lang w:eastAsia="en-AU"/>
        </w:rPr>
        <w:lastRenderedPageBreak/>
        <w:t xml:space="preserve">Goods and services </w:t>
      </w:r>
      <w:r w:rsidRPr="00205F3F">
        <w:rPr>
          <w:rFonts w:ascii="Arial" w:hAnsi="Arial" w:cs="Arial"/>
          <w:sz w:val="20"/>
          <w:szCs w:val="20"/>
          <w:lang w:eastAsia="en-AU"/>
        </w:rPr>
        <w:t xml:space="preserve">mean any type of right, </w:t>
      </w:r>
      <w:proofErr w:type="gramStart"/>
      <w:r w:rsidRPr="00205F3F">
        <w:rPr>
          <w:rFonts w:ascii="Arial" w:hAnsi="Arial" w:cs="Arial"/>
          <w:sz w:val="20"/>
          <w:szCs w:val="20"/>
          <w:lang w:eastAsia="en-AU"/>
        </w:rPr>
        <w:t>interest</w:t>
      </w:r>
      <w:proofErr w:type="gramEnd"/>
      <w:r w:rsidRPr="00205F3F">
        <w:rPr>
          <w:rFonts w:ascii="Arial" w:hAnsi="Arial" w:cs="Arial"/>
          <w:sz w:val="20"/>
          <w:szCs w:val="20"/>
          <w:lang w:eastAsia="en-AU"/>
        </w:rPr>
        <w:t xml:space="preserve"> or thing, both physical and intangible, which is legally capable of being owned (goods); and work performed by individuals or a group of individuals for others (services)</w:t>
      </w:r>
      <w:r w:rsidR="00CC2E55">
        <w:rPr>
          <w:rFonts w:ascii="Arial" w:hAnsi="Arial" w:cs="Arial"/>
          <w:sz w:val="20"/>
          <w:szCs w:val="20"/>
          <w:lang w:eastAsia="en-AU"/>
        </w:rPr>
        <w:t xml:space="preserve">, and </w:t>
      </w:r>
      <w:r w:rsidRPr="00205F3F">
        <w:rPr>
          <w:rFonts w:ascii="Arial" w:hAnsi="Arial" w:cs="Arial"/>
          <w:sz w:val="20"/>
          <w:szCs w:val="20"/>
          <w:lang w:eastAsia="en-AU"/>
        </w:rPr>
        <w:t>includes</w:t>
      </w:r>
      <w:r w:rsidR="00FA1DA2">
        <w:rPr>
          <w:rFonts w:ascii="Arial" w:hAnsi="Arial" w:cs="Arial"/>
          <w:sz w:val="20"/>
          <w:szCs w:val="20"/>
          <w:lang w:eastAsia="en-AU"/>
        </w:rPr>
        <w:t xml:space="preserve"> but is not limited to</w:t>
      </w:r>
      <w:r w:rsidR="00B77986">
        <w:rPr>
          <w:rFonts w:ascii="Arial" w:hAnsi="Arial" w:cs="Arial"/>
          <w:sz w:val="20"/>
          <w:szCs w:val="20"/>
          <w:lang w:eastAsia="en-AU"/>
        </w:rPr>
        <w:t xml:space="preserve"> catering, office products, conference bookings</w:t>
      </w:r>
      <w:r w:rsidR="004A708B">
        <w:rPr>
          <w:rFonts w:ascii="Arial" w:hAnsi="Arial" w:cs="Arial"/>
          <w:sz w:val="20"/>
          <w:szCs w:val="20"/>
          <w:lang w:eastAsia="en-AU"/>
        </w:rPr>
        <w:t>,</w:t>
      </w:r>
      <w:r w:rsidR="00DC6771">
        <w:rPr>
          <w:rFonts w:ascii="Arial" w:hAnsi="Arial" w:cs="Arial"/>
          <w:sz w:val="20"/>
          <w:szCs w:val="20"/>
          <w:lang w:eastAsia="en-AU"/>
        </w:rPr>
        <w:t xml:space="preserve"> engagement of contractors, consultants, contingent labour</w:t>
      </w:r>
      <w:r w:rsidR="00FA1DA2">
        <w:rPr>
          <w:rFonts w:ascii="Arial" w:hAnsi="Arial" w:cs="Arial"/>
          <w:sz w:val="20"/>
          <w:szCs w:val="20"/>
          <w:lang w:eastAsia="en-AU"/>
        </w:rPr>
        <w:t xml:space="preserve"> and</w:t>
      </w:r>
      <w:r w:rsidRPr="00205F3F">
        <w:rPr>
          <w:rFonts w:ascii="Arial" w:hAnsi="Arial" w:cs="Arial"/>
          <w:sz w:val="20"/>
          <w:szCs w:val="20"/>
          <w:lang w:eastAsia="en-AU"/>
        </w:rPr>
        <w:t xml:space="preserve"> construction services.</w:t>
      </w:r>
      <w:r w:rsidRPr="00205F3F" w:rsidDel="00E71124">
        <w:rPr>
          <w:rFonts w:ascii="Arial" w:hAnsi="Arial" w:cs="Arial"/>
          <w:sz w:val="20"/>
          <w:szCs w:val="20"/>
          <w:lang w:eastAsia="en-AU"/>
        </w:rPr>
        <w:t xml:space="preserve"> </w:t>
      </w:r>
    </w:p>
    <w:p w14:paraId="7A5FE959" w14:textId="1F66E0B5" w:rsidR="00921902" w:rsidRPr="008E4F29" w:rsidRDefault="00921902" w:rsidP="00921902">
      <w:pPr>
        <w:jc w:val="both"/>
        <w:rPr>
          <w:rFonts w:ascii="Arial" w:hAnsi="Arial" w:cs="Arial"/>
          <w:szCs w:val="20"/>
          <w:shd w:val="clear" w:color="auto" w:fill="FFFFFF"/>
        </w:rPr>
      </w:pPr>
      <w:r w:rsidRPr="008E4F29">
        <w:rPr>
          <w:rFonts w:ascii="Arial" w:hAnsi="Arial" w:cs="Arial"/>
          <w:szCs w:val="20"/>
          <w:shd w:val="clear" w:color="auto" w:fill="FFFFFF"/>
        </w:rPr>
        <w:t>The following expenditure is not considered to be</w:t>
      </w:r>
      <w:r>
        <w:rPr>
          <w:rFonts w:ascii="Arial" w:hAnsi="Arial" w:cs="Arial"/>
          <w:szCs w:val="20"/>
          <w:shd w:val="clear" w:color="auto" w:fill="FFFFFF"/>
        </w:rPr>
        <w:t xml:space="preserve"> </w:t>
      </w:r>
      <w:r w:rsidRPr="008E4F29">
        <w:rPr>
          <w:rFonts w:ascii="Arial" w:hAnsi="Arial" w:cs="Arial"/>
          <w:szCs w:val="20"/>
          <w:shd w:val="clear" w:color="auto" w:fill="FFFFFF"/>
        </w:rPr>
        <w:t>‘</w:t>
      </w:r>
      <w:r w:rsidR="0035114F">
        <w:rPr>
          <w:rFonts w:ascii="Arial" w:hAnsi="Arial" w:cs="Arial"/>
          <w:szCs w:val="20"/>
          <w:shd w:val="clear" w:color="auto" w:fill="FFFFFF"/>
        </w:rPr>
        <w:t>goods and services</w:t>
      </w:r>
      <w:r w:rsidR="00F52850">
        <w:rPr>
          <w:rFonts w:ascii="Arial" w:hAnsi="Arial" w:cs="Arial"/>
          <w:szCs w:val="20"/>
          <w:shd w:val="clear" w:color="auto" w:fill="FFFFFF"/>
        </w:rPr>
        <w:t>’</w:t>
      </w:r>
      <w:r w:rsidR="0035114F">
        <w:rPr>
          <w:rFonts w:ascii="Arial" w:hAnsi="Arial" w:cs="Arial"/>
          <w:szCs w:val="20"/>
          <w:shd w:val="clear" w:color="auto" w:fill="FFFFFF"/>
        </w:rPr>
        <w:t xml:space="preserve"> for the purpose of this policy</w:t>
      </w:r>
      <w:r w:rsidRPr="008E4F29">
        <w:rPr>
          <w:rFonts w:ascii="Arial" w:hAnsi="Arial" w:cs="Arial"/>
          <w:szCs w:val="20"/>
          <w:shd w:val="clear" w:color="auto" w:fill="FFFFFF"/>
        </w:rPr>
        <w:t>’:</w:t>
      </w:r>
    </w:p>
    <w:p w14:paraId="4C87F4CA" w14:textId="77777777" w:rsidR="00921902" w:rsidRPr="002816BF" w:rsidRDefault="00921902" w:rsidP="00921902">
      <w:pPr>
        <w:pStyle w:val="BulletPoints"/>
        <w:numPr>
          <w:ilvl w:val="0"/>
          <w:numId w:val="8"/>
        </w:numPr>
        <w:spacing w:before="80" w:after="80"/>
        <w:ind w:left="714" w:hanging="357"/>
        <w:jc w:val="both"/>
        <w:rPr>
          <w:rFonts w:ascii="Arial" w:hAnsi="Arial" w:cs="Arial"/>
        </w:rPr>
      </w:pPr>
      <w:r>
        <w:rPr>
          <w:rFonts w:ascii="Arial" w:hAnsi="Arial" w:cs="Arial"/>
          <w:szCs w:val="20"/>
          <w:shd w:val="clear" w:color="auto" w:fill="FFFFFF"/>
        </w:rPr>
        <w:t>R</w:t>
      </w:r>
      <w:r w:rsidRPr="002816BF">
        <w:rPr>
          <w:rFonts w:ascii="Arial" w:hAnsi="Arial" w:cs="Arial"/>
          <w:szCs w:val="20"/>
          <w:shd w:val="clear" w:color="auto" w:fill="FFFFFF"/>
        </w:rPr>
        <w:t>eal p</w:t>
      </w:r>
      <w:r w:rsidRPr="002816BF">
        <w:rPr>
          <w:rFonts w:ascii="Arial" w:hAnsi="Arial" w:cs="Arial"/>
        </w:rPr>
        <w:t>roperty transactions – e.g., selling, ‘purchasing’, renting, leasing land or existing buildings</w:t>
      </w:r>
      <w:r>
        <w:rPr>
          <w:rFonts w:ascii="Arial" w:hAnsi="Arial" w:cs="Arial"/>
        </w:rPr>
        <w:t>.</w:t>
      </w:r>
    </w:p>
    <w:p w14:paraId="16C6D429" w14:textId="77777777" w:rsidR="00921902" w:rsidRPr="002816BF" w:rsidRDefault="00921902" w:rsidP="00921902">
      <w:pPr>
        <w:pStyle w:val="BulletPoints"/>
        <w:numPr>
          <w:ilvl w:val="0"/>
          <w:numId w:val="8"/>
        </w:numPr>
        <w:spacing w:before="80" w:after="80"/>
        <w:ind w:left="714" w:hanging="357"/>
        <w:jc w:val="both"/>
        <w:rPr>
          <w:rFonts w:ascii="Arial" w:hAnsi="Arial" w:cs="Arial"/>
        </w:rPr>
      </w:pPr>
      <w:r>
        <w:rPr>
          <w:rFonts w:ascii="Arial" w:hAnsi="Arial" w:cs="Arial"/>
        </w:rPr>
        <w:t>A</w:t>
      </w:r>
      <w:r w:rsidRPr="002816BF">
        <w:rPr>
          <w:rFonts w:ascii="Arial" w:hAnsi="Arial" w:cs="Arial"/>
        </w:rPr>
        <w:t xml:space="preserve">rrangements or transactions typically classified as grants, where the substance of the arrangement or transaction is such that the value of what one entity receives from another entity is not of approximately equal value, in the form of cash, goods, non-monetary assets and/or services. These arrangements or transactions can also be </w:t>
      </w:r>
      <w:proofErr w:type="gramStart"/>
      <w:r w:rsidRPr="002816BF">
        <w:rPr>
          <w:rFonts w:ascii="Arial" w:hAnsi="Arial" w:cs="Arial"/>
        </w:rPr>
        <w:t>in the nature of incentives</w:t>
      </w:r>
      <w:proofErr w:type="gramEnd"/>
      <w:r w:rsidRPr="002816BF">
        <w:rPr>
          <w:rFonts w:ascii="Arial" w:hAnsi="Arial" w:cs="Arial"/>
        </w:rPr>
        <w:t>, donations, contributions, debts forgiven, rebates, tax relief and other similar funding arrangements as detailed in the Financial Accountability Handbook administered by Queensland Treasury</w:t>
      </w:r>
      <w:r>
        <w:rPr>
          <w:rFonts w:ascii="Arial" w:hAnsi="Arial" w:cs="Arial"/>
        </w:rPr>
        <w:t>.</w:t>
      </w:r>
    </w:p>
    <w:p w14:paraId="64C5D626" w14:textId="5BD4A7AA" w:rsidR="00921902" w:rsidRPr="002816BF" w:rsidRDefault="00921902" w:rsidP="00921902">
      <w:pPr>
        <w:pStyle w:val="BulletPoints"/>
        <w:numPr>
          <w:ilvl w:val="0"/>
          <w:numId w:val="8"/>
        </w:numPr>
        <w:spacing w:before="80" w:after="80"/>
        <w:ind w:left="714" w:hanging="357"/>
        <w:jc w:val="both"/>
        <w:rPr>
          <w:rFonts w:ascii="Arial" w:hAnsi="Arial" w:cs="Arial"/>
        </w:rPr>
      </w:pPr>
      <w:r>
        <w:rPr>
          <w:rFonts w:ascii="Arial" w:hAnsi="Arial" w:cs="Arial"/>
        </w:rPr>
        <w:t>I</w:t>
      </w:r>
      <w:r w:rsidRPr="002816BF">
        <w:rPr>
          <w:rFonts w:ascii="Arial" w:hAnsi="Arial" w:cs="Arial"/>
        </w:rPr>
        <w:t>nvestments, loans and guarantees</w:t>
      </w:r>
      <w:r w:rsidR="00815AF1">
        <w:rPr>
          <w:rFonts w:ascii="Arial" w:hAnsi="Arial" w:cs="Arial"/>
        </w:rPr>
        <w:t>.</w:t>
      </w:r>
    </w:p>
    <w:p w14:paraId="3FE0D99A" w14:textId="288FB4DA" w:rsidR="00921902" w:rsidRPr="00FA6981" w:rsidRDefault="00921902" w:rsidP="00FA6981">
      <w:pPr>
        <w:pStyle w:val="BulletPoints"/>
        <w:numPr>
          <w:ilvl w:val="0"/>
          <w:numId w:val="8"/>
        </w:numPr>
        <w:spacing w:before="80" w:after="80"/>
        <w:ind w:left="714" w:hanging="357"/>
        <w:jc w:val="both"/>
        <w:rPr>
          <w:rFonts w:ascii="Arial" w:hAnsi="Arial" w:cs="Arial"/>
          <w:szCs w:val="20"/>
          <w:shd w:val="clear" w:color="auto" w:fill="FFFFFF"/>
        </w:rPr>
      </w:pPr>
      <w:r w:rsidRPr="00FA6981">
        <w:rPr>
          <w:rFonts w:ascii="Arial" w:hAnsi="Arial" w:cs="Arial"/>
        </w:rPr>
        <w:t xml:space="preserve">Employment contracts (noting engagement of contractors, consultants and contingent labour </w:t>
      </w:r>
      <w:proofErr w:type="gramStart"/>
      <w:r w:rsidRPr="00FA6981">
        <w:rPr>
          <w:rFonts w:ascii="Arial" w:hAnsi="Arial" w:cs="Arial"/>
        </w:rPr>
        <w:t>are</w:t>
      </w:r>
      <w:r w:rsidR="00A47FC5">
        <w:rPr>
          <w:rFonts w:ascii="Arial" w:hAnsi="Arial" w:cs="Arial"/>
        </w:rPr>
        <w:t xml:space="preserve"> c</w:t>
      </w:r>
      <w:r w:rsidR="00801EFF">
        <w:rPr>
          <w:rFonts w:ascii="Arial" w:hAnsi="Arial" w:cs="Arial"/>
        </w:rPr>
        <w:t>onsidered to be</w:t>
      </w:r>
      <w:proofErr w:type="gramEnd"/>
      <w:r w:rsidR="00801EFF">
        <w:rPr>
          <w:rFonts w:ascii="Arial" w:hAnsi="Arial" w:cs="Arial"/>
        </w:rPr>
        <w:t xml:space="preserve"> ‘services’ for the purpose of this policy</w:t>
      </w:r>
      <w:r w:rsidRPr="00FA6981">
        <w:rPr>
          <w:rFonts w:ascii="Arial" w:hAnsi="Arial" w:cs="Arial"/>
          <w:szCs w:val="20"/>
          <w:shd w:val="clear" w:color="auto" w:fill="FFFFFF"/>
        </w:rPr>
        <w:t>)</w:t>
      </w:r>
      <w:r w:rsidRPr="002816BF">
        <w:rPr>
          <w:rFonts w:ascii="Arial" w:hAnsi="Arial" w:cs="Arial"/>
          <w:szCs w:val="20"/>
          <w:shd w:val="clear" w:color="auto" w:fill="FFFFFF"/>
        </w:rPr>
        <w:t>.</w:t>
      </w:r>
    </w:p>
    <w:p w14:paraId="6C67EB8B" w14:textId="08D886AF" w:rsidR="00205F3F" w:rsidRPr="00205F3F" w:rsidRDefault="00205F3F" w:rsidP="00E97AB0">
      <w:pPr>
        <w:pStyle w:val="Pa1"/>
        <w:spacing w:before="200" w:after="200" w:line="276" w:lineRule="auto"/>
        <w:jc w:val="both"/>
        <w:rPr>
          <w:rFonts w:ascii="Arial" w:hAnsi="Arial" w:cs="Arial"/>
          <w:sz w:val="20"/>
          <w:szCs w:val="20"/>
          <w:lang w:eastAsia="en-AU"/>
        </w:rPr>
      </w:pPr>
      <w:r w:rsidRPr="00205F3F">
        <w:rPr>
          <w:rFonts w:ascii="Arial" w:hAnsi="Arial" w:cs="Arial"/>
          <w:b/>
          <w:bCs/>
          <w:sz w:val="20"/>
          <w:szCs w:val="20"/>
          <w:lang w:eastAsia="en-AU"/>
        </w:rPr>
        <w:t>Full, fair, and reasonable means:</w:t>
      </w:r>
    </w:p>
    <w:p w14:paraId="69C4223D" w14:textId="77777777" w:rsidR="00205F3F" w:rsidRPr="00CB0D41" w:rsidRDefault="00205F3F" w:rsidP="00A527E6">
      <w:pPr>
        <w:pStyle w:val="BulletPoints"/>
        <w:numPr>
          <w:ilvl w:val="0"/>
          <w:numId w:val="8"/>
        </w:numPr>
        <w:spacing w:before="80" w:after="80"/>
        <w:ind w:left="714" w:hanging="357"/>
        <w:jc w:val="both"/>
        <w:rPr>
          <w:rFonts w:ascii="Arial" w:hAnsi="Arial" w:cs="Arial"/>
        </w:rPr>
      </w:pPr>
      <w:r w:rsidRPr="00205F3F">
        <w:rPr>
          <w:rFonts w:ascii="Arial" w:eastAsia="Arial" w:hAnsi="Arial" w:cs="Arial"/>
          <w:color w:val="202124"/>
          <w:szCs w:val="20"/>
        </w:rPr>
        <w:t>‘Full’ me</w:t>
      </w:r>
      <w:r w:rsidRPr="00CB0D41">
        <w:rPr>
          <w:rFonts w:ascii="Arial" w:hAnsi="Arial" w:cs="Arial"/>
        </w:rPr>
        <w:t>ans providing the same opportunity to all suppliers to participate in a procurement and supply process.</w:t>
      </w:r>
    </w:p>
    <w:p w14:paraId="246269FC" w14:textId="77777777" w:rsidR="00205F3F" w:rsidRPr="00CB0D41" w:rsidRDefault="00205F3F" w:rsidP="00A527E6">
      <w:pPr>
        <w:pStyle w:val="BulletPoints"/>
        <w:numPr>
          <w:ilvl w:val="0"/>
          <w:numId w:val="8"/>
        </w:numPr>
        <w:spacing w:before="80" w:after="80"/>
        <w:ind w:left="714" w:hanging="357"/>
        <w:jc w:val="both"/>
        <w:rPr>
          <w:rFonts w:ascii="Arial" w:hAnsi="Arial" w:cs="Arial"/>
        </w:rPr>
      </w:pPr>
      <w:r w:rsidRPr="00CB0D41">
        <w:rPr>
          <w:rFonts w:ascii="Arial" w:hAnsi="Arial" w:cs="Arial"/>
        </w:rPr>
        <w:t xml:space="preserve">‘Fair’ means that all suppliers are provided the same opportunity to compete for </w:t>
      </w:r>
      <w:proofErr w:type="gramStart"/>
      <w:r w:rsidRPr="00CB0D41">
        <w:rPr>
          <w:rFonts w:ascii="Arial" w:hAnsi="Arial" w:cs="Arial"/>
        </w:rPr>
        <w:t>University</w:t>
      </w:r>
      <w:proofErr w:type="gramEnd"/>
      <w:r w:rsidRPr="00CB0D41">
        <w:rPr>
          <w:rFonts w:ascii="Arial" w:hAnsi="Arial" w:cs="Arial"/>
        </w:rPr>
        <w:t xml:space="preserve"> requirements on an equal and transparent basis. </w:t>
      </w:r>
    </w:p>
    <w:p w14:paraId="6E88AAA2" w14:textId="77777777" w:rsidR="00205F3F" w:rsidRPr="00205F3F" w:rsidRDefault="00205F3F" w:rsidP="00A527E6">
      <w:pPr>
        <w:pStyle w:val="BulletPoints"/>
        <w:numPr>
          <w:ilvl w:val="0"/>
          <w:numId w:val="8"/>
        </w:numPr>
        <w:spacing w:before="80" w:after="80"/>
        <w:ind w:left="714" w:hanging="357"/>
        <w:jc w:val="both"/>
        <w:rPr>
          <w:rFonts w:ascii="Arial" w:eastAsia="Arial" w:hAnsi="Arial" w:cs="Arial"/>
          <w:color w:val="202124"/>
          <w:szCs w:val="20"/>
        </w:rPr>
      </w:pPr>
      <w:r w:rsidRPr="00CB0D41">
        <w:rPr>
          <w:rFonts w:ascii="Arial" w:hAnsi="Arial" w:cs="Arial"/>
        </w:rPr>
        <w:t xml:space="preserve">‘Reasonable’ means that tenders are free from any unreasonable specifications or requirements that could rule out </w:t>
      </w:r>
      <w:r w:rsidRPr="00205F3F">
        <w:rPr>
          <w:rFonts w:ascii="Arial" w:eastAsia="Arial" w:hAnsi="Arial" w:cs="Arial"/>
          <w:color w:val="202124"/>
          <w:szCs w:val="20"/>
        </w:rPr>
        <w:t xml:space="preserve">suppliers and are structured in such a way as to provide suppliers the opportunity to participate. </w:t>
      </w:r>
    </w:p>
    <w:p w14:paraId="0C06EAA3" w14:textId="77777777" w:rsidR="00205F3F" w:rsidRPr="00205F3F" w:rsidRDefault="00205F3F" w:rsidP="00E97AB0">
      <w:pPr>
        <w:spacing w:before="200"/>
        <w:jc w:val="both"/>
        <w:rPr>
          <w:rFonts w:ascii="Arial" w:hAnsi="Arial" w:cs="Arial"/>
          <w:szCs w:val="20"/>
        </w:rPr>
      </w:pPr>
      <w:r w:rsidRPr="00E97AB0">
        <w:rPr>
          <w:rFonts w:ascii="Arial" w:hAnsi="Arial" w:cs="Arial"/>
          <w:b/>
          <w:bCs/>
          <w:szCs w:val="20"/>
        </w:rPr>
        <w:t>Framework</w:t>
      </w:r>
      <w:r w:rsidRPr="00205F3F">
        <w:rPr>
          <w:rFonts w:ascii="Arial" w:hAnsi="Arial" w:cs="Arial"/>
          <w:szCs w:val="20"/>
        </w:rPr>
        <w:t xml:space="preserve"> is as defined in the University's Policy Governance Policy. </w:t>
      </w:r>
    </w:p>
    <w:p w14:paraId="00642458" w14:textId="77777777" w:rsidR="00205F3F" w:rsidRPr="00205F3F" w:rsidRDefault="00205F3F" w:rsidP="00E97AB0">
      <w:pPr>
        <w:spacing w:before="200"/>
        <w:jc w:val="both"/>
        <w:rPr>
          <w:rFonts w:ascii="Arial" w:hAnsi="Arial" w:cs="Arial"/>
          <w:szCs w:val="20"/>
        </w:rPr>
      </w:pPr>
      <w:r w:rsidRPr="00205F3F">
        <w:rPr>
          <w:rFonts w:ascii="Arial" w:hAnsi="Arial" w:cs="Arial"/>
          <w:b/>
          <w:bCs/>
          <w:szCs w:val="20"/>
        </w:rPr>
        <w:t>Impact procurement</w:t>
      </w:r>
      <w:r w:rsidRPr="00205F3F">
        <w:rPr>
          <w:rFonts w:ascii="Arial" w:hAnsi="Arial" w:cs="Arial"/>
          <w:szCs w:val="20"/>
        </w:rPr>
        <w:t xml:space="preserve"> means using our buying power to generate social value above and beyond the value of the goods or services. For example, social value in Indigenous supplier procurement or improved environmental outcomes.</w:t>
      </w:r>
    </w:p>
    <w:p w14:paraId="1CD2EF21" w14:textId="77777777" w:rsidR="00205F3F" w:rsidRPr="00205F3F" w:rsidRDefault="00205F3F" w:rsidP="00E97AB0">
      <w:pPr>
        <w:spacing w:before="200"/>
        <w:jc w:val="both"/>
        <w:rPr>
          <w:rFonts w:ascii="Arial" w:hAnsi="Arial" w:cs="Arial"/>
          <w:shd w:val="clear" w:color="auto" w:fill="FFFFFF"/>
        </w:rPr>
      </w:pPr>
      <w:r w:rsidRPr="00205F3F">
        <w:rPr>
          <w:rFonts w:ascii="Arial" w:hAnsi="Arial" w:cs="Arial"/>
          <w:b/>
          <w:bCs/>
        </w:rPr>
        <w:t>Procurement</w:t>
      </w:r>
      <w:r w:rsidRPr="00205F3F">
        <w:rPr>
          <w:rFonts w:ascii="Arial" w:hAnsi="Arial" w:cs="Arial"/>
        </w:rPr>
        <w:t xml:space="preserve"> includes </w:t>
      </w:r>
      <w:r w:rsidRPr="00205F3F">
        <w:rPr>
          <w:rFonts w:ascii="Arial" w:hAnsi="Arial" w:cs="Arial"/>
          <w:shd w:val="clear" w:color="auto" w:fill="FFFFFF"/>
        </w:rPr>
        <w:t xml:space="preserve">all procurement and supply activities </w:t>
      </w:r>
      <w:r w:rsidRPr="00205F3F">
        <w:rPr>
          <w:rFonts w:ascii="Arial" w:hAnsi="Arial" w:cs="Arial"/>
        </w:rPr>
        <w:t>i.e.,</w:t>
      </w:r>
      <w:r w:rsidRPr="00205F3F">
        <w:rPr>
          <w:rFonts w:ascii="Arial" w:hAnsi="Arial" w:cs="Arial"/>
          <w:shd w:val="clear" w:color="auto" w:fill="FFFFFF"/>
        </w:rPr>
        <w:t xml:space="preserve"> planning, sourcing, evaluation and negotiation, contract award, contract management and supplier management, and purchase to pay.</w:t>
      </w:r>
    </w:p>
    <w:p w14:paraId="632C9071" w14:textId="77777777" w:rsidR="00205F3F" w:rsidRPr="00205F3F" w:rsidRDefault="00205F3F" w:rsidP="00E97AB0">
      <w:pPr>
        <w:spacing w:before="200"/>
        <w:jc w:val="both"/>
        <w:rPr>
          <w:rFonts w:ascii="Arial" w:hAnsi="Arial" w:cs="Arial"/>
          <w:shd w:val="clear" w:color="auto" w:fill="FFFFFF"/>
        </w:rPr>
      </w:pPr>
      <w:r w:rsidRPr="00205F3F">
        <w:rPr>
          <w:rFonts w:ascii="Arial" w:hAnsi="Arial" w:cs="Arial"/>
          <w:b/>
        </w:rPr>
        <w:t>Risk</w:t>
      </w:r>
      <w:r w:rsidRPr="00205F3F">
        <w:rPr>
          <w:rFonts w:ascii="Arial" w:hAnsi="Arial" w:cs="Arial"/>
        </w:rPr>
        <w:t xml:space="preserve"> as it relates to procurement and supply activities includes consideration of items such as criticality to Griffith and/or its core operations, interruption to core operations, market competitiveness, level of customisation, industry considerations, level of confidence required outcome will be delivered.</w:t>
      </w:r>
    </w:p>
    <w:p w14:paraId="3FAE23E8" w14:textId="77777777" w:rsidR="00205F3F" w:rsidRPr="00205F3F" w:rsidRDefault="00205F3F" w:rsidP="00E97AB0">
      <w:pPr>
        <w:spacing w:before="200"/>
        <w:jc w:val="both"/>
        <w:rPr>
          <w:rFonts w:ascii="Arial" w:hAnsi="Arial" w:cs="Arial"/>
          <w:szCs w:val="20"/>
        </w:rPr>
      </w:pPr>
      <w:r w:rsidRPr="00205F3F">
        <w:rPr>
          <w:rFonts w:ascii="Arial" w:hAnsi="Arial" w:cs="Arial"/>
          <w:b/>
          <w:bCs/>
        </w:rPr>
        <w:t>Set aside</w:t>
      </w:r>
      <w:r w:rsidRPr="00205F3F">
        <w:rPr>
          <w:rFonts w:ascii="Arial" w:hAnsi="Arial" w:cs="Arial"/>
        </w:rPr>
        <w:t xml:space="preserve"> is a practice whereby a specific procurement or portion of a procurement spend is ‘quarantined’ and offered in the first instance to a particular grouping or type of business, such as social enterprises, with the objective of advancing a specific outcome.</w:t>
      </w:r>
    </w:p>
    <w:p w14:paraId="16A4417E" w14:textId="77777777" w:rsidR="00205F3F" w:rsidRPr="00205F3F" w:rsidRDefault="00205F3F" w:rsidP="00E97AB0">
      <w:pPr>
        <w:spacing w:before="200"/>
        <w:jc w:val="both"/>
        <w:rPr>
          <w:rFonts w:ascii="Arial" w:hAnsi="Arial" w:cs="Arial"/>
        </w:rPr>
      </w:pPr>
      <w:r w:rsidRPr="00205F3F">
        <w:rPr>
          <w:rFonts w:ascii="Arial" w:hAnsi="Arial" w:cs="Arial"/>
          <w:b/>
          <w:bCs/>
        </w:rPr>
        <w:t>Social benefit suppliers</w:t>
      </w:r>
      <w:r w:rsidRPr="00205F3F">
        <w:rPr>
          <w:rFonts w:ascii="Arial" w:hAnsi="Arial" w:cs="Arial"/>
        </w:rPr>
        <w:t xml:space="preserve"> are organisations that have a social purpose or mission. They are often owned or managed by disadvantaged groups. These include, but are not limited to: </w:t>
      </w:r>
    </w:p>
    <w:p w14:paraId="367139D1" w14:textId="77777777" w:rsidR="00205F3F" w:rsidRPr="00CB0D41" w:rsidRDefault="00205F3F"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 xml:space="preserve">Aboriginal businesses and/or Torres Strait Islander businesses - making a substantial contribution to addressing disadvantage, primarily by growing and developing the Indigenous business sector, and through this, generating employment </w:t>
      </w:r>
      <w:proofErr w:type="gramStart"/>
      <w:r w:rsidRPr="00205F3F">
        <w:rPr>
          <w:rFonts w:ascii="Arial" w:hAnsi="Arial" w:cs="Arial"/>
        </w:rPr>
        <w:t>opportunities</w:t>
      </w:r>
      <w:proofErr w:type="gramEnd"/>
      <w:r w:rsidRPr="00205F3F">
        <w:rPr>
          <w:rFonts w:ascii="Arial" w:hAnsi="Arial" w:cs="Arial"/>
        </w:rPr>
        <w:t xml:space="preserve"> </w:t>
      </w:r>
    </w:p>
    <w:p w14:paraId="30C3E5DC" w14:textId="584567F3" w:rsidR="00205F3F" w:rsidRPr="00205F3F" w:rsidRDefault="00E97AB0" w:rsidP="00A527E6">
      <w:pPr>
        <w:pStyle w:val="BulletPoints"/>
        <w:numPr>
          <w:ilvl w:val="0"/>
          <w:numId w:val="8"/>
        </w:numPr>
        <w:spacing w:before="80" w:after="80"/>
        <w:ind w:left="714" w:hanging="357"/>
        <w:jc w:val="both"/>
        <w:rPr>
          <w:rFonts w:ascii="Arial" w:hAnsi="Arial" w:cs="Arial"/>
          <w:shd w:val="clear" w:color="auto" w:fill="FFFFFF"/>
        </w:rPr>
      </w:pPr>
      <w:r>
        <w:rPr>
          <w:rFonts w:ascii="Arial" w:hAnsi="Arial" w:cs="Arial"/>
        </w:rPr>
        <w:lastRenderedPageBreak/>
        <w:t>S</w:t>
      </w:r>
      <w:r w:rsidR="00205F3F" w:rsidRPr="00205F3F">
        <w:rPr>
          <w:rFonts w:ascii="Arial" w:hAnsi="Arial" w:cs="Arial"/>
        </w:rPr>
        <w:t>ocial enterprises - led by an economic, social, cultural, or environmental mission consistent with a public or community benefit. Social enterprises trade to fulfil their mission and derive a substantial portion of their income from trade and reinvest most of their profit/surplus into the fulfilment of their mission.</w:t>
      </w:r>
    </w:p>
    <w:p w14:paraId="66560814" w14:textId="77777777" w:rsidR="00205F3F" w:rsidRPr="00205F3F" w:rsidRDefault="00205F3F" w:rsidP="00E97AB0">
      <w:pPr>
        <w:spacing w:before="200"/>
        <w:jc w:val="both"/>
        <w:rPr>
          <w:rFonts w:ascii="Arial" w:hAnsi="Arial" w:cs="Arial"/>
          <w:szCs w:val="20"/>
        </w:rPr>
      </w:pPr>
      <w:r w:rsidRPr="00205F3F">
        <w:rPr>
          <w:rFonts w:ascii="Arial" w:hAnsi="Arial" w:cs="Arial"/>
          <w:b/>
          <w:bCs/>
          <w:szCs w:val="20"/>
        </w:rPr>
        <w:t>Supplier</w:t>
      </w:r>
      <w:r w:rsidRPr="00205F3F">
        <w:rPr>
          <w:rFonts w:ascii="Arial" w:hAnsi="Arial" w:cs="Arial"/>
          <w:szCs w:val="20"/>
        </w:rPr>
        <w:t xml:space="preserve"> means an enterprise known to be capable of supplying required goods and/or services. It includes manufacturers, stockists, resellers, merchants, distributors, </w:t>
      </w:r>
      <w:proofErr w:type="gramStart"/>
      <w:r w:rsidRPr="00205F3F">
        <w:rPr>
          <w:rFonts w:ascii="Arial" w:hAnsi="Arial" w:cs="Arial"/>
          <w:szCs w:val="20"/>
        </w:rPr>
        <w:t>consultants</w:t>
      </w:r>
      <w:proofErr w:type="gramEnd"/>
      <w:r w:rsidRPr="00205F3F">
        <w:rPr>
          <w:rFonts w:ascii="Arial" w:hAnsi="Arial" w:cs="Arial"/>
          <w:szCs w:val="20"/>
        </w:rPr>
        <w:t xml:space="preserve"> and contractors.</w:t>
      </w:r>
    </w:p>
    <w:p w14:paraId="0D80DB55" w14:textId="77777777" w:rsidR="00205F3F" w:rsidRPr="00205F3F" w:rsidRDefault="00205F3F" w:rsidP="00E97AB0">
      <w:pPr>
        <w:spacing w:before="200"/>
        <w:jc w:val="both"/>
        <w:rPr>
          <w:rFonts w:ascii="Arial" w:hAnsi="Arial" w:cs="Arial"/>
        </w:rPr>
      </w:pPr>
      <w:r w:rsidRPr="00205F3F">
        <w:rPr>
          <w:rFonts w:ascii="Arial" w:hAnsi="Arial" w:cs="Arial"/>
          <w:b/>
          <w:bCs/>
        </w:rPr>
        <w:t>University staff</w:t>
      </w:r>
      <w:r w:rsidRPr="00205F3F">
        <w:rPr>
          <w:rFonts w:ascii="Arial" w:hAnsi="Arial" w:cs="Arial"/>
        </w:rPr>
        <w:t xml:space="preserve"> is as defined in the University’s Policy Library Glossary.</w:t>
      </w:r>
    </w:p>
    <w:p w14:paraId="236B0D38" w14:textId="77777777" w:rsidR="00205F3F" w:rsidRPr="00205F3F" w:rsidRDefault="00205F3F" w:rsidP="00E97AB0">
      <w:pPr>
        <w:spacing w:before="200"/>
        <w:jc w:val="both"/>
        <w:rPr>
          <w:rFonts w:ascii="Arial" w:hAnsi="Arial" w:cs="Arial"/>
        </w:rPr>
      </w:pPr>
      <w:r w:rsidRPr="00205F3F">
        <w:rPr>
          <w:rFonts w:ascii="Arial" w:hAnsi="Arial" w:cs="Arial"/>
          <w:b/>
        </w:rPr>
        <w:t>Value-for-money</w:t>
      </w:r>
      <w:r w:rsidRPr="00205F3F">
        <w:rPr>
          <w:rFonts w:ascii="Arial" w:hAnsi="Arial" w:cs="Arial"/>
        </w:rPr>
        <w:t xml:space="preserve"> is not restricted to price alone. Other factors to consider include:</w:t>
      </w:r>
    </w:p>
    <w:p w14:paraId="5CE6DFCE" w14:textId="77777777" w:rsidR="00205F3F" w:rsidRPr="00205F3F" w:rsidRDefault="00205F3F"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 xml:space="preserve">Cost-related factors including up-front price, whole-of-life costs and transaction costs associated with acquisition, use, holding, maintenance and </w:t>
      </w:r>
      <w:proofErr w:type="gramStart"/>
      <w:r w:rsidRPr="00205F3F">
        <w:rPr>
          <w:rFonts w:ascii="Arial" w:hAnsi="Arial" w:cs="Arial"/>
        </w:rPr>
        <w:t>disposal;</w:t>
      </w:r>
      <w:proofErr w:type="gramEnd"/>
      <w:r w:rsidRPr="00205F3F">
        <w:rPr>
          <w:rFonts w:ascii="Arial" w:hAnsi="Arial" w:cs="Arial"/>
        </w:rPr>
        <w:t xml:space="preserve"> </w:t>
      </w:r>
    </w:p>
    <w:p w14:paraId="2024C019" w14:textId="77777777" w:rsidR="00205F3F" w:rsidRPr="00205F3F" w:rsidRDefault="00205F3F" w:rsidP="00A527E6">
      <w:pPr>
        <w:pStyle w:val="BulletPoints"/>
        <w:numPr>
          <w:ilvl w:val="0"/>
          <w:numId w:val="8"/>
        </w:numPr>
        <w:spacing w:before="80" w:after="80"/>
        <w:ind w:left="714" w:hanging="357"/>
        <w:jc w:val="both"/>
        <w:rPr>
          <w:rFonts w:ascii="Arial" w:hAnsi="Arial" w:cs="Arial"/>
        </w:rPr>
      </w:pPr>
      <w:r w:rsidRPr="00205F3F">
        <w:rPr>
          <w:rFonts w:ascii="Arial" w:hAnsi="Arial" w:cs="Arial"/>
        </w:rPr>
        <w:t>Non-cost factors such as fitness for purpose, quality, delivery, service and support and sustainability considerations; and</w:t>
      </w:r>
    </w:p>
    <w:p w14:paraId="3CEA45E4" w14:textId="77777777" w:rsidR="00205F3F" w:rsidRPr="00205F3F" w:rsidRDefault="00205F3F" w:rsidP="00A527E6">
      <w:pPr>
        <w:pStyle w:val="BulletPoints"/>
        <w:numPr>
          <w:ilvl w:val="0"/>
          <w:numId w:val="8"/>
        </w:numPr>
        <w:spacing w:before="80" w:after="80"/>
        <w:ind w:left="714" w:hanging="357"/>
        <w:jc w:val="both"/>
        <w:rPr>
          <w:rFonts w:ascii="Arial" w:hAnsi="Arial" w:cs="Arial"/>
          <w:b/>
        </w:rPr>
      </w:pPr>
      <w:r w:rsidRPr="00205F3F">
        <w:rPr>
          <w:rFonts w:ascii="Arial" w:hAnsi="Arial" w:cs="Arial"/>
        </w:rPr>
        <w:t>Social benefit factors such as community benefit through increasing spend with quality social enterprises.  This may include offering some tenders as separable portions to enable social enterprises to lodge bids.</w:t>
      </w:r>
    </w:p>
    <w:p w14:paraId="57188A35" w14:textId="2BAB9031" w:rsidR="00205F3F" w:rsidRPr="00205F3F" w:rsidRDefault="00205F3F" w:rsidP="00F035C0">
      <w:pPr>
        <w:spacing w:after="120"/>
        <w:rPr>
          <w:rFonts w:ascii="Arial" w:hAnsi="Arial" w:cs="Arial"/>
          <w:b/>
          <w:bCs/>
          <w:color w:val="000000"/>
          <w:spacing w:val="2"/>
          <w:szCs w:val="20"/>
          <w:shd w:val="clear" w:color="auto" w:fill="FFFFFF"/>
        </w:rPr>
        <w:sectPr w:rsidR="00205F3F" w:rsidRPr="00205F3F" w:rsidSect="00AB79FC">
          <w:headerReference w:type="default" r:id="rId13"/>
          <w:footerReference w:type="default" r:id="rId14"/>
          <w:type w:val="continuous"/>
          <w:pgSz w:w="11900" w:h="16840" w:code="9"/>
          <w:pgMar w:top="1985" w:right="1021" w:bottom="1021" w:left="1021" w:header="680" w:footer="454" w:gutter="0"/>
          <w:cols w:space="454"/>
          <w:docGrid w:linePitch="360"/>
        </w:sectPr>
      </w:pP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205F3F" w14:paraId="7B3FD078" w14:textId="77777777" w:rsidTr="006464C6">
        <w:tc>
          <w:tcPr>
            <w:tcW w:w="1222" w:type="pct"/>
            <w:shd w:val="clear" w:color="auto" w:fill="595959" w:themeFill="text1" w:themeFillTint="A6"/>
          </w:tcPr>
          <w:p w14:paraId="48544CF1" w14:textId="77777777" w:rsidR="006D1A97" w:rsidRPr="00205F3F" w:rsidRDefault="006D1A97" w:rsidP="006464C6">
            <w:pPr>
              <w:spacing w:before="120" w:after="120"/>
              <w:rPr>
                <w:rFonts w:ascii="Arial" w:hAnsi="Arial" w:cs="Arial"/>
                <w:b/>
                <w:bCs/>
                <w:color w:val="FFFFFF" w:themeColor="background1"/>
                <w:sz w:val="24"/>
                <w:szCs w:val="24"/>
              </w:rPr>
            </w:pPr>
            <w:r w:rsidRPr="00205F3F">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205F3F" w:rsidRDefault="006D1A97" w:rsidP="006464C6">
            <w:pPr>
              <w:spacing w:before="120" w:after="120"/>
              <w:jc w:val="right"/>
              <w:rPr>
                <w:rFonts w:ascii="Arial" w:hAnsi="Arial" w:cs="Arial"/>
                <w:color w:val="FFFFFF" w:themeColor="background1"/>
              </w:rPr>
            </w:pPr>
            <w:r w:rsidRPr="00205F3F">
              <w:rPr>
                <w:rFonts w:ascii="Arial" w:hAnsi="Arial" w:cs="Arial"/>
                <w:color w:val="FFFFFF" w:themeColor="background1"/>
              </w:rPr>
              <w:t>Printable version (PDF) Downloadable version (Word)</w:t>
            </w:r>
          </w:p>
        </w:tc>
      </w:tr>
      <w:tr w:rsidR="006D1A97" w:rsidRPr="00205F3F" w14:paraId="732F5140" w14:textId="77777777" w:rsidTr="006464C6">
        <w:tc>
          <w:tcPr>
            <w:tcW w:w="1222" w:type="pct"/>
            <w:shd w:val="clear" w:color="auto" w:fill="auto"/>
          </w:tcPr>
          <w:p w14:paraId="5A2D9490" w14:textId="77777777" w:rsidR="006D1A97" w:rsidRPr="00205F3F" w:rsidRDefault="006D1A97" w:rsidP="006464C6">
            <w:pPr>
              <w:spacing w:before="120" w:after="120"/>
              <w:rPr>
                <w:rFonts w:ascii="Arial" w:hAnsi="Arial" w:cs="Arial"/>
                <w:szCs w:val="20"/>
              </w:rPr>
            </w:pPr>
            <w:r w:rsidRPr="00205F3F">
              <w:rPr>
                <w:rFonts w:ascii="Arial" w:hAnsi="Arial" w:cs="Arial"/>
                <w:szCs w:val="20"/>
              </w:rPr>
              <w:t>Title</w:t>
            </w:r>
          </w:p>
        </w:tc>
        <w:tc>
          <w:tcPr>
            <w:tcW w:w="3778" w:type="pct"/>
            <w:shd w:val="clear" w:color="auto" w:fill="auto"/>
          </w:tcPr>
          <w:p w14:paraId="21A933A7" w14:textId="74321F6D" w:rsidR="006D1A97" w:rsidRPr="00205F3F" w:rsidRDefault="00E97AB0" w:rsidP="006464C6">
            <w:pPr>
              <w:spacing w:before="120" w:after="120"/>
              <w:rPr>
                <w:rFonts w:ascii="Arial" w:hAnsi="Arial" w:cs="Arial"/>
                <w:szCs w:val="20"/>
              </w:rPr>
            </w:pPr>
            <w:r>
              <w:rPr>
                <w:rFonts w:ascii="Arial" w:hAnsi="Arial" w:cs="Arial"/>
                <w:szCs w:val="20"/>
              </w:rPr>
              <w:t>Procurement and Supply Policy</w:t>
            </w:r>
          </w:p>
        </w:tc>
      </w:tr>
      <w:tr w:rsidR="006D1A97" w:rsidRPr="00205F3F" w14:paraId="3397A4DD" w14:textId="77777777" w:rsidTr="006464C6">
        <w:tc>
          <w:tcPr>
            <w:tcW w:w="1222" w:type="pct"/>
            <w:shd w:val="clear" w:color="auto" w:fill="E6E7E8"/>
          </w:tcPr>
          <w:p w14:paraId="794CFE4E" w14:textId="77777777" w:rsidR="006D1A97" w:rsidRPr="00205F3F" w:rsidRDefault="006D1A97" w:rsidP="006464C6">
            <w:pPr>
              <w:spacing w:before="120" w:after="120"/>
              <w:rPr>
                <w:rFonts w:ascii="Arial" w:hAnsi="Arial" w:cs="Arial"/>
                <w:szCs w:val="20"/>
              </w:rPr>
            </w:pPr>
            <w:r w:rsidRPr="00205F3F">
              <w:rPr>
                <w:rFonts w:ascii="Arial" w:hAnsi="Arial" w:cs="Arial"/>
                <w:szCs w:val="20"/>
              </w:rPr>
              <w:t>Document number</w:t>
            </w:r>
          </w:p>
        </w:tc>
        <w:tc>
          <w:tcPr>
            <w:tcW w:w="3778" w:type="pct"/>
            <w:shd w:val="clear" w:color="auto" w:fill="E6E7E8"/>
          </w:tcPr>
          <w:p w14:paraId="19C4F27F" w14:textId="0B47D78F" w:rsidR="006D1A97" w:rsidRPr="00205F3F" w:rsidRDefault="00EA004B" w:rsidP="006464C6">
            <w:pPr>
              <w:spacing w:before="120" w:after="120"/>
              <w:rPr>
                <w:rFonts w:ascii="Arial" w:hAnsi="Arial" w:cs="Arial"/>
                <w:szCs w:val="20"/>
              </w:rPr>
            </w:pPr>
            <w:r w:rsidRPr="00EA004B">
              <w:rPr>
                <w:rFonts w:ascii="Arial" w:hAnsi="Arial" w:cs="Arial"/>
                <w:szCs w:val="20"/>
              </w:rPr>
              <w:t>2023/0001</w:t>
            </w:r>
            <w:r w:rsidR="007D22F7">
              <w:rPr>
                <w:rFonts w:ascii="Arial" w:hAnsi="Arial" w:cs="Arial"/>
                <w:szCs w:val="20"/>
              </w:rPr>
              <w:t>205</w:t>
            </w:r>
          </w:p>
        </w:tc>
      </w:tr>
      <w:tr w:rsidR="006D1A97" w:rsidRPr="00205F3F" w14:paraId="0CF1FDA4" w14:textId="77777777" w:rsidTr="006464C6">
        <w:tc>
          <w:tcPr>
            <w:tcW w:w="1222" w:type="pct"/>
            <w:shd w:val="clear" w:color="auto" w:fill="auto"/>
          </w:tcPr>
          <w:p w14:paraId="5B9C8B00" w14:textId="77777777" w:rsidR="006D1A97" w:rsidRPr="00205F3F" w:rsidRDefault="006D1A97" w:rsidP="006464C6">
            <w:pPr>
              <w:spacing w:before="120" w:after="120"/>
              <w:rPr>
                <w:rFonts w:ascii="Arial" w:hAnsi="Arial" w:cs="Arial"/>
                <w:szCs w:val="20"/>
              </w:rPr>
            </w:pPr>
            <w:r w:rsidRPr="00205F3F">
              <w:rPr>
                <w:rFonts w:ascii="Arial" w:hAnsi="Arial" w:cs="Arial"/>
                <w:szCs w:val="20"/>
              </w:rPr>
              <w:t>Purpose</w:t>
            </w:r>
          </w:p>
        </w:tc>
        <w:tc>
          <w:tcPr>
            <w:tcW w:w="3778" w:type="pct"/>
            <w:shd w:val="clear" w:color="auto" w:fill="auto"/>
          </w:tcPr>
          <w:p w14:paraId="61E51851" w14:textId="77777777" w:rsidR="00E97AB0" w:rsidRDefault="00E97AB0" w:rsidP="00E97AB0">
            <w:pPr>
              <w:spacing w:before="120" w:after="120"/>
              <w:jc w:val="both"/>
              <w:rPr>
                <w:rFonts w:ascii="Arial" w:hAnsi="Arial" w:cs="Arial"/>
              </w:rPr>
            </w:pPr>
            <w:r w:rsidRPr="00E97AB0">
              <w:rPr>
                <w:rFonts w:ascii="Arial" w:hAnsi="Arial" w:cs="Arial"/>
              </w:rPr>
              <w:t xml:space="preserve">The purpose of this policy is to: </w:t>
            </w:r>
          </w:p>
          <w:p w14:paraId="103124CD" w14:textId="4ACC99D4" w:rsidR="00E97AB0" w:rsidRPr="00E97AB0" w:rsidRDefault="00E97AB0" w:rsidP="00A527E6">
            <w:pPr>
              <w:pStyle w:val="ListParagraph"/>
              <w:numPr>
                <w:ilvl w:val="0"/>
                <w:numId w:val="7"/>
              </w:numPr>
              <w:spacing w:before="80" w:after="80"/>
              <w:ind w:left="714" w:hanging="357"/>
              <w:contextualSpacing w:val="0"/>
              <w:jc w:val="both"/>
              <w:rPr>
                <w:rFonts w:ascii="Arial" w:hAnsi="Arial" w:cs="Arial"/>
              </w:rPr>
            </w:pPr>
            <w:r w:rsidRPr="00E97AB0">
              <w:rPr>
                <w:rFonts w:ascii="Arial" w:hAnsi="Arial" w:cs="Arial"/>
              </w:rPr>
              <w:t xml:space="preserve">Ensure procurement and supply of all goods and services captures best value and innovation from suppliers, in an efficient, fair, competitive, </w:t>
            </w:r>
            <w:proofErr w:type="gramStart"/>
            <w:r w:rsidRPr="00E97AB0">
              <w:rPr>
                <w:rFonts w:ascii="Arial" w:hAnsi="Arial" w:cs="Arial"/>
              </w:rPr>
              <w:t>honest</w:t>
            </w:r>
            <w:proofErr w:type="gramEnd"/>
            <w:r w:rsidRPr="00E97AB0">
              <w:rPr>
                <w:rFonts w:ascii="Arial" w:hAnsi="Arial" w:cs="Arial"/>
              </w:rPr>
              <w:t xml:space="preserve"> and transparent. </w:t>
            </w:r>
          </w:p>
          <w:p w14:paraId="46FC73B3" w14:textId="0AEB6DA7" w:rsidR="00E97AB0" w:rsidRPr="00E97AB0" w:rsidRDefault="00E97AB0" w:rsidP="00A527E6">
            <w:pPr>
              <w:pStyle w:val="ListParagraph"/>
              <w:numPr>
                <w:ilvl w:val="0"/>
                <w:numId w:val="7"/>
              </w:numPr>
              <w:spacing w:before="80" w:after="80"/>
              <w:ind w:left="714" w:hanging="357"/>
              <w:contextualSpacing w:val="0"/>
              <w:jc w:val="both"/>
              <w:rPr>
                <w:rFonts w:ascii="Arial" w:hAnsi="Arial" w:cs="Arial"/>
              </w:rPr>
            </w:pPr>
            <w:r w:rsidRPr="00E97AB0">
              <w:rPr>
                <w:rFonts w:ascii="Arial" w:hAnsi="Arial" w:cs="Arial"/>
              </w:rPr>
              <w:t xml:space="preserve">Enable the University to deliver its strategic objectives and operational priorities while achieving value for money. </w:t>
            </w:r>
          </w:p>
          <w:p w14:paraId="1F8D5B3D" w14:textId="442ED4FD" w:rsidR="006D1A97" w:rsidRPr="00E97AB0" w:rsidRDefault="00E97AB0" w:rsidP="00A527E6">
            <w:pPr>
              <w:pStyle w:val="ListParagraph"/>
              <w:numPr>
                <w:ilvl w:val="0"/>
                <w:numId w:val="7"/>
              </w:numPr>
              <w:spacing w:before="80" w:after="80"/>
              <w:ind w:left="714" w:hanging="357"/>
              <w:contextualSpacing w:val="0"/>
              <w:jc w:val="both"/>
              <w:rPr>
                <w:rFonts w:ascii="Arial" w:hAnsi="Arial" w:cs="Arial"/>
                <w:szCs w:val="20"/>
              </w:rPr>
            </w:pPr>
            <w:r w:rsidRPr="00E97AB0">
              <w:rPr>
                <w:rFonts w:ascii="Arial" w:hAnsi="Arial" w:cs="Arial"/>
              </w:rPr>
              <w:t>Create impact aligned to our environmental and social values and the Sustainable Development Goals.</w:t>
            </w:r>
          </w:p>
        </w:tc>
      </w:tr>
      <w:tr w:rsidR="006D1A97" w:rsidRPr="00205F3F" w14:paraId="43F34308" w14:textId="77777777" w:rsidTr="006464C6">
        <w:tc>
          <w:tcPr>
            <w:tcW w:w="1222" w:type="pct"/>
            <w:shd w:val="clear" w:color="auto" w:fill="E6E7E8"/>
          </w:tcPr>
          <w:p w14:paraId="3A9C452F" w14:textId="77777777" w:rsidR="006D1A97" w:rsidRPr="00205F3F" w:rsidRDefault="006D1A97" w:rsidP="006464C6">
            <w:pPr>
              <w:spacing w:before="120" w:after="120"/>
              <w:rPr>
                <w:rFonts w:ascii="Arial" w:hAnsi="Arial" w:cs="Arial"/>
                <w:szCs w:val="20"/>
              </w:rPr>
            </w:pPr>
            <w:r w:rsidRPr="00205F3F">
              <w:rPr>
                <w:rFonts w:ascii="Arial" w:hAnsi="Arial" w:cs="Arial"/>
                <w:szCs w:val="20"/>
              </w:rPr>
              <w:t>Audience</w:t>
            </w:r>
          </w:p>
        </w:tc>
        <w:tc>
          <w:tcPr>
            <w:tcW w:w="3778" w:type="pct"/>
            <w:shd w:val="clear" w:color="auto" w:fill="E6E7E8"/>
          </w:tcPr>
          <w:p w14:paraId="1816F64A" w14:textId="47904D44" w:rsidR="006D1A97" w:rsidRPr="00205F3F" w:rsidRDefault="00E97AB0" w:rsidP="006464C6">
            <w:pPr>
              <w:spacing w:before="120" w:after="120"/>
              <w:rPr>
                <w:rFonts w:ascii="Arial" w:hAnsi="Arial" w:cs="Arial"/>
                <w:szCs w:val="20"/>
              </w:rPr>
            </w:pPr>
            <w:r>
              <w:rPr>
                <w:rFonts w:ascii="Arial" w:hAnsi="Arial" w:cs="Arial"/>
                <w:szCs w:val="20"/>
              </w:rPr>
              <w:t>Staff</w:t>
            </w:r>
          </w:p>
        </w:tc>
      </w:tr>
      <w:tr w:rsidR="006D1A97" w:rsidRPr="00205F3F" w14:paraId="4B686D95" w14:textId="77777777" w:rsidTr="006464C6">
        <w:tc>
          <w:tcPr>
            <w:tcW w:w="1222" w:type="pct"/>
            <w:shd w:val="clear" w:color="auto" w:fill="auto"/>
          </w:tcPr>
          <w:p w14:paraId="665F750D" w14:textId="77777777" w:rsidR="006D1A97" w:rsidRPr="00205F3F" w:rsidRDefault="006D1A97" w:rsidP="006464C6">
            <w:pPr>
              <w:spacing w:before="120" w:after="120"/>
              <w:rPr>
                <w:rFonts w:ascii="Arial" w:hAnsi="Arial" w:cs="Arial"/>
                <w:szCs w:val="20"/>
              </w:rPr>
            </w:pPr>
            <w:r w:rsidRPr="00205F3F">
              <w:rPr>
                <w:rFonts w:ascii="Arial" w:hAnsi="Arial" w:cs="Arial"/>
                <w:szCs w:val="20"/>
              </w:rPr>
              <w:t>Category</w:t>
            </w:r>
          </w:p>
        </w:tc>
        <w:tc>
          <w:tcPr>
            <w:tcW w:w="3778" w:type="pct"/>
            <w:shd w:val="clear" w:color="auto" w:fill="auto"/>
          </w:tcPr>
          <w:p w14:paraId="771A6A2E" w14:textId="261EA9AE" w:rsidR="006D1A97" w:rsidRPr="00205F3F" w:rsidRDefault="00E97AB0" w:rsidP="006464C6">
            <w:pPr>
              <w:spacing w:before="120" w:after="120"/>
              <w:rPr>
                <w:rFonts w:ascii="Arial" w:hAnsi="Arial" w:cs="Arial"/>
                <w:szCs w:val="20"/>
              </w:rPr>
            </w:pPr>
            <w:r>
              <w:rPr>
                <w:rFonts w:ascii="Arial" w:hAnsi="Arial" w:cs="Arial"/>
                <w:szCs w:val="20"/>
              </w:rPr>
              <w:t>Operational</w:t>
            </w:r>
          </w:p>
        </w:tc>
      </w:tr>
      <w:tr w:rsidR="006D1A97" w:rsidRPr="00205F3F" w14:paraId="5003F038" w14:textId="77777777" w:rsidTr="006464C6">
        <w:tc>
          <w:tcPr>
            <w:tcW w:w="1222" w:type="pct"/>
            <w:shd w:val="clear" w:color="auto" w:fill="E6E7E8"/>
          </w:tcPr>
          <w:p w14:paraId="0040C52D" w14:textId="65A3D833" w:rsidR="006D1A97" w:rsidRPr="00205F3F" w:rsidRDefault="006D1A97" w:rsidP="006464C6">
            <w:pPr>
              <w:spacing w:before="120" w:after="120"/>
              <w:rPr>
                <w:rFonts w:ascii="Arial" w:hAnsi="Arial" w:cs="Arial"/>
                <w:szCs w:val="20"/>
              </w:rPr>
            </w:pPr>
            <w:r w:rsidRPr="00205F3F">
              <w:rPr>
                <w:rFonts w:ascii="Arial" w:hAnsi="Arial" w:cs="Arial"/>
                <w:szCs w:val="20"/>
              </w:rPr>
              <w:t>Sub</w:t>
            </w:r>
            <w:r w:rsidR="00AB30DD" w:rsidRPr="00205F3F">
              <w:rPr>
                <w:rFonts w:ascii="Arial" w:hAnsi="Arial" w:cs="Arial"/>
                <w:szCs w:val="20"/>
              </w:rPr>
              <w:t>category</w:t>
            </w:r>
          </w:p>
        </w:tc>
        <w:tc>
          <w:tcPr>
            <w:tcW w:w="3778" w:type="pct"/>
            <w:shd w:val="clear" w:color="auto" w:fill="E6E7E8"/>
          </w:tcPr>
          <w:p w14:paraId="4FD8ECDE" w14:textId="6A320E19" w:rsidR="00AB79FC" w:rsidRPr="00E97AB0" w:rsidRDefault="00E97AB0" w:rsidP="00E97AB0">
            <w:pPr>
              <w:spacing w:before="120" w:after="120"/>
              <w:rPr>
                <w:rFonts w:ascii="Arial" w:hAnsi="Arial" w:cs="Arial"/>
                <w:szCs w:val="20"/>
              </w:rPr>
            </w:pPr>
            <w:r>
              <w:rPr>
                <w:rFonts w:ascii="Arial" w:hAnsi="Arial" w:cs="Arial"/>
                <w:szCs w:val="20"/>
              </w:rPr>
              <w:t>Finance</w:t>
            </w:r>
          </w:p>
        </w:tc>
      </w:tr>
      <w:tr w:rsidR="007837D8" w:rsidRPr="00205F3F" w14:paraId="2215AE91" w14:textId="77777777" w:rsidTr="006464C6">
        <w:tc>
          <w:tcPr>
            <w:tcW w:w="1222" w:type="pct"/>
            <w:shd w:val="clear" w:color="auto" w:fill="auto"/>
          </w:tcPr>
          <w:p w14:paraId="126EA693" w14:textId="2E19AE03" w:rsidR="007837D8" w:rsidRPr="00205F3F" w:rsidRDefault="007837D8" w:rsidP="006464C6">
            <w:pPr>
              <w:spacing w:before="120" w:after="120"/>
              <w:rPr>
                <w:rFonts w:ascii="Arial" w:hAnsi="Arial" w:cs="Arial"/>
                <w:szCs w:val="20"/>
              </w:rPr>
            </w:pPr>
            <w:r w:rsidRPr="00205F3F">
              <w:rPr>
                <w:rFonts w:ascii="Arial" w:hAnsi="Arial" w:cs="Arial"/>
                <w:szCs w:val="20"/>
              </w:rPr>
              <w:t>Approval date</w:t>
            </w:r>
          </w:p>
        </w:tc>
        <w:tc>
          <w:tcPr>
            <w:tcW w:w="3778" w:type="pct"/>
            <w:shd w:val="clear" w:color="auto" w:fill="auto"/>
          </w:tcPr>
          <w:p w14:paraId="39F90A87" w14:textId="4C2E1D5C" w:rsidR="007837D8" w:rsidRPr="00205F3F" w:rsidRDefault="00F95B4B" w:rsidP="006464C6">
            <w:pPr>
              <w:spacing w:before="120" w:after="120"/>
              <w:rPr>
                <w:rFonts w:ascii="Arial" w:hAnsi="Arial" w:cs="Arial"/>
                <w:szCs w:val="20"/>
              </w:rPr>
            </w:pPr>
            <w:r>
              <w:rPr>
                <w:rFonts w:ascii="Arial" w:hAnsi="Arial" w:cs="Arial"/>
                <w:szCs w:val="20"/>
              </w:rPr>
              <w:t>September 2023</w:t>
            </w:r>
          </w:p>
        </w:tc>
      </w:tr>
      <w:tr w:rsidR="006D1A97" w:rsidRPr="00205F3F" w14:paraId="4B3B6DDA" w14:textId="77777777" w:rsidTr="006464C6">
        <w:tc>
          <w:tcPr>
            <w:tcW w:w="1222" w:type="pct"/>
            <w:shd w:val="clear" w:color="auto" w:fill="auto"/>
          </w:tcPr>
          <w:p w14:paraId="422367F7" w14:textId="77777777" w:rsidR="006D1A97" w:rsidRPr="00205F3F" w:rsidRDefault="006D1A97" w:rsidP="006464C6">
            <w:pPr>
              <w:spacing w:before="120" w:after="120"/>
              <w:rPr>
                <w:rFonts w:ascii="Arial" w:hAnsi="Arial" w:cs="Arial"/>
                <w:szCs w:val="20"/>
              </w:rPr>
            </w:pPr>
            <w:r w:rsidRPr="00205F3F">
              <w:rPr>
                <w:rFonts w:ascii="Arial" w:hAnsi="Arial" w:cs="Arial"/>
                <w:szCs w:val="20"/>
              </w:rPr>
              <w:t>Effective date</w:t>
            </w:r>
          </w:p>
        </w:tc>
        <w:tc>
          <w:tcPr>
            <w:tcW w:w="3778" w:type="pct"/>
            <w:shd w:val="clear" w:color="auto" w:fill="auto"/>
          </w:tcPr>
          <w:p w14:paraId="63583D7A" w14:textId="565B5331" w:rsidR="006D1A97" w:rsidRPr="00205F3F" w:rsidRDefault="00F95B4B" w:rsidP="006464C6">
            <w:pPr>
              <w:spacing w:before="120" w:after="120"/>
              <w:rPr>
                <w:rFonts w:ascii="Arial" w:hAnsi="Arial" w:cs="Arial"/>
                <w:szCs w:val="20"/>
              </w:rPr>
            </w:pPr>
            <w:r>
              <w:rPr>
                <w:rFonts w:ascii="Arial" w:hAnsi="Arial" w:cs="Arial"/>
                <w:szCs w:val="20"/>
              </w:rPr>
              <w:t>September 2023</w:t>
            </w:r>
          </w:p>
        </w:tc>
      </w:tr>
      <w:tr w:rsidR="006D1A97" w:rsidRPr="00205F3F" w14:paraId="76DDC947" w14:textId="77777777" w:rsidTr="006464C6">
        <w:tc>
          <w:tcPr>
            <w:tcW w:w="1222" w:type="pct"/>
            <w:shd w:val="clear" w:color="auto" w:fill="E6E7E8"/>
          </w:tcPr>
          <w:p w14:paraId="41F219B0" w14:textId="77777777" w:rsidR="006D1A97" w:rsidRPr="00205F3F" w:rsidRDefault="006D1A97" w:rsidP="006464C6">
            <w:pPr>
              <w:spacing w:before="120" w:after="120"/>
              <w:rPr>
                <w:rFonts w:ascii="Arial" w:hAnsi="Arial" w:cs="Arial"/>
                <w:szCs w:val="20"/>
              </w:rPr>
            </w:pPr>
            <w:r w:rsidRPr="00205F3F">
              <w:rPr>
                <w:rFonts w:ascii="Arial" w:hAnsi="Arial" w:cs="Arial"/>
                <w:szCs w:val="20"/>
              </w:rPr>
              <w:t>Review date</w:t>
            </w:r>
          </w:p>
        </w:tc>
        <w:tc>
          <w:tcPr>
            <w:tcW w:w="3778" w:type="pct"/>
            <w:shd w:val="clear" w:color="auto" w:fill="E6E7E8"/>
          </w:tcPr>
          <w:p w14:paraId="7FD05870" w14:textId="53FADC7D" w:rsidR="006D1A97" w:rsidRPr="00205F3F" w:rsidRDefault="00E97AB0" w:rsidP="006464C6">
            <w:pPr>
              <w:spacing w:before="120" w:after="120"/>
              <w:rPr>
                <w:rFonts w:ascii="Arial" w:hAnsi="Arial" w:cs="Arial"/>
                <w:szCs w:val="20"/>
              </w:rPr>
            </w:pPr>
            <w:r>
              <w:rPr>
                <w:rFonts w:ascii="Arial" w:hAnsi="Arial" w:cs="Arial"/>
                <w:szCs w:val="20"/>
              </w:rPr>
              <w:t>2024</w:t>
            </w:r>
            <w:r w:rsidR="00605293" w:rsidRPr="00605293">
              <w:rPr>
                <w:rFonts w:ascii="Arial" w:hAnsi="Arial" w:cs="Arial"/>
                <w:szCs w:val="20"/>
              </w:rPr>
              <w:t xml:space="preserve"> (Currently under review)</w:t>
            </w:r>
          </w:p>
        </w:tc>
      </w:tr>
      <w:tr w:rsidR="006D1A97" w:rsidRPr="00205F3F" w14:paraId="72CC8086" w14:textId="77777777" w:rsidTr="006464C6">
        <w:tc>
          <w:tcPr>
            <w:tcW w:w="1222" w:type="pct"/>
            <w:shd w:val="clear" w:color="auto" w:fill="auto"/>
          </w:tcPr>
          <w:p w14:paraId="357FAE17" w14:textId="28F73799" w:rsidR="006D1A97" w:rsidRPr="00205F3F" w:rsidRDefault="00AA227D" w:rsidP="006464C6">
            <w:pPr>
              <w:spacing w:before="120" w:after="120"/>
              <w:rPr>
                <w:rFonts w:ascii="Arial" w:hAnsi="Arial" w:cs="Arial"/>
                <w:szCs w:val="20"/>
              </w:rPr>
            </w:pPr>
            <w:r w:rsidRPr="00205F3F">
              <w:rPr>
                <w:rFonts w:ascii="Arial" w:hAnsi="Arial" w:cs="Arial"/>
                <w:szCs w:val="20"/>
              </w:rPr>
              <w:t xml:space="preserve">Policy </w:t>
            </w:r>
            <w:r w:rsidR="005E4006" w:rsidRPr="00205F3F">
              <w:rPr>
                <w:rFonts w:ascii="Arial" w:hAnsi="Arial" w:cs="Arial"/>
                <w:szCs w:val="20"/>
              </w:rPr>
              <w:t>a</w:t>
            </w:r>
            <w:r w:rsidRPr="00205F3F">
              <w:rPr>
                <w:rFonts w:ascii="Arial" w:hAnsi="Arial" w:cs="Arial"/>
                <w:szCs w:val="20"/>
              </w:rPr>
              <w:t>dvisor</w:t>
            </w:r>
          </w:p>
        </w:tc>
        <w:tc>
          <w:tcPr>
            <w:tcW w:w="3778" w:type="pct"/>
            <w:shd w:val="clear" w:color="auto" w:fill="auto"/>
          </w:tcPr>
          <w:p w14:paraId="7E468796" w14:textId="21B56E94" w:rsidR="006D1A97" w:rsidRPr="00205F3F" w:rsidRDefault="00E97AB0" w:rsidP="006464C6">
            <w:pPr>
              <w:spacing w:before="120" w:after="120"/>
              <w:rPr>
                <w:rFonts w:ascii="Arial" w:hAnsi="Arial" w:cs="Arial"/>
                <w:szCs w:val="20"/>
              </w:rPr>
            </w:pPr>
            <w:r>
              <w:rPr>
                <w:rFonts w:ascii="Arial" w:hAnsi="Arial" w:cs="Arial"/>
                <w:szCs w:val="20"/>
              </w:rPr>
              <w:t>Head of Strategic Procurement and Supply</w:t>
            </w:r>
          </w:p>
        </w:tc>
      </w:tr>
      <w:tr w:rsidR="006D1A97" w:rsidRPr="00205F3F" w14:paraId="5F52FDBC" w14:textId="77777777" w:rsidTr="006464C6">
        <w:tc>
          <w:tcPr>
            <w:tcW w:w="1222" w:type="pct"/>
            <w:shd w:val="clear" w:color="auto" w:fill="E6E7E8"/>
          </w:tcPr>
          <w:p w14:paraId="2A6B7869" w14:textId="77777777" w:rsidR="006D1A97" w:rsidRPr="00205F3F" w:rsidRDefault="006D1A97" w:rsidP="006464C6">
            <w:pPr>
              <w:spacing w:before="120" w:after="120"/>
              <w:rPr>
                <w:rFonts w:ascii="Arial" w:hAnsi="Arial" w:cs="Arial"/>
                <w:szCs w:val="20"/>
              </w:rPr>
            </w:pPr>
            <w:r w:rsidRPr="00205F3F">
              <w:rPr>
                <w:rFonts w:ascii="Arial" w:hAnsi="Arial" w:cs="Arial"/>
                <w:szCs w:val="20"/>
              </w:rPr>
              <w:t>Approving authority</w:t>
            </w:r>
          </w:p>
        </w:tc>
        <w:tc>
          <w:tcPr>
            <w:tcW w:w="3778" w:type="pct"/>
            <w:shd w:val="clear" w:color="auto" w:fill="E6E7E8"/>
          </w:tcPr>
          <w:p w14:paraId="77F724FD" w14:textId="5D905FF0" w:rsidR="008B48A8" w:rsidRPr="00205F3F" w:rsidRDefault="007D22F7" w:rsidP="002257CB">
            <w:pPr>
              <w:spacing w:before="120" w:after="120"/>
              <w:rPr>
                <w:rFonts w:ascii="Arial" w:hAnsi="Arial" w:cs="Arial"/>
                <w:szCs w:val="20"/>
              </w:rPr>
            </w:pPr>
            <w:r>
              <w:rPr>
                <w:rFonts w:ascii="Arial" w:hAnsi="Arial" w:cs="Arial"/>
                <w:szCs w:val="20"/>
              </w:rPr>
              <w:t>Chief Operating Officer</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rsidRPr="00205F3F" w14:paraId="10B6998B" w14:textId="77777777" w:rsidTr="006464C6">
        <w:trPr>
          <w:tblHeader/>
        </w:trPr>
        <w:tc>
          <w:tcPr>
            <w:tcW w:w="5000" w:type="pct"/>
            <w:gridSpan w:val="2"/>
            <w:shd w:val="clear" w:color="auto" w:fill="595959" w:themeFill="text1" w:themeFillTint="A6"/>
          </w:tcPr>
          <w:p w14:paraId="1E57286D" w14:textId="2CDBEC96" w:rsidR="00363A85" w:rsidRPr="00205F3F" w:rsidRDefault="00363A85" w:rsidP="000E2A8A">
            <w:pPr>
              <w:spacing w:before="120" w:after="120"/>
              <w:rPr>
                <w:rFonts w:ascii="Arial" w:hAnsi="Arial" w:cs="Arial"/>
              </w:rPr>
            </w:pPr>
            <w:r w:rsidRPr="00205F3F">
              <w:rPr>
                <w:rFonts w:ascii="Arial" w:hAnsi="Arial" w:cs="Arial"/>
                <w:b/>
                <w:bCs/>
                <w:caps/>
                <w:color w:val="FFFFFF" w:themeColor="background1"/>
                <w:sz w:val="24"/>
                <w:szCs w:val="24"/>
              </w:rPr>
              <w:lastRenderedPageBreak/>
              <w:t>RELATED POLICY DOCUMENTS AND supporting documents</w:t>
            </w:r>
          </w:p>
        </w:tc>
      </w:tr>
      <w:tr w:rsidR="00BD083F" w:rsidRPr="00205F3F" w14:paraId="6B2D8946" w14:textId="77777777" w:rsidTr="006464C6">
        <w:trPr>
          <w:tblHeader/>
        </w:trPr>
        <w:tc>
          <w:tcPr>
            <w:tcW w:w="1222" w:type="pct"/>
            <w:shd w:val="clear" w:color="auto" w:fill="auto"/>
          </w:tcPr>
          <w:p w14:paraId="4EA57448" w14:textId="7F3F95B5" w:rsidR="00A24E55" w:rsidRPr="00205F3F" w:rsidRDefault="00A24E55" w:rsidP="000E2A8A">
            <w:pPr>
              <w:spacing w:before="120" w:after="120"/>
              <w:rPr>
                <w:rFonts w:ascii="Arial" w:hAnsi="Arial" w:cs="Arial"/>
                <w:szCs w:val="20"/>
              </w:rPr>
            </w:pPr>
            <w:r w:rsidRPr="00205F3F">
              <w:rPr>
                <w:rFonts w:ascii="Arial" w:hAnsi="Arial" w:cs="Arial"/>
                <w:szCs w:val="20"/>
              </w:rPr>
              <w:t xml:space="preserve">Legislation </w:t>
            </w:r>
          </w:p>
        </w:tc>
        <w:tc>
          <w:tcPr>
            <w:tcW w:w="3778" w:type="pct"/>
            <w:shd w:val="clear" w:color="auto" w:fill="auto"/>
          </w:tcPr>
          <w:p w14:paraId="5C0B4BB7" w14:textId="52493958" w:rsidR="005C05B1" w:rsidRPr="00393AED" w:rsidRDefault="00605293" w:rsidP="00CB0D41">
            <w:pPr>
              <w:spacing w:before="80" w:after="80"/>
              <w:rPr>
                <w:rFonts w:ascii="Arial" w:hAnsi="Arial" w:cs="Arial"/>
              </w:rPr>
            </w:pPr>
            <w:hyperlink r:id="rId15" w:history="1">
              <w:r w:rsidR="005C05B1" w:rsidRPr="0089012B">
                <w:rPr>
                  <w:rStyle w:val="Hyperlink"/>
                  <w:rFonts w:ascii="Arial" w:hAnsi="Arial" w:cs="Arial"/>
                </w:rPr>
                <w:t>Animal Care and Protection Act</w:t>
              </w:r>
              <w:r w:rsidR="00955B88" w:rsidRPr="0089012B">
                <w:rPr>
                  <w:rStyle w:val="Hyperlink"/>
                  <w:rFonts w:ascii="Arial" w:hAnsi="Arial" w:cs="Arial"/>
                </w:rPr>
                <w:t xml:space="preserve"> 2001</w:t>
              </w:r>
            </w:hyperlink>
          </w:p>
          <w:p w14:paraId="2FD3F270" w14:textId="0A5E3B08" w:rsidR="00CB0D41" w:rsidRDefault="00605293" w:rsidP="00CB0D41">
            <w:pPr>
              <w:spacing w:before="80" w:after="80"/>
              <w:rPr>
                <w:rFonts w:ascii="Arial" w:hAnsi="Arial" w:cs="Arial"/>
              </w:rPr>
            </w:pPr>
            <w:hyperlink r:id="rId16" w:history="1">
              <w:r w:rsidR="00CB0D41" w:rsidRPr="00CB0D41">
                <w:rPr>
                  <w:rStyle w:val="Hyperlink"/>
                  <w:rFonts w:ascii="Arial" w:hAnsi="Arial" w:cs="Arial"/>
                </w:rPr>
                <w:t>Disability Discrimination Act 1992</w:t>
              </w:r>
            </w:hyperlink>
            <w:r w:rsidR="00CB0D41" w:rsidRPr="00CB0D41">
              <w:rPr>
                <w:rFonts w:ascii="Arial" w:hAnsi="Arial" w:cs="Arial"/>
              </w:rPr>
              <w:t xml:space="preserve"> </w:t>
            </w:r>
          </w:p>
          <w:p w14:paraId="6EB95796" w14:textId="6EC6808C" w:rsidR="00CB0D41" w:rsidRDefault="00605293" w:rsidP="00CB0D41">
            <w:pPr>
              <w:spacing w:before="80" w:after="80"/>
              <w:rPr>
                <w:rFonts w:ascii="Arial" w:hAnsi="Arial" w:cs="Arial"/>
              </w:rPr>
            </w:pPr>
            <w:hyperlink r:id="rId17" w:history="1">
              <w:r w:rsidR="00CB0D41" w:rsidRPr="00CB0D41">
                <w:rPr>
                  <w:rStyle w:val="Hyperlink"/>
                  <w:rFonts w:ascii="Arial" w:hAnsi="Arial" w:cs="Arial"/>
                </w:rPr>
                <w:t>Financial Accountability Act (Qld) 2009</w:t>
              </w:r>
            </w:hyperlink>
            <w:r w:rsidR="00CB0D41" w:rsidRPr="00CB0D41">
              <w:rPr>
                <w:rFonts w:ascii="Arial" w:hAnsi="Arial" w:cs="Arial"/>
              </w:rPr>
              <w:t xml:space="preserve"> </w:t>
            </w:r>
          </w:p>
          <w:p w14:paraId="65214ADD" w14:textId="51D1BDBC" w:rsidR="00CB0D41" w:rsidRDefault="00605293" w:rsidP="00CB0D41">
            <w:pPr>
              <w:spacing w:before="80" w:after="80"/>
              <w:rPr>
                <w:rFonts w:ascii="Arial" w:hAnsi="Arial" w:cs="Arial"/>
              </w:rPr>
            </w:pPr>
            <w:hyperlink r:id="rId18" w:history="1">
              <w:r w:rsidR="00CB0D41" w:rsidRPr="00CB0D41">
                <w:rPr>
                  <w:rStyle w:val="Hyperlink"/>
                  <w:rFonts w:ascii="Arial" w:hAnsi="Arial" w:cs="Arial"/>
                </w:rPr>
                <w:t>Financial and Performance Management Standard 2019</w:t>
              </w:r>
            </w:hyperlink>
            <w:r w:rsidR="00CB0D41" w:rsidRPr="00CB0D41">
              <w:rPr>
                <w:rFonts w:ascii="Arial" w:hAnsi="Arial" w:cs="Arial"/>
              </w:rPr>
              <w:t xml:space="preserve"> </w:t>
            </w:r>
          </w:p>
          <w:p w14:paraId="7FDDDDD6" w14:textId="395970D7" w:rsidR="00CB0D41" w:rsidRDefault="00605293" w:rsidP="00CB0D41">
            <w:pPr>
              <w:spacing w:before="80" w:after="80"/>
              <w:rPr>
                <w:rFonts w:ascii="Arial" w:hAnsi="Arial" w:cs="Arial"/>
              </w:rPr>
            </w:pPr>
            <w:hyperlink r:id="rId19" w:history="1">
              <w:r w:rsidR="00CB0D41" w:rsidRPr="00CB0D41">
                <w:rPr>
                  <w:rStyle w:val="Hyperlink"/>
                  <w:rFonts w:ascii="Arial" w:hAnsi="Arial" w:cs="Arial"/>
                </w:rPr>
                <w:t>Griffith University Act 1998</w:t>
              </w:r>
            </w:hyperlink>
            <w:r w:rsidR="00CB0D41" w:rsidRPr="00CB0D41">
              <w:rPr>
                <w:rFonts w:ascii="Arial" w:hAnsi="Arial" w:cs="Arial"/>
              </w:rPr>
              <w:t xml:space="preserve"> </w:t>
            </w:r>
          </w:p>
          <w:p w14:paraId="1C309084" w14:textId="25ADED71" w:rsidR="005913AB" w:rsidRDefault="00605293" w:rsidP="00CB0D41">
            <w:pPr>
              <w:spacing w:before="80" w:after="80"/>
              <w:rPr>
                <w:rFonts w:ascii="Arial" w:hAnsi="Arial" w:cs="Arial"/>
              </w:rPr>
            </w:pPr>
            <w:hyperlink r:id="rId20" w:history="1">
              <w:r w:rsidR="00CB0D41" w:rsidRPr="00CB0D41">
                <w:rPr>
                  <w:rStyle w:val="Hyperlink"/>
                  <w:rFonts w:ascii="Arial" w:hAnsi="Arial" w:cs="Arial"/>
                </w:rPr>
                <w:t>Modern Slavery Act 2018</w:t>
              </w:r>
            </w:hyperlink>
            <w:r w:rsidR="00CB0D41" w:rsidRPr="00CB0D41">
              <w:rPr>
                <w:rFonts w:ascii="Arial" w:hAnsi="Arial" w:cs="Arial"/>
              </w:rPr>
              <w:t xml:space="preserve"> </w:t>
            </w:r>
          </w:p>
          <w:p w14:paraId="3C6AE059" w14:textId="7D94473C" w:rsidR="00A24E55" w:rsidRPr="00205F3F" w:rsidRDefault="00CB0D41" w:rsidP="00CB0D41">
            <w:pPr>
              <w:spacing w:before="200"/>
              <w:rPr>
                <w:rFonts w:ascii="Arial" w:hAnsi="Arial" w:cs="Arial"/>
              </w:rPr>
            </w:pPr>
            <w:r w:rsidRPr="00CB0D41">
              <w:rPr>
                <w:rFonts w:ascii="Arial" w:hAnsi="Arial" w:cs="Arial"/>
              </w:rPr>
              <w:t>Other legislation and standards applicable to the nature of the supplier goods and services being provided e.g., Higher Education Standards Framework 2021 and for construction Building Industry Fairness (Security of Payment) Act 2017</w:t>
            </w:r>
          </w:p>
        </w:tc>
      </w:tr>
      <w:tr w:rsidR="00BD083F" w:rsidRPr="00205F3F" w14:paraId="39FA95E6" w14:textId="77777777" w:rsidTr="006464C6">
        <w:trPr>
          <w:tblHeader/>
        </w:trPr>
        <w:tc>
          <w:tcPr>
            <w:tcW w:w="1222" w:type="pct"/>
            <w:shd w:val="clear" w:color="auto" w:fill="E6E7E8"/>
          </w:tcPr>
          <w:p w14:paraId="406D83D7" w14:textId="77777777" w:rsidR="00AA227D" w:rsidRPr="00205F3F" w:rsidRDefault="00AA227D" w:rsidP="000E2A8A">
            <w:pPr>
              <w:spacing w:before="120" w:after="120"/>
              <w:rPr>
                <w:rFonts w:ascii="Arial" w:hAnsi="Arial" w:cs="Arial"/>
                <w:szCs w:val="20"/>
              </w:rPr>
            </w:pPr>
            <w:r w:rsidRPr="00205F3F">
              <w:rPr>
                <w:rFonts w:ascii="Arial" w:hAnsi="Arial" w:cs="Arial"/>
                <w:szCs w:val="20"/>
              </w:rPr>
              <w:t>Policy</w:t>
            </w:r>
          </w:p>
        </w:tc>
        <w:tc>
          <w:tcPr>
            <w:tcW w:w="3778" w:type="pct"/>
            <w:shd w:val="clear" w:color="auto" w:fill="E6E7E8"/>
          </w:tcPr>
          <w:p w14:paraId="749BDCCD" w14:textId="77777777" w:rsidR="00CB0D41" w:rsidRDefault="00CB0D41" w:rsidP="000E2A8A">
            <w:pPr>
              <w:spacing w:before="120" w:after="120"/>
              <w:rPr>
                <w:rFonts w:ascii="Arial" w:hAnsi="Arial" w:cs="Arial"/>
              </w:rPr>
            </w:pPr>
            <w:r w:rsidRPr="00CB0D41">
              <w:rPr>
                <w:rFonts w:ascii="Arial" w:hAnsi="Arial" w:cs="Arial"/>
              </w:rPr>
              <w:t xml:space="preserve">Queensland Government: </w:t>
            </w:r>
          </w:p>
          <w:p w14:paraId="1E363BEA" w14:textId="637ACCD8" w:rsidR="00CB0D41" w:rsidRPr="00CB0D41" w:rsidRDefault="00605293" w:rsidP="00A527E6">
            <w:pPr>
              <w:pStyle w:val="ListParagraph"/>
              <w:numPr>
                <w:ilvl w:val="0"/>
                <w:numId w:val="5"/>
              </w:numPr>
              <w:spacing w:before="120" w:after="120"/>
              <w:rPr>
                <w:rFonts w:ascii="Arial" w:hAnsi="Arial" w:cs="Arial"/>
              </w:rPr>
            </w:pPr>
            <w:hyperlink r:id="rId21" w:history="1">
              <w:r w:rsidR="00CB0D41" w:rsidRPr="00BC0CCB">
                <w:rPr>
                  <w:rStyle w:val="Hyperlink"/>
                  <w:rFonts w:ascii="Arial" w:hAnsi="Arial" w:cs="Arial"/>
                </w:rPr>
                <w:t>Queensland Procurement Policy</w:t>
              </w:r>
            </w:hyperlink>
            <w:r w:rsidR="00CB0D41" w:rsidRPr="00CB0D41">
              <w:rPr>
                <w:rFonts w:ascii="Arial" w:hAnsi="Arial" w:cs="Arial"/>
              </w:rPr>
              <w:t xml:space="preserve"> </w:t>
            </w:r>
          </w:p>
          <w:p w14:paraId="2454A534" w14:textId="5E528146" w:rsidR="00CB0D41" w:rsidRDefault="00CB0D41" w:rsidP="000E2A8A">
            <w:pPr>
              <w:spacing w:before="120" w:after="120"/>
              <w:rPr>
                <w:rFonts w:ascii="Arial" w:hAnsi="Arial" w:cs="Arial"/>
              </w:rPr>
            </w:pPr>
            <w:r w:rsidRPr="00CB0D41">
              <w:rPr>
                <w:rFonts w:ascii="Arial" w:hAnsi="Arial" w:cs="Arial"/>
              </w:rPr>
              <w:t xml:space="preserve">Griffith University: </w:t>
            </w:r>
          </w:p>
          <w:p w14:paraId="60D28DAA" w14:textId="44D913C8"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22" w:history="1">
              <w:r w:rsidR="00CB0D41" w:rsidRPr="00BC0CCB">
                <w:rPr>
                  <w:rStyle w:val="Hyperlink"/>
                  <w:rFonts w:ascii="Arial" w:hAnsi="Arial" w:cs="Arial"/>
                </w:rPr>
                <w:t>Assets</w:t>
              </w:r>
              <w:r w:rsidR="00BC0CCB" w:rsidRPr="00BC0CCB">
                <w:rPr>
                  <w:rStyle w:val="Hyperlink"/>
                  <w:rFonts w:ascii="Arial" w:hAnsi="Arial" w:cs="Arial"/>
                </w:rPr>
                <w:t xml:space="preserve"> Management</w:t>
              </w:r>
              <w:r w:rsidR="00CB0D41" w:rsidRPr="00BC0CCB">
                <w:rPr>
                  <w:rStyle w:val="Hyperlink"/>
                  <w:rFonts w:ascii="Arial" w:hAnsi="Arial" w:cs="Arial"/>
                </w:rPr>
                <w:t xml:space="preserve"> Policy</w:t>
              </w:r>
            </w:hyperlink>
            <w:r w:rsidR="00CB0D41" w:rsidRPr="00CB0D41">
              <w:rPr>
                <w:rFonts w:ascii="Arial" w:hAnsi="Arial" w:cs="Arial"/>
              </w:rPr>
              <w:t xml:space="preserve"> </w:t>
            </w:r>
          </w:p>
          <w:p w14:paraId="663C6B32" w14:textId="21AE4E70"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23" w:history="1">
              <w:r w:rsidR="00CB0D41" w:rsidRPr="00BC0CCB">
                <w:rPr>
                  <w:rStyle w:val="Hyperlink"/>
                  <w:rFonts w:ascii="Arial" w:hAnsi="Arial" w:cs="Arial"/>
                </w:rPr>
                <w:t>Code of Conduct</w:t>
              </w:r>
            </w:hyperlink>
            <w:r w:rsidR="00CB0D41" w:rsidRPr="00CB0D41">
              <w:rPr>
                <w:rFonts w:ascii="Arial" w:hAnsi="Arial" w:cs="Arial"/>
              </w:rPr>
              <w:t xml:space="preserve"> </w:t>
            </w:r>
          </w:p>
          <w:p w14:paraId="67861C5A" w14:textId="72FAA2C8"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24" w:history="1">
              <w:r w:rsidR="00CB0D41" w:rsidRPr="00BC0CCB">
                <w:rPr>
                  <w:rStyle w:val="Hyperlink"/>
                  <w:rFonts w:ascii="Arial" w:hAnsi="Arial" w:cs="Arial"/>
                </w:rPr>
                <w:t>Conflict of Interest Policy</w:t>
              </w:r>
            </w:hyperlink>
            <w:r w:rsidR="00CB0D41" w:rsidRPr="00CB0D41">
              <w:rPr>
                <w:rFonts w:ascii="Arial" w:hAnsi="Arial" w:cs="Arial"/>
              </w:rPr>
              <w:t xml:space="preserve"> </w:t>
            </w:r>
          </w:p>
          <w:p w14:paraId="2FC5001D" w14:textId="49768F9B" w:rsidR="00CB0D41" w:rsidRDefault="00605293" w:rsidP="00A527E6">
            <w:pPr>
              <w:pStyle w:val="ListParagraph"/>
              <w:numPr>
                <w:ilvl w:val="0"/>
                <w:numId w:val="6"/>
              </w:numPr>
              <w:spacing w:before="80" w:after="80"/>
              <w:ind w:left="714" w:hanging="357"/>
              <w:contextualSpacing w:val="0"/>
              <w:rPr>
                <w:rFonts w:ascii="Arial" w:hAnsi="Arial" w:cs="Arial"/>
              </w:rPr>
            </w:pPr>
            <w:hyperlink r:id="rId25" w:history="1">
              <w:r w:rsidR="00CB0D41" w:rsidRPr="00BC0CCB">
                <w:rPr>
                  <w:rStyle w:val="Hyperlink"/>
                  <w:rFonts w:ascii="Arial" w:hAnsi="Arial" w:cs="Arial"/>
                </w:rPr>
                <w:t>Delegations Policy</w:t>
              </w:r>
            </w:hyperlink>
            <w:r w:rsidR="00CB0D41" w:rsidRPr="00CB0D41">
              <w:rPr>
                <w:rFonts w:ascii="Arial" w:hAnsi="Arial" w:cs="Arial"/>
              </w:rPr>
              <w:t xml:space="preserve"> </w:t>
            </w:r>
          </w:p>
          <w:p w14:paraId="1701E0A0" w14:textId="490ADE97" w:rsidR="00F76CA1" w:rsidRPr="00CB0D41" w:rsidRDefault="00605293" w:rsidP="00A527E6">
            <w:pPr>
              <w:pStyle w:val="ListParagraph"/>
              <w:numPr>
                <w:ilvl w:val="0"/>
                <w:numId w:val="6"/>
              </w:numPr>
              <w:spacing w:before="80" w:after="80"/>
              <w:ind w:left="714" w:hanging="357"/>
              <w:contextualSpacing w:val="0"/>
              <w:rPr>
                <w:rFonts w:ascii="Arial" w:hAnsi="Arial" w:cs="Arial"/>
              </w:rPr>
            </w:pPr>
            <w:hyperlink r:id="rId26" w:history="1">
              <w:r w:rsidR="00F76CA1" w:rsidRPr="00F76CA1">
                <w:rPr>
                  <w:rStyle w:val="Hyperlink"/>
                  <w:rFonts w:ascii="Arial" w:hAnsi="Arial" w:cs="Arial"/>
                </w:rPr>
                <w:t>Risk and Resilience Management Policy</w:t>
              </w:r>
            </w:hyperlink>
          </w:p>
          <w:p w14:paraId="2029ED7C" w14:textId="1DDF15A4"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27" w:history="1">
              <w:r w:rsidR="00CB0D41" w:rsidRPr="00BC0CCB">
                <w:rPr>
                  <w:rStyle w:val="Hyperlink"/>
                  <w:rFonts w:ascii="Arial" w:hAnsi="Arial" w:cs="Arial"/>
                </w:rPr>
                <w:t>Fraud and Corruption Control Policy</w:t>
              </w:r>
            </w:hyperlink>
            <w:r w:rsidR="00CB0D41" w:rsidRPr="00CB0D41">
              <w:rPr>
                <w:rFonts w:ascii="Arial" w:hAnsi="Arial" w:cs="Arial"/>
              </w:rPr>
              <w:t xml:space="preserve"> </w:t>
            </w:r>
          </w:p>
          <w:p w14:paraId="0CD1098B" w14:textId="4E25F48D"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28" w:history="1">
              <w:r w:rsidR="00CB0D41" w:rsidRPr="00BC0CCB">
                <w:rPr>
                  <w:rStyle w:val="Hyperlink"/>
                  <w:rFonts w:ascii="Arial" w:hAnsi="Arial" w:cs="Arial"/>
                </w:rPr>
                <w:t>Gifts and Benefits Policy</w:t>
              </w:r>
            </w:hyperlink>
            <w:r w:rsidR="00CB0D41" w:rsidRPr="00CB0D41">
              <w:rPr>
                <w:rFonts w:ascii="Arial" w:hAnsi="Arial" w:cs="Arial"/>
              </w:rPr>
              <w:t xml:space="preserve"> </w:t>
            </w:r>
          </w:p>
          <w:p w14:paraId="5DCB31DD" w14:textId="2C0F31F9"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29" w:history="1">
              <w:r w:rsidR="00CB0D41" w:rsidRPr="00BC0CCB">
                <w:rPr>
                  <w:rStyle w:val="Hyperlink"/>
                  <w:rFonts w:ascii="Arial" w:hAnsi="Arial" w:cs="Arial"/>
                </w:rPr>
                <w:t>Health, Safety and Wellbeing Policy</w:t>
              </w:r>
            </w:hyperlink>
            <w:r w:rsidR="00CB0D41" w:rsidRPr="00CB0D41">
              <w:rPr>
                <w:rFonts w:ascii="Arial" w:hAnsi="Arial" w:cs="Arial"/>
              </w:rPr>
              <w:t xml:space="preserve"> </w:t>
            </w:r>
          </w:p>
          <w:p w14:paraId="5E15C6AE" w14:textId="644BC54D"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30" w:history="1">
              <w:r w:rsidR="00CB0D41" w:rsidRPr="00BC0CCB">
                <w:rPr>
                  <w:rStyle w:val="Hyperlink"/>
                  <w:rFonts w:ascii="Arial" w:hAnsi="Arial" w:cs="Arial"/>
                </w:rPr>
                <w:t>Hospitality Provided by the University Policy</w:t>
              </w:r>
            </w:hyperlink>
            <w:r w:rsidR="00CB0D41" w:rsidRPr="00CB0D41">
              <w:rPr>
                <w:rFonts w:ascii="Arial" w:hAnsi="Arial" w:cs="Arial"/>
              </w:rPr>
              <w:t xml:space="preserve"> </w:t>
            </w:r>
          </w:p>
          <w:p w14:paraId="4C83AD7E" w14:textId="0239240C"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31" w:history="1">
              <w:r w:rsidR="00CB0D41" w:rsidRPr="00BC0CCB">
                <w:rPr>
                  <w:rStyle w:val="Hyperlink"/>
                  <w:rFonts w:ascii="Arial" w:hAnsi="Arial" w:cs="Arial"/>
                </w:rPr>
                <w:t>Information Management Policy</w:t>
              </w:r>
            </w:hyperlink>
            <w:r w:rsidR="00CB0D41" w:rsidRPr="00CB0D41">
              <w:rPr>
                <w:rFonts w:ascii="Arial" w:hAnsi="Arial" w:cs="Arial"/>
              </w:rPr>
              <w:t xml:space="preserve"> </w:t>
            </w:r>
          </w:p>
          <w:p w14:paraId="230DE8F0" w14:textId="07DA6B6B"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32" w:history="1">
              <w:r w:rsidR="00CB0D41" w:rsidRPr="00F76CA1">
                <w:rPr>
                  <w:rStyle w:val="Hyperlink"/>
                  <w:rFonts w:ascii="Arial" w:hAnsi="Arial" w:cs="Arial"/>
                </w:rPr>
                <w:t>Modern Slavery Policy</w:t>
              </w:r>
            </w:hyperlink>
            <w:r w:rsidR="00CB0D41" w:rsidRPr="00CB0D41">
              <w:rPr>
                <w:rFonts w:ascii="Arial" w:hAnsi="Arial" w:cs="Arial"/>
              </w:rPr>
              <w:t xml:space="preserve"> </w:t>
            </w:r>
          </w:p>
          <w:p w14:paraId="497709BB" w14:textId="56D419AA"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33" w:history="1">
              <w:r w:rsidR="00CB0D41" w:rsidRPr="00BC0CCB">
                <w:rPr>
                  <w:rStyle w:val="Hyperlink"/>
                  <w:rFonts w:ascii="Arial" w:hAnsi="Arial" w:cs="Arial"/>
                </w:rPr>
                <w:t>Public Interest Disclosure Policy</w:t>
              </w:r>
            </w:hyperlink>
            <w:r w:rsidR="00CB0D41" w:rsidRPr="00CB0D41">
              <w:rPr>
                <w:rFonts w:ascii="Arial" w:hAnsi="Arial" w:cs="Arial"/>
              </w:rPr>
              <w:t xml:space="preserve"> </w:t>
            </w:r>
          </w:p>
          <w:p w14:paraId="445BFEC9" w14:textId="1A4B62B2" w:rsidR="00CB0D41" w:rsidRPr="00CB0D41" w:rsidRDefault="00605293" w:rsidP="00A527E6">
            <w:pPr>
              <w:pStyle w:val="ListParagraph"/>
              <w:numPr>
                <w:ilvl w:val="0"/>
                <w:numId w:val="6"/>
              </w:numPr>
              <w:spacing w:before="80" w:after="80"/>
              <w:ind w:left="714" w:hanging="357"/>
              <w:contextualSpacing w:val="0"/>
              <w:rPr>
                <w:rFonts w:ascii="Arial" w:hAnsi="Arial" w:cs="Arial"/>
              </w:rPr>
            </w:pPr>
            <w:hyperlink r:id="rId34" w:history="1">
              <w:r w:rsidR="00F76CA1">
                <w:rPr>
                  <w:rStyle w:val="Hyperlink"/>
                  <w:rFonts w:ascii="Arial" w:hAnsi="Arial" w:cs="Arial"/>
                </w:rPr>
                <w:t>Environmental Sustainability Policy</w:t>
              </w:r>
            </w:hyperlink>
            <w:r w:rsidR="00CB0D41" w:rsidRPr="00CB0D41">
              <w:rPr>
                <w:rFonts w:ascii="Arial" w:hAnsi="Arial" w:cs="Arial"/>
              </w:rPr>
              <w:t xml:space="preserve"> </w:t>
            </w:r>
          </w:p>
          <w:p w14:paraId="57E2FC6C" w14:textId="026CB2B0" w:rsidR="00AA227D" w:rsidRPr="00CB0D41" w:rsidRDefault="00605293" w:rsidP="00A527E6">
            <w:pPr>
              <w:pStyle w:val="ListParagraph"/>
              <w:numPr>
                <w:ilvl w:val="0"/>
                <w:numId w:val="6"/>
              </w:numPr>
              <w:spacing w:before="80" w:after="80"/>
              <w:ind w:left="714" w:hanging="357"/>
              <w:contextualSpacing w:val="0"/>
              <w:rPr>
                <w:rFonts w:ascii="Arial" w:hAnsi="Arial" w:cs="Arial"/>
                <w:color w:val="E30918"/>
                <w:szCs w:val="20"/>
                <w:u w:val="single"/>
              </w:rPr>
            </w:pPr>
            <w:hyperlink r:id="rId35" w:history="1">
              <w:r w:rsidR="00CB0D41" w:rsidRPr="00BC0CCB">
                <w:rPr>
                  <w:rStyle w:val="Hyperlink"/>
                  <w:rFonts w:ascii="Arial" w:hAnsi="Arial" w:cs="Arial"/>
                </w:rPr>
                <w:t>Travel Policy</w:t>
              </w:r>
            </w:hyperlink>
          </w:p>
        </w:tc>
      </w:tr>
      <w:tr w:rsidR="00BD083F" w:rsidRPr="00205F3F" w14:paraId="4F2E48CD" w14:textId="77777777" w:rsidTr="006464C6">
        <w:trPr>
          <w:tblHeader/>
        </w:trPr>
        <w:tc>
          <w:tcPr>
            <w:tcW w:w="1222" w:type="pct"/>
            <w:shd w:val="clear" w:color="auto" w:fill="auto"/>
          </w:tcPr>
          <w:p w14:paraId="04ABE946" w14:textId="77777777" w:rsidR="00AA227D" w:rsidRPr="00205F3F" w:rsidRDefault="00AA227D" w:rsidP="000E2A8A">
            <w:pPr>
              <w:spacing w:before="120" w:after="120"/>
              <w:rPr>
                <w:rFonts w:ascii="Arial" w:hAnsi="Arial" w:cs="Arial"/>
                <w:szCs w:val="20"/>
              </w:rPr>
            </w:pPr>
            <w:r w:rsidRPr="00205F3F">
              <w:rPr>
                <w:rFonts w:ascii="Arial" w:hAnsi="Arial" w:cs="Arial"/>
                <w:szCs w:val="20"/>
              </w:rPr>
              <w:t>Procedures</w:t>
            </w:r>
          </w:p>
        </w:tc>
        <w:tc>
          <w:tcPr>
            <w:tcW w:w="3778" w:type="pct"/>
            <w:shd w:val="clear" w:color="auto" w:fill="auto"/>
          </w:tcPr>
          <w:p w14:paraId="45524A2D" w14:textId="77777777" w:rsidR="00AA227D" w:rsidRPr="00431FC3" w:rsidRDefault="00CB0D41" w:rsidP="00431FC3">
            <w:pPr>
              <w:pStyle w:val="BulletPoints"/>
              <w:spacing w:before="200"/>
              <w:ind w:left="714" w:hanging="357"/>
              <w:rPr>
                <w:rFonts w:ascii="Arial" w:hAnsi="Arial" w:cs="Arial"/>
              </w:rPr>
            </w:pPr>
            <w:r w:rsidRPr="00431FC3">
              <w:rPr>
                <w:rFonts w:ascii="Arial" w:hAnsi="Arial" w:cs="Arial"/>
              </w:rPr>
              <w:t>Procurement and supply procedures, including processes, guidelines and frameworks are published on the University’s website.</w:t>
            </w:r>
          </w:p>
          <w:p w14:paraId="276DFE9C" w14:textId="4046DDC0" w:rsidR="00431FC3" w:rsidRPr="00431FC3" w:rsidRDefault="00605293" w:rsidP="00431FC3">
            <w:pPr>
              <w:pStyle w:val="BulletPoints"/>
              <w:rPr>
                <w:rFonts w:ascii="Arial" w:hAnsi="Arial" w:cs="Arial"/>
              </w:rPr>
            </w:pPr>
            <w:hyperlink r:id="rId36" w:history="1">
              <w:r w:rsidR="00431FC3" w:rsidRPr="00431FC3">
                <w:rPr>
                  <w:rStyle w:val="Hyperlink"/>
                  <w:rFonts w:ascii="Arial" w:hAnsi="Arial" w:cs="Arial"/>
                </w:rPr>
                <w:t>Delegations Procedure</w:t>
              </w:r>
            </w:hyperlink>
          </w:p>
          <w:p w14:paraId="5220CB91" w14:textId="2B9E16C0" w:rsidR="00431FC3" w:rsidRPr="00205F3F" w:rsidRDefault="00605293" w:rsidP="00431FC3">
            <w:pPr>
              <w:pStyle w:val="BulletPoints"/>
              <w:rPr>
                <w:szCs w:val="20"/>
              </w:rPr>
            </w:pPr>
            <w:hyperlink r:id="rId37" w:history="1">
              <w:r w:rsidR="00431FC3" w:rsidRPr="00431FC3">
                <w:rPr>
                  <w:rStyle w:val="Hyperlink"/>
                  <w:rFonts w:ascii="Arial" w:hAnsi="Arial" w:cs="Arial"/>
                </w:rPr>
                <w:t>Delegations Register</w:t>
              </w:r>
            </w:hyperlink>
            <w:r w:rsidR="00431FC3" w:rsidRPr="00431FC3">
              <w:rPr>
                <w:rFonts w:ascii="Arial" w:hAnsi="Arial" w:cs="Arial"/>
              </w:rPr>
              <w:t xml:space="preserve"> which includes the University’s Financial and Signing Delegations.</w:t>
            </w:r>
          </w:p>
        </w:tc>
      </w:tr>
      <w:tr w:rsidR="00BD083F" w:rsidRPr="00205F3F" w14:paraId="443C994C" w14:textId="77777777" w:rsidTr="006464C6">
        <w:trPr>
          <w:tblHeader/>
        </w:trPr>
        <w:tc>
          <w:tcPr>
            <w:tcW w:w="1222" w:type="pct"/>
            <w:shd w:val="clear" w:color="auto" w:fill="E6E7E8"/>
          </w:tcPr>
          <w:p w14:paraId="178A20A1" w14:textId="50A15EEA" w:rsidR="00EB67EB" w:rsidRPr="00205F3F" w:rsidRDefault="00EB67EB" w:rsidP="000E2A8A">
            <w:pPr>
              <w:spacing w:before="120" w:after="120"/>
              <w:rPr>
                <w:rFonts w:ascii="Arial" w:hAnsi="Arial" w:cs="Arial"/>
                <w:szCs w:val="20"/>
              </w:rPr>
            </w:pPr>
            <w:r w:rsidRPr="00205F3F">
              <w:rPr>
                <w:rFonts w:ascii="Arial" w:hAnsi="Arial" w:cs="Arial"/>
                <w:szCs w:val="20"/>
              </w:rPr>
              <w:t>Local protocols</w:t>
            </w:r>
          </w:p>
        </w:tc>
        <w:tc>
          <w:tcPr>
            <w:tcW w:w="3778" w:type="pct"/>
            <w:shd w:val="clear" w:color="auto" w:fill="E6E7E8"/>
          </w:tcPr>
          <w:p w14:paraId="291275C4" w14:textId="61267FFD" w:rsidR="00EB67EB" w:rsidRPr="00205F3F" w:rsidRDefault="00CB0D41" w:rsidP="000E2A8A">
            <w:pPr>
              <w:spacing w:before="120" w:after="120"/>
              <w:rPr>
                <w:rFonts w:ascii="Arial" w:hAnsi="Arial" w:cs="Arial"/>
                <w:szCs w:val="20"/>
              </w:rPr>
            </w:pPr>
            <w:r>
              <w:rPr>
                <w:rFonts w:ascii="Arial" w:hAnsi="Arial" w:cs="Arial"/>
                <w:szCs w:val="20"/>
              </w:rPr>
              <w:t>N/A</w:t>
            </w:r>
          </w:p>
        </w:tc>
      </w:tr>
      <w:tr w:rsidR="00BD083F" w:rsidRPr="00205F3F" w14:paraId="404524B8" w14:textId="77777777" w:rsidTr="006464C6">
        <w:trPr>
          <w:tblHeader/>
        </w:trPr>
        <w:tc>
          <w:tcPr>
            <w:tcW w:w="1222" w:type="pct"/>
            <w:shd w:val="clear" w:color="auto" w:fill="auto"/>
          </w:tcPr>
          <w:p w14:paraId="072FB676" w14:textId="77777777" w:rsidR="00AA227D" w:rsidRPr="00205F3F" w:rsidRDefault="00AA227D" w:rsidP="000E2A8A">
            <w:pPr>
              <w:spacing w:before="120" w:after="120"/>
              <w:rPr>
                <w:rFonts w:ascii="Arial" w:hAnsi="Arial" w:cs="Arial"/>
                <w:szCs w:val="20"/>
              </w:rPr>
            </w:pPr>
            <w:r w:rsidRPr="00205F3F">
              <w:rPr>
                <w:rFonts w:ascii="Arial" w:hAnsi="Arial" w:cs="Arial"/>
                <w:szCs w:val="20"/>
              </w:rPr>
              <w:t>Forms</w:t>
            </w:r>
          </w:p>
        </w:tc>
        <w:tc>
          <w:tcPr>
            <w:tcW w:w="3778" w:type="pct"/>
            <w:shd w:val="clear" w:color="auto" w:fill="auto"/>
          </w:tcPr>
          <w:p w14:paraId="200D7B6F" w14:textId="5CFE936D" w:rsidR="00BD083F" w:rsidRPr="00CB0D41" w:rsidRDefault="00CB0D41" w:rsidP="003D5B12">
            <w:pPr>
              <w:spacing w:before="120" w:after="120"/>
              <w:rPr>
                <w:rFonts w:ascii="Arial" w:hAnsi="Arial" w:cs="Arial"/>
              </w:rPr>
            </w:pPr>
            <w:r w:rsidRPr="00CB0D41">
              <w:rPr>
                <w:rFonts w:ascii="Arial" w:hAnsi="Arial" w:cs="Arial"/>
              </w:rPr>
              <w:t xml:space="preserve">Templates, </w:t>
            </w:r>
            <w:proofErr w:type="gramStart"/>
            <w:r w:rsidRPr="00CB0D41">
              <w:rPr>
                <w:rFonts w:ascii="Arial" w:hAnsi="Arial" w:cs="Arial"/>
              </w:rPr>
              <w:t>tools</w:t>
            </w:r>
            <w:proofErr w:type="gramEnd"/>
            <w:r w:rsidRPr="00CB0D41">
              <w:rPr>
                <w:rFonts w:ascii="Arial" w:hAnsi="Arial" w:cs="Arial"/>
              </w:rPr>
              <w:t xml:space="preserve"> and systems are published on the University’s website</w:t>
            </w:r>
          </w:p>
        </w:tc>
      </w:tr>
    </w:tbl>
    <w:p w14:paraId="0D81F69E" w14:textId="77777777" w:rsidR="00890B26" w:rsidRDefault="00890B26">
      <w:pPr>
        <w:spacing w:after="0" w:line="240" w:lineRule="auto"/>
        <w:rPr>
          <w:rFonts w:ascii="Arial" w:hAnsi="Arial" w:cs="Arial"/>
          <w:szCs w:val="20"/>
        </w:rPr>
      </w:pPr>
      <w:r>
        <w:rPr>
          <w:rFonts w:ascii="Arial" w:hAnsi="Arial" w:cs="Arial"/>
          <w:szCs w:val="20"/>
        </w:rPr>
        <w:br w:type="page"/>
      </w:r>
    </w:p>
    <w:p w14:paraId="25A0B8A3" w14:textId="77777777" w:rsidR="001036CE" w:rsidRDefault="001036CE" w:rsidP="00140E32">
      <w:pPr>
        <w:tabs>
          <w:tab w:val="left" w:pos="8550"/>
        </w:tabs>
        <w:rPr>
          <w:rFonts w:ascii="Arial" w:hAnsi="Arial" w:cs="Arial"/>
          <w:szCs w:val="20"/>
        </w:rPr>
        <w:sectPr w:rsidR="001036CE" w:rsidSect="00B268D5">
          <w:pgSz w:w="11900" w:h="16820"/>
          <w:pgMar w:top="1985" w:right="1021" w:bottom="1021" w:left="1021" w:header="680" w:footer="454" w:gutter="0"/>
          <w:cols w:space="454"/>
          <w:docGrid w:linePitch="360"/>
        </w:sectPr>
      </w:pPr>
    </w:p>
    <w:p w14:paraId="3BAE4641" w14:textId="0A5E924C" w:rsidR="001036CE" w:rsidRPr="001036CE" w:rsidRDefault="001036CE" w:rsidP="0093378E">
      <w:pPr>
        <w:tabs>
          <w:tab w:val="left" w:pos="0"/>
        </w:tabs>
        <w:spacing w:after="120" w:line="240" w:lineRule="auto"/>
        <w:jc w:val="center"/>
        <w:rPr>
          <w:rFonts w:ascii="Arial" w:hAnsi="Arial" w:cs="Arial"/>
          <w:b/>
          <w:bCs/>
          <w:sz w:val="24"/>
          <w:szCs w:val="24"/>
        </w:rPr>
      </w:pPr>
      <w:r w:rsidRPr="001036CE">
        <w:rPr>
          <w:rFonts w:ascii="Arial" w:hAnsi="Arial" w:cs="Arial"/>
          <w:b/>
          <w:bCs/>
          <w:sz w:val="24"/>
          <w:szCs w:val="24"/>
        </w:rPr>
        <w:lastRenderedPageBreak/>
        <w:t>Annexure 1</w:t>
      </w:r>
      <w:r w:rsidR="00D41C19">
        <w:rPr>
          <w:rFonts w:ascii="Arial" w:hAnsi="Arial" w:cs="Arial"/>
          <w:b/>
          <w:bCs/>
          <w:sz w:val="24"/>
          <w:szCs w:val="24"/>
        </w:rPr>
        <w:t xml:space="preserve"> – Procurement and Supply Thresholds and Delegations</w:t>
      </w:r>
    </w:p>
    <w:tbl>
      <w:tblPr>
        <w:tblW w:w="15446" w:type="dxa"/>
        <w:tblLook w:val="04A0" w:firstRow="1" w:lastRow="0" w:firstColumn="1" w:lastColumn="0" w:noHBand="0" w:noVBand="1"/>
      </w:tblPr>
      <w:tblGrid>
        <w:gridCol w:w="1696"/>
        <w:gridCol w:w="1276"/>
        <w:gridCol w:w="1843"/>
        <w:gridCol w:w="567"/>
        <w:gridCol w:w="3260"/>
        <w:gridCol w:w="3260"/>
        <w:gridCol w:w="3544"/>
      </w:tblGrid>
      <w:tr w:rsidR="001036CE" w:rsidRPr="001036CE" w14:paraId="0A267D00" w14:textId="77777777" w:rsidTr="003C346F">
        <w:trPr>
          <w:trHeight w:val="737"/>
        </w:trPr>
        <w:tc>
          <w:tcPr>
            <w:tcW w:w="15446" w:type="dxa"/>
            <w:gridSpan w:val="7"/>
            <w:tcBorders>
              <w:top w:val="single" w:sz="4" w:space="0" w:color="auto"/>
              <w:left w:val="single" w:sz="4" w:space="0" w:color="auto"/>
              <w:bottom w:val="single" w:sz="4" w:space="0" w:color="auto"/>
              <w:right w:val="single" w:sz="4" w:space="0" w:color="000000"/>
            </w:tcBorders>
            <w:shd w:val="clear" w:color="000000" w:fill="FFFF00"/>
            <w:vAlign w:val="center"/>
            <w:hideMark/>
          </w:tcPr>
          <w:p w14:paraId="27C9F771" w14:textId="77EFC4EC" w:rsidR="001036CE" w:rsidRPr="001036CE" w:rsidRDefault="001036CE" w:rsidP="00D41C19">
            <w:pPr>
              <w:spacing w:after="0" w:line="240" w:lineRule="auto"/>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This is a sub-delegation made by the Vice Chancellor. Authority to amend this instrument of sub-delegation resides with the Vice Chancellor only.</w:t>
            </w:r>
            <w:r w:rsidRPr="001036CE">
              <w:rPr>
                <w:rFonts w:ascii="Arial" w:eastAsia="Times New Roman" w:hAnsi="Arial" w:cs="Arial"/>
                <w:b/>
                <w:bCs/>
                <w:color w:val="000000"/>
                <w:sz w:val="16"/>
                <w:szCs w:val="16"/>
              </w:rPr>
              <w:br/>
            </w:r>
            <w:r w:rsidRPr="001036CE">
              <w:rPr>
                <w:rFonts w:ascii="Arial" w:eastAsia="Times New Roman" w:hAnsi="Arial" w:cs="Arial"/>
                <w:color w:val="000000"/>
                <w:sz w:val="16"/>
                <w:szCs w:val="16"/>
              </w:rPr>
              <w:t>This instrument sets out powers that the Vice Chancellor has sub delegated to the Chief Operating Officer. Only the Chief Operating Officer has delegated authority to approve changes to the Procurement and Supply Thresholds and Delegations.</w:t>
            </w:r>
          </w:p>
        </w:tc>
      </w:tr>
      <w:tr w:rsidR="001036CE" w:rsidRPr="001036CE" w14:paraId="55086A93" w14:textId="77777777" w:rsidTr="003C346F">
        <w:trPr>
          <w:trHeight w:val="283"/>
        </w:trPr>
        <w:tc>
          <w:tcPr>
            <w:tcW w:w="2972"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14:paraId="012F103F" w14:textId="77777777" w:rsidR="001036CE" w:rsidRPr="001036CE" w:rsidRDefault="001036CE" w:rsidP="001036CE">
            <w:pPr>
              <w:spacing w:after="0" w:line="240" w:lineRule="auto"/>
              <w:rPr>
                <w:rFonts w:ascii="Arial" w:eastAsia="Times New Roman" w:hAnsi="Arial" w:cs="Arial"/>
                <w:sz w:val="22"/>
              </w:rPr>
            </w:pPr>
            <w:r w:rsidRPr="001036CE">
              <w:rPr>
                <w:rFonts w:ascii="Arial" w:eastAsia="Times New Roman" w:hAnsi="Arial" w:cs="Arial"/>
                <w:sz w:val="22"/>
              </w:rPr>
              <w:t> </w:t>
            </w:r>
          </w:p>
        </w:tc>
        <w:tc>
          <w:tcPr>
            <w:tcW w:w="12474" w:type="dxa"/>
            <w:gridSpan w:val="5"/>
            <w:tcBorders>
              <w:top w:val="single" w:sz="4" w:space="0" w:color="auto"/>
              <w:left w:val="nil"/>
              <w:bottom w:val="nil"/>
              <w:right w:val="single" w:sz="4" w:space="0" w:color="000000"/>
            </w:tcBorders>
            <w:shd w:val="clear" w:color="000000" w:fill="D9D9D9"/>
            <w:vAlign w:val="center"/>
            <w:hideMark/>
          </w:tcPr>
          <w:p w14:paraId="058EDEDD" w14:textId="12FA9970" w:rsidR="001036CE" w:rsidRPr="001036CE" w:rsidRDefault="001036CE" w:rsidP="00B63E22">
            <w:pPr>
              <w:spacing w:before="60" w:after="0" w:line="240" w:lineRule="auto"/>
              <w:jc w:val="center"/>
              <w:rPr>
                <w:rFonts w:ascii="Arial" w:eastAsia="Times New Roman" w:hAnsi="Arial" w:cs="Arial"/>
                <w:b/>
                <w:bCs/>
                <w:color w:val="FF0000"/>
                <w:sz w:val="28"/>
                <w:szCs w:val="28"/>
              </w:rPr>
            </w:pPr>
            <w:r w:rsidRPr="001036CE">
              <w:rPr>
                <w:rFonts w:ascii="Arial" w:eastAsia="Times New Roman" w:hAnsi="Arial" w:cs="Arial"/>
                <w:b/>
                <w:bCs/>
                <w:color w:val="FF0000"/>
                <w:sz w:val="28"/>
                <w:szCs w:val="28"/>
              </w:rPr>
              <w:t>Procurement and Supply Thresholds</w:t>
            </w:r>
          </w:p>
        </w:tc>
      </w:tr>
      <w:tr w:rsidR="001036CE" w:rsidRPr="001036CE" w14:paraId="4A7EC448" w14:textId="77777777" w:rsidTr="003C346F">
        <w:trPr>
          <w:trHeight w:val="283"/>
        </w:trPr>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14:paraId="3EED67C5" w14:textId="77777777" w:rsidR="001036CE" w:rsidRPr="001036CE" w:rsidRDefault="001036CE" w:rsidP="001036CE">
            <w:pPr>
              <w:spacing w:after="0" w:line="240" w:lineRule="auto"/>
              <w:rPr>
                <w:rFonts w:ascii="Arial" w:eastAsia="Times New Roman" w:hAnsi="Arial" w:cs="Arial"/>
                <w:sz w:val="22"/>
              </w:rPr>
            </w:pPr>
          </w:p>
        </w:tc>
        <w:tc>
          <w:tcPr>
            <w:tcW w:w="12474" w:type="dxa"/>
            <w:gridSpan w:val="5"/>
            <w:tcBorders>
              <w:top w:val="nil"/>
              <w:left w:val="nil"/>
              <w:bottom w:val="single" w:sz="4" w:space="0" w:color="auto"/>
              <w:right w:val="single" w:sz="4" w:space="0" w:color="000000"/>
            </w:tcBorders>
            <w:shd w:val="clear" w:color="000000" w:fill="D9D9D9"/>
            <w:vAlign w:val="center"/>
            <w:hideMark/>
          </w:tcPr>
          <w:p w14:paraId="34B2CD67" w14:textId="77777777" w:rsidR="001036CE" w:rsidRPr="001036CE" w:rsidRDefault="001036CE" w:rsidP="001036CE">
            <w:pPr>
              <w:spacing w:after="0" w:line="240" w:lineRule="auto"/>
              <w:jc w:val="center"/>
              <w:rPr>
                <w:rFonts w:ascii="Arial" w:eastAsia="Times New Roman" w:hAnsi="Arial" w:cs="Arial"/>
                <w:b/>
                <w:bCs/>
                <w:color w:val="FF0000"/>
                <w:szCs w:val="20"/>
              </w:rPr>
            </w:pPr>
            <w:r w:rsidRPr="001036CE">
              <w:rPr>
                <w:rFonts w:ascii="Arial" w:eastAsia="Times New Roman" w:hAnsi="Arial" w:cs="Arial"/>
                <w:b/>
                <w:bCs/>
                <w:color w:val="FF0000"/>
                <w:szCs w:val="20"/>
              </w:rPr>
              <w:t>Contract Value (excluding GST)</w:t>
            </w:r>
          </w:p>
        </w:tc>
      </w:tr>
      <w:tr w:rsidR="001036CE" w:rsidRPr="001036CE" w14:paraId="6F83E4DC" w14:textId="77777777" w:rsidTr="003C346F">
        <w:trPr>
          <w:trHeight w:val="435"/>
        </w:trPr>
        <w:tc>
          <w:tcPr>
            <w:tcW w:w="297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3CCC27" w14:textId="77777777" w:rsidR="001036CE" w:rsidRPr="001036CE" w:rsidRDefault="001036CE" w:rsidP="001036CE">
            <w:pPr>
              <w:spacing w:after="0" w:line="240" w:lineRule="auto"/>
              <w:jc w:val="center"/>
              <w:rPr>
                <w:rFonts w:ascii="Arial" w:eastAsia="Times New Roman" w:hAnsi="Arial" w:cs="Arial"/>
                <w:b/>
                <w:bCs/>
                <w:sz w:val="28"/>
                <w:szCs w:val="28"/>
              </w:rPr>
            </w:pPr>
            <w:r w:rsidRPr="001036CE">
              <w:rPr>
                <w:rFonts w:ascii="Arial" w:eastAsia="Times New Roman" w:hAnsi="Arial" w:cs="Arial"/>
                <w:b/>
                <w:bCs/>
                <w:sz w:val="28"/>
                <w:szCs w:val="28"/>
              </w:rPr>
              <w:t>Risk Rating</w:t>
            </w:r>
          </w:p>
        </w:tc>
        <w:tc>
          <w:tcPr>
            <w:tcW w:w="2410" w:type="dxa"/>
            <w:gridSpan w:val="2"/>
            <w:tcBorders>
              <w:top w:val="nil"/>
              <w:left w:val="nil"/>
              <w:bottom w:val="single" w:sz="4" w:space="0" w:color="auto"/>
              <w:right w:val="single" w:sz="4" w:space="0" w:color="auto"/>
            </w:tcBorders>
            <w:shd w:val="clear" w:color="000000" w:fill="FFFFFF"/>
            <w:vAlign w:val="center"/>
            <w:hideMark/>
          </w:tcPr>
          <w:p w14:paraId="4370F7BE" w14:textId="77777777" w:rsidR="001036CE" w:rsidRPr="001036CE" w:rsidRDefault="001036CE" w:rsidP="001036CE">
            <w:pPr>
              <w:spacing w:after="0" w:line="240" w:lineRule="auto"/>
              <w:jc w:val="center"/>
              <w:rPr>
                <w:rFonts w:ascii="Arial" w:eastAsia="Times New Roman" w:hAnsi="Arial" w:cs="Arial"/>
                <w:b/>
                <w:bCs/>
                <w:color w:val="FF0000"/>
                <w:sz w:val="24"/>
                <w:szCs w:val="24"/>
              </w:rPr>
            </w:pPr>
            <w:r w:rsidRPr="001036CE">
              <w:rPr>
                <w:rFonts w:ascii="Arial" w:eastAsia="Times New Roman" w:hAnsi="Arial" w:cs="Arial"/>
                <w:b/>
                <w:bCs/>
                <w:color w:val="FF0000"/>
                <w:sz w:val="24"/>
                <w:szCs w:val="24"/>
              </w:rPr>
              <w:t xml:space="preserve"> &lt; $20,000</w:t>
            </w:r>
          </w:p>
        </w:tc>
        <w:tc>
          <w:tcPr>
            <w:tcW w:w="3260" w:type="dxa"/>
            <w:tcBorders>
              <w:top w:val="nil"/>
              <w:left w:val="nil"/>
              <w:bottom w:val="single" w:sz="4" w:space="0" w:color="auto"/>
              <w:right w:val="single" w:sz="4" w:space="0" w:color="auto"/>
            </w:tcBorders>
            <w:shd w:val="clear" w:color="000000" w:fill="FFFFFF"/>
            <w:vAlign w:val="center"/>
            <w:hideMark/>
          </w:tcPr>
          <w:p w14:paraId="5FDD0C5D" w14:textId="77777777" w:rsidR="001036CE" w:rsidRPr="001036CE" w:rsidRDefault="001036CE" w:rsidP="001036CE">
            <w:pPr>
              <w:spacing w:after="0" w:line="240" w:lineRule="auto"/>
              <w:jc w:val="center"/>
              <w:rPr>
                <w:rFonts w:ascii="Arial" w:eastAsia="Times New Roman" w:hAnsi="Arial" w:cs="Arial"/>
                <w:b/>
                <w:bCs/>
                <w:color w:val="FF0000"/>
                <w:sz w:val="24"/>
                <w:szCs w:val="24"/>
              </w:rPr>
            </w:pPr>
            <w:r w:rsidRPr="001036CE">
              <w:rPr>
                <w:rFonts w:ascii="Arial" w:eastAsia="Times New Roman" w:hAnsi="Arial" w:cs="Arial"/>
                <w:b/>
                <w:bCs/>
                <w:color w:val="FF0000"/>
                <w:sz w:val="24"/>
                <w:szCs w:val="24"/>
              </w:rPr>
              <w:t>$20,000 to &lt; $100,000</w:t>
            </w:r>
          </w:p>
        </w:tc>
        <w:tc>
          <w:tcPr>
            <w:tcW w:w="3260" w:type="dxa"/>
            <w:tcBorders>
              <w:top w:val="nil"/>
              <w:left w:val="nil"/>
              <w:bottom w:val="single" w:sz="4" w:space="0" w:color="auto"/>
              <w:right w:val="single" w:sz="4" w:space="0" w:color="auto"/>
            </w:tcBorders>
            <w:shd w:val="clear" w:color="000000" w:fill="FFFFFF"/>
            <w:vAlign w:val="center"/>
            <w:hideMark/>
          </w:tcPr>
          <w:p w14:paraId="3E302B8B" w14:textId="77777777" w:rsidR="001036CE" w:rsidRPr="001036CE" w:rsidRDefault="001036CE" w:rsidP="001036CE">
            <w:pPr>
              <w:spacing w:after="0" w:line="240" w:lineRule="auto"/>
              <w:jc w:val="center"/>
              <w:rPr>
                <w:rFonts w:ascii="Arial" w:eastAsia="Times New Roman" w:hAnsi="Arial" w:cs="Arial"/>
                <w:b/>
                <w:bCs/>
                <w:color w:val="FF0000"/>
                <w:sz w:val="24"/>
                <w:szCs w:val="24"/>
              </w:rPr>
            </w:pPr>
            <w:r w:rsidRPr="001036CE">
              <w:rPr>
                <w:rFonts w:ascii="Arial" w:eastAsia="Times New Roman" w:hAnsi="Arial" w:cs="Arial"/>
                <w:b/>
                <w:bCs/>
                <w:color w:val="FF0000"/>
                <w:sz w:val="24"/>
                <w:szCs w:val="24"/>
              </w:rPr>
              <w:t>$100,000 to &lt; $450,000</w:t>
            </w:r>
          </w:p>
        </w:tc>
        <w:tc>
          <w:tcPr>
            <w:tcW w:w="3544" w:type="dxa"/>
            <w:tcBorders>
              <w:top w:val="nil"/>
              <w:left w:val="nil"/>
              <w:bottom w:val="single" w:sz="4" w:space="0" w:color="auto"/>
              <w:right w:val="single" w:sz="4" w:space="0" w:color="auto"/>
            </w:tcBorders>
            <w:shd w:val="clear" w:color="000000" w:fill="FFFFFF"/>
            <w:vAlign w:val="center"/>
            <w:hideMark/>
          </w:tcPr>
          <w:p w14:paraId="59035294" w14:textId="77777777" w:rsidR="001036CE" w:rsidRPr="001036CE" w:rsidRDefault="001036CE" w:rsidP="001036CE">
            <w:pPr>
              <w:spacing w:after="0" w:line="240" w:lineRule="auto"/>
              <w:jc w:val="center"/>
              <w:rPr>
                <w:rFonts w:ascii="Arial" w:eastAsia="Times New Roman" w:hAnsi="Arial" w:cs="Arial"/>
                <w:b/>
                <w:bCs/>
                <w:color w:val="FF0000"/>
                <w:sz w:val="24"/>
                <w:szCs w:val="24"/>
              </w:rPr>
            </w:pPr>
            <w:r w:rsidRPr="001036CE">
              <w:rPr>
                <w:rFonts w:ascii="Calibri" w:eastAsia="Times New Roman" w:hAnsi="Calibri" w:cs="Calibri"/>
                <w:b/>
                <w:bCs/>
                <w:color w:val="FF0000"/>
                <w:sz w:val="24"/>
                <w:szCs w:val="24"/>
              </w:rPr>
              <w:t>≥</w:t>
            </w:r>
            <w:r w:rsidRPr="001036CE">
              <w:rPr>
                <w:rFonts w:ascii="Arial" w:eastAsia="Times New Roman" w:hAnsi="Arial" w:cs="Arial"/>
                <w:b/>
                <w:bCs/>
                <w:color w:val="FF0000"/>
                <w:sz w:val="24"/>
                <w:szCs w:val="24"/>
              </w:rPr>
              <w:t>$450,000</w:t>
            </w:r>
          </w:p>
        </w:tc>
      </w:tr>
      <w:tr w:rsidR="001036CE" w:rsidRPr="001036CE" w14:paraId="52E66AF6" w14:textId="77777777" w:rsidTr="003C346F">
        <w:trPr>
          <w:trHeight w:val="340"/>
        </w:trPr>
        <w:tc>
          <w:tcPr>
            <w:tcW w:w="1696" w:type="dxa"/>
            <w:vMerge w:val="restart"/>
            <w:tcBorders>
              <w:top w:val="nil"/>
              <w:left w:val="single" w:sz="4" w:space="0" w:color="auto"/>
              <w:bottom w:val="nil"/>
              <w:right w:val="single" w:sz="4" w:space="0" w:color="auto"/>
            </w:tcBorders>
            <w:shd w:val="clear" w:color="000000" w:fill="4472C4"/>
            <w:vAlign w:val="center"/>
            <w:hideMark/>
          </w:tcPr>
          <w:p w14:paraId="31EFB7BF" w14:textId="77777777" w:rsidR="001036CE" w:rsidRPr="001036CE" w:rsidRDefault="001036CE" w:rsidP="001036CE">
            <w:pPr>
              <w:spacing w:after="0" w:line="240" w:lineRule="auto"/>
              <w:jc w:val="center"/>
              <w:rPr>
                <w:rFonts w:ascii="Arial" w:eastAsia="Times New Roman" w:hAnsi="Arial" w:cs="Arial"/>
                <w:b/>
                <w:bCs/>
                <w:sz w:val="22"/>
              </w:rPr>
            </w:pPr>
            <w:r w:rsidRPr="001036CE">
              <w:rPr>
                <w:rFonts w:ascii="Arial" w:eastAsia="Times New Roman" w:hAnsi="Arial" w:cs="Arial"/>
                <w:b/>
                <w:bCs/>
                <w:sz w:val="22"/>
              </w:rPr>
              <w:t> </w:t>
            </w:r>
          </w:p>
        </w:tc>
        <w:tc>
          <w:tcPr>
            <w:tcW w:w="1276" w:type="dxa"/>
            <w:vMerge w:val="restart"/>
            <w:tcBorders>
              <w:top w:val="nil"/>
              <w:left w:val="single" w:sz="4" w:space="0" w:color="auto"/>
              <w:bottom w:val="nil"/>
              <w:right w:val="single" w:sz="4" w:space="0" w:color="auto"/>
            </w:tcBorders>
            <w:shd w:val="clear" w:color="000000" w:fill="F2F2F2"/>
            <w:vAlign w:val="center"/>
            <w:hideMark/>
          </w:tcPr>
          <w:p w14:paraId="5468DC8C" w14:textId="77777777" w:rsidR="001036CE" w:rsidRPr="001036CE" w:rsidRDefault="001036CE" w:rsidP="001036CE">
            <w:pPr>
              <w:spacing w:after="0" w:line="240" w:lineRule="auto"/>
              <w:jc w:val="center"/>
              <w:rPr>
                <w:rFonts w:ascii="Arial" w:eastAsia="Times New Roman" w:hAnsi="Arial" w:cs="Arial"/>
                <w:b/>
                <w:bCs/>
                <w:sz w:val="22"/>
              </w:rPr>
            </w:pPr>
            <w:r w:rsidRPr="001036CE">
              <w:rPr>
                <w:rFonts w:ascii="Arial" w:eastAsia="Times New Roman" w:hAnsi="Arial" w:cs="Arial"/>
                <w:b/>
                <w:bCs/>
                <w:sz w:val="22"/>
              </w:rPr>
              <w:t>Any risk</w:t>
            </w:r>
          </w:p>
        </w:tc>
        <w:tc>
          <w:tcPr>
            <w:tcW w:w="12474" w:type="dxa"/>
            <w:gridSpan w:val="5"/>
            <w:tcBorders>
              <w:top w:val="single" w:sz="4" w:space="0" w:color="auto"/>
              <w:left w:val="nil"/>
              <w:bottom w:val="single" w:sz="4" w:space="0" w:color="auto"/>
              <w:right w:val="single" w:sz="4" w:space="0" w:color="000000"/>
            </w:tcBorders>
            <w:shd w:val="clear" w:color="000000" w:fill="FFFFFF"/>
            <w:vAlign w:val="center"/>
            <w:hideMark/>
          </w:tcPr>
          <w:p w14:paraId="55E1CF9C" w14:textId="10470BBC" w:rsidR="001036CE" w:rsidRPr="00D41C19" w:rsidRDefault="001036CE" w:rsidP="00A527E6">
            <w:pPr>
              <w:pStyle w:val="ListParagraph"/>
              <w:numPr>
                <w:ilvl w:val="0"/>
                <w:numId w:val="9"/>
              </w:numPr>
              <w:spacing w:after="0" w:line="240" w:lineRule="auto"/>
              <w:rPr>
                <w:rFonts w:ascii="Arial" w:eastAsia="Times New Roman" w:hAnsi="Arial" w:cs="Arial"/>
                <w:b/>
                <w:bCs/>
                <w:color w:val="000000"/>
                <w:sz w:val="16"/>
                <w:szCs w:val="16"/>
              </w:rPr>
            </w:pPr>
            <w:r w:rsidRPr="00D41C19">
              <w:rPr>
                <w:rFonts w:ascii="Arial" w:eastAsia="Times New Roman" w:hAnsi="Arial" w:cs="Arial"/>
                <w:b/>
                <w:bCs/>
                <w:color w:val="000000"/>
                <w:sz w:val="16"/>
                <w:szCs w:val="16"/>
              </w:rPr>
              <w:t>Griffith catalogue purchase order - no quotes required</w:t>
            </w:r>
          </w:p>
        </w:tc>
      </w:tr>
      <w:tr w:rsidR="001036CE" w:rsidRPr="001036CE" w14:paraId="5D09B0F8" w14:textId="77777777" w:rsidTr="003C346F">
        <w:trPr>
          <w:trHeight w:val="340"/>
        </w:trPr>
        <w:tc>
          <w:tcPr>
            <w:tcW w:w="1696" w:type="dxa"/>
            <w:vMerge/>
            <w:tcBorders>
              <w:top w:val="nil"/>
              <w:left w:val="single" w:sz="4" w:space="0" w:color="auto"/>
              <w:bottom w:val="nil"/>
              <w:right w:val="single" w:sz="4" w:space="0" w:color="auto"/>
            </w:tcBorders>
            <w:vAlign w:val="center"/>
            <w:hideMark/>
          </w:tcPr>
          <w:p w14:paraId="6CA250A8" w14:textId="77777777" w:rsidR="001036CE" w:rsidRPr="001036CE" w:rsidRDefault="001036CE" w:rsidP="001036CE">
            <w:pPr>
              <w:spacing w:after="0" w:line="240" w:lineRule="auto"/>
              <w:rPr>
                <w:rFonts w:ascii="Arial" w:eastAsia="Times New Roman" w:hAnsi="Arial" w:cs="Arial"/>
                <w:b/>
                <w:bCs/>
                <w:sz w:val="22"/>
              </w:rPr>
            </w:pPr>
          </w:p>
        </w:tc>
        <w:tc>
          <w:tcPr>
            <w:tcW w:w="1276" w:type="dxa"/>
            <w:vMerge/>
            <w:tcBorders>
              <w:top w:val="nil"/>
              <w:left w:val="single" w:sz="4" w:space="0" w:color="auto"/>
              <w:bottom w:val="nil"/>
              <w:right w:val="single" w:sz="4" w:space="0" w:color="auto"/>
            </w:tcBorders>
            <w:vAlign w:val="center"/>
            <w:hideMark/>
          </w:tcPr>
          <w:p w14:paraId="29FD2F73" w14:textId="77777777" w:rsidR="001036CE" w:rsidRPr="001036CE" w:rsidRDefault="001036CE" w:rsidP="001036CE">
            <w:pPr>
              <w:spacing w:after="0" w:line="240" w:lineRule="auto"/>
              <w:rPr>
                <w:rFonts w:ascii="Arial" w:eastAsia="Times New Roman" w:hAnsi="Arial" w:cs="Arial"/>
                <w:b/>
                <w:bCs/>
                <w:sz w:val="22"/>
              </w:rPr>
            </w:pPr>
          </w:p>
        </w:tc>
        <w:tc>
          <w:tcPr>
            <w:tcW w:w="12474" w:type="dxa"/>
            <w:gridSpan w:val="5"/>
            <w:tcBorders>
              <w:top w:val="single" w:sz="4" w:space="0" w:color="auto"/>
              <w:left w:val="nil"/>
              <w:bottom w:val="single" w:sz="4" w:space="0" w:color="auto"/>
              <w:right w:val="single" w:sz="4" w:space="0" w:color="000000"/>
            </w:tcBorders>
            <w:shd w:val="clear" w:color="000000" w:fill="FFFFFF"/>
            <w:vAlign w:val="center"/>
            <w:hideMark/>
          </w:tcPr>
          <w:p w14:paraId="71121056" w14:textId="1099F4F4" w:rsidR="001036CE" w:rsidRPr="00D41C19" w:rsidRDefault="001036CE" w:rsidP="00A527E6">
            <w:pPr>
              <w:pStyle w:val="ListParagraph"/>
              <w:numPr>
                <w:ilvl w:val="0"/>
                <w:numId w:val="9"/>
              </w:numPr>
              <w:spacing w:after="0" w:line="240" w:lineRule="auto"/>
              <w:rPr>
                <w:rFonts w:ascii="Arial" w:eastAsia="Times New Roman" w:hAnsi="Arial" w:cs="Arial"/>
                <w:b/>
                <w:bCs/>
                <w:color w:val="000000"/>
                <w:sz w:val="16"/>
                <w:szCs w:val="16"/>
              </w:rPr>
            </w:pPr>
            <w:r w:rsidRPr="00D41C19">
              <w:rPr>
                <w:rFonts w:ascii="Arial" w:eastAsia="Times New Roman" w:hAnsi="Arial" w:cs="Arial"/>
                <w:b/>
                <w:bCs/>
                <w:color w:val="000000"/>
                <w:sz w:val="16"/>
                <w:szCs w:val="16"/>
              </w:rPr>
              <w:t>Travel and accommodation bookings - follow travel procedures</w:t>
            </w:r>
          </w:p>
        </w:tc>
      </w:tr>
      <w:tr w:rsidR="001036CE" w:rsidRPr="001036CE" w14:paraId="7F8F8A11" w14:textId="77777777" w:rsidTr="003C346F">
        <w:trPr>
          <w:trHeight w:val="964"/>
        </w:trPr>
        <w:tc>
          <w:tcPr>
            <w:tcW w:w="1696" w:type="dxa"/>
            <w:vMerge/>
            <w:tcBorders>
              <w:top w:val="nil"/>
              <w:left w:val="single" w:sz="4" w:space="0" w:color="auto"/>
              <w:bottom w:val="nil"/>
              <w:right w:val="single" w:sz="4" w:space="0" w:color="auto"/>
            </w:tcBorders>
            <w:vAlign w:val="center"/>
            <w:hideMark/>
          </w:tcPr>
          <w:p w14:paraId="57D71281" w14:textId="77777777" w:rsidR="001036CE" w:rsidRPr="001036CE" w:rsidRDefault="001036CE" w:rsidP="001036CE">
            <w:pPr>
              <w:spacing w:after="0" w:line="240" w:lineRule="auto"/>
              <w:rPr>
                <w:rFonts w:ascii="Arial" w:eastAsia="Times New Roman" w:hAnsi="Arial" w:cs="Arial"/>
                <w:b/>
                <w:bCs/>
                <w:sz w:val="22"/>
              </w:rPr>
            </w:pPr>
          </w:p>
        </w:tc>
        <w:tc>
          <w:tcPr>
            <w:tcW w:w="1276" w:type="dxa"/>
            <w:vMerge/>
            <w:tcBorders>
              <w:top w:val="nil"/>
              <w:left w:val="single" w:sz="4" w:space="0" w:color="auto"/>
              <w:bottom w:val="nil"/>
              <w:right w:val="single" w:sz="4" w:space="0" w:color="auto"/>
            </w:tcBorders>
            <w:vAlign w:val="center"/>
            <w:hideMark/>
          </w:tcPr>
          <w:p w14:paraId="70EDB4BA" w14:textId="77777777" w:rsidR="001036CE" w:rsidRPr="001036CE" w:rsidRDefault="001036CE" w:rsidP="001036CE">
            <w:pPr>
              <w:spacing w:after="0" w:line="240" w:lineRule="auto"/>
              <w:rPr>
                <w:rFonts w:ascii="Arial" w:eastAsia="Times New Roman" w:hAnsi="Arial" w:cs="Arial"/>
                <w:b/>
                <w:bCs/>
                <w:sz w:val="22"/>
              </w:rPr>
            </w:pPr>
          </w:p>
        </w:tc>
        <w:tc>
          <w:tcPr>
            <w:tcW w:w="12474" w:type="dxa"/>
            <w:gridSpan w:val="5"/>
            <w:tcBorders>
              <w:top w:val="single" w:sz="4" w:space="0" w:color="auto"/>
              <w:left w:val="nil"/>
              <w:bottom w:val="single" w:sz="4" w:space="0" w:color="auto"/>
              <w:right w:val="single" w:sz="4" w:space="0" w:color="000000"/>
            </w:tcBorders>
            <w:shd w:val="clear" w:color="auto" w:fill="auto"/>
            <w:vAlign w:val="center"/>
            <w:hideMark/>
          </w:tcPr>
          <w:p w14:paraId="29B32BA9" w14:textId="7D56FD51" w:rsidR="00D41C19" w:rsidRDefault="001036CE" w:rsidP="00A527E6">
            <w:pPr>
              <w:pStyle w:val="ListParagraph"/>
              <w:numPr>
                <w:ilvl w:val="0"/>
                <w:numId w:val="9"/>
              </w:numPr>
              <w:spacing w:after="60" w:line="240" w:lineRule="auto"/>
              <w:ind w:left="357" w:hanging="357"/>
              <w:contextualSpacing w:val="0"/>
              <w:rPr>
                <w:rFonts w:ascii="Arial" w:eastAsia="Times New Roman" w:hAnsi="Arial" w:cs="Arial"/>
                <w:b/>
                <w:bCs/>
                <w:color w:val="000000"/>
                <w:sz w:val="16"/>
                <w:szCs w:val="16"/>
              </w:rPr>
            </w:pPr>
            <w:r w:rsidRPr="00D41C19">
              <w:rPr>
                <w:rFonts w:ascii="Arial" w:eastAsia="Times New Roman" w:hAnsi="Arial" w:cs="Arial"/>
                <w:b/>
                <w:bCs/>
                <w:color w:val="000000"/>
                <w:sz w:val="16"/>
                <w:szCs w:val="16"/>
              </w:rPr>
              <w:t xml:space="preserve">Panel arrangement (Griffith University, Whole-of-Government, University Procurement Hub, CAUDIT and other panels available to Griffith such as </w:t>
            </w:r>
            <w:proofErr w:type="spellStart"/>
            <w:r w:rsidRPr="00D41C19">
              <w:rPr>
                <w:rFonts w:ascii="Arial" w:eastAsia="Times New Roman" w:hAnsi="Arial" w:cs="Arial"/>
                <w:b/>
                <w:bCs/>
                <w:color w:val="000000"/>
                <w:sz w:val="16"/>
                <w:szCs w:val="16"/>
              </w:rPr>
              <w:t>LocalBuy</w:t>
            </w:r>
            <w:proofErr w:type="spellEnd"/>
            <w:r w:rsidRPr="00D41C19">
              <w:rPr>
                <w:rFonts w:ascii="Arial" w:eastAsia="Times New Roman" w:hAnsi="Arial" w:cs="Arial"/>
                <w:b/>
                <w:bCs/>
                <w:color w:val="000000"/>
                <w:sz w:val="16"/>
                <w:szCs w:val="16"/>
              </w:rPr>
              <w:t>) - follow panel rules and seek guidance from the Strategic Procurement and Supply team when over $450,000</w:t>
            </w:r>
            <w:r w:rsidR="00D41C19">
              <w:rPr>
                <w:rFonts w:ascii="Arial" w:eastAsia="Times New Roman" w:hAnsi="Arial" w:cs="Arial"/>
                <w:b/>
                <w:bCs/>
                <w:color w:val="000000"/>
                <w:sz w:val="16"/>
                <w:szCs w:val="16"/>
              </w:rPr>
              <w:t>.</w:t>
            </w:r>
          </w:p>
          <w:p w14:paraId="6A3B49EA" w14:textId="25F4B2C0" w:rsidR="001036CE" w:rsidRPr="00D41C19" w:rsidRDefault="001036CE" w:rsidP="00A527E6">
            <w:pPr>
              <w:pStyle w:val="ListParagraph"/>
              <w:numPr>
                <w:ilvl w:val="0"/>
                <w:numId w:val="9"/>
              </w:numPr>
              <w:spacing w:after="0" w:line="240" w:lineRule="auto"/>
              <w:rPr>
                <w:rFonts w:ascii="Arial" w:eastAsia="Times New Roman" w:hAnsi="Arial" w:cs="Arial"/>
                <w:b/>
                <w:bCs/>
                <w:color w:val="000000"/>
                <w:sz w:val="16"/>
                <w:szCs w:val="16"/>
              </w:rPr>
            </w:pPr>
            <w:r w:rsidRPr="00D41C19">
              <w:rPr>
                <w:rFonts w:ascii="Arial" w:eastAsia="Times New Roman" w:hAnsi="Arial" w:cs="Arial"/>
                <w:b/>
                <w:bCs/>
                <w:color w:val="000000"/>
                <w:sz w:val="16"/>
                <w:szCs w:val="16"/>
              </w:rPr>
              <w:t xml:space="preserve">Contracts with a sole provider established by Whole-of-Government, University Procurement Hub, CAUDIT and other contracts available to Griffith such as </w:t>
            </w:r>
            <w:proofErr w:type="spellStart"/>
            <w:r w:rsidRPr="00D41C19">
              <w:rPr>
                <w:rFonts w:ascii="Arial" w:eastAsia="Times New Roman" w:hAnsi="Arial" w:cs="Arial"/>
                <w:b/>
                <w:bCs/>
                <w:color w:val="000000"/>
                <w:sz w:val="16"/>
                <w:szCs w:val="16"/>
              </w:rPr>
              <w:t>LocalBuy</w:t>
            </w:r>
            <w:proofErr w:type="spellEnd"/>
            <w:r w:rsidRPr="00D41C19">
              <w:rPr>
                <w:rFonts w:ascii="Arial" w:eastAsia="Times New Roman" w:hAnsi="Arial" w:cs="Arial"/>
                <w:b/>
                <w:bCs/>
                <w:color w:val="000000"/>
                <w:sz w:val="16"/>
                <w:szCs w:val="16"/>
              </w:rPr>
              <w:t xml:space="preserve"> - obtain 1 quote or seek guidance from the Strategic Procurement and Supply team when over $450,000</w:t>
            </w:r>
          </w:p>
        </w:tc>
      </w:tr>
      <w:tr w:rsidR="001036CE" w:rsidRPr="001036CE" w14:paraId="65975627" w14:textId="77777777" w:rsidTr="003C346F">
        <w:trPr>
          <w:trHeight w:val="624"/>
        </w:trPr>
        <w:tc>
          <w:tcPr>
            <w:tcW w:w="1696" w:type="dxa"/>
            <w:vMerge/>
            <w:tcBorders>
              <w:top w:val="nil"/>
              <w:left w:val="single" w:sz="4" w:space="0" w:color="auto"/>
              <w:bottom w:val="nil"/>
              <w:right w:val="single" w:sz="4" w:space="0" w:color="auto"/>
            </w:tcBorders>
            <w:vAlign w:val="center"/>
            <w:hideMark/>
          </w:tcPr>
          <w:p w14:paraId="40B0BC3D" w14:textId="77777777" w:rsidR="001036CE" w:rsidRPr="001036CE" w:rsidRDefault="001036CE" w:rsidP="001036CE">
            <w:pPr>
              <w:spacing w:after="0" w:line="240" w:lineRule="auto"/>
              <w:rPr>
                <w:rFonts w:ascii="Arial" w:eastAsia="Times New Roman" w:hAnsi="Arial" w:cs="Arial"/>
                <w:b/>
                <w:bCs/>
                <w:sz w:val="22"/>
              </w:rPr>
            </w:pPr>
          </w:p>
        </w:tc>
        <w:tc>
          <w:tcPr>
            <w:tcW w:w="1276" w:type="dxa"/>
            <w:vMerge/>
            <w:tcBorders>
              <w:top w:val="nil"/>
              <w:left w:val="single" w:sz="4" w:space="0" w:color="auto"/>
              <w:bottom w:val="nil"/>
              <w:right w:val="single" w:sz="4" w:space="0" w:color="auto"/>
            </w:tcBorders>
            <w:vAlign w:val="center"/>
            <w:hideMark/>
          </w:tcPr>
          <w:p w14:paraId="573258FC" w14:textId="77777777" w:rsidR="001036CE" w:rsidRPr="001036CE" w:rsidRDefault="001036CE" w:rsidP="001036CE">
            <w:pPr>
              <w:spacing w:after="0" w:line="240" w:lineRule="auto"/>
              <w:rPr>
                <w:rFonts w:ascii="Arial" w:eastAsia="Times New Roman" w:hAnsi="Arial" w:cs="Arial"/>
                <w:b/>
                <w:bCs/>
                <w:sz w:val="22"/>
              </w:rPr>
            </w:pPr>
          </w:p>
        </w:tc>
        <w:tc>
          <w:tcPr>
            <w:tcW w:w="8930" w:type="dxa"/>
            <w:gridSpan w:val="4"/>
            <w:tcBorders>
              <w:top w:val="nil"/>
              <w:left w:val="nil"/>
              <w:bottom w:val="single" w:sz="4" w:space="0" w:color="auto"/>
              <w:right w:val="single" w:sz="4" w:space="0" w:color="000000"/>
            </w:tcBorders>
            <w:shd w:val="clear" w:color="auto" w:fill="auto"/>
            <w:vAlign w:val="center"/>
            <w:hideMark/>
          </w:tcPr>
          <w:p w14:paraId="418C99CF" w14:textId="540137BE" w:rsidR="001036CE" w:rsidRPr="00D41C19" w:rsidRDefault="001036CE" w:rsidP="00A527E6">
            <w:pPr>
              <w:pStyle w:val="ListParagraph"/>
              <w:numPr>
                <w:ilvl w:val="0"/>
                <w:numId w:val="9"/>
              </w:numPr>
              <w:spacing w:after="0" w:line="240" w:lineRule="auto"/>
              <w:rPr>
                <w:rFonts w:ascii="Arial" w:eastAsia="Times New Roman" w:hAnsi="Arial" w:cs="Arial"/>
                <w:b/>
                <w:bCs/>
                <w:color w:val="000000"/>
                <w:sz w:val="16"/>
                <w:szCs w:val="16"/>
              </w:rPr>
            </w:pPr>
            <w:r w:rsidRPr="00D41C19">
              <w:rPr>
                <w:rFonts w:ascii="Arial" w:eastAsia="Times New Roman" w:hAnsi="Arial" w:cs="Arial"/>
                <w:b/>
                <w:bCs/>
                <w:color w:val="000000"/>
                <w:sz w:val="16"/>
                <w:szCs w:val="16"/>
              </w:rPr>
              <w:t>Set asides can be used where value for money can be demonstrated via a competitive process for social enterprises, Indigenous businesses, people with disability owned businesses, and small to medium enterprises in Queensland.</w:t>
            </w:r>
          </w:p>
        </w:tc>
        <w:tc>
          <w:tcPr>
            <w:tcW w:w="3544" w:type="dxa"/>
            <w:vMerge w:val="restart"/>
            <w:tcBorders>
              <w:top w:val="nil"/>
              <w:left w:val="single" w:sz="4" w:space="0" w:color="auto"/>
              <w:bottom w:val="nil"/>
              <w:right w:val="single" w:sz="4" w:space="0" w:color="auto"/>
            </w:tcBorders>
            <w:shd w:val="clear" w:color="auto" w:fill="auto"/>
            <w:hideMark/>
          </w:tcPr>
          <w:p w14:paraId="6D98D3C2" w14:textId="77777777" w:rsidR="001F003B" w:rsidRDefault="001036CE" w:rsidP="001F003B">
            <w:p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 xml:space="preserve">Follow strategic sourcing process. </w:t>
            </w:r>
            <w:r w:rsidRPr="001F003B">
              <w:rPr>
                <w:rFonts w:ascii="Arial" w:eastAsia="Times New Roman" w:hAnsi="Arial" w:cs="Arial"/>
                <w:b/>
                <w:bCs/>
                <w:sz w:val="16"/>
                <w:szCs w:val="16"/>
              </w:rPr>
              <w:br/>
            </w:r>
            <w:r w:rsidRPr="001F003B">
              <w:rPr>
                <w:rFonts w:ascii="Arial" w:eastAsia="Times New Roman" w:hAnsi="Arial" w:cs="Arial"/>
                <w:b/>
                <w:bCs/>
                <w:sz w:val="16"/>
                <w:szCs w:val="16"/>
              </w:rPr>
              <w:br/>
              <w:t>Key documents required:</w:t>
            </w:r>
          </w:p>
          <w:p w14:paraId="086F5CB9" w14:textId="77777777" w:rsidR="001F003B" w:rsidRDefault="001036CE" w:rsidP="00A527E6">
            <w:pPr>
              <w:pStyle w:val="ListParagraph"/>
              <w:numPr>
                <w:ilvl w:val="0"/>
                <w:numId w:val="11"/>
              </w:num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Category plan or sourcing plan</w:t>
            </w:r>
          </w:p>
          <w:p w14:paraId="66BA6397" w14:textId="77777777" w:rsidR="001F003B" w:rsidRDefault="001036CE" w:rsidP="00A527E6">
            <w:pPr>
              <w:pStyle w:val="ListParagraph"/>
              <w:numPr>
                <w:ilvl w:val="0"/>
                <w:numId w:val="11"/>
              </w:num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Sourcing evaluation plan</w:t>
            </w:r>
          </w:p>
          <w:p w14:paraId="780E29E5" w14:textId="77777777" w:rsidR="001F003B" w:rsidRDefault="00D41C19" w:rsidP="00A527E6">
            <w:pPr>
              <w:pStyle w:val="ListParagraph"/>
              <w:numPr>
                <w:ilvl w:val="0"/>
                <w:numId w:val="11"/>
              </w:num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S</w:t>
            </w:r>
            <w:r w:rsidR="001036CE" w:rsidRPr="001F003B">
              <w:rPr>
                <w:rFonts w:ascii="Arial" w:eastAsia="Times New Roman" w:hAnsi="Arial" w:cs="Arial"/>
                <w:b/>
                <w:bCs/>
                <w:sz w:val="16"/>
                <w:szCs w:val="16"/>
              </w:rPr>
              <w:t>ourcing award recommendation</w:t>
            </w:r>
          </w:p>
          <w:p w14:paraId="4B997409" w14:textId="77777777" w:rsidR="001F003B" w:rsidRDefault="001036CE" w:rsidP="00A527E6">
            <w:pPr>
              <w:pStyle w:val="ListParagraph"/>
              <w:numPr>
                <w:ilvl w:val="0"/>
                <w:numId w:val="11"/>
              </w:num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Contract</w:t>
            </w:r>
            <w:r w:rsidR="001F003B">
              <w:rPr>
                <w:rFonts w:ascii="Arial" w:eastAsia="Times New Roman" w:hAnsi="Arial" w:cs="Arial"/>
                <w:b/>
                <w:bCs/>
                <w:sz w:val="16"/>
                <w:szCs w:val="16"/>
              </w:rPr>
              <w:t xml:space="preserve"> </w:t>
            </w:r>
          </w:p>
          <w:p w14:paraId="7FC46223" w14:textId="77777777" w:rsidR="001F003B" w:rsidRDefault="001036CE" w:rsidP="00A527E6">
            <w:pPr>
              <w:pStyle w:val="ListParagraph"/>
              <w:numPr>
                <w:ilvl w:val="0"/>
                <w:numId w:val="11"/>
              </w:num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Contract management plan for</w:t>
            </w:r>
            <w:r w:rsidR="00D41C19" w:rsidRPr="001F003B">
              <w:rPr>
                <w:rFonts w:ascii="Arial" w:eastAsia="Times New Roman" w:hAnsi="Arial" w:cs="Arial"/>
                <w:b/>
                <w:bCs/>
                <w:sz w:val="16"/>
                <w:szCs w:val="16"/>
              </w:rPr>
              <w:t xml:space="preserve"> </w:t>
            </w:r>
            <w:r w:rsidRPr="001F003B">
              <w:rPr>
                <w:rFonts w:ascii="Arial" w:eastAsia="Times New Roman" w:hAnsi="Arial" w:cs="Arial"/>
                <w:b/>
                <w:bCs/>
                <w:sz w:val="16"/>
                <w:szCs w:val="16"/>
              </w:rPr>
              <w:t>contracts</w:t>
            </w:r>
            <w:r w:rsidR="001F003B" w:rsidRPr="001F003B">
              <w:rPr>
                <w:rFonts w:ascii="Arial" w:eastAsia="Times New Roman" w:hAnsi="Arial" w:cs="Arial"/>
                <w:b/>
                <w:bCs/>
                <w:sz w:val="16"/>
                <w:szCs w:val="16"/>
              </w:rPr>
              <w:t xml:space="preserve"> </w:t>
            </w:r>
            <w:r w:rsidR="00D41C19" w:rsidRPr="001F003B">
              <w:rPr>
                <w:rFonts w:ascii="Arial" w:eastAsia="Times New Roman" w:hAnsi="Arial" w:cs="Arial"/>
                <w:b/>
                <w:bCs/>
                <w:sz w:val="16"/>
                <w:szCs w:val="16"/>
              </w:rPr>
              <w:t xml:space="preserve">    </w:t>
            </w:r>
            <w:r w:rsidRPr="001F003B">
              <w:rPr>
                <w:rFonts w:ascii="Arial" w:eastAsia="Times New Roman" w:hAnsi="Arial" w:cs="Arial"/>
                <w:b/>
                <w:bCs/>
                <w:sz w:val="16"/>
                <w:szCs w:val="16"/>
              </w:rPr>
              <w:t xml:space="preserve">classified as critical, strategic, focused, or </w:t>
            </w:r>
            <w:proofErr w:type="gramStart"/>
            <w:r w:rsidRPr="001F003B">
              <w:rPr>
                <w:rFonts w:ascii="Arial" w:eastAsia="Times New Roman" w:hAnsi="Arial" w:cs="Arial"/>
                <w:b/>
                <w:bCs/>
                <w:sz w:val="16"/>
                <w:szCs w:val="16"/>
              </w:rPr>
              <w:t>leveraged</w:t>
            </w:r>
            <w:proofErr w:type="gramEnd"/>
            <w:r w:rsidR="001F003B">
              <w:rPr>
                <w:rFonts w:ascii="Arial" w:eastAsia="Times New Roman" w:hAnsi="Arial" w:cs="Arial"/>
                <w:b/>
                <w:bCs/>
                <w:sz w:val="16"/>
                <w:szCs w:val="16"/>
              </w:rPr>
              <w:t xml:space="preserve"> </w:t>
            </w:r>
          </w:p>
          <w:p w14:paraId="0F001E9C" w14:textId="77777777" w:rsidR="001F003B" w:rsidRDefault="001F003B" w:rsidP="001F003B">
            <w:pPr>
              <w:pStyle w:val="ListParagraph"/>
              <w:spacing w:before="60" w:after="0" w:line="240" w:lineRule="auto"/>
              <w:ind w:left="360"/>
              <w:rPr>
                <w:rFonts w:ascii="Arial" w:eastAsia="Times New Roman" w:hAnsi="Arial" w:cs="Arial"/>
                <w:b/>
                <w:bCs/>
                <w:sz w:val="16"/>
                <w:szCs w:val="16"/>
              </w:rPr>
            </w:pPr>
          </w:p>
          <w:p w14:paraId="79B47B3B" w14:textId="77777777" w:rsidR="001F003B" w:rsidRDefault="001036CE" w:rsidP="001F003B">
            <w:p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Any exceptions to be agreed by:</w:t>
            </w:r>
          </w:p>
          <w:p w14:paraId="19155C5A" w14:textId="77777777" w:rsidR="001F003B" w:rsidRDefault="001036CE" w:rsidP="00A527E6">
            <w:pPr>
              <w:pStyle w:val="ListParagraph"/>
              <w:numPr>
                <w:ilvl w:val="0"/>
                <w:numId w:val="12"/>
              </w:num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Manager, Strategic Procurement and Supply, or</w:t>
            </w:r>
            <w:r w:rsidR="001F003B">
              <w:rPr>
                <w:rFonts w:ascii="Arial" w:eastAsia="Times New Roman" w:hAnsi="Arial" w:cs="Arial"/>
                <w:b/>
                <w:bCs/>
                <w:sz w:val="16"/>
                <w:szCs w:val="16"/>
              </w:rPr>
              <w:t xml:space="preserve"> </w:t>
            </w:r>
          </w:p>
          <w:p w14:paraId="49F56102" w14:textId="4D942B1B" w:rsidR="001036CE" w:rsidRPr="001F003B" w:rsidRDefault="001036CE" w:rsidP="00A527E6">
            <w:pPr>
              <w:pStyle w:val="ListParagraph"/>
              <w:numPr>
                <w:ilvl w:val="0"/>
                <w:numId w:val="12"/>
              </w:numPr>
              <w:spacing w:before="60" w:after="0" w:line="240" w:lineRule="auto"/>
              <w:rPr>
                <w:rFonts w:ascii="Arial" w:eastAsia="Times New Roman" w:hAnsi="Arial" w:cs="Arial"/>
                <w:b/>
                <w:bCs/>
                <w:sz w:val="16"/>
                <w:szCs w:val="16"/>
              </w:rPr>
            </w:pPr>
            <w:r w:rsidRPr="001F003B">
              <w:rPr>
                <w:rFonts w:ascii="Arial" w:eastAsia="Times New Roman" w:hAnsi="Arial" w:cs="Arial"/>
                <w:b/>
                <w:bCs/>
                <w:sz w:val="16"/>
                <w:szCs w:val="16"/>
              </w:rPr>
              <w:t>Head of Strategic Procurement and Supply</w:t>
            </w:r>
          </w:p>
        </w:tc>
      </w:tr>
      <w:tr w:rsidR="001036CE" w:rsidRPr="001036CE" w14:paraId="79E0DCCD" w14:textId="77777777" w:rsidTr="003C346F">
        <w:trPr>
          <w:trHeight w:val="567"/>
        </w:trPr>
        <w:tc>
          <w:tcPr>
            <w:tcW w:w="1696" w:type="dxa"/>
            <w:tcBorders>
              <w:top w:val="single" w:sz="4" w:space="0" w:color="000000"/>
              <w:left w:val="single" w:sz="4" w:space="0" w:color="000000"/>
              <w:bottom w:val="single" w:sz="4" w:space="0" w:color="000000"/>
              <w:right w:val="single" w:sz="4" w:space="0" w:color="000000"/>
            </w:tcBorders>
            <w:shd w:val="clear" w:color="000000" w:fill="548235"/>
            <w:vAlign w:val="center"/>
            <w:hideMark/>
          </w:tcPr>
          <w:p w14:paraId="79D0FA7E" w14:textId="77777777" w:rsidR="001036CE" w:rsidRPr="001036CE" w:rsidRDefault="001036CE" w:rsidP="001036CE">
            <w:pPr>
              <w:spacing w:after="0" w:line="240" w:lineRule="auto"/>
              <w:jc w:val="center"/>
              <w:rPr>
                <w:rFonts w:ascii="Arial" w:eastAsia="Times New Roman" w:hAnsi="Arial" w:cs="Arial"/>
                <w:b/>
                <w:bCs/>
                <w:sz w:val="22"/>
              </w:rPr>
            </w:pPr>
            <w:r w:rsidRPr="001036CE">
              <w:rPr>
                <w:rFonts w:ascii="Arial" w:eastAsia="Times New Roman" w:hAnsi="Arial" w:cs="Arial"/>
                <w:b/>
                <w:bCs/>
                <w:sz w:val="22"/>
              </w:rPr>
              <w:t> </w:t>
            </w:r>
          </w:p>
        </w:tc>
        <w:tc>
          <w:tcPr>
            <w:tcW w:w="1276" w:type="dxa"/>
            <w:tcBorders>
              <w:top w:val="single" w:sz="4" w:space="0" w:color="000000"/>
              <w:left w:val="nil"/>
              <w:bottom w:val="single" w:sz="4" w:space="0" w:color="000000"/>
              <w:right w:val="nil"/>
            </w:tcBorders>
            <w:shd w:val="clear" w:color="000000" w:fill="F2F2F2"/>
            <w:vAlign w:val="center"/>
            <w:hideMark/>
          </w:tcPr>
          <w:p w14:paraId="6126BC4B" w14:textId="77777777" w:rsidR="001036CE" w:rsidRPr="001036CE" w:rsidRDefault="001036CE" w:rsidP="001036CE">
            <w:pPr>
              <w:spacing w:after="0" w:line="240" w:lineRule="auto"/>
              <w:jc w:val="center"/>
              <w:rPr>
                <w:rFonts w:ascii="Arial" w:eastAsia="Times New Roman" w:hAnsi="Arial" w:cs="Arial"/>
                <w:b/>
                <w:bCs/>
                <w:sz w:val="22"/>
              </w:rPr>
            </w:pPr>
            <w:r w:rsidRPr="001036CE">
              <w:rPr>
                <w:rFonts w:ascii="Arial" w:eastAsia="Times New Roman" w:hAnsi="Arial" w:cs="Arial"/>
                <w:b/>
                <w:bCs/>
                <w:sz w:val="22"/>
              </w:rPr>
              <w:t>Very low</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12614A" w14:textId="15BBE7F8" w:rsidR="001036CE" w:rsidRPr="001F003B" w:rsidRDefault="001036CE" w:rsidP="00A527E6">
            <w:pPr>
              <w:pStyle w:val="ListParagraph"/>
              <w:numPr>
                <w:ilvl w:val="0"/>
                <w:numId w:val="10"/>
              </w:numPr>
              <w:spacing w:after="0" w:line="240" w:lineRule="auto"/>
              <w:rPr>
                <w:rFonts w:ascii="Arial" w:eastAsia="Times New Roman" w:hAnsi="Arial" w:cs="Arial"/>
                <w:b/>
                <w:bCs/>
                <w:color w:val="000000"/>
                <w:sz w:val="16"/>
                <w:szCs w:val="16"/>
              </w:rPr>
            </w:pPr>
            <w:r w:rsidRPr="001F003B">
              <w:rPr>
                <w:rFonts w:ascii="Arial" w:eastAsia="Times New Roman" w:hAnsi="Arial" w:cs="Arial"/>
                <w:b/>
                <w:bCs/>
                <w:color w:val="000000"/>
                <w:sz w:val="16"/>
                <w:szCs w:val="16"/>
              </w:rPr>
              <w:t>1 quote</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6EC0E9F1" w14:textId="77777777" w:rsidR="001F003B" w:rsidRPr="001F003B" w:rsidRDefault="001036CE" w:rsidP="00A527E6">
            <w:pPr>
              <w:pStyle w:val="ListParagraph"/>
              <w:numPr>
                <w:ilvl w:val="0"/>
                <w:numId w:val="10"/>
              </w:numPr>
              <w:spacing w:after="0" w:line="240" w:lineRule="auto"/>
              <w:rPr>
                <w:rFonts w:ascii="Arial" w:eastAsia="Times New Roman" w:hAnsi="Arial" w:cs="Arial"/>
                <w:b/>
                <w:bCs/>
                <w:color w:val="000000"/>
                <w:sz w:val="16"/>
                <w:szCs w:val="16"/>
              </w:rPr>
            </w:pPr>
            <w:r w:rsidRPr="001F003B">
              <w:rPr>
                <w:rFonts w:ascii="Arial" w:eastAsia="Times New Roman" w:hAnsi="Arial" w:cs="Arial"/>
                <w:b/>
                <w:bCs/>
                <w:color w:val="000000"/>
                <w:sz w:val="16"/>
                <w:szCs w:val="16"/>
              </w:rPr>
              <w:t xml:space="preserve">2 quotes </w:t>
            </w:r>
            <w:proofErr w:type="gramStart"/>
            <w:r w:rsidRPr="001F003B">
              <w:rPr>
                <w:rFonts w:ascii="Arial" w:eastAsia="Times New Roman" w:hAnsi="Arial" w:cs="Arial"/>
                <w:b/>
                <w:bCs/>
                <w:color w:val="000000"/>
                <w:sz w:val="16"/>
                <w:szCs w:val="16"/>
              </w:rPr>
              <w:t>recommended</w:t>
            </w:r>
            <w:proofErr w:type="gramEnd"/>
          </w:p>
          <w:p w14:paraId="2A2B17C5" w14:textId="79DBAB72" w:rsidR="001036CE" w:rsidRPr="001F003B" w:rsidRDefault="001036CE" w:rsidP="00A527E6">
            <w:pPr>
              <w:pStyle w:val="ListParagraph"/>
              <w:numPr>
                <w:ilvl w:val="0"/>
                <w:numId w:val="10"/>
              </w:numPr>
              <w:spacing w:after="0" w:line="240" w:lineRule="auto"/>
              <w:rPr>
                <w:rFonts w:ascii="Arial" w:eastAsia="Times New Roman" w:hAnsi="Arial" w:cs="Arial"/>
                <w:b/>
                <w:bCs/>
                <w:color w:val="000000"/>
                <w:sz w:val="16"/>
                <w:szCs w:val="16"/>
              </w:rPr>
            </w:pPr>
            <w:r w:rsidRPr="001F003B">
              <w:rPr>
                <w:rFonts w:ascii="Arial" w:eastAsia="Times New Roman" w:hAnsi="Arial" w:cs="Arial"/>
                <w:b/>
                <w:bCs/>
                <w:color w:val="000000"/>
                <w:sz w:val="16"/>
                <w:szCs w:val="16"/>
              </w:rPr>
              <w:t xml:space="preserve">document details of number of quotes sought and received, plus justification for supplier selection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6E67AAC7" w14:textId="77777777" w:rsidR="001F003B" w:rsidRDefault="001036CE" w:rsidP="00A527E6">
            <w:pPr>
              <w:pStyle w:val="ListParagraph"/>
              <w:numPr>
                <w:ilvl w:val="0"/>
                <w:numId w:val="10"/>
              </w:numPr>
              <w:spacing w:after="0" w:line="240" w:lineRule="auto"/>
              <w:rPr>
                <w:rFonts w:ascii="Arial" w:eastAsia="Times New Roman" w:hAnsi="Arial" w:cs="Arial"/>
                <w:b/>
                <w:bCs/>
                <w:color w:val="000000"/>
                <w:sz w:val="16"/>
                <w:szCs w:val="16"/>
              </w:rPr>
            </w:pPr>
            <w:r w:rsidRPr="001F003B">
              <w:rPr>
                <w:rFonts w:ascii="Arial" w:eastAsia="Times New Roman" w:hAnsi="Arial" w:cs="Arial"/>
                <w:b/>
                <w:bCs/>
                <w:color w:val="000000"/>
                <w:sz w:val="16"/>
                <w:szCs w:val="16"/>
              </w:rPr>
              <w:t xml:space="preserve">3 quotes </w:t>
            </w:r>
            <w:proofErr w:type="gramStart"/>
            <w:r w:rsidRPr="001F003B">
              <w:rPr>
                <w:rFonts w:ascii="Arial" w:eastAsia="Times New Roman" w:hAnsi="Arial" w:cs="Arial"/>
                <w:b/>
                <w:bCs/>
                <w:color w:val="000000"/>
                <w:sz w:val="16"/>
                <w:szCs w:val="16"/>
              </w:rPr>
              <w:t>recommended</w:t>
            </w:r>
            <w:proofErr w:type="gramEnd"/>
          </w:p>
          <w:p w14:paraId="523BA9C5" w14:textId="200802FF" w:rsidR="001036CE" w:rsidRPr="001F003B" w:rsidRDefault="001036CE" w:rsidP="00A527E6">
            <w:pPr>
              <w:pStyle w:val="ListParagraph"/>
              <w:numPr>
                <w:ilvl w:val="0"/>
                <w:numId w:val="10"/>
              </w:numPr>
              <w:spacing w:after="0" w:line="240" w:lineRule="auto"/>
              <w:rPr>
                <w:rFonts w:ascii="Arial" w:eastAsia="Times New Roman" w:hAnsi="Arial" w:cs="Arial"/>
                <w:b/>
                <w:bCs/>
                <w:color w:val="000000"/>
                <w:sz w:val="16"/>
                <w:szCs w:val="16"/>
              </w:rPr>
            </w:pPr>
            <w:r w:rsidRPr="001F003B">
              <w:rPr>
                <w:rFonts w:ascii="Arial" w:eastAsia="Times New Roman" w:hAnsi="Arial" w:cs="Arial"/>
                <w:b/>
                <w:bCs/>
                <w:color w:val="000000"/>
                <w:sz w:val="16"/>
                <w:szCs w:val="16"/>
              </w:rPr>
              <w:t>document details of number of quotes sought and received, plus justification for supplier selection</w:t>
            </w:r>
          </w:p>
        </w:tc>
        <w:tc>
          <w:tcPr>
            <w:tcW w:w="3544" w:type="dxa"/>
            <w:vMerge/>
            <w:tcBorders>
              <w:top w:val="nil"/>
              <w:left w:val="single" w:sz="4" w:space="0" w:color="auto"/>
              <w:bottom w:val="nil"/>
              <w:right w:val="single" w:sz="4" w:space="0" w:color="auto"/>
            </w:tcBorders>
            <w:vAlign w:val="center"/>
            <w:hideMark/>
          </w:tcPr>
          <w:p w14:paraId="55ECD62A" w14:textId="77777777" w:rsidR="001036CE" w:rsidRPr="001036CE" w:rsidRDefault="001036CE" w:rsidP="001036CE">
            <w:pPr>
              <w:spacing w:after="0" w:line="240" w:lineRule="auto"/>
              <w:rPr>
                <w:rFonts w:ascii="Arial" w:eastAsia="Times New Roman" w:hAnsi="Arial" w:cs="Arial"/>
                <w:b/>
                <w:bCs/>
                <w:sz w:val="16"/>
                <w:szCs w:val="16"/>
              </w:rPr>
            </w:pPr>
          </w:p>
        </w:tc>
      </w:tr>
      <w:tr w:rsidR="001036CE" w:rsidRPr="001036CE" w14:paraId="3C9F4DBB" w14:textId="77777777" w:rsidTr="003C346F">
        <w:trPr>
          <w:trHeight w:val="567"/>
        </w:trPr>
        <w:tc>
          <w:tcPr>
            <w:tcW w:w="1696" w:type="dxa"/>
            <w:tcBorders>
              <w:top w:val="nil"/>
              <w:left w:val="single" w:sz="4" w:space="0" w:color="auto"/>
              <w:bottom w:val="single" w:sz="4" w:space="0" w:color="auto"/>
              <w:right w:val="single" w:sz="4" w:space="0" w:color="auto"/>
            </w:tcBorders>
            <w:shd w:val="clear" w:color="000000" w:fill="92D050"/>
            <w:vAlign w:val="center"/>
            <w:hideMark/>
          </w:tcPr>
          <w:p w14:paraId="4283929E"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 </w:t>
            </w:r>
          </w:p>
        </w:tc>
        <w:tc>
          <w:tcPr>
            <w:tcW w:w="1276" w:type="dxa"/>
            <w:tcBorders>
              <w:top w:val="nil"/>
              <w:left w:val="nil"/>
              <w:bottom w:val="single" w:sz="4" w:space="0" w:color="auto"/>
              <w:right w:val="nil"/>
            </w:tcBorders>
            <w:shd w:val="clear" w:color="000000" w:fill="F2F2F2"/>
            <w:vAlign w:val="center"/>
            <w:hideMark/>
          </w:tcPr>
          <w:p w14:paraId="4C9C91D6"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Low</w:t>
            </w:r>
          </w:p>
        </w:tc>
        <w:tc>
          <w:tcPr>
            <w:tcW w:w="2410" w:type="dxa"/>
            <w:gridSpan w:val="2"/>
            <w:vMerge/>
            <w:tcBorders>
              <w:top w:val="nil"/>
              <w:left w:val="single" w:sz="4" w:space="0" w:color="auto"/>
              <w:bottom w:val="single" w:sz="4" w:space="0" w:color="auto"/>
              <w:right w:val="single" w:sz="4" w:space="0" w:color="auto"/>
            </w:tcBorders>
            <w:vAlign w:val="center"/>
            <w:hideMark/>
          </w:tcPr>
          <w:p w14:paraId="2D93A1CD" w14:textId="77777777" w:rsidR="001036CE" w:rsidRPr="001036CE" w:rsidRDefault="001036CE" w:rsidP="001036CE">
            <w:pPr>
              <w:spacing w:after="0" w:line="240" w:lineRule="auto"/>
              <w:rPr>
                <w:rFonts w:ascii="Arial" w:eastAsia="Times New Roman" w:hAnsi="Arial" w:cs="Arial"/>
                <w:b/>
                <w:bCs/>
                <w:color w:val="000000"/>
                <w:sz w:val="16"/>
                <w:szCs w:val="16"/>
              </w:rPr>
            </w:pPr>
          </w:p>
        </w:tc>
        <w:tc>
          <w:tcPr>
            <w:tcW w:w="3260" w:type="dxa"/>
            <w:vMerge/>
            <w:tcBorders>
              <w:top w:val="nil"/>
              <w:left w:val="single" w:sz="4" w:space="0" w:color="auto"/>
              <w:bottom w:val="single" w:sz="4" w:space="0" w:color="auto"/>
              <w:right w:val="single" w:sz="4" w:space="0" w:color="auto"/>
            </w:tcBorders>
            <w:vAlign w:val="center"/>
            <w:hideMark/>
          </w:tcPr>
          <w:p w14:paraId="13B2EDE6" w14:textId="77777777" w:rsidR="001036CE" w:rsidRPr="001036CE" w:rsidRDefault="001036CE" w:rsidP="001036CE">
            <w:pPr>
              <w:spacing w:after="0" w:line="240" w:lineRule="auto"/>
              <w:rPr>
                <w:rFonts w:ascii="Arial" w:eastAsia="Times New Roman" w:hAnsi="Arial" w:cs="Arial"/>
                <w:b/>
                <w:bCs/>
                <w:color w:val="000000"/>
                <w:sz w:val="16"/>
                <w:szCs w:val="16"/>
              </w:rPr>
            </w:pPr>
          </w:p>
        </w:tc>
        <w:tc>
          <w:tcPr>
            <w:tcW w:w="3260" w:type="dxa"/>
            <w:vMerge/>
            <w:tcBorders>
              <w:top w:val="nil"/>
              <w:left w:val="single" w:sz="4" w:space="0" w:color="auto"/>
              <w:bottom w:val="single" w:sz="4" w:space="0" w:color="auto"/>
              <w:right w:val="single" w:sz="4" w:space="0" w:color="auto"/>
            </w:tcBorders>
            <w:vAlign w:val="center"/>
            <w:hideMark/>
          </w:tcPr>
          <w:p w14:paraId="525D3B6A" w14:textId="77777777" w:rsidR="001036CE" w:rsidRPr="001036CE" w:rsidRDefault="001036CE" w:rsidP="001036CE">
            <w:pPr>
              <w:spacing w:after="0" w:line="240" w:lineRule="auto"/>
              <w:rPr>
                <w:rFonts w:ascii="Arial" w:eastAsia="Times New Roman" w:hAnsi="Arial" w:cs="Arial"/>
                <w:b/>
                <w:bCs/>
                <w:color w:val="000000"/>
                <w:sz w:val="16"/>
                <w:szCs w:val="16"/>
              </w:rPr>
            </w:pPr>
          </w:p>
        </w:tc>
        <w:tc>
          <w:tcPr>
            <w:tcW w:w="3544" w:type="dxa"/>
            <w:vMerge/>
            <w:tcBorders>
              <w:top w:val="nil"/>
              <w:left w:val="single" w:sz="4" w:space="0" w:color="auto"/>
              <w:bottom w:val="nil"/>
              <w:right w:val="single" w:sz="4" w:space="0" w:color="auto"/>
            </w:tcBorders>
            <w:vAlign w:val="center"/>
            <w:hideMark/>
          </w:tcPr>
          <w:p w14:paraId="5DBD2773" w14:textId="77777777" w:rsidR="001036CE" w:rsidRPr="001036CE" w:rsidRDefault="001036CE" w:rsidP="001036CE">
            <w:pPr>
              <w:spacing w:after="0" w:line="240" w:lineRule="auto"/>
              <w:rPr>
                <w:rFonts w:ascii="Arial" w:eastAsia="Times New Roman" w:hAnsi="Arial" w:cs="Arial"/>
                <w:b/>
                <w:bCs/>
                <w:sz w:val="16"/>
                <w:szCs w:val="16"/>
              </w:rPr>
            </w:pPr>
          </w:p>
        </w:tc>
      </w:tr>
      <w:tr w:rsidR="001036CE" w:rsidRPr="001036CE" w14:paraId="64AB51DB" w14:textId="77777777" w:rsidTr="003C346F">
        <w:trPr>
          <w:trHeight w:val="567"/>
        </w:trPr>
        <w:tc>
          <w:tcPr>
            <w:tcW w:w="1696" w:type="dxa"/>
            <w:tcBorders>
              <w:top w:val="nil"/>
              <w:left w:val="single" w:sz="4" w:space="0" w:color="auto"/>
              <w:bottom w:val="single" w:sz="4" w:space="0" w:color="auto"/>
              <w:right w:val="single" w:sz="4" w:space="0" w:color="auto"/>
            </w:tcBorders>
            <w:shd w:val="clear" w:color="000000" w:fill="FFFF00"/>
            <w:vAlign w:val="center"/>
            <w:hideMark/>
          </w:tcPr>
          <w:p w14:paraId="4675C870"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 </w:t>
            </w:r>
          </w:p>
        </w:tc>
        <w:tc>
          <w:tcPr>
            <w:tcW w:w="1276" w:type="dxa"/>
            <w:tcBorders>
              <w:top w:val="nil"/>
              <w:left w:val="nil"/>
              <w:bottom w:val="single" w:sz="4" w:space="0" w:color="auto"/>
              <w:right w:val="nil"/>
            </w:tcBorders>
            <w:shd w:val="clear" w:color="000000" w:fill="F2F2F2"/>
            <w:vAlign w:val="center"/>
            <w:hideMark/>
          </w:tcPr>
          <w:p w14:paraId="2F9751CC"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Medium</w:t>
            </w:r>
          </w:p>
        </w:tc>
        <w:tc>
          <w:tcPr>
            <w:tcW w:w="2410" w:type="dxa"/>
            <w:gridSpan w:val="2"/>
            <w:vMerge/>
            <w:tcBorders>
              <w:top w:val="nil"/>
              <w:left w:val="single" w:sz="4" w:space="0" w:color="auto"/>
              <w:bottom w:val="single" w:sz="4" w:space="0" w:color="auto"/>
              <w:right w:val="single" w:sz="4" w:space="0" w:color="auto"/>
            </w:tcBorders>
            <w:vAlign w:val="center"/>
            <w:hideMark/>
          </w:tcPr>
          <w:p w14:paraId="5B29C22B" w14:textId="77777777" w:rsidR="001036CE" w:rsidRPr="001036CE" w:rsidRDefault="001036CE" w:rsidP="001036CE">
            <w:pPr>
              <w:spacing w:after="0" w:line="240" w:lineRule="auto"/>
              <w:rPr>
                <w:rFonts w:ascii="Arial" w:eastAsia="Times New Roman" w:hAnsi="Arial" w:cs="Arial"/>
                <w:b/>
                <w:bCs/>
                <w:color w:val="000000"/>
                <w:sz w:val="16"/>
                <w:szCs w:val="16"/>
              </w:rPr>
            </w:pPr>
          </w:p>
        </w:tc>
        <w:tc>
          <w:tcPr>
            <w:tcW w:w="3260" w:type="dxa"/>
            <w:vMerge/>
            <w:tcBorders>
              <w:top w:val="nil"/>
              <w:left w:val="single" w:sz="4" w:space="0" w:color="auto"/>
              <w:bottom w:val="single" w:sz="4" w:space="0" w:color="auto"/>
              <w:right w:val="single" w:sz="4" w:space="0" w:color="auto"/>
            </w:tcBorders>
            <w:vAlign w:val="center"/>
            <w:hideMark/>
          </w:tcPr>
          <w:p w14:paraId="6C0ADB43" w14:textId="77777777" w:rsidR="001036CE" w:rsidRPr="001036CE" w:rsidRDefault="001036CE" w:rsidP="001036CE">
            <w:pPr>
              <w:spacing w:after="0" w:line="240" w:lineRule="auto"/>
              <w:rPr>
                <w:rFonts w:ascii="Arial" w:eastAsia="Times New Roman" w:hAnsi="Arial" w:cs="Arial"/>
                <w:b/>
                <w:bCs/>
                <w:color w:val="000000"/>
                <w:sz w:val="16"/>
                <w:szCs w:val="16"/>
              </w:rPr>
            </w:pPr>
          </w:p>
        </w:tc>
        <w:tc>
          <w:tcPr>
            <w:tcW w:w="3260" w:type="dxa"/>
            <w:vMerge/>
            <w:tcBorders>
              <w:top w:val="nil"/>
              <w:left w:val="single" w:sz="4" w:space="0" w:color="auto"/>
              <w:bottom w:val="single" w:sz="4" w:space="0" w:color="auto"/>
              <w:right w:val="single" w:sz="4" w:space="0" w:color="auto"/>
            </w:tcBorders>
            <w:vAlign w:val="center"/>
            <w:hideMark/>
          </w:tcPr>
          <w:p w14:paraId="778A8BE7" w14:textId="77777777" w:rsidR="001036CE" w:rsidRPr="001036CE" w:rsidRDefault="001036CE" w:rsidP="001036CE">
            <w:pPr>
              <w:spacing w:after="0" w:line="240" w:lineRule="auto"/>
              <w:rPr>
                <w:rFonts w:ascii="Arial" w:eastAsia="Times New Roman" w:hAnsi="Arial" w:cs="Arial"/>
                <w:b/>
                <w:bCs/>
                <w:color w:val="000000"/>
                <w:sz w:val="16"/>
                <w:szCs w:val="16"/>
              </w:rPr>
            </w:pPr>
          </w:p>
        </w:tc>
        <w:tc>
          <w:tcPr>
            <w:tcW w:w="3544" w:type="dxa"/>
            <w:vMerge/>
            <w:tcBorders>
              <w:top w:val="nil"/>
              <w:left w:val="single" w:sz="4" w:space="0" w:color="auto"/>
              <w:bottom w:val="nil"/>
              <w:right w:val="single" w:sz="4" w:space="0" w:color="auto"/>
            </w:tcBorders>
            <w:vAlign w:val="center"/>
            <w:hideMark/>
          </w:tcPr>
          <w:p w14:paraId="192612C8" w14:textId="77777777" w:rsidR="001036CE" w:rsidRPr="001036CE" w:rsidRDefault="001036CE" w:rsidP="001036CE">
            <w:pPr>
              <w:spacing w:after="0" w:line="240" w:lineRule="auto"/>
              <w:rPr>
                <w:rFonts w:ascii="Arial" w:eastAsia="Times New Roman" w:hAnsi="Arial" w:cs="Arial"/>
                <w:b/>
                <w:bCs/>
                <w:sz w:val="16"/>
                <w:szCs w:val="16"/>
              </w:rPr>
            </w:pPr>
          </w:p>
        </w:tc>
      </w:tr>
      <w:tr w:rsidR="001036CE" w:rsidRPr="001036CE" w14:paraId="5C86BDDD" w14:textId="77777777" w:rsidTr="003C346F">
        <w:trPr>
          <w:trHeight w:val="567"/>
        </w:trPr>
        <w:tc>
          <w:tcPr>
            <w:tcW w:w="1696" w:type="dxa"/>
            <w:tcBorders>
              <w:top w:val="nil"/>
              <w:left w:val="single" w:sz="4" w:space="0" w:color="auto"/>
              <w:bottom w:val="single" w:sz="4" w:space="0" w:color="auto"/>
              <w:right w:val="single" w:sz="4" w:space="0" w:color="auto"/>
            </w:tcBorders>
            <w:shd w:val="clear" w:color="000000" w:fill="FFC000"/>
            <w:vAlign w:val="center"/>
            <w:hideMark/>
          </w:tcPr>
          <w:p w14:paraId="1B70182D"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 </w:t>
            </w:r>
          </w:p>
        </w:tc>
        <w:tc>
          <w:tcPr>
            <w:tcW w:w="1276" w:type="dxa"/>
            <w:tcBorders>
              <w:top w:val="nil"/>
              <w:left w:val="nil"/>
              <w:bottom w:val="single" w:sz="4" w:space="0" w:color="auto"/>
              <w:right w:val="single" w:sz="4" w:space="0" w:color="auto"/>
            </w:tcBorders>
            <w:shd w:val="clear" w:color="000000" w:fill="F2F2F2"/>
            <w:vAlign w:val="center"/>
            <w:hideMark/>
          </w:tcPr>
          <w:p w14:paraId="365C331E"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High</w:t>
            </w:r>
          </w:p>
        </w:tc>
        <w:tc>
          <w:tcPr>
            <w:tcW w:w="8930"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0A21C54B" w14:textId="1CE5CC90" w:rsidR="001036CE" w:rsidRPr="001036CE" w:rsidRDefault="001036CE" w:rsidP="001036CE">
            <w:pPr>
              <w:spacing w:after="0" w:line="240" w:lineRule="auto"/>
              <w:rPr>
                <w:rFonts w:ascii="Arial" w:eastAsia="Times New Roman" w:hAnsi="Arial" w:cs="Arial"/>
                <w:b/>
                <w:bCs/>
                <w:sz w:val="16"/>
                <w:szCs w:val="16"/>
              </w:rPr>
            </w:pPr>
            <w:r w:rsidRPr="001036CE">
              <w:rPr>
                <w:rFonts w:ascii="Arial" w:eastAsia="Times New Roman" w:hAnsi="Arial" w:cs="Arial"/>
                <w:b/>
                <w:bCs/>
                <w:sz w:val="16"/>
                <w:szCs w:val="16"/>
              </w:rPr>
              <w:t>Contact Strategic Procurement and Supply for guidance on which is the most appropriate strategy</w:t>
            </w:r>
            <w:r w:rsidRPr="001036CE">
              <w:rPr>
                <w:rFonts w:ascii="Arial" w:eastAsia="Times New Roman" w:hAnsi="Arial" w:cs="Arial"/>
                <w:b/>
                <w:bCs/>
                <w:sz w:val="16"/>
                <w:szCs w:val="16"/>
              </w:rPr>
              <w:br/>
              <w:t>to deploy, including associated documentation required (</w:t>
            </w:r>
            <w:r w:rsidR="001F003B" w:rsidRPr="001036CE">
              <w:rPr>
                <w:rFonts w:ascii="Arial" w:eastAsia="Times New Roman" w:hAnsi="Arial" w:cs="Arial"/>
                <w:b/>
                <w:bCs/>
                <w:sz w:val="16"/>
                <w:szCs w:val="16"/>
              </w:rPr>
              <w:t>e.g.,</w:t>
            </w:r>
            <w:r w:rsidRPr="001036CE">
              <w:rPr>
                <w:rFonts w:ascii="Arial" w:eastAsia="Times New Roman" w:hAnsi="Arial" w:cs="Arial"/>
                <w:b/>
                <w:bCs/>
                <w:sz w:val="16"/>
                <w:szCs w:val="16"/>
              </w:rPr>
              <w:t xml:space="preserve"> sourcing plan), to deliver the best procurement outcome.</w:t>
            </w:r>
          </w:p>
        </w:tc>
        <w:tc>
          <w:tcPr>
            <w:tcW w:w="3544" w:type="dxa"/>
            <w:vMerge/>
            <w:tcBorders>
              <w:top w:val="nil"/>
              <w:left w:val="single" w:sz="4" w:space="0" w:color="auto"/>
              <w:bottom w:val="nil"/>
              <w:right w:val="single" w:sz="4" w:space="0" w:color="auto"/>
            </w:tcBorders>
            <w:vAlign w:val="center"/>
            <w:hideMark/>
          </w:tcPr>
          <w:p w14:paraId="4C9A74FC" w14:textId="77777777" w:rsidR="001036CE" w:rsidRPr="001036CE" w:rsidRDefault="001036CE" w:rsidP="001036CE">
            <w:pPr>
              <w:spacing w:after="0" w:line="240" w:lineRule="auto"/>
              <w:rPr>
                <w:rFonts w:ascii="Arial" w:eastAsia="Times New Roman" w:hAnsi="Arial" w:cs="Arial"/>
                <w:b/>
                <w:bCs/>
                <w:sz w:val="16"/>
                <w:szCs w:val="16"/>
              </w:rPr>
            </w:pPr>
          </w:p>
        </w:tc>
      </w:tr>
      <w:tr w:rsidR="001036CE" w:rsidRPr="001036CE" w14:paraId="45A848ED" w14:textId="77777777" w:rsidTr="003C346F">
        <w:trPr>
          <w:trHeight w:val="532"/>
        </w:trPr>
        <w:tc>
          <w:tcPr>
            <w:tcW w:w="1696" w:type="dxa"/>
            <w:tcBorders>
              <w:top w:val="nil"/>
              <w:left w:val="single" w:sz="4" w:space="0" w:color="auto"/>
              <w:bottom w:val="nil"/>
              <w:right w:val="single" w:sz="4" w:space="0" w:color="auto"/>
            </w:tcBorders>
            <w:shd w:val="clear" w:color="000000" w:fill="FF0000"/>
            <w:vAlign w:val="center"/>
            <w:hideMark/>
          </w:tcPr>
          <w:p w14:paraId="382EAAB7"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 </w:t>
            </w:r>
          </w:p>
        </w:tc>
        <w:tc>
          <w:tcPr>
            <w:tcW w:w="1276" w:type="dxa"/>
            <w:tcBorders>
              <w:top w:val="nil"/>
              <w:left w:val="nil"/>
              <w:bottom w:val="nil"/>
              <w:right w:val="single" w:sz="4" w:space="0" w:color="auto"/>
            </w:tcBorders>
            <w:shd w:val="clear" w:color="000000" w:fill="F2F2F2"/>
            <w:vAlign w:val="center"/>
            <w:hideMark/>
          </w:tcPr>
          <w:p w14:paraId="715809BE" w14:textId="77777777" w:rsidR="001036CE" w:rsidRPr="001036CE" w:rsidRDefault="001036CE" w:rsidP="001036CE">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Very high</w:t>
            </w:r>
          </w:p>
        </w:tc>
        <w:tc>
          <w:tcPr>
            <w:tcW w:w="8930" w:type="dxa"/>
            <w:gridSpan w:val="4"/>
            <w:vMerge/>
            <w:tcBorders>
              <w:top w:val="nil"/>
              <w:left w:val="nil"/>
              <w:bottom w:val="nil"/>
              <w:right w:val="single" w:sz="4" w:space="0" w:color="auto"/>
            </w:tcBorders>
            <w:vAlign w:val="center"/>
            <w:hideMark/>
          </w:tcPr>
          <w:p w14:paraId="597AA101" w14:textId="77777777" w:rsidR="001036CE" w:rsidRPr="001036CE" w:rsidRDefault="001036CE" w:rsidP="001036CE">
            <w:pPr>
              <w:spacing w:after="0" w:line="240" w:lineRule="auto"/>
              <w:rPr>
                <w:rFonts w:ascii="Arial" w:eastAsia="Times New Roman" w:hAnsi="Arial" w:cs="Arial"/>
                <w:b/>
                <w:bCs/>
                <w:sz w:val="16"/>
                <w:szCs w:val="16"/>
              </w:rPr>
            </w:pPr>
          </w:p>
        </w:tc>
        <w:tc>
          <w:tcPr>
            <w:tcW w:w="3544" w:type="dxa"/>
            <w:vMerge/>
            <w:tcBorders>
              <w:top w:val="nil"/>
              <w:left w:val="single" w:sz="4" w:space="0" w:color="auto"/>
              <w:bottom w:val="nil"/>
              <w:right w:val="single" w:sz="4" w:space="0" w:color="auto"/>
            </w:tcBorders>
            <w:vAlign w:val="center"/>
            <w:hideMark/>
          </w:tcPr>
          <w:p w14:paraId="507F7B41" w14:textId="77777777" w:rsidR="001036CE" w:rsidRPr="001036CE" w:rsidRDefault="001036CE" w:rsidP="001036CE">
            <w:pPr>
              <w:spacing w:after="0" w:line="240" w:lineRule="auto"/>
              <w:rPr>
                <w:rFonts w:ascii="Arial" w:eastAsia="Times New Roman" w:hAnsi="Arial" w:cs="Arial"/>
                <w:b/>
                <w:bCs/>
                <w:sz w:val="16"/>
                <w:szCs w:val="16"/>
              </w:rPr>
            </w:pPr>
          </w:p>
        </w:tc>
      </w:tr>
      <w:tr w:rsidR="001036CE" w:rsidRPr="001036CE" w14:paraId="4E972858" w14:textId="77777777" w:rsidTr="003C346F">
        <w:trPr>
          <w:trHeight w:val="567"/>
        </w:trPr>
        <w:tc>
          <w:tcPr>
            <w:tcW w:w="15446" w:type="dxa"/>
            <w:gridSpan w:val="7"/>
            <w:tcBorders>
              <w:top w:val="single" w:sz="4" w:space="0" w:color="auto"/>
              <w:left w:val="single" w:sz="4" w:space="0" w:color="auto"/>
              <w:bottom w:val="nil"/>
              <w:right w:val="single" w:sz="4" w:space="0" w:color="000000"/>
            </w:tcBorders>
            <w:shd w:val="clear" w:color="000000" w:fill="FFFFFF"/>
            <w:vAlign w:val="center"/>
            <w:hideMark/>
          </w:tcPr>
          <w:p w14:paraId="08A43265" w14:textId="77777777" w:rsidR="001F003B" w:rsidRDefault="001036CE" w:rsidP="001F003B">
            <w:pPr>
              <w:spacing w:after="0" w:line="240" w:lineRule="auto"/>
              <w:rPr>
                <w:rFonts w:ascii="Arial" w:eastAsia="Times New Roman" w:hAnsi="Arial" w:cs="Arial"/>
                <w:b/>
                <w:bCs/>
                <w:color w:val="000000"/>
                <w:sz w:val="16"/>
                <w:szCs w:val="16"/>
              </w:rPr>
            </w:pPr>
            <w:r w:rsidRPr="001036CE">
              <w:rPr>
                <w:rFonts w:ascii="Arial" w:eastAsia="Times New Roman" w:hAnsi="Arial" w:cs="Arial"/>
                <w:b/>
                <w:bCs/>
                <w:color w:val="000000"/>
                <w:sz w:val="16"/>
                <w:szCs w:val="16"/>
                <w:u w:val="single"/>
              </w:rPr>
              <w:t>NOTES:</w:t>
            </w:r>
            <w:r w:rsidRPr="001036CE">
              <w:rPr>
                <w:rFonts w:ascii="Arial" w:eastAsia="Times New Roman" w:hAnsi="Arial" w:cs="Arial"/>
                <w:b/>
                <w:bCs/>
                <w:color w:val="000000"/>
                <w:sz w:val="16"/>
                <w:szCs w:val="16"/>
              </w:rPr>
              <w:t xml:space="preserve">  </w:t>
            </w:r>
            <w:r w:rsidRPr="001036CE">
              <w:rPr>
                <w:rFonts w:ascii="Arial" w:eastAsia="Times New Roman" w:hAnsi="Arial" w:cs="Arial"/>
                <w:b/>
                <w:bCs/>
                <w:color w:val="000000"/>
                <w:sz w:val="16"/>
                <w:szCs w:val="16"/>
              </w:rPr>
              <w:br/>
            </w:r>
          </w:p>
          <w:p w14:paraId="64027D8B" w14:textId="2D2C2C7C" w:rsidR="001036CE" w:rsidRPr="001F003B" w:rsidRDefault="001036CE" w:rsidP="00A527E6">
            <w:pPr>
              <w:pStyle w:val="ListParagraph"/>
              <w:numPr>
                <w:ilvl w:val="0"/>
                <w:numId w:val="13"/>
              </w:numPr>
              <w:spacing w:after="0" w:line="240" w:lineRule="auto"/>
              <w:rPr>
                <w:rFonts w:ascii="Arial" w:eastAsia="Times New Roman" w:hAnsi="Arial" w:cs="Arial"/>
                <w:b/>
                <w:bCs/>
                <w:color w:val="000000"/>
                <w:sz w:val="16"/>
                <w:szCs w:val="16"/>
              </w:rPr>
            </w:pPr>
            <w:r w:rsidRPr="001F003B">
              <w:rPr>
                <w:rFonts w:ascii="Arial" w:eastAsia="Times New Roman" w:hAnsi="Arial" w:cs="Arial"/>
                <w:b/>
                <w:bCs/>
                <w:color w:val="000000"/>
                <w:sz w:val="16"/>
                <w:szCs w:val="16"/>
              </w:rPr>
              <w:t>Risk as it relates to procurement and supply activities includes consideration of items such as criticality to Griffith and/or its core operations, interruption to core operations, market competitiveness, level of customisation, industry considerations, level of confidence required outcome will be delivered.</w:t>
            </w:r>
            <w:r w:rsidR="001F003B" w:rsidRPr="001F003B">
              <w:rPr>
                <w:rFonts w:ascii="Arial" w:eastAsia="Times New Roman" w:hAnsi="Arial" w:cs="Arial"/>
                <w:b/>
                <w:bCs/>
                <w:color w:val="000000"/>
                <w:sz w:val="16"/>
                <w:szCs w:val="16"/>
              </w:rPr>
              <w:t xml:space="preserve"> </w:t>
            </w:r>
            <w:r w:rsidRPr="001F003B">
              <w:rPr>
                <w:rFonts w:ascii="Arial" w:eastAsia="Times New Roman" w:hAnsi="Arial" w:cs="Arial"/>
                <w:b/>
                <w:bCs/>
                <w:color w:val="FF0000"/>
                <w:sz w:val="16"/>
                <w:szCs w:val="16"/>
              </w:rPr>
              <w:t xml:space="preserve"> </w:t>
            </w:r>
          </w:p>
        </w:tc>
      </w:tr>
      <w:tr w:rsidR="001036CE" w:rsidRPr="001036CE" w14:paraId="764A4293" w14:textId="77777777" w:rsidTr="003C346F">
        <w:trPr>
          <w:trHeight w:val="510"/>
        </w:trPr>
        <w:tc>
          <w:tcPr>
            <w:tcW w:w="15446" w:type="dxa"/>
            <w:gridSpan w:val="7"/>
            <w:tcBorders>
              <w:top w:val="nil"/>
              <w:left w:val="single" w:sz="4" w:space="0" w:color="auto"/>
              <w:bottom w:val="single" w:sz="4" w:space="0" w:color="auto"/>
              <w:right w:val="single" w:sz="4" w:space="0" w:color="000000"/>
            </w:tcBorders>
            <w:shd w:val="clear" w:color="000000" w:fill="FFFFFF"/>
            <w:vAlign w:val="center"/>
            <w:hideMark/>
          </w:tcPr>
          <w:p w14:paraId="17F3928F" w14:textId="14ADB49F" w:rsidR="001036CE" w:rsidRPr="001F003B" w:rsidRDefault="001036CE" w:rsidP="00A527E6">
            <w:pPr>
              <w:pStyle w:val="ListParagraph"/>
              <w:numPr>
                <w:ilvl w:val="0"/>
                <w:numId w:val="13"/>
              </w:numPr>
              <w:spacing w:after="0" w:line="240" w:lineRule="auto"/>
              <w:rPr>
                <w:rFonts w:ascii="Arial" w:eastAsia="Times New Roman" w:hAnsi="Arial" w:cs="Arial"/>
                <w:b/>
                <w:bCs/>
                <w:color w:val="000000"/>
                <w:sz w:val="16"/>
                <w:szCs w:val="16"/>
              </w:rPr>
            </w:pPr>
            <w:r w:rsidRPr="001F003B">
              <w:rPr>
                <w:rFonts w:ascii="Arial" w:eastAsia="Times New Roman" w:hAnsi="Arial" w:cs="Arial"/>
                <w:b/>
                <w:bCs/>
                <w:color w:val="000000"/>
                <w:sz w:val="16"/>
                <w:szCs w:val="16"/>
              </w:rPr>
              <w:t>Value is calculated exclusive of GST and means the total value of the contract over the whole term of the contract (including extension options), or the full value of the transaction.</w:t>
            </w:r>
          </w:p>
        </w:tc>
      </w:tr>
      <w:tr w:rsidR="0093378E" w:rsidRPr="001036CE" w14:paraId="0D921E2E" w14:textId="77777777" w:rsidTr="003C346F">
        <w:trPr>
          <w:trHeight w:val="567"/>
        </w:trPr>
        <w:tc>
          <w:tcPr>
            <w:tcW w:w="1544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E70EF1E" w14:textId="77777777" w:rsidR="0093378E" w:rsidRPr="001036CE" w:rsidRDefault="0093378E" w:rsidP="00AE0EFB">
            <w:pPr>
              <w:spacing w:after="0" w:line="240" w:lineRule="auto"/>
              <w:jc w:val="center"/>
              <w:rPr>
                <w:rFonts w:ascii="Arial" w:eastAsia="Times New Roman" w:hAnsi="Arial" w:cs="Arial"/>
                <w:b/>
                <w:bCs/>
                <w:color w:val="FF0000"/>
                <w:sz w:val="28"/>
                <w:szCs w:val="28"/>
              </w:rPr>
            </w:pPr>
            <w:r w:rsidRPr="001036CE">
              <w:rPr>
                <w:rFonts w:ascii="Arial" w:eastAsia="Times New Roman" w:hAnsi="Arial" w:cs="Arial"/>
                <w:b/>
                <w:bCs/>
                <w:color w:val="FF0000"/>
                <w:sz w:val="28"/>
                <w:szCs w:val="28"/>
              </w:rPr>
              <w:lastRenderedPageBreak/>
              <w:t>Procurement and Supply Delegations</w:t>
            </w:r>
          </w:p>
        </w:tc>
      </w:tr>
      <w:tr w:rsidR="0093378E" w:rsidRPr="001036CE" w14:paraId="62AAC935" w14:textId="77777777" w:rsidTr="003C346F">
        <w:trPr>
          <w:trHeight w:val="645"/>
        </w:trPr>
        <w:tc>
          <w:tcPr>
            <w:tcW w:w="29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99C7ABE" w14:textId="77777777" w:rsidR="0093378E" w:rsidRPr="001036CE" w:rsidRDefault="0093378E" w:rsidP="00AE0EFB">
            <w:pPr>
              <w:spacing w:after="0" w:line="240" w:lineRule="auto"/>
              <w:jc w:val="center"/>
              <w:rPr>
                <w:rFonts w:ascii="Arial" w:eastAsia="Times New Roman" w:hAnsi="Arial" w:cs="Arial"/>
                <w:b/>
                <w:bCs/>
                <w:color w:val="000000"/>
                <w:szCs w:val="20"/>
              </w:rPr>
            </w:pPr>
            <w:r w:rsidRPr="001036CE">
              <w:rPr>
                <w:rFonts w:ascii="Arial" w:eastAsia="Times New Roman" w:hAnsi="Arial" w:cs="Arial"/>
                <w:b/>
                <w:bCs/>
                <w:color w:val="000000"/>
                <w:szCs w:val="20"/>
              </w:rPr>
              <w:t>Authority to approve</w:t>
            </w:r>
          </w:p>
        </w:tc>
        <w:tc>
          <w:tcPr>
            <w:tcW w:w="5670" w:type="dxa"/>
            <w:gridSpan w:val="3"/>
            <w:tcBorders>
              <w:top w:val="single" w:sz="4" w:space="0" w:color="auto"/>
              <w:left w:val="nil"/>
              <w:bottom w:val="single" w:sz="4" w:space="0" w:color="auto"/>
              <w:right w:val="single" w:sz="4" w:space="0" w:color="auto"/>
            </w:tcBorders>
            <w:shd w:val="clear" w:color="000000" w:fill="D9D9D9"/>
            <w:vAlign w:val="center"/>
            <w:hideMark/>
          </w:tcPr>
          <w:p w14:paraId="431D8F0F" w14:textId="7E13BD70" w:rsidR="0093378E" w:rsidRPr="001036CE" w:rsidRDefault="0093378E" w:rsidP="00AE0EFB">
            <w:pPr>
              <w:spacing w:after="0" w:line="240" w:lineRule="auto"/>
              <w:jc w:val="center"/>
              <w:rPr>
                <w:rFonts w:ascii="Arial" w:eastAsia="Times New Roman" w:hAnsi="Arial" w:cs="Arial"/>
                <w:b/>
                <w:bCs/>
                <w:color w:val="000000"/>
                <w:szCs w:val="20"/>
              </w:rPr>
            </w:pPr>
            <w:r w:rsidRPr="001036CE">
              <w:rPr>
                <w:rFonts w:ascii="Calibri" w:eastAsia="Times New Roman" w:hAnsi="Calibri" w:cs="Calibri"/>
                <w:b/>
                <w:bCs/>
                <w:color w:val="000000"/>
                <w:szCs w:val="20"/>
              </w:rPr>
              <w:t>≥</w:t>
            </w:r>
            <w:r w:rsidRPr="001036CE">
              <w:rPr>
                <w:rFonts w:ascii="Arial" w:eastAsia="Times New Roman" w:hAnsi="Arial" w:cs="Arial"/>
                <w:b/>
                <w:bCs/>
                <w:color w:val="000000"/>
                <w:szCs w:val="20"/>
              </w:rPr>
              <w:t xml:space="preserve">$450,000 to &lt;$2 </w:t>
            </w:r>
            <w:r w:rsidR="00B63E22" w:rsidRPr="001036CE">
              <w:rPr>
                <w:rFonts w:ascii="Arial" w:eastAsia="Times New Roman" w:hAnsi="Arial" w:cs="Arial"/>
                <w:b/>
                <w:bCs/>
                <w:color w:val="000000"/>
                <w:szCs w:val="20"/>
              </w:rPr>
              <w:t>million OR</w:t>
            </w:r>
            <w:r w:rsidRPr="001036CE">
              <w:rPr>
                <w:rFonts w:ascii="Arial" w:eastAsia="Times New Roman" w:hAnsi="Arial" w:cs="Arial"/>
                <w:b/>
                <w:bCs/>
                <w:color w:val="000000"/>
                <w:szCs w:val="20"/>
              </w:rPr>
              <w:br/>
              <w:t xml:space="preserve">High risk irrespective of value </w:t>
            </w:r>
          </w:p>
        </w:tc>
        <w:tc>
          <w:tcPr>
            <w:tcW w:w="6804" w:type="dxa"/>
            <w:gridSpan w:val="2"/>
            <w:tcBorders>
              <w:top w:val="single" w:sz="4" w:space="0" w:color="auto"/>
              <w:left w:val="nil"/>
              <w:bottom w:val="single" w:sz="4" w:space="0" w:color="auto"/>
              <w:right w:val="single" w:sz="4" w:space="0" w:color="auto"/>
            </w:tcBorders>
            <w:shd w:val="clear" w:color="000000" w:fill="D9D9D9"/>
            <w:vAlign w:val="center"/>
            <w:hideMark/>
          </w:tcPr>
          <w:p w14:paraId="60060997" w14:textId="77777777" w:rsidR="0093378E" w:rsidRPr="001036CE" w:rsidRDefault="0093378E" w:rsidP="00AE0EFB">
            <w:pPr>
              <w:spacing w:after="0" w:line="240" w:lineRule="auto"/>
              <w:jc w:val="center"/>
              <w:rPr>
                <w:rFonts w:ascii="Arial" w:eastAsia="Times New Roman" w:hAnsi="Arial" w:cs="Arial"/>
                <w:b/>
                <w:bCs/>
                <w:color w:val="000000"/>
                <w:szCs w:val="20"/>
              </w:rPr>
            </w:pPr>
            <w:r w:rsidRPr="001036CE">
              <w:rPr>
                <w:rFonts w:ascii="Calibri" w:eastAsia="Times New Roman" w:hAnsi="Calibri" w:cs="Calibri"/>
                <w:b/>
                <w:bCs/>
                <w:color w:val="000000"/>
                <w:szCs w:val="20"/>
              </w:rPr>
              <w:t>≥</w:t>
            </w:r>
            <w:r w:rsidRPr="001036CE">
              <w:rPr>
                <w:rFonts w:ascii="Arial" w:eastAsia="Times New Roman" w:hAnsi="Arial" w:cs="Arial"/>
                <w:b/>
                <w:bCs/>
                <w:color w:val="000000"/>
                <w:szCs w:val="20"/>
              </w:rPr>
              <w:t>$2 million OR</w:t>
            </w:r>
            <w:r w:rsidRPr="001036CE">
              <w:rPr>
                <w:rFonts w:ascii="Arial" w:eastAsia="Times New Roman" w:hAnsi="Arial" w:cs="Arial"/>
                <w:b/>
                <w:bCs/>
                <w:color w:val="000000"/>
                <w:szCs w:val="20"/>
              </w:rPr>
              <w:br/>
              <w:t>Very high risk irrespective of value</w:t>
            </w:r>
          </w:p>
        </w:tc>
      </w:tr>
      <w:tr w:rsidR="0093378E" w:rsidRPr="001036CE" w14:paraId="29E644E2" w14:textId="77777777" w:rsidTr="003C346F">
        <w:trPr>
          <w:trHeight w:val="834"/>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F0E9" w14:textId="77777777" w:rsidR="0093378E" w:rsidRPr="001036CE" w:rsidRDefault="0093378E" w:rsidP="00AE0EFB">
            <w:pPr>
              <w:spacing w:after="0" w:line="240" w:lineRule="auto"/>
              <w:ind w:firstLineChars="100" w:firstLine="160"/>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Category plan</w:t>
            </w:r>
          </w:p>
        </w:tc>
        <w:tc>
          <w:tcPr>
            <w:tcW w:w="5670" w:type="dxa"/>
            <w:gridSpan w:val="3"/>
            <w:tcBorders>
              <w:top w:val="single" w:sz="4" w:space="0" w:color="auto"/>
              <w:left w:val="nil"/>
              <w:bottom w:val="single" w:sz="4" w:space="0" w:color="auto"/>
              <w:right w:val="single" w:sz="4" w:space="0" w:color="auto"/>
            </w:tcBorders>
            <w:shd w:val="clear" w:color="000000" w:fill="FFFFFF"/>
            <w:vAlign w:val="center"/>
            <w:hideMark/>
          </w:tcPr>
          <w:p w14:paraId="1A112AB5"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S</w:t>
            </w:r>
            <w:r w:rsidR="0093378E" w:rsidRPr="00B63E22">
              <w:rPr>
                <w:rFonts w:ascii="Arial" w:eastAsia="Times New Roman" w:hAnsi="Arial" w:cs="Arial"/>
                <w:b/>
                <w:bCs/>
                <w:color w:val="000000"/>
                <w:sz w:val="16"/>
                <w:szCs w:val="16"/>
              </w:rPr>
              <w:t>enior Category Manager or</w:t>
            </w:r>
          </w:p>
          <w:p w14:paraId="03422980" w14:textId="77777777" w:rsidR="00B63E22" w:rsidRDefault="0093378E"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p>
          <w:p w14:paraId="122801C0" w14:textId="4C70177E" w:rsidR="0093378E" w:rsidRPr="00B63E22" w:rsidRDefault="0093378E"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tcPr>
          <w:p w14:paraId="1B75E505"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p>
          <w:p w14:paraId="23D7D3D5" w14:textId="14DFC33E" w:rsidR="0093378E" w:rsidRP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r>
      <w:tr w:rsidR="0093378E" w:rsidRPr="001036CE" w14:paraId="56239AB0" w14:textId="77777777" w:rsidTr="003C346F">
        <w:trPr>
          <w:trHeight w:val="774"/>
        </w:trPr>
        <w:tc>
          <w:tcPr>
            <w:tcW w:w="29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D55EA" w14:textId="77777777" w:rsidR="0093378E" w:rsidRPr="001036CE" w:rsidRDefault="0093378E" w:rsidP="00AE0EFB">
            <w:pPr>
              <w:spacing w:after="0" w:line="240" w:lineRule="auto"/>
              <w:ind w:firstLineChars="100" w:firstLine="160"/>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Sourcing plan</w:t>
            </w:r>
          </w:p>
        </w:tc>
        <w:tc>
          <w:tcPr>
            <w:tcW w:w="5670" w:type="dxa"/>
            <w:gridSpan w:val="3"/>
            <w:tcBorders>
              <w:top w:val="single" w:sz="4" w:space="0" w:color="auto"/>
              <w:left w:val="nil"/>
              <w:bottom w:val="single" w:sz="4" w:space="0" w:color="auto"/>
              <w:right w:val="single" w:sz="4" w:space="0" w:color="auto"/>
            </w:tcBorders>
            <w:shd w:val="clear" w:color="000000" w:fill="FFFFFF"/>
            <w:vAlign w:val="center"/>
            <w:hideMark/>
          </w:tcPr>
          <w:p w14:paraId="282922C0" w14:textId="77777777" w:rsidR="00B63E22" w:rsidRDefault="00B63E22" w:rsidP="00A527E6">
            <w:pPr>
              <w:pStyle w:val="ListParagraph"/>
              <w:numPr>
                <w:ilvl w:val="0"/>
                <w:numId w:val="14"/>
              </w:numPr>
              <w:spacing w:after="0" w:line="240" w:lineRule="auto"/>
              <w:ind w:left="739"/>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Senior Category Manager or</w:t>
            </w:r>
          </w:p>
          <w:p w14:paraId="4D26FA30" w14:textId="77777777" w:rsidR="00B63E22" w:rsidRDefault="00B63E22" w:rsidP="00A527E6">
            <w:pPr>
              <w:pStyle w:val="ListParagraph"/>
              <w:numPr>
                <w:ilvl w:val="0"/>
                <w:numId w:val="14"/>
              </w:numPr>
              <w:spacing w:after="0" w:line="240" w:lineRule="auto"/>
              <w:ind w:left="739"/>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p>
          <w:p w14:paraId="0905B440" w14:textId="6B58E67E" w:rsidR="0093378E" w:rsidRPr="00B63E22" w:rsidRDefault="00B63E22" w:rsidP="00A527E6">
            <w:pPr>
              <w:pStyle w:val="ListParagraph"/>
              <w:numPr>
                <w:ilvl w:val="0"/>
                <w:numId w:val="14"/>
              </w:numPr>
              <w:spacing w:after="0" w:line="240" w:lineRule="auto"/>
              <w:ind w:left="739"/>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tcPr>
          <w:p w14:paraId="68445361" w14:textId="77777777" w:rsidR="00B63E22" w:rsidRDefault="00B63E22" w:rsidP="00A527E6">
            <w:pPr>
              <w:pStyle w:val="ListParagraph"/>
              <w:numPr>
                <w:ilvl w:val="0"/>
                <w:numId w:val="14"/>
              </w:numPr>
              <w:spacing w:after="0" w:line="240" w:lineRule="auto"/>
              <w:ind w:left="739"/>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r>
              <w:rPr>
                <w:rFonts w:ascii="Arial" w:eastAsia="Times New Roman" w:hAnsi="Arial" w:cs="Arial"/>
                <w:b/>
                <w:bCs/>
                <w:color w:val="000000"/>
                <w:sz w:val="16"/>
                <w:szCs w:val="16"/>
              </w:rPr>
              <w:t xml:space="preserve"> </w:t>
            </w:r>
          </w:p>
          <w:p w14:paraId="3AE09E3F" w14:textId="439C8FC5" w:rsidR="0093378E" w:rsidRPr="00B63E22" w:rsidRDefault="00B63E22" w:rsidP="00A527E6">
            <w:pPr>
              <w:pStyle w:val="ListParagraph"/>
              <w:numPr>
                <w:ilvl w:val="0"/>
                <w:numId w:val="14"/>
              </w:numPr>
              <w:spacing w:after="0" w:line="240" w:lineRule="auto"/>
              <w:ind w:left="739"/>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r>
      <w:tr w:rsidR="0093378E" w:rsidRPr="001036CE" w14:paraId="450A5D11" w14:textId="77777777" w:rsidTr="003C346F">
        <w:trPr>
          <w:trHeight w:val="849"/>
        </w:trPr>
        <w:tc>
          <w:tcPr>
            <w:tcW w:w="29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22B41" w14:textId="77777777" w:rsidR="0093378E" w:rsidRPr="001036CE" w:rsidRDefault="0093378E" w:rsidP="00AE0EFB">
            <w:pPr>
              <w:spacing w:after="0" w:line="240" w:lineRule="auto"/>
              <w:ind w:firstLineChars="100" w:firstLine="160"/>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Sourcing evaluation plan</w:t>
            </w:r>
          </w:p>
        </w:tc>
        <w:tc>
          <w:tcPr>
            <w:tcW w:w="5670" w:type="dxa"/>
            <w:gridSpan w:val="3"/>
            <w:tcBorders>
              <w:top w:val="single" w:sz="4" w:space="0" w:color="auto"/>
              <w:left w:val="nil"/>
              <w:bottom w:val="single" w:sz="4" w:space="0" w:color="auto"/>
              <w:right w:val="single" w:sz="4" w:space="0" w:color="auto"/>
            </w:tcBorders>
            <w:shd w:val="clear" w:color="000000" w:fill="FFFFFF"/>
            <w:vAlign w:val="center"/>
            <w:hideMark/>
          </w:tcPr>
          <w:p w14:paraId="59E21FB5"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Senior Category Manager or</w:t>
            </w:r>
          </w:p>
          <w:p w14:paraId="2072A8B3"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r>
              <w:rPr>
                <w:rFonts w:ascii="Arial" w:eastAsia="Times New Roman" w:hAnsi="Arial" w:cs="Arial"/>
                <w:b/>
                <w:bCs/>
                <w:color w:val="000000"/>
                <w:sz w:val="16"/>
                <w:szCs w:val="16"/>
              </w:rPr>
              <w:t xml:space="preserve"> </w:t>
            </w:r>
          </w:p>
          <w:p w14:paraId="1B7223DF" w14:textId="376E6057" w:rsidR="0093378E" w:rsidRP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tcPr>
          <w:p w14:paraId="40D340FD"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p>
          <w:p w14:paraId="04D6F1E4" w14:textId="5FD31B82" w:rsidR="0093378E" w:rsidRP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r>
      <w:tr w:rsidR="00B63E22" w:rsidRPr="001036CE" w14:paraId="2462736C" w14:textId="77777777" w:rsidTr="003C346F">
        <w:trPr>
          <w:trHeight w:val="360"/>
        </w:trPr>
        <w:tc>
          <w:tcPr>
            <w:tcW w:w="297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2ACBE3" w14:textId="4FB2F3E0" w:rsidR="00B63E22" w:rsidRPr="001036CE" w:rsidRDefault="00B63E22" w:rsidP="003C346F">
            <w:pPr>
              <w:spacing w:after="0" w:line="240" w:lineRule="auto"/>
              <w:ind w:firstLineChars="100" w:firstLine="160"/>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Sourcing award recommendation</w:t>
            </w:r>
          </w:p>
        </w:tc>
        <w:tc>
          <w:tcPr>
            <w:tcW w:w="1247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9DCBD98" w14:textId="77777777" w:rsidR="00B63E22" w:rsidRPr="00B63E22" w:rsidRDefault="00B63E22" w:rsidP="00A527E6">
            <w:pPr>
              <w:pStyle w:val="ListParagraph"/>
              <w:numPr>
                <w:ilvl w:val="0"/>
                <w:numId w:val="14"/>
              </w:numPr>
              <w:spacing w:after="0" w:line="240" w:lineRule="auto"/>
              <w:ind w:left="739"/>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Evaluation Panel and Sourcing Lead must all approve</w:t>
            </w:r>
          </w:p>
        </w:tc>
      </w:tr>
      <w:tr w:rsidR="0093378E" w:rsidRPr="001036CE" w14:paraId="5FE14192" w14:textId="77777777" w:rsidTr="003C346F">
        <w:trPr>
          <w:trHeight w:val="885"/>
        </w:trPr>
        <w:tc>
          <w:tcPr>
            <w:tcW w:w="29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2ABCE" w14:textId="77777777" w:rsidR="0093378E" w:rsidRPr="001036CE" w:rsidRDefault="0093378E" w:rsidP="00AE0EFB">
            <w:pPr>
              <w:spacing w:after="0" w:line="240" w:lineRule="auto"/>
              <w:ind w:firstLineChars="100" w:firstLine="160"/>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Contract management plan</w:t>
            </w:r>
          </w:p>
        </w:tc>
        <w:tc>
          <w:tcPr>
            <w:tcW w:w="5670" w:type="dxa"/>
            <w:gridSpan w:val="3"/>
            <w:tcBorders>
              <w:top w:val="single" w:sz="4" w:space="0" w:color="auto"/>
              <w:left w:val="nil"/>
              <w:bottom w:val="single" w:sz="4" w:space="0" w:color="auto"/>
              <w:right w:val="single" w:sz="4" w:space="0" w:color="auto"/>
            </w:tcBorders>
            <w:shd w:val="clear" w:color="000000" w:fill="FFFFFF"/>
            <w:vAlign w:val="center"/>
            <w:hideMark/>
          </w:tcPr>
          <w:p w14:paraId="62DB6C22"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Senior Category Manager or</w:t>
            </w:r>
          </w:p>
          <w:p w14:paraId="3D8B5300"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r>
              <w:rPr>
                <w:rFonts w:ascii="Arial" w:eastAsia="Times New Roman" w:hAnsi="Arial" w:cs="Arial"/>
                <w:b/>
                <w:bCs/>
                <w:color w:val="000000"/>
                <w:sz w:val="16"/>
                <w:szCs w:val="16"/>
              </w:rPr>
              <w:t xml:space="preserve"> </w:t>
            </w:r>
          </w:p>
          <w:p w14:paraId="4BB5F92B" w14:textId="68DB3BA0" w:rsidR="0093378E" w:rsidRP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14:paraId="6BDE1986" w14:textId="77777777" w:rsid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Manager, Strategic Procurement and Supply or</w:t>
            </w:r>
            <w:r>
              <w:rPr>
                <w:rFonts w:ascii="Arial" w:eastAsia="Times New Roman" w:hAnsi="Arial" w:cs="Arial"/>
                <w:b/>
                <w:bCs/>
                <w:color w:val="000000"/>
                <w:sz w:val="16"/>
                <w:szCs w:val="16"/>
              </w:rPr>
              <w:t xml:space="preserve"> </w:t>
            </w:r>
          </w:p>
          <w:p w14:paraId="1F24BFDD" w14:textId="6E0FB6A0" w:rsidR="0093378E" w:rsidRPr="00B63E22" w:rsidRDefault="00B63E22" w:rsidP="00A527E6">
            <w:pPr>
              <w:pStyle w:val="ListParagraph"/>
              <w:numPr>
                <w:ilvl w:val="0"/>
                <w:numId w:val="15"/>
              </w:numPr>
              <w:spacing w:after="0" w:line="240" w:lineRule="auto"/>
              <w:rPr>
                <w:rFonts w:ascii="Arial" w:eastAsia="Times New Roman" w:hAnsi="Arial" w:cs="Arial"/>
                <w:b/>
                <w:bCs/>
                <w:color w:val="000000"/>
                <w:sz w:val="16"/>
                <w:szCs w:val="16"/>
              </w:rPr>
            </w:pPr>
            <w:r w:rsidRPr="00B63E22">
              <w:rPr>
                <w:rFonts w:ascii="Arial" w:eastAsia="Times New Roman" w:hAnsi="Arial" w:cs="Arial"/>
                <w:b/>
                <w:bCs/>
                <w:color w:val="000000"/>
                <w:sz w:val="16"/>
                <w:szCs w:val="16"/>
              </w:rPr>
              <w:t>Head of Strategic Procurement and Supply</w:t>
            </w:r>
          </w:p>
        </w:tc>
      </w:tr>
      <w:tr w:rsidR="001036CE" w:rsidRPr="001036CE" w14:paraId="24EFA9B4" w14:textId="77777777" w:rsidTr="003C346F">
        <w:trPr>
          <w:trHeight w:val="465"/>
        </w:trPr>
        <w:tc>
          <w:tcPr>
            <w:tcW w:w="1544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69889EB" w14:textId="7C902745" w:rsidR="001036CE" w:rsidRPr="001036CE" w:rsidRDefault="0093378E" w:rsidP="001036CE">
            <w:pPr>
              <w:spacing w:after="0" w:line="240" w:lineRule="auto"/>
              <w:jc w:val="center"/>
              <w:rPr>
                <w:rFonts w:ascii="Arial" w:eastAsia="Times New Roman" w:hAnsi="Arial" w:cs="Arial"/>
                <w:b/>
                <w:bCs/>
                <w:color w:val="FF0000"/>
                <w:sz w:val="28"/>
                <w:szCs w:val="28"/>
              </w:rPr>
            </w:pPr>
            <w:r>
              <w:br w:type="page"/>
            </w:r>
            <w:r w:rsidR="001036CE" w:rsidRPr="001036CE">
              <w:rPr>
                <w:rFonts w:ascii="Arial" w:eastAsia="Times New Roman" w:hAnsi="Arial" w:cs="Arial"/>
                <w:b/>
                <w:bCs/>
                <w:color w:val="FF0000"/>
                <w:sz w:val="28"/>
                <w:szCs w:val="28"/>
              </w:rPr>
              <w:t>Financial Delegations</w:t>
            </w:r>
          </w:p>
        </w:tc>
      </w:tr>
      <w:tr w:rsidR="001036CE" w:rsidRPr="001036CE" w14:paraId="5DA68236" w14:textId="77777777" w:rsidTr="003C346F">
        <w:trPr>
          <w:trHeight w:val="340"/>
        </w:trPr>
        <w:tc>
          <w:tcPr>
            <w:tcW w:w="48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94E341C" w14:textId="3FE0BB56" w:rsidR="001036CE" w:rsidRPr="001036CE" w:rsidRDefault="001036CE" w:rsidP="00B63E22">
            <w:pPr>
              <w:spacing w:after="0" w:line="240" w:lineRule="auto"/>
              <w:ind w:firstLineChars="13" w:firstLine="21"/>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 xml:space="preserve">Approval for </w:t>
            </w:r>
            <w:proofErr w:type="gramStart"/>
            <w:r w:rsidRPr="001036CE">
              <w:rPr>
                <w:rFonts w:ascii="Arial" w:eastAsia="Times New Roman" w:hAnsi="Arial" w:cs="Arial"/>
                <w:b/>
                <w:bCs/>
                <w:color w:val="000000"/>
                <w:sz w:val="16"/>
                <w:szCs w:val="16"/>
              </w:rPr>
              <w:t>entering into</w:t>
            </w:r>
            <w:proofErr w:type="gramEnd"/>
            <w:r w:rsidRPr="001036CE">
              <w:rPr>
                <w:rFonts w:ascii="Arial" w:eastAsia="Times New Roman" w:hAnsi="Arial" w:cs="Arial"/>
                <w:b/>
                <w:bCs/>
                <w:color w:val="000000"/>
                <w:sz w:val="16"/>
                <w:szCs w:val="16"/>
              </w:rPr>
              <w:t xml:space="preserve"> contract plus contract variations</w:t>
            </w:r>
          </w:p>
        </w:tc>
        <w:tc>
          <w:tcPr>
            <w:tcW w:w="1063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831E837" w14:textId="77777777" w:rsidR="001036CE" w:rsidRPr="001036CE" w:rsidRDefault="001036CE" w:rsidP="001036CE">
            <w:pPr>
              <w:spacing w:after="0" w:line="240" w:lineRule="auto"/>
              <w:ind w:firstLineChars="100" w:firstLine="160"/>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As per Financial and Signing delegations</w:t>
            </w:r>
          </w:p>
        </w:tc>
      </w:tr>
      <w:tr w:rsidR="001036CE" w:rsidRPr="001036CE" w14:paraId="6132F7C5" w14:textId="77777777" w:rsidTr="003C346F">
        <w:trPr>
          <w:trHeight w:val="283"/>
        </w:trPr>
        <w:tc>
          <w:tcPr>
            <w:tcW w:w="48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DE3199" w14:textId="77777777" w:rsidR="001036CE" w:rsidRPr="001036CE" w:rsidRDefault="001036CE" w:rsidP="00B63E22">
            <w:pPr>
              <w:spacing w:after="0" w:line="240" w:lineRule="auto"/>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Contract signing</w:t>
            </w:r>
          </w:p>
        </w:tc>
        <w:tc>
          <w:tcPr>
            <w:tcW w:w="1063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221AE93" w14:textId="77777777" w:rsidR="001036CE" w:rsidRPr="001036CE" w:rsidRDefault="001036CE" w:rsidP="001036CE">
            <w:pPr>
              <w:spacing w:after="0" w:line="240" w:lineRule="auto"/>
              <w:ind w:firstLineChars="100" w:firstLine="160"/>
              <w:rPr>
                <w:rFonts w:ascii="Arial" w:eastAsia="Times New Roman" w:hAnsi="Arial" w:cs="Arial"/>
                <w:b/>
                <w:bCs/>
                <w:color w:val="000000"/>
                <w:sz w:val="16"/>
                <w:szCs w:val="16"/>
              </w:rPr>
            </w:pPr>
            <w:r w:rsidRPr="001036CE">
              <w:rPr>
                <w:rFonts w:ascii="Arial" w:eastAsia="Times New Roman" w:hAnsi="Arial" w:cs="Arial"/>
                <w:b/>
                <w:bCs/>
                <w:color w:val="000000"/>
                <w:sz w:val="16"/>
                <w:szCs w:val="16"/>
              </w:rPr>
              <w:t>As per Financial and Signing delegations</w:t>
            </w:r>
          </w:p>
        </w:tc>
      </w:tr>
      <w:tr w:rsidR="001036CE" w:rsidRPr="001036CE" w14:paraId="00D6EF7B" w14:textId="77777777" w:rsidTr="003C346F">
        <w:trPr>
          <w:trHeight w:val="2154"/>
        </w:trPr>
        <w:tc>
          <w:tcPr>
            <w:tcW w:w="15446"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6E9E692" w14:textId="2D0A11C8" w:rsidR="00AC3CBC" w:rsidRDefault="001036CE" w:rsidP="00AC3CBC">
            <w:pPr>
              <w:spacing w:after="60" w:line="240" w:lineRule="auto"/>
              <w:ind w:left="160"/>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NOTES</w:t>
            </w:r>
            <w:r w:rsidRPr="00AC3CBC">
              <w:rPr>
                <w:rFonts w:ascii="Arial" w:eastAsia="Times New Roman" w:hAnsi="Arial" w:cs="Arial"/>
                <w:b/>
                <w:bCs/>
                <w:color w:val="000000"/>
                <w:sz w:val="16"/>
                <w:szCs w:val="16"/>
              </w:rPr>
              <w:br/>
              <w:t>1. The financial delegate must be given the opportunity to endorse the category plans and sourcing plans for sourcing above $450,000.  This must be done prior to approval of and actioning the plans.</w:t>
            </w:r>
            <w:r w:rsidRPr="00AC3CBC">
              <w:rPr>
                <w:rFonts w:ascii="Arial" w:eastAsia="Times New Roman" w:hAnsi="Arial" w:cs="Arial"/>
                <w:b/>
                <w:bCs/>
                <w:color w:val="000000"/>
                <w:sz w:val="16"/>
                <w:szCs w:val="16"/>
              </w:rPr>
              <w:br/>
              <w:t>2. The financial delegate makes the final decision as to whether to award based on the recommendation put to them and they need to satisfy themselves that:</w:t>
            </w:r>
          </w:p>
          <w:p w14:paraId="6A0057BA" w14:textId="77777777" w:rsidR="00AC3CBC" w:rsidRDefault="001036CE" w:rsidP="00A527E6">
            <w:pPr>
              <w:pStyle w:val="ListParagraph"/>
              <w:numPr>
                <w:ilvl w:val="0"/>
                <w:numId w:val="16"/>
              </w:numPr>
              <w:spacing w:after="60" w:line="240" w:lineRule="auto"/>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 xml:space="preserve">the offer represents good value for </w:t>
            </w:r>
            <w:proofErr w:type="gramStart"/>
            <w:r w:rsidRPr="00AC3CBC">
              <w:rPr>
                <w:rFonts w:ascii="Arial" w:eastAsia="Times New Roman" w:hAnsi="Arial" w:cs="Arial"/>
                <w:b/>
                <w:bCs/>
                <w:color w:val="000000"/>
                <w:sz w:val="16"/>
                <w:szCs w:val="16"/>
              </w:rPr>
              <w:t>money</w:t>
            </w:r>
            <w:proofErr w:type="gramEnd"/>
            <w:r w:rsidRPr="00AC3CBC">
              <w:rPr>
                <w:rFonts w:ascii="Arial" w:eastAsia="Times New Roman" w:hAnsi="Arial" w:cs="Arial"/>
                <w:b/>
                <w:bCs/>
                <w:color w:val="000000"/>
                <w:sz w:val="16"/>
                <w:szCs w:val="16"/>
              </w:rPr>
              <w:t xml:space="preserve"> </w:t>
            </w:r>
          </w:p>
          <w:p w14:paraId="31F18565" w14:textId="77777777" w:rsidR="00AC3CBC" w:rsidRDefault="001036CE" w:rsidP="00A527E6">
            <w:pPr>
              <w:pStyle w:val="ListParagraph"/>
              <w:numPr>
                <w:ilvl w:val="0"/>
                <w:numId w:val="16"/>
              </w:numPr>
              <w:spacing w:after="60" w:line="240" w:lineRule="auto"/>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 xml:space="preserve">there is still a business need for the required goods / </w:t>
            </w:r>
            <w:proofErr w:type="gramStart"/>
            <w:r w:rsidRPr="00AC3CBC">
              <w:rPr>
                <w:rFonts w:ascii="Arial" w:eastAsia="Times New Roman" w:hAnsi="Arial" w:cs="Arial"/>
                <w:b/>
                <w:bCs/>
                <w:color w:val="000000"/>
                <w:sz w:val="16"/>
                <w:szCs w:val="16"/>
              </w:rPr>
              <w:t>services</w:t>
            </w:r>
            <w:proofErr w:type="gramEnd"/>
          </w:p>
          <w:p w14:paraId="1B87964D" w14:textId="77777777" w:rsidR="00AC3CBC" w:rsidRDefault="001036CE" w:rsidP="00A527E6">
            <w:pPr>
              <w:pStyle w:val="ListParagraph"/>
              <w:numPr>
                <w:ilvl w:val="0"/>
                <w:numId w:val="16"/>
              </w:numPr>
              <w:spacing w:after="60" w:line="240" w:lineRule="auto"/>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 xml:space="preserve">budget is </w:t>
            </w:r>
            <w:proofErr w:type="gramStart"/>
            <w:r w:rsidRPr="00AC3CBC">
              <w:rPr>
                <w:rFonts w:ascii="Arial" w:eastAsia="Times New Roman" w:hAnsi="Arial" w:cs="Arial"/>
                <w:b/>
                <w:bCs/>
                <w:color w:val="000000"/>
                <w:sz w:val="16"/>
                <w:szCs w:val="16"/>
              </w:rPr>
              <w:t>available</w:t>
            </w:r>
            <w:proofErr w:type="gramEnd"/>
          </w:p>
          <w:p w14:paraId="3475A094" w14:textId="77777777" w:rsidR="00AC3CBC" w:rsidRDefault="001036CE" w:rsidP="00A527E6">
            <w:pPr>
              <w:pStyle w:val="ListParagraph"/>
              <w:numPr>
                <w:ilvl w:val="0"/>
                <w:numId w:val="16"/>
              </w:numPr>
              <w:spacing w:after="60" w:line="240" w:lineRule="auto"/>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 xml:space="preserve">an appropriate procurement process has been </w:t>
            </w:r>
            <w:proofErr w:type="gramStart"/>
            <w:r w:rsidRPr="00AC3CBC">
              <w:rPr>
                <w:rFonts w:ascii="Arial" w:eastAsia="Times New Roman" w:hAnsi="Arial" w:cs="Arial"/>
                <w:b/>
                <w:bCs/>
                <w:color w:val="000000"/>
                <w:sz w:val="16"/>
                <w:szCs w:val="16"/>
              </w:rPr>
              <w:t>followed</w:t>
            </w:r>
            <w:proofErr w:type="gramEnd"/>
          </w:p>
          <w:p w14:paraId="7A323D13" w14:textId="77777777" w:rsidR="00AC3CBC" w:rsidRDefault="001036CE" w:rsidP="00A527E6">
            <w:pPr>
              <w:pStyle w:val="ListParagraph"/>
              <w:numPr>
                <w:ilvl w:val="0"/>
                <w:numId w:val="16"/>
              </w:numPr>
              <w:spacing w:after="60" w:line="240" w:lineRule="auto"/>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 xml:space="preserve">the contract (may just be Purchase Order terms and conditions for low value low risk) is </w:t>
            </w:r>
            <w:proofErr w:type="gramStart"/>
            <w:r w:rsidRPr="00AC3CBC">
              <w:rPr>
                <w:rFonts w:ascii="Arial" w:eastAsia="Times New Roman" w:hAnsi="Arial" w:cs="Arial"/>
                <w:b/>
                <w:bCs/>
                <w:color w:val="000000"/>
                <w:sz w:val="16"/>
                <w:szCs w:val="16"/>
              </w:rPr>
              <w:t>appropriate</w:t>
            </w:r>
            <w:proofErr w:type="gramEnd"/>
          </w:p>
          <w:p w14:paraId="76A4C9F5" w14:textId="77777777" w:rsidR="00AC3CBC" w:rsidRDefault="001036CE" w:rsidP="00A527E6">
            <w:pPr>
              <w:pStyle w:val="ListParagraph"/>
              <w:numPr>
                <w:ilvl w:val="0"/>
                <w:numId w:val="16"/>
              </w:numPr>
              <w:spacing w:after="60" w:line="240" w:lineRule="auto"/>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 xml:space="preserve">a contract management plan is drafted where </w:t>
            </w:r>
            <w:proofErr w:type="gramStart"/>
            <w:r w:rsidRPr="00AC3CBC">
              <w:rPr>
                <w:rFonts w:ascii="Arial" w:eastAsia="Times New Roman" w:hAnsi="Arial" w:cs="Arial"/>
                <w:b/>
                <w:bCs/>
                <w:color w:val="000000"/>
                <w:sz w:val="16"/>
                <w:szCs w:val="16"/>
              </w:rPr>
              <w:t>required</w:t>
            </w:r>
            <w:proofErr w:type="gramEnd"/>
          </w:p>
          <w:p w14:paraId="7B582D83" w14:textId="3D5CD2A6" w:rsidR="001036CE" w:rsidRPr="00AC3CBC" w:rsidRDefault="001036CE" w:rsidP="00A527E6">
            <w:pPr>
              <w:pStyle w:val="ListParagraph"/>
              <w:numPr>
                <w:ilvl w:val="0"/>
                <w:numId w:val="16"/>
              </w:numPr>
              <w:spacing w:after="60" w:line="240" w:lineRule="auto"/>
              <w:rPr>
                <w:rFonts w:ascii="Arial" w:eastAsia="Times New Roman" w:hAnsi="Arial" w:cs="Arial"/>
                <w:b/>
                <w:bCs/>
                <w:color w:val="000000"/>
                <w:sz w:val="16"/>
                <w:szCs w:val="16"/>
              </w:rPr>
            </w:pPr>
            <w:r w:rsidRPr="00AC3CBC">
              <w:rPr>
                <w:rFonts w:ascii="Arial" w:eastAsia="Times New Roman" w:hAnsi="Arial" w:cs="Arial"/>
                <w:b/>
                <w:bCs/>
                <w:color w:val="000000"/>
                <w:sz w:val="16"/>
                <w:szCs w:val="16"/>
              </w:rPr>
              <w:t>recommendation has been endorsed by Business/Project Sponsor or Project Board (where they are not the sole business sponsor)</w:t>
            </w:r>
          </w:p>
        </w:tc>
      </w:tr>
    </w:tbl>
    <w:p w14:paraId="39049FB7" w14:textId="0576DAA3" w:rsidR="001036CE" w:rsidRPr="001036CE" w:rsidRDefault="001036CE" w:rsidP="001036CE">
      <w:pPr>
        <w:tabs>
          <w:tab w:val="left" w:pos="1774"/>
        </w:tabs>
        <w:rPr>
          <w:rFonts w:ascii="Arial" w:hAnsi="Arial" w:cs="Arial"/>
          <w:szCs w:val="20"/>
        </w:rPr>
      </w:pPr>
    </w:p>
    <w:sectPr w:rsidR="001036CE" w:rsidRPr="001036CE" w:rsidSect="0093378E">
      <w:pgSz w:w="16820" w:h="11900" w:orient="landscape"/>
      <w:pgMar w:top="1687" w:right="720" w:bottom="426" w:left="720"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CCA8" w14:textId="77777777" w:rsidR="00E02950" w:rsidRDefault="00E02950" w:rsidP="00F45E9C">
      <w:r>
        <w:separator/>
      </w:r>
    </w:p>
  </w:endnote>
  <w:endnote w:type="continuationSeparator" w:id="0">
    <w:p w14:paraId="10758834" w14:textId="77777777" w:rsidR="00E02950" w:rsidRDefault="00E02950" w:rsidP="00F45E9C">
      <w:r>
        <w:continuationSeparator/>
      </w:r>
    </w:p>
  </w:endnote>
  <w:endnote w:type="continuationNotice" w:id="1">
    <w:p w14:paraId="25B138AB" w14:textId="77777777" w:rsidR="00E02950" w:rsidRDefault="00E02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6F" w:usb1="500160FB" w:usb2="00000010" w:usb3="00000000" w:csb0="00000093" w:csb1="00000000"/>
  </w:font>
  <w:font w:name="Yu Mincho">
    <w:charset w:val="80"/>
    <w:family w:val="roman"/>
    <w:pitch w:val="variable"/>
    <w:sig w:usb0="800002E7" w:usb1="2AC7FCFF" w:usb2="00000012" w:usb3="00000000" w:csb0="0002009F" w:csb1="00000000"/>
  </w:font>
  <w:font w:name="FoundrySterling-Book">
    <w:altName w:val="Calibri"/>
    <w:charset w:val="00"/>
    <w:family w:val="auto"/>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4FBC33DE"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1312"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092EE" id="Group 3" o:spid="_x0000_s1026" style="position:absolute;margin-left:0;margin-top:-231.75pt;width:280.7pt;height:280.65pt;z-index:25166131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F76CA1">
          <w:rPr>
            <w:rFonts w:asciiTheme="minorHAnsi" w:hAnsiTheme="minorHAnsi" w:cstheme="minorHAnsi"/>
            <w:color w:val="70787B"/>
            <w:sz w:val="15"/>
            <w:szCs w:val="15"/>
          </w:rPr>
          <w:t>Procurement and Supply Policy</w:t>
        </w:r>
        <w:r w:rsidRPr="000209B9">
          <w:rPr>
            <w:rFonts w:asciiTheme="minorHAnsi" w:hAnsiTheme="minorHAnsi" w:cstheme="minorHAnsi"/>
            <w:color w:val="70787B"/>
            <w:sz w:val="15"/>
            <w:szCs w:val="15"/>
          </w:rPr>
          <w:t xml:space="preserve"> | </w:t>
        </w:r>
        <w:r w:rsidR="004A3932">
          <w:rPr>
            <w:rFonts w:asciiTheme="minorHAnsi" w:hAnsiTheme="minorHAnsi" w:cstheme="minorHAnsi"/>
            <w:color w:val="70787B"/>
            <w:sz w:val="15"/>
            <w:szCs w:val="15"/>
          </w:rPr>
          <w:t>September</w:t>
        </w:r>
        <w:r w:rsidR="00EA004B">
          <w:rPr>
            <w:rFonts w:asciiTheme="minorHAnsi" w:hAnsiTheme="minorHAnsi" w:cstheme="minorHAnsi"/>
            <w:color w:val="70787B"/>
            <w:sz w:val="15"/>
            <w:szCs w:val="15"/>
          </w:rPr>
          <w:t xml:space="preserve"> 2023</w:t>
        </w:r>
        <w:r w:rsidRPr="000209B9">
          <w:rPr>
            <w:rFonts w:asciiTheme="minorHAnsi" w:hAnsiTheme="minorHAnsi" w:cstheme="minorHAnsi"/>
            <w:color w:val="70787B"/>
            <w:sz w:val="15"/>
            <w:szCs w:val="15"/>
          </w:rPr>
          <w:t xml:space="preserve"> </w:t>
        </w:r>
      </w:p>
      <w:p w14:paraId="148BAFEF" w14:textId="3F55B452" w:rsidR="00363A85" w:rsidRPr="000209B9" w:rsidRDefault="00363A8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EB5CF1" w:rsidRPr="00EB5CF1">
          <w:rPr>
            <w:rFonts w:asciiTheme="minorHAnsi" w:hAnsiTheme="minorHAnsi" w:cstheme="minorHAnsi"/>
            <w:color w:val="70787B"/>
            <w:sz w:val="15"/>
            <w:szCs w:val="15"/>
          </w:rPr>
          <w:t>2023/0001205</w:t>
        </w:r>
        <w:proofErr w:type="gramEnd"/>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06E10FE" w14:textId="35EE0893" w:rsidR="00556468" w:rsidRDefault="00556468" w:rsidP="0055646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Procurement and Supply Policy</w:t>
        </w:r>
        <w:r w:rsidRPr="000209B9">
          <w:rPr>
            <w:rFonts w:asciiTheme="minorHAnsi" w:hAnsiTheme="minorHAnsi" w:cstheme="minorHAnsi"/>
            <w:color w:val="70787B"/>
            <w:sz w:val="15"/>
            <w:szCs w:val="15"/>
          </w:rPr>
          <w:t xml:space="preserve"> | </w:t>
        </w:r>
        <w:r w:rsidR="004A3932">
          <w:rPr>
            <w:rFonts w:asciiTheme="minorHAnsi" w:hAnsiTheme="minorHAnsi" w:cstheme="minorHAnsi"/>
            <w:color w:val="70787B"/>
            <w:sz w:val="15"/>
            <w:szCs w:val="15"/>
          </w:rPr>
          <w:t>September</w:t>
        </w:r>
        <w:r w:rsidR="00EA004B">
          <w:rPr>
            <w:rFonts w:asciiTheme="minorHAnsi" w:hAnsiTheme="minorHAnsi" w:cstheme="minorHAnsi"/>
            <w:color w:val="70787B"/>
            <w:sz w:val="15"/>
            <w:szCs w:val="15"/>
          </w:rPr>
          <w:t xml:space="preserve"> 2023</w:t>
        </w:r>
      </w:p>
      <w:p w14:paraId="598EC0EE" w14:textId="32E643C6" w:rsidR="00556468" w:rsidRPr="000209B9" w:rsidRDefault="00556468" w:rsidP="0055646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EB5CF1" w:rsidRPr="00EB5CF1">
          <w:rPr>
            <w:rFonts w:asciiTheme="minorHAnsi" w:hAnsiTheme="minorHAnsi" w:cstheme="minorHAnsi"/>
            <w:color w:val="70787B"/>
            <w:sz w:val="15"/>
            <w:szCs w:val="15"/>
          </w:rPr>
          <w:t>2023/0001205</w:t>
        </w:r>
        <w:proofErr w:type="gramEnd"/>
      </w:p>
      <w:p w14:paraId="548C5070" w14:textId="77777777" w:rsidR="00556468" w:rsidRDefault="00556468" w:rsidP="00556468">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368AFE9B" w14:textId="49B1AE07" w:rsidR="00EC76B1" w:rsidRDefault="00605293" w:rsidP="00556468">
        <w:pPr>
          <w:spacing w:after="0" w:line="240" w:lineRule="aut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9EA4" w14:textId="77777777" w:rsidR="00E02950" w:rsidRDefault="00E02950" w:rsidP="00F45E9C">
      <w:r>
        <w:separator/>
      </w:r>
    </w:p>
  </w:footnote>
  <w:footnote w:type="continuationSeparator" w:id="0">
    <w:p w14:paraId="05B08BD6" w14:textId="77777777" w:rsidR="00E02950" w:rsidRDefault="00E02950" w:rsidP="00F45E9C">
      <w:r>
        <w:continuationSeparator/>
      </w:r>
    </w:p>
  </w:footnote>
  <w:footnote w:type="continuationNotice" w:id="1">
    <w:p w14:paraId="237C8263" w14:textId="77777777" w:rsidR="00E02950" w:rsidRDefault="00E02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76F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3.2pt;margin-top:-61.55pt;width:360.9pt;height:179.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" fillcolor="#ec1d24" stroked="f" strokeweight="1pt"/>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9264" behindDoc="1" locked="0" layoutInCell="1" allowOverlap="1" wp14:anchorId="0790D813" wp14:editId="16F37C55">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4E2"/>
    <w:multiLevelType w:val="hybridMultilevel"/>
    <w:tmpl w:val="B9604D44"/>
    <w:lvl w:ilvl="0" w:tplc="2446E0AC">
      <w:start w:val="1"/>
      <w:numFmt w:val="bullet"/>
      <w:lvlText w:val=""/>
      <w:lvlJc w:val="left"/>
      <w:pPr>
        <w:ind w:left="720" w:hanging="360"/>
      </w:pPr>
      <w:rPr>
        <w:rFonts w:ascii="Wingdings" w:hAnsi="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B07CBF"/>
    <w:multiLevelType w:val="hybridMultilevel"/>
    <w:tmpl w:val="E0EEC99E"/>
    <w:lvl w:ilvl="0" w:tplc="2446E0A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23C67"/>
    <w:multiLevelType w:val="hybridMultilevel"/>
    <w:tmpl w:val="84B8E602"/>
    <w:lvl w:ilvl="0" w:tplc="2446E0A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10DAC"/>
    <w:multiLevelType w:val="hybridMultilevel"/>
    <w:tmpl w:val="5E36B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23320D"/>
    <w:multiLevelType w:val="hybridMultilevel"/>
    <w:tmpl w:val="BB589BF0"/>
    <w:lvl w:ilvl="0" w:tplc="2446E0A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60F50"/>
    <w:multiLevelType w:val="hybridMultilevel"/>
    <w:tmpl w:val="35869D3A"/>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6" w15:restartNumberingAfterBreak="0">
    <w:nsid w:val="28603787"/>
    <w:multiLevelType w:val="hybridMultilevel"/>
    <w:tmpl w:val="7BACD65A"/>
    <w:lvl w:ilvl="0" w:tplc="2446E0AC">
      <w:start w:val="1"/>
      <w:numFmt w:val="bullet"/>
      <w:lvlText w:val=""/>
      <w:lvlJc w:val="left"/>
      <w:pPr>
        <w:ind w:left="720" w:hanging="360"/>
      </w:pPr>
      <w:rPr>
        <w:rFonts w:ascii="Wingdings" w:hAnsi="Wingdings" w:hint="default"/>
        <w:color w:val="FF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B60A70"/>
    <w:multiLevelType w:val="hybridMultilevel"/>
    <w:tmpl w:val="5A54BAFA"/>
    <w:lvl w:ilvl="0" w:tplc="2446E0A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20C49"/>
    <w:multiLevelType w:val="hybridMultilevel"/>
    <w:tmpl w:val="EA4A9A5A"/>
    <w:lvl w:ilvl="0" w:tplc="E9CCCE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23CC4"/>
    <w:multiLevelType w:val="hybridMultilevel"/>
    <w:tmpl w:val="C3869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162A4"/>
    <w:multiLevelType w:val="hybridMultilevel"/>
    <w:tmpl w:val="43C8D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217BA6"/>
    <w:multiLevelType w:val="hybridMultilevel"/>
    <w:tmpl w:val="577C99DC"/>
    <w:lvl w:ilvl="0" w:tplc="2446E0AC">
      <w:start w:val="1"/>
      <w:numFmt w:val="bullet"/>
      <w:pStyle w:val="BulletPoints"/>
      <w:lvlText w:val=""/>
      <w:lvlJc w:val="left"/>
      <w:pPr>
        <w:ind w:left="720" w:hanging="360"/>
      </w:pPr>
      <w:rPr>
        <w:rFonts w:ascii="Wingdings" w:hAnsi="Wingdings"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F030E4"/>
    <w:multiLevelType w:val="hybridMultilevel"/>
    <w:tmpl w:val="B77CA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AF6DA5"/>
    <w:multiLevelType w:val="hybridMultilevel"/>
    <w:tmpl w:val="AD54E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F3103C"/>
    <w:multiLevelType w:val="hybridMultilevel"/>
    <w:tmpl w:val="0A222E72"/>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5" w15:restartNumberingAfterBreak="0">
    <w:nsid w:val="738C12C4"/>
    <w:multiLevelType w:val="hybridMultilevel"/>
    <w:tmpl w:val="52C260D6"/>
    <w:lvl w:ilvl="0" w:tplc="2446E0AC">
      <w:start w:val="1"/>
      <w:numFmt w:val="bullet"/>
      <w:lvlText w:val=""/>
      <w:lvlJc w:val="left"/>
      <w:pPr>
        <w:ind w:left="720" w:hanging="360"/>
      </w:pPr>
      <w:rPr>
        <w:rFonts w:ascii="Wingdings" w:hAnsi="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177D60"/>
    <w:multiLevelType w:val="hybridMultilevel"/>
    <w:tmpl w:val="9B3A6C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34452612">
    <w:abstractNumId w:val="11"/>
  </w:num>
  <w:num w:numId="2" w16cid:durableId="1674457585">
    <w:abstractNumId w:val="16"/>
  </w:num>
  <w:num w:numId="3" w16cid:durableId="1041783619">
    <w:abstractNumId w:val="2"/>
  </w:num>
  <w:num w:numId="4" w16cid:durableId="1487939913">
    <w:abstractNumId w:val="15"/>
  </w:num>
  <w:num w:numId="5" w16cid:durableId="2134640707">
    <w:abstractNumId w:val="4"/>
  </w:num>
  <w:num w:numId="6" w16cid:durableId="1920289596">
    <w:abstractNumId w:val="1"/>
  </w:num>
  <w:num w:numId="7" w16cid:durableId="398983696">
    <w:abstractNumId w:val="0"/>
  </w:num>
  <w:num w:numId="8" w16cid:durableId="2135362535">
    <w:abstractNumId w:val="6"/>
  </w:num>
  <w:num w:numId="9" w16cid:durableId="760105752">
    <w:abstractNumId w:val="3"/>
  </w:num>
  <w:num w:numId="10" w16cid:durableId="1183130060">
    <w:abstractNumId w:val="10"/>
  </w:num>
  <w:num w:numId="11" w16cid:durableId="538929745">
    <w:abstractNumId w:val="13"/>
  </w:num>
  <w:num w:numId="12" w16cid:durableId="538863631">
    <w:abstractNumId w:val="12"/>
  </w:num>
  <w:num w:numId="13" w16cid:durableId="2141604134">
    <w:abstractNumId w:val="17"/>
  </w:num>
  <w:num w:numId="14" w16cid:durableId="930311162">
    <w:abstractNumId w:val="5"/>
  </w:num>
  <w:num w:numId="15" w16cid:durableId="2000650199">
    <w:abstractNumId w:val="9"/>
  </w:num>
  <w:num w:numId="16" w16cid:durableId="19599169">
    <w:abstractNumId w:val="14"/>
  </w:num>
  <w:num w:numId="17" w16cid:durableId="1953590159">
    <w:abstractNumId w:val="7"/>
  </w:num>
  <w:num w:numId="18" w16cid:durableId="793258312">
    <w:abstractNumId w:val="8"/>
  </w:num>
  <w:num w:numId="19" w16cid:durableId="151981180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05291"/>
    <w:rsid w:val="0001254D"/>
    <w:rsid w:val="0001470E"/>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81FC0"/>
    <w:rsid w:val="000A63B9"/>
    <w:rsid w:val="000B3767"/>
    <w:rsid w:val="000B7D0C"/>
    <w:rsid w:val="000D5843"/>
    <w:rsid w:val="000E2A8A"/>
    <w:rsid w:val="000E46E9"/>
    <w:rsid w:val="000E4CBE"/>
    <w:rsid w:val="000E5D52"/>
    <w:rsid w:val="000E5D83"/>
    <w:rsid w:val="000F0714"/>
    <w:rsid w:val="000F0B20"/>
    <w:rsid w:val="000F47ED"/>
    <w:rsid w:val="00102763"/>
    <w:rsid w:val="00102D19"/>
    <w:rsid w:val="001036CE"/>
    <w:rsid w:val="001040E4"/>
    <w:rsid w:val="00105063"/>
    <w:rsid w:val="0010768E"/>
    <w:rsid w:val="00122CF0"/>
    <w:rsid w:val="001254E2"/>
    <w:rsid w:val="0013141E"/>
    <w:rsid w:val="00140E32"/>
    <w:rsid w:val="00147A35"/>
    <w:rsid w:val="00147B11"/>
    <w:rsid w:val="00152D7D"/>
    <w:rsid w:val="001537D5"/>
    <w:rsid w:val="00160E67"/>
    <w:rsid w:val="00162972"/>
    <w:rsid w:val="001735D3"/>
    <w:rsid w:val="0017412E"/>
    <w:rsid w:val="00180673"/>
    <w:rsid w:val="00180A28"/>
    <w:rsid w:val="00181BF5"/>
    <w:rsid w:val="00192ACD"/>
    <w:rsid w:val="001957E9"/>
    <w:rsid w:val="001A0DF5"/>
    <w:rsid w:val="001A138A"/>
    <w:rsid w:val="001A1ABF"/>
    <w:rsid w:val="001A1FEC"/>
    <w:rsid w:val="001B7CF6"/>
    <w:rsid w:val="001D0C8A"/>
    <w:rsid w:val="001D0DB6"/>
    <w:rsid w:val="001D2660"/>
    <w:rsid w:val="001E6438"/>
    <w:rsid w:val="001F003B"/>
    <w:rsid w:val="002015FA"/>
    <w:rsid w:val="002043F8"/>
    <w:rsid w:val="00205F3F"/>
    <w:rsid w:val="002241DB"/>
    <w:rsid w:val="00224B0B"/>
    <w:rsid w:val="002257CB"/>
    <w:rsid w:val="00231E7F"/>
    <w:rsid w:val="00246CB4"/>
    <w:rsid w:val="00257E43"/>
    <w:rsid w:val="002622BC"/>
    <w:rsid w:val="00265B89"/>
    <w:rsid w:val="0027526D"/>
    <w:rsid w:val="00292052"/>
    <w:rsid w:val="00293580"/>
    <w:rsid w:val="002A1DE8"/>
    <w:rsid w:val="002A78A0"/>
    <w:rsid w:val="002B02ED"/>
    <w:rsid w:val="002B100C"/>
    <w:rsid w:val="002B5AE6"/>
    <w:rsid w:val="002C4450"/>
    <w:rsid w:val="002D64A4"/>
    <w:rsid w:val="002E1C61"/>
    <w:rsid w:val="002E4FA8"/>
    <w:rsid w:val="002E7282"/>
    <w:rsid w:val="002F13EA"/>
    <w:rsid w:val="002F5132"/>
    <w:rsid w:val="002F52A9"/>
    <w:rsid w:val="003045F8"/>
    <w:rsid w:val="00322FF9"/>
    <w:rsid w:val="00332215"/>
    <w:rsid w:val="00332EC1"/>
    <w:rsid w:val="00333B53"/>
    <w:rsid w:val="003450D7"/>
    <w:rsid w:val="003504C4"/>
    <w:rsid w:val="00350CB0"/>
    <w:rsid w:val="00350DE3"/>
    <w:rsid w:val="0035114F"/>
    <w:rsid w:val="00352033"/>
    <w:rsid w:val="00363A85"/>
    <w:rsid w:val="003664F0"/>
    <w:rsid w:val="00370E3F"/>
    <w:rsid w:val="003757C4"/>
    <w:rsid w:val="0037658D"/>
    <w:rsid w:val="00376FB2"/>
    <w:rsid w:val="00382F39"/>
    <w:rsid w:val="003873FF"/>
    <w:rsid w:val="00393AED"/>
    <w:rsid w:val="003941FE"/>
    <w:rsid w:val="003B0C9A"/>
    <w:rsid w:val="003B1D32"/>
    <w:rsid w:val="003C20B4"/>
    <w:rsid w:val="003C346F"/>
    <w:rsid w:val="003C4CA3"/>
    <w:rsid w:val="003D0FE4"/>
    <w:rsid w:val="003D418D"/>
    <w:rsid w:val="003D51F2"/>
    <w:rsid w:val="003D5267"/>
    <w:rsid w:val="003D5B12"/>
    <w:rsid w:val="003E0B6D"/>
    <w:rsid w:val="003E1E69"/>
    <w:rsid w:val="003E514B"/>
    <w:rsid w:val="003F2781"/>
    <w:rsid w:val="003F61D9"/>
    <w:rsid w:val="004127D7"/>
    <w:rsid w:val="00413A8A"/>
    <w:rsid w:val="004144E6"/>
    <w:rsid w:val="00414B79"/>
    <w:rsid w:val="00423383"/>
    <w:rsid w:val="00431FC3"/>
    <w:rsid w:val="00441014"/>
    <w:rsid w:val="004415B7"/>
    <w:rsid w:val="004430BB"/>
    <w:rsid w:val="00452F4C"/>
    <w:rsid w:val="00457151"/>
    <w:rsid w:val="00463053"/>
    <w:rsid w:val="00464423"/>
    <w:rsid w:val="00470DC3"/>
    <w:rsid w:val="004723ED"/>
    <w:rsid w:val="00473800"/>
    <w:rsid w:val="004A3932"/>
    <w:rsid w:val="004A6151"/>
    <w:rsid w:val="004A6E71"/>
    <w:rsid w:val="004A708B"/>
    <w:rsid w:val="004B25E1"/>
    <w:rsid w:val="004B38E1"/>
    <w:rsid w:val="004B5BF9"/>
    <w:rsid w:val="004C49E3"/>
    <w:rsid w:val="004D04BF"/>
    <w:rsid w:val="004D0EE6"/>
    <w:rsid w:val="004D2BE0"/>
    <w:rsid w:val="004D7998"/>
    <w:rsid w:val="004F3E9A"/>
    <w:rsid w:val="00500023"/>
    <w:rsid w:val="0050415F"/>
    <w:rsid w:val="005104A1"/>
    <w:rsid w:val="00511137"/>
    <w:rsid w:val="00525C75"/>
    <w:rsid w:val="00541F5A"/>
    <w:rsid w:val="0054556E"/>
    <w:rsid w:val="00545FF8"/>
    <w:rsid w:val="00547ADF"/>
    <w:rsid w:val="00553B87"/>
    <w:rsid w:val="00556468"/>
    <w:rsid w:val="0055651E"/>
    <w:rsid w:val="00557E43"/>
    <w:rsid w:val="00560079"/>
    <w:rsid w:val="00564685"/>
    <w:rsid w:val="005649EC"/>
    <w:rsid w:val="005703AB"/>
    <w:rsid w:val="005738ED"/>
    <w:rsid w:val="00573A3D"/>
    <w:rsid w:val="005758D8"/>
    <w:rsid w:val="00577FA9"/>
    <w:rsid w:val="005859FB"/>
    <w:rsid w:val="00590C60"/>
    <w:rsid w:val="005913AB"/>
    <w:rsid w:val="005A03C1"/>
    <w:rsid w:val="005A09EF"/>
    <w:rsid w:val="005A612B"/>
    <w:rsid w:val="005B5914"/>
    <w:rsid w:val="005B5C34"/>
    <w:rsid w:val="005B646B"/>
    <w:rsid w:val="005C05B1"/>
    <w:rsid w:val="005C15C5"/>
    <w:rsid w:val="005C3DBA"/>
    <w:rsid w:val="005E2BCC"/>
    <w:rsid w:val="005E4006"/>
    <w:rsid w:val="00605293"/>
    <w:rsid w:val="00611E7C"/>
    <w:rsid w:val="00620C28"/>
    <w:rsid w:val="006464C6"/>
    <w:rsid w:val="00647006"/>
    <w:rsid w:val="00650F00"/>
    <w:rsid w:val="0065542A"/>
    <w:rsid w:val="006616B3"/>
    <w:rsid w:val="006626D7"/>
    <w:rsid w:val="00667F87"/>
    <w:rsid w:val="006724AD"/>
    <w:rsid w:val="00674AC7"/>
    <w:rsid w:val="00676E5C"/>
    <w:rsid w:val="00683E5F"/>
    <w:rsid w:val="00686AED"/>
    <w:rsid w:val="00696054"/>
    <w:rsid w:val="006A4F70"/>
    <w:rsid w:val="006A5A29"/>
    <w:rsid w:val="006B5D3A"/>
    <w:rsid w:val="006C182A"/>
    <w:rsid w:val="006C2418"/>
    <w:rsid w:val="006C3A33"/>
    <w:rsid w:val="006D1A97"/>
    <w:rsid w:val="00701F3E"/>
    <w:rsid w:val="00702795"/>
    <w:rsid w:val="00704A2C"/>
    <w:rsid w:val="00707E82"/>
    <w:rsid w:val="0071121B"/>
    <w:rsid w:val="0071388E"/>
    <w:rsid w:val="007176E3"/>
    <w:rsid w:val="0072491E"/>
    <w:rsid w:val="00742899"/>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9386C"/>
    <w:rsid w:val="00797551"/>
    <w:rsid w:val="007A3046"/>
    <w:rsid w:val="007A578C"/>
    <w:rsid w:val="007B23FB"/>
    <w:rsid w:val="007B685A"/>
    <w:rsid w:val="007C00D0"/>
    <w:rsid w:val="007C744D"/>
    <w:rsid w:val="007D22F7"/>
    <w:rsid w:val="007D2C38"/>
    <w:rsid w:val="007E7482"/>
    <w:rsid w:val="007F1C81"/>
    <w:rsid w:val="00801EFF"/>
    <w:rsid w:val="00807345"/>
    <w:rsid w:val="008075B2"/>
    <w:rsid w:val="00813D87"/>
    <w:rsid w:val="00815AF1"/>
    <w:rsid w:val="00823301"/>
    <w:rsid w:val="00825110"/>
    <w:rsid w:val="008267C5"/>
    <w:rsid w:val="00830E02"/>
    <w:rsid w:val="00831703"/>
    <w:rsid w:val="00834839"/>
    <w:rsid w:val="00843997"/>
    <w:rsid w:val="0084695A"/>
    <w:rsid w:val="008542C4"/>
    <w:rsid w:val="00854ED8"/>
    <w:rsid w:val="0086273D"/>
    <w:rsid w:val="00863385"/>
    <w:rsid w:val="00871013"/>
    <w:rsid w:val="0089012B"/>
    <w:rsid w:val="00890B26"/>
    <w:rsid w:val="008A275B"/>
    <w:rsid w:val="008B48A8"/>
    <w:rsid w:val="008B625E"/>
    <w:rsid w:val="008C56C6"/>
    <w:rsid w:val="008D14C7"/>
    <w:rsid w:val="008E1E07"/>
    <w:rsid w:val="008E4C9F"/>
    <w:rsid w:val="008E4F29"/>
    <w:rsid w:val="008E5D69"/>
    <w:rsid w:val="008E7228"/>
    <w:rsid w:val="008F42AC"/>
    <w:rsid w:val="008F475B"/>
    <w:rsid w:val="008F5D03"/>
    <w:rsid w:val="00902125"/>
    <w:rsid w:val="00911012"/>
    <w:rsid w:val="0091111B"/>
    <w:rsid w:val="00911B41"/>
    <w:rsid w:val="0091205A"/>
    <w:rsid w:val="00912993"/>
    <w:rsid w:val="00921902"/>
    <w:rsid w:val="009252DB"/>
    <w:rsid w:val="0092637C"/>
    <w:rsid w:val="00926581"/>
    <w:rsid w:val="0093378E"/>
    <w:rsid w:val="00933D23"/>
    <w:rsid w:val="00943B29"/>
    <w:rsid w:val="009459B4"/>
    <w:rsid w:val="00945B70"/>
    <w:rsid w:val="00946B2D"/>
    <w:rsid w:val="00954F24"/>
    <w:rsid w:val="00955B88"/>
    <w:rsid w:val="00960E56"/>
    <w:rsid w:val="0096474B"/>
    <w:rsid w:val="0097437D"/>
    <w:rsid w:val="00974E55"/>
    <w:rsid w:val="00980F8E"/>
    <w:rsid w:val="00983C8A"/>
    <w:rsid w:val="0098690D"/>
    <w:rsid w:val="0098747B"/>
    <w:rsid w:val="00990C3D"/>
    <w:rsid w:val="0099187B"/>
    <w:rsid w:val="0099689E"/>
    <w:rsid w:val="00997D62"/>
    <w:rsid w:val="009B3179"/>
    <w:rsid w:val="009B7685"/>
    <w:rsid w:val="009C3D6A"/>
    <w:rsid w:val="009C777F"/>
    <w:rsid w:val="009E0B59"/>
    <w:rsid w:val="009E2F2F"/>
    <w:rsid w:val="009F15CB"/>
    <w:rsid w:val="009F313A"/>
    <w:rsid w:val="009F6603"/>
    <w:rsid w:val="009F66F7"/>
    <w:rsid w:val="00A04082"/>
    <w:rsid w:val="00A127BD"/>
    <w:rsid w:val="00A1311D"/>
    <w:rsid w:val="00A24E55"/>
    <w:rsid w:val="00A25AA1"/>
    <w:rsid w:val="00A40D57"/>
    <w:rsid w:val="00A47FC5"/>
    <w:rsid w:val="00A50C42"/>
    <w:rsid w:val="00A50ED4"/>
    <w:rsid w:val="00A527E6"/>
    <w:rsid w:val="00A60321"/>
    <w:rsid w:val="00A63331"/>
    <w:rsid w:val="00A64338"/>
    <w:rsid w:val="00A65908"/>
    <w:rsid w:val="00A7785F"/>
    <w:rsid w:val="00A833EA"/>
    <w:rsid w:val="00A84CEC"/>
    <w:rsid w:val="00A8677D"/>
    <w:rsid w:val="00A95F56"/>
    <w:rsid w:val="00A961AC"/>
    <w:rsid w:val="00AA227D"/>
    <w:rsid w:val="00AA4460"/>
    <w:rsid w:val="00AB30DD"/>
    <w:rsid w:val="00AB5659"/>
    <w:rsid w:val="00AB79FC"/>
    <w:rsid w:val="00AC25B5"/>
    <w:rsid w:val="00AC3443"/>
    <w:rsid w:val="00AC3CBC"/>
    <w:rsid w:val="00AD12FC"/>
    <w:rsid w:val="00AE4EA8"/>
    <w:rsid w:val="00AF3B1E"/>
    <w:rsid w:val="00AF4034"/>
    <w:rsid w:val="00AF5BF6"/>
    <w:rsid w:val="00B03A41"/>
    <w:rsid w:val="00B04BAA"/>
    <w:rsid w:val="00B12E6A"/>
    <w:rsid w:val="00B15C4F"/>
    <w:rsid w:val="00B17881"/>
    <w:rsid w:val="00B25419"/>
    <w:rsid w:val="00B25A19"/>
    <w:rsid w:val="00B268D5"/>
    <w:rsid w:val="00B306C2"/>
    <w:rsid w:val="00B34AA7"/>
    <w:rsid w:val="00B4330B"/>
    <w:rsid w:val="00B43C60"/>
    <w:rsid w:val="00B53615"/>
    <w:rsid w:val="00B63E22"/>
    <w:rsid w:val="00B67268"/>
    <w:rsid w:val="00B77986"/>
    <w:rsid w:val="00B847D5"/>
    <w:rsid w:val="00B866CE"/>
    <w:rsid w:val="00B90033"/>
    <w:rsid w:val="00B954C5"/>
    <w:rsid w:val="00BA5B5E"/>
    <w:rsid w:val="00BA729F"/>
    <w:rsid w:val="00BA7F01"/>
    <w:rsid w:val="00BB0E16"/>
    <w:rsid w:val="00BB332B"/>
    <w:rsid w:val="00BB407A"/>
    <w:rsid w:val="00BB432B"/>
    <w:rsid w:val="00BB66B5"/>
    <w:rsid w:val="00BC0CCB"/>
    <w:rsid w:val="00BC3ED3"/>
    <w:rsid w:val="00BC55CF"/>
    <w:rsid w:val="00BD083F"/>
    <w:rsid w:val="00BF01F5"/>
    <w:rsid w:val="00BF4C05"/>
    <w:rsid w:val="00C16500"/>
    <w:rsid w:val="00C311BE"/>
    <w:rsid w:val="00C31ECA"/>
    <w:rsid w:val="00C33CC5"/>
    <w:rsid w:val="00C37AAE"/>
    <w:rsid w:val="00C40554"/>
    <w:rsid w:val="00C43588"/>
    <w:rsid w:val="00C44A1B"/>
    <w:rsid w:val="00C5755D"/>
    <w:rsid w:val="00C61357"/>
    <w:rsid w:val="00C64897"/>
    <w:rsid w:val="00C655EF"/>
    <w:rsid w:val="00C74FCB"/>
    <w:rsid w:val="00C80F2E"/>
    <w:rsid w:val="00C87FBA"/>
    <w:rsid w:val="00C91165"/>
    <w:rsid w:val="00C96814"/>
    <w:rsid w:val="00CA74F9"/>
    <w:rsid w:val="00CB0D41"/>
    <w:rsid w:val="00CB102C"/>
    <w:rsid w:val="00CB5A81"/>
    <w:rsid w:val="00CC2E55"/>
    <w:rsid w:val="00CC43B2"/>
    <w:rsid w:val="00CC69B4"/>
    <w:rsid w:val="00CD4DCE"/>
    <w:rsid w:val="00CD6D22"/>
    <w:rsid w:val="00CE0A50"/>
    <w:rsid w:val="00CE4484"/>
    <w:rsid w:val="00CE578D"/>
    <w:rsid w:val="00CF2EBA"/>
    <w:rsid w:val="00D03E47"/>
    <w:rsid w:val="00D20DE3"/>
    <w:rsid w:val="00D31975"/>
    <w:rsid w:val="00D33E0C"/>
    <w:rsid w:val="00D35A2C"/>
    <w:rsid w:val="00D41C19"/>
    <w:rsid w:val="00D44766"/>
    <w:rsid w:val="00D5114B"/>
    <w:rsid w:val="00D66192"/>
    <w:rsid w:val="00D6694E"/>
    <w:rsid w:val="00D66ECF"/>
    <w:rsid w:val="00D67F1F"/>
    <w:rsid w:val="00D725A0"/>
    <w:rsid w:val="00D855AA"/>
    <w:rsid w:val="00D86597"/>
    <w:rsid w:val="00D87683"/>
    <w:rsid w:val="00D87A3F"/>
    <w:rsid w:val="00D94F19"/>
    <w:rsid w:val="00D95767"/>
    <w:rsid w:val="00DA348D"/>
    <w:rsid w:val="00DA3C93"/>
    <w:rsid w:val="00DB46CC"/>
    <w:rsid w:val="00DC6771"/>
    <w:rsid w:val="00DD00A0"/>
    <w:rsid w:val="00DD7190"/>
    <w:rsid w:val="00DD72B2"/>
    <w:rsid w:val="00DE207C"/>
    <w:rsid w:val="00DE745A"/>
    <w:rsid w:val="00DF173D"/>
    <w:rsid w:val="00DF2436"/>
    <w:rsid w:val="00E00AD2"/>
    <w:rsid w:val="00E02950"/>
    <w:rsid w:val="00E02A2F"/>
    <w:rsid w:val="00E036DA"/>
    <w:rsid w:val="00E149BA"/>
    <w:rsid w:val="00E14ADF"/>
    <w:rsid w:val="00E166AD"/>
    <w:rsid w:val="00E17726"/>
    <w:rsid w:val="00E21235"/>
    <w:rsid w:val="00E225C6"/>
    <w:rsid w:val="00E40567"/>
    <w:rsid w:val="00E406BB"/>
    <w:rsid w:val="00E5631A"/>
    <w:rsid w:val="00E61154"/>
    <w:rsid w:val="00E672F1"/>
    <w:rsid w:val="00E84FFA"/>
    <w:rsid w:val="00E86FBC"/>
    <w:rsid w:val="00E97AB0"/>
    <w:rsid w:val="00EA004B"/>
    <w:rsid w:val="00EA00C0"/>
    <w:rsid w:val="00EA00C7"/>
    <w:rsid w:val="00EA268C"/>
    <w:rsid w:val="00EA6390"/>
    <w:rsid w:val="00EA6454"/>
    <w:rsid w:val="00EB5CF1"/>
    <w:rsid w:val="00EB67EB"/>
    <w:rsid w:val="00EB7624"/>
    <w:rsid w:val="00EB789F"/>
    <w:rsid w:val="00EC0BCC"/>
    <w:rsid w:val="00EC76B1"/>
    <w:rsid w:val="00ED12B6"/>
    <w:rsid w:val="00EE02E1"/>
    <w:rsid w:val="00EE421A"/>
    <w:rsid w:val="00EE646E"/>
    <w:rsid w:val="00EF083E"/>
    <w:rsid w:val="00EF0FC1"/>
    <w:rsid w:val="00EF2D1C"/>
    <w:rsid w:val="00EF4F3F"/>
    <w:rsid w:val="00F014A2"/>
    <w:rsid w:val="00F02DBB"/>
    <w:rsid w:val="00F035C0"/>
    <w:rsid w:val="00F06B1A"/>
    <w:rsid w:val="00F13E06"/>
    <w:rsid w:val="00F234BE"/>
    <w:rsid w:val="00F3151F"/>
    <w:rsid w:val="00F41226"/>
    <w:rsid w:val="00F45E9C"/>
    <w:rsid w:val="00F52850"/>
    <w:rsid w:val="00F53069"/>
    <w:rsid w:val="00F5679E"/>
    <w:rsid w:val="00F65E11"/>
    <w:rsid w:val="00F66132"/>
    <w:rsid w:val="00F673C0"/>
    <w:rsid w:val="00F76CA1"/>
    <w:rsid w:val="00F801FF"/>
    <w:rsid w:val="00F814A4"/>
    <w:rsid w:val="00F92F84"/>
    <w:rsid w:val="00F95B4B"/>
    <w:rsid w:val="00F97A5A"/>
    <w:rsid w:val="00FA1219"/>
    <w:rsid w:val="00FA1DA2"/>
    <w:rsid w:val="00FA64E1"/>
    <w:rsid w:val="00FA6981"/>
    <w:rsid w:val="00FB0914"/>
    <w:rsid w:val="00FB353A"/>
    <w:rsid w:val="00FB60AE"/>
    <w:rsid w:val="00FB6309"/>
    <w:rsid w:val="00FB7F8C"/>
    <w:rsid w:val="00FC11A6"/>
    <w:rsid w:val="00FC25DD"/>
    <w:rsid w:val="00FC4968"/>
    <w:rsid w:val="00FC4EBB"/>
    <w:rsid w:val="00FC5552"/>
    <w:rsid w:val="00FD4F36"/>
    <w:rsid w:val="00FD5A49"/>
    <w:rsid w:val="00FE0943"/>
    <w:rsid w:val="00FE28CF"/>
    <w:rsid w:val="00FE505D"/>
    <w:rsid w:val="00FF5957"/>
    <w:rsid w:val="35818BB3"/>
    <w:rsid w:val="612815D9"/>
    <w:rsid w:val="6FAEFC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customStyle="1" w:styleId="Pa1">
    <w:name w:val="Pa1"/>
    <w:basedOn w:val="Normal"/>
    <w:next w:val="Normal"/>
    <w:uiPriority w:val="99"/>
    <w:rsid w:val="00205F3F"/>
    <w:pPr>
      <w:autoSpaceDE w:val="0"/>
      <w:autoSpaceDN w:val="0"/>
      <w:adjustRightInd w:val="0"/>
      <w:spacing w:after="0" w:line="181" w:lineRule="atLeast"/>
    </w:pPr>
    <w:rPr>
      <w:rFonts w:ascii="Gotham" w:hAnsi="Gotham"/>
      <w:sz w:val="24"/>
      <w:szCs w:val="24"/>
      <w:lang w:eastAsia="en-US"/>
    </w:rPr>
  </w:style>
  <w:style w:type="paragraph" w:styleId="Revision">
    <w:name w:val="Revision"/>
    <w:hidden/>
    <w:uiPriority w:val="99"/>
    <w:semiHidden/>
    <w:rsid w:val="00D41C19"/>
    <w:rPr>
      <w:rFonts w:ascii="Foundry Sterling Book" w:hAnsi="Foundry Sterling Book"/>
      <w:sz w:val="20"/>
      <w:szCs w:val="22"/>
      <w:lang w:eastAsia="en-AU"/>
    </w:rPr>
  </w:style>
  <w:style w:type="character" w:styleId="CommentReference">
    <w:name w:val="annotation reference"/>
    <w:basedOn w:val="DefaultParagraphFont"/>
    <w:uiPriority w:val="99"/>
    <w:semiHidden/>
    <w:unhideWhenUsed/>
    <w:rsid w:val="006A5A29"/>
    <w:rPr>
      <w:sz w:val="16"/>
      <w:szCs w:val="16"/>
    </w:rPr>
  </w:style>
  <w:style w:type="paragraph" w:styleId="CommentText">
    <w:name w:val="annotation text"/>
    <w:basedOn w:val="Normal"/>
    <w:link w:val="CommentTextChar"/>
    <w:uiPriority w:val="99"/>
    <w:unhideWhenUsed/>
    <w:rsid w:val="006A5A29"/>
    <w:pPr>
      <w:spacing w:line="240" w:lineRule="auto"/>
    </w:pPr>
    <w:rPr>
      <w:szCs w:val="20"/>
    </w:rPr>
  </w:style>
  <w:style w:type="character" w:customStyle="1" w:styleId="CommentTextChar">
    <w:name w:val="Comment Text Char"/>
    <w:basedOn w:val="DefaultParagraphFont"/>
    <w:link w:val="CommentText"/>
    <w:uiPriority w:val="99"/>
    <w:rsid w:val="006A5A29"/>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6A5A29"/>
    <w:rPr>
      <w:b/>
      <w:bCs/>
    </w:rPr>
  </w:style>
  <w:style w:type="character" w:customStyle="1" w:styleId="CommentSubjectChar">
    <w:name w:val="Comment Subject Char"/>
    <w:basedOn w:val="CommentTextChar"/>
    <w:link w:val="CommentSubject"/>
    <w:uiPriority w:val="99"/>
    <w:semiHidden/>
    <w:rsid w:val="006A5A29"/>
    <w:rPr>
      <w:rFonts w:ascii="Foundry Sterling Book" w:hAnsi="Foundry Sterling 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2581085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85001573">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84665435">
      <w:bodyDiv w:val="1"/>
      <w:marLeft w:val="0"/>
      <w:marRight w:val="0"/>
      <w:marTop w:val="0"/>
      <w:marBottom w:val="0"/>
      <w:divBdr>
        <w:top w:val="none" w:sz="0" w:space="0" w:color="auto"/>
        <w:left w:val="none" w:sz="0" w:space="0" w:color="auto"/>
        <w:bottom w:val="none" w:sz="0" w:space="0" w:color="auto"/>
        <w:right w:val="none" w:sz="0" w:space="0" w:color="auto"/>
      </w:divBdr>
    </w:div>
    <w:div w:id="191882943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slation.qld.gov.au/view/html/inforce/current/act-2009-009" TargetMode="External"/><Relationship Id="rId26" Type="http://schemas.openxmlformats.org/officeDocument/2006/relationships/hyperlink" Target="https://sharepointpubstor.blob.core.windows.net/policylibrary-prod/Risk%20and%20Resilience%20Management%20Policy.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orgov.qld.gov.au/finance-and-procurement/procurement/procurement-resources/search-for-procurement-policies-resources-tools-and-templates/queensland-procurement-policy-2023" TargetMode="External"/><Relationship Id="rId34" Type="http://schemas.openxmlformats.org/officeDocument/2006/relationships/hyperlink" Target="https://sharepointpubstor.blob.core.windows.net/policylibrary-prod/Environmental%20Sustainability%20Policy.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au/Details/C2018C00125" TargetMode="External"/><Relationship Id="rId25" Type="http://schemas.openxmlformats.org/officeDocument/2006/relationships/hyperlink" Target="https://sharepointpubstor.blob.core.windows.net/policylibrary-prod/Delegations%20Policy.pdf" TargetMode="External"/><Relationship Id="rId33" Type="http://schemas.openxmlformats.org/officeDocument/2006/relationships/hyperlink" Target="https://sharepointpubstor.blob.core.windows.net/policylibrary-prod/Public%20Interest%20Disclosure%20Policy.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C2018C00125" TargetMode="External"/><Relationship Id="rId20" Type="http://schemas.openxmlformats.org/officeDocument/2006/relationships/hyperlink" Target="https://www.legislation.gov.au/Details/C2018A00153" TargetMode="External"/><Relationship Id="rId29" Type="http://schemas.openxmlformats.org/officeDocument/2006/relationships/hyperlink" Target="https://sharepointpubstor.blob.core.windows.net/policylibrary-prod/Health%20Safety%20and%20Wellbeing%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harepointpubstor.blob.core.windows.net/policylibrary-prod/Code%20of%20Conduct.pdf" TargetMode="External"/><Relationship Id="rId32" Type="http://schemas.openxmlformats.org/officeDocument/2006/relationships/hyperlink" Target="https://sharepointpubstor.blob.core.windows.net/policylibrary-prod/Modern%20Slavery%20Policy.pdf" TargetMode="External"/><Relationship Id="rId37" Type="http://schemas.openxmlformats.org/officeDocument/2006/relationships/hyperlink" Target="https://intranet.secure.griffith.edu.au/secure/staff-only/corporate-governance/gu-delegations-register.pdf" TargetMode="External"/><Relationship Id="rId5" Type="http://schemas.openxmlformats.org/officeDocument/2006/relationships/numbering" Target="numbering.xml"/><Relationship Id="rId15" Type="http://schemas.openxmlformats.org/officeDocument/2006/relationships/hyperlink" Target="https://www.legislation.qld.gov.au/view/html/inforce/current/act-2001-064" TargetMode="External"/><Relationship Id="rId23" Type="http://schemas.openxmlformats.org/officeDocument/2006/relationships/hyperlink" Target="https://sharepointpubstor.blob.core.windows.net/policylibrary-prod/Assets%20Policy.pdf" TargetMode="External"/><Relationship Id="rId28" Type="http://schemas.openxmlformats.org/officeDocument/2006/relationships/hyperlink" Target="file:///Z://vchttps:/sharepointpubstor.blob.core.windows.net/policylibrary-prod/Gifts%20and%20Benefits%20Policy.pdf/Head,%20Corporate%20Governance/DUnivs/DUniv%20Citations" TargetMode="External"/><Relationship Id="rId36" Type="http://schemas.openxmlformats.org/officeDocument/2006/relationships/hyperlink" Target="https://sharepointpubstor.blob.core.windows.net/policylibrary-prod/Delegations%20Procedure.pdf" TargetMode="External"/><Relationship Id="rId10" Type="http://schemas.openxmlformats.org/officeDocument/2006/relationships/endnotes" Target="endnotes.xml"/><Relationship Id="rId19" Type="http://schemas.openxmlformats.org/officeDocument/2006/relationships/hyperlink" Target="https://www.legislation.qld.gov.au/view/html/inforce/current/act-2009-009" TargetMode="External"/><Relationship Id="rId31" Type="http://schemas.openxmlformats.org/officeDocument/2006/relationships/hyperlink" Target="https://sharepointpubstor.blob.core.windows.net/policylibrary-prod/Information%20Management%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harepointpubstor.blob.core.windows.net/policylibrary-prod/Assets%20Management%20Policy.pdf" TargetMode="External"/><Relationship Id="rId27" Type="http://schemas.openxmlformats.org/officeDocument/2006/relationships/hyperlink" Target="https://sharepointpubstor.blob.core.windows.net/policylibrary-prod/Fraud%20and%20Corruption%20Control%20Policy.pdf" TargetMode="External"/><Relationship Id="rId30" Type="http://schemas.openxmlformats.org/officeDocument/2006/relationships/hyperlink" Target="https://sharepointpubstor.blob.core.windows.net/policylibrary-prod/Health%20Safety%20and%20Wellbeing%20Policy.pdf" TargetMode="External"/><Relationship Id="rId35" Type="http://schemas.openxmlformats.org/officeDocument/2006/relationships/hyperlink" Target="https://sharepointpubstor.blob.core.windows.net/policylibrary-prod/Travel%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2022-11-23T02:15:13+00:00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The purpose of this policy is to: 
Ensure procurement and supply of all goods and services captures best value and innovation from suppliers, in an efficient, fair, competitive, honest and transparent. 
Enable the University to deliver its strategic objectives and operational priorities while achieving value for money. 
Create impact aligned to our environmental and social values and the Sustainable Development Goals.
</policysummary>
    <PolicyCategoryPath xmlns="2f261a70-825f-4a37-b7b5-f6ecc2f4c5fa">Operational:Staff</PolicyCategoryPath>
    <PolicyCategory0 xmlns="2f261a70-825f-4a37-b7b5-f6ecc2f4c5fa">Staff</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91</Value>
      <Value>522</Value>
      <Value>77</Value>
      <Value>114</Value>
      <Value>546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2022-11-21T14:00:00+00:00</datedeclared>
    <PrivatePolicy xmlns="2f261a70-825f-4a37-b7b5-f6ecc2f4c5fa">false</PrivatePolicy>
    <policyadvisor xmlns="2f261a70-825f-4a37-b7b5-f6ecc2f4c5fa">
      <UserInfo>
        <DisplayName>Bruce Pain</DisplayName>
        <AccountId>205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7AD6-2D24-452C-BA2D-4C1DD94A6C30}">
  <ds:schemaRefs>
    <ds:schemaRef ds:uri="http://purl.org/dc/elements/1.1/"/>
    <ds:schemaRef ds:uri="http://schemas.microsoft.com/office/2006/metadata/properties"/>
    <ds:schemaRef ds:uri="b40c662e-0380-4817-843d-2c7e10d40c39"/>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2f261a70-825f-4a37-b7b5-f6ecc2f4c5fa"/>
    <ds:schemaRef ds:uri="http://www.w3.org/XML/1998/namespace"/>
  </ds:schemaRefs>
</ds:datastoreItem>
</file>

<file path=customXml/itemProps2.xml><?xml version="1.0" encoding="utf-8"?>
<ds:datastoreItem xmlns:ds="http://schemas.openxmlformats.org/officeDocument/2006/customXml" ds:itemID="{8E5C87BC-C6AB-494B-B542-7D3C86947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20</TotalTime>
  <Pages>11</Pages>
  <Words>4105</Words>
  <Characters>23404</Characters>
  <Application>Microsoft Office Word</Application>
  <DocSecurity>0</DocSecurity>
  <Lines>195</Lines>
  <Paragraphs>54</Paragraphs>
  <ScaleCrop>false</ScaleCrop>
  <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and Supply Policy</dc:title>
  <dc:subject/>
  <dc:creator>Rebecca Voisey</dc:creator>
  <cp:keywords/>
  <dc:description/>
  <cp:lastModifiedBy>John Montgomery</cp:lastModifiedBy>
  <cp:revision>10</cp:revision>
  <cp:lastPrinted>2019-10-02T04:35:00Z</cp:lastPrinted>
  <dcterms:created xsi:type="dcterms:W3CDTF">2023-09-13T06:07:00Z</dcterms:created>
  <dcterms:modified xsi:type="dcterms:W3CDTF">2024-04-26T03:28:00Z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MSIP_Label_adaa4be3-f650-4692-881a-64ae220cbceb_Name">
    <vt:lpwstr>OFFICIAL  Internal (External sharing)</vt:lpwstr>
  </property>
  <property fmtid="{D5CDD505-2E9C-101B-9397-08002B2CF9AE}" pid="12" name="MSIP_Label_adaa4be3-f650-4692-881a-64ae220cbceb_SiteId">
    <vt:lpwstr>5a7cc8ab-a4dc-4f9b-bf60-66714049ad62</vt:lpwstr>
  </property>
  <property fmtid="{D5CDD505-2E9C-101B-9397-08002B2CF9AE}" pid="13" name="MSIP_Label_adaa4be3-f650-4692-881a-64ae220cbceb_Method">
    <vt:lpwstr>Standard</vt:lpwstr>
  </property>
  <property fmtid="{D5CDD505-2E9C-101B-9397-08002B2CF9AE}" pid="14" name="appauthority">
    <vt:lpwstr>546;#Chief Operating Officer|11706a4f-afb0-46bb-a734-c26b0b045f02</vt:lpwstr>
  </property>
  <property fmtid="{D5CDD505-2E9C-101B-9397-08002B2CF9AE}" pid="15" name="policycategory">
    <vt:lpwstr/>
  </property>
  <property fmtid="{D5CDD505-2E9C-101B-9397-08002B2CF9AE}" pid="16" name="MSIP_Label_adaa4be3-f650-4692-881a-64ae220cbceb_ActionId">
    <vt:lpwstr>4be91cfa-21df-4cc2-b97b-2dab8604156c</vt:lpwstr>
  </property>
  <property fmtid="{D5CDD505-2E9C-101B-9397-08002B2CF9AE}" pid="17" name="MSIP_Label_adaa4be3-f650-4692-881a-64ae220cbceb_Enabled">
    <vt:lpwstr>true</vt:lpwstr>
  </property>
  <property fmtid="{D5CDD505-2E9C-101B-9397-08002B2CF9AE}" pid="18" name="MSIP_Label_adaa4be3-f650-4692-881a-64ae220cbceb_ContentBits">
    <vt:lpwstr>0</vt:lpwstr>
  </property>
  <property fmtid="{D5CDD505-2E9C-101B-9397-08002B2CF9AE}" pid="19" name="officearea">
    <vt:lpwstr>114;#Finance|4aa22cf4-03a0-4167-aaa7-1894a1ac6b82</vt:lpwstr>
  </property>
  <property fmtid="{D5CDD505-2E9C-101B-9397-08002B2CF9AE}" pid="20" name="MSIP_Label_adaa4be3-f650-4692-881a-64ae220cbceb_SetDate">
    <vt:lpwstr>2022-11-10T06:13:34Z</vt:lpwstr>
  </property>
  <property fmtid="{D5CDD505-2E9C-101B-9397-08002B2CF9AE}" pid="21" name="policy-category">
    <vt:lpwstr>522;#Operational:Staff|3e9f4474-6295-47f7-a166-0065c4fb1613</vt:lpwstr>
  </property>
  <property fmtid="{D5CDD505-2E9C-101B-9397-08002B2CF9AE}" pid="22" name="glossaryterms">
    <vt:lpwstr/>
  </property>
  <property fmtid="{D5CDD505-2E9C-101B-9397-08002B2CF9AE}" pid="23" name="policyreview">
    <vt:lpwstr>91;#2024|4006b601-77d0-4e08-aa8b-4003839fc9be</vt:lpwstr>
  </property>
  <property fmtid="{D5CDD505-2E9C-101B-9397-08002B2CF9AE}" pid="24" name="policyaudience">
    <vt:lpwstr>77;#Staff|45ee306d-49ae-43fa-a3ef-02f70754fd2d</vt:lpwstr>
  </property>
  <property fmtid="{D5CDD505-2E9C-101B-9397-08002B2CF9AE}" pid="25" name="Managed_Testing_Field">
    <vt:lpwstr/>
  </property>
</Properties>
</file>