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2DD6FDEE" w:rsidR="00ED6047" w:rsidRPr="00673B09" w:rsidRDefault="00F25258" w:rsidP="00A144B2">
      <w:pPr>
        <w:pStyle w:val="Heading1"/>
        <w:spacing w:before="0" w:after="240"/>
        <w:rPr>
          <w:rFonts w:ascii="Griffith Sans Text" w:hAnsi="Griffith Sans Text"/>
          <w:sz w:val="52"/>
          <w:szCs w:val="32"/>
        </w:rPr>
      </w:pPr>
      <w:r>
        <w:rPr>
          <w:rFonts w:ascii="Griffith Sans Text" w:hAnsi="Griffith Sans Text"/>
          <w:sz w:val="52"/>
          <w:szCs w:val="32"/>
        </w:rPr>
        <w:t>Policy Governance</w:t>
      </w:r>
    </w:p>
    <w:p w14:paraId="4B56D564" w14:textId="33010313" w:rsidR="00A144B2" w:rsidRPr="00673B09" w:rsidRDefault="008575ED"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8575ED"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8575ED"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7FC8378F" w14:textId="36277B21" w:rsidR="00F25258" w:rsidRPr="00E50156" w:rsidRDefault="00F25258" w:rsidP="00C00FA9">
      <w:pPr>
        <w:rPr>
          <w:rFonts w:ascii="Arial" w:hAnsi="Arial" w:cs="Arial"/>
          <w:sz w:val="22"/>
        </w:rPr>
      </w:pPr>
      <w:r w:rsidRPr="00E50156">
        <w:rPr>
          <w:rFonts w:ascii="Arial" w:hAnsi="Arial" w:cs="Arial"/>
          <w:sz w:val="22"/>
        </w:rPr>
        <w:t xml:space="preserve">This policy describes the University’s governance arrangements, objectives and principles for policy and related document development and review. </w:t>
      </w:r>
    </w:p>
    <w:p w14:paraId="7F0EA822" w14:textId="6586CF36" w:rsidR="00A144B2" w:rsidRPr="003205F8" w:rsidRDefault="00A144B2" w:rsidP="008C5F7B">
      <w:pPr>
        <w:pStyle w:val="Heading2"/>
        <w:rPr>
          <w:rFonts w:ascii="Griffith Sans Text" w:hAnsi="Griffith Sans Text"/>
        </w:rPr>
      </w:pPr>
      <w:r w:rsidRPr="003205F8">
        <w:rPr>
          <w:rFonts w:ascii="Griffith Sans Text" w:hAnsi="Griffith Sans Text"/>
        </w:rPr>
        <w:t>2.0 Scope</w:t>
      </w:r>
    </w:p>
    <w:p w14:paraId="514CA313" w14:textId="6C9CECFA" w:rsidR="00E50156" w:rsidRPr="00E50156" w:rsidRDefault="00E50156" w:rsidP="00C00FA9">
      <w:pPr>
        <w:rPr>
          <w:rFonts w:ascii="Arial" w:hAnsi="Arial" w:cs="Arial"/>
          <w:color w:val="000000"/>
          <w:spacing w:val="2"/>
          <w:sz w:val="22"/>
          <w:shd w:val="clear" w:color="auto" w:fill="FFFFFF"/>
        </w:rPr>
      </w:pPr>
      <w:bookmarkStart w:id="1" w:name="_3.0_Policy_statement"/>
      <w:bookmarkEnd w:id="1"/>
      <w:r w:rsidRPr="00E50156">
        <w:rPr>
          <w:rFonts w:ascii="Arial" w:hAnsi="Arial" w:cs="Arial"/>
          <w:sz w:val="22"/>
        </w:rPr>
        <w:t xml:space="preserve">This policy applies to all University policies and subordinate policy documentation. (See 3.1 Policy document hierarchy.) </w:t>
      </w:r>
    </w:p>
    <w:p w14:paraId="738A9BC3" w14:textId="1BF641F2" w:rsidR="00A144B2" w:rsidRPr="003205F8" w:rsidRDefault="00A144B2" w:rsidP="00E03239">
      <w:pPr>
        <w:pStyle w:val="PolicyHeading1"/>
      </w:pPr>
      <w:r w:rsidRPr="003205F8">
        <w:t>3.0 Policy statement</w:t>
      </w:r>
    </w:p>
    <w:p w14:paraId="16625653" w14:textId="2598E81A" w:rsidR="00E50156" w:rsidRPr="00E50156" w:rsidRDefault="00E50156" w:rsidP="00C00FA9">
      <w:pPr>
        <w:spacing w:after="40"/>
        <w:rPr>
          <w:rFonts w:ascii="Arial" w:hAnsi="Arial" w:cs="Arial"/>
          <w:sz w:val="22"/>
        </w:rPr>
      </w:pPr>
      <w:r w:rsidRPr="00E50156">
        <w:rPr>
          <w:rFonts w:ascii="Arial" w:hAnsi="Arial" w:cs="Arial"/>
          <w:sz w:val="22"/>
        </w:rPr>
        <w:t xml:space="preserve">This policy is intended to fulfil the following objectives for the University: </w:t>
      </w:r>
    </w:p>
    <w:p w14:paraId="559658C9" w14:textId="315C733E" w:rsidR="00E50156" w:rsidRPr="00E50156" w:rsidRDefault="00E50156" w:rsidP="00C00FA9">
      <w:pPr>
        <w:pStyle w:val="ListParagraph"/>
        <w:numPr>
          <w:ilvl w:val="0"/>
          <w:numId w:val="37"/>
        </w:numPr>
        <w:spacing w:after="40"/>
        <w:ind w:left="426" w:hanging="284"/>
        <w:rPr>
          <w:rFonts w:ascii="Arial" w:hAnsi="Arial" w:cs="Arial"/>
          <w:sz w:val="22"/>
        </w:rPr>
      </w:pPr>
      <w:r w:rsidRPr="00E50156">
        <w:rPr>
          <w:rFonts w:ascii="Arial" w:hAnsi="Arial" w:cs="Arial"/>
          <w:sz w:val="22"/>
        </w:rPr>
        <w:t xml:space="preserve">providing staff and students with high quality, accessible and easily understood policy </w:t>
      </w:r>
      <w:proofErr w:type="gramStart"/>
      <w:r w:rsidRPr="00E50156">
        <w:rPr>
          <w:rFonts w:ascii="Arial" w:hAnsi="Arial" w:cs="Arial"/>
          <w:sz w:val="22"/>
        </w:rPr>
        <w:t>documents</w:t>
      </w:r>
      <w:proofErr w:type="gramEnd"/>
    </w:p>
    <w:p w14:paraId="03D8FE6D" w14:textId="5A967000" w:rsidR="00E50156" w:rsidRPr="00E50156" w:rsidRDefault="00E50156" w:rsidP="00C00FA9">
      <w:pPr>
        <w:pStyle w:val="ListParagraph"/>
        <w:numPr>
          <w:ilvl w:val="0"/>
          <w:numId w:val="37"/>
        </w:numPr>
        <w:spacing w:after="40"/>
        <w:ind w:left="426" w:hanging="284"/>
        <w:rPr>
          <w:rFonts w:ascii="Arial" w:hAnsi="Arial" w:cs="Arial"/>
          <w:sz w:val="22"/>
        </w:rPr>
      </w:pPr>
      <w:r w:rsidRPr="00E50156">
        <w:rPr>
          <w:rFonts w:ascii="Arial" w:hAnsi="Arial" w:cs="Arial"/>
          <w:sz w:val="22"/>
        </w:rPr>
        <w:t xml:space="preserve">aligning policy documents with </w:t>
      </w:r>
      <w:proofErr w:type="gramStart"/>
      <w:r w:rsidRPr="00E50156">
        <w:rPr>
          <w:rFonts w:ascii="Arial" w:hAnsi="Arial" w:cs="Arial"/>
          <w:sz w:val="22"/>
        </w:rPr>
        <w:t>University</w:t>
      </w:r>
      <w:proofErr w:type="gramEnd"/>
      <w:r w:rsidRPr="00E50156">
        <w:rPr>
          <w:rFonts w:ascii="Arial" w:hAnsi="Arial" w:cs="Arial"/>
          <w:sz w:val="22"/>
        </w:rPr>
        <w:t xml:space="preserve"> strategy </w:t>
      </w:r>
    </w:p>
    <w:p w14:paraId="36A54230" w14:textId="77777777" w:rsidR="00E50156" w:rsidRPr="00E50156" w:rsidRDefault="00E50156" w:rsidP="00C00FA9">
      <w:pPr>
        <w:pStyle w:val="ListParagraph"/>
        <w:numPr>
          <w:ilvl w:val="0"/>
          <w:numId w:val="37"/>
        </w:numPr>
        <w:spacing w:after="40"/>
        <w:ind w:left="426" w:hanging="284"/>
        <w:rPr>
          <w:rFonts w:ascii="Arial" w:hAnsi="Arial" w:cs="Arial"/>
          <w:sz w:val="22"/>
        </w:rPr>
      </w:pPr>
      <w:r w:rsidRPr="00E50156">
        <w:rPr>
          <w:rFonts w:ascii="Arial" w:hAnsi="Arial" w:cs="Arial"/>
          <w:sz w:val="22"/>
        </w:rPr>
        <w:t>complying with legislation and all other legal requirements</w:t>
      </w:r>
    </w:p>
    <w:p w14:paraId="7CE8F3D1" w14:textId="77777777" w:rsidR="00E50156" w:rsidRPr="00E50156" w:rsidRDefault="00E50156" w:rsidP="00C00FA9">
      <w:pPr>
        <w:pStyle w:val="ListParagraph"/>
        <w:numPr>
          <w:ilvl w:val="0"/>
          <w:numId w:val="37"/>
        </w:numPr>
        <w:spacing w:after="40"/>
        <w:ind w:left="426" w:hanging="284"/>
        <w:rPr>
          <w:rFonts w:ascii="Arial" w:hAnsi="Arial" w:cs="Arial"/>
          <w:sz w:val="22"/>
        </w:rPr>
      </w:pPr>
      <w:r w:rsidRPr="00E50156">
        <w:rPr>
          <w:rFonts w:ascii="Arial" w:hAnsi="Arial" w:cs="Arial"/>
          <w:sz w:val="22"/>
        </w:rPr>
        <w:t xml:space="preserve">reflecting and embedding our values of fairness, equity, </w:t>
      </w:r>
      <w:proofErr w:type="gramStart"/>
      <w:r w:rsidRPr="00E50156">
        <w:rPr>
          <w:rFonts w:ascii="Arial" w:hAnsi="Arial" w:cs="Arial"/>
          <w:sz w:val="22"/>
        </w:rPr>
        <w:t>diversity</w:t>
      </w:r>
      <w:proofErr w:type="gramEnd"/>
      <w:r w:rsidRPr="00E50156">
        <w:rPr>
          <w:rFonts w:ascii="Arial" w:hAnsi="Arial" w:cs="Arial"/>
          <w:sz w:val="22"/>
        </w:rPr>
        <w:t xml:space="preserve"> and inclusion</w:t>
      </w:r>
    </w:p>
    <w:p w14:paraId="0FDE849A" w14:textId="3BF877D3" w:rsidR="00E50156" w:rsidRPr="00E50156" w:rsidRDefault="00E50156" w:rsidP="00C00FA9">
      <w:pPr>
        <w:pStyle w:val="ListParagraph"/>
        <w:numPr>
          <w:ilvl w:val="0"/>
          <w:numId w:val="37"/>
        </w:numPr>
        <w:spacing w:after="40"/>
        <w:ind w:left="426" w:hanging="284"/>
        <w:rPr>
          <w:rFonts w:ascii="Arial" w:hAnsi="Arial" w:cs="Arial"/>
          <w:sz w:val="22"/>
        </w:rPr>
      </w:pPr>
      <w:r w:rsidRPr="00E50156">
        <w:rPr>
          <w:rFonts w:ascii="Arial" w:hAnsi="Arial" w:cs="Arial"/>
          <w:sz w:val="22"/>
        </w:rPr>
        <w:t>supporting University business and efficiencies in its operations</w:t>
      </w:r>
    </w:p>
    <w:p w14:paraId="6691BC2B" w14:textId="731B7828" w:rsidR="00E50156" w:rsidRPr="00E50156" w:rsidRDefault="00E50156" w:rsidP="00C00FA9">
      <w:pPr>
        <w:pStyle w:val="ListParagraph"/>
        <w:numPr>
          <w:ilvl w:val="0"/>
          <w:numId w:val="37"/>
        </w:numPr>
        <w:spacing w:after="40"/>
        <w:ind w:left="426" w:hanging="284"/>
        <w:rPr>
          <w:rFonts w:ascii="Arial" w:hAnsi="Arial" w:cs="Arial"/>
          <w:sz w:val="22"/>
        </w:rPr>
      </w:pPr>
      <w:r w:rsidRPr="00E50156">
        <w:rPr>
          <w:rFonts w:ascii="Arial" w:hAnsi="Arial" w:cs="Arial"/>
          <w:sz w:val="22"/>
        </w:rPr>
        <w:t xml:space="preserve">promoting consistency and supporting quality assurance, </w:t>
      </w:r>
      <w:proofErr w:type="gramStart"/>
      <w:r w:rsidRPr="00E50156">
        <w:rPr>
          <w:rFonts w:ascii="Arial" w:hAnsi="Arial" w:cs="Arial"/>
          <w:sz w:val="22"/>
        </w:rPr>
        <w:t>monitoring</w:t>
      </w:r>
      <w:proofErr w:type="gramEnd"/>
      <w:r w:rsidRPr="00E50156">
        <w:rPr>
          <w:rFonts w:ascii="Arial" w:hAnsi="Arial" w:cs="Arial"/>
          <w:sz w:val="22"/>
        </w:rPr>
        <w:t xml:space="preserve"> and systemised review of policy documents</w:t>
      </w:r>
    </w:p>
    <w:p w14:paraId="7FECAE9C" w14:textId="08141068" w:rsidR="00E50156" w:rsidRPr="00E50156" w:rsidRDefault="00E50156" w:rsidP="00C00FA9">
      <w:pPr>
        <w:pStyle w:val="ListParagraph"/>
        <w:numPr>
          <w:ilvl w:val="0"/>
          <w:numId w:val="37"/>
        </w:numPr>
        <w:spacing w:after="40"/>
        <w:ind w:left="426" w:hanging="284"/>
        <w:rPr>
          <w:rFonts w:ascii="Arial" w:hAnsi="Arial" w:cs="Arial"/>
          <w:sz w:val="22"/>
        </w:rPr>
      </w:pPr>
      <w:r w:rsidRPr="00E50156">
        <w:rPr>
          <w:rFonts w:ascii="Arial" w:hAnsi="Arial" w:cs="Arial"/>
          <w:sz w:val="22"/>
        </w:rPr>
        <w:t>reducing risk</w:t>
      </w:r>
    </w:p>
    <w:p w14:paraId="35F39394" w14:textId="130042DA" w:rsidR="00E50156" w:rsidRPr="00E50156" w:rsidRDefault="00E50156" w:rsidP="00C00FA9">
      <w:pPr>
        <w:pStyle w:val="ListParagraph"/>
        <w:numPr>
          <w:ilvl w:val="0"/>
          <w:numId w:val="37"/>
        </w:numPr>
        <w:spacing w:after="80"/>
        <w:ind w:left="426" w:hanging="284"/>
        <w:rPr>
          <w:rFonts w:ascii="Arial" w:hAnsi="Arial" w:cs="Arial"/>
          <w:sz w:val="22"/>
        </w:rPr>
      </w:pPr>
      <w:r w:rsidRPr="00E50156">
        <w:rPr>
          <w:rFonts w:ascii="Arial" w:hAnsi="Arial" w:cs="Arial"/>
          <w:sz w:val="22"/>
        </w:rPr>
        <w:t>fulfilling governance, academic and operational needs.</w:t>
      </w:r>
    </w:p>
    <w:p w14:paraId="301FA844" w14:textId="16CB7383" w:rsidR="00A144B2" w:rsidRPr="003205F8" w:rsidRDefault="00A144B2" w:rsidP="00E03239">
      <w:pPr>
        <w:pStyle w:val="PolicyHeading2"/>
      </w:pPr>
      <w:r w:rsidRPr="003205F8">
        <w:t xml:space="preserve">3.1 </w:t>
      </w:r>
      <w:r w:rsidR="00E50156">
        <w:t>Policy document hierarchy</w:t>
      </w:r>
    </w:p>
    <w:p w14:paraId="1FBD14EF" w14:textId="77777777" w:rsidR="00E50156" w:rsidRPr="0069637B" w:rsidRDefault="00E50156" w:rsidP="00C00FA9">
      <w:pPr>
        <w:spacing w:after="120"/>
        <w:ind w:left="567"/>
        <w:rPr>
          <w:rFonts w:ascii="Arial" w:hAnsi="Arial" w:cs="Arial"/>
          <w:sz w:val="22"/>
        </w:rPr>
      </w:pPr>
      <w:r w:rsidRPr="0069637B">
        <w:rPr>
          <w:rFonts w:ascii="Arial" w:hAnsi="Arial" w:cs="Arial"/>
          <w:sz w:val="22"/>
        </w:rPr>
        <w:t>Policy documents are organised within a hierarchy. Documents lower in the hierarchy are subordinate to and must align with those higher in the hierarchy.</w:t>
      </w:r>
    </w:p>
    <w:p w14:paraId="33D8E692" w14:textId="77777777" w:rsidR="00E50156" w:rsidRPr="0069637B" w:rsidRDefault="00E50156" w:rsidP="00C00FA9">
      <w:pPr>
        <w:spacing w:after="40"/>
        <w:ind w:left="567"/>
        <w:rPr>
          <w:rFonts w:ascii="Arial" w:hAnsi="Arial" w:cs="Arial"/>
          <w:sz w:val="22"/>
        </w:rPr>
      </w:pPr>
      <w:r w:rsidRPr="0069637B">
        <w:rPr>
          <w:rFonts w:ascii="Arial" w:hAnsi="Arial" w:cs="Arial"/>
          <w:sz w:val="22"/>
        </w:rPr>
        <w:t xml:space="preserve">The policy document hierarchy at Griffith is: </w:t>
      </w:r>
    </w:p>
    <w:p w14:paraId="23124F66" w14:textId="77777777" w:rsidR="00E50156" w:rsidRPr="0069637B" w:rsidRDefault="00E50156" w:rsidP="00C00FA9">
      <w:pPr>
        <w:pStyle w:val="ListParagraph"/>
        <w:numPr>
          <w:ilvl w:val="0"/>
          <w:numId w:val="38"/>
        </w:numPr>
        <w:spacing w:after="40"/>
        <w:ind w:left="993" w:hanging="284"/>
        <w:rPr>
          <w:rFonts w:ascii="Arial" w:hAnsi="Arial" w:cs="Arial"/>
          <w:sz w:val="22"/>
        </w:rPr>
      </w:pPr>
      <w:r w:rsidRPr="0069637B">
        <w:rPr>
          <w:rFonts w:ascii="Arial" w:hAnsi="Arial" w:cs="Arial"/>
          <w:sz w:val="22"/>
        </w:rPr>
        <w:t>Legislation</w:t>
      </w:r>
    </w:p>
    <w:p w14:paraId="107CC629" w14:textId="50112E24" w:rsidR="00E50156" w:rsidRPr="0069637B" w:rsidRDefault="00E50156" w:rsidP="00C00FA9">
      <w:pPr>
        <w:pStyle w:val="ListParagraph"/>
        <w:numPr>
          <w:ilvl w:val="0"/>
          <w:numId w:val="38"/>
        </w:numPr>
        <w:spacing w:after="40"/>
        <w:ind w:left="993" w:hanging="284"/>
        <w:rPr>
          <w:rFonts w:ascii="Arial" w:hAnsi="Arial" w:cs="Arial"/>
          <w:sz w:val="22"/>
        </w:rPr>
      </w:pPr>
      <w:r w:rsidRPr="0069637B">
        <w:rPr>
          <w:rFonts w:ascii="Arial" w:hAnsi="Arial" w:cs="Arial"/>
          <w:sz w:val="22"/>
        </w:rPr>
        <w:t>Policies and delegations</w:t>
      </w:r>
    </w:p>
    <w:p w14:paraId="1DCADF06" w14:textId="6148CF77" w:rsidR="00E50156" w:rsidRPr="0069637B" w:rsidRDefault="00E50156" w:rsidP="00C00FA9">
      <w:pPr>
        <w:pStyle w:val="ListParagraph"/>
        <w:numPr>
          <w:ilvl w:val="0"/>
          <w:numId w:val="38"/>
        </w:numPr>
        <w:spacing w:after="40"/>
        <w:ind w:left="993" w:hanging="284"/>
        <w:rPr>
          <w:rFonts w:ascii="Arial" w:hAnsi="Arial" w:cs="Arial"/>
          <w:sz w:val="22"/>
        </w:rPr>
      </w:pPr>
      <w:r w:rsidRPr="0069637B">
        <w:rPr>
          <w:rFonts w:ascii="Arial" w:hAnsi="Arial" w:cs="Arial"/>
          <w:sz w:val="22"/>
        </w:rPr>
        <w:t xml:space="preserve">Procedures, standards, </w:t>
      </w:r>
      <w:r w:rsidR="00CC56C6">
        <w:rPr>
          <w:rFonts w:ascii="Arial" w:hAnsi="Arial" w:cs="Arial"/>
          <w:sz w:val="22"/>
        </w:rPr>
        <w:t xml:space="preserve">schedules, </w:t>
      </w:r>
      <w:r w:rsidRPr="0069637B">
        <w:rPr>
          <w:rFonts w:ascii="Arial" w:hAnsi="Arial" w:cs="Arial"/>
          <w:sz w:val="22"/>
        </w:rPr>
        <w:t xml:space="preserve">guidelines, and frameworks </w:t>
      </w:r>
    </w:p>
    <w:p w14:paraId="7AEE36E6" w14:textId="6DCA5973" w:rsidR="00E50156" w:rsidRDefault="00E50156" w:rsidP="0044475D">
      <w:pPr>
        <w:pStyle w:val="ListParagraph"/>
        <w:numPr>
          <w:ilvl w:val="0"/>
          <w:numId w:val="38"/>
        </w:numPr>
        <w:spacing w:after="80"/>
        <w:ind w:left="993" w:hanging="284"/>
        <w:rPr>
          <w:rFonts w:ascii="Arial" w:hAnsi="Arial" w:cs="Arial"/>
          <w:sz w:val="22"/>
        </w:rPr>
      </w:pPr>
      <w:r w:rsidRPr="0069637B">
        <w:rPr>
          <w:rFonts w:ascii="Arial" w:hAnsi="Arial" w:cs="Arial"/>
          <w:sz w:val="22"/>
        </w:rPr>
        <w:t>Local protocols</w:t>
      </w:r>
      <w:r w:rsidR="00827104">
        <w:rPr>
          <w:rFonts w:ascii="Arial" w:hAnsi="Arial" w:cs="Arial"/>
          <w:sz w:val="22"/>
        </w:rPr>
        <w:t>.</w:t>
      </w:r>
    </w:p>
    <w:p w14:paraId="23641F4C" w14:textId="77777777" w:rsidR="008575ED" w:rsidRPr="008575ED" w:rsidRDefault="008575ED" w:rsidP="008575ED">
      <w:pPr>
        <w:spacing w:after="80"/>
        <w:ind w:left="709"/>
        <w:rPr>
          <w:rFonts w:ascii="Arial" w:hAnsi="Arial" w:cs="Arial"/>
          <w:sz w:val="22"/>
        </w:rPr>
      </w:pPr>
    </w:p>
    <w:p w14:paraId="124F75BE" w14:textId="08C7D904" w:rsidR="00E77B43" w:rsidRPr="003205F8" w:rsidRDefault="00A144B2" w:rsidP="00E03239">
      <w:pPr>
        <w:pStyle w:val="PolicyHeading2"/>
      </w:pPr>
      <w:r w:rsidRPr="003205F8">
        <w:t xml:space="preserve">3.2 </w:t>
      </w:r>
      <w:r w:rsidR="0044475D">
        <w:t>Policy document categories</w:t>
      </w:r>
    </w:p>
    <w:p w14:paraId="431C073F" w14:textId="39607B46" w:rsidR="0044475D" w:rsidRPr="0044475D" w:rsidRDefault="0044475D" w:rsidP="0044475D">
      <w:pPr>
        <w:spacing w:after="40"/>
        <w:ind w:left="567"/>
        <w:rPr>
          <w:rFonts w:ascii="Arial" w:hAnsi="Arial" w:cs="Arial"/>
          <w:sz w:val="22"/>
        </w:rPr>
      </w:pPr>
      <w:r w:rsidRPr="0044475D">
        <w:rPr>
          <w:rFonts w:ascii="Arial" w:hAnsi="Arial" w:cs="Arial"/>
          <w:sz w:val="22"/>
        </w:rPr>
        <w:t xml:space="preserve"> All policy documents are classified into the following categories: </w:t>
      </w:r>
    </w:p>
    <w:p w14:paraId="254ECAB7" w14:textId="77777777" w:rsidR="0044475D" w:rsidRPr="0044475D" w:rsidRDefault="0044475D" w:rsidP="0044475D">
      <w:pPr>
        <w:pStyle w:val="ListParagraph"/>
        <w:numPr>
          <w:ilvl w:val="0"/>
          <w:numId w:val="39"/>
        </w:numPr>
        <w:spacing w:after="40"/>
        <w:ind w:left="993" w:hanging="284"/>
        <w:rPr>
          <w:rFonts w:ascii="Arial" w:hAnsi="Arial" w:cs="Arial"/>
          <w:sz w:val="22"/>
        </w:rPr>
      </w:pPr>
      <w:r w:rsidRPr="0044475D">
        <w:rPr>
          <w:rFonts w:ascii="Arial" w:hAnsi="Arial" w:cs="Arial"/>
          <w:sz w:val="22"/>
        </w:rPr>
        <w:lastRenderedPageBreak/>
        <w:t>Academic</w:t>
      </w:r>
    </w:p>
    <w:p w14:paraId="5AC38540" w14:textId="77777777" w:rsidR="0044475D" w:rsidRPr="0044475D" w:rsidRDefault="0044475D" w:rsidP="0044475D">
      <w:pPr>
        <w:pStyle w:val="ListParagraph"/>
        <w:numPr>
          <w:ilvl w:val="0"/>
          <w:numId w:val="39"/>
        </w:numPr>
        <w:spacing w:after="40"/>
        <w:ind w:left="993" w:hanging="284"/>
        <w:rPr>
          <w:rFonts w:ascii="Arial" w:hAnsi="Arial" w:cs="Arial"/>
          <w:sz w:val="22"/>
        </w:rPr>
      </w:pPr>
      <w:r w:rsidRPr="0044475D">
        <w:rPr>
          <w:rFonts w:ascii="Arial" w:hAnsi="Arial" w:cs="Arial"/>
          <w:sz w:val="22"/>
        </w:rPr>
        <w:t>Governance</w:t>
      </w:r>
    </w:p>
    <w:p w14:paraId="50F3D544" w14:textId="3D944DCD" w:rsidR="00B508D5" w:rsidRPr="00E03239" w:rsidRDefault="0044475D" w:rsidP="00E03239">
      <w:pPr>
        <w:pStyle w:val="ListParagraph"/>
        <w:numPr>
          <w:ilvl w:val="0"/>
          <w:numId w:val="39"/>
        </w:numPr>
        <w:spacing w:after="80"/>
        <w:ind w:left="993" w:hanging="284"/>
        <w:rPr>
          <w:rFonts w:ascii="Arial" w:hAnsi="Arial" w:cs="Arial"/>
          <w:sz w:val="22"/>
        </w:rPr>
      </w:pPr>
      <w:r w:rsidRPr="0044475D">
        <w:rPr>
          <w:rFonts w:ascii="Arial" w:hAnsi="Arial" w:cs="Arial"/>
          <w:sz w:val="22"/>
        </w:rPr>
        <w:t>Operational</w:t>
      </w:r>
    </w:p>
    <w:p w14:paraId="737520C3" w14:textId="77777777" w:rsidR="00E03239" w:rsidRPr="00E03239" w:rsidRDefault="00E03239" w:rsidP="00E03239">
      <w:pPr>
        <w:pStyle w:val="PolicyHeading2"/>
      </w:pPr>
      <w:r w:rsidRPr="00E03239">
        <w:t>3.3 Approving authority</w:t>
      </w:r>
    </w:p>
    <w:p w14:paraId="6F76D07F" w14:textId="6C6345E1" w:rsidR="00E03239" w:rsidRPr="00E03239" w:rsidRDefault="00E03239" w:rsidP="00E03239">
      <w:pPr>
        <w:tabs>
          <w:tab w:val="left" w:pos="8505"/>
        </w:tabs>
        <w:ind w:left="567" w:right="644"/>
        <w:rPr>
          <w:rFonts w:ascii="Arial" w:hAnsi="Arial" w:cs="Arial"/>
          <w:sz w:val="22"/>
        </w:rPr>
      </w:pPr>
      <w:r w:rsidRPr="00E03239">
        <w:rPr>
          <w:rFonts w:ascii="Arial" w:hAnsi="Arial" w:cs="Arial"/>
          <w:sz w:val="22"/>
        </w:rPr>
        <w:t xml:space="preserve">Council may delegate authority to its </w:t>
      </w:r>
      <w:proofErr w:type="gramStart"/>
      <w:r w:rsidRPr="00E03239">
        <w:rPr>
          <w:rFonts w:ascii="Arial" w:hAnsi="Arial" w:cs="Arial"/>
          <w:sz w:val="22"/>
        </w:rPr>
        <w:t>Committees</w:t>
      </w:r>
      <w:proofErr w:type="gramEnd"/>
      <w:r w:rsidRPr="00E03239">
        <w:rPr>
          <w:rFonts w:ascii="Arial" w:hAnsi="Arial" w:cs="Arial"/>
          <w:sz w:val="22"/>
        </w:rPr>
        <w:t xml:space="preserve"> or the Vice Chancellor to approve, amend or rescind University policy documents as detailed in the </w:t>
      </w:r>
      <w:r w:rsidR="00827104" w:rsidRPr="00827104">
        <w:rPr>
          <w:rFonts w:ascii="Arial" w:hAnsi="Arial" w:cs="Arial"/>
          <w:sz w:val="22"/>
        </w:rPr>
        <w:t>Delegations Register</w:t>
      </w:r>
      <w:r w:rsidR="009134BD" w:rsidRPr="00827104">
        <w:t xml:space="preserve">, </w:t>
      </w:r>
      <w:r w:rsidR="009134BD" w:rsidRPr="00827104">
        <w:rPr>
          <w:rFonts w:ascii="Arial" w:hAnsi="Arial" w:cs="Arial"/>
          <w:sz w:val="22"/>
        </w:rPr>
        <w:t>which</w:t>
      </w:r>
      <w:r w:rsidRPr="00690F09">
        <w:rPr>
          <w:rFonts w:ascii="Arial" w:hAnsi="Arial" w:cs="Arial"/>
          <w:sz w:val="22"/>
        </w:rPr>
        <w:t xml:space="preserve"> lists </w:t>
      </w:r>
      <w:r w:rsidR="00F0489C" w:rsidRPr="00690F09">
        <w:rPr>
          <w:rFonts w:ascii="Arial" w:hAnsi="Arial" w:cs="Arial"/>
          <w:sz w:val="22"/>
        </w:rPr>
        <w:t xml:space="preserve">some </w:t>
      </w:r>
      <w:r w:rsidR="00561DAD" w:rsidRPr="00690F09">
        <w:rPr>
          <w:rFonts w:ascii="Arial" w:hAnsi="Arial" w:cs="Arial"/>
          <w:sz w:val="22"/>
        </w:rPr>
        <w:t>policy</w:t>
      </w:r>
      <w:r w:rsidR="00E07B87" w:rsidRPr="00690F09">
        <w:rPr>
          <w:rFonts w:ascii="Arial" w:hAnsi="Arial" w:cs="Arial"/>
          <w:sz w:val="22"/>
        </w:rPr>
        <w:t xml:space="preserve"> documents</w:t>
      </w:r>
      <w:r w:rsidRPr="00690F09">
        <w:rPr>
          <w:rFonts w:ascii="Arial" w:hAnsi="Arial" w:cs="Arial"/>
          <w:sz w:val="22"/>
        </w:rPr>
        <w:t xml:space="preserve"> and their respective approving authorities.</w:t>
      </w:r>
    </w:p>
    <w:p w14:paraId="3C299B7D" w14:textId="741D65A1" w:rsidR="00E03239" w:rsidRPr="00E03239" w:rsidRDefault="00E03239" w:rsidP="00E03239">
      <w:pPr>
        <w:tabs>
          <w:tab w:val="left" w:pos="8505"/>
        </w:tabs>
        <w:ind w:left="567" w:right="644"/>
        <w:rPr>
          <w:rFonts w:ascii="Arial" w:hAnsi="Arial" w:cs="Arial"/>
          <w:sz w:val="22"/>
        </w:rPr>
      </w:pPr>
      <w:r w:rsidRPr="00E03239">
        <w:rPr>
          <w:rFonts w:ascii="Arial" w:hAnsi="Arial" w:cs="Arial"/>
          <w:sz w:val="22"/>
        </w:rPr>
        <w:t xml:space="preserve">The Vice Chancellor may sub-delegate this authority. Annexure A of the Policy Governance Procedure sets out those policy documents that the Vice Chancellor has retained authority to approve (Table A), a list of the Vice Chancellor’s sub-delegations to other qualified University officers (Table B) and the rules and principles underpinning the Vice Chancellor’s sub-delegations. </w:t>
      </w:r>
    </w:p>
    <w:p w14:paraId="1AD03629" w14:textId="5DE3FDA6" w:rsidR="00364B86" w:rsidRDefault="00364B86" w:rsidP="00364B86">
      <w:pPr>
        <w:pStyle w:val="PolicyHeading2"/>
      </w:pPr>
      <w:r>
        <w:t>3.4 Policy Advisor</w:t>
      </w:r>
    </w:p>
    <w:p w14:paraId="39BD5823" w14:textId="78AE17A1" w:rsidR="00347DFB" w:rsidRDefault="00364B86" w:rsidP="00364B86">
      <w:pPr>
        <w:ind w:left="567"/>
        <w:rPr>
          <w:rFonts w:ascii="Arial" w:hAnsi="Arial" w:cs="Arial"/>
          <w:sz w:val="22"/>
        </w:rPr>
      </w:pPr>
      <w:r w:rsidRPr="00364B86">
        <w:rPr>
          <w:rFonts w:ascii="Arial" w:hAnsi="Arial" w:cs="Arial"/>
          <w:sz w:val="22"/>
        </w:rPr>
        <w:t xml:space="preserve">Each policy document is assigned a Policy Advisor who is responsible for its development, </w:t>
      </w:r>
      <w:proofErr w:type="gramStart"/>
      <w:r w:rsidR="00053E38">
        <w:rPr>
          <w:rFonts w:ascii="Arial" w:hAnsi="Arial" w:cs="Arial"/>
          <w:sz w:val="22"/>
        </w:rPr>
        <w:t>review</w:t>
      </w:r>
      <w:proofErr w:type="gramEnd"/>
      <w:r w:rsidR="00053E38">
        <w:rPr>
          <w:rFonts w:ascii="Arial" w:hAnsi="Arial" w:cs="Arial"/>
          <w:sz w:val="22"/>
        </w:rPr>
        <w:t xml:space="preserve"> and </w:t>
      </w:r>
      <w:r w:rsidRPr="00364B86">
        <w:rPr>
          <w:rFonts w:ascii="Arial" w:hAnsi="Arial" w:cs="Arial"/>
          <w:sz w:val="22"/>
        </w:rPr>
        <w:t xml:space="preserve">implementation. </w:t>
      </w:r>
      <w:r w:rsidR="0054292E">
        <w:rPr>
          <w:rFonts w:ascii="Arial" w:hAnsi="Arial" w:cs="Arial"/>
          <w:sz w:val="22"/>
        </w:rPr>
        <w:t xml:space="preserve">The Policy Advisor is responsible for </w:t>
      </w:r>
      <w:r w:rsidR="0054292E" w:rsidRPr="00827104">
        <w:rPr>
          <w:rFonts w:ascii="Arial" w:hAnsi="Arial" w:cs="Arial"/>
          <w:sz w:val="22"/>
        </w:rPr>
        <w:t xml:space="preserve">monitoring, </w:t>
      </w:r>
      <w:proofErr w:type="gramStart"/>
      <w:r w:rsidR="0054292E" w:rsidRPr="00827104">
        <w:rPr>
          <w:rFonts w:ascii="Arial" w:hAnsi="Arial" w:cs="Arial"/>
          <w:sz w:val="22"/>
        </w:rPr>
        <w:t>assessing</w:t>
      </w:r>
      <w:proofErr w:type="gramEnd"/>
      <w:r w:rsidR="0054292E" w:rsidRPr="00827104">
        <w:rPr>
          <w:rFonts w:ascii="Arial" w:hAnsi="Arial" w:cs="Arial"/>
          <w:sz w:val="22"/>
        </w:rPr>
        <w:t xml:space="preserve"> and providing assurance on the effectiveness of their </w:t>
      </w:r>
      <w:r w:rsidR="0054292E">
        <w:rPr>
          <w:rFonts w:ascii="Arial" w:hAnsi="Arial" w:cs="Arial"/>
          <w:sz w:val="22"/>
        </w:rPr>
        <w:t>policy documents</w:t>
      </w:r>
      <w:r w:rsidR="0054292E" w:rsidRPr="00827104">
        <w:rPr>
          <w:rFonts w:ascii="Arial" w:hAnsi="Arial" w:cs="Arial"/>
          <w:sz w:val="22"/>
        </w:rPr>
        <w:t xml:space="preserve"> and remedying any deficiencies</w:t>
      </w:r>
      <w:r w:rsidR="0054292E">
        <w:rPr>
          <w:rFonts w:ascii="Arial" w:hAnsi="Arial" w:cs="Arial"/>
          <w:sz w:val="22"/>
        </w:rPr>
        <w:t>.</w:t>
      </w:r>
    </w:p>
    <w:p w14:paraId="40BA8DD3" w14:textId="48DF4DED" w:rsidR="00364B86" w:rsidRPr="00364B86" w:rsidRDefault="00364B86" w:rsidP="00364B86">
      <w:pPr>
        <w:ind w:left="567"/>
        <w:rPr>
          <w:rFonts w:ascii="Arial" w:hAnsi="Arial" w:cs="Arial"/>
          <w:sz w:val="22"/>
        </w:rPr>
      </w:pPr>
      <w:r w:rsidRPr="00364B86">
        <w:rPr>
          <w:rFonts w:ascii="Arial" w:hAnsi="Arial" w:cs="Arial"/>
          <w:sz w:val="22"/>
        </w:rPr>
        <w:t xml:space="preserve">The Policy Advisor is designated by the responsible Executive Group member. </w:t>
      </w:r>
    </w:p>
    <w:p w14:paraId="4FDFA3B4" w14:textId="035DF39F" w:rsidR="00364B86" w:rsidRDefault="00364B86" w:rsidP="00364B86">
      <w:pPr>
        <w:pStyle w:val="PolicyHeading2"/>
      </w:pPr>
      <w:r>
        <w:t xml:space="preserve">3.5 </w:t>
      </w:r>
      <w:r w:rsidR="00DD5B69">
        <w:t>Quality requirements</w:t>
      </w:r>
    </w:p>
    <w:p w14:paraId="5198183E" w14:textId="6A4171E8" w:rsidR="00364B86" w:rsidRPr="00364B86" w:rsidRDefault="00364B86" w:rsidP="00A12642">
      <w:pPr>
        <w:spacing w:after="80"/>
        <w:ind w:left="567"/>
        <w:rPr>
          <w:rFonts w:ascii="Arial" w:hAnsi="Arial" w:cs="Arial"/>
          <w:sz w:val="22"/>
        </w:rPr>
      </w:pPr>
      <w:r w:rsidRPr="00364B86">
        <w:rPr>
          <w:rFonts w:ascii="Arial" w:hAnsi="Arial" w:cs="Arial"/>
          <w:sz w:val="22"/>
        </w:rPr>
        <w:t xml:space="preserve">When developing and reviewing policy </w:t>
      </w:r>
      <w:r w:rsidR="004E3F3D">
        <w:rPr>
          <w:rFonts w:ascii="Arial" w:hAnsi="Arial" w:cs="Arial"/>
          <w:sz w:val="22"/>
        </w:rPr>
        <w:t xml:space="preserve">documents </w:t>
      </w:r>
      <w:r w:rsidRPr="00364B86">
        <w:rPr>
          <w:rFonts w:ascii="Arial" w:hAnsi="Arial" w:cs="Arial"/>
          <w:sz w:val="22"/>
        </w:rPr>
        <w:t>and related content, Policy Advisors must:</w:t>
      </w:r>
    </w:p>
    <w:p w14:paraId="52E6D2EC" w14:textId="74ED10A1" w:rsidR="00364B86" w:rsidRPr="00364B86" w:rsidRDefault="00364B86" w:rsidP="00A12642">
      <w:pPr>
        <w:pStyle w:val="ListParagraph"/>
        <w:numPr>
          <w:ilvl w:val="1"/>
          <w:numId w:val="40"/>
        </w:numPr>
        <w:spacing w:after="80"/>
        <w:ind w:left="993" w:hanging="284"/>
        <w:rPr>
          <w:rFonts w:ascii="Arial" w:hAnsi="Arial" w:cs="Arial"/>
          <w:sz w:val="22"/>
        </w:rPr>
      </w:pPr>
      <w:r w:rsidRPr="00364B86">
        <w:rPr>
          <w:rFonts w:ascii="Arial" w:hAnsi="Arial" w:cs="Arial"/>
          <w:sz w:val="22"/>
        </w:rPr>
        <w:t xml:space="preserve">Ensure policies state clear high-level principles relating to the University’s operations and </w:t>
      </w:r>
      <w:r w:rsidR="00827104" w:rsidRPr="00364B86">
        <w:rPr>
          <w:rFonts w:ascii="Arial" w:hAnsi="Arial" w:cs="Arial"/>
          <w:sz w:val="22"/>
        </w:rPr>
        <w:t>decision-making and</w:t>
      </w:r>
      <w:r w:rsidRPr="00364B86">
        <w:rPr>
          <w:rFonts w:ascii="Arial" w:hAnsi="Arial" w:cs="Arial"/>
          <w:sz w:val="22"/>
        </w:rPr>
        <w:t xml:space="preserve"> identify roles and responsibilities for activities. </w:t>
      </w:r>
    </w:p>
    <w:p w14:paraId="7C367DC0" w14:textId="77777777" w:rsidR="00364B86" w:rsidRPr="00364B86" w:rsidRDefault="00364B86" w:rsidP="00A12642">
      <w:pPr>
        <w:pStyle w:val="ListParagraph"/>
        <w:numPr>
          <w:ilvl w:val="1"/>
          <w:numId w:val="40"/>
        </w:numPr>
        <w:spacing w:after="80"/>
        <w:ind w:left="993" w:hanging="284"/>
        <w:rPr>
          <w:rFonts w:ascii="Arial" w:hAnsi="Arial" w:cs="Arial"/>
          <w:sz w:val="22"/>
        </w:rPr>
      </w:pPr>
      <w:r w:rsidRPr="00364B86">
        <w:rPr>
          <w:rFonts w:ascii="Arial" w:hAnsi="Arial" w:cs="Arial"/>
          <w:sz w:val="22"/>
        </w:rPr>
        <w:t>Align delegations with decision-making responsibilities.</w:t>
      </w:r>
    </w:p>
    <w:p w14:paraId="51831CAB" w14:textId="77777777" w:rsidR="00364B86" w:rsidRPr="00364B86" w:rsidRDefault="00364B86" w:rsidP="00A12642">
      <w:pPr>
        <w:pStyle w:val="ListParagraph"/>
        <w:numPr>
          <w:ilvl w:val="1"/>
          <w:numId w:val="40"/>
        </w:numPr>
        <w:spacing w:after="80"/>
        <w:ind w:left="993" w:hanging="284"/>
        <w:rPr>
          <w:rFonts w:ascii="Arial" w:hAnsi="Arial" w:cs="Arial"/>
          <w:sz w:val="22"/>
        </w:rPr>
      </w:pPr>
      <w:r w:rsidRPr="00364B86">
        <w:rPr>
          <w:rFonts w:ascii="Arial" w:hAnsi="Arial" w:cs="Arial"/>
          <w:sz w:val="22"/>
        </w:rPr>
        <w:t xml:space="preserve">Incorporate operational detail in procedural documents, which set out the necessary processes, </w:t>
      </w:r>
      <w:proofErr w:type="gramStart"/>
      <w:r w:rsidRPr="00364B86">
        <w:rPr>
          <w:rFonts w:ascii="Arial" w:hAnsi="Arial" w:cs="Arial"/>
          <w:sz w:val="22"/>
        </w:rPr>
        <w:t>practices</w:t>
      </w:r>
      <w:proofErr w:type="gramEnd"/>
      <w:r w:rsidRPr="00364B86">
        <w:rPr>
          <w:rFonts w:ascii="Arial" w:hAnsi="Arial" w:cs="Arial"/>
          <w:sz w:val="22"/>
        </w:rPr>
        <w:t xml:space="preserve"> or actions to give effect to policy.</w:t>
      </w:r>
    </w:p>
    <w:p w14:paraId="2DEFB7F2" w14:textId="77777777" w:rsidR="00364B86" w:rsidRPr="00364B86" w:rsidRDefault="00364B86" w:rsidP="00A12642">
      <w:pPr>
        <w:pStyle w:val="ListParagraph"/>
        <w:numPr>
          <w:ilvl w:val="1"/>
          <w:numId w:val="40"/>
        </w:numPr>
        <w:spacing w:after="80"/>
        <w:ind w:left="993" w:hanging="284"/>
        <w:rPr>
          <w:rFonts w:ascii="Arial" w:hAnsi="Arial" w:cs="Arial"/>
          <w:sz w:val="22"/>
        </w:rPr>
      </w:pPr>
      <w:r w:rsidRPr="00364B86">
        <w:rPr>
          <w:rFonts w:ascii="Arial" w:hAnsi="Arial" w:cs="Arial"/>
          <w:sz w:val="22"/>
        </w:rPr>
        <w:t>Be consistent with legislation.</w:t>
      </w:r>
    </w:p>
    <w:p w14:paraId="60708100" w14:textId="7D01E26D" w:rsidR="00364B86" w:rsidRPr="00364B86" w:rsidRDefault="00364B86" w:rsidP="00A12642">
      <w:pPr>
        <w:pStyle w:val="ListParagraph"/>
        <w:numPr>
          <w:ilvl w:val="1"/>
          <w:numId w:val="40"/>
        </w:numPr>
        <w:spacing w:after="80"/>
        <w:ind w:left="993" w:hanging="284"/>
        <w:rPr>
          <w:rFonts w:ascii="Arial" w:hAnsi="Arial" w:cs="Arial"/>
          <w:sz w:val="22"/>
        </w:rPr>
      </w:pPr>
      <w:r w:rsidRPr="00364B86">
        <w:rPr>
          <w:rFonts w:ascii="Arial" w:hAnsi="Arial" w:cs="Arial"/>
          <w:sz w:val="22"/>
        </w:rPr>
        <w:t>Support the University’s strategy and values and not be unnecessarily burdensome.</w:t>
      </w:r>
    </w:p>
    <w:p w14:paraId="4DCE17CA" w14:textId="77777777" w:rsidR="00827104" w:rsidRDefault="00364B86" w:rsidP="00827104">
      <w:pPr>
        <w:pStyle w:val="ListParagraph"/>
        <w:numPr>
          <w:ilvl w:val="1"/>
          <w:numId w:val="40"/>
        </w:numPr>
        <w:spacing w:after="80"/>
        <w:ind w:left="993" w:hanging="284"/>
        <w:rPr>
          <w:rFonts w:ascii="Arial" w:hAnsi="Arial" w:cs="Arial"/>
          <w:sz w:val="22"/>
        </w:rPr>
      </w:pPr>
      <w:r w:rsidRPr="00364B86">
        <w:rPr>
          <w:rFonts w:ascii="Arial" w:hAnsi="Arial" w:cs="Arial"/>
          <w:sz w:val="22"/>
        </w:rPr>
        <w:t>Use clear, succinct</w:t>
      </w:r>
      <w:r w:rsidR="00845A92">
        <w:rPr>
          <w:rFonts w:ascii="Arial" w:hAnsi="Arial" w:cs="Arial"/>
          <w:sz w:val="22"/>
        </w:rPr>
        <w:t xml:space="preserve">, person-centred, </w:t>
      </w:r>
      <w:proofErr w:type="gramStart"/>
      <w:r w:rsidR="00845A92">
        <w:rPr>
          <w:rFonts w:ascii="Arial" w:hAnsi="Arial" w:cs="Arial"/>
          <w:sz w:val="22"/>
        </w:rPr>
        <w:t>accessible</w:t>
      </w:r>
      <w:proofErr w:type="gramEnd"/>
      <w:r w:rsidRPr="00364B86">
        <w:rPr>
          <w:rFonts w:ascii="Arial" w:hAnsi="Arial" w:cs="Arial"/>
          <w:sz w:val="22"/>
        </w:rPr>
        <w:t xml:space="preserve"> and </w:t>
      </w:r>
      <w:r w:rsidRPr="00827104">
        <w:rPr>
          <w:rFonts w:ascii="Arial" w:hAnsi="Arial" w:cs="Arial"/>
          <w:sz w:val="22"/>
        </w:rPr>
        <w:t>inclusive language</w:t>
      </w:r>
      <w:r w:rsidRPr="00364B86">
        <w:rPr>
          <w:rFonts w:ascii="Arial" w:hAnsi="Arial" w:cs="Arial"/>
          <w:sz w:val="22"/>
        </w:rPr>
        <w:t xml:space="preserve">. </w:t>
      </w:r>
    </w:p>
    <w:p w14:paraId="3770E180" w14:textId="2BED687C" w:rsidR="005836C1" w:rsidRPr="00827104" w:rsidRDefault="00763117" w:rsidP="00827104">
      <w:pPr>
        <w:pStyle w:val="ListParagraph"/>
        <w:numPr>
          <w:ilvl w:val="1"/>
          <w:numId w:val="40"/>
        </w:numPr>
        <w:spacing w:after="80"/>
        <w:ind w:left="993" w:hanging="284"/>
        <w:rPr>
          <w:rFonts w:ascii="Arial" w:hAnsi="Arial" w:cs="Arial"/>
          <w:sz w:val="22"/>
        </w:rPr>
      </w:pPr>
      <w:r w:rsidRPr="00827104">
        <w:rPr>
          <w:rFonts w:ascii="Arial" w:hAnsi="Arial" w:cs="Arial"/>
          <w:color w:val="000000"/>
          <w:sz w:val="22"/>
          <w:shd w:val="clear" w:color="auto" w:fill="FFFFFF"/>
        </w:rPr>
        <w:t>Consider developing management protocols to ensure the effectiveness and efficiency of documented controls, as well as to maintain their currency and facilitate continuous improvement, where appropriate.</w:t>
      </w:r>
    </w:p>
    <w:p w14:paraId="5ED0DA11" w14:textId="31D08A98" w:rsidR="00364B86" w:rsidRDefault="00364B86" w:rsidP="00A12642">
      <w:pPr>
        <w:pStyle w:val="ListParagraph"/>
        <w:numPr>
          <w:ilvl w:val="1"/>
          <w:numId w:val="40"/>
        </w:numPr>
        <w:spacing w:after="80"/>
        <w:ind w:left="993" w:hanging="284"/>
        <w:rPr>
          <w:rFonts w:ascii="Arial" w:hAnsi="Arial" w:cs="Arial"/>
          <w:sz w:val="22"/>
        </w:rPr>
      </w:pPr>
      <w:r w:rsidRPr="00364B86">
        <w:rPr>
          <w:rFonts w:ascii="Arial" w:hAnsi="Arial" w:cs="Arial"/>
          <w:sz w:val="22"/>
        </w:rPr>
        <w:t xml:space="preserve">Follow the directions in the Policy Governance Procedure and use the prescribed policy document templates. </w:t>
      </w:r>
    </w:p>
    <w:p w14:paraId="09B15A3A" w14:textId="77777777" w:rsidR="00827104" w:rsidRDefault="00364B86" w:rsidP="00827104">
      <w:pPr>
        <w:pStyle w:val="PolicyHeading2"/>
      </w:pPr>
      <w:r>
        <w:t xml:space="preserve">3.6 Publication </w:t>
      </w:r>
      <w:bookmarkStart w:id="2" w:name="_Hlk38474077"/>
    </w:p>
    <w:p w14:paraId="3978B489" w14:textId="1602EFAC" w:rsidR="00827104" w:rsidRPr="00827104" w:rsidRDefault="00364B86" w:rsidP="00827104">
      <w:pPr>
        <w:tabs>
          <w:tab w:val="left" w:pos="8518"/>
        </w:tabs>
        <w:ind w:left="567"/>
        <w:rPr>
          <w:rFonts w:ascii="Arial" w:hAnsi="Arial" w:cs="Arial"/>
          <w:sz w:val="22"/>
        </w:rPr>
      </w:pPr>
      <w:r w:rsidRPr="00827104">
        <w:rPr>
          <w:rFonts w:ascii="Arial" w:hAnsi="Arial" w:cs="Arial"/>
          <w:sz w:val="22"/>
        </w:rPr>
        <w:t>The relevant approving authority will authorise publication of policy documents in accordance with the Policy Governance Procedure.</w:t>
      </w:r>
      <w:bookmarkEnd w:id="2"/>
    </w:p>
    <w:p w14:paraId="03544258" w14:textId="45A3D6EA" w:rsidR="00364B86" w:rsidRDefault="00364B86" w:rsidP="000753C5">
      <w:pPr>
        <w:pStyle w:val="PolicyHeading2"/>
      </w:pPr>
      <w:r>
        <w:t xml:space="preserve">3.7 </w:t>
      </w:r>
      <w:r w:rsidR="005C1125">
        <w:t>R</w:t>
      </w:r>
      <w:r>
        <w:t>eviews</w:t>
      </w:r>
    </w:p>
    <w:p w14:paraId="2FFD9D8C" w14:textId="090007FF" w:rsidR="006E4FD4" w:rsidRDefault="00364B86" w:rsidP="000753C5">
      <w:pPr>
        <w:ind w:left="567"/>
        <w:rPr>
          <w:rFonts w:ascii="Arial" w:hAnsi="Arial" w:cs="Arial"/>
          <w:sz w:val="22"/>
        </w:rPr>
      </w:pPr>
      <w:r w:rsidRPr="000753C5">
        <w:rPr>
          <w:rFonts w:ascii="Arial" w:hAnsi="Arial" w:cs="Arial"/>
          <w:sz w:val="22"/>
        </w:rPr>
        <w:t>The Policy Advisor must ensure that all policy documents that fall within their responsibility are</w:t>
      </w:r>
      <w:r w:rsidR="00181C83">
        <w:rPr>
          <w:rFonts w:ascii="Arial" w:hAnsi="Arial" w:cs="Arial"/>
          <w:sz w:val="22"/>
        </w:rPr>
        <w:t xml:space="preserve"> </w:t>
      </w:r>
      <w:r w:rsidR="00181C83" w:rsidRPr="007B37C5">
        <w:rPr>
          <w:rFonts w:ascii="Arial" w:hAnsi="Arial" w:cs="Arial"/>
          <w:sz w:val="22"/>
        </w:rPr>
        <w:t xml:space="preserve">systematically monitored and reviewed for accuracy, </w:t>
      </w:r>
      <w:proofErr w:type="gramStart"/>
      <w:r w:rsidR="00181C83" w:rsidRPr="007B37C5">
        <w:rPr>
          <w:rFonts w:ascii="Arial" w:hAnsi="Arial" w:cs="Arial"/>
          <w:sz w:val="22"/>
        </w:rPr>
        <w:t>relevance</w:t>
      </w:r>
      <w:proofErr w:type="gramEnd"/>
      <w:r w:rsidR="00181C83" w:rsidRPr="007B37C5">
        <w:rPr>
          <w:rFonts w:ascii="Arial" w:hAnsi="Arial" w:cs="Arial"/>
          <w:sz w:val="22"/>
        </w:rPr>
        <w:t xml:space="preserve"> and ongoing consistency with related University policies and compliant with relevant government legislation</w:t>
      </w:r>
      <w:r w:rsidR="00733DF0">
        <w:rPr>
          <w:rFonts w:ascii="Arial" w:hAnsi="Arial" w:cs="Arial"/>
          <w:sz w:val="22"/>
        </w:rPr>
        <w:t xml:space="preserve">. </w:t>
      </w:r>
    </w:p>
    <w:p w14:paraId="2B2A2754" w14:textId="78DC0B3B" w:rsidR="00240B3C" w:rsidRDefault="00733DF0" w:rsidP="000753C5">
      <w:pPr>
        <w:ind w:left="567"/>
        <w:rPr>
          <w:rFonts w:ascii="Arial" w:hAnsi="Arial" w:cs="Arial"/>
          <w:sz w:val="22"/>
        </w:rPr>
      </w:pPr>
      <w:r>
        <w:rPr>
          <w:rFonts w:ascii="Arial" w:hAnsi="Arial" w:cs="Arial"/>
          <w:sz w:val="22"/>
        </w:rPr>
        <w:t>Policy documents</w:t>
      </w:r>
      <w:r w:rsidR="00181C83">
        <w:rPr>
          <w:rFonts w:ascii="Arial" w:hAnsi="Arial" w:cs="Arial"/>
          <w:sz w:val="22"/>
        </w:rPr>
        <w:t xml:space="preserve"> are</w:t>
      </w:r>
      <w:r w:rsidR="00364B86" w:rsidRPr="000753C5">
        <w:rPr>
          <w:rFonts w:ascii="Arial" w:hAnsi="Arial" w:cs="Arial"/>
          <w:sz w:val="22"/>
        </w:rPr>
        <w:t xml:space="preserve"> </w:t>
      </w:r>
      <w:r w:rsidR="006E4FD4">
        <w:rPr>
          <w:rFonts w:ascii="Arial" w:hAnsi="Arial" w:cs="Arial"/>
          <w:sz w:val="22"/>
        </w:rPr>
        <w:t>also</w:t>
      </w:r>
      <w:r w:rsidR="00364B86" w:rsidRPr="000753C5">
        <w:rPr>
          <w:rFonts w:ascii="Arial" w:hAnsi="Arial" w:cs="Arial"/>
          <w:sz w:val="22"/>
        </w:rPr>
        <w:t xml:space="preserve"> subject to a major review in accordance with the review cycle detailed in the policy. The usual review cycle is three years, but some may have a </w:t>
      </w:r>
      <w:r w:rsidR="00336ABD">
        <w:rPr>
          <w:rFonts w:ascii="Arial" w:hAnsi="Arial" w:cs="Arial"/>
          <w:sz w:val="22"/>
        </w:rPr>
        <w:t xml:space="preserve">shorter cycle of one year and others a </w:t>
      </w:r>
      <w:r w:rsidR="00364B86" w:rsidRPr="000753C5">
        <w:rPr>
          <w:rFonts w:ascii="Arial" w:hAnsi="Arial" w:cs="Arial"/>
          <w:sz w:val="22"/>
        </w:rPr>
        <w:t xml:space="preserve">cycle of up to five years. Reviews may be undertaken outside of this cycle as required </w:t>
      </w:r>
      <w:proofErr w:type="gramStart"/>
      <w:r w:rsidR="00364B86" w:rsidRPr="000753C5">
        <w:rPr>
          <w:rFonts w:ascii="Arial" w:hAnsi="Arial" w:cs="Arial"/>
          <w:sz w:val="22"/>
        </w:rPr>
        <w:t>in order to</w:t>
      </w:r>
      <w:proofErr w:type="gramEnd"/>
      <w:r w:rsidR="00364B86" w:rsidRPr="000753C5">
        <w:rPr>
          <w:rFonts w:ascii="Arial" w:hAnsi="Arial" w:cs="Arial"/>
          <w:sz w:val="22"/>
        </w:rPr>
        <w:t xml:space="preserve"> ensure the policy document remains current and correct. </w:t>
      </w:r>
    </w:p>
    <w:p w14:paraId="5281D221" w14:textId="23EA3696" w:rsidR="00364B86" w:rsidRPr="000753C5" w:rsidRDefault="00240B3C" w:rsidP="00827104">
      <w:pPr>
        <w:ind w:left="567"/>
        <w:rPr>
          <w:rFonts w:ascii="Arial" w:hAnsi="Arial" w:cs="Arial"/>
          <w:sz w:val="22"/>
        </w:rPr>
      </w:pPr>
      <w:r>
        <w:rPr>
          <w:rFonts w:ascii="Arial" w:hAnsi="Arial" w:cs="Arial"/>
          <w:sz w:val="22"/>
        </w:rPr>
        <w:t xml:space="preserve">Consultation with relevant stakeholders must be undertaken by the Policy Advisor for any major changes </w:t>
      </w:r>
      <w:r w:rsidR="00777864">
        <w:rPr>
          <w:rFonts w:ascii="Arial" w:hAnsi="Arial" w:cs="Arial"/>
          <w:sz w:val="22"/>
        </w:rPr>
        <w:t>to existing policy documents or newly developed policy documents.</w:t>
      </w:r>
    </w:p>
    <w:p w14:paraId="5967239D" w14:textId="77777777" w:rsidR="00364B86" w:rsidRDefault="00364B86" w:rsidP="000753C5">
      <w:pPr>
        <w:pStyle w:val="PolicyHeading2"/>
      </w:pPr>
      <w:r>
        <w:t>3.8 Policy Library</w:t>
      </w:r>
    </w:p>
    <w:p w14:paraId="003E8D39" w14:textId="747358D6" w:rsidR="00AA391D" w:rsidRDefault="00364B86" w:rsidP="000753C5">
      <w:pPr>
        <w:ind w:left="567"/>
        <w:rPr>
          <w:rFonts w:ascii="Arial" w:hAnsi="Arial" w:cs="Arial"/>
          <w:sz w:val="22"/>
        </w:rPr>
      </w:pPr>
      <w:r w:rsidRPr="000753C5">
        <w:rPr>
          <w:rFonts w:ascii="Arial" w:hAnsi="Arial" w:cs="Arial"/>
          <w:sz w:val="22"/>
        </w:rPr>
        <w:t>The University maintains a Policy Library where all policy documents (except Local Protocols) are published and accessible.</w:t>
      </w:r>
      <w:r w:rsidR="00B57607">
        <w:rPr>
          <w:rFonts w:ascii="Arial" w:hAnsi="Arial" w:cs="Arial"/>
          <w:sz w:val="22"/>
        </w:rPr>
        <w:t xml:space="preserve"> </w:t>
      </w:r>
      <w:bookmarkStart w:id="3" w:name="_Hlk38474061"/>
      <w:r w:rsidRPr="000753C5">
        <w:rPr>
          <w:rFonts w:ascii="Arial" w:hAnsi="Arial" w:cs="Arial"/>
          <w:sz w:val="22"/>
        </w:rPr>
        <w:t xml:space="preserve">Guidelines and Frameworks </w:t>
      </w:r>
      <w:r w:rsidR="00CC56C6">
        <w:rPr>
          <w:rFonts w:ascii="Arial" w:hAnsi="Arial" w:cs="Arial"/>
          <w:sz w:val="22"/>
        </w:rPr>
        <w:t xml:space="preserve">may be published by Policy Advisors </w:t>
      </w:r>
      <w:r w:rsidRPr="000753C5">
        <w:rPr>
          <w:rFonts w:ascii="Arial" w:hAnsi="Arial" w:cs="Arial"/>
          <w:sz w:val="22"/>
        </w:rPr>
        <w:t xml:space="preserve">on </w:t>
      </w:r>
      <w:r w:rsidR="009625A4">
        <w:rPr>
          <w:rFonts w:ascii="Arial" w:hAnsi="Arial" w:cs="Arial"/>
          <w:sz w:val="22"/>
        </w:rPr>
        <w:t xml:space="preserve">relevant parts of the </w:t>
      </w:r>
      <w:r w:rsidRPr="000753C5">
        <w:rPr>
          <w:rFonts w:ascii="Arial" w:hAnsi="Arial" w:cs="Arial"/>
          <w:sz w:val="22"/>
        </w:rPr>
        <w:t>University</w:t>
      </w:r>
      <w:r w:rsidR="009625A4">
        <w:rPr>
          <w:rFonts w:ascii="Arial" w:hAnsi="Arial" w:cs="Arial"/>
          <w:sz w:val="22"/>
        </w:rPr>
        <w:t>’s</w:t>
      </w:r>
      <w:r w:rsidRPr="000753C5">
        <w:rPr>
          <w:rFonts w:ascii="Arial" w:hAnsi="Arial" w:cs="Arial"/>
          <w:sz w:val="22"/>
        </w:rPr>
        <w:t xml:space="preserve"> website</w:t>
      </w:r>
      <w:r w:rsidR="009625A4">
        <w:rPr>
          <w:rFonts w:ascii="Arial" w:hAnsi="Arial" w:cs="Arial"/>
          <w:sz w:val="22"/>
        </w:rPr>
        <w:t xml:space="preserve"> in</w:t>
      </w:r>
      <w:r w:rsidRPr="000753C5">
        <w:rPr>
          <w:rFonts w:ascii="Arial" w:hAnsi="Arial" w:cs="Arial"/>
          <w:sz w:val="22"/>
        </w:rPr>
        <w:t>s</w:t>
      </w:r>
      <w:r w:rsidR="009625A4">
        <w:rPr>
          <w:rFonts w:ascii="Arial" w:hAnsi="Arial" w:cs="Arial"/>
          <w:sz w:val="22"/>
        </w:rPr>
        <w:t>tead of in the Policy Library</w:t>
      </w:r>
      <w:r w:rsidRPr="000753C5">
        <w:rPr>
          <w:rFonts w:ascii="Arial" w:hAnsi="Arial" w:cs="Arial"/>
          <w:sz w:val="22"/>
        </w:rPr>
        <w:t>.</w:t>
      </w:r>
      <w:bookmarkEnd w:id="3"/>
    </w:p>
    <w:p w14:paraId="74E89D9A" w14:textId="5EB2531E" w:rsidR="005467E7" w:rsidRDefault="005467E7" w:rsidP="005467E7">
      <w:pPr>
        <w:pStyle w:val="PolicyHeading2"/>
      </w:pPr>
      <w:r>
        <w:t>3.9 Reporting</w:t>
      </w:r>
    </w:p>
    <w:p w14:paraId="3ABE3A30" w14:textId="1DBF1476" w:rsidR="00055503" w:rsidRDefault="00C0462C" w:rsidP="000753C5">
      <w:pPr>
        <w:ind w:left="567"/>
        <w:rPr>
          <w:rFonts w:ascii="Arial" w:hAnsi="Arial" w:cs="Arial"/>
          <w:sz w:val="22"/>
        </w:rPr>
      </w:pPr>
      <w:r>
        <w:rPr>
          <w:rFonts w:ascii="Arial" w:hAnsi="Arial" w:cs="Arial"/>
          <w:sz w:val="22"/>
        </w:rPr>
        <w:t xml:space="preserve">The University Council will consider an annual report </w:t>
      </w:r>
      <w:r w:rsidR="0075395D">
        <w:rPr>
          <w:rFonts w:ascii="Arial" w:hAnsi="Arial" w:cs="Arial"/>
          <w:sz w:val="22"/>
        </w:rPr>
        <w:t xml:space="preserve">on policy documents </w:t>
      </w:r>
      <w:r w:rsidR="0057274A">
        <w:rPr>
          <w:rFonts w:ascii="Arial" w:hAnsi="Arial" w:cs="Arial"/>
          <w:sz w:val="22"/>
        </w:rPr>
        <w:t xml:space="preserve">made, </w:t>
      </w:r>
      <w:proofErr w:type="gramStart"/>
      <w:r w:rsidR="0057274A">
        <w:rPr>
          <w:rFonts w:ascii="Arial" w:hAnsi="Arial" w:cs="Arial"/>
          <w:sz w:val="22"/>
        </w:rPr>
        <w:t>amended</w:t>
      </w:r>
      <w:proofErr w:type="gramEnd"/>
      <w:r w:rsidR="0057274A">
        <w:rPr>
          <w:rFonts w:ascii="Arial" w:hAnsi="Arial" w:cs="Arial"/>
          <w:sz w:val="22"/>
        </w:rPr>
        <w:t xml:space="preserve"> or rescinded during the year</w:t>
      </w:r>
      <w:r w:rsidR="00594968">
        <w:rPr>
          <w:rFonts w:ascii="Arial" w:hAnsi="Arial" w:cs="Arial"/>
          <w:sz w:val="22"/>
        </w:rPr>
        <w:t xml:space="preserve">, and on changes to policy documents for which Council is </w:t>
      </w:r>
      <w:r w:rsidR="00114C75">
        <w:rPr>
          <w:rFonts w:ascii="Arial" w:hAnsi="Arial" w:cs="Arial"/>
          <w:sz w:val="22"/>
        </w:rPr>
        <w:t xml:space="preserve">the </w:t>
      </w:r>
      <w:r w:rsidR="00594968">
        <w:rPr>
          <w:rFonts w:ascii="Arial" w:hAnsi="Arial" w:cs="Arial"/>
          <w:sz w:val="22"/>
        </w:rPr>
        <w:t>approving authority.</w:t>
      </w:r>
      <w:r w:rsidR="00634DEF">
        <w:rPr>
          <w:rFonts w:ascii="Arial" w:hAnsi="Arial" w:cs="Arial"/>
          <w:sz w:val="22"/>
        </w:rPr>
        <w:t xml:space="preserve"> </w:t>
      </w:r>
    </w:p>
    <w:p w14:paraId="1FA4A9F1" w14:textId="0AFD8404" w:rsidR="005467E7" w:rsidRPr="000753C5" w:rsidRDefault="00634DEF" w:rsidP="000753C5">
      <w:pPr>
        <w:ind w:left="567"/>
        <w:rPr>
          <w:rFonts w:ascii="Arial" w:hAnsi="Arial" w:cs="Arial"/>
          <w:sz w:val="22"/>
        </w:rPr>
      </w:pPr>
      <w:r>
        <w:rPr>
          <w:rFonts w:ascii="Arial" w:hAnsi="Arial" w:cs="Arial"/>
          <w:sz w:val="22"/>
        </w:rPr>
        <w:t xml:space="preserve">The annual delegations report will cover </w:t>
      </w:r>
      <w:r w:rsidR="004141B0">
        <w:rPr>
          <w:rFonts w:ascii="Arial" w:hAnsi="Arial" w:cs="Arial"/>
          <w:sz w:val="22"/>
        </w:rPr>
        <w:t xml:space="preserve">authorised </w:t>
      </w:r>
      <w:r>
        <w:rPr>
          <w:rFonts w:ascii="Arial" w:hAnsi="Arial" w:cs="Arial"/>
          <w:sz w:val="22"/>
        </w:rPr>
        <w:t>changes to delegations and sub-delegations.</w:t>
      </w:r>
    </w:p>
    <w:p w14:paraId="4AEC6073" w14:textId="5DB5F2E1" w:rsidR="00A144B2" w:rsidRPr="003205F8" w:rsidRDefault="00A144B2" w:rsidP="00161095">
      <w:pPr>
        <w:pStyle w:val="PolicyHeading1"/>
      </w:pPr>
      <w:bookmarkStart w:id="4" w:name="_4.0_Roles,_responsibilities"/>
      <w:bookmarkEnd w:id="4"/>
      <w:r w:rsidRPr="003205F8">
        <w:t xml:space="preserve">4.0 Roles, </w:t>
      </w:r>
      <w:proofErr w:type="gramStart"/>
      <w:r w:rsidRPr="003205F8">
        <w:t>responsibilities</w:t>
      </w:r>
      <w:proofErr w:type="gramEnd"/>
      <w:r w:rsidRPr="003205F8">
        <w:t xml:space="preserve">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Layout w:type="fixed"/>
        <w:tblCellMar>
          <w:top w:w="170" w:type="dxa"/>
          <w:left w:w="0" w:type="dxa"/>
          <w:bottom w:w="57" w:type="dxa"/>
          <w:right w:w="0" w:type="dxa"/>
        </w:tblCellMar>
        <w:tblLook w:val="04A0" w:firstRow="1" w:lastRow="0" w:firstColumn="1" w:lastColumn="0" w:noHBand="0" w:noVBand="1"/>
      </w:tblPr>
      <w:tblGrid>
        <w:gridCol w:w="2444"/>
        <w:gridCol w:w="7646"/>
      </w:tblGrid>
      <w:tr w:rsidR="005926AC" w14:paraId="3325066C" w14:textId="77777777" w:rsidTr="00A955E6">
        <w:trPr>
          <w:tblHeader/>
        </w:trPr>
        <w:tc>
          <w:tcPr>
            <w:tcW w:w="2444" w:type="dxa"/>
          </w:tcPr>
          <w:p w14:paraId="0F8775F0" w14:textId="1D6AA80B" w:rsidR="005926AC" w:rsidRPr="00786706" w:rsidRDefault="005926AC" w:rsidP="00827104">
            <w:pPr>
              <w:pStyle w:val="Heading4"/>
              <w:spacing w:before="120"/>
            </w:pPr>
            <w:bookmarkStart w:id="5" w:name="_5.0_Definitions"/>
            <w:bookmarkEnd w:id="5"/>
            <w:r>
              <w:t>ROLE</w:t>
            </w:r>
          </w:p>
        </w:tc>
        <w:tc>
          <w:tcPr>
            <w:tcW w:w="7646" w:type="dxa"/>
          </w:tcPr>
          <w:p w14:paraId="5AC42DFC" w14:textId="6CB1AFAB" w:rsidR="005926AC" w:rsidRPr="00786706" w:rsidRDefault="005926AC" w:rsidP="00827104">
            <w:pPr>
              <w:pStyle w:val="Heading4"/>
              <w:spacing w:before="120"/>
              <w:rPr>
                <w:lang w:val="en-GB"/>
              </w:rPr>
            </w:pPr>
            <w:r>
              <w:t>RESPONSIBILTY</w:t>
            </w:r>
          </w:p>
        </w:tc>
      </w:tr>
      <w:tr w:rsidR="005746E7" w14:paraId="2FC76EED" w14:textId="77777777" w:rsidTr="00A955E6">
        <w:trPr>
          <w:tblHeader/>
        </w:trPr>
        <w:tc>
          <w:tcPr>
            <w:tcW w:w="2444" w:type="dxa"/>
          </w:tcPr>
          <w:p w14:paraId="2E7429F6" w14:textId="01D49F29" w:rsidR="005746E7" w:rsidRPr="00AC0FEF" w:rsidRDefault="008C1CFD" w:rsidP="001B6015">
            <w:pPr>
              <w:spacing w:before="120" w:after="120"/>
              <w:rPr>
                <w:rFonts w:ascii="Arial" w:hAnsi="Arial" w:cs="Arial"/>
                <w:sz w:val="22"/>
              </w:rPr>
            </w:pPr>
            <w:r>
              <w:rPr>
                <w:rFonts w:ascii="Arial" w:hAnsi="Arial" w:cs="Arial"/>
                <w:sz w:val="22"/>
              </w:rPr>
              <w:t xml:space="preserve">University Council </w:t>
            </w:r>
          </w:p>
        </w:tc>
        <w:tc>
          <w:tcPr>
            <w:tcW w:w="7646" w:type="dxa"/>
          </w:tcPr>
          <w:p w14:paraId="38739BE3" w14:textId="6F960CF7" w:rsidR="008C1CFD" w:rsidRDefault="008C1CFD" w:rsidP="001B6015">
            <w:pPr>
              <w:spacing w:before="120" w:after="120"/>
              <w:rPr>
                <w:rFonts w:ascii="Arial" w:hAnsi="Arial" w:cs="Arial"/>
                <w:sz w:val="22"/>
                <w:lang w:val="en-GB"/>
              </w:rPr>
            </w:pPr>
            <w:r>
              <w:rPr>
                <w:rFonts w:ascii="Arial" w:hAnsi="Arial" w:cs="Arial"/>
                <w:sz w:val="22"/>
                <w:lang w:val="en-GB"/>
              </w:rPr>
              <w:t>Approving authority of the Policy Governance Policy.</w:t>
            </w:r>
          </w:p>
          <w:p w14:paraId="164BC5E7" w14:textId="66E90A13" w:rsidR="008E64BE" w:rsidRDefault="00F8734D" w:rsidP="001B6015">
            <w:pPr>
              <w:spacing w:before="120" w:after="120"/>
              <w:rPr>
                <w:rFonts w:ascii="Arial" w:hAnsi="Arial" w:cs="Arial"/>
                <w:sz w:val="22"/>
                <w:lang w:val="en-GB"/>
              </w:rPr>
            </w:pPr>
            <w:r>
              <w:rPr>
                <w:rFonts w:ascii="Arial" w:hAnsi="Arial" w:cs="Arial"/>
                <w:sz w:val="22"/>
                <w:lang w:val="en-GB"/>
              </w:rPr>
              <w:t xml:space="preserve">Retains </w:t>
            </w:r>
            <w:r w:rsidR="002E49C6">
              <w:rPr>
                <w:rFonts w:ascii="Arial" w:hAnsi="Arial" w:cs="Arial"/>
                <w:sz w:val="22"/>
                <w:lang w:val="en-GB"/>
              </w:rPr>
              <w:t>approving authority for most</w:t>
            </w:r>
            <w:r>
              <w:rPr>
                <w:rFonts w:ascii="Arial" w:hAnsi="Arial" w:cs="Arial"/>
                <w:sz w:val="22"/>
                <w:lang w:val="en-GB"/>
              </w:rPr>
              <w:t xml:space="preserve"> </w:t>
            </w:r>
            <w:r w:rsidR="002E49C6">
              <w:rPr>
                <w:rFonts w:ascii="Arial" w:hAnsi="Arial" w:cs="Arial"/>
                <w:sz w:val="22"/>
                <w:lang w:val="en-GB"/>
              </w:rPr>
              <w:t>G</w:t>
            </w:r>
            <w:r>
              <w:rPr>
                <w:rFonts w:ascii="Arial" w:hAnsi="Arial" w:cs="Arial"/>
                <w:sz w:val="22"/>
                <w:lang w:val="en-GB"/>
              </w:rPr>
              <w:t xml:space="preserve">overnance policy documents </w:t>
            </w:r>
            <w:r w:rsidR="002E49C6">
              <w:rPr>
                <w:rFonts w:ascii="Arial" w:hAnsi="Arial" w:cs="Arial"/>
                <w:sz w:val="22"/>
                <w:lang w:val="en-GB"/>
              </w:rPr>
              <w:t>and delegates</w:t>
            </w:r>
            <w:r w:rsidR="007432CE">
              <w:rPr>
                <w:rFonts w:ascii="Arial" w:hAnsi="Arial" w:cs="Arial"/>
                <w:sz w:val="22"/>
                <w:lang w:val="en-GB"/>
              </w:rPr>
              <w:t xml:space="preserve"> approving</w:t>
            </w:r>
            <w:r w:rsidR="002E49C6">
              <w:rPr>
                <w:rFonts w:ascii="Arial" w:hAnsi="Arial" w:cs="Arial"/>
                <w:sz w:val="22"/>
                <w:lang w:val="en-GB"/>
              </w:rPr>
              <w:t xml:space="preserve"> </w:t>
            </w:r>
            <w:r w:rsidR="008C1CFD">
              <w:rPr>
                <w:rFonts w:ascii="Arial" w:hAnsi="Arial" w:cs="Arial"/>
                <w:sz w:val="22"/>
                <w:lang w:val="en-GB"/>
              </w:rPr>
              <w:t xml:space="preserve">authority </w:t>
            </w:r>
            <w:r w:rsidR="008E64BE">
              <w:rPr>
                <w:rFonts w:ascii="Arial" w:hAnsi="Arial" w:cs="Arial"/>
                <w:sz w:val="22"/>
                <w:lang w:val="en-GB"/>
              </w:rPr>
              <w:t xml:space="preserve">for </w:t>
            </w:r>
            <w:r w:rsidR="007432CE">
              <w:rPr>
                <w:rFonts w:ascii="Arial" w:hAnsi="Arial" w:cs="Arial"/>
                <w:sz w:val="22"/>
                <w:lang w:val="en-GB"/>
              </w:rPr>
              <w:t xml:space="preserve">other </w:t>
            </w:r>
            <w:r w:rsidR="008E64BE">
              <w:rPr>
                <w:rFonts w:ascii="Arial" w:hAnsi="Arial" w:cs="Arial"/>
                <w:sz w:val="22"/>
                <w:lang w:val="en-GB"/>
              </w:rPr>
              <w:t xml:space="preserve">policy </w:t>
            </w:r>
            <w:r w:rsidR="007432CE">
              <w:rPr>
                <w:rFonts w:ascii="Arial" w:hAnsi="Arial" w:cs="Arial"/>
                <w:sz w:val="22"/>
                <w:lang w:val="en-GB"/>
              </w:rPr>
              <w:t>document</w:t>
            </w:r>
            <w:r w:rsidR="008E64BE">
              <w:rPr>
                <w:rFonts w:ascii="Arial" w:hAnsi="Arial" w:cs="Arial"/>
                <w:sz w:val="22"/>
                <w:lang w:val="en-GB"/>
              </w:rPr>
              <w:t xml:space="preserve"> to its Committees and the Vice Chancellor as set out in Schedule A of the Delegations Register. </w:t>
            </w:r>
          </w:p>
          <w:p w14:paraId="397A9C35" w14:textId="3A4BF629" w:rsidR="00961CA2" w:rsidRPr="00AC0FEF" w:rsidRDefault="00961CA2" w:rsidP="001B6015">
            <w:pPr>
              <w:spacing w:before="120" w:after="120"/>
              <w:rPr>
                <w:rFonts w:ascii="Arial" w:hAnsi="Arial" w:cs="Arial"/>
                <w:sz w:val="22"/>
                <w:lang w:val="en-GB"/>
              </w:rPr>
            </w:pPr>
            <w:r>
              <w:rPr>
                <w:rFonts w:ascii="Arial" w:hAnsi="Arial" w:cs="Arial"/>
                <w:sz w:val="22"/>
                <w:lang w:val="en-GB"/>
              </w:rPr>
              <w:t>Receives annual governance report on policies and delegations</w:t>
            </w:r>
            <w:r w:rsidR="007432CE">
              <w:rPr>
                <w:rFonts w:ascii="Arial" w:hAnsi="Arial" w:cs="Arial"/>
                <w:sz w:val="22"/>
                <w:lang w:val="en-GB"/>
              </w:rPr>
              <w:t>.</w:t>
            </w:r>
          </w:p>
        </w:tc>
      </w:tr>
      <w:tr w:rsidR="005746E7" w14:paraId="7B6728F7" w14:textId="77777777" w:rsidTr="00A955E6">
        <w:trPr>
          <w:tblHeader/>
        </w:trPr>
        <w:tc>
          <w:tcPr>
            <w:tcW w:w="2444" w:type="dxa"/>
          </w:tcPr>
          <w:p w14:paraId="10F7537E" w14:textId="356A4BE7" w:rsidR="005746E7" w:rsidRPr="00AC0FEF" w:rsidRDefault="00F8734D" w:rsidP="001B6015">
            <w:pPr>
              <w:spacing w:before="120" w:after="120"/>
              <w:rPr>
                <w:rFonts w:ascii="Arial" w:hAnsi="Arial" w:cs="Arial"/>
                <w:sz w:val="22"/>
              </w:rPr>
            </w:pPr>
            <w:r>
              <w:rPr>
                <w:rFonts w:ascii="Arial" w:hAnsi="Arial" w:cs="Arial"/>
                <w:sz w:val="22"/>
              </w:rPr>
              <w:t>Vice Chancellor</w:t>
            </w:r>
          </w:p>
        </w:tc>
        <w:tc>
          <w:tcPr>
            <w:tcW w:w="7646" w:type="dxa"/>
          </w:tcPr>
          <w:p w14:paraId="203D5A14" w14:textId="20F01CD9" w:rsidR="00845B0A" w:rsidRDefault="00845B0A" w:rsidP="001B6015">
            <w:pPr>
              <w:spacing w:before="120" w:after="120"/>
              <w:rPr>
                <w:rFonts w:ascii="Arial" w:hAnsi="Arial" w:cs="Arial"/>
                <w:sz w:val="22"/>
                <w:lang w:val="en-GB"/>
              </w:rPr>
            </w:pPr>
            <w:r>
              <w:rPr>
                <w:rFonts w:ascii="Arial" w:hAnsi="Arial" w:cs="Arial"/>
                <w:sz w:val="22"/>
                <w:lang w:val="en-GB"/>
              </w:rPr>
              <w:t xml:space="preserve">Council delegates approving authority for policy documents as set out in Schedule A of the Delegations </w:t>
            </w:r>
            <w:r w:rsidR="00F93C8A">
              <w:rPr>
                <w:rFonts w:ascii="Arial" w:hAnsi="Arial" w:cs="Arial"/>
                <w:sz w:val="22"/>
                <w:lang w:val="en-GB"/>
              </w:rPr>
              <w:t>Register</w:t>
            </w:r>
            <w:r>
              <w:rPr>
                <w:rFonts w:ascii="Arial" w:hAnsi="Arial" w:cs="Arial"/>
                <w:sz w:val="22"/>
                <w:lang w:val="en-GB"/>
              </w:rPr>
              <w:t xml:space="preserve">. The Vice Chancellor is permitted to sub-delegate this authority to </w:t>
            </w:r>
            <w:r w:rsidR="00051BF5">
              <w:rPr>
                <w:rFonts w:ascii="Arial" w:hAnsi="Arial" w:cs="Arial"/>
                <w:sz w:val="22"/>
                <w:lang w:val="en-GB"/>
              </w:rPr>
              <w:t xml:space="preserve">appropriately qualified University officers. </w:t>
            </w:r>
          </w:p>
          <w:p w14:paraId="7B4AB0A2" w14:textId="3F0497E4" w:rsidR="00AE194A" w:rsidRPr="00AC0FEF" w:rsidRDefault="00AE194A" w:rsidP="001B6015">
            <w:pPr>
              <w:spacing w:before="120" w:after="120"/>
              <w:rPr>
                <w:rFonts w:ascii="Arial" w:hAnsi="Arial" w:cs="Arial"/>
                <w:sz w:val="22"/>
                <w:lang w:val="en-GB"/>
              </w:rPr>
            </w:pPr>
            <w:r>
              <w:rPr>
                <w:rFonts w:ascii="Arial" w:hAnsi="Arial" w:cs="Arial"/>
                <w:sz w:val="22"/>
                <w:lang w:val="en-GB"/>
              </w:rPr>
              <w:t xml:space="preserve">Retains approving authority for </w:t>
            </w:r>
            <w:r w:rsidR="000E2175">
              <w:rPr>
                <w:rFonts w:ascii="Arial" w:hAnsi="Arial" w:cs="Arial"/>
                <w:sz w:val="22"/>
                <w:lang w:val="en-GB"/>
              </w:rPr>
              <w:t>some policy document</w:t>
            </w:r>
            <w:r w:rsidR="00C23DBD">
              <w:rPr>
                <w:rFonts w:ascii="Arial" w:hAnsi="Arial" w:cs="Arial"/>
                <w:sz w:val="22"/>
                <w:lang w:val="en-GB"/>
              </w:rPr>
              <w:t>s</w:t>
            </w:r>
            <w:r w:rsidR="000E2175">
              <w:rPr>
                <w:rFonts w:ascii="Arial" w:hAnsi="Arial" w:cs="Arial"/>
                <w:sz w:val="22"/>
                <w:lang w:val="en-GB"/>
              </w:rPr>
              <w:t xml:space="preserve"> and sub-delegates to other qualified University officers as set out in</w:t>
            </w:r>
            <w:r w:rsidR="00816859">
              <w:rPr>
                <w:rFonts w:ascii="Arial" w:hAnsi="Arial" w:cs="Arial"/>
                <w:sz w:val="22"/>
                <w:lang w:val="en-GB"/>
              </w:rPr>
              <w:t xml:space="preserve"> </w:t>
            </w:r>
            <w:r w:rsidR="000E2175">
              <w:rPr>
                <w:rFonts w:ascii="Arial" w:hAnsi="Arial" w:cs="Arial"/>
                <w:sz w:val="22"/>
                <w:lang w:val="en-GB"/>
              </w:rPr>
              <w:t>Annexure A of the Policy Governance Procedure</w:t>
            </w:r>
            <w:r w:rsidR="003414FE">
              <w:rPr>
                <w:rFonts w:ascii="Arial" w:hAnsi="Arial" w:cs="Arial"/>
                <w:sz w:val="22"/>
                <w:lang w:val="en-GB"/>
              </w:rPr>
              <w:t xml:space="preserve"> (Instrument of VC Sub-delegation)</w:t>
            </w:r>
            <w:r w:rsidR="000E2175">
              <w:rPr>
                <w:rFonts w:ascii="Arial" w:hAnsi="Arial" w:cs="Arial"/>
                <w:sz w:val="22"/>
                <w:lang w:val="en-GB"/>
              </w:rPr>
              <w:t xml:space="preserve">. </w:t>
            </w:r>
          </w:p>
        </w:tc>
      </w:tr>
      <w:tr w:rsidR="005746E7" w14:paraId="6CFCA283" w14:textId="77777777" w:rsidTr="00A955E6">
        <w:trPr>
          <w:tblHeader/>
        </w:trPr>
        <w:tc>
          <w:tcPr>
            <w:tcW w:w="2444" w:type="dxa"/>
          </w:tcPr>
          <w:p w14:paraId="3F9B7E25" w14:textId="3EA96C2F" w:rsidR="005746E7" w:rsidRPr="00AC0FEF" w:rsidRDefault="00981991" w:rsidP="001B6015">
            <w:pPr>
              <w:spacing w:before="120" w:after="120"/>
              <w:rPr>
                <w:rFonts w:ascii="Arial" w:hAnsi="Arial" w:cs="Arial"/>
                <w:sz w:val="22"/>
              </w:rPr>
            </w:pPr>
            <w:r>
              <w:rPr>
                <w:rFonts w:ascii="Arial" w:hAnsi="Arial" w:cs="Arial"/>
                <w:sz w:val="22"/>
              </w:rPr>
              <w:t>Council Committees</w:t>
            </w:r>
          </w:p>
        </w:tc>
        <w:tc>
          <w:tcPr>
            <w:tcW w:w="7646" w:type="dxa"/>
          </w:tcPr>
          <w:p w14:paraId="6AF7A3E9" w14:textId="4DEC8F07" w:rsidR="005746E7" w:rsidRDefault="00981991" w:rsidP="001B6015">
            <w:pPr>
              <w:spacing w:before="120" w:after="120"/>
              <w:rPr>
                <w:rFonts w:ascii="Arial" w:hAnsi="Arial" w:cs="Arial"/>
                <w:sz w:val="22"/>
              </w:rPr>
            </w:pPr>
            <w:r>
              <w:rPr>
                <w:rFonts w:ascii="Arial" w:hAnsi="Arial" w:cs="Arial"/>
                <w:sz w:val="22"/>
              </w:rPr>
              <w:t>Council delegate</w:t>
            </w:r>
            <w:r w:rsidR="00E3706C">
              <w:rPr>
                <w:rFonts w:ascii="Arial" w:hAnsi="Arial" w:cs="Arial"/>
                <w:sz w:val="22"/>
              </w:rPr>
              <w:t>s</w:t>
            </w:r>
            <w:r>
              <w:rPr>
                <w:rFonts w:ascii="Arial" w:hAnsi="Arial" w:cs="Arial"/>
                <w:sz w:val="22"/>
              </w:rPr>
              <w:t xml:space="preserve"> </w:t>
            </w:r>
            <w:r w:rsidR="00496085">
              <w:rPr>
                <w:rFonts w:ascii="Arial" w:hAnsi="Arial" w:cs="Arial"/>
                <w:sz w:val="22"/>
              </w:rPr>
              <w:t xml:space="preserve">approving authority for policy documents </w:t>
            </w:r>
            <w:r w:rsidR="00E3706C">
              <w:rPr>
                <w:rFonts w:ascii="Arial" w:hAnsi="Arial" w:cs="Arial"/>
                <w:sz w:val="22"/>
              </w:rPr>
              <w:t xml:space="preserve">to Council Committees as set out in Schedule A of the Delegations Register and Committee constitutions. </w:t>
            </w:r>
          </w:p>
          <w:p w14:paraId="4B43395E" w14:textId="411BC3AE" w:rsidR="00E3706C" w:rsidRPr="00AC0FEF" w:rsidRDefault="00E3706C" w:rsidP="001B6015">
            <w:pPr>
              <w:spacing w:before="120" w:after="120"/>
              <w:rPr>
                <w:rFonts w:ascii="Arial" w:hAnsi="Arial" w:cs="Arial"/>
                <w:sz w:val="22"/>
              </w:rPr>
            </w:pPr>
            <w:r>
              <w:rPr>
                <w:rFonts w:ascii="Arial" w:hAnsi="Arial" w:cs="Arial"/>
                <w:sz w:val="22"/>
              </w:rPr>
              <w:t xml:space="preserve">Council Committees are not permitted to sub-delegate this authority. </w:t>
            </w:r>
          </w:p>
        </w:tc>
      </w:tr>
      <w:tr w:rsidR="001B6015" w14:paraId="7E8C4706" w14:textId="77777777" w:rsidTr="00A955E6">
        <w:trPr>
          <w:tblHeader/>
        </w:trPr>
        <w:tc>
          <w:tcPr>
            <w:tcW w:w="2444" w:type="dxa"/>
          </w:tcPr>
          <w:p w14:paraId="004D28FB" w14:textId="615C7DF7" w:rsidR="001B6015" w:rsidRDefault="001B6015" w:rsidP="001B6015">
            <w:pPr>
              <w:spacing w:before="120" w:after="120"/>
              <w:rPr>
                <w:rFonts w:ascii="Arial" w:hAnsi="Arial" w:cs="Arial"/>
                <w:sz w:val="22"/>
              </w:rPr>
            </w:pPr>
            <w:r>
              <w:rPr>
                <w:rFonts w:ascii="Arial" w:hAnsi="Arial" w:cs="Arial"/>
                <w:sz w:val="22"/>
              </w:rPr>
              <w:t xml:space="preserve">General Counsel </w:t>
            </w:r>
          </w:p>
        </w:tc>
        <w:tc>
          <w:tcPr>
            <w:tcW w:w="7646" w:type="dxa"/>
          </w:tcPr>
          <w:p w14:paraId="2B29D2E4" w14:textId="078B81B8" w:rsidR="001B6015" w:rsidRPr="00827104" w:rsidRDefault="001B6015" w:rsidP="001B6015">
            <w:pPr>
              <w:spacing w:before="120" w:after="120"/>
              <w:rPr>
                <w:rFonts w:ascii="Arial" w:hAnsi="Arial" w:cs="Arial"/>
                <w:sz w:val="22"/>
                <w:lang w:val="en-GB"/>
              </w:rPr>
            </w:pPr>
            <w:r>
              <w:rPr>
                <w:rFonts w:ascii="Arial" w:hAnsi="Arial" w:cs="Arial"/>
                <w:sz w:val="22"/>
                <w:lang w:val="en-GB"/>
              </w:rPr>
              <w:t>Approving authority of the Policy Governance Procedure</w:t>
            </w:r>
            <w:r w:rsidR="00BB7E4E">
              <w:rPr>
                <w:rFonts w:ascii="Arial" w:hAnsi="Arial" w:cs="Arial"/>
                <w:sz w:val="22"/>
                <w:lang w:val="en-GB"/>
              </w:rPr>
              <w:t xml:space="preserve"> (which does not include </w:t>
            </w:r>
            <w:r w:rsidR="00C9164B">
              <w:rPr>
                <w:rFonts w:ascii="Arial" w:hAnsi="Arial" w:cs="Arial"/>
                <w:sz w:val="22"/>
                <w:lang w:val="en-GB"/>
              </w:rPr>
              <w:t xml:space="preserve">authority to approve </w:t>
            </w:r>
            <w:r w:rsidR="00BB7E4E">
              <w:rPr>
                <w:rFonts w:ascii="Arial" w:hAnsi="Arial" w:cs="Arial"/>
                <w:sz w:val="22"/>
                <w:lang w:val="en-GB"/>
              </w:rPr>
              <w:t>Annexure A)</w:t>
            </w:r>
            <w:r>
              <w:rPr>
                <w:rFonts w:ascii="Arial" w:hAnsi="Arial" w:cs="Arial"/>
                <w:sz w:val="22"/>
                <w:lang w:val="en-GB"/>
              </w:rPr>
              <w:t>.</w:t>
            </w:r>
          </w:p>
        </w:tc>
      </w:tr>
      <w:tr w:rsidR="005746E7" w14:paraId="43B5A5B9" w14:textId="77777777" w:rsidTr="00A955E6">
        <w:trPr>
          <w:tblHeader/>
        </w:trPr>
        <w:tc>
          <w:tcPr>
            <w:tcW w:w="2444" w:type="dxa"/>
          </w:tcPr>
          <w:p w14:paraId="32F373DA" w14:textId="267703CD" w:rsidR="005746E7" w:rsidRPr="00AC0FEF" w:rsidRDefault="0033158A" w:rsidP="001B6015">
            <w:pPr>
              <w:spacing w:before="120" w:after="120"/>
              <w:rPr>
                <w:rFonts w:ascii="Arial" w:hAnsi="Arial" w:cs="Arial"/>
                <w:sz w:val="22"/>
              </w:rPr>
            </w:pPr>
            <w:r>
              <w:rPr>
                <w:rFonts w:ascii="Arial" w:hAnsi="Arial" w:cs="Arial"/>
                <w:sz w:val="22"/>
              </w:rPr>
              <w:t>Approving authority</w:t>
            </w:r>
          </w:p>
        </w:tc>
        <w:tc>
          <w:tcPr>
            <w:tcW w:w="7646" w:type="dxa"/>
          </w:tcPr>
          <w:p w14:paraId="40B03A34" w14:textId="25AD2677" w:rsidR="005746E7" w:rsidRPr="00AC0FEF" w:rsidRDefault="00A31E0D" w:rsidP="001B6015">
            <w:pPr>
              <w:spacing w:before="120" w:after="120"/>
              <w:rPr>
                <w:rFonts w:ascii="Arial" w:hAnsi="Arial" w:cs="Arial"/>
                <w:sz w:val="22"/>
              </w:rPr>
            </w:pPr>
            <w:r>
              <w:rPr>
                <w:rFonts w:ascii="Arial" w:hAnsi="Arial" w:cs="Arial"/>
                <w:sz w:val="22"/>
              </w:rPr>
              <w:t>Approves</w:t>
            </w:r>
            <w:r w:rsidR="00413615">
              <w:rPr>
                <w:rFonts w:ascii="Arial" w:hAnsi="Arial" w:cs="Arial"/>
                <w:sz w:val="22"/>
              </w:rPr>
              <w:t xml:space="preserve"> or rescinds</w:t>
            </w:r>
            <w:r>
              <w:rPr>
                <w:rFonts w:ascii="Arial" w:hAnsi="Arial" w:cs="Arial"/>
                <w:sz w:val="22"/>
              </w:rPr>
              <w:t xml:space="preserve"> policy documents </w:t>
            </w:r>
            <w:r w:rsidR="00413615">
              <w:rPr>
                <w:rFonts w:ascii="Arial" w:hAnsi="Arial" w:cs="Arial"/>
                <w:sz w:val="22"/>
              </w:rPr>
              <w:t xml:space="preserve">for which they have been delegated authority. </w:t>
            </w:r>
          </w:p>
        </w:tc>
      </w:tr>
      <w:tr w:rsidR="005746E7" w14:paraId="3CCA6D72" w14:textId="77777777" w:rsidTr="00A955E6">
        <w:trPr>
          <w:tblHeader/>
        </w:trPr>
        <w:tc>
          <w:tcPr>
            <w:tcW w:w="2444" w:type="dxa"/>
          </w:tcPr>
          <w:p w14:paraId="2AA372F7" w14:textId="5A13DF20" w:rsidR="005746E7" w:rsidRPr="00AC0FEF" w:rsidRDefault="00413615" w:rsidP="001B6015">
            <w:pPr>
              <w:spacing w:before="120" w:after="120"/>
              <w:rPr>
                <w:rFonts w:ascii="Arial" w:hAnsi="Arial" w:cs="Arial"/>
                <w:sz w:val="22"/>
              </w:rPr>
            </w:pPr>
            <w:r>
              <w:rPr>
                <w:rFonts w:ascii="Arial" w:hAnsi="Arial" w:cs="Arial"/>
                <w:sz w:val="22"/>
              </w:rPr>
              <w:t>Policy Advisor</w:t>
            </w:r>
          </w:p>
        </w:tc>
        <w:tc>
          <w:tcPr>
            <w:tcW w:w="7646" w:type="dxa"/>
          </w:tcPr>
          <w:p w14:paraId="4CC09266" w14:textId="77777777" w:rsidR="005746E7" w:rsidRDefault="00A45F83" w:rsidP="001B6015">
            <w:pPr>
              <w:spacing w:before="120" w:after="120"/>
              <w:rPr>
                <w:rFonts w:ascii="Arial" w:hAnsi="Arial" w:cs="Arial"/>
                <w:sz w:val="22"/>
              </w:rPr>
            </w:pPr>
            <w:r>
              <w:rPr>
                <w:rFonts w:ascii="Arial" w:hAnsi="Arial" w:cs="Arial"/>
                <w:sz w:val="22"/>
              </w:rPr>
              <w:t xml:space="preserve">Develops, </w:t>
            </w:r>
            <w:proofErr w:type="gramStart"/>
            <w:r>
              <w:rPr>
                <w:rFonts w:ascii="Arial" w:hAnsi="Arial" w:cs="Arial"/>
                <w:sz w:val="22"/>
              </w:rPr>
              <w:t>reviews</w:t>
            </w:r>
            <w:proofErr w:type="gramEnd"/>
            <w:r>
              <w:rPr>
                <w:rFonts w:ascii="Arial" w:hAnsi="Arial" w:cs="Arial"/>
                <w:sz w:val="22"/>
              </w:rPr>
              <w:t xml:space="preserve"> and maintains the policy document for which they are responsible</w:t>
            </w:r>
            <w:r w:rsidR="00C42E3A">
              <w:rPr>
                <w:rFonts w:ascii="Arial" w:hAnsi="Arial" w:cs="Arial"/>
                <w:sz w:val="22"/>
              </w:rPr>
              <w:t>, and m</w:t>
            </w:r>
            <w:r w:rsidR="003878CD">
              <w:rPr>
                <w:rFonts w:ascii="Arial" w:hAnsi="Arial" w:cs="Arial"/>
                <w:sz w:val="22"/>
              </w:rPr>
              <w:t xml:space="preserve">anages implementation and communication of </w:t>
            </w:r>
            <w:r w:rsidR="00C42E3A">
              <w:rPr>
                <w:rFonts w:ascii="Arial" w:hAnsi="Arial" w:cs="Arial"/>
                <w:sz w:val="22"/>
              </w:rPr>
              <w:t xml:space="preserve">changes.  </w:t>
            </w:r>
            <w:r w:rsidR="005746E7" w:rsidRPr="00AC0FEF">
              <w:rPr>
                <w:rFonts w:ascii="Arial" w:hAnsi="Arial" w:cs="Arial"/>
                <w:sz w:val="22"/>
              </w:rPr>
              <w:t xml:space="preserve"> </w:t>
            </w:r>
          </w:p>
          <w:p w14:paraId="7A34205C" w14:textId="4A52C150" w:rsidR="00F57C7E" w:rsidRPr="00827104" w:rsidRDefault="00F57C7E" w:rsidP="001B6015">
            <w:pPr>
              <w:spacing w:before="120" w:after="120"/>
              <w:rPr>
                <w:rFonts w:ascii="Arial" w:hAnsi="Arial" w:cs="Arial"/>
                <w:sz w:val="22"/>
              </w:rPr>
            </w:pPr>
            <w:r>
              <w:rPr>
                <w:rFonts w:ascii="Arial" w:hAnsi="Arial" w:cs="Arial"/>
                <w:sz w:val="22"/>
              </w:rPr>
              <w:t>M</w:t>
            </w:r>
            <w:r w:rsidRPr="00187725">
              <w:rPr>
                <w:rFonts w:ascii="Arial" w:hAnsi="Arial" w:cs="Arial"/>
                <w:sz w:val="22"/>
              </w:rPr>
              <w:t>onitor</w:t>
            </w:r>
            <w:r>
              <w:rPr>
                <w:rFonts w:ascii="Arial" w:hAnsi="Arial" w:cs="Arial"/>
                <w:sz w:val="22"/>
              </w:rPr>
              <w:t>s</w:t>
            </w:r>
            <w:r w:rsidRPr="00187725">
              <w:rPr>
                <w:rFonts w:ascii="Arial" w:hAnsi="Arial" w:cs="Arial"/>
                <w:sz w:val="22"/>
              </w:rPr>
              <w:t xml:space="preserve">, </w:t>
            </w:r>
            <w:proofErr w:type="gramStart"/>
            <w:r w:rsidRPr="00187725">
              <w:rPr>
                <w:rFonts w:ascii="Arial" w:hAnsi="Arial" w:cs="Arial"/>
                <w:sz w:val="22"/>
              </w:rPr>
              <w:t>assess</w:t>
            </w:r>
            <w:r>
              <w:rPr>
                <w:rFonts w:ascii="Arial" w:hAnsi="Arial" w:cs="Arial"/>
                <w:sz w:val="22"/>
              </w:rPr>
              <w:t>es</w:t>
            </w:r>
            <w:proofErr w:type="gramEnd"/>
            <w:r w:rsidRPr="00187725">
              <w:rPr>
                <w:rFonts w:ascii="Arial" w:hAnsi="Arial" w:cs="Arial"/>
                <w:sz w:val="22"/>
              </w:rPr>
              <w:t xml:space="preserve"> and provid</w:t>
            </w:r>
            <w:r>
              <w:rPr>
                <w:rFonts w:ascii="Arial" w:hAnsi="Arial" w:cs="Arial"/>
                <w:sz w:val="22"/>
              </w:rPr>
              <w:t>e</w:t>
            </w:r>
            <w:r w:rsidR="00E15120">
              <w:rPr>
                <w:rFonts w:ascii="Arial" w:hAnsi="Arial" w:cs="Arial"/>
                <w:sz w:val="22"/>
              </w:rPr>
              <w:t>s</w:t>
            </w:r>
            <w:r w:rsidRPr="00187725">
              <w:rPr>
                <w:rFonts w:ascii="Arial" w:hAnsi="Arial" w:cs="Arial"/>
                <w:sz w:val="22"/>
              </w:rPr>
              <w:t xml:space="preserve"> assurance on the effectiveness of their </w:t>
            </w:r>
            <w:r>
              <w:rPr>
                <w:rFonts w:ascii="Arial" w:hAnsi="Arial" w:cs="Arial"/>
                <w:sz w:val="22"/>
              </w:rPr>
              <w:t>policy documents</w:t>
            </w:r>
            <w:r w:rsidRPr="00187725">
              <w:rPr>
                <w:rFonts w:ascii="Arial" w:hAnsi="Arial" w:cs="Arial"/>
                <w:sz w:val="22"/>
              </w:rPr>
              <w:t xml:space="preserve"> and remed</w:t>
            </w:r>
            <w:r w:rsidR="00C97720">
              <w:rPr>
                <w:rFonts w:ascii="Arial" w:hAnsi="Arial" w:cs="Arial"/>
                <w:sz w:val="22"/>
              </w:rPr>
              <w:t xml:space="preserve">ies </w:t>
            </w:r>
            <w:r w:rsidRPr="00187725">
              <w:rPr>
                <w:rFonts w:ascii="Arial" w:hAnsi="Arial" w:cs="Arial"/>
                <w:sz w:val="22"/>
              </w:rPr>
              <w:t>any deficiencies</w:t>
            </w:r>
            <w:r>
              <w:rPr>
                <w:rFonts w:ascii="Arial" w:hAnsi="Arial" w:cs="Arial"/>
                <w:sz w:val="22"/>
              </w:rPr>
              <w:t>.</w:t>
            </w:r>
          </w:p>
        </w:tc>
      </w:tr>
      <w:tr w:rsidR="00585EE8" w14:paraId="00BF4988" w14:textId="77777777" w:rsidTr="00A955E6">
        <w:trPr>
          <w:tblHeader/>
        </w:trPr>
        <w:tc>
          <w:tcPr>
            <w:tcW w:w="2444" w:type="dxa"/>
          </w:tcPr>
          <w:p w14:paraId="6E6FDB6E" w14:textId="65754FEC" w:rsidR="00585EE8" w:rsidRDefault="00585EE8" w:rsidP="001B6015">
            <w:pPr>
              <w:spacing w:before="120" w:after="120"/>
              <w:rPr>
                <w:rFonts w:ascii="Arial" w:hAnsi="Arial" w:cs="Arial"/>
                <w:sz w:val="22"/>
              </w:rPr>
            </w:pPr>
            <w:r>
              <w:rPr>
                <w:rFonts w:ascii="Arial" w:hAnsi="Arial" w:cs="Arial"/>
                <w:sz w:val="22"/>
              </w:rPr>
              <w:t>Corporate Governance</w:t>
            </w:r>
          </w:p>
        </w:tc>
        <w:tc>
          <w:tcPr>
            <w:tcW w:w="7646" w:type="dxa"/>
          </w:tcPr>
          <w:p w14:paraId="3FB6D21D" w14:textId="77777777" w:rsidR="00585EE8" w:rsidRDefault="00585EE8" w:rsidP="001B6015">
            <w:pPr>
              <w:spacing w:before="120" w:after="120"/>
              <w:rPr>
                <w:rFonts w:ascii="Arial" w:hAnsi="Arial" w:cs="Arial"/>
                <w:sz w:val="22"/>
              </w:rPr>
            </w:pPr>
            <w:r>
              <w:rPr>
                <w:rFonts w:ascii="Arial" w:hAnsi="Arial" w:cs="Arial"/>
                <w:sz w:val="22"/>
              </w:rPr>
              <w:t xml:space="preserve">Oversees and manages the Policy Library and Policy Governance Framework. </w:t>
            </w:r>
          </w:p>
          <w:p w14:paraId="067B0203" w14:textId="77777777" w:rsidR="00585EE8" w:rsidRDefault="00585EE8" w:rsidP="001B6015">
            <w:pPr>
              <w:spacing w:before="120" w:after="120"/>
              <w:rPr>
                <w:rFonts w:ascii="Arial" w:hAnsi="Arial" w:cs="Arial"/>
                <w:sz w:val="22"/>
              </w:rPr>
            </w:pPr>
            <w:r>
              <w:rPr>
                <w:rFonts w:ascii="Arial" w:hAnsi="Arial" w:cs="Arial"/>
                <w:sz w:val="22"/>
              </w:rPr>
              <w:t>Support</w:t>
            </w:r>
            <w:r w:rsidR="00617A52">
              <w:rPr>
                <w:rFonts w:ascii="Arial" w:hAnsi="Arial" w:cs="Arial"/>
                <w:sz w:val="22"/>
              </w:rPr>
              <w:t>s</w:t>
            </w:r>
            <w:r>
              <w:rPr>
                <w:rFonts w:ascii="Arial" w:hAnsi="Arial" w:cs="Arial"/>
                <w:sz w:val="22"/>
              </w:rPr>
              <w:t xml:space="preserve"> development, review and rescission of </w:t>
            </w:r>
            <w:r w:rsidR="00617A52">
              <w:rPr>
                <w:rFonts w:ascii="Arial" w:hAnsi="Arial" w:cs="Arial"/>
                <w:sz w:val="22"/>
              </w:rPr>
              <w:t>Governance</w:t>
            </w:r>
            <w:r>
              <w:rPr>
                <w:rFonts w:ascii="Arial" w:hAnsi="Arial" w:cs="Arial"/>
                <w:sz w:val="22"/>
              </w:rPr>
              <w:t xml:space="preserve"> and Operational policy documents. </w:t>
            </w:r>
          </w:p>
          <w:p w14:paraId="5441F0CA" w14:textId="25E64177" w:rsidR="00C84F53" w:rsidRDefault="00E527B2" w:rsidP="001B6015">
            <w:pPr>
              <w:spacing w:before="120" w:after="120"/>
              <w:rPr>
                <w:rFonts w:ascii="Arial" w:hAnsi="Arial" w:cs="Arial"/>
                <w:sz w:val="22"/>
              </w:rPr>
            </w:pPr>
            <w:r>
              <w:rPr>
                <w:rFonts w:ascii="Arial" w:hAnsi="Arial" w:cs="Arial"/>
                <w:sz w:val="22"/>
              </w:rPr>
              <w:t xml:space="preserve">Develops the annual policy report. </w:t>
            </w:r>
          </w:p>
        </w:tc>
      </w:tr>
      <w:tr w:rsidR="00617A52" w14:paraId="6DCEFFCA" w14:textId="77777777" w:rsidTr="00A955E6">
        <w:trPr>
          <w:tblHeader/>
        </w:trPr>
        <w:tc>
          <w:tcPr>
            <w:tcW w:w="2444" w:type="dxa"/>
          </w:tcPr>
          <w:p w14:paraId="205A6AC2" w14:textId="5CEAD5EB" w:rsidR="00617A52" w:rsidRDefault="00617A52" w:rsidP="001B6015">
            <w:pPr>
              <w:spacing w:before="120" w:after="120"/>
              <w:rPr>
                <w:rFonts w:ascii="Arial" w:hAnsi="Arial" w:cs="Arial"/>
                <w:sz w:val="22"/>
              </w:rPr>
            </w:pPr>
            <w:r>
              <w:rPr>
                <w:rFonts w:ascii="Arial" w:hAnsi="Arial" w:cs="Arial"/>
                <w:sz w:val="22"/>
              </w:rPr>
              <w:t>Student Credentials</w:t>
            </w:r>
          </w:p>
        </w:tc>
        <w:tc>
          <w:tcPr>
            <w:tcW w:w="7646" w:type="dxa"/>
          </w:tcPr>
          <w:p w14:paraId="333DC822" w14:textId="77777777" w:rsidR="00617A52" w:rsidRDefault="00617A52" w:rsidP="001B6015">
            <w:pPr>
              <w:spacing w:before="120" w:after="120"/>
              <w:rPr>
                <w:rFonts w:ascii="Arial" w:hAnsi="Arial" w:cs="Arial"/>
                <w:sz w:val="22"/>
              </w:rPr>
            </w:pPr>
            <w:r>
              <w:rPr>
                <w:rFonts w:ascii="Arial" w:hAnsi="Arial" w:cs="Arial"/>
                <w:sz w:val="22"/>
              </w:rPr>
              <w:t xml:space="preserve">Supports development, </w:t>
            </w:r>
            <w:proofErr w:type="gramStart"/>
            <w:r>
              <w:rPr>
                <w:rFonts w:ascii="Arial" w:hAnsi="Arial" w:cs="Arial"/>
                <w:sz w:val="22"/>
              </w:rPr>
              <w:t>review</w:t>
            </w:r>
            <w:proofErr w:type="gramEnd"/>
            <w:r>
              <w:rPr>
                <w:rFonts w:ascii="Arial" w:hAnsi="Arial" w:cs="Arial"/>
                <w:sz w:val="22"/>
              </w:rPr>
              <w:t xml:space="preserve"> and rescission of Academic policy documents.</w:t>
            </w:r>
          </w:p>
          <w:p w14:paraId="47BE6254" w14:textId="36465497" w:rsidR="00E527B2" w:rsidRDefault="00E527B2" w:rsidP="001B6015">
            <w:pPr>
              <w:spacing w:before="120" w:after="120"/>
              <w:rPr>
                <w:rFonts w:ascii="Arial" w:hAnsi="Arial" w:cs="Arial"/>
                <w:sz w:val="22"/>
              </w:rPr>
            </w:pPr>
            <w:r>
              <w:rPr>
                <w:rFonts w:ascii="Arial" w:hAnsi="Arial" w:cs="Arial"/>
                <w:sz w:val="22"/>
              </w:rPr>
              <w:t xml:space="preserve">Contributes to the annual policy report. </w:t>
            </w:r>
          </w:p>
        </w:tc>
      </w:tr>
    </w:tbl>
    <w:p w14:paraId="5EB8F927" w14:textId="5E872DE5" w:rsidR="00A144B2" w:rsidRPr="003205F8" w:rsidRDefault="00A144B2" w:rsidP="007D4084">
      <w:pPr>
        <w:pStyle w:val="Heading2"/>
        <w:rPr>
          <w:rFonts w:ascii="Griffith Sans Text" w:hAnsi="Griffith Sans Text"/>
        </w:rPr>
      </w:pPr>
      <w:r w:rsidRPr="003205F8">
        <w:rPr>
          <w:rFonts w:ascii="Griffith Sans Text" w:hAnsi="Griffith Sans Text"/>
        </w:rPr>
        <w:lastRenderedPageBreak/>
        <w:t>5.0 Definitions</w:t>
      </w:r>
    </w:p>
    <w:p w14:paraId="70CCABAF" w14:textId="77777777"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273F41CA" w14:textId="77777777" w:rsidR="005208F9" w:rsidRPr="005208F9" w:rsidRDefault="005208F9" w:rsidP="005208F9">
      <w:pPr>
        <w:spacing w:before="120" w:after="120"/>
        <w:rPr>
          <w:rFonts w:ascii="Arial" w:hAnsi="Arial" w:cs="Arial"/>
          <w:sz w:val="22"/>
        </w:rPr>
      </w:pPr>
      <w:r w:rsidRPr="005208F9">
        <w:rPr>
          <w:rFonts w:ascii="Arial" w:hAnsi="Arial" w:cs="Arial"/>
          <w:b/>
          <w:sz w:val="22"/>
        </w:rPr>
        <w:t xml:space="preserve">Academic policy documents </w:t>
      </w:r>
      <w:r w:rsidRPr="005208F9">
        <w:rPr>
          <w:rFonts w:ascii="Arial" w:hAnsi="Arial" w:cs="Arial"/>
          <w:sz w:val="22"/>
        </w:rPr>
        <w:t xml:space="preserve">relate to the academic business of the University including all matters relating to teaching and learning, programs and courses, student administration and support, </w:t>
      </w:r>
      <w:proofErr w:type="gramStart"/>
      <w:r w:rsidRPr="005208F9">
        <w:rPr>
          <w:rFonts w:ascii="Arial" w:hAnsi="Arial" w:cs="Arial"/>
          <w:sz w:val="22"/>
        </w:rPr>
        <w:t>research</w:t>
      </w:r>
      <w:proofErr w:type="gramEnd"/>
      <w:r w:rsidRPr="005208F9">
        <w:rPr>
          <w:rFonts w:ascii="Arial" w:hAnsi="Arial" w:cs="Arial"/>
          <w:sz w:val="22"/>
        </w:rPr>
        <w:t xml:space="preserve"> and research training. </w:t>
      </w:r>
    </w:p>
    <w:p w14:paraId="3E8064C5" w14:textId="0F723165" w:rsidR="003A621D" w:rsidRPr="005208F9" w:rsidRDefault="005208F9" w:rsidP="005208F9">
      <w:pPr>
        <w:spacing w:before="120" w:after="120"/>
        <w:ind w:right="77"/>
        <w:rPr>
          <w:rFonts w:ascii="Arial" w:hAnsi="Arial" w:cs="Arial"/>
          <w:sz w:val="22"/>
        </w:rPr>
      </w:pPr>
      <w:r w:rsidRPr="005208F9">
        <w:rPr>
          <w:rFonts w:ascii="Arial" w:hAnsi="Arial" w:cs="Arial"/>
          <w:b/>
          <w:bCs/>
          <w:sz w:val="22"/>
        </w:rPr>
        <w:t>Approving authority</w:t>
      </w:r>
      <w:r w:rsidRPr="005208F9">
        <w:rPr>
          <w:rFonts w:ascii="Arial" w:hAnsi="Arial" w:cs="Arial"/>
          <w:sz w:val="22"/>
        </w:rPr>
        <w:t xml:space="preserve"> may either be the Council, a Council Committee, the Vice Chancellor, or a</w:t>
      </w:r>
      <w:r w:rsidR="00426324">
        <w:rPr>
          <w:rFonts w:ascii="Arial" w:hAnsi="Arial" w:cs="Arial"/>
          <w:sz w:val="22"/>
        </w:rPr>
        <w:t xml:space="preserve"> qualified</w:t>
      </w:r>
      <w:r w:rsidR="001B635C">
        <w:rPr>
          <w:rFonts w:ascii="Arial" w:hAnsi="Arial" w:cs="Arial"/>
          <w:sz w:val="22"/>
        </w:rPr>
        <w:t xml:space="preserve"> </w:t>
      </w:r>
      <w:r w:rsidR="004C0FD7">
        <w:rPr>
          <w:rFonts w:ascii="Arial" w:hAnsi="Arial" w:cs="Arial"/>
          <w:sz w:val="22"/>
        </w:rPr>
        <w:t>University</w:t>
      </w:r>
      <w:r w:rsidRPr="005208F9">
        <w:rPr>
          <w:rFonts w:ascii="Arial" w:hAnsi="Arial" w:cs="Arial"/>
          <w:sz w:val="22"/>
        </w:rPr>
        <w:t xml:space="preserve"> officer to whom the Vice Chancellor has subdelegated.</w:t>
      </w:r>
    </w:p>
    <w:p w14:paraId="05C540C9" w14:textId="4FACD55A" w:rsidR="000E3EEC" w:rsidRPr="000E3EEC" w:rsidRDefault="000E3EEC" w:rsidP="005208F9">
      <w:pPr>
        <w:pStyle w:val="NormalWeb"/>
        <w:spacing w:before="120" w:beforeAutospacing="0" w:after="120" w:afterAutospacing="0" w:line="276" w:lineRule="auto"/>
        <w:rPr>
          <w:rFonts w:ascii="Arial" w:eastAsiaTheme="minorHAnsi" w:hAnsi="Arial" w:cs="Arial"/>
          <w:b/>
          <w:bCs/>
          <w:sz w:val="22"/>
          <w:szCs w:val="22"/>
        </w:rPr>
      </w:pPr>
      <w:r w:rsidRPr="00827104">
        <w:rPr>
          <w:rFonts w:ascii="Arial" w:hAnsi="Arial" w:cs="Arial"/>
          <w:b/>
          <w:bCs/>
          <w:sz w:val="22"/>
          <w:szCs w:val="22"/>
        </w:rPr>
        <w:t xml:space="preserve">Council </w:t>
      </w:r>
      <w:r w:rsidR="00585EE8">
        <w:rPr>
          <w:rFonts w:ascii="Arial" w:hAnsi="Arial" w:cs="Arial"/>
          <w:b/>
          <w:bCs/>
          <w:sz w:val="22"/>
          <w:szCs w:val="22"/>
        </w:rPr>
        <w:t>C</w:t>
      </w:r>
      <w:r w:rsidRPr="00827104">
        <w:rPr>
          <w:rFonts w:ascii="Arial" w:hAnsi="Arial" w:cs="Arial"/>
          <w:b/>
          <w:bCs/>
          <w:sz w:val="22"/>
          <w:szCs w:val="22"/>
        </w:rPr>
        <w:t>ommittee</w:t>
      </w:r>
      <w:r w:rsidRPr="00827104">
        <w:rPr>
          <w:rFonts w:ascii="Arial" w:hAnsi="Arial" w:cs="Arial"/>
          <w:sz w:val="22"/>
          <w:szCs w:val="22"/>
        </w:rPr>
        <w:t xml:space="preserve"> refers to those committees that are established by Council and that Council has </w:t>
      </w:r>
      <w:r>
        <w:rPr>
          <w:rFonts w:ascii="Arial" w:hAnsi="Arial" w:cs="Arial"/>
          <w:sz w:val="22"/>
          <w:szCs w:val="22"/>
        </w:rPr>
        <w:t>d</w:t>
      </w:r>
      <w:r w:rsidRPr="00827104">
        <w:rPr>
          <w:rFonts w:ascii="Arial" w:hAnsi="Arial" w:cs="Arial"/>
          <w:sz w:val="22"/>
          <w:szCs w:val="22"/>
        </w:rPr>
        <w:t xml:space="preserve">elegated certain of its powers in accordance with section 11(1)(b) of the </w:t>
      </w:r>
      <w:r w:rsidRPr="00827104">
        <w:rPr>
          <w:rFonts w:ascii="Arial" w:hAnsi="Arial" w:cs="Arial"/>
          <w:i/>
          <w:iCs/>
          <w:sz w:val="22"/>
          <w:szCs w:val="22"/>
        </w:rPr>
        <w:t>Griffith University Act 1988</w:t>
      </w:r>
      <w:r w:rsidRPr="00827104">
        <w:rPr>
          <w:rFonts w:ascii="Arial" w:hAnsi="Arial" w:cs="Arial"/>
          <w:sz w:val="22"/>
          <w:szCs w:val="22"/>
        </w:rPr>
        <w:t xml:space="preserve"> (Qld) and </w:t>
      </w:r>
      <w:r w:rsidR="006D30FC" w:rsidRPr="00687FE3">
        <w:rPr>
          <w:rFonts w:ascii="Arial" w:hAnsi="Arial" w:cs="Arial"/>
          <w:sz w:val="22"/>
          <w:szCs w:val="22"/>
        </w:rPr>
        <w:t>comprises</w:t>
      </w:r>
      <w:r w:rsidRPr="00827104">
        <w:rPr>
          <w:rFonts w:ascii="Arial" w:hAnsi="Arial" w:cs="Arial"/>
          <w:sz w:val="22"/>
          <w:szCs w:val="22"/>
        </w:rPr>
        <w:t xml:space="preserve"> the Academic Committee, Audit and Risk Committee, Finance and Infrastructure Committee and People, Nominations and Remuneration Committee.</w:t>
      </w:r>
    </w:p>
    <w:p w14:paraId="459679D9" w14:textId="186A4EF3" w:rsidR="005208F9" w:rsidRPr="005208F9" w:rsidRDefault="005208F9" w:rsidP="005208F9">
      <w:pPr>
        <w:pStyle w:val="NormalWeb"/>
        <w:spacing w:before="120" w:beforeAutospacing="0" w:after="120" w:afterAutospacing="0" w:line="276" w:lineRule="auto"/>
        <w:rPr>
          <w:rFonts w:ascii="Arial" w:hAnsi="Arial" w:cs="Arial"/>
          <w:sz w:val="22"/>
          <w:szCs w:val="22"/>
        </w:rPr>
      </w:pPr>
      <w:r w:rsidRPr="00827104">
        <w:rPr>
          <w:rFonts w:ascii="Arial" w:eastAsiaTheme="minorHAnsi" w:hAnsi="Arial" w:cs="Arial"/>
          <w:b/>
          <w:bCs/>
          <w:sz w:val="22"/>
          <w:szCs w:val="22"/>
        </w:rPr>
        <w:t xml:space="preserve">Delegations Register </w:t>
      </w:r>
      <w:r w:rsidRPr="005208F9">
        <w:rPr>
          <w:rFonts w:ascii="Arial" w:hAnsi="Arial" w:cs="Arial"/>
          <w:sz w:val="22"/>
          <w:szCs w:val="22"/>
        </w:rPr>
        <w:t>is part of the University's Delegations Framework, together with the Delegations Policy and the Delegations Procedure and sets out the powers reserved to Council, delegations made by Council, and the delegations and sub-delegations formally assigned by the Vice Chancellor to University officers.</w:t>
      </w:r>
    </w:p>
    <w:p w14:paraId="38CD5445" w14:textId="77777777" w:rsidR="005208F9" w:rsidRPr="005208F9" w:rsidRDefault="005208F9" w:rsidP="005208F9">
      <w:pPr>
        <w:spacing w:before="120" w:after="120"/>
        <w:ind w:right="77"/>
        <w:rPr>
          <w:rFonts w:ascii="Arial" w:hAnsi="Arial" w:cs="Arial"/>
          <w:sz w:val="22"/>
        </w:rPr>
      </w:pPr>
      <w:r w:rsidRPr="005208F9">
        <w:rPr>
          <w:rFonts w:ascii="Arial" w:hAnsi="Arial" w:cs="Arial"/>
          <w:b/>
          <w:sz w:val="22"/>
        </w:rPr>
        <w:t>Framework</w:t>
      </w:r>
      <w:r w:rsidRPr="005208F9">
        <w:rPr>
          <w:rFonts w:ascii="Arial" w:hAnsi="Arial" w:cs="Arial"/>
          <w:sz w:val="22"/>
        </w:rPr>
        <w:t xml:space="preserve"> is a structure for management and operational activities that brings together policy documents.  </w:t>
      </w:r>
    </w:p>
    <w:p w14:paraId="3826BE1F" w14:textId="06584C05" w:rsidR="005208F9" w:rsidRPr="005208F9" w:rsidRDefault="005208F9" w:rsidP="005208F9">
      <w:pPr>
        <w:tabs>
          <w:tab w:val="left" w:pos="8505"/>
        </w:tabs>
        <w:spacing w:before="120" w:after="120"/>
        <w:ind w:right="77"/>
        <w:rPr>
          <w:rFonts w:ascii="Arial" w:hAnsi="Arial" w:cs="Arial"/>
          <w:sz w:val="22"/>
        </w:rPr>
      </w:pPr>
      <w:r w:rsidRPr="005208F9">
        <w:rPr>
          <w:rFonts w:ascii="Arial" w:hAnsi="Arial" w:cs="Arial"/>
          <w:b/>
          <w:sz w:val="22"/>
        </w:rPr>
        <w:t>Governance policy documents</w:t>
      </w:r>
      <w:r w:rsidRPr="005208F9">
        <w:rPr>
          <w:rFonts w:ascii="Arial" w:hAnsi="Arial" w:cs="Arial"/>
          <w:sz w:val="22"/>
        </w:rPr>
        <w:t xml:space="preserve"> are those for which the Council, or Committees of Council, are responsible as the governing authority </w:t>
      </w:r>
      <w:r w:rsidRPr="00827104">
        <w:rPr>
          <w:rFonts w:ascii="Arial" w:hAnsi="Arial" w:cs="Arial"/>
          <w:sz w:val="22"/>
        </w:rPr>
        <w:t xml:space="preserve">(which have not otherwise been delegated) including all matters which the Council cannot delegate its power under the Act. This covers the University’s strategic direction, budget, policies, delegations of authority and ensuring effective overall management of the University. </w:t>
      </w:r>
    </w:p>
    <w:p w14:paraId="41588A0C" w14:textId="6D52E84D" w:rsidR="005208F9" w:rsidRPr="005208F9" w:rsidRDefault="005208F9" w:rsidP="005208F9">
      <w:pPr>
        <w:spacing w:before="120" w:after="120"/>
        <w:ind w:right="41"/>
        <w:rPr>
          <w:rFonts w:ascii="Arial" w:hAnsi="Arial" w:cs="Arial"/>
          <w:sz w:val="22"/>
        </w:rPr>
      </w:pPr>
      <w:r w:rsidRPr="005208F9">
        <w:rPr>
          <w:rFonts w:ascii="Arial" w:hAnsi="Arial" w:cs="Arial"/>
          <w:b/>
          <w:sz w:val="22"/>
        </w:rPr>
        <w:t>Guidelines</w:t>
      </w:r>
      <w:r w:rsidRPr="005208F9">
        <w:rPr>
          <w:rFonts w:ascii="Arial" w:hAnsi="Arial" w:cs="Arial"/>
          <w:sz w:val="22"/>
        </w:rPr>
        <w:t xml:space="preserve"> means advisory and explanatory statements that provide detail, context or recommendations for good practice, and where relevant support policies, and</w:t>
      </w:r>
      <w:r w:rsidR="001F60DE">
        <w:rPr>
          <w:rFonts w:ascii="Arial" w:hAnsi="Arial" w:cs="Arial"/>
          <w:sz w:val="22"/>
        </w:rPr>
        <w:t xml:space="preserve"> should</w:t>
      </w:r>
      <w:r w:rsidRPr="005208F9">
        <w:rPr>
          <w:rFonts w:ascii="Arial" w:hAnsi="Arial" w:cs="Arial"/>
          <w:sz w:val="22"/>
        </w:rPr>
        <w:t xml:space="preserve"> be followed unless there is a justifiable operational reason not to.</w:t>
      </w:r>
    </w:p>
    <w:p w14:paraId="7CB4BF94" w14:textId="77777777" w:rsidR="005208F9" w:rsidRPr="005208F9" w:rsidRDefault="005208F9" w:rsidP="005208F9">
      <w:pPr>
        <w:spacing w:before="120" w:after="120"/>
        <w:rPr>
          <w:rFonts w:ascii="Arial" w:hAnsi="Arial" w:cs="Arial"/>
          <w:sz w:val="22"/>
        </w:rPr>
      </w:pPr>
      <w:r w:rsidRPr="005208F9">
        <w:rPr>
          <w:rFonts w:ascii="Arial" w:hAnsi="Arial" w:cs="Arial"/>
          <w:b/>
          <w:sz w:val="22"/>
        </w:rPr>
        <w:t>Local protocol</w:t>
      </w:r>
      <w:r w:rsidRPr="005208F9">
        <w:rPr>
          <w:rFonts w:ascii="Arial" w:hAnsi="Arial" w:cs="Arial"/>
          <w:sz w:val="22"/>
        </w:rPr>
        <w:t xml:space="preserve"> means operational-level procedures or practices that apply within a particular Academic Group or Division and that must be consistent with all policy documents above them in the policy document hierarchy. They are not housed in the Policy Library. </w:t>
      </w:r>
    </w:p>
    <w:p w14:paraId="3D268D12" w14:textId="24081FD9" w:rsidR="005208F9" w:rsidRPr="005208F9" w:rsidRDefault="005208F9" w:rsidP="005208F9">
      <w:pPr>
        <w:spacing w:before="120" w:after="120"/>
        <w:rPr>
          <w:rFonts w:ascii="Arial" w:hAnsi="Arial" w:cs="Arial"/>
          <w:color w:val="000000" w:themeColor="text1"/>
          <w:sz w:val="22"/>
          <w:highlight w:val="yellow"/>
        </w:rPr>
      </w:pPr>
      <w:r w:rsidRPr="005208F9">
        <w:rPr>
          <w:rFonts w:ascii="Arial" w:hAnsi="Arial" w:cs="Arial"/>
          <w:b/>
          <w:sz w:val="22"/>
        </w:rPr>
        <w:t>Operational policy documents</w:t>
      </w:r>
      <w:r w:rsidRPr="005208F9">
        <w:rPr>
          <w:rFonts w:ascii="Arial" w:hAnsi="Arial" w:cs="Arial"/>
          <w:sz w:val="22"/>
        </w:rPr>
        <w:t xml:space="preserve"> relate to mandatory practice and decision-making principles for areas of </w:t>
      </w:r>
      <w:proofErr w:type="gramStart"/>
      <w:r w:rsidRPr="005208F9">
        <w:rPr>
          <w:rFonts w:ascii="Arial" w:hAnsi="Arial" w:cs="Arial"/>
          <w:sz w:val="22"/>
        </w:rPr>
        <w:t>University</w:t>
      </w:r>
      <w:proofErr w:type="gramEnd"/>
      <w:r w:rsidRPr="005208F9">
        <w:rPr>
          <w:rFonts w:ascii="Arial" w:hAnsi="Arial" w:cs="Arial"/>
          <w:sz w:val="22"/>
        </w:rPr>
        <w:t xml:space="preserve"> business and operations that do not fall within the definition of academic or governance. </w:t>
      </w:r>
    </w:p>
    <w:p w14:paraId="6CE0D525" w14:textId="27158F96" w:rsidR="005208F9" w:rsidRPr="005208F9" w:rsidRDefault="005208F9" w:rsidP="005208F9">
      <w:pPr>
        <w:spacing w:before="120" w:after="120"/>
        <w:rPr>
          <w:rFonts w:ascii="Arial" w:hAnsi="Arial" w:cs="Arial"/>
          <w:sz w:val="22"/>
        </w:rPr>
      </w:pPr>
      <w:r w:rsidRPr="005208F9">
        <w:rPr>
          <w:rFonts w:ascii="Arial" w:hAnsi="Arial" w:cs="Arial"/>
          <w:b/>
          <w:sz w:val="22"/>
        </w:rPr>
        <w:t>Policy</w:t>
      </w:r>
      <w:r w:rsidRPr="005208F9">
        <w:rPr>
          <w:rFonts w:ascii="Arial" w:hAnsi="Arial" w:cs="Arial"/>
          <w:sz w:val="22"/>
        </w:rPr>
        <w:t xml:space="preserve"> is a high-level document that states the key principles that apply to and direct the University’s governance and decision-making and the conduct of its operations or activities. Policies also assign roles, </w:t>
      </w:r>
      <w:proofErr w:type="gramStart"/>
      <w:r w:rsidRPr="005208F9">
        <w:rPr>
          <w:rFonts w:ascii="Arial" w:hAnsi="Arial" w:cs="Arial"/>
          <w:sz w:val="22"/>
        </w:rPr>
        <w:t>responsibilities</w:t>
      </w:r>
      <w:proofErr w:type="gramEnd"/>
      <w:r w:rsidRPr="005208F9">
        <w:rPr>
          <w:rFonts w:ascii="Arial" w:hAnsi="Arial" w:cs="Arial"/>
          <w:sz w:val="22"/>
        </w:rPr>
        <w:t xml:space="preserve"> and delegations.</w:t>
      </w:r>
    </w:p>
    <w:p w14:paraId="085DEFCB" w14:textId="6B3AAEC0" w:rsidR="005208F9" w:rsidRPr="005208F9" w:rsidRDefault="005208F9" w:rsidP="005208F9">
      <w:pPr>
        <w:spacing w:before="120" w:after="120"/>
        <w:rPr>
          <w:rFonts w:ascii="Arial" w:hAnsi="Arial" w:cs="Arial"/>
          <w:sz w:val="22"/>
        </w:rPr>
      </w:pPr>
      <w:r w:rsidRPr="005208F9">
        <w:rPr>
          <w:rFonts w:ascii="Arial" w:hAnsi="Arial" w:cs="Arial"/>
          <w:b/>
          <w:sz w:val="22"/>
        </w:rPr>
        <w:t>Policy Advisor</w:t>
      </w:r>
      <w:r w:rsidRPr="005208F9">
        <w:rPr>
          <w:rFonts w:ascii="Arial" w:hAnsi="Arial" w:cs="Arial"/>
          <w:sz w:val="22"/>
        </w:rPr>
        <w:t xml:space="preserve"> means the staff member who has been assigned responsibility for the policy document. </w:t>
      </w:r>
    </w:p>
    <w:p w14:paraId="16C50242" w14:textId="21C2BB53" w:rsidR="005208F9" w:rsidRPr="005208F9" w:rsidRDefault="005208F9" w:rsidP="005208F9">
      <w:pPr>
        <w:spacing w:before="120" w:after="120"/>
        <w:rPr>
          <w:rFonts w:ascii="Arial" w:hAnsi="Arial" w:cs="Arial"/>
          <w:sz w:val="22"/>
        </w:rPr>
      </w:pPr>
      <w:r w:rsidRPr="005208F9">
        <w:rPr>
          <w:rFonts w:ascii="Arial" w:hAnsi="Arial" w:cs="Arial"/>
          <w:b/>
          <w:sz w:val="22"/>
        </w:rPr>
        <w:t>Policy document</w:t>
      </w:r>
      <w:r w:rsidRPr="005208F9">
        <w:rPr>
          <w:rFonts w:ascii="Arial" w:hAnsi="Arial" w:cs="Arial"/>
          <w:sz w:val="22"/>
        </w:rPr>
        <w:t xml:space="preserve"> means a policy, standard, </w:t>
      </w:r>
      <w:proofErr w:type="gramStart"/>
      <w:r w:rsidRPr="005208F9">
        <w:rPr>
          <w:rFonts w:ascii="Arial" w:hAnsi="Arial" w:cs="Arial"/>
          <w:sz w:val="22"/>
        </w:rPr>
        <w:t>procedure</w:t>
      </w:r>
      <w:proofErr w:type="gramEnd"/>
      <w:r w:rsidR="00BF00A4">
        <w:rPr>
          <w:rFonts w:ascii="Arial" w:hAnsi="Arial" w:cs="Arial"/>
          <w:sz w:val="22"/>
        </w:rPr>
        <w:t xml:space="preserve"> or guideline</w:t>
      </w:r>
      <w:r w:rsidRPr="005208F9">
        <w:rPr>
          <w:rFonts w:ascii="Arial" w:hAnsi="Arial" w:cs="Arial"/>
          <w:sz w:val="22"/>
        </w:rPr>
        <w:t xml:space="preserve">. </w:t>
      </w:r>
    </w:p>
    <w:p w14:paraId="1EF46AB5" w14:textId="2D9B894B" w:rsidR="005208F9" w:rsidRPr="005208F9" w:rsidRDefault="005208F9" w:rsidP="005208F9">
      <w:pPr>
        <w:spacing w:before="120" w:after="120"/>
        <w:rPr>
          <w:rFonts w:ascii="Arial" w:hAnsi="Arial" w:cs="Arial"/>
          <w:sz w:val="22"/>
        </w:rPr>
      </w:pPr>
      <w:r w:rsidRPr="005208F9">
        <w:rPr>
          <w:rFonts w:ascii="Arial" w:hAnsi="Arial" w:cs="Arial"/>
          <w:b/>
          <w:sz w:val="22"/>
        </w:rPr>
        <w:t>Policy Library</w:t>
      </w:r>
      <w:r w:rsidRPr="005208F9">
        <w:rPr>
          <w:rFonts w:ascii="Arial" w:hAnsi="Arial" w:cs="Arial"/>
          <w:sz w:val="22"/>
        </w:rPr>
        <w:t xml:space="preserve"> refers to the repository for all current and rescinded policy documents.</w:t>
      </w:r>
    </w:p>
    <w:p w14:paraId="5ABD7447" w14:textId="13913240" w:rsidR="007D2324" w:rsidRDefault="00266D3A" w:rsidP="005208F9">
      <w:pPr>
        <w:spacing w:before="120" w:after="120"/>
        <w:rPr>
          <w:rFonts w:ascii="Arial" w:hAnsi="Arial" w:cs="Arial"/>
          <w:b/>
          <w:sz w:val="22"/>
        </w:rPr>
      </w:pPr>
      <w:r w:rsidRPr="00721FAC">
        <w:rPr>
          <w:rFonts w:ascii="Arial" w:hAnsi="Arial" w:cs="Arial"/>
          <w:b/>
          <w:sz w:val="22"/>
        </w:rPr>
        <w:t>Policy Library</w:t>
      </w:r>
      <w:r w:rsidRPr="00721FAC">
        <w:rPr>
          <w:rFonts w:ascii="Arial" w:hAnsi="Arial" w:cs="Arial"/>
          <w:sz w:val="22"/>
        </w:rPr>
        <w:t xml:space="preserve"> </w:t>
      </w:r>
      <w:r w:rsidRPr="00136018">
        <w:rPr>
          <w:rFonts w:ascii="Arial" w:hAnsi="Arial" w:cs="Arial"/>
          <w:b/>
          <w:bCs/>
          <w:sz w:val="22"/>
        </w:rPr>
        <w:t>Manager</w:t>
      </w:r>
      <w:r w:rsidRPr="00721FAC">
        <w:rPr>
          <w:rFonts w:ascii="Arial" w:hAnsi="Arial" w:cs="Arial"/>
          <w:sz w:val="22"/>
        </w:rPr>
        <w:t xml:space="preserve"> refers to the staff member within Corporate Governance responsible for managing the Policy Library</w:t>
      </w:r>
      <w:r>
        <w:rPr>
          <w:rFonts w:ascii="Arial" w:hAnsi="Arial" w:cs="Arial"/>
          <w:sz w:val="22"/>
        </w:rPr>
        <w:t xml:space="preserve"> and for supporting policy review and development for policy documents categorised as governance and operational</w:t>
      </w:r>
      <w:r w:rsidRPr="00721FAC">
        <w:rPr>
          <w:rFonts w:ascii="Arial" w:hAnsi="Arial" w:cs="Arial"/>
          <w:sz w:val="22"/>
        </w:rPr>
        <w:t>.</w:t>
      </w:r>
      <w:r>
        <w:rPr>
          <w:rFonts w:ascii="Arial" w:hAnsi="Arial" w:cs="Arial"/>
          <w:sz w:val="22"/>
        </w:rPr>
        <w:t xml:space="preserve"> For policy documents that are categorised as academic, Policy Advisors should contact the staff member within Student Credentials responsible for supporting policy review and development.</w:t>
      </w:r>
    </w:p>
    <w:p w14:paraId="21AE553B" w14:textId="6A625E02" w:rsidR="005208F9" w:rsidRPr="005208F9" w:rsidRDefault="005208F9" w:rsidP="005208F9">
      <w:pPr>
        <w:spacing w:before="120" w:after="120"/>
        <w:rPr>
          <w:rFonts w:ascii="Arial" w:hAnsi="Arial" w:cs="Arial"/>
          <w:sz w:val="22"/>
        </w:rPr>
      </w:pPr>
      <w:r w:rsidRPr="005208F9">
        <w:rPr>
          <w:rFonts w:ascii="Arial" w:hAnsi="Arial" w:cs="Arial"/>
          <w:b/>
          <w:sz w:val="22"/>
        </w:rPr>
        <w:lastRenderedPageBreak/>
        <w:t>Procedure</w:t>
      </w:r>
      <w:r w:rsidRPr="005208F9">
        <w:rPr>
          <w:rFonts w:ascii="Arial" w:hAnsi="Arial" w:cs="Arial"/>
          <w:sz w:val="22"/>
        </w:rPr>
        <w:t xml:space="preserve"> is a document that sets out the necessary processes, </w:t>
      </w:r>
      <w:proofErr w:type="gramStart"/>
      <w:r w:rsidRPr="005208F9">
        <w:rPr>
          <w:rFonts w:ascii="Arial" w:hAnsi="Arial" w:cs="Arial"/>
          <w:sz w:val="22"/>
        </w:rPr>
        <w:t>practices</w:t>
      </w:r>
      <w:proofErr w:type="gramEnd"/>
      <w:r w:rsidRPr="005208F9">
        <w:rPr>
          <w:rFonts w:ascii="Arial" w:hAnsi="Arial" w:cs="Arial"/>
          <w:sz w:val="22"/>
        </w:rPr>
        <w:t xml:space="preserve"> or actions to give effect to a policy, and must be followed unless there is a justifiable operational reason not to. </w:t>
      </w:r>
    </w:p>
    <w:p w14:paraId="38088A1B" w14:textId="77777777" w:rsidR="005208F9" w:rsidRPr="005208F9" w:rsidRDefault="005208F9" w:rsidP="005208F9">
      <w:pPr>
        <w:spacing w:before="120" w:after="120"/>
        <w:rPr>
          <w:rFonts w:ascii="Arial" w:hAnsi="Arial" w:cs="Arial"/>
          <w:sz w:val="22"/>
        </w:rPr>
      </w:pPr>
      <w:r w:rsidRPr="005208F9">
        <w:rPr>
          <w:rFonts w:ascii="Arial" w:hAnsi="Arial" w:cs="Arial"/>
          <w:b/>
          <w:sz w:val="22"/>
        </w:rPr>
        <w:t>Register</w:t>
      </w:r>
      <w:r w:rsidRPr="005208F9">
        <w:rPr>
          <w:rFonts w:ascii="Arial" w:hAnsi="Arial" w:cs="Arial"/>
          <w:sz w:val="22"/>
        </w:rPr>
        <w:t xml:space="preserve"> means an official list or record associated with a policy or procedure. </w:t>
      </w:r>
    </w:p>
    <w:p w14:paraId="34CBFDC1" w14:textId="7797FB06" w:rsidR="005208F9" w:rsidRPr="005208F9" w:rsidRDefault="005208F9" w:rsidP="005208F9">
      <w:pPr>
        <w:spacing w:before="120" w:after="120"/>
        <w:rPr>
          <w:rFonts w:ascii="Arial" w:hAnsi="Arial" w:cs="Arial"/>
          <w:sz w:val="22"/>
        </w:rPr>
      </w:pPr>
      <w:r w:rsidRPr="00827104">
        <w:rPr>
          <w:rFonts w:ascii="Arial" w:hAnsi="Arial" w:cs="Arial"/>
          <w:b/>
          <w:bCs/>
          <w:sz w:val="22"/>
        </w:rPr>
        <w:t>University officer</w:t>
      </w:r>
      <w:r w:rsidRPr="00827104">
        <w:rPr>
          <w:rFonts w:ascii="Arial" w:hAnsi="Arial" w:cs="Arial"/>
          <w:sz w:val="22"/>
        </w:rPr>
        <w:t xml:space="preserve"> refers to a staff member of the University.</w:t>
      </w:r>
    </w:p>
    <w:p w14:paraId="10D2A0DE" w14:textId="77777777" w:rsidR="005208F9" w:rsidRPr="005208F9" w:rsidRDefault="005208F9" w:rsidP="005208F9">
      <w:pPr>
        <w:spacing w:before="120" w:after="120"/>
        <w:rPr>
          <w:rFonts w:ascii="Arial" w:hAnsi="Arial" w:cs="Arial"/>
          <w:sz w:val="22"/>
        </w:rPr>
      </w:pPr>
      <w:r w:rsidRPr="005208F9">
        <w:rPr>
          <w:rFonts w:ascii="Arial" w:hAnsi="Arial" w:cs="Arial"/>
          <w:b/>
          <w:sz w:val="22"/>
        </w:rPr>
        <w:t>Schedule</w:t>
      </w:r>
      <w:r w:rsidRPr="005208F9">
        <w:rPr>
          <w:rFonts w:ascii="Arial" w:hAnsi="Arial" w:cs="Arial"/>
          <w:sz w:val="22"/>
        </w:rPr>
        <w:t xml:space="preserve"> means the same as register.</w:t>
      </w:r>
    </w:p>
    <w:p w14:paraId="05A50862" w14:textId="7B368511" w:rsidR="005208F9" w:rsidRPr="00AC0FEF" w:rsidRDefault="005208F9" w:rsidP="005208F9">
      <w:pPr>
        <w:spacing w:before="120" w:after="120"/>
        <w:rPr>
          <w:rFonts w:ascii="Arial" w:hAnsi="Arial" w:cs="Arial"/>
          <w:sz w:val="22"/>
        </w:rPr>
      </w:pPr>
      <w:r w:rsidRPr="00827104">
        <w:rPr>
          <w:rFonts w:ascii="Arial" w:hAnsi="Arial" w:cs="Arial"/>
          <w:b/>
          <w:bCs/>
          <w:color w:val="000000"/>
          <w:spacing w:val="2"/>
          <w:sz w:val="22"/>
          <w:shd w:val="clear" w:color="auto" w:fill="FFFFFF"/>
        </w:rPr>
        <w:t>Standard</w:t>
      </w:r>
      <w:r w:rsidRPr="005208F9">
        <w:rPr>
          <w:rFonts w:ascii="Arial" w:hAnsi="Arial" w:cs="Arial"/>
          <w:color w:val="000000"/>
          <w:spacing w:val="2"/>
          <w:sz w:val="22"/>
          <w:shd w:val="clear" w:color="auto" w:fill="FFFFFF"/>
        </w:rPr>
        <w:t xml:space="preserve"> means</w:t>
      </w:r>
      <w:r w:rsidRPr="005208F9">
        <w:rPr>
          <w:rFonts w:ascii="Arial" w:hAnsi="Arial" w:cs="Arial"/>
          <w:sz w:val="22"/>
        </w:rPr>
        <w:t xml:space="preserve"> </w:t>
      </w:r>
      <w:r w:rsidRPr="005208F9">
        <w:rPr>
          <w:rFonts w:ascii="Arial" w:hAnsi="Arial" w:cs="Arial"/>
          <w:color w:val="000000"/>
          <w:spacing w:val="2"/>
          <w:sz w:val="22"/>
          <w:shd w:val="clear" w:color="auto" w:fill="FFFFFF"/>
        </w:rPr>
        <w:t xml:space="preserve">a statement of mandatory, prescribed requirements as to the qualities of a product, service, system, </w:t>
      </w:r>
      <w:proofErr w:type="gramStart"/>
      <w:r w:rsidRPr="005208F9">
        <w:rPr>
          <w:rFonts w:ascii="Arial" w:hAnsi="Arial" w:cs="Arial"/>
          <w:color w:val="000000"/>
          <w:spacing w:val="2"/>
          <w:sz w:val="22"/>
          <w:shd w:val="clear" w:color="auto" w:fill="FFFFFF"/>
        </w:rPr>
        <w:t>infrastructure</w:t>
      </w:r>
      <w:proofErr w:type="gramEnd"/>
      <w:r w:rsidRPr="005208F9">
        <w:rPr>
          <w:rFonts w:ascii="Arial" w:hAnsi="Arial" w:cs="Arial"/>
          <w:color w:val="000000"/>
          <w:spacing w:val="2"/>
          <w:sz w:val="22"/>
          <w:shd w:val="clear" w:color="auto" w:fill="FFFFFF"/>
        </w:rPr>
        <w:t xml:space="preserve"> or other resource that underpin a policy. Standards are below policies but have a higher standing than procedures. They must be referenced in a policy to be binding. </w:t>
      </w:r>
      <w:r w:rsidRPr="00827104">
        <w:rPr>
          <w:rFonts w:ascii="Arial" w:hAnsi="Arial" w:cs="Arial"/>
          <w:b/>
          <w:bCs/>
          <w:color w:val="000000"/>
          <w:spacing w:val="2"/>
          <w:shd w:val="clear" w:color="auto" w:fill="FFFFFF"/>
        </w:rPr>
        <w:t xml:space="preserve"> </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4961A3ED" w:rsidR="00811F90" w:rsidRPr="003205F8" w:rsidRDefault="00FC349F" w:rsidP="003C2A76">
      <w:pPr>
        <w:pStyle w:val="PolicyHeading1"/>
      </w:pPr>
      <w:bookmarkStart w:id="6" w:name="_6.0_Information"/>
      <w:bookmarkEnd w:id="6"/>
      <w:r w:rsidRPr="003205F8">
        <w:lastRenderedPageBreak/>
        <w:t xml:space="preserve">6.0 </w:t>
      </w:r>
      <w:r w:rsidR="00786706" w:rsidRPr="003205F8">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78A9E53D" w:rsidR="00786706" w:rsidRPr="00AC0FEF" w:rsidRDefault="003C2A76" w:rsidP="00AC0FEF">
            <w:pPr>
              <w:spacing w:before="120" w:after="120"/>
              <w:rPr>
                <w:rFonts w:ascii="Arial" w:hAnsi="Arial" w:cs="Arial"/>
                <w:sz w:val="22"/>
                <w:szCs w:val="28"/>
                <w:lang w:val="en-GB"/>
              </w:rPr>
            </w:pPr>
            <w:r>
              <w:rPr>
                <w:rFonts w:ascii="Arial" w:hAnsi="Arial" w:cs="Arial"/>
                <w:sz w:val="22"/>
                <w:szCs w:val="28"/>
              </w:rPr>
              <w:t xml:space="preserve">Policy Governance Policy </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1B1C2CA0" w:rsidR="00786706" w:rsidRPr="003C2A76" w:rsidRDefault="00D1032C" w:rsidP="00AC0FEF">
            <w:pPr>
              <w:spacing w:before="120" w:after="120"/>
              <w:rPr>
                <w:rFonts w:ascii="Arial" w:hAnsi="Arial" w:cs="Arial"/>
                <w:sz w:val="22"/>
                <w:lang w:val="en-GB"/>
              </w:rPr>
            </w:pPr>
            <w:r>
              <w:rPr>
                <w:rFonts w:ascii="Arial" w:hAnsi="Arial" w:cs="Arial"/>
                <w:sz w:val="22"/>
              </w:rPr>
              <w:t>2023/0001141</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2C2C822F" w:rsidR="00786706" w:rsidRPr="0038318C" w:rsidRDefault="0038318C" w:rsidP="0038318C">
            <w:pPr>
              <w:spacing w:before="120" w:after="120" w:line="276" w:lineRule="auto"/>
              <w:rPr>
                <w:rFonts w:ascii="Arial" w:hAnsi="Arial" w:cs="Arial"/>
                <w:sz w:val="22"/>
                <w:lang w:val="en-GB"/>
              </w:rPr>
            </w:pPr>
            <w:r w:rsidRPr="0038318C">
              <w:rPr>
                <w:rFonts w:ascii="Arial" w:hAnsi="Arial" w:cs="Arial"/>
                <w:sz w:val="22"/>
              </w:rPr>
              <w:t>This policy describes the University’s governance arrangements, objectives and principles for policy development and review.</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52CFCA71" w:rsidR="00786706" w:rsidRPr="00AC0FEF" w:rsidRDefault="00327843" w:rsidP="00AC0FEF">
                <w:pPr>
                  <w:spacing w:before="120" w:after="120"/>
                  <w:rPr>
                    <w:rFonts w:ascii="Arial" w:hAnsi="Arial" w:cs="Arial"/>
                    <w:sz w:val="22"/>
                    <w:szCs w:val="28"/>
                  </w:rPr>
                </w:pPr>
                <w:r>
                  <w:rPr>
                    <w:rFonts w:ascii="Arial" w:hAnsi="Arial" w:cs="Arial"/>
                    <w:sz w:val="22"/>
                    <w:szCs w:val="28"/>
                  </w:rPr>
                  <w:t>Public</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77F87A10" w:rsidR="00786706" w:rsidRPr="00AC0FEF" w:rsidRDefault="0038318C" w:rsidP="00AC0FEF">
                <w:pPr>
                  <w:spacing w:before="120" w:after="120"/>
                  <w:rPr>
                    <w:rFonts w:ascii="Arial" w:hAnsi="Arial" w:cs="Arial"/>
                    <w:sz w:val="22"/>
                    <w:szCs w:val="28"/>
                  </w:rPr>
                </w:pPr>
                <w:r>
                  <w:rPr>
                    <w:rFonts w:ascii="Arial" w:hAnsi="Arial" w:cs="Arial"/>
                    <w:sz w:val="22"/>
                    <w:szCs w:val="28"/>
                  </w:rPr>
                  <w:t>Governance</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2148BAAF" w:rsidR="007512F5" w:rsidRPr="00AC0FEF" w:rsidRDefault="0038318C" w:rsidP="00AC0FEF">
                <w:pPr>
                  <w:spacing w:before="120" w:after="120"/>
                  <w:rPr>
                    <w:rFonts w:ascii="Arial" w:hAnsi="Arial" w:cs="Arial"/>
                    <w:sz w:val="22"/>
                    <w:szCs w:val="28"/>
                    <w:lang w:val="en-GB"/>
                  </w:rPr>
                </w:pPr>
                <w:r>
                  <w:rPr>
                    <w:rFonts w:ascii="Arial" w:hAnsi="Arial" w:cs="Arial"/>
                    <w:sz w:val="22"/>
                    <w:szCs w:val="28"/>
                    <w:lang w:val="en-GB"/>
                  </w:rPr>
                  <w:t>Governance</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77777777"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AAB5D41" w:rsidR="00067836" w:rsidRPr="00AC0FEF" w:rsidRDefault="0038318C" w:rsidP="00AC0FEF">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6904EE6E" w:rsidR="00786706" w:rsidRPr="00AF29C3" w:rsidRDefault="00D1032C" w:rsidP="00AC0FEF">
            <w:pPr>
              <w:spacing w:before="120" w:after="120"/>
              <w:rPr>
                <w:rFonts w:ascii="Arial" w:hAnsi="Arial" w:cs="Arial"/>
                <w:sz w:val="22"/>
              </w:rPr>
            </w:pPr>
            <w:r>
              <w:rPr>
                <w:rFonts w:ascii="Arial" w:hAnsi="Arial" w:cs="Arial"/>
                <w:sz w:val="22"/>
              </w:rPr>
              <w:t>4 December 2023</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416386DC" w:rsidR="00786706" w:rsidRPr="00AC0FEF" w:rsidRDefault="00D1032C" w:rsidP="00AC0FEF">
            <w:pPr>
              <w:spacing w:before="120" w:after="120"/>
              <w:rPr>
                <w:rFonts w:ascii="Arial" w:hAnsi="Arial" w:cs="Arial"/>
                <w:sz w:val="22"/>
                <w:szCs w:val="28"/>
              </w:rPr>
            </w:pPr>
            <w:r>
              <w:rPr>
                <w:rFonts w:ascii="Arial" w:hAnsi="Arial" w:cs="Arial"/>
                <w:sz w:val="22"/>
                <w:szCs w:val="28"/>
              </w:rPr>
              <w:t>4 December 2023</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6511B40D" w:rsidR="00786706" w:rsidRPr="00AC0FEF" w:rsidRDefault="00D1032C" w:rsidP="00AC0FEF">
            <w:pPr>
              <w:spacing w:before="120" w:after="120"/>
              <w:rPr>
                <w:rFonts w:ascii="Arial" w:hAnsi="Arial" w:cs="Arial"/>
                <w:sz w:val="22"/>
                <w:szCs w:val="28"/>
              </w:rPr>
            </w:pPr>
            <w:r>
              <w:rPr>
                <w:rFonts w:ascii="Arial" w:hAnsi="Arial" w:cs="Arial"/>
                <w:sz w:val="22"/>
                <w:szCs w:val="28"/>
              </w:rPr>
              <w:t>2026</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4CBFE05C" w:rsidR="00786706" w:rsidRPr="00AC0FEF" w:rsidRDefault="00AF29C3" w:rsidP="00AC0FEF">
            <w:pPr>
              <w:spacing w:before="120" w:after="120"/>
              <w:rPr>
                <w:rFonts w:ascii="Arial" w:hAnsi="Arial" w:cs="Arial"/>
                <w:sz w:val="22"/>
                <w:szCs w:val="28"/>
              </w:rPr>
            </w:pPr>
            <w:r>
              <w:rPr>
                <w:rFonts w:ascii="Arial" w:hAnsi="Arial" w:cs="Arial"/>
                <w:sz w:val="22"/>
                <w:szCs w:val="28"/>
              </w:rPr>
              <w:t>Head, Corporate Governance</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2A30CC7C"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 xml:space="preserve">University Council </w:t>
            </w:r>
          </w:p>
        </w:tc>
      </w:tr>
    </w:tbl>
    <w:p w14:paraId="07DD10BA" w14:textId="4A565C15" w:rsidR="00AF29C3" w:rsidRDefault="00AF29C3" w:rsidP="008E2FFB">
      <w:pPr>
        <w:spacing w:before="120" w:after="120" w:line="240" w:lineRule="auto"/>
        <w:rPr>
          <w:rFonts w:ascii="Arial" w:hAnsi="Arial" w:cs="Arial"/>
          <w:sz w:val="20"/>
          <w:szCs w:val="20"/>
        </w:rPr>
      </w:pPr>
    </w:p>
    <w:p w14:paraId="6E17646C" w14:textId="77777777" w:rsidR="00AF29C3" w:rsidRDefault="00AF29C3">
      <w:pPr>
        <w:rPr>
          <w:rFonts w:ascii="Arial" w:hAnsi="Arial" w:cs="Arial"/>
          <w:sz w:val="20"/>
          <w:szCs w:val="20"/>
        </w:rPr>
      </w:pPr>
      <w:r>
        <w:rPr>
          <w:rFonts w:ascii="Arial" w:hAnsi="Arial" w:cs="Arial"/>
          <w:sz w:val="20"/>
          <w:szCs w:val="20"/>
        </w:rPr>
        <w:br w:type="page"/>
      </w:r>
    </w:p>
    <w:p w14:paraId="605F990D" w14:textId="23E5A500" w:rsidR="00C22059" w:rsidRPr="003205F8" w:rsidRDefault="00FC349F" w:rsidP="00AF29C3">
      <w:pPr>
        <w:pStyle w:val="PolicyHeading1"/>
      </w:pPr>
      <w:bookmarkStart w:id="7" w:name="_7.0_Related_Policy"/>
      <w:bookmarkEnd w:id="7"/>
      <w:r w:rsidRPr="003205F8">
        <w:lastRenderedPageBreak/>
        <w:t xml:space="preserve">7.0 </w:t>
      </w:r>
      <w:r w:rsidR="008605D5" w:rsidRPr="003205F8">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1471AFB4" w14:textId="77777777" w:rsidR="00AF29C3" w:rsidRPr="00AF29C3" w:rsidRDefault="008575ED" w:rsidP="00AF29C3">
            <w:pPr>
              <w:spacing w:before="120"/>
              <w:rPr>
                <w:rFonts w:ascii="Arial" w:hAnsi="Arial" w:cs="Arial"/>
                <w:i/>
                <w:iCs/>
                <w:sz w:val="22"/>
              </w:rPr>
            </w:pPr>
            <w:hyperlink r:id="rId10" w:history="1">
              <w:r w:rsidR="00AF29C3" w:rsidRPr="00AF29C3">
                <w:rPr>
                  <w:rStyle w:val="Hyperlink"/>
                  <w:rFonts w:ascii="Arial" w:hAnsi="Arial" w:cs="Arial"/>
                  <w:i/>
                  <w:iCs/>
                  <w:sz w:val="22"/>
                </w:rPr>
                <w:t xml:space="preserve">Griffith University Act 1998 </w:t>
              </w:r>
            </w:hyperlink>
            <w:r w:rsidR="00AF29C3" w:rsidRPr="00AF29C3">
              <w:rPr>
                <w:rFonts w:ascii="Arial" w:hAnsi="Arial" w:cs="Arial"/>
                <w:i/>
                <w:iCs/>
                <w:sz w:val="22"/>
              </w:rPr>
              <w:t xml:space="preserve"> </w:t>
            </w:r>
          </w:p>
          <w:p w14:paraId="1D95EE8D" w14:textId="686E4C87" w:rsidR="00746A0E" w:rsidRPr="00AC0FEF" w:rsidRDefault="008575ED" w:rsidP="00AF29C3">
            <w:pPr>
              <w:spacing w:before="120" w:after="120"/>
              <w:rPr>
                <w:rFonts w:ascii="Arial" w:hAnsi="Arial" w:cs="Arial"/>
                <w:sz w:val="22"/>
                <w:lang w:val="en-GB"/>
              </w:rPr>
            </w:pPr>
            <w:hyperlink r:id="rId11" w:anchor="responsibilityCompliance" w:history="1">
              <w:r w:rsidR="00AF29C3" w:rsidRPr="00AF29C3">
                <w:rPr>
                  <w:rStyle w:val="Hyperlink"/>
                  <w:rFonts w:ascii="Arial" w:hAnsi="Arial" w:cs="Arial"/>
                  <w:sz w:val="22"/>
                </w:rPr>
                <w:t>Register of Compliance Obligations</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6ABD5A34" w14:textId="77777777" w:rsidR="00AF29C3" w:rsidRPr="00AF29C3" w:rsidRDefault="008575ED" w:rsidP="00AF29C3">
            <w:pPr>
              <w:spacing w:before="120" w:after="120" w:line="276" w:lineRule="auto"/>
              <w:rPr>
                <w:rStyle w:val="Hyperlink"/>
                <w:rFonts w:ascii="Arial" w:hAnsi="Arial" w:cs="Arial"/>
                <w:sz w:val="22"/>
              </w:rPr>
            </w:pPr>
            <w:hyperlink r:id="rId12" w:history="1">
              <w:r w:rsidR="00AF29C3" w:rsidRPr="00AF29C3">
                <w:rPr>
                  <w:rStyle w:val="Hyperlink"/>
                  <w:rFonts w:ascii="Arial" w:hAnsi="Arial" w:cs="Arial"/>
                  <w:sz w:val="22"/>
                </w:rPr>
                <w:t>Delegations Policy</w:t>
              </w:r>
            </w:hyperlink>
          </w:p>
          <w:p w14:paraId="7D3A76F2" w14:textId="77777777" w:rsidR="00AF29C3" w:rsidRPr="00AF29C3" w:rsidRDefault="008575ED" w:rsidP="00AF29C3">
            <w:pPr>
              <w:spacing w:before="120" w:after="120" w:line="276" w:lineRule="auto"/>
              <w:rPr>
                <w:rStyle w:val="Hyperlink"/>
                <w:rFonts w:ascii="Arial" w:hAnsi="Arial" w:cs="Arial"/>
                <w:sz w:val="22"/>
              </w:rPr>
            </w:pPr>
            <w:hyperlink r:id="rId13" w:history="1">
              <w:r w:rsidR="00AF29C3" w:rsidRPr="00AF29C3">
                <w:rPr>
                  <w:rStyle w:val="Hyperlink"/>
                  <w:rFonts w:ascii="Arial" w:hAnsi="Arial" w:cs="Arial"/>
                  <w:sz w:val="22"/>
                </w:rPr>
                <w:t>Delegations Register</w:t>
              </w:r>
            </w:hyperlink>
          </w:p>
          <w:p w14:paraId="7A1507B9" w14:textId="46F21DFF" w:rsidR="00746A0E" w:rsidRPr="00AC0FEF" w:rsidRDefault="008575ED" w:rsidP="00AF29C3">
            <w:pPr>
              <w:spacing w:before="120" w:after="120" w:line="276" w:lineRule="auto"/>
              <w:rPr>
                <w:rFonts w:ascii="Arial" w:hAnsi="Arial" w:cs="Arial"/>
                <w:sz w:val="22"/>
                <w:lang w:val="en-GB"/>
              </w:rPr>
            </w:pPr>
            <w:hyperlink r:id="rId14" w:history="1">
              <w:r w:rsidR="00AF29C3" w:rsidRPr="00AF29C3">
                <w:rPr>
                  <w:rStyle w:val="Hyperlink"/>
                  <w:rFonts w:ascii="Arial" w:hAnsi="Arial" w:cs="Arial"/>
                  <w:sz w:val="22"/>
                </w:rPr>
                <w:t xml:space="preserve">Equity, </w:t>
              </w:r>
              <w:proofErr w:type="gramStart"/>
              <w:r w:rsidR="00AF29C3" w:rsidRPr="00AF29C3">
                <w:rPr>
                  <w:rStyle w:val="Hyperlink"/>
                  <w:rFonts w:ascii="Arial" w:hAnsi="Arial" w:cs="Arial"/>
                  <w:sz w:val="22"/>
                </w:rPr>
                <w:t>Diversity</w:t>
              </w:r>
              <w:proofErr w:type="gramEnd"/>
              <w:r w:rsidR="00AF29C3" w:rsidRPr="00AF29C3">
                <w:rPr>
                  <w:rStyle w:val="Hyperlink"/>
                  <w:rFonts w:ascii="Arial" w:hAnsi="Arial" w:cs="Arial"/>
                  <w:sz w:val="22"/>
                </w:rPr>
                <w:t xml:space="preserve"> and Inclusion Policy</w:t>
              </w:r>
            </w:hyperlink>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t>Procedures</w:t>
            </w:r>
          </w:p>
        </w:tc>
        <w:tc>
          <w:tcPr>
            <w:tcW w:w="7147" w:type="dxa"/>
          </w:tcPr>
          <w:p w14:paraId="7CD4600D" w14:textId="77777777" w:rsidR="00C6236E" w:rsidRPr="00C6236E" w:rsidRDefault="008575ED" w:rsidP="00C6236E">
            <w:pPr>
              <w:spacing w:before="120" w:after="120" w:line="276" w:lineRule="auto"/>
              <w:rPr>
                <w:rFonts w:ascii="Arial" w:hAnsi="Arial" w:cs="Arial"/>
                <w:sz w:val="22"/>
              </w:rPr>
            </w:pPr>
            <w:hyperlink r:id="rId15" w:history="1">
              <w:r w:rsidR="00C6236E" w:rsidRPr="00C6236E">
                <w:rPr>
                  <w:rStyle w:val="Hyperlink"/>
                  <w:rFonts w:ascii="Arial" w:hAnsi="Arial" w:cs="Arial"/>
                  <w:sz w:val="22"/>
                </w:rPr>
                <w:t>Delegations Procedure</w:t>
              </w:r>
            </w:hyperlink>
          </w:p>
          <w:p w14:paraId="4302959E" w14:textId="0A75DFF9" w:rsidR="00746A0E" w:rsidRPr="00C6236E" w:rsidRDefault="008575ED" w:rsidP="00C6236E">
            <w:pPr>
              <w:spacing w:before="120" w:after="120" w:line="276" w:lineRule="auto"/>
              <w:rPr>
                <w:rFonts w:ascii="Arial" w:hAnsi="Arial" w:cs="Arial"/>
                <w:szCs w:val="20"/>
              </w:rPr>
            </w:pPr>
            <w:hyperlink r:id="rId16" w:history="1">
              <w:r w:rsidR="00C6236E" w:rsidRPr="00C6236E">
                <w:rPr>
                  <w:rStyle w:val="Hyperlink"/>
                  <w:rFonts w:ascii="Arial" w:hAnsi="Arial" w:cs="Arial"/>
                  <w:sz w:val="22"/>
                </w:rPr>
                <w:t xml:space="preserve">Policy Governance Procedure </w:t>
              </w:r>
            </w:hyperlink>
            <w:r w:rsidR="00C6236E" w:rsidRPr="00C6236E">
              <w:rPr>
                <w:rFonts w:ascii="Arial" w:hAnsi="Arial" w:cs="Arial"/>
                <w:sz w:val="22"/>
              </w:rPr>
              <w:t xml:space="preserve"> </w:t>
            </w:r>
          </w:p>
        </w:tc>
      </w:tr>
      <w:tr w:rsidR="00C6236E" w14:paraId="696B105F" w14:textId="77777777" w:rsidTr="006721EA">
        <w:tc>
          <w:tcPr>
            <w:tcW w:w="2943" w:type="dxa"/>
          </w:tcPr>
          <w:p w14:paraId="217A9332" w14:textId="7F007024" w:rsidR="00C6236E" w:rsidRPr="00AC0FEF" w:rsidRDefault="00C6236E" w:rsidP="00AC0FEF">
            <w:pPr>
              <w:spacing w:before="120" w:after="120"/>
              <w:rPr>
                <w:rFonts w:ascii="Arial" w:hAnsi="Arial" w:cs="Arial"/>
                <w:sz w:val="22"/>
              </w:rPr>
            </w:pPr>
            <w:r>
              <w:rPr>
                <w:rFonts w:ascii="Arial" w:hAnsi="Arial" w:cs="Arial"/>
                <w:sz w:val="22"/>
              </w:rPr>
              <w:t>Guidelines</w:t>
            </w:r>
          </w:p>
        </w:tc>
        <w:tc>
          <w:tcPr>
            <w:tcW w:w="7147" w:type="dxa"/>
          </w:tcPr>
          <w:p w14:paraId="210E5F1D" w14:textId="77777777" w:rsidR="00C6236E" w:rsidRPr="00C6236E" w:rsidRDefault="008575ED" w:rsidP="00C6236E">
            <w:pPr>
              <w:spacing w:before="120" w:after="120" w:line="276" w:lineRule="auto"/>
              <w:rPr>
                <w:rFonts w:ascii="Arial" w:hAnsi="Arial" w:cs="Arial"/>
                <w:sz w:val="22"/>
              </w:rPr>
            </w:pPr>
            <w:hyperlink r:id="rId17" w:history="1">
              <w:r w:rsidR="00C6236E" w:rsidRPr="00C6236E">
                <w:rPr>
                  <w:rStyle w:val="Hyperlink"/>
                  <w:rFonts w:ascii="Arial" w:hAnsi="Arial" w:cs="Arial"/>
                  <w:sz w:val="22"/>
                </w:rPr>
                <w:t>Policy Approval Information Sheet</w:t>
              </w:r>
            </w:hyperlink>
          </w:p>
          <w:p w14:paraId="3F63989A" w14:textId="77777777" w:rsidR="00C6236E" w:rsidRPr="00C6236E" w:rsidRDefault="008575ED" w:rsidP="00C6236E">
            <w:pPr>
              <w:spacing w:before="120" w:after="120" w:line="276" w:lineRule="auto"/>
              <w:rPr>
                <w:rStyle w:val="Hyperlink"/>
                <w:rFonts w:ascii="Arial" w:hAnsi="Arial" w:cs="Arial"/>
                <w:sz w:val="22"/>
              </w:rPr>
            </w:pPr>
            <w:hyperlink r:id="rId18" w:history="1">
              <w:r w:rsidR="00C6236E" w:rsidRPr="00C6236E">
                <w:rPr>
                  <w:rStyle w:val="Hyperlink"/>
                  <w:rFonts w:ascii="Arial" w:hAnsi="Arial" w:cs="Arial"/>
                  <w:sz w:val="22"/>
                </w:rPr>
                <w:t>Policy Development Flowchart</w:t>
              </w:r>
            </w:hyperlink>
          </w:p>
          <w:p w14:paraId="766DB2A3" w14:textId="223983CF" w:rsidR="00C6236E" w:rsidRPr="00A955E6" w:rsidRDefault="00925EA8" w:rsidP="00C6236E">
            <w:pPr>
              <w:spacing w:before="120" w:after="120" w:line="276" w:lineRule="auto"/>
              <w:rPr>
                <w:rFonts w:ascii="Arial" w:hAnsi="Arial" w:cs="Arial"/>
                <w:color w:val="E30918"/>
                <w:sz w:val="28"/>
                <w:szCs w:val="28"/>
              </w:rPr>
            </w:pPr>
            <w:hyperlink r:id="rId19" w:history="1">
              <w:r w:rsidR="00922EB8" w:rsidRPr="00827104">
                <w:rPr>
                  <w:rStyle w:val="Hyperlink"/>
                  <w:rFonts w:ascii="Arial" w:hAnsi="Arial" w:cs="Arial"/>
                  <w:sz w:val="22"/>
                  <w:szCs w:val="28"/>
                </w:rPr>
                <w:t xml:space="preserve">Inclusive Language and </w:t>
              </w:r>
              <w:r w:rsidR="00EC779B" w:rsidRPr="00827104">
                <w:rPr>
                  <w:rStyle w:val="Hyperlink"/>
                  <w:rFonts w:ascii="Arial" w:hAnsi="Arial" w:cs="Arial"/>
                  <w:sz w:val="22"/>
                  <w:szCs w:val="28"/>
                </w:rPr>
                <w:t>Accessibility Policy Guide</w:t>
              </w:r>
            </w:hyperlink>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55AA03EB" w14:textId="585C4E0C" w:rsidR="00746A0E" w:rsidRPr="00AC0FEF" w:rsidRDefault="00746A0E" w:rsidP="00AC0FEF">
            <w:pPr>
              <w:spacing w:before="120" w:after="120"/>
              <w:rPr>
                <w:rFonts w:ascii="Arial" w:hAnsi="Arial" w:cs="Arial"/>
                <w:sz w:val="22"/>
              </w:rPr>
            </w:pPr>
            <w:r w:rsidRPr="00AC0FEF">
              <w:rPr>
                <w:rFonts w:ascii="Arial" w:hAnsi="Arial" w:cs="Arial"/>
                <w:sz w:val="22"/>
              </w:rPr>
              <w:t xml:space="preserve">N/A </w:t>
            </w:r>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3E1EC43A" w14:textId="77777777" w:rsidR="00C6236E" w:rsidRPr="00C6236E" w:rsidRDefault="008575ED" w:rsidP="00C6236E">
            <w:pPr>
              <w:spacing w:before="120" w:after="120" w:line="276" w:lineRule="auto"/>
              <w:rPr>
                <w:rFonts w:ascii="Arial" w:hAnsi="Arial" w:cs="Arial"/>
                <w:sz w:val="22"/>
              </w:rPr>
            </w:pPr>
            <w:hyperlink r:id="rId20" w:history="1">
              <w:r w:rsidR="00C6236E" w:rsidRPr="00C6236E">
                <w:rPr>
                  <w:rStyle w:val="Hyperlink"/>
                  <w:rFonts w:ascii="Arial" w:hAnsi="Arial" w:cs="Arial"/>
                  <w:sz w:val="22"/>
                </w:rPr>
                <w:t>Policy template</w:t>
              </w:r>
            </w:hyperlink>
          </w:p>
          <w:p w14:paraId="54F51F15" w14:textId="3D5AC9B3" w:rsidR="00746A0E" w:rsidRPr="00AC0FEF" w:rsidRDefault="008575ED" w:rsidP="00C6236E">
            <w:pPr>
              <w:spacing w:before="120" w:after="120" w:line="276" w:lineRule="auto"/>
              <w:rPr>
                <w:rFonts w:ascii="Arial" w:hAnsi="Arial" w:cs="Arial"/>
                <w:sz w:val="22"/>
              </w:rPr>
            </w:pPr>
            <w:hyperlink r:id="rId21" w:history="1">
              <w:r w:rsidR="00C6236E" w:rsidRPr="00C6236E">
                <w:rPr>
                  <w:rStyle w:val="Hyperlink"/>
                  <w:rFonts w:ascii="Arial" w:hAnsi="Arial" w:cs="Arial"/>
                  <w:sz w:val="22"/>
                </w:rPr>
                <w:t>Procedure template</w:t>
              </w:r>
            </w:hyperlink>
          </w:p>
        </w:tc>
      </w:tr>
    </w:tbl>
    <w:p w14:paraId="6BA7652E" w14:textId="26761596" w:rsidR="00A15D12" w:rsidRDefault="00A15D12" w:rsidP="00C22059">
      <w:pPr>
        <w:rPr>
          <w:rFonts w:ascii="Arial" w:hAnsi="Arial" w:cs="Arial"/>
          <w:sz w:val="20"/>
          <w:szCs w:val="24"/>
        </w:rPr>
      </w:pPr>
    </w:p>
    <w:p w14:paraId="298A2696" w14:textId="38D48B58" w:rsidR="00AF5791" w:rsidRPr="00A15D12" w:rsidRDefault="00AF5791" w:rsidP="00C22059">
      <w:pPr>
        <w:rPr>
          <w:rFonts w:ascii="Arial" w:hAnsi="Arial" w:cs="Arial"/>
          <w:sz w:val="20"/>
          <w:szCs w:val="24"/>
        </w:rPr>
      </w:pPr>
    </w:p>
    <w:sectPr w:rsidR="00AF5791" w:rsidRPr="00A15D12" w:rsidSect="00827104">
      <w:headerReference w:type="default" r:id="rId22"/>
      <w:footerReference w:type="even" r:id="rId23"/>
      <w:footerReference w:type="default" r:id="rId24"/>
      <w:headerReference w:type="first" r:id="rId25"/>
      <w:footerReference w:type="first" r:id="rId26"/>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EEAF" w14:textId="77777777" w:rsidR="005B7108" w:rsidRDefault="005B7108" w:rsidP="00575CC3">
      <w:pPr>
        <w:spacing w:after="0" w:line="240" w:lineRule="auto"/>
      </w:pPr>
      <w:r>
        <w:separator/>
      </w:r>
    </w:p>
  </w:endnote>
  <w:endnote w:type="continuationSeparator" w:id="0">
    <w:p w14:paraId="28679C6A" w14:textId="77777777" w:rsidR="005B7108" w:rsidRDefault="005B7108" w:rsidP="00575CC3">
      <w:pPr>
        <w:spacing w:after="0" w:line="240" w:lineRule="auto"/>
      </w:pPr>
      <w:r>
        <w:continuationSeparator/>
      </w:r>
    </w:p>
  </w:endnote>
  <w:endnote w:type="continuationNotice" w:id="1">
    <w:p w14:paraId="5217E59A" w14:textId="77777777" w:rsidR="005B7108" w:rsidRDefault="005B7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panose1 w:val="02000500040000020004"/>
    <w:charset w:val="00"/>
    <w:family w:val="auto"/>
    <w:pitch w:val="variable"/>
    <w:sig w:usb0="00000003" w:usb1="00000000" w:usb2="00000000" w:usb3="00000000" w:csb0="00000001" w:csb1="00000000"/>
  </w:font>
  <w:font w:name="Griffith Sans Text">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Griffith Serif Text">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4D"/>
    <w:family w:val="auto"/>
    <w:notTrueType/>
    <w:pitch w:val="variable"/>
    <w:sig w:usb0="800000AF" w:usb1="5000205B" w:usb2="00000000" w:usb3="00000000" w:csb0="00000001" w:csb1="00000000"/>
  </w:font>
  <w:font w:name="Foundry Sterling Book">
    <w:panose1 w:val="02000503040000020004"/>
    <w:charset w:val="00"/>
    <w:family w:val="moder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66F54244" w:rsidR="00830B58" w:rsidRDefault="00AA6462" w:rsidP="00AA6462">
    <w:pPr>
      <w:tabs>
        <w:tab w:val="left" w:pos="3195"/>
        <w:tab w:val="right" w:pos="10546"/>
      </w:tabs>
      <w:spacing w:after="0" w:line="240" w:lineRule="auto"/>
      <w:rPr>
        <w:rFonts w:asciiTheme="minorHAnsi" w:hAnsiTheme="minorHAnsi" w:cstheme="minorHAnsi"/>
        <w:color w:val="70787B"/>
        <w:sz w:val="15"/>
        <w:szCs w:val="15"/>
      </w:rPr>
    </w:pPr>
    <w:r>
      <w:rPr>
        <w:rFonts w:asciiTheme="minorHAnsi" w:hAnsiTheme="minorHAnsi" w:cstheme="minorHAnsi"/>
        <w:color w:val="70787B"/>
        <w:sz w:val="15"/>
        <w:szCs w:val="15"/>
      </w:rPr>
      <w:tab/>
    </w:r>
    <w:r>
      <w:rPr>
        <w:rFonts w:asciiTheme="minorHAnsi" w:hAnsiTheme="minorHAnsi" w:cstheme="minorHAnsi"/>
        <w:color w:val="70787B"/>
        <w:sz w:val="15"/>
        <w:szCs w:val="15"/>
      </w:rPr>
      <w:tab/>
    </w:r>
    <w:r w:rsidR="005C1125" w:rsidRPr="00C00FA9">
      <w:rPr>
        <w:rFonts w:asciiTheme="minorHAnsi" w:hAnsiTheme="minorHAnsi" w:cstheme="minorHAnsi"/>
        <w:color w:val="70787B"/>
        <w:sz w:val="15"/>
        <w:szCs w:val="15"/>
      </w:rPr>
      <w:t xml:space="preserve">Policy Governance Policy | December </w:t>
    </w:r>
    <w:r w:rsidR="00982786">
      <w:rPr>
        <w:rFonts w:asciiTheme="minorHAnsi" w:hAnsiTheme="minorHAnsi" w:cstheme="minorHAnsi"/>
        <w:color w:val="70787B"/>
        <w:sz w:val="15"/>
        <w:szCs w:val="15"/>
      </w:rPr>
      <w:t>2023</w:t>
    </w:r>
  </w:p>
  <w:sdt>
    <w:sdtPr>
      <w:rPr>
        <w:rFonts w:asciiTheme="minorHAnsi" w:hAnsiTheme="minorHAnsi" w:cstheme="minorHAnsi"/>
        <w:color w:val="70787B"/>
        <w:sz w:val="21"/>
        <w:szCs w:val="21"/>
      </w:rPr>
      <w:id w:val="-584762695"/>
      <w:docPartObj>
        <w:docPartGallery w:val="Page Numbers (Bottom of Page)"/>
        <w:docPartUnique/>
      </w:docPartObj>
    </w:sdtPr>
    <w:sdtContent>
      <w:p w14:paraId="6B75E340" w14:textId="77777777" w:rsidR="00827104" w:rsidRPr="007225FE" w:rsidRDefault="00827104" w:rsidP="00827104">
        <w:pPr>
          <w:pStyle w:val="Footer"/>
          <w:framePr w:wrap="none" w:vAnchor="text" w:hAnchor="page" w:x="11099" w:y="-462"/>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3E2A47C2" w14:textId="5EB14770" w:rsidR="0009736C" w:rsidRPr="000209B9" w:rsidRDefault="00830B58" w:rsidP="0009736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982786">
      <w:rPr>
        <w:rFonts w:asciiTheme="minorHAnsi" w:hAnsiTheme="minorHAnsi" w:cstheme="minorHAnsi"/>
        <w:color w:val="70787B"/>
        <w:sz w:val="15"/>
        <w:szCs w:val="15"/>
      </w:rPr>
      <w:t>2023</w:t>
    </w:r>
    <w:r w:rsidR="00D1032C">
      <w:rPr>
        <w:rFonts w:asciiTheme="minorHAnsi" w:hAnsiTheme="minorHAnsi" w:cstheme="minorHAnsi"/>
        <w:color w:val="70787B"/>
        <w:sz w:val="15"/>
        <w:szCs w:val="15"/>
      </w:rPr>
      <w:t>/0001141</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46B45C1F" w:rsidR="00E77B43" w:rsidRDefault="00F25258" w:rsidP="00E77B43">
    <w:pPr>
      <w:spacing w:after="0" w:line="240" w:lineRule="auto"/>
      <w:jc w:val="right"/>
      <w:rPr>
        <w:rFonts w:asciiTheme="minorHAnsi" w:hAnsiTheme="minorHAnsi" w:cstheme="minorHAnsi"/>
        <w:color w:val="70787B"/>
        <w:sz w:val="15"/>
        <w:szCs w:val="15"/>
      </w:rPr>
    </w:pPr>
    <w:r w:rsidRPr="00C00FA9">
      <w:rPr>
        <w:rFonts w:asciiTheme="minorHAnsi" w:hAnsiTheme="minorHAnsi" w:cstheme="minorHAnsi"/>
        <w:color w:val="70787B"/>
        <w:sz w:val="15"/>
        <w:szCs w:val="15"/>
      </w:rPr>
      <w:t>Policy Governance Policy</w:t>
    </w:r>
    <w:r w:rsidR="00E77B43" w:rsidRPr="00C00FA9">
      <w:rPr>
        <w:rFonts w:asciiTheme="minorHAnsi" w:hAnsiTheme="minorHAnsi" w:cstheme="minorHAnsi"/>
        <w:color w:val="70787B"/>
        <w:sz w:val="15"/>
        <w:szCs w:val="15"/>
      </w:rPr>
      <w:t xml:space="preserve"> | </w:t>
    </w:r>
    <w:r w:rsidRPr="00C00FA9">
      <w:rPr>
        <w:rFonts w:asciiTheme="minorHAnsi" w:hAnsiTheme="minorHAnsi" w:cstheme="minorHAnsi"/>
        <w:color w:val="70787B"/>
        <w:sz w:val="15"/>
        <w:szCs w:val="15"/>
      </w:rPr>
      <w:t xml:space="preserve">December </w:t>
    </w:r>
    <w:r w:rsidR="008C1955">
      <w:rPr>
        <w:rFonts w:asciiTheme="minorHAnsi" w:hAnsiTheme="minorHAnsi" w:cstheme="minorHAnsi"/>
        <w:color w:val="70787B"/>
        <w:sz w:val="15"/>
        <w:szCs w:val="15"/>
      </w:rPr>
      <w:t>2023</w:t>
    </w:r>
  </w:p>
  <w:p w14:paraId="69EED422" w14:textId="4DDC5D98"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C1955">
      <w:rPr>
        <w:rFonts w:asciiTheme="minorHAnsi" w:hAnsiTheme="minorHAnsi" w:cstheme="minorHAnsi"/>
        <w:color w:val="70787B"/>
        <w:sz w:val="15"/>
        <w:szCs w:val="15"/>
      </w:rPr>
      <w:t>2023/</w:t>
    </w:r>
    <w:r w:rsidR="00982786">
      <w:rPr>
        <w:rFonts w:asciiTheme="minorHAnsi" w:hAnsiTheme="minorHAnsi" w:cstheme="minorHAnsi"/>
        <w:color w:val="70787B"/>
        <w:sz w:val="15"/>
        <w:szCs w:val="15"/>
      </w:rPr>
      <w:t>0001141</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F9641B" id="Group 3" o:spid="_x0000_s1026" alt="&quot;&quot;" style="position:absolute;margin-left:-.55pt;margin-top:-245.1pt;width:280.7pt;height:280.65pt;z-index:251658241;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3088" w14:textId="77777777" w:rsidR="005B7108" w:rsidRDefault="005B7108" w:rsidP="00575CC3">
      <w:pPr>
        <w:spacing w:after="0" w:line="240" w:lineRule="auto"/>
      </w:pPr>
      <w:r>
        <w:separator/>
      </w:r>
    </w:p>
  </w:footnote>
  <w:footnote w:type="continuationSeparator" w:id="0">
    <w:p w14:paraId="50BC649B" w14:textId="77777777" w:rsidR="005B7108" w:rsidRDefault="005B7108" w:rsidP="00575CC3">
      <w:pPr>
        <w:spacing w:after="0" w:line="240" w:lineRule="auto"/>
      </w:pPr>
      <w:r>
        <w:continuationSeparator/>
      </w:r>
    </w:p>
  </w:footnote>
  <w:footnote w:type="continuationNotice" w:id="1">
    <w:p w14:paraId="6876E4E1" w14:textId="77777777" w:rsidR="005B7108" w:rsidRDefault="005B7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A5D0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C35291FA"/>
    <w:lvl w:ilvl="0" w:tplc="8EBC6956">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EF408F"/>
    <w:multiLevelType w:val="hybridMultilevel"/>
    <w:tmpl w:val="857C6178"/>
    <w:lvl w:ilvl="0" w:tplc="8D625B62">
      <w:start w:val="1"/>
      <w:numFmt w:val="lowerLetter"/>
      <w:lvlText w:val="%1."/>
      <w:lvlJc w:val="left"/>
      <w:pPr>
        <w:ind w:left="720" w:hanging="360"/>
      </w:pPr>
      <w:rPr>
        <w:b w:val="0"/>
        <w:bCs w:val="0"/>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8F636A"/>
    <w:multiLevelType w:val="hybridMultilevel"/>
    <w:tmpl w:val="667C3746"/>
    <w:lvl w:ilvl="0" w:tplc="C0D68726">
      <w:start w:val="1"/>
      <w:numFmt w:val="lowerLetter"/>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923BA8"/>
    <w:multiLevelType w:val="hybridMultilevel"/>
    <w:tmpl w:val="26C6F86C"/>
    <w:lvl w:ilvl="0" w:tplc="E508E376">
      <w:start w:val="1"/>
      <w:numFmt w:val="lowerLetter"/>
      <w:lvlText w:val="%1."/>
      <w:lvlJc w:val="left"/>
      <w:pPr>
        <w:ind w:left="720" w:hanging="360"/>
      </w:pPr>
      <w:rPr>
        <w:color w:val="E51F3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E352C1"/>
    <w:multiLevelType w:val="hybridMultilevel"/>
    <w:tmpl w:val="324622EE"/>
    <w:lvl w:ilvl="0" w:tplc="5DD641EA">
      <w:start w:val="1"/>
      <w:numFmt w:val="decimal"/>
      <w:lvlText w:val="%1."/>
      <w:lvlJc w:val="left"/>
      <w:pPr>
        <w:ind w:left="720" w:hanging="360"/>
      </w:pPr>
      <w:rPr>
        <w:rFonts w:hint="default"/>
        <w:b w:val="0"/>
      </w:rPr>
    </w:lvl>
    <w:lvl w:ilvl="1" w:tplc="78D2ABB8">
      <w:start w:val="1"/>
      <w:numFmt w:val="lowerLetter"/>
      <w:lvlText w:val="%2."/>
      <w:lvlJc w:val="left"/>
      <w:pPr>
        <w:ind w:left="1440" w:hanging="360"/>
      </w:pPr>
      <w:rPr>
        <w:b w:val="0"/>
        <w:color w:val="E51F3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39"/>
  </w:num>
  <w:num w:numId="3" w16cid:durableId="1304701530">
    <w:abstractNumId w:val="33"/>
  </w:num>
  <w:num w:numId="4" w16cid:durableId="352269857">
    <w:abstractNumId w:val="28"/>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5"/>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29"/>
  </w:num>
  <w:num w:numId="25" w16cid:durableId="1126041565">
    <w:abstractNumId w:val="32"/>
  </w:num>
  <w:num w:numId="26" w16cid:durableId="1098252483">
    <w:abstractNumId w:val="18"/>
  </w:num>
  <w:num w:numId="27" w16cid:durableId="1930380739">
    <w:abstractNumId w:val="13"/>
  </w:num>
  <w:num w:numId="28" w16cid:durableId="871302621">
    <w:abstractNumId w:val="14"/>
  </w:num>
  <w:num w:numId="29" w16cid:durableId="991954021">
    <w:abstractNumId w:val="38"/>
  </w:num>
  <w:num w:numId="30" w16cid:durableId="218833091">
    <w:abstractNumId w:val="15"/>
  </w:num>
  <w:num w:numId="31" w16cid:durableId="66726597">
    <w:abstractNumId w:val="31"/>
  </w:num>
  <w:num w:numId="32" w16cid:durableId="1786579993">
    <w:abstractNumId w:val="37"/>
  </w:num>
  <w:num w:numId="33" w16cid:durableId="1071662295">
    <w:abstractNumId w:val="21"/>
  </w:num>
  <w:num w:numId="34" w16cid:durableId="944117931">
    <w:abstractNumId w:val="19"/>
  </w:num>
  <w:num w:numId="35" w16cid:durableId="754860717">
    <w:abstractNumId w:val="17"/>
  </w:num>
  <w:num w:numId="36" w16cid:durableId="105849864">
    <w:abstractNumId w:val="22"/>
  </w:num>
  <w:num w:numId="37" w16cid:durableId="1314065154">
    <w:abstractNumId w:val="34"/>
  </w:num>
  <w:num w:numId="38" w16cid:durableId="1246766327">
    <w:abstractNumId w:val="20"/>
  </w:num>
  <w:num w:numId="39" w16cid:durableId="436411694">
    <w:abstractNumId w:val="30"/>
  </w:num>
  <w:num w:numId="40" w16cid:durableId="33746607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0E20"/>
    <w:rsid w:val="00034496"/>
    <w:rsid w:val="00040160"/>
    <w:rsid w:val="00047EA7"/>
    <w:rsid w:val="00051BF5"/>
    <w:rsid w:val="00052590"/>
    <w:rsid w:val="00053E38"/>
    <w:rsid w:val="00055503"/>
    <w:rsid w:val="0006473D"/>
    <w:rsid w:val="000652A0"/>
    <w:rsid w:val="00067836"/>
    <w:rsid w:val="000728E0"/>
    <w:rsid w:val="000753C5"/>
    <w:rsid w:val="000760A1"/>
    <w:rsid w:val="00083FFC"/>
    <w:rsid w:val="0009169A"/>
    <w:rsid w:val="00091E5E"/>
    <w:rsid w:val="00093685"/>
    <w:rsid w:val="0009736C"/>
    <w:rsid w:val="000A570B"/>
    <w:rsid w:val="000B17D8"/>
    <w:rsid w:val="000B192C"/>
    <w:rsid w:val="000B5896"/>
    <w:rsid w:val="000B71D9"/>
    <w:rsid w:val="000C0E96"/>
    <w:rsid w:val="000C57B7"/>
    <w:rsid w:val="000D3B39"/>
    <w:rsid w:val="000E01AE"/>
    <w:rsid w:val="000E2175"/>
    <w:rsid w:val="000E3EEC"/>
    <w:rsid w:val="000F1CE9"/>
    <w:rsid w:val="00103826"/>
    <w:rsid w:val="00104FF2"/>
    <w:rsid w:val="00114C75"/>
    <w:rsid w:val="00154994"/>
    <w:rsid w:val="00161095"/>
    <w:rsid w:val="0016404C"/>
    <w:rsid w:val="00164E41"/>
    <w:rsid w:val="00165F7C"/>
    <w:rsid w:val="001704FF"/>
    <w:rsid w:val="001800F9"/>
    <w:rsid w:val="00181C83"/>
    <w:rsid w:val="00187984"/>
    <w:rsid w:val="001968C3"/>
    <w:rsid w:val="001A0BEA"/>
    <w:rsid w:val="001A124A"/>
    <w:rsid w:val="001A5038"/>
    <w:rsid w:val="001A64A0"/>
    <w:rsid w:val="001B01C6"/>
    <w:rsid w:val="001B6015"/>
    <w:rsid w:val="001B635C"/>
    <w:rsid w:val="001B6E09"/>
    <w:rsid w:val="001E1ED9"/>
    <w:rsid w:val="001F2B57"/>
    <w:rsid w:val="001F453F"/>
    <w:rsid w:val="001F60DE"/>
    <w:rsid w:val="001F636F"/>
    <w:rsid w:val="00201B8F"/>
    <w:rsid w:val="00202BF7"/>
    <w:rsid w:val="00203F14"/>
    <w:rsid w:val="00207FC2"/>
    <w:rsid w:val="00221E52"/>
    <w:rsid w:val="00221FEC"/>
    <w:rsid w:val="002257C2"/>
    <w:rsid w:val="00225E04"/>
    <w:rsid w:val="002329DC"/>
    <w:rsid w:val="00240B3C"/>
    <w:rsid w:val="002439DB"/>
    <w:rsid w:val="00257D7C"/>
    <w:rsid w:val="002665AF"/>
    <w:rsid w:val="00266D3A"/>
    <w:rsid w:val="00267CCA"/>
    <w:rsid w:val="00274580"/>
    <w:rsid w:val="00290746"/>
    <w:rsid w:val="00291234"/>
    <w:rsid w:val="002913A8"/>
    <w:rsid w:val="002B29ED"/>
    <w:rsid w:val="002B2AAE"/>
    <w:rsid w:val="002B2DAF"/>
    <w:rsid w:val="002B35C9"/>
    <w:rsid w:val="002B6908"/>
    <w:rsid w:val="002C1FB6"/>
    <w:rsid w:val="002D4B9D"/>
    <w:rsid w:val="002D5ED0"/>
    <w:rsid w:val="002D699B"/>
    <w:rsid w:val="002E49C6"/>
    <w:rsid w:val="002E4C99"/>
    <w:rsid w:val="002E6FC9"/>
    <w:rsid w:val="002F0131"/>
    <w:rsid w:val="002F186F"/>
    <w:rsid w:val="002F3C8B"/>
    <w:rsid w:val="00302E26"/>
    <w:rsid w:val="0031180B"/>
    <w:rsid w:val="0031333E"/>
    <w:rsid w:val="003205F8"/>
    <w:rsid w:val="00327843"/>
    <w:rsid w:val="0033158A"/>
    <w:rsid w:val="00334090"/>
    <w:rsid w:val="00334B56"/>
    <w:rsid w:val="00336ABD"/>
    <w:rsid w:val="003414FE"/>
    <w:rsid w:val="00343D34"/>
    <w:rsid w:val="00347DFB"/>
    <w:rsid w:val="0035677A"/>
    <w:rsid w:val="00360D4B"/>
    <w:rsid w:val="00364B86"/>
    <w:rsid w:val="003654D8"/>
    <w:rsid w:val="0038318C"/>
    <w:rsid w:val="00385361"/>
    <w:rsid w:val="003878CD"/>
    <w:rsid w:val="00395AD8"/>
    <w:rsid w:val="003A621D"/>
    <w:rsid w:val="003B132F"/>
    <w:rsid w:val="003C25B6"/>
    <w:rsid w:val="003C2A76"/>
    <w:rsid w:val="003D1469"/>
    <w:rsid w:val="003F7778"/>
    <w:rsid w:val="00410ED5"/>
    <w:rsid w:val="00413615"/>
    <w:rsid w:val="004141B0"/>
    <w:rsid w:val="00426324"/>
    <w:rsid w:val="00441285"/>
    <w:rsid w:val="004415C7"/>
    <w:rsid w:val="0044475D"/>
    <w:rsid w:val="00456A0E"/>
    <w:rsid w:val="0046665F"/>
    <w:rsid w:val="00466DD2"/>
    <w:rsid w:val="00481C9C"/>
    <w:rsid w:val="00482467"/>
    <w:rsid w:val="0048248F"/>
    <w:rsid w:val="00484C1B"/>
    <w:rsid w:val="00493EC2"/>
    <w:rsid w:val="00496085"/>
    <w:rsid w:val="00496A60"/>
    <w:rsid w:val="004A6967"/>
    <w:rsid w:val="004B2C98"/>
    <w:rsid w:val="004B784E"/>
    <w:rsid w:val="004C0FD7"/>
    <w:rsid w:val="004C69B3"/>
    <w:rsid w:val="004C75C6"/>
    <w:rsid w:val="004D24FC"/>
    <w:rsid w:val="004D5E3C"/>
    <w:rsid w:val="004E3F3D"/>
    <w:rsid w:val="004E594B"/>
    <w:rsid w:val="004E7EF9"/>
    <w:rsid w:val="004F58F0"/>
    <w:rsid w:val="0050449E"/>
    <w:rsid w:val="005051B1"/>
    <w:rsid w:val="005208F9"/>
    <w:rsid w:val="005224CD"/>
    <w:rsid w:val="00522BA9"/>
    <w:rsid w:val="00541A95"/>
    <w:rsid w:val="0054292E"/>
    <w:rsid w:val="005467E7"/>
    <w:rsid w:val="00552F80"/>
    <w:rsid w:val="0055489B"/>
    <w:rsid w:val="005554CF"/>
    <w:rsid w:val="005572C3"/>
    <w:rsid w:val="0056050A"/>
    <w:rsid w:val="00561DAD"/>
    <w:rsid w:val="00564540"/>
    <w:rsid w:val="0057274A"/>
    <w:rsid w:val="005746E7"/>
    <w:rsid w:val="00575CC3"/>
    <w:rsid w:val="005836C1"/>
    <w:rsid w:val="00584AE9"/>
    <w:rsid w:val="00585EE8"/>
    <w:rsid w:val="005926AC"/>
    <w:rsid w:val="0059325A"/>
    <w:rsid w:val="00593F30"/>
    <w:rsid w:val="00594968"/>
    <w:rsid w:val="005A3D82"/>
    <w:rsid w:val="005B0A8E"/>
    <w:rsid w:val="005B1942"/>
    <w:rsid w:val="005B6220"/>
    <w:rsid w:val="005B7108"/>
    <w:rsid w:val="005C1125"/>
    <w:rsid w:val="005C3E98"/>
    <w:rsid w:val="005C712F"/>
    <w:rsid w:val="005D1898"/>
    <w:rsid w:val="005D1F86"/>
    <w:rsid w:val="005D7EA1"/>
    <w:rsid w:val="005E3185"/>
    <w:rsid w:val="005E3610"/>
    <w:rsid w:val="005F014A"/>
    <w:rsid w:val="005F7C5C"/>
    <w:rsid w:val="00617A52"/>
    <w:rsid w:val="00634DEF"/>
    <w:rsid w:val="006467E3"/>
    <w:rsid w:val="006519D0"/>
    <w:rsid w:val="00665B55"/>
    <w:rsid w:val="00673B09"/>
    <w:rsid w:val="00681A26"/>
    <w:rsid w:val="00687FE3"/>
    <w:rsid w:val="00690F09"/>
    <w:rsid w:val="0069637B"/>
    <w:rsid w:val="006A0D50"/>
    <w:rsid w:val="006A14CF"/>
    <w:rsid w:val="006A16D3"/>
    <w:rsid w:val="006A5781"/>
    <w:rsid w:val="006B44B2"/>
    <w:rsid w:val="006B61C2"/>
    <w:rsid w:val="006C42D8"/>
    <w:rsid w:val="006C594F"/>
    <w:rsid w:val="006D30FC"/>
    <w:rsid w:val="006D360E"/>
    <w:rsid w:val="006E1D78"/>
    <w:rsid w:val="006E4FD4"/>
    <w:rsid w:val="006E7342"/>
    <w:rsid w:val="006F4576"/>
    <w:rsid w:val="006F4919"/>
    <w:rsid w:val="0070341D"/>
    <w:rsid w:val="007066FB"/>
    <w:rsid w:val="00711544"/>
    <w:rsid w:val="007225FE"/>
    <w:rsid w:val="00724189"/>
    <w:rsid w:val="00732202"/>
    <w:rsid w:val="00733DF0"/>
    <w:rsid w:val="00734916"/>
    <w:rsid w:val="00736216"/>
    <w:rsid w:val="007362CB"/>
    <w:rsid w:val="007432CE"/>
    <w:rsid w:val="00746A0E"/>
    <w:rsid w:val="00751170"/>
    <w:rsid w:val="007512F5"/>
    <w:rsid w:val="0075395D"/>
    <w:rsid w:val="007550B0"/>
    <w:rsid w:val="007569C1"/>
    <w:rsid w:val="00763117"/>
    <w:rsid w:val="00763E65"/>
    <w:rsid w:val="00772928"/>
    <w:rsid w:val="00777864"/>
    <w:rsid w:val="00785535"/>
    <w:rsid w:val="00786706"/>
    <w:rsid w:val="00790080"/>
    <w:rsid w:val="00791C73"/>
    <w:rsid w:val="007A183B"/>
    <w:rsid w:val="007A1AED"/>
    <w:rsid w:val="007B5079"/>
    <w:rsid w:val="007B700A"/>
    <w:rsid w:val="007C0260"/>
    <w:rsid w:val="007C37DE"/>
    <w:rsid w:val="007D1588"/>
    <w:rsid w:val="007D2324"/>
    <w:rsid w:val="007D4084"/>
    <w:rsid w:val="007D4B90"/>
    <w:rsid w:val="007E4E51"/>
    <w:rsid w:val="008011BC"/>
    <w:rsid w:val="00804068"/>
    <w:rsid w:val="00811AE1"/>
    <w:rsid w:val="00811F90"/>
    <w:rsid w:val="008122F0"/>
    <w:rsid w:val="00816859"/>
    <w:rsid w:val="00820F73"/>
    <w:rsid w:val="008239FE"/>
    <w:rsid w:val="00825029"/>
    <w:rsid w:val="00827104"/>
    <w:rsid w:val="00830B58"/>
    <w:rsid w:val="00845A92"/>
    <w:rsid w:val="00845B0A"/>
    <w:rsid w:val="008508DF"/>
    <w:rsid w:val="008575ED"/>
    <w:rsid w:val="008605D5"/>
    <w:rsid w:val="00871911"/>
    <w:rsid w:val="00871C38"/>
    <w:rsid w:val="00871D81"/>
    <w:rsid w:val="008735AB"/>
    <w:rsid w:val="008776AD"/>
    <w:rsid w:val="008C1955"/>
    <w:rsid w:val="008C1CFD"/>
    <w:rsid w:val="008C300D"/>
    <w:rsid w:val="008C5983"/>
    <w:rsid w:val="008C5F7B"/>
    <w:rsid w:val="008D0A1C"/>
    <w:rsid w:val="008D2294"/>
    <w:rsid w:val="008D4F55"/>
    <w:rsid w:val="008D57B3"/>
    <w:rsid w:val="008E2FFB"/>
    <w:rsid w:val="008E64BE"/>
    <w:rsid w:val="008F2DE0"/>
    <w:rsid w:val="00907155"/>
    <w:rsid w:val="009134BD"/>
    <w:rsid w:val="00922EB8"/>
    <w:rsid w:val="0092371D"/>
    <w:rsid w:val="00925EA8"/>
    <w:rsid w:val="00941205"/>
    <w:rsid w:val="00947015"/>
    <w:rsid w:val="0095172A"/>
    <w:rsid w:val="009518A2"/>
    <w:rsid w:val="00961CA2"/>
    <w:rsid w:val="009625A4"/>
    <w:rsid w:val="00966619"/>
    <w:rsid w:val="009764B0"/>
    <w:rsid w:val="00981991"/>
    <w:rsid w:val="00982786"/>
    <w:rsid w:val="00985E2C"/>
    <w:rsid w:val="00993A5D"/>
    <w:rsid w:val="0099406C"/>
    <w:rsid w:val="009A4600"/>
    <w:rsid w:val="009B37D4"/>
    <w:rsid w:val="009C1E14"/>
    <w:rsid w:val="009C2FEF"/>
    <w:rsid w:val="009C7B84"/>
    <w:rsid w:val="009D0F19"/>
    <w:rsid w:val="009D2761"/>
    <w:rsid w:val="009D29B6"/>
    <w:rsid w:val="009E11AD"/>
    <w:rsid w:val="009F074C"/>
    <w:rsid w:val="00A10384"/>
    <w:rsid w:val="00A12642"/>
    <w:rsid w:val="00A144B2"/>
    <w:rsid w:val="00A15D12"/>
    <w:rsid w:val="00A2029F"/>
    <w:rsid w:val="00A23387"/>
    <w:rsid w:val="00A31E0D"/>
    <w:rsid w:val="00A3214F"/>
    <w:rsid w:val="00A3242E"/>
    <w:rsid w:val="00A45BDF"/>
    <w:rsid w:val="00A45F83"/>
    <w:rsid w:val="00A50780"/>
    <w:rsid w:val="00A51E6E"/>
    <w:rsid w:val="00A56091"/>
    <w:rsid w:val="00A5683C"/>
    <w:rsid w:val="00A57044"/>
    <w:rsid w:val="00A77159"/>
    <w:rsid w:val="00A955E6"/>
    <w:rsid w:val="00AA12A3"/>
    <w:rsid w:val="00AA188E"/>
    <w:rsid w:val="00AA2F11"/>
    <w:rsid w:val="00AA391D"/>
    <w:rsid w:val="00AA6462"/>
    <w:rsid w:val="00AA71E6"/>
    <w:rsid w:val="00AB00BF"/>
    <w:rsid w:val="00AC0FEF"/>
    <w:rsid w:val="00AC1EA9"/>
    <w:rsid w:val="00AE194A"/>
    <w:rsid w:val="00AE36C9"/>
    <w:rsid w:val="00AE4387"/>
    <w:rsid w:val="00AE579A"/>
    <w:rsid w:val="00AF29C3"/>
    <w:rsid w:val="00AF5791"/>
    <w:rsid w:val="00AF719E"/>
    <w:rsid w:val="00B24AD5"/>
    <w:rsid w:val="00B25332"/>
    <w:rsid w:val="00B26F8D"/>
    <w:rsid w:val="00B42BD2"/>
    <w:rsid w:val="00B508D5"/>
    <w:rsid w:val="00B52233"/>
    <w:rsid w:val="00B56BAE"/>
    <w:rsid w:val="00B57607"/>
    <w:rsid w:val="00B7337A"/>
    <w:rsid w:val="00B73C0E"/>
    <w:rsid w:val="00B82F08"/>
    <w:rsid w:val="00B8629F"/>
    <w:rsid w:val="00B9062A"/>
    <w:rsid w:val="00B96D78"/>
    <w:rsid w:val="00BB3340"/>
    <w:rsid w:val="00BB58D7"/>
    <w:rsid w:val="00BB6CB6"/>
    <w:rsid w:val="00BB7E4E"/>
    <w:rsid w:val="00BD26DB"/>
    <w:rsid w:val="00BF00A4"/>
    <w:rsid w:val="00BF387D"/>
    <w:rsid w:val="00C00FA9"/>
    <w:rsid w:val="00C0462C"/>
    <w:rsid w:val="00C12E96"/>
    <w:rsid w:val="00C20AF1"/>
    <w:rsid w:val="00C22059"/>
    <w:rsid w:val="00C23DBD"/>
    <w:rsid w:val="00C2475A"/>
    <w:rsid w:val="00C31251"/>
    <w:rsid w:val="00C32760"/>
    <w:rsid w:val="00C3358F"/>
    <w:rsid w:val="00C40B00"/>
    <w:rsid w:val="00C42037"/>
    <w:rsid w:val="00C42E3A"/>
    <w:rsid w:val="00C6236E"/>
    <w:rsid w:val="00C77710"/>
    <w:rsid w:val="00C80060"/>
    <w:rsid w:val="00C84F53"/>
    <w:rsid w:val="00C9164B"/>
    <w:rsid w:val="00C97720"/>
    <w:rsid w:val="00CA6305"/>
    <w:rsid w:val="00CB5003"/>
    <w:rsid w:val="00CC56C6"/>
    <w:rsid w:val="00CD119B"/>
    <w:rsid w:val="00CE43D6"/>
    <w:rsid w:val="00CF611B"/>
    <w:rsid w:val="00CF6FF3"/>
    <w:rsid w:val="00D042D8"/>
    <w:rsid w:val="00D068E4"/>
    <w:rsid w:val="00D1032C"/>
    <w:rsid w:val="00D12DFB"/>
    <w:rsid w:val="00D14C1C"/>
    <w:rsid w:val="00D25E65"/>
    <w:rsid w:val="00D532D6"/>
    <w:rsid w:val="00D9517C"/>
    <w:rsid w:val="00DA0544"/>
    <w:rsid w:val="00DA2384"/>
    <w:rsid w:val="00DB76F9"/>
    <w:rsid w:val="00DB7E17"/>
    <w:rsid w:val="00DC4BAE"/>
    <w:rsid w:val="00DD5B69"/>
    <w:rsid w:val="00DD6067"/>
    <w:rsid w:val="00DE45C5"/>
    <w:rsid w:val="00DF1326"/>
    <w:rsid w:val="00DF3DF3"/>
    <w:rsid w:val="00E03239"/>
    <w:rsid w:val="00E07B87"/>
    <w:rsid w:val="00E12879"/>
    <w:rsid w:val="00E14D21"/>
    <w:rsid w:val="00E15120"/>
    <w:rsid w:val="00E160A3"/>
    <w:rsid w:val="00E1723F"/>
    <w:rsid w:val="00E20D0C"/>
    <w:rsid w:val="00E21C52"/>
    <w:rsid w:val="00E3706C"/>
    <w:rsid w:val="00E50156"/>
    <w:rsid w:val="00E527B2"/>
    <w:rsid w:val="00E633D7"/>
    <w:rsid w:val="00E67650"/>
    <w:rsid w:val="00E67BB3"/>
    <w:rsid w:val="00E702F7"/>
    <w:rsid w:val="00E7138A"/>
    <w:rsid w:val="00E77B43"/>
    <w:rsid w:val="00E826C9"/>
    <w:rsid w:val="00E9677E"/>
    <w:rsid w:val="00EA50A4"/>
    <w:rsid w:val="00EA768F"/>
    <w:rsid w:val="00EB2C12"/>
    <w:rsid w:val="00EB67A0"/>
    <w:rsid w:val="00EB7614"/>
    <w:rsid w:val="00EB7EA9"/>
    <w:rsid w:val="00EC5612"/>
    <w:rsid w:val="00EC779B"/>
    <w:rsid w:val="00ED6047"/>
    <w:rsid w:val="00EE00D1"/>
    <w:rsid w:val="00EE310F"/>
    <w:rsid w:val="00EE3570"/>
    <w:rsid w:val="00EF0887"/>
    <w:rsid w:val="00F0489C"/>
    <w:rsid w:val="00F21650"/>
    <w:rsid w:val="00F25258"/>
    <w:rsid w:val="00F252F4"/>
    <w:rsid w:val="00F311DC"/>
    <w:rsid w:val="00F44029"/>
    <w:rsid w:val="00F459C5"/>
    <w:rsid w:val="00F54199"/>
    <w:rsid w:val="00F55C18"/>
    <w:rsid w:val="00F57C7E"/>
    <w:rsid w:val="00F714F3"/>
    <w:rsid w:val="00F71CDF"/>
    <w:rsid w:val="00F74238"/>
    <w:rsid w:val="00F7432A"/>
    <w:rsid w:val="00F80692"/>
    <w:rsid w:val="00F8734D"/>
    <w:rsid w:val="00F93C8A"/>
    <w:rsid w:val="00FA2D28"/>
    <w:rsid w:val="00FA6AC6"/>
    <w:rsid w:val="00FB180D"/>
    <w:rsid w:val="00FB329E"/>
    <w:rsid w:val="00FC349F"/>
    <w:rsid w:val="00FD1E64"/>
    <w:rsid w:val="00FD349F"/>
    <w:rsid w:val="00FE60E5"/>
    <w:rsid w:val="00FE6B43"/>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qFormat/>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F25258"/>
    <w:pPr>
      <w:spacing w:after="0" w:line="240" w:lineRule="auto"/>
    </w:pPr>
    <w:rPr>
      <w:rFonts w:ascii="Griffith Sans Text" w:hAnsi="Griffith Sans Text" w:cs="Times New Roman (Body CS)"/>
      <w:kern w:val="2"/>
      <w:sz w:val="18"/>
    </w:rPr>
  </w:style>
  <w:style w:type="character" w:styleId="CommentReference">
    <w:name w:val="annotation reference"/>
    <w:basedOn w:val="DefaultParagraphFont"/>
    <w:uiPriority w:val="99"/>
    <w:semiHidden/>
    <w:unhideWhenUsed/>
    <w:rsid w:val="00E50156"/>
    <w:rPr>
      <w:sz w:val="16"/>
      <w:szCs w:val="16"/>
    </w:rPr>
  </w:style>
  <w:style w:type="paragraph" w:styleId="CommentText">
    <w:name w:val="annotation text"/>
    <w:basedOn w:val="Normal"/>
    <w:link w:val="CommentTextChar"/>
    <w:uiPriority w:val="99"/>
    <w:unhideWhenUsed/>
    <w:rsid w:val="00E50156"/>
    <w:pPr>
      <w:spacing w:line="240" w:lineRule="auto"/>
    </w:pPr>
    <w:rPr>
      <w:rFonts w:ascii="Foundry Sterling Book" w:hAnsi="Foundry Sterling Book" w:cstheme="minorBidi"/>
      <w:kern w:val="0"/>
      <w:sz w:val="20"/>
      <w:szCs w:val="20"/>
    </w:rPr>
  </w:style>
  <w:style w:type="character" w:customStyle="1" w:styleId="CommentTextChar">
    <w:name w:val="Comment Text Char"/>
    <w:basedOn w:val="DefaultParagraphFont"/>
    <w:link w:val="CommentText"/>
    <w:uiPriority w:val="99"/>
    <w:rsid w:val="00E50156"/>
    <w:rPr>
      <w:rFonts w:ascii="Foundry Sterling Book" w:hAnsi="Foundry Sterling Book"/>
      <w:sz w:val="20"/>
      <w:szCs w:val="20"/>
    </w:rPr>
  </w:style>
  <w:style w:type="paragraph" w:customStyle="1" w:styleId="PolicyHeading2">
    <w:name w:val="Policy Heading 2"/>
    <w:basedOn w:val="Heading3"/>
    <w:link w:val="PolicyHeading2Char"/>
    <w:qFormat/>
    <w:rsid w:val="00E03239"/>
    <w:pPr>
      <w:spacing w:after="120"/>
      <w:ind w:left="567"/>
    </w:pPr>
    <w:rPr>
      <w:rFonts w:ascii="Griffith Sans Text" w:hAnsi="Griffith Sans Text"/>
    </w:rPr>
  </w:style>
  <w:style w:type="character" w:customStyle="1" w:styleId="PolicyHeading2Char">
    <w:name w:val="Policy Heading 2 Char"/>
    <w:basedOn w:val="Heading3Char"/>
    <w:link w:val="PolicyHeading2"/>
    <w:rsid w:val="00E03239"/>
    <w:rPr>
      <w:rFonts w:ascii="Griffith Sans Text" w:eastAsiaTheme="majorEastAsia" w:hAnsi="Griffith Sans Text" w:cs="Times New Roman (Headings CS)"/>
      <w:b/>
      <w:bCs/>
      <w:color w:val="E51F30"/>
      <w:kern w:val="2"/>
      <w:sz w:val="28"/>
      <w14:ligatures w14:val="all"/>
    </w:rPr>
  </w:style>
  <w:style w:type="paragraph" w:customStyle="1" w:styleId="PolicyHeading1">
    <w:name w:val="Policy Heading 1"/>
    <w:basedOn w:val="Heading2"/>
    <w:link w:val="PolicyHeading1Char"/>
    <w:qFormat/>
    <w:rsid w:val="00E03239"/>
    <w:rPr>
      <w:rFonts w:ascii="Griffith Sans Text" w:hAnsi="Griffith Sans Text"/>
    </w:rPr>
  </w:style>
  <w:style w:type="character" w:customStyle="1" w:styleId="PolicyHeading1Char">
    <w:name w:val="Policy Heading 1 Char"/>
    <w:basedOn w:val="Heading2Char"/>
    <w:link w:val="PolicyHeading1"/>
    <w:rsid w:val="00E03239"/>
    <w:rPr>
      <w:rFonts w:ascii="Griffith Sans Text" w:eastAsiaTheme="majorEastAsia" w:hAnsi="Griffith Sans Text" w:cs="Times New Roman (Headings CS)"/>
      <w:b/>
      <w:bCs/>
      <w:iCs/>
      <w:color w:val="E51F30"/>
      <w:kern w:val="2"/>
      <w:sz w:val="32"/>
      <w:szCs w:val="26"/>
      <w14:ligatures w14:val="all"/>
    </w:rPr>
  </w:style>
  <w:style w:type="paragraph" w:styleId="NormalWeb">
    <w:name w:val="Normal (Web)"/>
    <w:basedOn w:val="Normal"/>
    <w:uiPriority w:val="99"/>
    <w:semiHidden/>
    <w:unhideWhenUsed/>
    <w:rsid w:val="005208F9"/>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CommentSubject">
    <w:name w:val="annotation subject"/>
    <w:basedOn w:val="CommentText"/>
    <w:next w:val="CommentText"/>
    <w:link w:val="CommentSubjectChar"/>
    <w:uiPriority w:val="99"/>
    <w:semiHidden/>
    <w:unhideWhenUsed/>
    <w:rsid w:val="002913A8"/>
    <w:rPr>
      <w:rFonts w:ascii="Griffith Sans Text" w:hAnsi="Griffith Sans Text" w:cs="Times New Roman (Body CS)"/>
      <w:b/>
      <w:bCs/>
      <w:kern w:val="2"/>
    </w:rPr>
  </w:style>
  <w:style w:type="character" w:customStyle="1" w:styleId="CommentSubjectChar">
    <w:name w:val="Comment Subject Char"/>
    <w:basedOn w:val="CommentTextChar"/>
    <w:link w:val="CommentSubject"/>
    <w:uiPriority w:val="99"/>
    <w:semiHidden/>
    <w:rsid w:val="002913A8"/>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secure.griffith.edu.au/secure/staff-only/corporate-governance/gu-delegations-register.xlsm" TargetMode="External"/><Relationship Id="rId18" Type="http://schemas.openxmlformats.org/officeDocument/2006/relationships/hyperlink" Target="https://policies.griffith.edu.au/__data/assets/word_doc/0026/1263455/Policy-Development-Flowchart.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policies.griffith.edu.au/__data/assets/word_doc/0028/1263457/Procedure-template.docx" TargetMode="External"/><Relationship Id="rId7" Type="http://schemas.openxmlformats.org/officeDocument/2006/relationships/webSettings" Target="webSettings.xml"/><Relationship Id="rId12" Type="http://schemas.openxmlformats.org/officeDocument/2006/relationships/hyperlink" Target="https://policies.griffith.edu.au/pdf/Delegations%20Policy.pdf" TargetMode="External"/><Relationship Id="rId17" Type="http://schemas.openxmlformats.org/officeDocument/2006/relationships/hyperlink" Target="https://policies.griffith.edu.au/__data/assets/word_doc/0021/1263450/Policy-Approval-Information-Sheet.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licies.griffith.edu.au/pdf/Policy%20Governance%20Procedure.pdf" TargetMode="External"/><Relationship Id="rId20" Type="http://schemas.openxmlformats.org/officeDocument/2006/relationships/hyperlink" Target="https://policies.griffith.edu.au/__data/assets/word_doc/0022/1263451/Policy-templat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secure.griffith.edu.au/audit-insurance-risk-compliance/complianc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policies.griffith.edu.au/pdf/Delegations%20%20Procedure.pdf"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www.legislation.qld.gov.au/view/pdf/inforce/current/act-1998-003" TargetMode="External"/><Relationship Id="rId19" Type="http://schemas.openxmlformats.org/officeDocument/2006/relationships/hyperlink" Target="https://intranet.secure.griffith.edu.au/__data/assets/pdf_file/0023/1184900/Inclusive-Language-and-Accessibility-Policy-Guide_August-2023.pdf?_gl=1*1p4lbup*_gcl_au*MjI2OTY2NzA3LjE2OTc0MTI1NDc.*_ga*MTg3MDc3MDg4MS4xNjk3NDEyNTQ3*_ga_5GKYJEBSN9*MTcwMDE3NTkxNC45LjEuMTcwMDE3NTk3NS42MC4wLj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griffith.edu.au/pdf/Equity%20Diversity%20and%20Inclusion%20Policy.pdf"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C2404F"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panose1 w:val="02000500040000020004"/>
    <w:charset w:val="00"/>
    <w:family w:val="auto"/>
    <w:pitch w:val="variable"/>
    <w:sig w:usb0="00000003" w:usb1="00000000" w:usb2="00000000" w:usb3="00000000" w:csb0="00000001" w:csb1="00000000"/>
  </w:font>
  <w:font w:name="Griffith Sans Text">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Griffith Serif Text">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4D"/>
    <w:family w:val="auto"/>
    <w:notTrueType/>
    <w:pitch w:val="variable"/>
    <w:sig w:usb0="800000AF" w:usb1="5000205B" w:usb2="00000000" w:usb3="00000000" w:csb0="00000001" w:csb1="00000000"/>
  </w:font>
  <w:font w:name="Foundry Sterling Book">
    <w:panose1 w:val="02000503040000020004"/>
    <w:charset w:val="00"/>
    <w:family w:val="moder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6D18B2"/>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524</Value>
      <Value>69</Value>
      <Value>10</Value>
      <Value>75</Value>
      <Value>242</Value>
      <Value>581</Value>
      <Value>89</Value>
    </TaxCatchAll>
    <SharedWithUsers xmlns="b40c662e-0380-4817-843d-2c7e10d40c39">
      <UserInfo>
        <DisplayName/>
        <AccountId xsi:nil="true"/>
        <AccountType/>
      </UserInfo>
    </SharedWithUsers>
    <PublishOn xmlns="2f261a70-825f-4a37-b7b5-f6ecc2f4c5fa">2021-02-05T10:39:35+00:00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This policy describes the University’s governance arrangements, objectives and principles for policy development and review.</policysummary>
    <PolicyCategoryPath xmlns="2f261a70-825f-4a37-b7b5-f6ecc2f4c5fa">Governance</PolicyCategoryPath>
    <PolicyCategory0 xmlns="2f261a70-825f-4a37-b7b5-f6ecc2f4c5fa">General</PolicyCategory0>
    <docsort xmlns="2f261a70-825f-4a37-b7b5-f6ecc2f4c5fa">115</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and Strategic Management</TermName>
          <TermId xmlns="http://schemas.microsoft.com/office/infopath/2007/PartnerControls">27403476-8c48-41e5-b28e-31577d23b2f8</TermId>
        </TermInfo>
      </Term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 xsi:nil="true"/>
    <datedeclared xmlns="2f261a70-825f-4a37-b7b5-f6ecc2f4c5fa">2023-12-03T14:00:00+00:00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Policy and Delegations</TermName>
          <TermId xmlns="http://schemas.microsoft.com/office/infopath/2007/PartnerControls">00563d51-43cb-4ad2-9ad5-d0c653e0379c</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FE087261-2416-4848-BACE-F5D9ED48845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bacd1cd2-1dd3-4f11-98e6-3c5dee1c3255"/>
    <ds:schemaRef ds:uri="http://schemas.microsoft.com/office/2006/documentManagement/types"/>
    <ds:schemaRef ds:uri="b6e6b88c-8d12-40de-97ca-53d6a0947b55"/>
    <ds:schemaRef ds:uri="http://www.w3.org/XML/1998/namespace"/>
    <ds:schemaRef ds:uri="http://purl.org/dc/dcmitype/"/>
  </ds:schemaRefs>
</ds:datastoreItem>
</file>

<file path=customXml/itemProps3.xml><?xml version="1.0" encoding="utf-8"?>
<ds:datastoreItem xmlns:ds="http://schemas.openxmlformats.org/officeDocument/2006/customXml" ds:itemID="{7224A909-E230-4BF5-A3F8-18429CB4D4F6}"/>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25</TotalTime>
  <Pages>8</Pages>
  <Words>1937</Words>
  <Characters>12012</Characters>
  <Application>Microsoft Office Word</Application>
  <DocSecurity>0</DocSecurity>
  <Lines>266</Lines>
  <Paragraphs>205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Governance Policy</dc:title>
  <dc:creator>Jen Lofgren</dc:creator>
  <cp:lastModifiedBy>Rebecca Voisey</cp:lastModifiedBy>
  <cp:revision>7</cp:revision>
  <dcterms:created xsi:type="dcterms:W3CDTF">2023-11-17T01:07:00Z</dcterms:created>
  <dcterms:modified xsi:type="dcterms:W3CDTF">2023-11-22T07:42:00Z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10;#Risk and Strategic Management|27403476-8c48-41e5-b28e-31577d23b2f8</vt:lpwstr>
  </property>
  <property fmtid="{D5CDD505-2E9C-101B-9397-08002B2CF9AE}" pid="16" name="xd_ProgID">
    <vt:lpwstr/>
  </property>
  <property fmtid="{D5CDD505-2E9C-101B-9397-08002B2CF9AE}" pid="17" name="policycategory">
    <vt:lpwstr>69;#Policy|9279309a-7669-47c5-bf96-cc165d8b3ede</vt:lpwstr>
  </property>
  <property fmtid="{D5CDD505-2E9C-101B-9397-08002B2CF9AE}" pid="18" name="appauthority">
    <vt:lpwstr>89;#University Council|5af06e5a-8cdf-40f5-acff-1f9a4e5243d3</vt:lpwstr>
  </property>
  <property fmtid="{D5CDD505-2E9C-101B-9397-08002B2CF9AE}" pid="19" name="TemplateUrl">
    <vt:lpwstr/>
  </property>
  <property fmtid="{D5CDD505-2E9C-101B-9397-08002B2CF9AE}" pid="20" name="officearea">
    <vt:lpwstr>581;#Corporate Governance|fdf69510-8358-4c19-be33-bcbf65cdb635</vt:lpwstr>
  </property>
  <property fmtid="{D5CDD505-2E9C-101B-9397-08002B2CF9AE}" pid="21" name="DelayPublish">
    <vt:lpwstr>No</vt:lpwstr>
  </property>
  <property fmtid="{D5CDD505-2E9C-101B-9397-08002B2CF9AE}" pid="22" name="policy_x002d_category">
    <vt:lpwstr/>
  </property>
  <property fmtid="{D5CDD505-2E9C-101B-9397-08002B2CF9AE}" pid="23" name="policy-category">
    <vt:lpwstr>524;#Policy and Delegations|00563d51-43cb-4ad2-9ad5-d0c653e0379c</vt:lpwstr>
  </property>
  <property fmtid="{D5CDD505-2E9C-101B-9397-08002B2CF9AE}" pid="24" name="eedb2b835b69435aa9176b937455bd2f">
    <vt:lpwstr>|e8af2691-64d4-44bf-9420-48218dcedae8</vt:lpwstr>
  </property>
  <property fmtid="{D5CDD505-2E9C-101B-9397-08002B2CF9AE}" pid="25" name="glossaryterms">
    <vt:lpwstr/>
  </property>
  <property fmtid="{D5CDD505-2E9C-101B-9397-08002B2CF9AE}" pid="26" name="_dlc_DocIdItemGuid">
    <vt:lpwstr>d26c28ed-e100-451c-b180-6393c80d58c1</vt:lpwstr>
  </property>
  <property fmtid="{D5CDD505-2E9C-101B-9397-08002B2CF9AE}" pid="27" name="policyaudience">
    <vt:lpwstr>75;#Public|57bf670e-9d88-4715-a670-60ecbe232471</vt:lpwstr>
  </property>
  <property fmtid="{D5CDD505-2E9C-101B-9397-08002B2CF9AE}" pid="28" name="policyreview">
    <vt:lpwstr>242;#2026|0e39d474-4c22-40b4-8b37-f0e7c9e0e124</vt:lpwstr>
  </property>
  <property fmtid="{D5CDD505-2E9C-101B-9397-08002B2CF9AE}" pid="29" name="Managed_Testing_Field">
    <vt:lpwstr/>
  </property>
</Properties>
</file>