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2BCD65F" w:rsidR="00ED6047" w:rsidRPr="000C7000" w:rsidRDefault="00BC21F7" w:rsidP="00A144B2">
      <w:pPr>
        <w:pStyle w:val="Heading1"/>
        <w:spacing w:before="0" w:after="240"/>
        <w:rPr>
          <w:rFonts w:ascii="Griffith Sans Text" w:hAnsi="Griffith Sans Text"/>
          <w:sz w:val="52"/>
          <w:szCs w:val="32"/>
        </w:rPr>
      </w:pPr>
      <w:r>
        <w:rPr>
          <w:rFonts w:ascii="Griffith Sans Text" w:hAnsi="Griffith Sans Text"/>
          <w:sz w:val="52"/>
          <w:szCs w:val="32"/>
        </w:rPr>
        <w:t>Managing Health, Safety and Wellbeing Assurance Activities</w:t>
      </w:r>
    </w:p>
    <w:p w14:paraId="4B56D564" w14:textId="33010313" w:rsidR="00A144B2" w:rsidRPr="000C7000" w:rsidRDefault="0004457E"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04457E"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344288BD" w:rsidR="00732202" w:rsidRPr="000C7000" w:rsidRDefault="00732202"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t xml:space="preserve">3.0 </w:t>
      </w:r>
      <w:r w:rsidR="00C13173">
        <w:rPr>
          <w:rFonts w:ascii="Griffith Sans Text" w:hAnsi="Griffith Sans Text"/>
          <w:b w:val="0"/>
          <w:bCs w:val="0"/>
          <w:sz w:val="24"/>
          <w:szCs w:val="18"/>
        </w:rPr>
        <w:t>Standard</w:t>
      </w:r>
      <w:r w:rsidR="00C76573" w:rsidRPr="000C7000">
        <w:rPr>
          <w:rFonts w:ascii="Griffith Sans Text" w:hAnsi="Griffith Sans Text"/>
          <w:b w:val="0"/>
          <w:bCs w:val="0"/>
          <w:sz w:val="24"/>
          <w:szCs w:val="18"/>
        </w:rPr>
        <w:t xml:space="preserve"> </w:t>
      </w:r>
    </w:p>
    <w:p w14:paraId="2655DE31" w14:textId="68210063" w:rsidR="00C76573" w:rsidRPr="000C7000" w:rsidRDefault="00C76573" w:rsidP="0065502D">
      <w:pPr>
        <w:pStyle w:val="Heading2"/>
        <w:spacing w:before="0" w:after="0" w:line="240" w:lineRule="auto"/>
        <w:ind w:left="284"/>
        <w:rPr>
          <w:rFonts w:ascii="Griffith Sans Text" w:hAnsi="Griffith Sans Text"/>
          <w:b w:val="0"/>
          <w:bCs w:val="0"/>
          <w:sz w:val="24"/>
          <w:szCs w:val="18"/>
        </w:rPr>
      </w:pPr>
      <w:r w:rsidRPr="00FE4C17">
        <w:rPr>
          <w:rFonts w:ascii="Griffith Sans Text" w:hAnsi="Griffith Sans Text"/>
          <w:b w:val="0"/>
          <w:bCs w:val="0"/>
          <w:sz w:val="24"/>
          <w:szCs w:val="18"/>
        </w:rPr>
        <w:t xml:space="preserve">3.1 </w:t>
      </w:r>
      <w:hyperlink w:anchor="_3.1_Designing_an" w:history="1">
        <w:r w:rsidR="00BC21F7" w:rsidRPr="003A2A64">
          <w:rPr>
            <w:rStyle w:val="Hyperlink"/>
            <w:rFonts w:ascii="Griffith Sans Text" w:hAnsi="Griffith Sans Text"/>
            <w:b w:val="0"/>
            <w:bCs w:val="0"/>
            <w:sz w:val="24"/>
            <w:szCs w:val="18"/>
          </w:rPr>
          <w:t>Designing an Assurance Activity</w:t>
        </w:r>
      </w:hyperlink>
      <w:r w:rsidR="00904689" w:rsidRPr="000C7000">
        <w:rPr>
          <w:rFonts w:ascii="Griffith Sans Text" w:hAnsi="Griffith Sans Text"/>
          <w:b w:val="0"/>
          <w:bCs w:val="0"/>
          <w:sz w:val="24"/>
          <w:szCs w:val="18"/>
        </w:rPr>
        <w:t xml:space="preserve"> </w:t>
      </w:r>
      <w:r w:rsidR="00463529">
        <w:rPr>
          <w:rFonts w:ascii="Griffith Sans Text" w:hAnsi="Griffith Sans Text"/>
          <w:b w:val="0"/>
          <w:bCs w:val="0"/>
          <w:sz w:val="24"/>
          <w:szCs w:val="18"/>
        </w:rPr>
        <w:t xml:space="preserve">| 3.2 </w:t>
      </w:r>
      <w:hyperlink w:anchor="_3.2_Setting_the" w:history="1">
        <w:r w:rsidR="00BC21F7" w:rsidRPr="003A2A64">
          <w:rPr>
            <w:rStyle w:val="Hyperlink"/>
            <w:rFonts w:ascii="Griffith Sans Text" w:hAnsi="Griffith Sans Text"/>
            <w:b w:val="0"/>
            <w:bCs w:val="0"/>
            <w:sz w:val="24"/>
            <w:szCs w:val="18"/>
          </w:rPr>
          <w:t>Setting the Annual HSW Assurance Schedule</w:t>
        </w:r>
      </w:hyperlink>
      <w:r w:rsidR="00463529">
        <w:rPr>
          <w:rFonts w:ascii="Griffith Sans Text" w:hAnsi="Griffith Sans Text"/>
          <w:b w:val="0"/>
          <w:bCs w:val="0"/>
          <w:sz w:val="24"/>
          <w:szCs w:val="18"/>
        </w:rPr>
        <w:t xml:space="preserve"> |</w:t>
      </w:r>
      <w:r w:rsidR="00BC21F7">
        <w:rPr>
          <w:rFonts w:ascii="Griffith Sans Text" w:hAnsi="Griffith Sans Text"/>
          <w:b w:val="0"/>
          <w:bCs w:val="0"/>
          <w:sz w:val="24"/>
          <w:szCs w:val="18"/>
        </w:rPr>
        <w:t xml:space="preserve"> </w:t>
      </w:r>
      <w:r w:rsidR="00463529">
        <w:rPr>
          <w:rFonts w:ascii="Griffith Sans Text" w:hAnsi="Griffith Sans Text"/>
          <w:b w:val="0"/>
          <w:bCs w:val="0"/>
          <w:sz w:val="24"/>
          <w:szCs w:val="18"/>
        </w:rPr>
        <w:t xml:space="preserve">3.3 </w:t>
      </w:r>
      <w:hyperlink w:anchor="_3.3_Completing_an" w:history="1">
        <w:r w:rsidR="00BC21F7" w:rsidRPr="003A2A64">
          <w:rPr>
            <w:rStyle w:val="Hyperlink"/>
            <w:rFonts w:ascii="Griffith Sans Text" w:hAnsi="Griffith Sans Text"/>
            <w:b w:val="0"/>
            <w:bCs w:val="0"/>
            <w:sz w:val="24"/>
            <w:szCs w:val="18"/>
          </w:rPr>
          <w:t>Completing an Assurance Activity</w:t>
        </w:r>
      </w:hyperlink>
      <w:r w:rsidR="00463529">
        <w:rPr>
          <w:rFonts w:ascii="Griffith Sans Text" w:hAnsi="Griffith Sans Text"/>
          <w:b w:val="0"/>
          <w:bCs w:val="0"/>
          <w:sz w:val="24"/>
          <w:szCs w:val="18"/>
        </w:rPr>
        <w:t xml:space="preserve"> |</w:t>
      </w:r>
      <w:r w:rsidR="00BC21F7">
        <w:rPr>
          <w:rFonts w:ascii="Griffith Sans Text" w:hAnsi="Griffith Sans Text"/>
          <w:b w:val="0"/>
          <w:bCs w:val="0"/>
          <w:sz w:val="24"/>
          <w:szCs w:val="18"/>
        </w:rPr>
        <w:t xml:space="preserve"> </w:t>
      </w:r>
      <w:r w:rsidR="00463529">
        <w:rPr>
          <w:rFonts w:ascii="Griffith Sans Text" w:hAnsi="Griffith Sans Text"/>
          <w:b w:val="0"/>
          <w:bCs w:val="0"/>
          <w:sz w:val="24"/>
          <w:szCs w:val="18"/>
        </w:rPr>
        <w:t xml:space="preserve">3.4 </w:t>
      </w:r>
      <w:hyperlink w:anchor="_3.4_Participating_in" w:history="1">
        <w:r w:rsidR="00BC21F7" w:rsidRPr="003A2A64">
          <w:rPr>
            <w:rStyle w:val="Hyperlink"/>
            <w:rFonts w:ascii="Griffith Sans Text" w:hAnsi="Griffith Sans Text"/>
            <w:b w:val="0"/>
            <w:bCs w:val="0"/>
            <w:sz w:val="24"/>
            <w:szCs w:val="18"/>
          </w:rPr>
          <w:t>Participating in an External Assurance Activity</w:t>
        </w:r>
      </w:hyperlink>
    </w:p>
    <w:p w14:paraId="574A747E" w14:textId="5B26E8C5" w:rsidR="00A144B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48E936E7" w:rsidR="00820F73" w:rsidRPr="004922AF" w:rsidRDefault="000A2822" w:rsidP="004922AF">
      <w:pPr>
        <w:spacing w:before="120" w:after="120" w:line="240" w:lineRule="auto"/>
        <w:rPr>
          <w:rFonts w:ascii="Arial" w:hAnsi="Arial" w:cs="Arial"/>
          <w:sz w:val="22"/>
        </w:rPr>
      </w:pPr>
      <w:r w:rsidRPr="000A2822">
        <w:rPr>
          <w:rFonts w:ascii="Arial" w:hAnsi="Arial" w:cs="Arial"/>
          <w:sz w:val="22"/>
        </w:rPr>
        <w:t xml:space="preserve">This standard outlines the mandatory requirements for </w:t>
      </w:r>
      <w:r w:rsidR="00F34864">
        <w:rPr>
          <w:rFonts w:ascii="Arial" w:hAnsi="Arial" w:cs="Arial"/>
          <w:sz w:val="22"/>
        </w:rPr>
        <w:t>managing</w:t>
      </w:r>
      <w:r w:rsidRPr="000A2822">
        <w:rPr>
          <w:rFonts w:ascii="Arial" w:hAnsi="Arial" w:cs="Arial"/>
          <w:sz w:val="22"/>
        </w:rPr>
        <w:t xml:space="preserve"> health, </w:t>
      </w:r>
      <w:proofErr w:type="gramStart"/>
      <w:r w:rsidRPr="000A2822">
        <w:rPr>
          <w:rFonts w:ascii="Arial" w:hAnsi="Arial" w:cs="Arial"/>
          <w:sz w:val="22"/>
        </w:rPr>
        <w:t>safety</w:t>
      </w:r>
      <w:proofErr w:type="gramEnd"/>
      <w:r w:rsidRPr="000A2822">
        <w:rPr>
          <w:rFonts w:ascii="Arial" w:hAnsi="Arial" w:cs="Arial"/>
          <w:sz w:val="22"/>
        </w:rPr>
        <w:t xml:space="preserve"> and wellbeing (HSW)</w:t>
      </w:r>
      <w:r w:rsidR="00F34864">
        <w:rPr>
          <w:rFonts w:ascii="Arial" w:hAnsi="Arial" w:cs="Arial"/>
          <w:sz w:val="22"/>
        </w:rPr>
        <w:t xml:space="preserve"> assurance activities</w:t>
      </w:r>
      <w:r w:rsidRPr="000A2822">
        <w:rPr>
          <w:rFonts w:ascii="Arial" w:hAnsi="Arial" w:cs="Arial"/>
          <w:sz w:val="22"/>
        </w:rPr>
        <w:t xml:space="preserve"> at Griffith University. This standard aims to minimise risks to personnel and ensure continuing legislative compliance.</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243F2928" w:rsidR="00A144B2" w:rsidRDefault="00B904B1" w:rsidP="004922AF">
      <w:pPr>
        <w:spacing w:before="120" w:after="120" w:line="240" w:lineRule="auto"/>
        <w:rPr>
          <w:rFonts w:ascii="Arial" w:hAnsi="Arial" w:cs="Arial"/>
          <w:sz w:val="22"/>
        </w:rPr>
      </w:pPr>
      <w:r w:rsidRPr="00B904B1">
        <w:rPr>
          <w:rFonts w:ascii="Arial" w:hAnsi="Arial" w:cs="Arial"/>
          <w:sz w:val="22"/>
        </w:rPr>
        <w:t xml:space="preserve">This standard applies to all staff, students, </w:t>
      </w:r>
      <w:proofErr w:type="gramStart"/>
      <w:r w:rsidRPr="00B904B1">
        <w:rPr>
          <w:rFonts w:ascii="Arial" w:hAnsi="Arial" w:cs="Arial"/>
          <w:sz w:val="22"/>
        </w:rPr>
        <w:t>contractors</w:t>
      </w:r>
      <w:proofErr w:type="gramEnd"/>
      <w:r w:rsidRPr="00B904B1">
        <w:rPr>
          <w:rFonts w:ascii="Arial" w:hAnsi="Arial" w:cs="Arial"/>
          <w:sz w:val="22"/>
        </w:rPr>
        <w:t xml:space="preserve"> and other relevant personnel in management roles and engaged by Griffith University to undertake their work, research or study.</w:t>
      </w:r>
    </w:p>
    <w:p w14:paraId="29D5EE8B" w14:textId="28523CCC" w:rsidR="00CD5D55" w:rsidRPr="004922AF" w:rsidRDefault="004E09FD" w:rsidP="004922AF">
      <w:pPr>
        <w:spacing w:before="120" w:after="120" w:line="240" w:lineRule="auto"/>
        <w:rPr>
          <w:rFonts w:ascii="Arial" w:eastAsia="Calibri" w:hAnsi="Arial" w:cs="Arial"/>
          <w:sz w:val="22"/>
        </w:rPr>
      </w:pPr>
      <w:r>
        <w:rPr>
          <w:rFonts w:ascii="Arial" w:eastAsia="Calibri" w:hAnsi="Arial" w:cs="Arial"/>
          <w:sz w:val="22"/>
        </w:rPr>
        <w:t>For the purposes of this standard a</w:t>
      </w:r>
      <w:r w:rsidRPr="004E09FD">
        <w:rPr>
          <w:rFonts w:ascii="Arial" w:eastAsia="Calibri" w:hAnsi="Arial" w:cs="Arial"/>
          <w:sz w:val="22"/>
        </w:rPr>
        <w:t xml:space="preserve">ssurance </w:t>
      </w:r>
      <w:r>
        <w:rPr>
          <w:rFonts w:ascii="Arial" w:eastAsia="Calibri" w:hAnsi="Arial" w:cs="Arial"/>
          <w:sz w:val="22"/>
        </w:rPr>
        <w:t>a</w:t>
      </w:r>
      <w:r w:rsidRPr="004E09FD">
        <w:rPr>
          <w:rFonts w:ascii="Arial" w:eastAsia="Calibri" w:hAnsi="Arial" w:cs="Arial"/>
          <w:sz w:val="22"/>
        </w:rPr>
        <w:t xml:space="preserve">ctivity refers to an assessment of part or whole of Griffith University’s compliance with policy and legal obligations. Methods may include inspections, audits, </w:t>
      </w:r>
      <w:proofErr w:type="gramStart"/>
      <w:r w:rsidRPr="004E09FD">
        <w:rPr>
          <w:rFonts w:ascii="Arial" w:eastAsia="Calibri" w:hAnsi="Arial" w:cs="Arial"/>
          <w:sz w:val="22"/>
        </w:rPr>
        <w:t>verifications</w:t>
      </w:r>
      <w:proofErr w:type="gramEnd"/>
      <w:r w:rsidRPr="004E09FD">
        <w:rPr>
          <w:rFonts w:ascii="Arial" w:eastAsia="Calibri" w:hAnsi="Arial" w:cs="Arial"/>
          <w:sz w:val="22"/>
        </w:rPr>
        <w:t xml:space="preserve"> and observations.</w:t>
      </w:r>
      <w:r w:rsidR="00571749">
        <w:rPr>
          <w:rFonts w:ascii="Arial" w:eastAsia="Calibri" w:hAnsi="Arial" w:cs="Arial"/>
          <w:sz w:val="22"/>
        </w:rPr>
        <w:t xml:space="preserve"> </w:t>
      </w:r>
      <w:r w:rsidR="00D92E24">
        <w:rPr>
          <w:rFonts w:ascii="Arial" w:eastAsia="Calibri" w:hAnsi="Arial" w:cs="Arial"/>
          <w:sz w:val="22"/>
        </w:rPr>
        <w:t xml:space="preserve">It does not include accreditation or certification activities. </w:t>
      </w:r>
    </w:p>
    <w:p w14:paraId="738A9BC3" w14:textId="671221A3"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3.0</w:t>
      </w:r>
      <w:r w:rsidR="00C13173">
        <w:rPr>
          <w:rFonts w:ascii="Griffith Sans Text" w:hAnsi="Griffith Sans Text"/>
        </w:rPr>
        <w:t xml:space="preserve"> Standard</w:t>
      </w:r>
    </w:p>
    <w:p w14:paraId="44FA8158" w14:textId="623B181B" w:rsidR="00FE4C17" w:rsidRPr="001520D3" w:rsidRDefault="00FE4C17" w:rsidP="00FE4C17">
      <w:pPr>
        <w:pStyle w:val="Heading3"/>
        <w:ind w:left="567"/>
        <w:rPr>
          <w:rFonts w:ascii="Griffith Sans Text" w:hAnsi="Griffith Sans Text"/>
        </w:rPr>
      </w:pPr>
      <w:bookmarkStart w:id="4" w:name="_3.1_Leadership_Participation"/>
      <w:bookmarkStart w:id="5" w:name="_3.1_Designing_an"/>
      <w:bookmarkEnd w:id="4"/>
      <w:bookmarkEnd w:id="5"/>
      <w:r w:rsidRPr="001520D3">
        <w:rPr>
          <w:rFonts w:ascii="Griffith Sans Text" w:hAnsi="Griffith Sans Text"/>
        </w:rPr>
        <w:t xml:space="preserve">3.1 </w:t>
      </w:r>
      <w:r w:rsidR="00186854">
        <w:rPr>
          <w:rFonts w:ascii="Griffith Sans Text" w:hAnsi="Griffith Sans Text"/>
        </w:rPr>
        <w:t>Designing an Assurance Activity</w:t>
      </w:r>
    </w:p>
    <w:p w14:paraId="38FE017D" w14:textId="4B108A2F" w:rsidR="00382980" w:rsidRPr="007637DF" w:rsidRDefault="00427A6A" w:rsidP="00930F6B">
      <w:pPr>
        <w:spacing w:before="120" w:after="120"/>
        <w:ind w:left="567"/>
        <w:rPr>
          <w:rFonts w:ascii="Arial" w:hAnsi="Arial" w:cs="Arial"/>
          <w:sz w:val="22"/>
        </w:rPr>
      </w:pPr>
      <w:r>
        <w:rPr>
          <w:rFonts w:ascii="Arial" w:hAnsi="Arial" w:cs="Arial"/>
          <w:sz w:val="22"/>
        </w:rPr>
        <w:t>M</w:t>
      </w:r>
      <w:r w:rsidR="00382980">
        <w:rPr>
          <w:rFonts w:ascii="Arial" w:hAnsi="Arial" w:cs="Arial"/>
          <w:sz w:val="22"/>
        </w:rPr>
        <w:t>anagement</w:t>
      </w:r>
      <w:r w:rsidR="00382980" w:rsidRPr="007637DF">
        <w:rPr>
          <w:rFonts w:ascii="Arial" w:hAnsi="Arial" w:cs="Arial"/>
          <w:sz w:val="22"/>
        </w:rPr>
        <w:t xml:space="preserve"> must:</w:t>
      </w:r>
    </w:p>
    <w:p w14:paraId="002B344F" w14:textId="7A6EA34F" w:rsidR="00544E0B" w:rsidRPr="00544E0B" w:rsidRDefault="00930F6B" w:rsidP="0004457E">
      <w:pPr>
        <w:pStyle w:val="NormalWhite"/>
        <w:numPr>
          <w:ilvl w:val="0"/>
          <w:numId w:val="30"/>
        </w:numPr>
        <w:spacing w:after="0"/>
        <w:ind w:left="924" w:hanging="357"/>
        <w:jc w:val="left"/>
        <w:rPr>
          <w:rFonts w:cs="Arial"/>
          <w:color w:val="auto"/>
          <w:sz w:val="22"/>
        </w:rPr>
      </w:pPr>
      <w:r>
        <w:rPr>
          <w:rFonts w:cs="Arial"/>
          <w:color w:val="auto"/>
          <w:sz w:val="22"/>
        </w:rPr>
        <w:t>i</w:t>
      </w:r>
      <w:r w:rsidR="00544E0B" w:rsidRPr="00544E0B">
        <w:rPr>
          <w:rFonts w:cs="Arial"/>
          <w:color w:val="auto"/>
          <w:sz w:val="22"/>
        </w:rPr>
        <w:t>dentify what work activities need to be monitored and measured</w:t>
      </w:r>
    </w:p>
    <w:p w14:paraId="148264D0" w14:textId="26498876" w:rsidR="00544E0B" w:rsidRPr="00544E0B" w:rsidRDefault="00930F6B" w:rsidP="0004457E">
      <w:pPr>
        <w:pStyle w:val="NormalWhite"/>
        <w:numPr>
          <w:ilvl w:val="0"/>
          <w:numId w:val="30"/>
        </w:numPr>
        <w:spacing w:after="0"/>
        <w:ind w:left="924" w:hanging="357"/>
        <w:jc w:val="left"/>
        <w:rPr>
          <w:rFonts w:cs="Arial"/>
          <w:color w:val="auto"/>
          <w:sz w:val="22"/>
        </w:rPr>
      </w:pPr>
      <w:r>
        <w:rPr>
          <w:rFonts w:cs="Arial"/>
          <w:color w:val="auto"/>
          <w:sz w:val="22"/>
        </w:rPr>
        <w:t>d</w:t>
      </w:r>
      <w:r w:rsidR="00544E0B" w:rsidRPr="00544E0B">
        <w:rPr>
          <w:rFonts w:cs="Arial"/>
          <w:color w:val="auto"/>
          <w:sz w:val="22"/>
        </w:rPr>
        <w:t>etermine the method/s for the assurance activity</w:t>
      </w:r>
    </w:p>
    <w:p w14:paraId="6962362F" w14:textId="764781B7" w:rsidR="00544E0B" w:rsidRPr="00544E0B" w:rsidRDefault="00930F6B" w:rsidP="0004457E">
      <w:pPr>
        <w:pStyle w:val="NormalWhite"/>
        <w:numPr>
          <w:ilvl w:val="0"/>
          <w:numId w:val="30"/>
        </w:numPr>
        <w:spacing w:after="0"/>
        <w:ind w:left="924" w:hanging="357"/>
        <w:jc w:val="left"/>
        <w:rPr>
          <w:rFonts w:cs="Arial"/>
          <w:color w:val="auto"/>
          <w:sz w:val="22"/>
        </w:rPr>
      </w:pPr>
      <w:r>
        <w:rPr>
          <w:rFonts w:cs="Arial"/>
          <w:color w:val="auto"/>
          <w:sz w:val="22"/>
        </w:rPr>
        <w:t>d</w:t>
      </w:r>
      <w:r w:rsidR="00544E0B" w:rsidRPr="00544E0B">
        <w:rPr>
          <w:rFonts w:cs="Arial"/>
          <w:color w:val="auto"/>
          <w:sz w:val="22"/>
        </w:rPr>
        <w:t xml:space="preserve">efine the objective of the assurance activity </w:t>
      </w:r>
    </w:p>
    <w:p w14:paraId="77C5A13D" w14:textId="1D4BD8E0" w:rsidR="00544E0B" w:rsidRPr="00544E0B" w:rsidRDefault="00930F6B" w:rsidP="0004457E">
      <w:pPr>
        <w:pStyle w:val="NormalWhite"/>
        <w:numPr>
          <w:ilvl w:val="0"/>
          <w:numId w:val="30"/>
        </w:numPr>
        <w:spacing w:after="0"/>
        <w:ind w:left="924" w:hanging="357"/>
        <w:jc w:val="left"/>
        <w:rPr>
          <w:rFonts w:cs="Arial"/>
          <w:color w:val="auto"/>
          <w:sz w:val="22"/>
        </w:rPr>
      </w:pPr>
      <w:r>
        <w:rPr>
          <w:rFonts w:cs="Arial"/>
          <w:color w:val="auto"/>
          <w:sz w:val="22"/>
        </w:rPr>
        <w:t>d</w:t>
      </w:r>
      <w:r w:rsidR="00544E0B" w:rsidRPr="00544E0B">
        <w:rPr>
          <w:rFonts w:cs="Arial"/>
          <w:color w:val="auto"/>
          <w:sz w:val="22"/>
        </w:rPr>
        <w:t xml:space="preserve">efine the criteria for measuring the health, </w:t>
      </w:r>
      <w:proofErr w:type="gramStart"/>
      <w:r w:rsidR="00544E0B" w:rsidRPr="00544E0B">
        <w:rPr>
          <w:rFonts w:cs="Arial"/>
          <w:color w:val="auto"/>
          <w:sz w:val="22"/>
        </w:rPr>
        <w:t>safety</w:t>
      </w:r>
      <w:proofErr w:type="gramEnd"/>
      <w:r w:rsidR="00544E0B" w:rsidRPr="00544E0B">
        <w:rPr>
          <w:rFonts w:cs="Arial"/>
          <w:color w:val="auto"/>
          <w:sz w:val="22"/>
        </w:rPr>
        <w:t xml:space="preserve"> and wellbeing (HSW) performance</w:t>
      </w:r>
    </w:p>
    <w:p w14:paraId="73C7905A" w14:textId="4F3D3356" w:rsidR="00544E0B" w:rsidRPr="00544E0B" w:rsidRDefault="00930F6B" w:rsidP="0004457E">
      <w:pPr>
        <w:pStyle w:val="NormalWhite"/>
        <w:numPr>
          <w:ilvl w:val="0"/>
          <w:numId w:val="30"/>
        </w:numPr>
        <w:spacing w:after="0"/>
        <w:ind w:left="924" w:hanging="357"/>
        <w:jc w:val="left"/>
        <w:rPr>
          <w:rFonts w:cs="Arial"/>
          <w:color w:val="auto"/>
          <w:sz w:val="22"/>
        </w:rPr>
      </w:pPr>
      <w:r>
        <w:rPr>
          <w:rFonts w:cs="Arial"/>
          <w:color w:val="auto"/>
          <w:sz w:val="22"/>
        </w:rPr>
        <w:t>d</w:t>
      </w:r>
      <w:r w:rsidR="00544E0B" w:rsidRPr="00544E0B">
        <w:rPr>
          <w:rFonts w:cs="Arial"/>
          <w:color w:val="auto"/>
          <w:sz w:val="22"/>
        </w:rPr>
        <w:t xml:space="preserve">etermine the frequency and timeframe of the assurance activity </w:t>
      </w:r>
    </w:p>
    <w:p w14:paraId="49F9BBD0" w14:textId="29E582F4" w:rsidR="00544E0B" w:rsidRPr="00544E0B" w:rsidRDefault="00930F6B" w:rsidP="0004457E">
      <w:pPr>
        <w:pStyle w:val="NormalWhite"/>
        <w:numPr>
          <w:ilvl w:val="0"/>
          <w:numId w:val="30"/>
        </w:numPr>
        <w:spacing w:after="0"/>
        <w:ind w:left="924" w:hanging="357"/>
        <w:jc w:val="left"/>
        <w:rPr>
          <w:rFonts w:cs="Arial"/>
          <w:color w:val="auto"/>
          <w:sz w:val="22"/>
        </w:rPr>
      </w:pPr>
      <w:r>
        <w:rPr>
          <w:rFonts w:cs="Arial"/>
          <w:color w:val="auto"/>
          <w:sz w:val="22"/>
        </w:rPr>
        <w:t>i</w:t>
      </w:r>
      <w:r w:rsidR="00544E0B" w:rsidRPr="00544E0B">
        <w:rPr>
          <w:rFonts w:cs="Arial"/>
          <w:color w:val="auto"/>
          <w:sz w:val="22"/>
        </w:rPr>
        <w:t xml:space="preserve">dentify who will complete the assurance activity and their competency requirements </w:t>
      </w:r>
    </w:p>
    <w:p w14:paraId="0CA702CB" w14:textId="2A51174C" w:rsidR="00544E0B" w:rsidRPr="00544E0B" w:rsidRDefault="00930F6B" w:rsidP="0004457E">
      <w:pPr>
        <w:pStyle w:val="NormalWhite"/>
        <w:numPr>
          <w:ilvl w:val="0"/>
          <w:numId w:val="30"/>
        </w:numPr>
        <w:spacing w:after="0"/>
        <w:ind w:left="924" w:hanging="357"/>
        <w:jc w:val="left"/>
        <w:rPr>
          <w:rFonts w:cs="Arial"/>
          <w:color w:val="auto"/>
          <w:sz w:val="22"/>
        </w:rPr>
      </w:pPr>
      <w:r>
        <w:rPr>
          <w:rFonts w:cs="Arial"/>
          <w:color w:val="auto"/>
          <w:sz w:val="22"/>
        </w:rPr>
        <w:t>d</w:t>
      </w:r>
      <w:r w:rsidR="00544E0B" w:rsidRPr="00544E0B">
        <w:rPr>
          <w:rFonts w:cs="Arial"/>
          <w:color w:val="auto"/>
          <w:sz w:val="22"/>
        </w:rPr>
        <w:t xml:space="preserve">etermine how the results will be analysed, </w:t>
      </w:r>
      <w:proofErr w:type="gramStart"/>
      <w:r w:rsidR="00544E0B" w:rsidRPr="00544E0B">
        <w:rPr>
          <w:rFonts w:cs="Arial"/>
          <w:color w:val="auto"/>
          <w:sz w:val="22"/>
        </w:rPr>
        <w:t>evaluated</w:t>
      </w:r>
      <w:proofErr w:type="gramEnd"/>
      <w:r w:rsidR="00544E0B" w:rsidRPr="00544E0B">
        <w:rPr>
          <w:rFonts w:cs="Arial"/>
          <w:color w:val="auto"/>
          <w:sz w:val="22"/>
        </w:rPr>
        <w:t xml:space="preserve"> and communicated</w:t>
      </w:r>
    </w:p>
    <w:p w14:paraId="7E22CC41" w14:textId="48F16FDE" w:rsidR="00544E0B" w:rsidRPr="00544E0B" w:rsidRDefault="00930F6B" w:rsidP="0004457E">
      <w:pPr>
        <w:pStyle w:val="NormalWhite"/>
        <w:numPr>
          <w:ilvl w:val="0"/>
          <w:numId w:val="30"/>
        </w:numPr>
        <w:spacing w:after="0"/>
        <w:ind w:left="924" w:hanging="357"/>
        <w:jc w:val="left"/>
        <w:rPr>
          <w:rFonts w:cs="Arial"/>
          <w:color w:val="auto"/>
          <w:sz w:val="22"/>
        </w:rPr>
      </w:pPr>
      <w:r>
        <w:rPr>
          <w:rFonts w:cs="Arial"/>
          <w:color w:val="auto"/>
          <w:sz w:val="22"/>
        </w:rPr>
        <w:t>w</w:t>
      </w:r>
      <w:r w:rsidR="00544E0B" w:rsidRPr="00544E0B">
        <w:rPr>
          <w:rFonts w:cs="Arial"/>
          <w:color w:val="auto"/>
          <w:sz w:val="22"/>
        </w:rPr>
        <w:t>hen using monitoring and measuring equipment:</w:t>
      </w:r>
    </w:p>
    <w:p w14:paraId="1802E7C1" w14:textId="59C88B14" w:rsidR="00544E0B" w:rsidRPr="00544E0B" w:rsidRDefault="00544E0B" w:rsidP="0004457E">
      <w:pPr>
        <w:pStyle w:val="NormalWhite"/>
        <w:numPr>
          <w:ilvl w:val="1"/>
          <w:numId w:val="30"/>
        </w:numPr>
        <w:spacing w:before="120" w:after="0"/>
        <w:ind w:left="1491" w:hanging="357"/>
        <w:jc w:val="left"/>
        <w:rPr>
          <w:rFonts w:cs="Arial"/>
          <w:color w:val="auto"/>
          <w:sz w:val="22"/>
        </w:rPr>
      </w:pPr>
      <w:r w:rsidRPr="00544E0B">
        <w:rPr>
          <w:rFonts w:cs="Arial"/>
          <w:color w:val="auto"/>
          <w:sz w:val="22"/>
        </w:rPr>
        <w:t>Calibrate or verify the equipment is fit for purpose</w:t>
      </w:r>
    </w:p>
    <w:p w14:paraId="4281A09E" w14:textId="61C47022" w:rsidR="00544E0B" w:rsidRPr="00544E0B" w:rsidRDefault="00544E0B" w:rsidP="0004457E">
      <w:pPr>
        <w:pStyle w:val="NormalWhite"/>
        <w:numPr>
          <w:ilvl w:val="1"/>
          <w:numId w:val="30"/>
        </w:numPr>
        <w:spacing w:after="0"/>
        <w:ind w:left="1491" w:hanging="357"/>
        <w:jc w:val="left"/>
        <w:rPr>
          <w:rFonts w:cs="Arial"/>
          <w:color w:val="auto"/>
          <w:sz w:val="22"/>
        </w:rPr>
      </w:pPr>
      <w:r w:rsidRPr="00544E0B">
        <w:rPr>
          <w:rFonts w:cs="Arial"/>
          <w:color w:val="auto"/>
          <w:sz w:val="22"/>
        </w:rPr>
        <w:t>Train users in the correct use</w:t>
      </w:r>
    </w:p>
    <w:p w14:paraId="01FBAE82" w14:textId="480EA88F" w:rsidR="00544E0B" w:rsidRPr="00544E0B" w:rsidRDefault="00544E0B" w:rsidP="0004457E">
      <w:pPr>
        <w:pStyle w:val="NormalWhite"/>
        <w:numPr>
          <w:ilvl w:val="1"/>
          <w:numId w:val="30"/>
        </w:numPr>
        <w:spacing w:after="120"/>
        <w:ind w:left="1491" w:hanging="357"/>
        <w:jc w:val="left"/>
        <w:rPr>
          <w:rFonts w:cs="Arial"/>
          <w:color w:val="auto"/>
          <w:sz w:val="22"/>
        </w:rPr>
      </w:pPr>
      <w:r w:rsidRPr="00544E0B">
        <w:rPr>
          <w:rFonts w:cs="Arial"/>
          <w:color w:val="auto"/>
          <w:sz w:val="22"/>
        </w:rPr>
        <w:t>Establish an inspection or maintenance regime</w:t>
      </w:r>
    </w:p>
    <w:p w14:paraId="6887766D" w14:textId="4C003B0D" w:rsidR="00382980" w:rsidRPr="00544E0B" w:rsidRDefault="00930F6B" w:rsidP="0004457E">
      <w:pPr>
        <w:pStyle w:val="NormalWhite"/>
        <w:numPr>
          <w:ilvl w:val="0"/>
          <w:numId w:val="30"/>
        </w:numPr>
        <w:spacing w:after="0"/>
        <w:ind w:left="924" w:hanging="357"/>
        <w:jc w:val="left"/>
        <w:rPr>
          <w:rFonts w:cs="Arial"/>
          <w:color w:val="auto"/>
          <w:sz w:val="22"/>
        </w:rPr>
      </w:pPr>
      <w:r>
        <w:rPr>
          <w:rFonts w:cs="Arial"/>
          <w:color w:val="auto"/>
          <w:sz w:val="22"/>
        </w:rPr>
        <w:t>c</w:t>
      </w:r>
      <w:r w:rsidR="00544E0B" w:rsidRPr="00544E0B">
        <w:rPr>
          <w:rFonts w:cs="Arial"/>
          <w:color w:val="auto"/>
          <w:sz w:val="22"/>
        </w:rPr>
        <w:t>ommunicate the assurance activity to the HSW Team for inclusion in the Annual HSW Assurance Schedule.</w:t>
      </w:r>
    </w:p>
    <w:p w14:paraId="0F6B6BC8" w14:textId="613759F9" w:rsidR="00ED2F56" w:rsidRDefault="00ED2F56" w:rsidP="00ED2F56">
      <w:pPr>
        <w:pStyle w:val="Heading3"/>
        <w:ind w:left="567"/>
        <w:rPr>
          <w:rFonts w:ascii="Griffith Sans Text" w:hAnsi="Griffith Sans Text"/>
        </w:rPr>
      </w:pPr>
      <w:bookmarkStart w:id="6" w:name="_3.2_Planning_Work"/>
      <w:bookmarkStart w:id="7" w:name="_3.2_Setting_the"/>
      <w:bookmarkEnd w:id="6"/>
      <w:bookmarkEnd w:id="7"/>
      <w:r w:rsidRPr="001520D3">
        <w:rPr>
          <w:rFonts w:ascii="Griffith Sans Text" w:hAnsi="Griffith Sans Text"/>
        </w:rPr>
        <w:lastRenderedPageBreak/>
        <w:t>3.</w:t>
      </w:r>
      <w:r>
        <w:rPr>
          <w:rFonts w:ascii="Griffith Sans Text" w:hAnsi="Griffith Sans Text"/>
        </w:rPr>
        <w:t>2</w:t>
      </w:r>
      <w:r w:rsidRPr="001520D3">
        <w:rPr>
          <w:rFonts w:ascii="Griffith Sans Text" w:hAnsi="Griffith Sans Text"/>
        </w:rPr>
        <w:t xml:space="preserve"> </w:t>
      </w:r>
      <w:r w:rsidR="00CE4DA3" w:rsidRPr="00CE4DA3">
        <w:rPr>
          <w:rFonts w:ascii="Griffith Sans Text" w:hAnsi="Griffith Sans Text"/>
        </w:rPr>
        <w:t>Setting the Annual HSW Assurance Schedule</w:t>
      </w:r>
    </w:p>
    <w:p w14:paraId="656ADB37" w14:textId="2281F812" w:rsidR="00B26C99" w:rsidRPr="00B26C99" w:rsidRDefault="00B26C99" w:rsidP="00B26C99">
      <w:pPr>
        <w:spacing w:before="120" w:after="120" w:line="240" w:lineRule="auto"/>
        <w:ind w:left="567"/>
        <w:rPr>
          <w:rFonts w:ascii="Arial" w:hAnsi="Arial" w:cs="Arial"/>
          <w:sz w:val="22"/>
        </w:rPr>
      </w:pPr>
      <w:r w:rsidRPr="00B26C99">
        <w:rPr>
          <w:rFonts w:ascii="Arial" w:hAnsi="Arial" w:cs="Arial"/>
          <w:sz w:val="22"/>
        </w:rPr>
        <w:t>Associate Director, H&amp;S Standards and Assurance on an annual basis must:</w:t>
      </w:r>
    </w:p>
    <w:p w14:paraId="4F68B1E9" w14:textId="232EE47D" w:rsidR="00B26C99" w:rsidRPr="00B26C99"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r</w:t>
      </w:r>
      <w:r w:rsidR="00B26C99" w:rsidRPr="00B26C99">
        <w:rPr>
          <w:rFonts w:cs="Arial"/>
          <w:color w:val="auto"/>
          <w:sz w:val="22"/>
        </w:rPr>
        <w:t xml:space="preserve">eview the HSW assurance activities at Griffith to verify: </w:t>
      </w:r>
    </w:p>
    <w:p w14:paraId="7E7E04D1" w14:textId="5952BDCA" w:rsidR="00B26C99" w:rsidRPr="00B26C99" w:rsidRDefault="00930F6B" w:rsidP="00930F6B">
      <w:pPr>
        <w:pStyle w:val="NormalWhite"/>
        <w:numPr>
          <w:ilvl w:val="1"/>
          <w:numId w:val="30"/>
        </w:numPr>
        <w:spacing w:before="120" w:after="0"/>
        <w:ind w:left="1491" w:hanging="357"/>
        <w:jc w:val="left"/>
        <w:rPr>
          <w:rFonts w:cs="Arial"/>
          <w:color w:val="auto"/>
          <w:sz w:val="22"/>
        </w:rPr>
      </w:pPr>
      <w:r>
        <w:rPr>
          <w:rFonts w:cs="Arial"/>
          <w:color w:val="auto"/>
          <w:sz w:val="22"/>
        </w:rPr>
        <w:t>o</w:t>
      </w:r>
      <w:r w:rsidR="00B26C99" w:rsidRPr="00B26C99">
        <w:rPr>
          <w:rFonts w:cs="Arial"/>
          <w:color w:val="auto"/>
          <w:sz w:val="22"/>
        </w:rPr>
        <w:t>bjectives are clear</w:t>
      </w:r>
    </w:p>
    <w:p w14:paraId="438BC993" w14:textId="5647D110" w:rsidR="00B26C99" w:rsidRPr="00B26C99" w:rsidRDefault="00930F6B" w:rsidP="00930F6B">
      <w:pPr>
        <w:pStyle w:val="NormalWhite"/>
        <w:numPr>
          <w:ilvl w:val="1"/>
          <w:numId w:val="30"/>
        </w:numPr>
        <w:spacing w:after="0"/>
        <w:ind w:left="1491" w:hanging="357"/>
        <w:jc w:val="left"/>
        <w:rPr>
          <w:rFonts w:cs="Arial"/>
          <w:color w:val="auto"/>
          <w:sz w:val="22"/>
        </w:rPr>
      </w:pPr>
      <w:r>
        <w:rPr>
          <w:rFonts w:cs="Arial"/>
          <w:color w:val="auto"/>
          <w:sz w:val="22"/>
        </w:rPr>
        <w:t>m</w:t>
      </w:r>
      <w:r w:rsidR="00B26C99" w:rsidRPr="00B26C99">
        <w:rPr>
          <w:rFonts w:cs="Arial"/>
          <w:color w:val="auto"/>
          <w:sz w:val="22"/>
        </w:rPr>
        <w:t>ethods and measurements are appropriate</w:t>
      </w:r>
    </w:p>
    <w:p w14:paraId="64C0EBC9" w14:textId="5228A4A4" w:rsidR="00B26C99" w:rsidRPr="00B26C99" w:rsidRDefault="00930F6B" w:rsidP="00930F6B">
      <w:pPr>
        <w:pStyle w:val="NormalWhite"/>
        <w:numPr>
          <w:ilvl w:val="1"/>
          <w:numId w:val="30"/>
        </w:numPr>
        <w:spacing w:after="0"/>
        <w:ind w:left="1491" w:hanging="357"/>
        <w:jc w:val="left"/>
        <w:rPr>
          <w:rFonts w:cs="Arial"/>
          <w:color w:val="auto"/>
          <w:sz w:val="22"/>
        </w:rPr>
      </w:pPr>
      <w:r>
        <w:rPr>
          <w:rFonts w:cs="Arial"/>
          <w:color w:val="auto"/>
          <w:sz w:val="22"/>
        </w:rPr>
        <w:t>t</w:t>
      </w:r>
      <w:r w:rsidR="00B26C99" w:rsidRPr="00B26C99">
        <w:rPr>
          <w:rFonts w:cs="Arial"/>
          <w:color w:val="auto"/>
          <w:sz w:val="22"/>
        </w:rPr>
        <w:t>imeframes align with competing assurance activities and organisational prioritie</w:t>
      </w:r>
      <w:r>
        <w:rPr>
          <w:rFonts w:cs="Arial"/>
          <w:color w:val="auto"/>
          <w:sz w:val="22"/>
        </w:rPr>
        <w:t>s</w:t>
      </w:r>
    </w:p>
    <w:p w14:paraId="410ADD7C" w14:textId="7FC2B46A" w:rsidR="005702CF" w:rsidRDefault="00930F6B" w:rsidP="00930F6B">
      <w:pPr>
        <w:pStyle w:val="NormalWhite"/>
        <w:numPr>
          <w:ilvl w:val="1"/>
          <w:numId w:val="30"/>
        </w:numPr>
        <w:spacing w:after="0"/>
        <w:ind w:left="1491" w:hanging="357"/>
        <w:jc w:val="left"/>
        <w:rPr>
          <w:rFonts w:cs="Arial"/>
          <w:color w:val="auto"/>
          <w:sz w:val="22"/>
        </w:rPr>
      </w:pPr>
      <w:r>
        <w:rPr>
          <w:rFonts w:cs="Arial"/>
          <w:color w:val="auto"/>
          <w:sz w:val="22"/>
        </w:rPr>
        <w:t>r</w:t>
      </w:r>
      <w:r w:rsidR="00B26C99" w:rsidRPr="00B26C99">
        <w:rPr>
          <w:rFonts w:cs="Arial"/>
          <w:color w:val="auto"/>
          <w:sz w:val="22"/>
        </w:rPr>
        <w:t>ecording and reporting processes are defined</w:t>
      </w:r>
    </w:p>
    <w:p w14:paraId="582260A0" w14:textId="6B9030AE" w:rsidR="00B26C99" w:rsidRPr="00B26C99" w:rsidRDefault="00930F6B" w:rsidP="00930F6B">
      <w:pPr>
        <w:pStyle w:val="NormalWhite"/>
        <w:numPr>
          <w:ilvl w:val="1"/>
          <w:numId w:val="30"/>
        </w:numPr>
        <w:spacing w:after="120"/>
        <w:ind w:left="1491" w:hanging="357"/>
        <w:jc w:val="left"/>
        <w:rPr>
          <w:rFonts w:cs="Arial"/>
          <w:color w:val="auto"/>
          <w:sz w:val="22"/>
        </w:rPr>
      </w:pPr>
      <w:r>
        <w:rPr>
          <w:rFonts w:cs="Arial"/>
          <w:color w:val="auto"/>
          <w:sz w:val="22"/>
        </w:rPr>
        <w:t>e</w:t>
      </w:r>
      <w:r w:rsidR="005702CF">
        <w:rPr>
          <w:rFonts w:cs="Arial"/>
          <w:color w:val="auto"/>
          <w:sz w:val="22"/>
        </w:rPr>
        <w:t>quipment has been inspected and calibrated</w:t>
      </w:r>
    </w:p>
    <w:p w14:paraId="39E1B577" w14:textId="2ADEAA7F" w:rsidR="00B26C99" w:rsidRPr="00B26C99"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p</w:t>
      </w:r>
      <w:r w:rsidR="00B26C99" w:rsidRPr="00B26C99">
        <w:rPr>
          <w:rFonts w:cs="Arial"/>
          <w:color w:val="auto"/>
          <w:sz w:val="22"/>
        </w:rPr>
        <w:t>ublish the schedule and measure against planned versus actual completion</w:t>
      </w:r>
    </w:p>
    <w:p w14:paraId="64EAC3E4" w14:textId="142CA6E5" w:rsidR="00A36E22" w:rsidRPr="009914BC"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r</w:t>
      </w:r>
      <w:r w:rsidR="00B26C99" w:rsidRPr="00B26C99">
        <w:rPr>
          <w:rFonts w:cs="Arial"/>
          <w:color w:val="auto"/>
          <w:sz w:val="22"/>
        </w:rPr>
        <w:t>eport on assurance activity performance, as defined by the organisational strategy.</w:t>
      </w:r>
    </w:p>
    <w:p w14:paraId="264E011B" w14:textId="1ED16477" w:rsidR="00A03EC9" w:rsidRDefault="00A03EC9" w:rsidP="00A03EC9">
      <w:pPr>
        <w:pStyle w:val="Heading3"/>
        <w:ind w:left="567"/>
        <w:rPr>
          <w:rFonts w:ascii="Griffith Sans Text" w:hAnsi="Griffith Sans Text"/>
        </w:rPr>
      </w:pPr>
      <w:bookmarkStart w:id="8" w:name="_3.3_Supporting_the"/>
      <w:bookmarkStart w:id="9" w:name="_3.3_Completing_an"/>
      <w:bookmarkEnd w:id="8"/>
      <w:bookmarkEnd w:id="9"/>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sidR="00EF2581" w:rsidRPr="00EF2581">
        <w:rPr>
          <w:rFonts w:ascii="Griffith Sans Text" w:hAnsi="Griffith Sans Text"/>
        </w:rPr>
        <w:t>Completing an Assurance Activity</w:t>
      </w:r>
    </w:p>
    <w:p w14:paraId="3DE9BCED" w14:textId="77777777" w:rsidR="00954930" w:rsidRPr="00954930" w:rsidRDefault="00954930" w:rsidP="00954930">
      <w:pPr>
        <w:spacing w:before="120" w:after="120" w:line="240" w:lineRule="auto"/>
        <w:ind w:left="567"/>
        <w:rPr>
          <w:rFonts w:ascii="Arial" w:hAnsi="Arial" w:cs="Arial"/>
          <w:sz w:val="22"/>
        </w:rPr>
      </w:pPr>
      <w:bookmarkStart w:id="10" w:name="_3.4_Implement_and"/>
      <w:bookmarkEnd w:id="10"/>
      <w:r w:rsidRPr="00954930">
        <w:rPr>
          <w:rFonts w:ascii="Arial" w:hAnsi="Arial" w:cs="Arial"/>
          <w:sz w:val="22"/>
        </w:rPr>
        <w:t>Lead Assurers must:</w:t>
      </w:r>
    </w:p>
    <w:p w14:paraId="4B01A7C3" w14:textId="2B1125E6" w:rsidR="00954930" w:rsidRPr="00954930"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c</w:t>
      </w:r>
      <w:r w:rsidR="00954930" w:rsidRPr="00954930">
        <w:rPr>
          <w:rFonts w:cs="Arial"/>
          <w:color w:val="auto"/>
          <w:sz w:val="22"/>
        </w:rPr>
        <w:t>onfirm the objectives, timeframes, methods, and resources to complete the assurance activity with the stakeholders</w:t>
      </w:r>
    </w:p>
    <w:p w14:paraId="198DD19D" w14:textId="4BAC8F26" w:rsidR="00954930" w:rsidRPr="00A80791"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c</w:t>
      </w:r>
      <w:r w:rsidR="00954930" w:rsidRPr="00A80791">
        <w:rPr>
          <w:rFonts w:cs="Arial"/>
          <w:color w:val="auto"/>
          <w:sz w:val="22"/>
        </w:rPr>
        <w:t>omplete the assurance activity within the required timeframe or frequency</w:t>
      </w:r>
    </w:p>
    <w:p w14:paraId="70AF2B7B" w14:textId="387A93EC" w:rsidR="00954930" w:rsidRPr="00A80791"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r</w:t>
      </w:r>
      <w:r w:rsidR="00954930" w:rsidRPr="00A80791">
        <w:rPr>
          <w:rFonts w:cs="Arial"/>
          <w:color w:val="auto"/>
          <w:sz w:val="22"/>
        </w:rPr>
        <w:t>ecord the assurance activity and communicate the outcomes to stakeholders</w:t>
      </w:r>
    </w:p>
    <w:p w14:paraId="0B23F769" w14:textId="2442655B" w:rsidR="00954930" w:rsidRPr="00954930"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v</w:t>
      </w:r>
      <w:r w:rsidR="00954930" w:rsidRPr="00954930">
        <w:rPr>
          <w:rFonts w:cs="Arial"/>
          <w:color w:val="auto"/>
          <w:sz w:val="22"/>
        </w:rPr>
        <w:t xml:space="preserve">erify corrective actions are established and monitor completion. </w:t>
      </w:r>
    </w:p>
    <w:p w14:paraId="443FD3C7" w14:textId="77777777" w:rsidR="00954930" w:rsidRPr="00954930" w:rsidRDefault="00954930" w:rsidP="00954930">
      <w:pPr>
        <w:spacing w:before="120" w:after="120" w:line="240" w:lineRule="auto"/>
        <w:ind w:left="567"/>
        <w:rPr>
          <w:rFonts w:ascii="Arial" w:hAnsi="Arial" w:cs="Arial"/>
          <w:sz w:val="22"/>
        </w:rPr>
      </w:pPr>
      <w:r w:rsidRPr="00954930">
        <w:rPr>
          <w:rFonts w:ascii="Arial" w:hAnsi="Arial" w:cs="Arial"/>
          <w:sz w:val="22"/>
        </w:rPr>
        <w:t>Management must:</w:t>
      </w:r>
    </w:p>
    <w:p w14:paraId="5FAC463E" w14:textId="25DE50CF" w:rsidR="00954930" w:rsidRPr="00954930"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p</w:t>
      </w:r>
      <w:r w:rsidR="00954930" w:rsidRPr="00954930">
        <w:rPr>
          <w:rFonts w:cs="Arial"/>
          <w:color w:val="auto"/>
          <w:sz w:val="22"/>
        </w:rPr>
        <w:t>rovide resources to participate in assurance activities within their work areas</w:t>
      </w:r>
    </w:p>
    <w:p w14:paraId="6F0FA744" w14:textId="055DCB67" w:rsidR="00954930" w:rsidRPr="00A80791"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r</w:t>
      </w:r>
      <w:r w:rsidR="00954930" w:rsidRPr="00A80791">
        <w:rPr>
          <w:rFonts w:cs="Arial"/>
          <w:color w:val="auto"/>
          <w:sz w:val="22"/>
        </w:rPr>
        <w:t>eview assurance activity reports</w:t>
      </w:r>
    </w:p>
    <w:p w14:paraId="4BF3B357" w14:textId="41599CBA" w:rsidR="00A80791" w:rsidRPr="00A80791"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p</w:t>
      </w:r>
      <w:r w:rsidR="00954930" w:rsidRPr="00A80791">
        <w:rPr>
          <w:rFonts w:cs="Arial"/>
          <w:color w:val="auto"/>
          <w:sz w:val="22"/>
        </w:rPr>
        <w:t>rovide resources to close out assurance activity recommendations and corrective actions.</w:t>
      </w:r>
    </w:p>
    <w:p w14:paraId="3DB914CF" w14:textId="1198D6AB" w:rsidR="00DF6F30" w:rsidRDefault="00DF6F30" w:rsidP="00954930">
      <w:pPr>
        <w:pStyle w:val="Heading3"/>
        <w:ind w:left="567"/>
        <w:rPr>
          <w:rFonts w:ascii="Griffith Sans Text" w:hAnsi="Griffith Sans Text"/>
        </w:rPr>
      </w:pPr>
      <w:bookmarkStart w:id="11" w:name="_3.4_Participating_in"/>
      <w:bookmarkEnd w:id="11"/>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sidR="005C51D8" w:rsidRPr="005C51D8">
        <w:rPr>
          <w:rFonts w:ascii="Griffith Sans Text" w:hAnsi="Griffith Sans Text"/>
        </w:rPr>
        <w:t>Participating in an External Assurance Activity</w:t>
      </w:r>
    </w:p>
    <w:p w14:paraId="005FD9DC" w14:textId="7B45B665" w:rsidR="00D60895" w:rsidRPr="00D60895" w:rsidRDefault="005C51D8" w:rsidP="00D60895">
      <w:pPr>
        <w:spacing w:before="120" w:after="120" w:line="240" w:lineRule="auto"/>
        <w:ind w:left="567"/>
        <w:rPr>
          <w:rFonts w:ascii="Arial" w:hAnsi="Arial" w:cs="Arial"/>
          <w:sz w:val="22"/>
        </w:rPr>
      </w:pPr>
      <w:r>
        <w:rPr>
          <w:rFonts w:ascii="Arial" w:hAnsi="Arial" w:cs="Arial"/>
          <w:sz w:val="22"/>
        </w:rPr>
        <w:t>M</w:t>
      </w:r>
      <w:r w:rsidR="00D60895" w:rsidRPr="00D60895">
        <w:rPr>
          <w:rFonts w:ascii="Arial" w:hAnsi="Arial" w:cs="Arial"/>
          <w:sz w:val="22"/>
        </w:rPr>
        <w:t>anagement must:</w:t>
      </w:r>
    </w:p>
    <w:p w14:paraId="4276A34C" w14:textId="2D568E9B" w:rsidR="009E28E8" w:rsidRPr="009E28E8"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c</w:t>
      </w:r>
      <w:r w:rsidR="009E28E8" w:rsidRPr="009E28E8">
        <w:rPr>
          <w:rFonts w:cs="Arial"/>
          <w:color w:val="auto"/>
          <w:sz w:val="22"/>
        </w:rPr>
        <w:t>ommunicate external assurance activities to the HSW Team for inclusion in the Annual HSW Assurance Schedule</w:t>
      </w:r>
    </w:p>
    <w:p w14:paraId="1E79CF05" w14:textId="6CA98F8C" w:rsidR="000A2759"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r</w:t>
      </w:r>
      <w:r w:rsidR="009E28E8" w:rsidRPr="009E28E8">
        <w:rPr>
          <w:rFonts w:cs="Arial"/>
          <w:color w:val="auto"/>
          <w:sz w:val="22"/>
        </w:rPr>
        <w:t>eview external assuran</w:t>
      </w:r>
      <w:r>
        <w:rPr>
          <w:rFonts w:cs="Arial"/>
          <w:color w:val="auto"/>
          <w:sz w:val="22"/>
        </w:rPr>
        <w:t>c</w:t>
      </w:r>
      <w:r w:rsidR="009E28E8" w:rsidRPr="009E28E8">
        <w:rPr>
          <w:rFonts w:cs="Arial"/>
          <w:color w:val="auto"/>
          <w:sz w:val="22"/>
        </w:rPr>
        <w:t>e activity reports</w:t>
      </w:r>
    </w:p>
    <w:p w14:paraId="5C638348" w14:textId="74ECE63A" w:rsidR="009E28E8" w:rsidRPr="009E28E8"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p</w:t>
      </w:r>
      <w:r w:rsidR="000A2759">
        <w:rPr>
          <w:rFonts w:cs="Arial"/>
          <w:color w:val="auto"/>
          <w:sz w:val="22"/>
        </w:rPr>
        <w:t>rovide a copy of the external assurance activity reports to the HSW team</w:t>
      </w:r>
    </w:p>
    <w:p w14:paraId="70B057D7" w14:textId="3F49439E" w:rsidR="009E28E8" w:rsidRPr="009E28E8"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p</w:t>
      </w:r>
      <w:r w:rsidR="009E28E8" w:rsidRPr="009E28E8">
        <w:rPr>
          <w:rFonts w:cs="Arial"/>
          <w:color w:val="auto"/>
          <w:sz w:val="22"/>
        </w:rPr>
        <w:t xml:space="preserve">rovide resources to close out assurance activity recommendations and corrective actions </w:t>
      </w:r>
    </w:p>
    <w:p w14:paraId="37CA8424" w14:textId="388DC81C" w:rsidR="00365D73" w:rsidRDefault="00930F6B" w:rsidP="00930F6B">
      <w:pPr>
        <w:pStyle w:val="NormalWhite"/>
        <w:numPr>
          <w:ilvl w:val="0"/>
          <w:numId w:val="30"/>
        </w:numPr>
        <w:spacing w:after="0"/>
        <w:ind w:left="924" w:hanging="357"/>
        <w:jc w:val="left"/>
        <w:rPr>
          <w:rFonts w:cs="Arial"/>
          <w:color w:val="auto"/>
          <w:sz w:val="22"/>
        </w:rPr>
      </w:pPr>
      <w:r>
        <w:rPr>
          <w:rFonts w:cs="Arial"/>
          <w:color w:val="auto"/>
          <w:sz w:val="22"/>
        </w:rPr>
        <w:t>r</w:t>
      </w:r>
      <w:r w:rsidR="009E28E8" w:rsidRPr="009E28E8">
        <w:rPr>
          <w:rFonts w:cs="Arial"/>
          <w:color w:val="auto"/>
          <w:sz w:val="22"/>
        </w:rPr>
        <w:t>ecord the outcomes of the external assurance activity.</w:t>
      </w:r>
    </w:p>
    <w:p w14:paraId="0C645F03" w14:textId="77777777" w:rsidR="003C6B84" w:rsidRDefault="003C6B84" w:rsidP="003C6B84">
      <w:pPr>
        <w:pStyle w:val="NormalWhite"/>
        <w:spacing w:after="0" w:line="240" w:lineRule="auto"/>
        <w:jc w:val="left"/>
        <w:rPr>
          <w:rFonts w:cs="Arial"/>
          <w:color w:val="auto"/>
          <w:sz w:val="22"/>
        </w:rPr>
      </w:pPr>
    </w:p>
    <w:p w14:paraId="5EB8F927" w14:textId="418EF0AB" w:rsidR="00A144B2" w:rsidRPr="00237AB3" w:rsidRDefault="007418A5" w:rsidP="00CA6AC5">
      <w:pPr>
        <w:pStyle w:val="Heading2"/>
        <w:rPr>
          <w:rFonts w:ascii="Griffith Sans Text" w:hAnsi="Griffith Sans Text"/>
        </w:rPr>
      </w:pPr>
      <w:bookmarkStart w:id="12" w:name="_3.5_HSW_Performance"/>
      <w:bookmarkStart w:id="13" w:name="_3.6_Improvement"/>
      <w:bookmarkStart w:id="14" w:name="_3.1_[Insert_sub-heading]"/>
      <w:bookmarkStart w:id="15" w:name="_4.0_Roles,_responsibilities"/>
      <w:bookmarkStart w:id="16" w:name="_5.0_Definitions"/>
      <w:bookmarkStart w:id="17" w:name="_4.0_Definitions"/>
      <w:bookmarkEnd w:id="12"/>
      <w:bookmarkEnd w:id="13"/>
      <w:bookmarkEnd w:id="14"/>
      <w:bookmarkEnd w:id="15"/>
      <w:bookmarkEnd w:id="16"/>
      <w:bookmarkEnd w:id="17"/>
      <w:r w:rsidRPr="00237AB3">
        <w:rPr>
          <w:rFonts w:ascii="Griffith Sans Text" w:hAnsi="Griffith Sans Text"/>
        </w:rPr>
        <w:t>4</w:t>
      </w:r>
      <w:r w:rsidR="00A144B2" w:rsidRPr="00237AB3">
        <w:rPr>
          <w:rFonts w:ascii="Griffith Sans Text" w:hAnsi="Griffith Sans Text"/>
        </w:rPr>
        <w:t>.0 Definitions</w:t>
      </w:r>
    </w:p>
    <w:p w14:paraId="53DA6D2F" w14:textId="7A1A4F7E" w:rsidR="00E9613F" w:rsidRPr="00E9613F" w:rsidRDefault="009E28E8" w:rsidP="00930F6B">
      <w:pPr>
        <w:spacing w:before="120" w:after="120"/>
        <w:rPr>
          <w:rFonts w:ascii="Arial" w:hAnsi="Arial" w:cs="Arial"/>
          <w:sz w:val="22"/>
        </w:rPr>
      </w:pPr>
      <w:r>
        <w:rPr>
          <w:rFonts w:ascii="Arial" w:hAnsi="Arial" w:cs="Arial"/>
          <w:b/>
          <w:bCs/>
          <w:sz w:val="22"/>
        </w:rPr>
        <w:t>Assurance activity</w:t>
      </w:r>
      <w:r w:rsidR="00E9613F" w:rsidRPr="00E9613F">
        <w:rPr>
          <w:rFonts w:ascii="Arial" w:hAnsi="Arial" w:cs="Arial"/>
          <w:sz w:val="22"/>
        </w:rPr>
        <w:t xml:space="preserve"> refers </w:t>
      </w:r>
      <w:r w:rsidR="00FF6C19" w:rsidRPr="00FF6C19">
        <w:rPr>
          <w:rFonts w:ascii="Arial" w:hAnsi="Arial" w:cs="Arial"/>
          <w:sz w:val="22"/>
        </w:rPr>
        <w:t xml:space="preserve">an assessment of part or whole of Griffith University’s compliance with policy and legal obligations. Methods may include inspections, audits, </w:t>
      </w:r>
      <w:proofErr w:type="gramStart"/>
      <w:r w:rsidR="00FF6C19" w:rsidRPr="00FF6C19">
        <w:rPr>
          <w:rFonts w:ascii="Arial" w:hAnsi="Arial" w:cs="Arial"/>
          <w:sz w:val="22"/>
        </w:rPr>
        <w:t>verifications</w:t>
      </w:r>
      <w:proofErr w:type="gramEnd"/>
      <w:r w:rsidR="00FF6C19" w:rsidRPr="00FF6C19">
        <w:rPr>
          <w:rFonts w:ascii="Arial" w:hAnsi="Arial" w:cs="Arial"/>
          <w:sz w:val="22"/>
        </w:rPr>
        <w:t xml:space="preserve"> and observations</w:t>
      </w:r>
      <w:r w:rsidR="00E9613F" w:rsidRPr="00E9613F">
        <w:rPr>
          <w:rFonts w:ascii="Arial" w:hAnsi="Arial" w:cs="Arial"/>
          <w:sz w:val="22"/>
        </w:rPr>
        <w:t xml:space="preserve">. </w:t>
      </w:r>
    </w:p>
    <w:p w14:paraId="507C9437" w14:textId="3F6518B7" w:rsidR="00E9613F" w:rsidRPr="00E9613F" w:rsidRDefault="00FF6C19" w:rsidP="00930F6B">
      <w:pPr>
        <w:spacing w:before="120" w:after="120"/>
        <w:rPr>
          <w:rFonts w:ascii="Arial" w:hAnsi="Arial" w:cs="Arial"/>
          <w:sz w:val="22"/>
        </w:rPr>
      </w:pPr>
      <w:r>
        <w:rPr>
          <w:rFonts w:ascii="Arial" w:hAnsi="Arial" w:cs="Arial"/>
          <w:b/>
          <w:bCs/>
          <w:sz w:val="22"/>
        </w:rPr>
        <w:t>External assurance activity</w:t>
      </w:r>
      <w:r w:rsidR="00E9613F" w:rsidRPr="00E9613F">
        <w:rPr>
          <w:rFonts w:ascii="Arial" w:hAnsi="Arial" w:cs="Arial"/>
          <w:sz w:val="22"/>
        </w:rPr>
        <w:t xml:space="preserve"> refers to </w:t>
      </w:r>
      <w:r w:rsidR="001D2E58" w:rsidRPr="001D2E58">
        <w:rPr>
          <w:rFonts w:ascii="Arial" w:hAnsi="Arial" w:cs="Arial"/>
          <w:sz w:val="22"/>
        </w:rPr>
        <w:t xml:space="preserve">assurance activities undertaken by a third party, including regulators. Methods may include site visits, inspections, audits, </w:t>
      </w:r>
      <w:proofErr w:type="gramStart"/>
      <w:r w:rsidR="001D2E58" w:rsidRPr="001D2E58">
        <w:rPr>
          <w:rFonts w:ascii="Arial" w:hAnsi="Arial" w:cs="Arial"/>
          <w:sz w:val="22"/>
        </w:rPr>
        <w:t>verifications</w:t>
      </w:r>
      <w:proofErr w:type="gramEnd"/>
      <w:r w:rsidR="001D2E58" w:rsidRPr="001D2E58">
        <w:rPr>
          <w:rFonts w:ascii="Arial" w:hAnsi="Arial" w:cs="Arial"/>
          <w:sz w:val="22"/>
        </w:rPr>
        <w:t xml:space="preserve"> and observations</w:t>
      </w:r>
      <w:r w:rsidR="00E9613F" w:rsidRPr="00E9613F">
        <w:rPr>
          <w:rFonts w:ascii="Arial" w:hAnsi="Arial" w:cs="Arial"/>
          <w:sz w:val="22"/>
        </w:rPr>
        <w:t xml:space="preserve">.  </w:t>
      </w:r>
    </w:p>
    <w:p w14:paraId="27ED9605" w14:textId="77777777" w:rsidR="00CE039C" w:rsidRPr="00CE039C" w:rsidRDefault="00CE039C" w:rsidP="00930F6B">
      <w:pPr>
        <w:pStyle w:val="NormalWhite"/>
        <w:rPr>
          <w:rFonts w:cs="Arial"/>
          <w:color w:val="auto"/>
          <w:sz w:val="22"/>
        </w:rPr>
      </w:pPr>
      <w:r w:rsidRPr="00CE039C">
        <w:rPr>
          <w:rFonts w:cs="Arial"/>
          <w:b/>
          <w:bCs/>
          <w:color w:val="auto"/>
          <w:sz w:val="22"/>
        </w:rPr>
        <w:lastRenderedPageBreak/>
        <w:t>Lead Assurer</w:t>
      </w:r>
      <w:r w:rsidRPr="00CE039C">
        <w:rPr>
          <w:rFonts w:cs="Arial"/>
          <w:color w:val="auto"/>
          <w:sz w:val="22"/>
        </w:rPr>
        <w:t xml:space="preserve"> refers to the person responsible for undertaking the assurance activity and with specialist knowledge in the topic under assessment. </w:t>
      </w:r>
    </w:p>
    <w:p w14:paraId="2005D636" w14:textId="1AF1BBE9" w:rsidR="00B42BD2" w:rsidRPr="004922AF" w:rsidRDefault="00CE039C" w:rsidP="00930F6B">
      <w:pPr>
        <w:pStyle w:val="NormalWhite"/>
        <w:spacing w:after="0"/>
        <w:jc w:val="left"/>
        <w:rPr>
          <w:rFonts w:cs="Arial"/>
          <w:b/>
          <w:bCs/>
          <w:sz w:val="22"/>
        </w:rPr>
      </w:pPr>
      <w:r w:rsidRPr="00CE039C">
        <w:rPr>
          <w:rFonts w:cs="Arial"/>
          <w:b/>
          <w:bCs/>
          <w:color w:val="auto"/>
          <w:sz w:val="22"/>
        </w:rPr>
        <w:t>Management</w:t>
      </w:r>
      <w:r w:rsidRPr="00CE039C">
        <w:rPr>
          <w:rFonts w:cs="Arial"/>
          <w:color w:val="auto"/>
          <w:sz w:val="22"/>
        </w:rPr>
        <w:t xml:space="preserve"> refers to any leader or supervisor organising work and / or supervising staff.</w:t>
      </w:r>
    </w:p>
    <w:p w14:paraId="6B8985C1" w14:textId="27CC9FA9" w:rsidR="00091E5E" w:rsidRDefault="00091E5E">
      <w:pPr>
        <w:rPr>
          <w:rFonts w:ascii="Arial" w:hAnsi="Arial" w:cs="Arial"/>
          <w:b/>
          <w:bCs/>
          <w:sz w:val="20"/>
          <w:szCs w:val="20"/>
        </w:rPr>
      </w:pPr>
      <w:r>
        <w:rPr>
          <w:rFonts w:ascii="Arial" w:hAnsi="Arial"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18" w:name="_6.0_Information"/>
      <w:bookmarkStart w:id="19" w:name="_5.0_Information"/>
      <w:bookmarkEnd w:id="18"/>
      <w:bookmarkEnd w:id="19"/>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3E0265">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70819D59" w:rsidR="00786706" w:rsidRPr="004922AF" w:rsidRDefault="00CE039C" w:rsidP="004922AF">
            <w:pPr>
              <w:spacing w:before="120" w:after="120"/>
              <w:rPr>
                <w:rFonts w:ascii="Arial" w:hAnsi="Arial" w:cs="Arial"/>
                <w:sz w:val="22"/>
                <w:szCs w:val="28"/>
                <w:lang w:val="en-GB"/>
              </w:rPr>
            </w:pPr>
            <w:r>
              <w:rPr>
                <w:rFonts w:ascii="Arial" w:hAnsi="Arial" w:cs="Arial"/>
                <w:sz w:val="22"/>
                <w:szCs w:val="28"/>
              </w:rPr>
              <w:t>Managing</w:t>
            </w:r>
            <w:r w:rsidR="00507FEE">
              <w:rPr>
                <w:rFonts w:ascii="Arial" w:hAnsi="Arial" w:cs="Arial"/>
                <w:sz w:val="22"/>
                <w:szCs w:val="28"/>
              </w:rPr>
              <w:t xml:space="preserve"> Health, Safety and Wellbeing</w:t>
            </w:r>
            <w:r>
              <w:rPr>
                <w:rFonts w:ascii="Arial" w:hAnsi="Arial" w:cs="Arial"/>
                <w:sz w:val="22"/>
                <w:szCs w:val="28"/>
              </w:rPr>
              <w:t xml:space="preserve"> Assurance Activities</w:t>
            </w:r>
            <w:r w:rsidR="00CF1F51" w:rsidRPr="00CF1F51">
              <w:rPr>
                <w:rFonts w:ascii="Arial" w:hAnsi="Arial" w:cs="Arial"/>
                <w:sz w:val="22"/>
                <w:szCs w:val="28"/>
              </w:rPr>
              <w:t xml:space="preserve"> Standard</w:t>
            </w:r>
          </w:p>
        </w:tc>
      </w:tr>
      <w:tr w:rsidR="00786706" w14:paraId="66D4D4A1" w14:textId="77777777" w:rsidTr="003E0265">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0E167157" w:rsidR="00786706" w:rsidRPr="004922AF" w:rsidRDefault="00DF112E" w:rsidP="004922AF">
            <w:pPr>
              <w:spacing w:before="120" w:after="120"/>
              <w:rPr>
                <w:rFonts w:ascii="Arial" w:hAnsi="Arial" w:cs="Arial"/>
                <w:sz w:val="22"/>
                <w:szCs w:val="28"/>
                <w:lang w:val="en-GB"/>
              </w:rPr>
            </w:pPr>
            <w:r w:rsidRPr="00DF112E">
              <w:rPr>
                <w:rFonts w:ascii="Arial" w:hAnsi="Arial" w:cs="Arial"/>
                <w:sz w:val="22"/>
                <w:szCs w:val="28"/>
                <w:lang w:val="en-GB"/>
              </w:rPr>
              <w:t>2023/0001243</w:t>
            </w:r>
          </w:p>
        </w:tc>
      </w:tr>
      <w:tr w:rsidR="00786706" w14:paraId="66BCD115" w14:textId="77777777" w:rsidTr="003E0265">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3AB9C5B3" w:rsidR="00786706" w:rsidRPr="004922AF" w:rsidRDefault="00CE039C" w:rsidP="004922AF">
            <w:pPr>
              <w:spacing w:before="120" w:after="120"/>
              <w:rPr>
                <w:rFonts w:ascii="Arial" w:hAnsi="Arial" w:cs="Arial"/>
                <w:sz w:val="22"/>
                <w:szCs w:val="28"/>
                <w:lang w:val="en-GB"/>
              </w:rPr>
            </w:pPr>
            <w:r w:rsidRPr="00CE039C">
              <w:rPr>
                <w:rFonts w:ascii="Arial" w:hAnsi="Arial" w:cs="Arial"/>
                <w:sz w:val="22"/>
                <w:szCs w:val="28"/>
              </w:rPr>
              <w:t xml:space="preserve">This standard outlines the mandatory requirements for managing health, </w:t>
            </w:r>
            <w:proofErr w:type="gramStart"/>
            <w:r w:rsidRPr="00CE039C">
              <w:rPr>
                <w:rFonts w:ascii="Arial" w:hAnsi="Arial" w:cs="Arial"/>
                <w:sz w:val="22"/>
                <w:szCs w:val="28"/>
              </w:rPr>
              <w:t>safety</w:t>
            </w:r>
            <w:proofErr w:type="gramEnd"/>
            <w:r w:rsidRPr="00CE039C">
              <w:rPr>
                <w:rFonts w:ascii="Arial" w:hAnsi="Arial" w:cs="Arial"/>
                <w:sz w:val="22"/>
                <w:szCs w:val="28"/>
              </w:rPr>
              <w:t xml:space="preserve"> and wellbeing (HSW) assurance activities at Griffith University. This standard aims to minimise risks to personnel and ensure continuing legislative compliance</w:t>
            </w:r>
            <w:r w:rsidR="00CF1F51" w:rsidRPr="00CF1F51">
              <w:rPr>
                <w:rFonts w:ascii="Arial" w:hAnsi="Arial" w:cs="Arial"/>
                <w:sz w:val="22"/>
                <w:szCs w:val="28"/>
              </w:rPr>
              <w:t>.</w:t>
            </w:r>
          </w:p>
        </w:tc>
      </w:tr>
      <w:tr w:rsidR="00786706" w14:paraId="625A2530" w14:textId="77777777" w:rsidTr="003E0265">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7F3A3E32" w:rsidR="00786706" w:rsidRPr="004922AF" w:rsidRDefault="004C5E04"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3E0265">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20F57097" w:rsidR="00786706" w:rsidRPr="004922AF" w:rsidRDefault="004C5E04"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3E0265">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0E5F8C92" w:rsidR="007512F5" w:rsidRPr="004922AF" w:rsidRDefault="004C5E04" w:rsidP="004922AF">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14:paraId="1DD394A7" w14:textId="77777777" w:rsidTr="003E0265">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4EC59E87"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5156A1BD" w:rsidR="00067836" w:rsidRPr="004922AF" w:rsidRDefault="004C5E04" w:rsidP="004922AF">
                <w:pPr>
                  <w:spacing w:before="120" w:after="120"/>
                  <w:rPr>
                    <w:rFonts w:ascii="Arial" w:hAnsi="Arial" w:cs="Arial"/>
                    <w:sz w:val="22"/>
                    <w:szCs w:val="28"/>
                  </w:rPr>
                </w:pPr>
                <w:r>
                  <w:rPr>
                    <w:rFonts w:ascii="Arial" w:hAnsi="Arial" w:cs="Arial"/>
                    <w:sz w:val="22"/>
                    <w:szCs w:val="28"/>
                  </w:rPr>
                  <w:t>3: Good Health and Well-Being</w:t>
                </w:r>
              </w:p>
            </w:sdtContent>
          </w:sdt>
        </w:tc>
      </w:tr>
      <w:tr w:rsidR="00786706" w14:paraId="72503509" w14:textId="77777777" w:rsidTr="003E0265">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5CD00D2F" w:rsidR="00786706" w:rsidRPr="004922AF" w:rsidRDefault="00361E3D" w:rsidP="004922AF">
            <w:pPr>
              <w:spacing w:before="120" w:after="120"/>
              <w:rPr>
                <w:rFonts w:ascii="Arial" w:hAnsi="Arial" w:cs="Arial"/>
                <w:sz w:val="22"/>
                <w:szCs w:val="28"/>
              </w:rPr>
            </w:pPr>
            <w:r>
              <w:rPr>
                <w:rFonts w:ascii="Arial" w:hAnsi="Arial" w:cs="Arial"/>
                <w:sz w:val="22"/>
                <w:szCs w:val="28"/>
              </w:rPr>
              <w:t>18 December 2023</w:t>
            </w:r>
          </w:p>
        </w:tc>
      </w:tr>
      <w:tr w:rsidR="00786706" w14:paraId="2AB5E63B" w14:textId="77777777" w:rsidTr="003E0265">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00FEB699" w:rsidR="00786706" w:rsidRPr="004922AF" w:rsidRDefault="00361E3D" w:rsidP="004922AF">
            <w:pPr>
              <w:spacing w:before="120" w:after="120"/>
              <w:rPr>
                <w:rFonts w:ascii="Arial" w:hAnsi="Arial" w:cs="Arial"/>
                <w:sz w:val="22"/>
                <w:szCs w:val="28"/>
              </w:rPr>
            </w:pPr>
            <w:r>
              <w:rPr>
                <w:rFonts w:ascii="Arial" w:hAnsi="Arial" w:cs="Arial"/>
                <w:sz w:val="22"/>
                <w:szCs w:val="28"/>
              </w:rPr>
              <w:t>18 December 2023</w:t>
            </w:r>
          </w:p>
        </w:tc>
      </w:tr>
      <w:tr w:rsidR="00786706" w14:paraId="6F3FFE23" w14:textId="77777777" w:rsidTr="003E0265">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17841E3B" w:rsidR="00786706" w:rsidRPr="004922AF" w:rsidRDefault="00361E3D" w:rsidP="004922AF">
            <w:pPr>
              <w:spacing w:before="120" w:after="120"/>
              <w:rPr>
                <w:rFonts w:ascii="Arial" w:hAnsi="Arial" w:cs="Arial"/>
                <w:sz w:val="22"/>
                <w:szCs w:val="28"/>
              </w:rPr>
            </w:pPr>
            <w:r>
              <w:rPr>
                <w:rFonts w:ascii="Arial" w:hAnsi="Arial" w:cs="Arial"/>
                <w:sz w:val="22"/>
                <w:szCs w:val="28"/>
              </w:rPr>
              <w:t>18 December 2028</w:t>
            </w:r>
          </w:p>
        </w:tc>
      </w:tr>
      <w:tr w:rsidR="00786706" w14:paraId="3BDD3607" w14:textId="77777777" w:rsidTr="003E0265">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1535B870" w:rsidR="00786706" w:rsidRPr="004922AF" w:rsidRDefault="00361E3D" w:rsidP="004922AF">
            <w:pPr>
              <w:spacing w:before="120" w:after="120"/>
              <w:rPr>
                <w:rFonts w:ascii="Arial" w:hAnsi="Arial" w:cs="Arial"/>
                <w:sz w:val="22"/>
                <w:szCs w:val="28"/>
              </w:rPr>
            </w:pPr>
            <w:r>
              <w:rPr>
                <w:rFonts w:ascii="Arial" w:hAnsi="Arial" w:cs="Arial"/>
                <w:sz w:val="22"/>
                <w:szCs w:val="28"/>
              </w:rPr>
              <w:t>Associate Director, H&amp;S Standards and Assurance</w:t>
            </w:r>
          </w:p>
        </w:tc>
      </w:tr>
      <w:tr w:rsidR="00786706" w14:paraId="49179DFF" w14:textId="77777777" w:rsidTr="003E0265">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4A31F7CF" w:rsidR="00786706" w:rsidRPr="004922AF" w:rsidRDefault="00361E3D" w:rsidP="004922AF">
            <w:pPr>
              <w:spacing w:before="120" w:after="120"/>
              <w:rPr>
                <w:rFonts w:ascii="Arial" w:hAnsi="Arial" w:cs="Arial"/>
                <w:sz w:val="22"/>
                <w:szCs w:val="28"/>
              </w:rPr>
            </w:pPr>
            <w:r>
              <w:rPr>
                <w:rFonts w:ascii="Arial" w:hAnsi="Arial" w:cs="Arial"/>
                <w:sz w:val="22"/>
                <w:szCs w:val="28"/>
              </w:rPr>
              <w:t xml:space="preserve">Director, </w:t>
            </w:r>
            <w:proofErr w:type="gramStart"/>
            <w:r>
              <w:rPr>
                <w:rFonts w:ascii="Arial" w:hAnsi="Arial" w:cs="Arial"/>
                <w:sz w:val="22"/>
                <w:szCs w:val="28"/>
              </w:rPr>
              <w:t>Health</w:t>
            </w:r>
            <w:proofErr w:type="gramEnd"/>
            <w:r>
              <w:rPr>
                <w:rFonts w:ascii="Arial" w:hAnsi="Arial" w:cs="Arial"/>
                <w:sz w:val="22"/>
                <w:szCs w:val="28"/>
              </w:rPr>
              <w:t xml:space="preserve"> and Safety</w:t>
            </w:r>
          </w:p>
        </w:tc>
      </w:tr>
    </w:tbl>
    <w:p w14:paraId="07DD10BA" w14:textId="3328F2A0" w:rsidR="004C5E04" w:rsidRDefault="004C5E04">
      <w:pPr>
        <w:rPr>
          <w:rFonts w:ascii="Arial" w:hAnsi="Arial" w:cs="Arial"/>
          <w:sz w:val="20"/>
          <w:szCs w:val="20"/>
        </w:rPr>
      </w:pPr>
    </w:p>
    <w:p w14:paraId="44F0AEAE" w14:textId="77777777" w:rsidR="004C5E04" w:rsidRDefault="004C5E04">
      <w:pPr>
        <w:rPr>
          <w:rFonts w:ascii="Arial" w:hAnsi="Arial" w:cs="Arial"/>
          <w:sz w:val="20"/>
          <w:szCs w:val="20"/>
        </w:rPr>
      </w:pPr>
      <w:r>
        <w:rPr>
          <w:rFonts w:ascii="Arial" w:hAnsi="Arial" w:cs="Arial"/>
          <w:sz w:val="20"/>
          <w:szCs w:val="20"/>
        </w:rPr>
        <w:br w:type="page"/>
      </w:r>
    </w:p>
    <w:p w14:paraId="605F990D" w14:textId="015915AF" w:rsidR="00C22059" w:rsidRPr="00237AB3" w:rsidRDefault="007418A5" w:rsidP="00CA6AC5">
      <w:pPr>
        <w:pStyle w:val="Heading2"/>
        <w:rPr>
          <w:rFonts w:ascii="Griffith Sans Text" w:hAnsi="Griffith Sans Text"/>
        </w:rPr>
      </w:pPr>
      <w:bookmarkStart w:id="20" w:name="_7.0_Related_Policy"/>
      <w:bookmarkStart w:id="21" w:name="_6.0_Related_Policy"/>
      <w:bookmarkEnd w:id="20"/>
      <w:bookmarkEnd w:id="21"/>
      <w:r w:rsidRPr="00237AB3">
        <w:rPr>
          <w:rFonts w:ascii="Griffith Sans Text" w:hAnsi="Griffith Sans Text"/>
        </w:rPr>
        <w:lastRenderedPageBreak/>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3E0265">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15575CFF" w14:textId="77777777" w:rsidR="0004457E" w:rsidRDefault="0004457E" w:rsidP="0004457E">
            <w:pPr>
              <w:spacing w:before="120" w:after="120"/>
              <w:rPr>
                <w:rFonts w:ascii="Arial" w:hAnsi="Arial" w:cs="Arial"/>
                <w:sz w:val="22"/>
                <w:lang w:val="en-GB"/>
              </w:rPr>
            </w:pPr>
            <w:hyperlink r:id="rId11" w:history="1">
              <w:r w:rsidRPr="006E3170">
                <w:rPr>
                  <w:rStyle w:val="Hyperlink"/>
                  <w:rFonts w:ascii="Arial" w:hAnsi="Arial" w:cs="Arial"/>
                  <w:i/>
                  <w:iCs/>
                  <w:sz w:val="22"/>
                  <w:lang w:val="en-GB"/>
                </w:rPr>
                <w:t>Work Health and Safety Act 2011</w:t>
              </w:r>
              <w:r w:rsidRPr="006E3170">
                <w:rPr>
                  <w:rStyle w:val="Hyperlink"/>
                  <w:rFonts w:ascii="Arial" w:hAnsi="Arial" w:cs="Arial"/>
                  <w:sz w:val="22"/>
                  <w:lang w:val="en-GB"/>
                </w:rPr>
                <w:t xml:space="preserve"> (Qld)</w:t>
              </w:r>
            </w:hyperlink>
          </w:p>
          <w:p w14:paraId="53975FDA" w14:textId="77777777" w:rsidR="0004457E" w:rsidRPr="002F3484" w:rsidRDefault="0004457E" w:rsidP="0004457E">
            <w:pPr>
              <w:spacing w:before="120" w:after="120"/>
              <w:rPr>
                <w:rFonts w:ascii="Arial" w:hAnsi="Arial" w:cs="Arial"/>
                <w:sz w:val="22"/>
                <w:lang w:val="en-GB"/>
              </w:rPr>
            </w:pPr>
            <w:hyperlink r:id="rId12" w:history="1">
              <w:r w:rsidRPr="006E3170">
                <w:rPr>
                  <w:rStyle w:val="Hyperlink"/>
                  <w:rFonts w:ascii="Arial" w:hAnsi="Arial" w:cs="Arial"/>
                  <w:i/>
                  <w:iCs/>
                  <w:sz w:val="22"/>
                  <w:lang w:val="en-GB"/>
                </w:rPr>
                <w:t>AS/NZS ISO 45001: Occupational health and safety management systems – Requirements with guidance and use</w:t>
              </w:r>
            </w:hyperlink>
          </w:p>
          <w:p w14:paraId="71451764" w14:textId="77777777" w:rsidR="0004457E" w:rsidRPr="002F3484" w:rsidRDefault="0004457E" w:rsidP="0004457E">
            <w:pPr>
              <w:spacing w:before="120" w:after="120"/>
              <w:rPr>
                <w:rFonts w:ascii="Arial" w:hAnsi="Arial" w:cs="Arial"/>
                <w:sz w:val="22"/>
                <w:lang w:val="en-GB"/>
              </w:rPr>
            </w:pPr>
            <w:hyperlink r:id="rId13" w:history="1">
              <w:r w:rsidRPr="006E3170">
                <w:rPr>
                  <w:rStyle w:val="Hyperlink"/>
                  <w:rFonts w:ascii="Arial" w:hAnsi="Arial" w:cs="Arial"/>
                  <w:i/>
                  <w:iCs/>
                  <w:sz w:val="22"/>
                  <w:lang w:val="en-GB"/>
                </w:rPr>
                <w:t>AS/NZS ISO 45003 Occupational health and safety management — Psychological health and safety at work — Guidelines for managing psychosocial risks</w:t>
              </w:r>
            </w:hyperlink>
            <w:r w:rsidRPr="002F3484">
              <w:rPr>
                <w:rFonts w:ascii="Arial" w:hAnsi="Arial" w:cs="Arial"/>
                <w:sz w:val="22"/>
                <w:lang w:val="en-GB"/>
              </w:rPr>
              <w:t xml:space="preserve"> </w:t>
            </w:r>
          </w:p>
          <w:p w14:paraId="1D95EE8D" w14:textId="029F586F" w:rsidR="00746A0E" w:rsidRPr="004922AF" w:rsidRDefault="0004457E" w:rsidP="0004457E">
            <w:pPr>
              <w:spacing w:before="120" w:after="120"/>
              <w:rPr>
                <w:rFonts w:ascii="Arial" w:hAnsi="Arial" w:cs="Arial"/>
                <w:sz w:val="22"/>
                <w:lang w:val="en-GB"/>
              </w:rPr>
            </w:pPr>
            <w:hyperlink r:id="rId14" w:history="1">
              <w:r w:rsidRPr="006E3170">
                <w:rPr>
                  <w:rStyle w:val="Hyperlink"/>
                  <w:rFonts w:ascii="Arial" w:hAnsi="Arial" w:cs="Arial"/>
                  <w:i/>
                  <w:iCs/>
                  <w:sz w:val="22"/>
                  <w:lang w:val="en-GB"/>
                </w:rPr>
                <w:t>Managing the risk of psychosocial hazards at work Code of Practice 2022</w:t>
              </w:r>
              <w:r w:rsidRPr="006E3170">
                <w:rPr>
                  <w:rStyle w:val="Hyperlink"/>
                  <w:rFonts w:ascii="Arial" w:hAnsi="Arial" w:cs="Arial"/>
                  <w:sz w:val="22"/>
                  <w:lang w:val="en-GB"/>
                </w:rPr>
                <w:t xml:space="preserve"> (Qld)</w:t>
              </w:r>
            </w:hyperlink>
          </w:p>
        </w:tc>
      </w:tr>
      <w:tr w:rsidR="00746A0E" w:rsidRPr="004922AF" w14:paraId="13D635BA" w14:textId="77777777" w:rsidTr="003E0265">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t>Policy</w:t>
            </w:r>
          </w:p>
        </w:tc>
        <w:tc>
          <w:tcPr>
            <w:tcW w:w="7147" w:type="dxa"/>
          </w:tcPr>
          <w:p w14:paraId="7A1507B9" w14:textId="22932760" w:rsidR="00746A0E" w:rsidRPr="005A3D28" w:rsidRDefault="0004457E" w:rsidP="004922AF">
            <w:pPr>
              <w:spacing w:before="120" w:after="120"/>
              <w:rPr>
                <w:rFonts w:ascii="Arial" w:hAnsi="Arial" w:cs="Arial"/>
                <w:sz w:val="22"/>
              </w:rPr>
            </w:pPr>
            <w:hyperlink r:id="rId15" w:history="1">
              <w:r w:rsidRPr="006E3170">
                <w:rPr>
                  <w:rStyle w:val="Hyperlink"/>
                  <w:rFonts w:ascii="Arial" w:hAnsi="Arial" w:cs="Arial"/>
                  <w:sz w:val="22"/>
                </w:rPr>
                <w:t>Health, Safety and Wellbeing Policy</w:t>
              </w:r>
            </w:hyperlink>
          </w:p>
        </w:tc>
      </w:tr>
      <w:tr w:rsidR="00746A0E" w:rsidRPr="004922AF" w14:paraId="55329BCC" w14:textId="77777777" w:rsidTr="003E0265">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t>Procedures</w:t>
            </w:r>
          </w:p>
        </w:tc>
        <w:tc>
          <w:tcPr>
            <w:tcW w:w="7147" w:type="dxa"/>
          </w:tcPr>
          <w:p w14:paraId="4302959E" w14:textId="483AC77E" w:rsidR="00746A0E" w:rsidRPr="004922AF" w:rsidRDefault="005A3D28" w:rsidP="004922AF">
            <w:pPr>
              <w:spacing w:before="120" w:after="120"/>
              <w:rPr>
                <w:rFonts w:ascii="Arial" w:hAnsi="Arial" w:cs="Arial"/>
                <w:sz w:val="22"/>
                <w:lang w:val="en-GB"/>
              </w:rPr>
            </w:pPr>
            <w:r>
              <w:rPr>
                <w:rFonts w:ascii="Arial" w:hAnsi="Arial" w:cs="Arial"/>
                <w:sz w:val="22"/>
              </w:rPr>
              <w:t>N/A</w:t>
            </w:r>
          </w:p>
        </w:tc>
      </w:tr>
      <w:tr w:rsidR="00746A0E" w:rsidRPr="004922AF" w14:paraId="76652B21" w14:textId="77777777" w:rsidTr="003E0265">
        <w:tc>
          <w:tcPr>
            <w:tcW w:w="2943" w:type="dxa"/>
          </w:tcPr>
          <w:p w14:paraId="118FD34E" w14:textId="481E52F8" w:rsidR="00746A0E" w:rsidRPr="004922AF" w:rsidRDefault="00746A0E" w:rsidP="004922AF">
            <w:pPr>
              <w:spacing w:before="120" w:after="120"/>
              <w:rPr>
                <w:rFonts w:ascii="Arial" w:hAnsi="Arial" w:cs="Arial"/>
                <w:sz w:val="22"/>
              </w:rPr>
            </w:pPr>
            <w:r w:rsidRPr="004922AF">
              <w:rPr>
                <w:rFonts w:ascii="Arial" w:hAnsi="Arial" w:cs="Arial"/>
                <w:sz w:val="22"/>
              </w:rPr>
              <w:t>Local Protocol</w:t>
            </w:r>
          </w:p>
        </w:tc>
        <w:tc>
          <w:tcPr>
            <w:tcW w:w="7147" w:type="dxa"/>
          </w:tcPr>
          <w:p w14:paraId="55AA03EB" w14:textId="71233892" w:rsidR="00746A0E" w:rsidRPr="004922AF" w:rsidRDefault="005A3D28" w:rsidP="004922AF">
            <w:pPr>
              <w:spacing w:before="120" w:after="120"/>
              <w:rPr>
                <w:rFonts w:ascii="Arial" w:hAnsi="Arial" w:cs="Arial"/>
                <w:sz w:val="22"/>
              </w:rPr>
            </w:pPr>
            <w:r>
              <w:rPr>
                <w:rFonts w:ascii="Arial" w:hAnsi="Arial" w:cs="Arial"/>
                <w:sz w:val="22"/>
              </w:rPr>
              <w:t>N/A</w:t>
            </w:r>
          </w:p>
        </w:tc>
      </w:tr>
      <w:tr w:rsidR="00746A0E" w:rsidRPr="004922AF" w14:paraId="5AB64C6F" w14:textId="77777777" w:rsidTr="003E0265">
        <w:tc>
          <w:tcPr>
            <w:tcW w:w="2943" w:type="dxa"/>
          </w:tcPr>
          <w:p w14:paraId="22348C3F" w14:textId="0F6236D7" w:rsidR="00746A0E" w:rsidRPr="004922AF" w:rsidRDefault="00746A0E" w:rsidP="004922AF">
            <w:pPr>
              <w:spacing w:before="120" w:after="120"/>
              <w:rPr>
                <w:rFonts w:ascii="Arial" w:hAnsi="Arial" w:cs="Arial"/>
                <w:sz w:val="22"/>
              </w:rPr>
            </w:pPr>
            <w:r w:rsidRPr="004922AF">
              <w:rPr>
                <w:rFonts w:ascii="Arial" w:hAnsi="Arial" w:cs="Arial"/>
                <w:sz w:val="22"/>
              </w:rPr>
              <w:t>Forms</w:t>
            </w:r>
          </w:p>
        </w:tc>
        <w:tc>
          <w:tcPr>
            <w:tcW w:w="7147" w:type="dxa"/>
          </w:tcPr>
          <w:p w14:paraId="54F51F15" w14:textId="03C5615D" w:rsidR="00746A0E" w:rsidRPr="004922AF" w:rsidRDefault="005A3D28" w:rsidP="004922AF">
            <w:pPr>
              <w:spacing w:before="120" w:after="120"/>
              <w:rPr>
                <w:rFonts w:ascii="Arial" w:hAnsi="Arial" w:cs="Arial"/>
                <w:sz w:val="22"/>
              </w:rPr>
            </w:pPr>
            <w:r>
              <w:rPr>
                <w:rFonts w:ascii="Arial" w:hAnsi="Arial" w:cs="Arial"/>
                <w:sz w:val="22"/>
              </w:rPr>
              <w:t>N/A</w:t>
            </w:r>
          </w:p>
        </w:tc>
      </w:tr>
    </w:tbl>
    <w:p w14:paraId="6BA7652E" w14:textId="26761596" w:rsidR="00A15D12" w:rsidRDefault="00A15D12" w:rsidP="004922AF">
      <w:pPr>
        <w:rPr>
          <w:rFonts w:ascii="Arial" w:hAnsi="Arial" w:cs="Arial"/>
          <w:sz w:val="22"/>
        </w:rPr>
      </w:pPr>
    </w:p>
    <w:p w14:paraId="773B689C" w14:textId="77777777" w:rsidR="005A3D28" w:rsidRPr="005A3D28" w:rsidRDefault="005A3D28" w:rsidP="005A3D28">
      <w:pPr>
        <w:rPr>
          <w:rFonts w:ascii="Arial" w:hAnsi="Arial" w:cs="Arial"/>
          <w:sz w:val="22"/>
        </w:rPr>
      </w:pPr>
    </w:p>
    <w:p w14:paraId="6E59F365" w14:textId="77777777" w:rsidR="005A3D28" w:rsidRDefault="005A3D28" w:rsidP="005A3D28">
      <w:pPr>
        <w:rPr>
          <w:rFonts w:ascii="Arial" w:hAnsi="Arial" w:cs="Arial"/>
          <w:sz w:val="22"/>
        </w:rPr>
      </w:pPr>
    </w:p>
    <w:p w14:paraId="7BBC6509" w14:textId="057D05E8" w:rsidR="005A3D28" w:rsidRPr="005A3D28" w:rsidRDefault="005A3D28" w:rsidP="005A3D28">
      <w:pPr>
        <w:tabs>
          <w:tab w:val="left" w:pos="6405"/>
        </w:tabs>
        <w:rPr>
          <w:rFonts w:ascii="Arial" w:hAnsi="Arial" w:cs="Arial"/>
          <w:sz w:val="22"/>
        </w:rPr>
      </w:pPr>
      <w:r>
        <w:rPr>
          <w:rFonts w:ascii="Arial" w:hAnsi="Arial" w:cs="Arial"/>
          <w:sz w:val="22"/>
        </w:rPr>
        <w:tab/>
      </w:r>
    </w:p>
    <w:p w14:paraId="298A2696" w14:textId="1F7599CA" w:rsidR="00AF5791" w:rsidRPr="00A15D12" w:rsidRDefault="00AF5791" w:rsidP="00C22059">
      <w:pPr>
        <w:rPr>
          <w:rFonts w:ascii="Arial" w:hAnsi="Arial" w:cs="Arial"/>
          <w:sz w:val="20"/>
          <w:szCs w:val="24"/>
        </w:rPr>
      </w:pPr>
    </w:p>
    <w:sectPr w:rsidR="00AF5791" w:rsidRPr="00A15D12" w:rsidSect="00E77B43">
      <w:headerReference w:type="default" r:id="rId16"/>
      <w:footerReference w:type="even" r:id="rId17"/>
      <w:footerReference w:type="default" r:id="rId18"/>
      <w:headerReference w:type="first" r:id="rId19"/>
      <w:footerReference w:type="first" r:id="rId20"/>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B681" w14:textId="77777777" w:rsidR="0061147C" w:rsidRDefault="0061147C" w:rsidP="00575CC3">
      <w:pPr>
        <w:spacing w:after="0" w:line="240" w:lineRule="auto"/>
      </w:pPr>
      <w:r>
        <w:separator/>
      </w:r>
    </w:p>
  </w:endnote>
  <w:endnote w:type="continuationSeparator" w:id="0">
    <w:p w14:paraId="00A60D21" w14:textId="77777777" w:rsidR="0061147C" w:rsidRDefault="0061147C" w:rsidP="00575CC3">
      <w:pPr>
        <w:spacing w:after="0" w:line="240" w:lineRule="auto"/>
      </w:pPr>
      <w:r>
        <w:continuationSeparator/>
      </w:r>
    </w:p>
  </w:endnote>
  <w:endnote w:type="continuationNotice" w:id="1">
    <w:p w14:paraId="5E51D222" w14:textId="77777777" w:rsidR="00C3508E" w:rsidRDefault="00C350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3E02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61D38AF5" w:rsidR="00830B58" w:rsidRDefault="00507FEE"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Managing Health, Safety and Wellbeing</w:t>
    </w:r>
    <w:r w:rsidR="009C5770">
      <w:rPr>
        <w:rFonts w:asciiTheme="minorHAnsi" w:hAnsiTheme="minorHAnsi" w:cstheme="minorHAnsi"/>
        <w:color w:val="70787B"/>
        <w:sz w:val="15"/>
        <w:szCs w:val="15"/>
      </w:rPr>
      <w:t xml:space="preserve"> Assurance Activities</w:t>
    </w:r>
    <w:r w:rsidR="009C5770" w:rsidRPr="00ED2F56">
      <w:rPr>
        <w:rFonts w:asciiTheme="minorHAnsi" w:hAnsiTheme="minorHAnsi" w:cstheme="minorHAnsi"/>
        <w:color w:val="70787B"/>
        <w:sz w:val="15"/>
        <w:szCs w:val="15"/>
      </w:rPr>
      <w:t xml:space="preserve"> Standard</w:t>
    </w:r>
    <w:r w:rsidR="00ED2F56" w:rsidRPr="00ED2F56">
      <w:rPr>
        <w:rFonts w:asciiTheme="minorHAnsi" w:hAnsiTheme="minorHAnsi" w:cstheme="minorHAnsi"/>
        <w:color w:val="70787B"/>
        <w:sz w:val="15"/>
        <w:szCs w:val="15"/>
      </w:rPr>
      <w:t xml:space="preserve"> | </w:t>
    </w:r>
    <w:r w:rsidR="00DF112E">
      <w:rPr>
        <w:rFonts w:asciiTheme="minorHAnsi" w:hAnsiTheme="minorHAnsi" w:cstheme="minorHAnsi"/>
        <w:color w:val="70787B"/>
        <w:sz w:val="15"/>
        <w:szCs w:val="15"/>
      </w:rPr>
      <w:t>December 2023</w:t>
    </w:r>
  </w:p>
  <w:p w14:paraId="6521F9B2" w14:textId="4E739FBF"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00DF112E">
      <w:rPr>
        <w:rFonts w:asciiTheme="minorHAnsi" w:hAnsiTheme="minorHAnsi" w:cstheme="minorHAnsi"/>
        <w:color w:val="70787B"/>
        <w:sz w:val="15"/>
        <w:szCs w:val="15"/>
      </w:rPr>
      <w:t xml:space="preserve"> </w:t>
    </w:r>
    <w:r w:rsidR="00DF112E" w:rsidRPr="00DF112E">
      <w:rPr>
        <w:rFonts w:asciiTheme="minorHAnsi" w:hAnsiTheme="minorHAnsi" w:cstheme="minorHAnsi"/>
        <w:color w:val="70787B"/>
        <w:sz w:val="15"/>
        <w:szCs w:val="15"/>
      </w:rPr>
      <w:t>2023/0001243</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639B1664" w:rsidR="00E77B43" w:rsidRDefault="009C5770"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Managing </w:t>
    </w:r>
    <w:r w:rsidR="00507FEE">
      <w:rPr>
        <w:rFonts w:asciiTheme="minorHAnsi" w:hAnsiTheme="minorHAnsi" w:cstheme="minorHAnsi"/>
        <w:color w:val="70787B"/>
        <w:sz w:val="15"/>
        <w:szCs w:val="15"/>
      </w:rPr>
      <w:t xml:space="preserve">Health, Safety and Wellbeing </w:t>
    </w:r>
    <w:r>
      <w:rPr>
        <w:rFonts w:asciiTheme="minorHAnsi" w:hAnsiTheme="minorHAnsi" w:cstheme="minorHAnsi"/>
        <w:color w:val="70787B"/>
        <w:sz w:val="15"/>
        <w:szCs w:val="15"/>
      </w:rPr>
      <w:t>Assurance Activities</w:t>
    </w:r>
    <w:r w:rsidR="00ED2F56" w:rsidRPr="00ED2F56">
      <w:rPr>
        <w:rFonts w:asciiTheme="minorHAnsi" w:hAnsiTheme="minorHAnsi" w:cstheme="minorHAnsi"/>
        <w:color w:val="70787B"/>
        <w:sz w:val="15"/>
        <w:szCs w:val="15"/>
      </w:rPr>
      <w:t xml:space="preserve"> Standard</w:t>
    </w:r>
    <w:r w:rsidR="00E77B43" w:rsidRPr="00ED2F56">
      <w:rPr>
        <w:rFonts w:asciiTheme="minorHAnsi" w:hAnsiTheme="minorHAnsi" w:cstheme="minorHAnsi"/>
        <w:color w:val="70787B"/>
        <w:sz w:val="15"/>
        <w:szCs w:val="15"/>
      </w:rPr>
      <w:t xml:space="preserve"> | </w:t>
    </w:r>
    <w:r w:rsidR="00DF112E">
      <w:rPr>
        <w:rFonts w:asciiTheme="minorHAnsi" w:hAnsiTheme="minorHAnsi" w:cstheme="minorHAnsi"/>
        <w:color w:val="70787B"/>
        <w:sz w:val="15"/>
        <w:szCs w:val="15"/>
      </w:rPr>
      <w:t>December 2023</w:t>
    </w:r>
    <w:r w:rsidR="00E77B43" w:rsidRPr="000209B9">
      <w:rPr>
        <w:rFonts w:asciiTheme="minorHAnsi" w:hAnsiTheme="minorHAnsi" w:cstheme="minorHAnsi"/>
        <w:color w:val="70787B"/>
        <w:sz w:val="15"/>
        <w:szCs w:val="15"/>
      </w:rPr>
      <w:t xml:space="preserve"> </w:t>
    </w:r>
  </w:p>
  <w:p w14:paraId="69EED422" w14:textId="65F3F638"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00DF112E">
      <w:rPr>
        <w:rFonts w:asciiTheme="minorHAnsi" w:hAnsiTheme="minorHAnsi" w:cstheme="minorHAnsi"/>
        <w:color w:val="70787B"/>
        <w:sz w:val="15"/>
        <w:szCs w:val="15"/>
      </w:rPr>
      <w:t xml:space="preserve"> </w:t>
    </w:r>
    <w:r w:rsidR="00DF112E" w:rsidRPr="00DF112E">
      <w:rPr>
        <w:rFonts w:asciiTheme="minorHAnsi" w:hAnsiTheme="minorHAnsi" w:cstheme="minorHAnsi"/>
        <w:color w:val="70787B"/>
        <w:sz w:val="15"/>
        <w:szCs w:val="15"/>
      </w:rPr>
      <w:t>2023/0001243</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3362A9" id="Group 3" o:spid="_x0000_s1026" alt="&quot;&quot;" style="position:absolute;margin-left:-.55pt;margin-top:-245.1pt;width:280.7pt;height:280.65pt;z-index:251658242;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6E43" w14:textId="77777777" w:rsidR="0061147C" w:rsidRDefault="0061147C" w:rsidP="00575CC3">
      <w:pPr>
        <w:spacing w:after="0" w:line="240" w:lineRule="auto"/>
      </w:pPr>
      <w:r>
        <w:separator/>
      </w:r>
    </w:p>
  </w:footnote>
  <w:footnote w:type="continuationSeparator" w:id="0">
    <w:p w14:paraId="589BBFFA" w14:textId="77777777" w:rsidR="0061147C" w:rsidRDefault="0061147C" w:rsidP="00575CC3">
      <w:pPr>
        <w:spacing w:after="0" w:line="240" w:lineRule="auto"/>
      </w:pPr>
      <w:r>
        <w:continuationSeparator/>
      </w:r>
    </w:p>
  </w:footnote>
  <w:footnote w:type="continuationNotice" w:id="1">
    <w:p w14:paraId="03A1CBAF" w14:textId="77777777" w:rsidR="00C3508E" w:rsidRDefault="00C350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4E28E587"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5BEA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C13173">
      <w:rPr>
        <w:rFonts w:cs="Arial"/>
        <w:b/>
        <w:bCs/>
        <w:color w:val="FFFFFF" w:themeColor="background1"/>
        <w:sz w:val="52"/>
        <w:szCs w:val="52"/>
      </w:rPr>
      <w:t>Standard</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19E741D"/>
    <w:multiLevelType w:val="hybridMultilevel"/>
    <w:tmpl w:val="B288B3E2"/>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570C01"/>
    <w:multiLevelType w:val="multilevel"/>
    <w:tmpl w:val="966C441A"/>
    <w:lvl w:ilvl="0">
      <w:start w:val="1"/>
      <w:numFmt w:val="decimal"/>
      <w:lvlText w:val="%1."/>
      <w:lvlJc w:val="left"/>
      <w:pPr>
        <w:ind w:left="720" w:hanging="360"/>
      </w:pPr>
      <w:rPr>
        <w:b/>
        <w:bCs/>
      </w:r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5627FD8"/>
    <w:multiLevelType w:val="hybridMultilevel"/>
    <w:tmpl w:val="38C0714A"/>
    <w:lvl w:ilvl="0" w:tplc="FFFFFFFF">
      <w:start w:val="1"/>
      <w:numFmt w:val="bullet"/>
      <w:lvlText w:val=""/>
      <w:lvlJc w:val="left"/>
      <w:pPr>
        <w:ind w:left="1440" w:hanging="360"/>
      </w:pPr>
      <w:rPr>
        <w:rFonts w:ascii="Wingdings" w:hAnsi="Wingdings" w:hint="default"/>
        <w:color w:val="E30918"/>
      </w:rPr>
    </w:lvl>
    <w:lvl w:ilvl="1" w:tplc="BEA4178E">
      <w:start w:val="1"/>
      <w:numFmt w:val="bullet"/>
      <w:lvlText w:val=""/>
      <w:lvlJc w:val="left"/>
      <w:pPr>
        <w:ind w:left="2160" w:hanging="360"/>
      </w:pPr>
      <w:rPr>
        <w:rFonts w:ascii="Wingdings" w:hAnsi="Wingdings" w:hint="default"/>
        <w:color w:val="E30918"/>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7"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9"/>
  </w:num>
  <w:num w:numId="3" w16cid:durableId="1304701530">
    <w:abstractNumId w:val="32"/>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3"/>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1"/>
  </w:num>
  <w:num w:numId="26" w16cid:durableId="1098252483">
    <w:abstractNumId w:val="18"/>
  </w:num>
  <w:num w:numId="27" w16cid:durableId="1930380739">
    <w:abstractNumId w:val="13"/>
  </w:num>
  <w:num w:numId="28" w16cid:durableId="871302621">
    <w:abstractNumId w:val="14"/>
  </w:num>
  <w:num w:numId="29" w16cid:durableId="991954021">
    <w:abstractNumId w:val="38"/>
  </w:num>
  <w:num w:numId="30" w16cid:durableId="218833091">
    <w:abstractNumId w:val="15"/>
  </w:num>
  <w:num w:numId="31" w16cid:durableId="66726597">
    <w:abstractNumId w:val="29"/>
  </w:num>
  <w:num w:numId="32" w16cid:durableId="1786579993">
    <w:abstractNumId w:val="36"/>
  </w:num>
  <w:num w:numId="33" w16cid:durableId="1071662295">
    <w:abstractNumId w:val="20"/>
  </w:num>
  <w:num w:numId="34" w16cid:durableId="944117931">
    <w:abstractNumId w:val="19"/>
  </w:num>
  <w:num w:numId="35" w16cid:durableId="754860717">
    <w:abstractNumId w:val="17"/>
  </w:num>
  <w:num w:numId="36" w16cid:durableId="177352507">
    <w:abstractNumId w:val="21"/>
  </w:num>
  <w:num w:numId="37" w16cid:durableId="903949211">
    <w:abstractNumId w:val="37"/>
  </w:num>
  <w:num w:numId="38" w16cid:durableId="129135435">
    <w:abstractNumId w:val="35"/>
  </w:num>
  <w:num w:numId="39" w16cid:durableId="259414196">
    <w:abstractNumId w:val="34"/>
  </w:num>
  <w:num w:numId="40" w16cid:durableId="140695668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457E"/>
    <w:rsid w:val="00047EA7"/>
    <w:rsid w:val="00052590"/>
    <w:rsid w:val="0006473D"/>
    <w:rsid w:val="000652A0"/>
    <w:rsid w:val="00067836"/>
    <w:rsid w:val="000728E0"/>
    <w:rsid w:val="000760A1"/>
    <w:rsid w:val="00083FFC"/>
    <w:rsid w:val="00091E5E"/>
    <w:rsid w:val="000A2759"/>
    <w:rsid w:val="000A2822"/>
    <w:rsid w:val="000B17D8"/>
    <w:rsid w:val="000B192C"/>
    <w:rsid w:val="000B71D9"/>
    <w:rsid w:val="000C0E96"/>
    <w:rsid w:val="000C57B7"/>
    <w:rsid w:val="000C7000"/>
    <w:rsid w:val="000D3B39"/>
    <w:rsid w:val="000D749B"/>
    <w:rsid w:val="000E01AE"/>
    <w:rsid w:val="000F1CE9"/>
    <w:rsid w:val="000F5EB6"/>
    <w:rsid w:val="00103826"/>
    <w:rsid w:val="00104FF2"/>
    <w:rsid w:val="001520D3"/>
    <w:rsid w:val="00154994"/>
    <w:rsid w:val="0016404C"/>
    <w:rsid w:val="00164E41"/>
    <w:rsid w:val="0016609B"/>
    <w:rsid w:val="001800F9"/>
    <w:rsid w:val="00186854"/>
    <w:rsid w:val="001868B0"/>
    <w:rsid w:val="001968C3"/>
    <w:rsid w:val="001A124A"/>
    <w:rsid w:val="001A64A0"/>
    <w:rsid w:val="001B1ADA"/>
    <w:rsid w:val="001D2E58"/>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1E3D"/>
    <w:rsid w:val="003654D8"/>
    <w:rsid w:val="00365D73"/>
    <w:rsid w:val="00381662"/>
    <w:rsid w:val="00382980"/>
    <w:rsid w:val="0039247E"/>
    <w:rsid w:val="00395AD8"/>
    <w:rsid w:val="003A2A64"/>
    <w:rsid w:val="003C6B84"/>
    <w:rsid w:val="003E0265"/>
    <w:rsid w:val="003E50BF"/>
    <w:rsid w:val="003F7778"/>
    <w:rsid w:val="0040296F"/>
    <w:rsid w:val="00410ED5"/>
    <w:rsid w:val="00427A6A"/>
    <w:rsid w:val="004344DE"/>
    <w:rsid w:val="00435CD9"/>
    <w:rsid w:val="00441285"/>
    <w:rsid w:val="004415C7"/>
    <w:rsid w:val="00456A0E"/>
    <w:rsid w:val="00463529"/>
    <w:rsid w:val="0046665F"/>
    <w:rsid w:val="00466DD2"/>
    <w:rsid w:val="00481C9C"/>
    <w:rsid w:val="00482467"/>
    <w:rsid w:val="0048248F"/>
    <w:rsid w:val="00484C1B"/>
    <w:rsid w:val="004922AF"/>
    <w:rsid w:val="00493EC2"/>
    <w:rsid w:val="00496A60"/>
    <w:rsid w:val="004A1751"/>
    <w:rsid w:val="004B092D"/>
    <w:rsid w:val="004B2C98"/>
    <w:rsid w:val="004B784E"/>
    <w:rsid w:val="004C5E04"/>
    <w:rsid w:val="004C69B3"/>
    <w:rsid w:val="004C75C6"/>
    <w:rsid w:val="004D24FC"/>
    <w:rsid w:val="004D5E3C"/>
    <w:rsid w:val="004E09FD"/>
    <w:rsid w:val="004E594B"/>
    <w:rsid w:val="004E7EF9"/>
    <w:rsid w:val="0050449E"/>
    <w:rsid w:val="005051B1"/>
    <w:rsid w:val="00507FEE"/>
    <w:rsid w:val="005224CD"/>
    <w:rsid w:val="00522BA9"/>
    <w:rsid w:val="00541A95"/>
    <w:rsid w:val="00544E0B"/>
    <w:rsid w:val="00552F80"/>
    <w:rsid w:val="00553466"/>
    <w:rsid w:val="005554CF"/>
    <w:rsid w:val="005572C3"/>
    <w:rsid w:val="005632E8"/>
    <w:rsid w:val="00564540"/>
    <w:rsid w:val="0056680F"/>
    <w:rsid w:val="005702CF"/>
    <w:rsid w:val="00571749"/>
    <w:rsid w:val="005746E7"/>
    <w:rsid w:val="00575CC3"/>
    <w:rsid w:val="00584AE9"/>
    <w:rsid w:val="005926AC"/>
    <w:rsid w:val="0059325A"/>
    <w:rsid w:val="00593F30"/>
    <w:rsid w:val="005A3D28"/>
    <w:rsid w:val="005B1942"/>
    <w:rsid w:val="005B6220"/>
    <w:rsid w:val="005C3E98"/>
    <w:rsid w:val="005C51D8"/>
    <w:rsid w:val="005D08AF"/>
    <w:rsid w:val="005D1898"/>
    <w:rsid w:val="005D7EA1"/>
    <w:rsid w:val="005E0561"/>
    <w:rsid w:val="005E63D7"/>
    <w:rsid w:val="005F014A"/>
    <w:rsid w:val="0061147C"/>
    <w:rsid w:val="00613014"/>
    <w:rsid w:val="00620374"/>
    <w:rsid w:val="006467E3"/>
    <w:rsid w:val="006519D0"/>
    <w:rsid w:val="00654CFD"/>
    <w:rsid w:val="0065502D"/>
    <w:rsid w:val="006A0D50"/>
    <w:rsid w:val="006A16D3"/>
    <w:rsid w:val="006A5781"/>
    <w:rsid w:val="006B2DF7"/>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7DF"/>
    <w:rsid w:val="00763E65"/>
    <w:rsid w:val="00764D3B"/>
    <w:rsid w:val="00772928"/>
    <w:rsid w:val="00774CAB"/>
    <w:rsid w:val="00785535"/>
    <w:rsid w:val="00786706"/>
    <w:rsid w:val="00790080"/>
    <w:rsid w:val="00791C73"/>
    <w:rsid w:val="007A183B"/>
    <w:rsid w:val="007A1AED"/>
    <w:rsid w:val="007B5079"/>
    <w:rsid w:val="007B700A"/>
    <w:rsid w:val="007C0260"/>
    <w:rsid w:val="007C37DE"/>
    <w:rsid w:val="007D01FC"/>
    <w:rsid w:val="007D4084"/>
    <w:rsid w:val="007D4B90"/>
    <w:rsid w:val="007E4E51"/>
    <w:rsid w:val="00811AE1"/>
    <w:rsid w:val="00811F90"/>
    <w:rsid w:val="008122F0"/>
    <w:rsid w:val="00820F73"/>
    <w:rsid w:val="008239FE"/>
    <w:rsid w:val="00825029"/>
    <w:rsid w:val="00830B58"/>
    <w:rsid w:val="00833647"/>
    <w:rsid w:val="00840C83"/>
    <w:rsid w:val="008605D5"/>
    <w:rsid w:val="00865E12"/>
    <w:rsid w:val="00871911"/>
    <w:rsid w:val="00871C38"/>
    <w:rsid w:val="00871D81"/>
    <w:rsid w:val="008735AB"/>
    <w:rsid w:val="008776AD"/>
    <w:rsid w:val="008C05CD"/>
    <w:rsid w:val="008C300D"/>
    <w:rsid w:val="008C5983"/>
    <w:rsid w:val="008D0A1C"/>
    <w:rsid w:val="008D209C"/>
    <w:rsid w:val="008D2294"/>
    <w:rsid w:val="008D57B3"/>
    <w:rsid w:val="008F2DE0"/>
    <w:rsid w:val="008F588D"/>
    <w:rsid w:val="00904689"/>
    <w:rsid w:val="009206AF"/>
    <w:rsid w:val="0092371D"/>
    <w:rsid w:val="00930F6B"/>
    <w:rsid w:val="00941205"/>
    <w:rsid w:val="00947015"/>
    <w:rsid w:val="0095172A"/>
    <w:rsid w:val="009518A2"/>
    <w:rsid w:val="00954930"/>
    <w:rsid w:val="00966619"/>
    <w:rsid w:val="009914BC"/>
    <w:rsid w:val="009933D9"/>
    <w:rsid w:val="00993A5D"/>
    <w:rsid w:val="009A4600"/>
    <w:rsid w:val="009B37D4"/>
    <w:rsid w:val="009C10A2"/>
    <w:rsid w:val="009C1E14"/>
    <w:rsid w:val="009C2FEF"/>
    <w:rsid w:val="009C5770"/>
    <w:rsid w:val="009C7B84"/>
    <w:rsid w:val="009D2761"/>
    <w:rsid w:val="009E11AD"/>
    <w:rsid w:val="009E2594"/>
    <w:rsid w:val="009E28E8"/>
    <w:rsid w:val="009F074C"/>
    <w:rsid w:val="009F693D"/>
    <w:rsid w:val="009F6D27"/>
    <w:rsid w:val="00A03B53"/>
    <w:rsid w:val="00A03EC9"/>
    <w:rsid w:val="00A10384"/>
    <w:rsid w:val="00A144B2"/>
    <w:rsid w:val="00A15D12"/>
    <w:rsid w:val="00A3242E"/>
    <w:rsid w:val="00A36E22"/>
    <w:rsid w:val="00A45BDF"/>
    <w:rsid w:val="00A50780"/>
    <w:rsid w:val="00A55F73"/>
    <w:rsid w:val="00A56091"/>
    <w:rsid w:val="00A5683C"/>
    <w:rsid w:val="00A57044"/>
    <w:rsid w:val="00A80791"/>
    <w:rsid w:val="00AA12A3"/>
    <w:rsid w:val="00AA188E"/>
    <w:rsid w:val="00AA391D"/>
    <w:rsid w:val="00AB00BF"/>
    <w:rsid w:val="00AC1EA9"/>
    <w:rsid w:val="00AD098B"/>
    <w:rsid w:val="00AE36C9"/>
    <w:rsid w:val="00AE4387"/>
    <w:rsid w:val="00AF5791"/>
    <w:rsid w:val="00AF719E"/>
    <w:rsid w:val="00B11F04"/>
    <w:rsid w:val="00B24AD5"/>
    <w:rsid w:val="00B25332"/>
    <w:rsid w:val="00B26C99"/>
    <w:rsid w:val="00B26F8D"/>
    <w:rsid w:val="00B42BD2"/>
    <w:rsid w:val="00B508D5"/>
    <w:rsid w:val="00B52233"/>
    <w:rsid w:val="00B820E3"/>
    <w:rsid w:val="00B82F08"/>
    <w:rsid w:val="00B904B1"/>
    <w:rsid w:val="00B9062A"/>
    <w:rsid w:val="00BB58D7"/>
    <w:rsid w:val="00BC21F7"/>
    <w:rsid w:val="00BD26DB"/>
    <w:rsid w:val="00BD36BB"/>
    <w:rsid w:val="00BD54B6"/>
    <w:rsid w:val="00BF387D"/>
    <w:rsid w:val="00C00B53"/>
    <w:rsid w:val="00C04010"/>
    <w:rsid w:val="00C13173"/>
    <w:rsid w:val="00C22059"/>
    <w:rsid w:val="00C2475A"/>
    <w:rsid w:val="00C31251"/>
    <w:rsid w:val="00C32760"/>
    <w:rsid w:val="00C3508E"/>
    <w:rsid w:val="00C422F9"/>
    <w:rsid w:val="00C577E2"/>
    <w:rsid w:val="00C62871"/>
    <w:rsid w:val="00C76573"/>
    <w:rsid w:val="00C77710"/>
    <w:rsid w:val="00C80060"/>
    <w:rsid w:val="00CA6305"/>
    <w:rsid w:val="00CA6AC5"/>
    <w:rsid w:val="00CA75B5"/>
    <w:rsid w:val="00CD119B"/>
    <w:rsid w:val="00CD5D55"/>
    <w:rsid w:val="00CE039C"/>
    <w:rsid w:val="00CE4DA3"/>
    <w:rsid w:val="00CF05D7"/>
    <w:rsid w:val="00CF1F51"/>
    <w:rsid w:val="00CF611B"/>
    <w:rsid w:val="00CF6FF3"/>
    <w:rsid w:val="00D042D8"/>
    <w:rsid w:val="00D25E65"/>
    <w:rsid w:val="00D3376D"/>
    <w:rsid w:val="00D434E9"/>
    <w:rsid w:val="00D532D6"/>
    <w:rsid w:val="00D60895"/>
    <w:rsid w:val="00D92E24"/>
    <w:rsid w:val="00DA2384"/>
    <w:rsid w:val="00DB0FC8"/>
    <w:rsid w:val="00DB76F9"/>
    <w:rsid w:val="00DB7E17"/>
    <w:rsid w:val="00DD6067"/>
    <w:rsid w:val="00DE07FB"/>
    <w:rsid w:val="00DE45C5"/>
    <w:rsid w:val="00DF112E"/>
    <w:rsid w:val="00DF3DF3"/>
    <w:rsid w:val="00DF6F30"/>
    <w:rsid w:val="00E14D21"/>
    <w:rsid w:val="00E166E0"/>
    <w:rsid w:val="00E20D0C"/>
    <w:rsid w:val="00E21C52"/>
    <w:rsid w:val="00E2226F"/>
    <w:rsid w:val="00E34E2C"/>
    <w:rsid w:val="00E560A7"/>
    <w:rsid w:val="00E633D7"/>
    <w:rsid w:val="00E65391"/>
    <w:rsid w:val="00E67BB3"/>
    <w:rsid w:val="00E702F7"/>
    <w:rsid w:val="00E7138A"/>
    <w:rsid w:val="00E73425"/>
    <w:rsid w:val="00E77B43"/>
    <w:rsid w:val="00E826C9"/>
    <w:rsid w:val="00E904F2"/>
    <w:rsid w:val="00E9613F"/>
    <w:rsid w:val="00E9677E"/>
    <w:rsid w:val="00EA50A4"/>
    <w:rsid w:val="00EA768F"/>
    <w:rsid w:val="00EB67A0"/>
    <w:rsid w:val="00EB7614"/>
    <w:rsid w:val="00EB7EA9"/>
    <w:rsid w:val="00EC5612"/>
    <w:rsid w:val="00ED2F56"/>
    <w:rsid w:val="00ED6047"/>
    <w:rsid w:val="00EE1B96"/>
    <w:rsid w:val="00EE310F"/>
    <w:rsid w:val="00EE3570"/>
    <w:rsid w:val="00EE7384"/>
    <w:rsid w:val="00EF0887"/>
    <w:rsid w:val="00EF2581"/>
    <w:rsid w:val="00F03D77"/>
    <w:rsid w:val="00F112AC"/>
    <w:rsid w:val="00F252F4"/>
    <w:rsid w:val="00F25C5F"/>
    <w:rsid w:val="00F311DC"/>
    <w:rsid w:val="00F3430A"/>
    <w:rsid w:val="00F34864"/>
    <w:rsid w:val="00F54199"/>
    <w:rsid w:val="00F55C18"/>
    <w:rsid w:val="00F71CDF"/>
    <w:rsid w:val="00F74238"/>
    <w:rsid w:val="00F7432A"/>
    <w:rsid w:val="00F80692"/>
    <w:rsid w:val="00F91671"/>
    <w:rsid w:val="00F9794F"/>
    <w:rsid w:val="00FA2481"/>
    <w:rsid w:val="00FA2D28"/>
    <w:rsid w:val="00FA6AC6"/>
    <w:rsid w:val="00FA6D8D"/>
    <w:rsid w:val="00FB180D"/>
    <w:rsid w:val="00FB329E"/>
    <w:rsid w:val="00FC349F"/>
    <w:rsid w:val="00FD349F"/>
    <w:rsid w:val="00FD3E61"/>
    <w:rsid w:val="00FE4C17"/>
    <w:rsid w:val="00FE60E5"/>
    <w:rsid w:val="00FF586B"/>
    <w:rsid w:val="00FF6C19"/>
    <w:rsid w:val="00FF76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E31BB015-A7D9-4AF9-8787-06C17DCE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qFormat/>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Revision">
    <w:name w:val="Revision"/>
    <w:hidden/>
    <w:uiPriority w:val="99"/>
    <w:semiHidden/>
    <w:rsid w:val="00FD3E61"/>
    <w:pPr>
      <w:spacing w:after="0" w:line="240" w:lineRule="auto"/>
    </w:pPr>
    <w:rPr>
      <w:rFonts w:ascii="Griffith Sans Text" w:hAnsi="Griffith Sans Text" w:cs="Times New Roman (Body 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3512">
      <w:bodyDiv w:val="1"/>
      <w:marLeft w:val="0"/>
      <w:marRight w:val="0"/>
      <w:marTop w:val="0"/>
      <w:marBottom w:val="0"/>
      <w:divBdr>
        <w:top w:val="none" w:sz="0" w:space="0" w:color="auto"/>
        <w:left w:val="none" w:sz="0" w:space="0" w:color="auto"/>
        <w:bottom w:val="none" w:sz="0" w:space="0" w:color="auto"/>
        <w:right w:val="none" w:sz="0" w:space="0" w:color="auto"/>
      </w:divBdr>
    </w:div>
    <w:div w:id="1645501624">
      <w:bodyDiv w:val="1"/>
      <w:marLeft w:val="0"/>
      <w:marRight w:val="0"/>
      <w:marTop w:val="0"/>
      <w:marBottom w:val="0"/>
      <w:divBdr>
        <w:top w:val="none" w:sz="0" w:space="0" w:color="auto"/>
        <w:left w:val="none" w:sz="0" w:space="0" w:color="auto"/>
        <w:bottom w:val="none" w:sz="0" w:space="0" w:color="auto"/>
        <w:right w:val="none" w:sz="0" w:space="0" w:color="auto"/>
      </w:divBdr>
    </w:div>
    <w:div w:id="16868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org/standard/64283.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so.org/standard/63787.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pdf/inforce/current/act-2011-018" TargetMode="External"/><Relationship Id="rId5" Type="http://schemas.openxmlformats.org/officeDocument/2006/relationships/numbering" Target="numbering.xml"/><Relationship Id="rId15" Type="http://schemas.openxmlformats.org/officeDocument/2006/relationships/hyperlink" Target="https://sharepointpubstor.blob.core.windows.net/policylibrary-prod/Health%20Safety%20and%20Wellbeing%20Policy.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qld.gov.au/laws-and-compliance/codes-of-practice/managing-the-risk-of-psychosocial-hazards-at-work-code-of-practice-2022"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24DEE"/>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PublishOn xmlns="2f261a70-825f-4a37-b7b5-f6ecc2f4c5fa">2023-12-20T03:35:36+00:00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standard outlines the mandatory requirements for managing health, safety and wellbeing (HSW) assurance activities at Griffith University. This standard aims to minimise risks to personnel and ensure continuing legislative compliance.</policysummary>
    <PolicyCategoryPath xmlns="2f261a70-825f-4a37-b7b5-f6ecc2f4c5fa">Operational</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580</Value>
      <Value>558</Value>
      <Value>572</Value>
      <Value>576</Value>
      <Value>526</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2023-12-19T14:00:00+00:00</datedeclared>
    <PrivatePolicy xmlns="2f261a70-825f-4a37-b7b5-f6ecc2f4c5fa">false</PrivatePolicy>
    <policyadvisor xmlns="2f261a70-825f-4a37-b7b5-f6ecc2f4c5fa">
      <UserInfo>
        <DisplayName>Angie Galbraith</DisplayName>
        <AccountId>351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4C8FF-D044-4988-8726-22AC58779A65}"/>
</file>

<file path=customXml/itemProps2.xml><?xml version="1.0" encoding="utf-8"?>
<ds:datastoreItem xmlns:ds="http://schemas.openxmlformats.org/officeDocument/2006/customXml" ds:itemID="{6601E057-6B15-4853-B8C3-1649F412EDC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a251d2-143f-40fd-94ee-fad38e5b4029"/>
    <ds:schemaRef ds:uri="http://purl.org/dc/terms/"/>
    <ds:schemaRef ds:uri="5b6838e7-3899-4ed1-ad9b-b330ff5ed565"/>
    <ds:schemaRef ds:uri="http://www.w3.org/XML/1998/namespace"/>
    <ds:schemaRef ds:uri="http://purl.org/dc/dcmitype/"/>
  </ds:schemaRefs>
</ds:datastoreItem>
</file>

<file path=customXml/itemProps3.xml><?xml version="1.0" encoding="utf-8"?>
<ds:datastoreItem xmlns:ds="http://schemas.openxmlformats.org/officeDocument/2006/customXml" ds:itemID="{F7F4FC01-192C-49C0-BE16-03FEEFFACFD4}">
  <ds:schemaRefs>
    <ds:schemaRef ds:uri="http://schemas.openxmlformats.org/officeDocument/2006/bibliography"/>
  </ds:schemaRefs>
</ds:datastoreItem>
</file>

<file path=customXml/itemProps4.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27</TotalTime>
  <Pages>5</Pages>
  <Words>757</Words>
  <Characters>5566</Characters>
  <Application>Microsoft Office Word</Application>
  <DocSecurity>0</DocSecurity>
  <Lines>618</Lines>
  <Paragraphs>243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6080</CharactersWithSpaces>
  <SharedDoc>false</SharedDoc>
  <HLinks>
    <vt:vector size="108" baseType="variant">
      <vt:variant>
        <vt:i4>6291576</vt:i4>
      </vt:variant>
      <vt:variant>
        <vt:i4>45</vt:i4>
      </vt:variant>
      <vt:variant>
        <vt:i4>0</vt:i4>
      </vt:variant>
      <vt:variant>
        <vt:i4>5</vt:i4>
      </vt:variant>
      <vt:variant>
        <vt:lpwstr>https://support.microsoft.com/en-us/office/customize-the-text-for-a-hyperlink-63d4fdcc-bce2-41ea-9649-d8aaa900fe2f</vt:lpwstr>
      </vt:variant>
      <vt:variant>
        <vt:lpwstr/>
      </vt:variant>
      <vt:variant>
        <vt:i4>6291576</vt:i4>
      </vt:variant>
      <vt:variant>
        <vt:i4>42</vt:i4>
      </vt:variant>
      <vt:variant>
        <vt:i4>0</vt:i4>
      </vt:variant>
      <vt:variant>
        <vt:i4>5</vt:i4>
      </vt:variant>
      <vt:variant>
        <vt:lpwstr>https://support.microsoft.com/en-us/office/customize-the-text-for-a-hyperlink-63d4fdcc-bce2-41ea-9649-d8aaa900fe2f</vt:lpwstr>
      </vt:variant>
      <vt:variant>
        <vt:lpwstr/>
      </vt:variant>
      <vt:variant>
        <vt:i4>6291576</vt:i4>
      </vt:variant>
      <vt:variant>
        <vt:i4>39</vt:i4>
      </vt:variant>
      <vt:variant>
        <vt:i4>0</vt:i4>
      </vt:variant>
      <vt:variant>
        <vt:i4>5</vt:i4>
      </vt:variant>
      <vt:variant>
        <vt:lpwstr>https://support.microsoft.com/en-us/office/customize-the-text-for-a-hyperlink-63d4fdcc-bce2-41ea-9649-d8aaa900fe2f</vt:lpwstr>
      </vt:variant>
      <vt:variant>
        <vt:lpwstr/>
      </vt:variant>
      <vt:variant>
        <vt:i4>6291576</vt:i4>
      </vt:variant>
      <vt:variant>
        <vt:i4>36</vt:i4>
      </vt:variant>
      <vt:variant>
        <vt:i4>0</vt:i4>
      </vt:variant>
      <vt:variant>
        <vt:i4>5</vt:i4>
      </vt:variant>
      <vt:variant>
        <vt:lpwstr>https://support.microsoft.com/en-us/office/customize-the-text-for-a-hyperlink-63d4fdcc-bce2-41ea-9649-d8aaa900fe2f</vt:lpwstr>
      </vt:variant>
      <vt:variant>
        <vt:lpwstr/>
      </vt:variant>
      <vt:variant>
        <vt:i4>6291576</vt:i4>
      </vt:variant>
      <vt:variant>
        <vt:i4>33</vt:i4>
      </vt:variant>
      <vt:variant>
        <vt:i4>0</vt:i4>
      </vt:variant>
      <vt:variant>
        <vt:i4>5</vt:i4>
      </vt:variant>
      <vt:variant>
        <vt:lpwstr>https://support.microsoft.com/en-us/office/customize-the-text-for-a-hyperlink-63d4fdcc-bce2-41ea-9649-d8aaa900fe2f</vt:lpwstr>
      </vt:variant>
      <vt:variant>
        <vt:lpwstr/>
      </vt:variant>
      <vt:variant>
        <vt:i4>7733270</vt:i4>
      </vt:variant>
      <vt:variant>
        <vt:i4>30</vt:i4>
      </vt:variant>
      <vt:variant>
        <vt:i4>0</vt:i4>
      </vt:variant>
      <vt:variant>
        <vt:i4>5</vt:i4>
      </vt:variant>
      <vt:variant>
        <vt:lpwstr/>
      </vt:variant>
      <vt:variant>
        <vt:lpwstr>_7.0_Related_Policy</vt:lpwstr>
      </vt:variant>
      <vt:variant>
        <vt:i4>1900633</vt:i4>
      </vt:variant>
      <vt:variant>
        <vt:i4>27</vt:i4>
      </vt:variant>
      <vt:variant>
        <vt:i4>0</vt:i4>
      </vt:variant>
      <vt:variant>
        <vt:i4>5</vt:i4>
      </vt:variant>
      <vt:variant>
        <vt:lpwstr/>
      </vt:variant>
      <vt:variant>
        <vt:lpwstr>_6.0_Information</vt:lpwstr>
      </vt:variant>
      <vt:variant>
        <vt:i4>4063242</vt:i4>
      </vt:variant>
      <vt:variant>
        <vt:i4>24</vt:i4>
      </vt:variant>
      <vt:variant>
        <vt:i4>0</vt:i4>
      </vt:variant>
      <vt:variant>
        <vt:i4>5</vt:i4>
      </vt:variant>
      <vt:variant>
        <vt:lpwstr/>
      </vt:variant>
      <vt:variant>
        <vt:lpwstr>_4.0_Roles,_responsibilities</vt:lpwstr>
      </vt:variant>
      <vt:variant>
        <vt:i4>458820</vt:i4>
      </vt:variant>
      <vt:variant>
        <vt:i4>21</vt:i4>
      </vt:variant>
      <vt:variant>
        <vt:i4>0</vt:i4>
      </vt:variant>
      <vt:variant>
        <vt:i4>5</vt:i4>
      </vt:variant>
      <vt:variant>
        <vt:lpwstr/>
      </vt:variant>
      <vt:variant>
        <vt:lpwstr>_3.6_Improvement</vt:lpwstr>
      </vt:variant>
      <vt:variant>
        <vt:i4>1179761</vt:i4>
      </vt:variant>
      <vt:variant>
        <vt:i4>18</vt:i4>
      </vt:variant>
      <vt:variant>
        <vt:i4>0</vt:i4>
      </vt:variant>
      <vt:variant>
        <vt:i4>5</vt:i4>
      </vt:variant>
      <vt:variant>
        <vt:lpwstr/>
      </vt:variant>
      <vt:variant>
        <vt:lpwstr>_3.5_HSW_Performance</vt:lpwstr>
      </vt:variant>
      <vt:variant>
        <vt:i4>7274525</vt:i4>
      </vt:variant>
      <vt:variant>
        <vt:i4>15</vt:i4>
      </vt:variant>
      <vt:variant>
        <vt:i4>0</vt:i4>
      </vt:variant>
      <vt:variant>
        <vt:i4>5</vt:i4>
      </vt:variant>
      <vt:variant>
        <vt:lpwstr/>
      </vt:variant>
      <vt:variant>
        <vt:lpwstr>_3.4_Implement_and</vt:lpwstr>
      </vt:variant>
      <vt:variant>
        <vt:i4>4259875</vt:i4>
      </vt:variant>
      <vt:variant>
        <vt:i4>12</vt:i4>
      </vt:variant>
      <vt:variant>
        <vt:i4>0</vt:i4>
      </vt:variant>
      <vt:variant>
        <vt:i4>5</vt:i4>
      </vt:variant>
      <vt:variant>
        <vt:lpwstr/>
      </vt:variant>
      <vt:variant>
        <vt:lpwstr>_3.3_Supporting_the</vt:lpwstr>
      </vt:variant>
      <vt:variant>
        <vt:i4>4915239</vt:i4>
      </vt:variant>
      <vt:variant>
        <vt:i4>9</vt:i4>
      </vt:variant>
      <vt:variant>
        <vt:i4>0</vt:i4>
      </vt:variant>
      <vt:variant>
        <vt:i4>5</vt:i4>
      </vt:variant>
      <vt:variant>
        <vt:lpwstr/>
      </vt:variant>
      <vt:variant>
        <vt:lpwstr>_3.2_Planning_Work</vt:lpwstr>
      </vt:variant>
      <vt:variant>
        <vt:i4>3276879</vt:i4>
      </vt:variant>
      <vt:variant>
        <vt:i4>6</vt:i4>
      </vt:variant>
      <vt:variant>
        <vt:i4>0</vt:i4>
      </vt:variant>
      <vt:variant>
        <vt:i4>5</vt:i4>
      </vt:variant>
      <vt:variant>
        <vt:lpwstr/>
      </vt:variant>
      <vt:variant>
        <vt:lpwstr>_3.1_Leadership_Participation</vt:lpwstr>
      </vt:variant>
      <vt:variant>
        <vt:i4>8060989</vt:i4>
      </vt:variant>
      <vt:variant>
        <vt:i4>3</vt:i4>
      </vt:variant>
      <vt:variant>
        <vt:i4>0</vt:i4>
      </vt:variant>
      <vt:variant>
        <vt:i4>5</vt:i4>
      </vt:variant>
      <vt:variant>
        <vt:lpwstr/>
      </vt:variant>
      <vt:variant>
        <vt:lpwstr>_2.0_Scope</vt:lpwstr>
      </vt:variant>
      <vt:variant>
        <vt:i4>589912</vt:i4>
      </vt:variant>
      <vt:variant>
        <vt:i4>0</vt:i4>
      </vt:variant>
      <vt:variant>
        <vt:i4>0</vt:i4>
      </vt:variant>
      <vt:variant>
        <vt:i4>5</vt:i4>
      </vt:variant>
      <vt:variant>
        <vt:lpwstr/>
      </vt:variant>
      <vt:variant>
        <vt:lpwstr>_1.0_Purpose</vt:lpwstr>
      </vt:variant>
      <vt:variant>
        <vt:i4>1966104</vt:i4>
      </vt:variant>
      <vt:variant>
        <vt:i4>3</vt:i4>
      </vt:variant>
      <vt:variant>
        <vt:i4>0</vt:i4>
      </vt:variant>
      <vt:variant>
        <vt:i4>5</vt:i4>
      </vt:variant>
      <vt:variant>
        <vt:lpwstr>https://support.microsoft.com/en-gb/office/improve-accessibility-with-the-accessibility-checker-a16f6de0-2f39-4a2b-8bd8-5ad801426c7f</vt:lpwstr>
      </vt:variant>
      <vt:variant>
        <vt:lpwstr/>
      </vt:variant>
      <vt:variant>
        <vt:i4>3014698</vt:i4>
      </vt:variant>
      <vt:variant>
        <vt:i4>0</vt:i4>
      </vt:variant>
      <vt:variant>
        <vt:i4>0</vt:i4>
      </vt:variant>
      <vt:variant>
        <vt:i4>5</vt:i4>
      </vt:variant>
      <vt:variant>
        <vt:lpwstr>https://support.microsoft.com/en-au/office/use-the-format-painter-4bb415a9-d4e4-42b7-b579-170adc594e40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Health Safety and Wellbeing Assurance Activities Standard</dc:title>
  <dc:subject/>
  <dc:creator>Jen Lofgren</dc:creator>
  <cp:keywords/>
  <cp:lastModifiedBy>Charlie Partridge</cp:lastModifiedBy>
  <cp:revision>5</cp:revision>
  <dcterms:created xsi:type="dcterms:W3CDTF">2023-12-20T02:56:00Z</dcterms:created>
  <dcterms:modified xsi:type="dcterms:W3CDTF">2023-12-20T03:26:00Z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ade66b1b636b8c9e9ab0f3d75788cbacefad6e7c332e186d5d9591d13bd4a109</vt:lpwstr>
  </property>
  <property fmtid="{D5CDD505-2E9C-101B-9397-08002B2CF9AE}" pid="16" name="policysection">
    <vt:lpwstr/>
  </property>
  <property fmtid="{D5CDD505-2E9C-101B-9397-08002B2CF9AE}" pid="17" name="appauthority">
    <vt:lpwstr>576;#Director, Health, Safety ＆ Wellbeing|2d72363b-4795-47bb-b390-b2a488ae5aa8</vt:lpwstr>
  </property>
  <property fmtid="{D5CDD505-2E9C-101B-9397-08002B2CF9AE}" pid="18" name="policycategory">
    <vt:lpwstr/>
  </property>
  <property fmtid="{D5CDD505-2E9C-101B-9397-08002B2CF9AE}" pid="19" name="officearea">
    <vt:lpwstr>580;#Health, Safety and Wellbeing|5d685f7f-ce29-4b0c-a58c-a7541a4e59dc</vt:lpwstr>
  </property>
  <property fmtid="{D5CDD505-2E9C-101B-9397-08002B2CF9AE}" pid="20" name="policy-category">
    <vt:lpwstr>526;#Operational|71ae2c77-9666-4d6a-a97b-3458c18553a0</vt:lpwstr>
  </property>
  <property fmtid="{D5CDD505-2E9C-101B-9397-08002B2CF9AE}" pid="21" name="glossaryterms">
    <vt:lpwstr/>
  </property>
  <property fmtid="{D5CDD505-2E9C-101B-9397-08002B2CF9AE}" pid="22" name="policyreview">
    <vt:lpwstr>558;#2028|3482dbca-7716-46bb-b113-935721929a44</vt:lpwstr>
  </property>
  <property fmtid="{D5CDD505-2E9C-101B-9397-08002B2CF9AE}" pid="23" name="policyaudience">
    <vt:lpwstr>572;#Staff and Student|e31810fd-0fc5-4050-aa32-a98462f8b255</vt:lpwstr>
  </property>
  <property fmtid="{D5CDD505-2E9C-101B-9397-08002B2CF9AE}" pid="24" name="Managed_Testing_Field">
    <vt:lpwstr/>
  </property>
</Properties>
</file>