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D50FF06" w:rsidR="00ED6047" w:rsidRPr="000C7000" w:rsidRDefault="007C6C9B" w:rsidP="00A144B2">
      <w:pPr>
        <w:pStyle w:val="Heading1"/>
        <w:spacing w:before="0" w:after="240"/>
        <w:rPr>
          <w:rFonts w:ascii="Griffith Sans Text" w:hAnsi="Griffith Sans Text"/>
          <w:sz w:val="52"/>
          <w:szCs w:val="32"/>
        </w:rPr>
      </w:pPr>
      <w:r w:rsidRPr="007C6C9B">
        <w:rPr>
          <w:rFonts w:ascii="Griffith Sans Text" w:hAnsi="Griffith Sans Text"/>
          <w:sz w:val="52"/>
          <w:szCs w:val="32"/>
        </w:rPr>
        <w:t>Managing Chemicals</w:t>
      </w:r>
    </w:p>
    <w:p w14:paraId="4B56D564" w14:textId="33010313" w:rsidR="00A144B2" w:rsidRPr="000C7000" w:rsidRDefault="008B76A8"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8B76A8"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49BE9319"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 xml:space="preserve">3.0 </w:t>
      </w:r>
      <w:r w:rsidR="00C13173">
        <w:rPr>
          <w:rFonts w:ascii="Griffith Sans Text" w:hAnsi="Griffith Sans Text"/>
          <w:b w:val="0"/>
          <w:bCs w:val="0"/>
          <w:sz w:val="24"/>
          <w:szCs w:val="18"/>
        </w:rPr>
        <w:t>Standard</w:t>
      </w:r>
      <w:r w:rsidR="00C76573" w:rsidRPr="000C7000">
        <w:rPr>
          <w:rFonts w:ascii="Griffith Sans Text" w:hAnsi="Griffith Sans Text"/>
          <w:b w:val="0"/>
          <w:bCs w:val="0"/>
          <w:sz w:val="24"/>
          <w:szCs w:val="18"/>
        </w:rPr>
        <w:t xml:space="preserve"> </w:t>
      </w:r>
    </w:p>
    <w:p w14:paraId="2655DE31" w14:textId="6B0FE4C5" w:rsidR="00C76573" w:rsidRPr="000C7000" w:rsidRDefault="00FF586B" w:rsidP="004659DA">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r w:rsidR="00680723" w:rsidRPr="00680723">
          <w:rPr>
            <w:rStyle w:val="Hyperlink"/>
            <w:rFonts w:ascii="Griffith Sans Text" w:hAnsi="Griffith Sans Text"/>
            <w:b w:val="0"/>
            <w:bCs w:val="0"/>
            <w:sz w:val="24"/>
            <w:szCs w:val="18"/>
          </w:rPr>
          <w:t xml:space="preserve">Identifying Chemicals </w:t>
        </w:r>
      </w:hyperlink>
      <w:r w:rsidR="00904689" w:rsidRPr="000C7000">
        <w:rPr>
          <w:rFonts w:ascii="Griffith Sans Text" w:hAnsi="Griffith Sans Text"/>
          <w:b w:val="0"/>
          <w:bCs w:val="0"/>
          <w:sz w:val="24"/>
          <w:szCs w:val="18"/>
        </w:rPr>
        <w:t xml:space="preserve">| </w:t>
      </w:r>
      <w:hyperlink w:anchor="_3.2_[Insert_sub-heading]" w:history="1">
        <w:r w:rsidR="00904689" w:rsidRPr="000C7000">
          <w:rPr>
            <w:rStyle w:val="Hyperlink"/>
            <w:rFonts w:ascii="Griffith Sans Text" w:hAnsi="Griffith Sans Text"/>
            <w:b w:val="0"/>
            <w:bCs w:val="0"/>
            <w:sz w:val="24"/>
            <w:szCs w:val="18"/>
          </w:rPr>
          <w:t xml:space="preserve">3.2 </w:t>
        </w:r>
        <w:r w:rsidR="00680723" w:rsidRPr="00680723">
          <w:rPr>
            <w:rStyle w:val="Hyperlink"/>
            <w:rFonts w:ascii="Griffith Sans Text" w:hAnsi="Griffith Sans Text"/>
            <w:b w:val="0"/>
            <w:bCs w:val="0"/>
            <w:sz w:val="24"/>
            <w:szCs w:val="18"/>
          </w:rPr>
          <w:t xml:space="preserve">Acquiring and Transferring in Chemicals </w:t>
        </w:r>
      </w:hyperlink>
      <w:r w:rsidR="00680723" w:rsidRPr="000C7000">
        <w:rPr>
          <w:rFonts w:ascii="Griffith Sans Text" w:hAnsi="Griffith Sans Text"/>
          <w:b w:val="0"/>
          <w:bCs w:val="0"/>
          <w:sz w:val="24"/>
          <w:szCs w:val="18"/>
        </w:rPr>
        <w:t xml:space="preserve">| </w:t>
      </w:r>
      <w:hyperlink w:anchor="_3.3_Risk_Assessing" w:history="1">
        <w:r w:rsidR="00680723" w:rsidRPr="000C7000">
          <w:rPr>
            <w:rStyle w:val="Hyperlink"/>
            <w:rFonts w:ascii="Griffith Sans Text" w:hAnsi="Griffith Sans Text"/>
            <w:b w:val="0"/>
            <w:bCs w:val="0"/>
            <w:sz w:val="24"/>
            <w:szCs w:val="18"/>
          </w:rPr>
          <w:t>3.</w:t>
        </w:r>
        <w:r w:rsidR="00680723">
          <w:rPr>
            <w:rStyle w:val="Hyperlink"/>
            <w:rFonts w:ascii="Griffith Sans Text" w:hAnsi="Griffith Sans Text"/>
            <w:b w:val="0"/>
            <w:bCs w:val="0"/>
            <w:sz w:val="24"/>
            <w:szCs w:val="18"/>
          </w:rPr>
          <w:t>3</w:t>
        </w:r>
        <w:r w:rsidR="00680723" w:rsidRPr="000C7000">
          <w:rPr>
            <w:rStyle w:val="Hyperlink"/>
            <w:rFonts w:ascii="Griffith Sans Text" w:hAnsi="Griffith Sans Text"/>
            <w:b w:val="0"/>
            <w:bCs w:val="0"/>
            <w:sz w:val="24"/>
            <w:szCs w:val="18"/>
          </w:rPr>
          <w:t xml:space="preserve"> </w:t>
        </w:r>
        <w:r w:rsidR="00680723" w:rsidRPr="00680723">
          <w:rPr>
            <w:rStyle w:val="Hyperlink"/>
            <w:rFonts w:ascii="Griffith Sans Text" w:hAnsi="Griffith Sans Text"/>
            <w:b w:val="0"/>
            <w:bCs w:val="0"/>
            <w:sz w:val="24"/>
            <w:szCs w:val="18"/>
          </w:rPr>
          <w:t xml:space="preserve">Risk Assessing Chemicals </w:t>
        </w:r>
      </w:hyperlink>
      <w:r w:rsidR="00680723" w:rsidRPr="000C7000">
        <w:rPr>
          <w:rFonts w:ascii="Griffith Sans Text" w:hAnsi="Griffith Sans Text"/>
          <w:b w:val="0"/>
          <w:bCs w:val="0"/>
          <w:sz w:val="24"/>
          <w:szCs w:val="18"/>
        </w:rPr>
        <w:t xml:space="preserve">| </w:t>
      </w:r>
      <w:hyperlink w:anchor="_3.4_Maintaining_a" w:history="1">
        <w:r w:rsidR="00680723" w:rsidRPr="000C7000">
          <w:rPr>
            <w:rStyle w:val="Hyperlink"/>
            <w:rFonts w:ascii="Griffith Sans Text" w:hAnsi="Griffith Sans Text"/>
            <w:b w:val="0"/>
            <w:bCs w:val="0"/>
            <w:sz w:val="24"/>
            <w:szCs w:val="18"/>
          </w:rPr>
          <w:t>3.</w:t>
        </w:r>
        <w:r w:rsidR="00680723">
          <w:rPr>
            <w:rStyle w:val="Hyperlink"/>
            <w:rFonts w:ascii="Griffith Sans Text" w:hAnsi="Griffith Sans Text"/>
            <w:b w:val="0"/>
            <w:bCs w:val="0"/>
            <w:sz w:val="24"/>
            <w:szCs w:val="18"/>
          </w:rPr>
          <w:t>4</w:t>
        </w:r>
        <w:r w:rsidR="00680723" w:rsidRPr="000C7000">
          <w:rPr>
            <w:rStyle w:val="Hyperlink"/>
            <w:rFonts w:ascii="Griffith Sans Text" w:hAnsi="Griffith Sans Text"/>
            <w:b w:val="0"/>
            <w:bCs w:val="0"/>
            <w:sz w:val="24"/>
            <w:szCs w:val="18"/>
          </w:rPr>
          <w:t xml:space="preserve"> </w:t>
        </w:r>
        <w:r w:rsidR="00680723" w:rsidRPr="00680723">
          <w:rPr>
            <w:rStyle w:val="Hyperlink"/>
            <w:rFonts w:ascii="Griffith Sans Text" w:hAnsi="Griffith Sans Text"/>
            <w:b w:val="0"/>
            <w:bCs w:val="0"/>
            <w:sz w:val="24"/>
            <w:szCs w:val="18"/>
          </w:rPr>
          <w:t xml:space="preserve">Maintaining a Chemical Inventory </w:t>
        </w:r>
      </w:hyperlink>
      <w:r w:rsidR="00680723" w:rsidRPr="000C7000">
        <w:rPr>
          <w:rFonts w:ascii="Griffith Sans Text" w:hAnsi="Griffith Sans Text"/>
          <w:b w:val="0"/>
          <w:bCs w:val="0"/>
          <w:sz w:val="24"/>
          <w:szCs w:val="18"/>
        </w:rPr>
        <w:t xml:space="preserve">| </w:t>
      </w:r>
      <w:hyperlink w:anchor="_3.5_Handling,_Using" w:history="1">
        <w:r w:rsidR="00680723" w:rsidRPr="000C7000">
          <w:rPr>
            <w:rStyle w:val="Hyperlink"/>
            <w:rFonts w:ascii="Griffith Sans Text" w:hAnsi="Griffith Sans Text"/>
            <w:b w:val="0"/>
            <w:bCs w:val="0"/>
            <w:sz w:val="24"/>
            <w:szCs w:val="18"/>
          </w:rPr>
          <w:t>3.</w:t>
        </w:r>
        <w:r w:rsidR="00680723">
          <w:rPr>
            <w:rStyle w:val="Hyperlink"/>
            <w:rFonts w:ascii="Griffith Sans Text" w:hAnsi="Griffith Sans Text"/>
            <w:b w:val="0"/>
            <w:bCs w:val="0"/>
            <w:sz w:val="24"/>
            <w:szCs w:val="18"/>
          </w:rPr>
          <w:t>5</w:t>
        </w:r>
        <w:r w:rsidR="00680723" w:rsidRPr="000C7000">
          <w:rPr>
            <w:rStyle w:val="Hyperlink"/>
            <w:rFonts w:ascii="Griffith Sans Text" w:hAnsi="Griffith Sans Text"/>
            <w:b w:val="0"/>
            <w:bCs w:val="0"/>
            <w:sz w:val="24"/>
            <w:szCs w:val="18"/>
          </w:rPr>
          <w:t xml:space="preserve"> </w:t>
        </w:r>
        <w:r w:rsidR="00680723" w:rsidRPr="00680723">
          <w:rPr>
            <w:rStyle w:val="Hyperlink"/>
            <w:rFonts w:ascii="Griffith Sans Text" w:hAnsi="Griffith Sans Text"/>
            <w:b w:val="0"/>
            <w:bCs w:val="0"/>
            <w:sz w:val="24"/>
            <w:szCs w:val="18"/>
          </w:rPr>
          <w:t>Handling, Using and Disposing of Chemicals</w:t>
        </w:r>
      </w:hyperlink>
      <w:r w:rsidR="00680723" w:rsidRPr="000C7000">
        <w:rPr>
          <w:rFonts w:ascii="Griffith Sans Text" w:hAnsi="Griffith Sans Text"/>
          <w:b w:val="0"/>
          <w:bCs w:val="0"/>
          <w:sz w:val="24"/>
          <w:szCs w:val="18"/>
        </w:rPr>
        <w:t xml:space="preserve"> | </w:t>
      </w:r>
      <w:hyperlink w:anchor="_3.6_Transporting_Chemicals" w:history="1">
        <w:r w:rsidR="00680723" w:rsidRPr="000C7000">
          <w:rPr>
            <w:rStyle w:val="Hyperlink"/>
            <w:rFonts w:ascii="Griffith Sans Text" w:hAnsi="Griffith Sans Text"/>
            <w:b w:val="0"/>
            <w:bCs w:val="0"/>
            <w:sz w:val="24"/>
            <w:szCs w:val="18"/>
          </w:rPr>
          <w:t>3.</w:t>
        </w:r>
        <w:r w:rsidR="00680723">
          <w:rPr>
            <w:rStyle w:val="Hyperlink"/>
            <w:rFonts w:ascii="Griffith Sans Text" w:hAnsi="Griffith Sans Text"/>
            <w:b w:val="0"/>
            <w:bCs w:val="0"/>
            <w:sz w:val="24"/>
            <w:szCs w:val="18"/>
          </w:rPr>
          <w:t>6</w:t>
        </w:r>
        <w:r w:rsidR="00680723" w:rsidRPr="000C7000">
          <w:rPr>
            <w:rStyle w:val="Hyperlink"/>
            <w:rFonts w:ascii="Griffith Sans Text" w:hAnsi="Griffith Sans Text"/>
            <w:b w:val="0"/>
            <w:bCs w:val="0"/>
            <w:sz w:val="24"/>
            <w:szCs w:val="18"/>
          </w:rPr>
          <w:t xml:space="preserve"> </w:t>
        </w:r>
        <w:r w:rsidR="00680723" w:rsidRPr="00680723">
          <w:rPr>
            <w:rStyle w:val="Hyperlink"/>
            <w:rFonts w:ascii="Griffith Sans Text" w:hAnsi="Griffith Sans Text"/>
            <w:b w:val="0"/>
            <w:bCs w:val="0"/>
            <w:sz w:val="24"/>
            <w:szCs w:val="18"/>
          </w:rPr>
          <w:t>Transporting Chemicals</w:t>
        </w:r>
        <w:r w:rsidR="00680723" w:rsidRPr="000C7000">
          <w:rPr>
            <w:rStyle w:val="Hyperlink"/>
            <w:rFonts w:ascii="Griffith Sans Text" w:hAnsi="Griffith Sans Text"/>
            <w:b w:val="0"/>
            <w:bCs w:val="0"/>
            <w:sz w:val="24"/>
            <w:szCs w:val="18"/>
          </w:rPr>
          <w:t xml:space="preserve"> sub-heading</w:t>
        </w:r>
      </w:hyperlink>
      <w:r w:rsidR="00680723">
        <w:rPr>
          <w:rStyle w:val="Hyperlink"/>
          <w:rFonts w:ascii="Griffith Sans Text" w:hAnsi="Griffith Sans Text"/>
          <w:b w:val="0"/>
          <w:bCs w:val="0"/>
          <w:sz w:val="24"/>
          <w:szCs w:val="18"/>
        </w:rPr>
        <w:t xml:space="preserve"> </w:t>
      </w:r>
      <w:r w:rsidR="00680723" w:rsidRPr="000C7000">
        <w:rPr>
          <w:rFonts w:ascii="Griffith Sans Text" w:hAnsi="Griffith Sans Text"/>
          <w:b w:val="0"/>
          <w:bCs w:val="0"/>
          <w:sz w:val="24"/>
          <w:szCs w:val="18"/>
        </w:rPr>
        <w:t xml:space="preserve">| </w:t>
      </w:r>
      <w:hyperlink w:anchor="_3.7_Managing_Regulated" w:history="1">
        <w:r w:rsidR="00680723" w:rsidRPr="000C7000">
          <w:rPr>
            <w:rStyle w:val="Hyperlink"/>
            <w:rFonts w:ascii="Griffith Sans Text" w:hAnsi="Griffith Sans Text"/>
            <w:b w:val="0"/>
            <w:bCs w:val="0"/>
            <w:sz w:val="24"/>
            <w:szCs w:val="18"/>
          </w:rPr>
          <w:t>3.</w:t>
        </w:r>
        <w:r w:rsidR="00680723">
          <w:rPr>
            <w:rStyle w:val="Hyperlink"/>
            <w:rFonts w:ascii="Griffith Sans Text" w:hAnsi="Griffith Sans Text"/>
            <w:b w:val="0"/>
            <w:bCs w:val="0"/>
            <w:sz w:val="24"/>
            <w:szCs w:val="18"/>
          </w:rPr>
          <w:t>7</w:t>
        </w:r>
        <w:r w:rsidR="00680723" w:rsidRPr="000C7000">
          <w:rPr>
            <w:rStyle w:val="Hyperlink"/>
            <w:rFonts w:ascii="Griffith Sans Text" w:hAnsi="Griffith Sans Text"/>
            <w:b w:val="0"/>
            <w:bCs w:val="0"/>
            <w:sz w:val="24"/>
            <w:szCs w:val="18"/>
          </w:rPr>
          <w:t xml:space="preserve"> </w:t>
        </w:r>
        <w:r w:rsidR="00680723" w:rsidRPr="00680723">
          <w:rPr>
            <w:rStyle w:val="Hyperlink"/>
            <w:rFonts w:ascii="Griffith Sans Text" w:hAnsi="Griffith Sans Text"/>
            <w:b w:val="0"/>
            <w:bCs w:val="0"/>
            <w:sz w:val="24"/>
            <w:szCs w:val="18"/>
          </w:rPr>
          <w:t>Managing Regulated Chemicals</w:t>
        </w:r>
      </w:hyperlink>
      <w:r w:rsidR="00680723" w:rsidRPr="000C7000">
        <w:rPr>
          <w:rFonts w:ascii="Griffith Sans Text" w:hAnsi="Griffith Sans Text"/>
          <w:b w:val="0"/>
          <w:bCs w:val="0"/>
          <w:sz w:val="24"/>
          <w:szCs w:val="18"/>
        </w:rPr>
        <w:t xml:space="preserve"> | </w:t>
      </w:r>
      <w:hyperlink w:anchor="_3.8_Managing_Chemical" w:history="1">
        <w:r w:rsidR="00680723" w:rsidRPr="000C7000">
          <w:rPr>
            <w:rStyle w:val="Hyperlink"/>
            <w:rFonts w:ascii="Griffith Sans Text" w:hAnsi="Griffith Sans Text"/>
            <w:b w:val="0"/>
            <w:bCs w:val="0"/>
            <w:sz w:val="24"/>
            <w:szCs w:val="18"/>
          </w:rPr>
          <w:t>3.</w:t>
        </w:r>
        <w:r w:rsidR="00680723">
          <w:rPr>
            <w:rStyle w:val="Hyperlink"/>
            <w:rFonts w:ascii="Griffith Sans Text" w:hAnsi="Griffith Sans Text"/>
            <w:b w:val="0"/>
            <w:bCs w:val="0"/>
            <w:sz w:val="24"/>
            <w:szCs w:val="18"/>
          </w:rPr>
          <w:t>8</w:t>
        </w:r>
        <w:r w:rsidR="00680723" w:rsidRPr="000C7000">
          <w:rPr>
            <w:rStyle w:val="Hyperlink"/>
            <w:rFonts w:ascii="Griffith Sans Text" w:hAnsi="Griffith Sans Text"/>
            <w:b w:val="0"/>
            <w:bCs w:val="0"/>
            <w:sz w:val="24"/>
            <w:szCs w:val="18"/>
          </w:rPr>
          <w:t xml:space="preserve"> </w:t>
        </w:r>
        <w:r w:rsidR="00680723" w:rsidRPr="00680723">
          <w:rPr>
            <w:rStyle w:val="Hyperlink"/>
            <w:rFonts w:ascii="Griffith Sans Text" w:hAnsi="Griffith Sans Text"/>
            <w:b w:val="0"/>
            <w:bCs w:val="0"/>
            <w:sz w:val="24"/>
            <w:szCs w:val="18"/>
          </w:rPr>
          <w:t>Managing Chemical Incidents and Emergencies</w:t>
        </w:r>
      </w:hyperlink>
      <w:r w:rsidR="00680723">
        <w:rPr>
          <w:rStyle w:val="Hyperlink"/>
          <w:rFonts w:ascii="Griffith Sans Text" w:hAnsi="Griffith Sans Text"/>
          <w:b w:val="0"/>
          <w:bCs w:val="0"/>
          <w:sz w:val="24"/>
          <w:szCs w:val="18"/>
        </w:rPr>
        <w:t xml:space="preserve"> </w:t>
      </w:r>
      <w:r w:rsidR="00680723" w:rsidRPr="000C7000">
        <w:rPr>
          <w:rFonts w:ascii="Griffith Sans Text" w:hAnsi="Griffith Sans Text"/>
          <w:b w:val="0"/>
          <w:bCs w:val="0"/>
          <w:sz w:val="24"/>
          <w:szCs w:val="18"/>
        </w:rPr>
        <w:t xml:space="preserve">| </w:t>
      </w:r>
      <w:hyperlink w:anchor="_3.9_Health_Monitoring" w:history="1">
        <w:r w:rsidR="00680723" w:rsidRPr="000C7000">
          <w:rPr>
            <w:rStyle w:val="Hyperlink"/>
            <w:rFonts w:ascii="Griffith Sans Text" w:hAnsi="Griffith Sans Text"/>
            <w:b w:val="0"/>
            <w:bCs w:val="0"/>
            <w:sz w:val="24"/>
            <w:szCs w:val="18"/>
          </w:rPr>
          <w:t>3.</w:t>
        </w:r>
        <w:r w:rsidR="00680723">
          <w:rPr>
            <w:rStyle w:val="Hyperlink"/>
            <w:rFonts w:ascii="Griffith Sans Text" w:hAnsi="Griffith Sans Text"/>
            <w:b w:val="0"/>
            <w:bCs w:val="0"/>
            <w:sz w:val="24"/>
            <w:szCs w:val="18"/>
          </w:rPr>
          <w:t>9</w:t>
        </w:r>
        <w:r w:rsidR="00680723" w:rsidRPr="000C7000">
          <w:rPr>
            <w:rStyle w:val="Hyperlink"/>
            <w:rFonts w:ascii="Griffith Sans Text" w:hAnsi="Griffith Sans Text"/>
            <w:b w:val="0"/>
            <w:bCs w:val="0"/>
            <w:sz w:val="24"/>
            <w:szCs w:val="18"/>
          </w:rPr>
          <w:t xml:space="preserve"> </w:t>
        </w:r>
        <w:r w:rsidR="004659DA" w:rsidRPr="004659DA">
          <w:rPr>
            <w:rStyle w:val="Hyperlink"/>
            <w:rFonts w:ascii="Griffith Sans Text" w:hAnsi="Griffith Sans Text"/>
            <w:b w:val="0"/>
            <w:bCs w:val="0"/>
            <w:sz w:val="24"/>
            <w:szCs w:val="18"/>
          </w:rPr>
          <w:t>Health Monitoring</w:t>
        </w:r>
      </w:hyperlink>
      <w:r w:rsidR="00680723" w:rsidRPr="000C7000">
        <w:rPr>
          <w:rFonts w:ascii="Griffith Sans Text" w:hAnsi="Griffith Sans Text"/>
          <w:b w:val="0"/>
          <w:bCs w:val="0"/>
          <w:sz w:val="24"/>
          <w:szCs w:val="18"/>
        </w:rPr>
        <w:t xml:space="preserve"> </w:t>
      </w:r>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5A597DC7" w:rsidR="00820F73" w:rsidRPr="004922AF" w:rsidRDefault="007C6C9B" w:rsidP="004922AF">
      <w:pPr>
        <w:spacing w:before="120" w:after="120" w:line="240" w:lineRule="auto"/>
        <w:rPr>
          <w:rFonts w:ascii="Arial" w:hAnsi="Arial" w:cs="Arial"/>
          <w:sz w:val="22"/>
        </w:rPr>
      </w:pPr>
      <w:r w:rsidRPr="007C6C9B">
        <w:rPr>
          <w:rFonts w:ascii="Arial" w:hAnsi="Arial" w:cs="Arial"/>
          <w:sz w:val="22"/>
        </w:rPr>
        <w:t>This standard outlines the mandatory requirements for safe and effective management of chemicals at Griffith University. The procedure aims to minimise risks to personnel and property and ensure continuing legislative compliance.</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4EE5F80A" w:rsidR="00A144B2" w:rsidRPr="004922AF" w:rsidRDefault="007C6C9B" w:rsidP="004922AF">
      <w:pPr>
        <w:spacing w:before="120" w:after="120" w:line="240" w:lineRule="auto"/>
        <w:rPr>
          <w:rFonts w:ascii="Arial" w:eastAsia="Calibri" w:hAnsi="Arial" w:cs="Arial"/>
          <w:sz w:val="22"/>
        </w:rPr>
      </w:pPr>
      <w:r w:rsidRPr="007C6C9B">
        <w:rPr>
          <w:rFonts w:ascii="Arial" w:eastAsia="Calibri" w:hAnsi="Arial" w:cs="Arial"/>
          <w:sz w:val="22"/>
        </w:rPr>
        <w:t>This standard applies to all staff, students, contractors and other relevant persons engaged by Griffith University that procure, use, store and dispose of chemicals as part of their work, research or study. It encompasses all aspects of chemicals management, except for managing asbestos, biological or radioactive materials (refer to specific procedures for these hazards).</w:t>
      </w:r>
    </w:p>
    <w:p w14:paraId="738A9BC3" w14:textId="671221A3"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3.0</w:t>
      </w:r>
      <w:r w:rsidR="00C13173">
        <w:rPr>
          <w:rFonts w:ascii="Griffith Sans Text" w:hAnsi="Griffith Sans Text"/>
        </w:rPr>
        <w:t xml:space="preserve"> Standard</w:t>
      </w:r>
    </w:p>
    <w:p w14:paraId="7446A2FE" w14:textId="1F4039D9" w:rsidR="000B71D9" w:rsidRDefault="007C6C9B" w:rsidP="004922AF">
      <w:pPr>
        <w:pStyle w:val="NormalWhite"/>
        <w:spacing w:before="120" w:after="120" w:line="240" w:lineRule="auto"/>
        <w:jc w:val="left"/>
        <w:rPr>
          <w:rFonts w:cs="Arial"/>
          <w:color w:val="auto"/>
          <w:sz w:val="22"/>
        </w:rPr>
      </w:pPr>
      <w:r w:rsidRPr="007C6C9B">
        <w:rPr>
          <w:rFonts w:cs="Arial"/>
          <w:color w:val="auto"/>
          <w:sz w:val="22"/>
        </w:rPr>
        <w:t>The following procedures underpin this standard and prescribe the methods for chemical safety management processes.</w:t>
      </w:r>
      <w:r w:rsidR="00A144B2" w:rsidRPr="004922AF">
        <w:rPr>
          <w:rFonts w:cs="Arial"/>
          <w:color w:val="auto"/>
          <w:sz w:val="22"/>
        </w:rPr>
        <w:t xml:space="preserve"> </w:t>
      </w:r>
    </w:p>
    <w:p w14:paraId="5FA8216E" w14:textId="77777777" w:rsidR="00E5766D" w:rsidRDefault="00E5766D" w:rsidP="004922AF">
      <w:pPr>
        <w:pStyle w:val="NormalWhite"/>
        <w:spacing w:before="120" w:after="120" w:line="240" w:lineRule="auto"/>
        <w:jc w:val="left"/>
        <w:rPr>
          <w:rFonts w:cs="Arial"/>
          <w:color w:val="auto"/>
          <w:sz w:val="22"/>
        </w:rPr>
      </w:pPr>
    </w:p>
    <w:p w14:paraId="2A0B48DF" w14:textId="45419F96" w:rsidR="008C05CD" w:rsidRDefault="007C6C9B" w:rsidP="007C6C9B">
      <w:pPr>
        <w:pStyle w:val="NormalWhite"/>
        <w:spacing w:before="120" w:after="120" w:line="240" w:lineRule="auto"/>
        <w:jc w:val="left"/>
        <w:rPr>
          <w:rFonts w:cs="Arial"/>
          <w:color w:val="auto"/>
          <w:sz w:val="22"/>
        </w:rPr>
      </w:pPr>
      <w:r>
        <w:rPr>
          <w:rFonts w:cs="Arial"/>
          <w:noProof/>
          <w:color w:val="auto"/>
        </w:rPr>
        <w:drawing>
          <wp:inline distT="0" distB="0" distL="0" distR="0" wp14:anchorId="545B7C3B" wp14:editId="54B9D40D">
            <wp:extent cx="6214110" cy="1561321"/>
            <wp:effectExtent l="0" t="0" r="0" b="203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6BDA72B" w14:textId="77777777" w:rsidR="007C6C9B" w:rsidRPr="004922AF" w:rsidRDefault="007C6C9B" w:rsidP="007C6C9B">
      <w:pPr>
        <w:pStyle w:val="NormalWhite"/>
        <w:spacing w:before="120" w:after="120" w:line="240" w:lineRule="auto"/>
        <w:jc w:val="left"/>
        <w:rPr>
          <w:rFonts w:cs="Arial"/>
          <w:color w:val="auto"/>
          <w:sz w:val="22"/>
        </w:rPr>
      </w:pPr>
    </w:p>
    <w:p w14:paraId="274CDB9D" w14:textId="2EFB5350" w:rsidR="000F5EB6" w:rsidRDefault="007C6C9B" w:rsidP="007C6C9B">
      <w:pPr>
        <w:pStyle w:val="NormalWhite"/>
        <w:spacing w:before="120" w:after="120" w:line="240" w:lineRule="auto"/>
        <w:jc w:val="left"/>
        <w:rPr>
          <w:rFonts w:cs="Arial"/>
          <w:color w:val="auto"/>
          <w:sz w:val="22"/>
        </w:rPr>
      </w:pPr>
      <w:r w:rsidRPr="007C6C9B">
        <w:rPr>
          <w:rFonts w:cs="Arial"/>
          <w:b/>
          <w:bCs/>
          <w:color w:val="auto"/>
          <w:sz w:val="22"/>
        </w:rPr>
        <w:t>Note</w:t>
      </w:r>
      <w:r w:rsidRPr="007C6C9B">
        <w:rPr>
          <w:rFonts w:cs="Arial"/>
          <w:color w:val="auto"/>
          <w:sz w:val="22"/>
        </w:rPr>
        <w:t>: The terms Hazardous Chemicals Register, Chemical Register and Manifest are used interchangeably at Griffith and refer to the ‘Manifest’ recorded in Chemwatch. This document uses Chemical Register unless referencing a specific legislative requirement.</w:t>
      </w:r>
    </w:p>
    <w:p w14:paraId="5F057F1D" w14:textId="77777777" w:rsidR="00FA094A" w:rsidRPr="00FA094A" w:rsidRDefault="00FA094A" w:rsidP="00FA094A"/>
    <w:p w14:paraId="301FA844" w14:textId="4CAFFF40" w:rsidR="00A144B2" w:rsidRPr="001520D3" w:rsidRDefault="00A144B2" w:rsidP="001520D3">
      <w:pPr>
        <w:pStyle w:val="Heading3"/>
        <w:ind w:left="567"/>
        <w:rPr>
          <w:rFonts w:ascii="Griffith Sans Text" w:hAnsi="Griffith Sans Text"/>
        </w:rPr>
      </w:pPr>
      <w:bookmarkStart w:id="4" w:name="_3.1_[Insert_sub-heading]"/>
      <w:bookmarkEnd w:id="4"/>
      <w:r w:rsidRPr="001520D3">
        <w:rPr>
          <w:rFonts w:ascii="Griffith Sans Text" w:hAnsi="Griffith Sans Text"/>
        </w:rPr>
        <w:lastRenderedPageBreak/>
        <w:t xml:space="preserve">3.1 </w:t>
      </w:r>
      <w:r w:rsidR="007C6C9B" w:rsidRPr="007C6C9B">
        <w:rPr>
          <w:rFonts w:ascii="Griffith Sans Text" w:hAnsi="Griffith Sans Text"/>
        </w:rPr>
        <w:t>Identifying Chemicals</w:t>
      </w:r>
    </w:p>
    <w:p w14:paraId="595DC5AE" w14:textId="2E9AC85F" w:rsidR="000760A1" w:rsidRPr="007C6C9B" w:rsidRDefault="007C6C9B" w:rsidP="007C6C9B">
      <w:pPr>
        <w:spacing w:before="120" w:after="120" w:line="240" w:lineRule="auto"/>
        <w:ind w:left="567"/>
        <w:rPr>
          <w:rFonts w:ascii="Arial" w:hAnsi="Arial" w:cs="Arial"/>
          <w:sz w:val="22"/>
        </w:rPr>
      </w:pPr>
      <w:r w:rsidRPr="007C6C9B">
        <w:t xml:space="preserve"> </w:t>
      </w:r>
      <w:r w:rsidRPr="007C6C9B">
        <w:rPr>
          <w:rFonts w:ascii="Arial" w:hAnsi="Arial" w:cs="Arial"/>
          <w:sz w:val="22"/>
        </w:rPr>
        <w:t>Chemical Custodians must:</w:t>
      </w:r>
    </w:p>
    <w:p w14:paraId="604EB0AD" w14:textId="1BF59DE7" w:rsidR="007C6C9B" w:rsidRPr="007C6C9B" w:rsidRDefault="00176803" w:rsidP="007C6C9B">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o</w:t>
      </w:r>
      <w:r w:rsidR="007C6C9B" w:rsidRPr="007C6C9B">
        <w:rPr>
          <w:rFonts w:cs="Arial"/>
          <w:color w:val="auto"/>
          <w:sz w:val="22"/>
        </w:rPr>
        <w:t>btain a copy of a compliant Safety Data Sheet (SDS) before acquiring a chemica</w:t>
      </w:r>
      <w:r>
        <w:rPr>
          <w:rFonts w:cs="Arial"/>
          <w:color w:val="auto"/>
          <w:sz w:val="22"/>
        </w:rPr>
        <w:t>l</w:t>
      </w:r>
    </w:p>
    <w:p w14:paraId="74CDB3EC" w14:textId="032505A8" w:rsidR="00FE60E5" w:rsidRPr="00680723" w:rsidRDefault="00176803" w:rsidP="007C6C9B">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u</w:t>
      </w:r>
      <w:r w:rsidR="007C6C9B" w:rsidRPr="007C6C9B">
        <w:rPr>
          <w:rFonts w:cs="Arial"/>
          <w:color w:val="auto"/>
          <w:sz w:val="22"/>
        </w:rPr>
        <w:t>se the SDS to identify the classification and category applicable of the chemical to be used.</w:t>
      </w:r>
      <w:bookmarkStart w:id="5" w:name="_3.2_[Insert_sub-heading]"/>
      <w:bookmarkEnd w:id="5"/>
    </w:p>
    <w:p w14:paraId="124F75BE" w14:textId="6F2A174F" w:rsidR="00E77B43" w:rsidRPr="001520D3" w:rsidRDefault="00A144B2" w:rsidP="001520D3">
      <w:pPr>
        <w:pStyle w:val="Heading3"/>
        <w:ind w:left="567"/>
        <w:rPr>
          <w:rFonts w:ascii="Griffith Sans Text" w:hAnsi="Griffith Sans Text"/>
        </w:rPr>
      </w:pPr>
      <w:r w:rsidRPr="001520D3">
        <w:rPr>
          <w:rFonts w:ascii="Griffith Sans Text" w:hAnsi="Griffith Sans Text"/>
        </w:rPr>
        <w:t xml:space="preserve">3.2 </w:t>
      </w:r>
      <w:r w:rsidR="007C6C9B" w:rsidRPr="007C6C9B">
        <w:rPr>
          <w:rFonts w:ascii="Griffith Sans Text" w:hAnsi="Griffith Sans Text"/>
        </w:rPr>
        <w:t>Acquiring and Transferring in Chemicals</w:t>
      </w:r>
    </w:p>
    <w:p w14:paraId="50F3D544" w14:textId="2D738323" w:rsidR="00B508D5" w:rsidRPr="004922AF" w:rsidRDefault="007C6C9B" w:rsidP="004922AF">
      <w:pPr>
        <w:spacing w:before="120" w:after="120" w:line="240" w:lineRule="auto"/>
        <w:ind w:left="567"/>
        <w:rPr>
          <w:rFonts w:ascii="Arial" w:hAnsi="Arial" w:cs="Arial"/>
          <w:sz w:val="22"/>
        </w:rPr>
      </w:pPr>
      <w:r w:rsidRPr="007C6C9B">
        <w:rPr>
          <w:rFonts w:ascii="Arial" w:hAnsi="Arial" w:cs="Arial"/>
          <w:sz w:val="22"/>
        </w:rPr>
        <w:t>Chemical Custodians must:</w:t>
      </w:r>
    </w:p>
    <w:p w14:paraId="35497C67" w14:textId="3998F107" w:rsidR="00B508D5" w:rsidRPr="004922AF" w:rsidRDefault="007C6C9B" w:rsidP="004922AF">
      <w:pPr>
        <w:pStyle w:val="NormalWhite"/>
        <w:numPr>
          <w:ilvl w:val="0"/>
          <w:numId w:val="30"/>
        </w:numPr>
        <w:spacing w:before="120" w:after="120" w:line="240" w:lineRule="auto"/>
        <w:ind w:left="924" w:hanging="357"/>
        <w:jc w:val="left"/>
        <w:rPr>
          <w:rFonts w:cs="Arial"/>
          <w:color w:val="auto"/>
          <w:sz w:val="22"/>
        </w:rPr>
      </w:pPr>
      <w:r w:rsidRPr="007C6C9B">
        <w:rPr>
          <w:rFonts w:cs="Arial"/>
          <w:color w:val="auto"/>
          <w:sz w:val="22"/>
        </w:rPr>
        <w:t>When purchasing chemicals:</w:t>
      </w:r>
    </w:p>
    <w:p w14:paraId="5F364811" w14:textId="5DA14A02" w:rsidR="00B508D5"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p</w:t>
      </w:r>
      <w:r w:rsidR="007C6C9B" w:rsidRPr="007C6C9B">
        <w:rPr>
          <w:rFonts w:cs="Arial"/>
          <w:color w:val="auto"/>
          <w:sz w:val="22"/>
        </w:rPr>
        <w:t xml:space="preserve">urchase through </w:t>
      </w:r>
      <w:r w:rsidR="007C6C9B" w:rsidRPr="00BD1FF2">
        <w:rPr>
          <w:rFonts w:cs="Arial"/>
          <w:b/>
          <w:bCs/>
          <w:color w:val="auto"/>
          <w:sz w:val="22"/>
        </w:rPr>
        <w:t>Griffith Marketplace</w:t>
      </w:r>
      <w:r w:rsidR="007C6C9B" w:rsidRPr="007C6C9B">
        <w:rPr>
          <w:rFonts w:cs="Arial"/>
          <w:color w:val="auto"/>
          <w:sz w:val="22"/>
        </w:rPr>
        <w:t>, considering sustainable vendors</w:t>
      </w:r>
    </w:p>
    <w:p w14:paraId="0F0D6A5E" w14:textId="302E7036" w:rsidR="007C6C9B"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f</w:t>
      </w:r>
      <w:r w:rsidR="007C6C9B" w:rsidRPr="007C6C9B">
        <w:rPr>
          <w:rFonts w:cs="Arial"/>
          <w:color w:val="auto"/>
          <w:sz w:val="22"/>
        </w:rPr>
        <w:t xml:space="preserve">ollow the </w:t>
      </w:r>
      <w:r w:rsidR="007C6C9B" w:rsidRPr="00BD1FF2">
        <w:rPr>
          <w:rFonts w:cs="Arial"/>
          <w:b/>
          <w:bCs/>
          <w:color w:val="auto"/>
          <w:sz w:val="22"/>
        </w:rPr>
        <w:t>Special Approvers Guideline</w:t>
      </w:r>
      <w:r w:rsidR="007C6C9B" w:rsidRPr="007C6C9B">
        <w:rPr>
          <w:rFonts w:cs="Arial"/>
          <w:color w:val="auto"/>
          <w:sz w:val="22"/>
        </w:rPr>
        <w:t xml:space="preserve"> when this is not possible.</w:t>
      </w:r>
    </w:p>
    <w:p w14:paraId="323CB90C" w14:textId="5DB4CBB5" w:rsidR="00BD1FF2" w:rsidRDefault="00BD1FF2" w:rsidP="00BD1FF2">
      <w:pPr>
        <w:pStyle w:val="NormalWhite"/>
        <w:numPr>
          <w:ilvl w:val="0"/>
          <w:numId w:val="30"/>
        </w:numPr>
        <w:spacing w:before="120" w:after="120" w:line="240" w:lineRule="auto"/>
        <w:ind w:left="924" w:hanging="357"/>
        <w:jc w:val="left"/>
        <w:rPr>
          <w:rFonts w:cs="Arial"/>
          <w:color w:val="auto"/>
          <w:sz w:val="22"/>
        </w:rPr>
      </w:pPr>
      <w:r w:rsidRPr="00BD1FF2">
        <w:rPr>
          <w:rFonts w:cs="Arial"/>
          <w:color w:val="auto"/>
          <w:sz w:val="22"/>
        </w:rPr>
        <w:t>When acquiring and transferring in chemicals:</w:t>
      </w:r>
    </w:p>
    <w:p w14:paraId="18099138" w14:textId="73F98FE2"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r</w:t>
      </w:r>
      <w:r w:rsidR="00BD1FF2" w:rsidRPr="00BD1FF2">
        <w:rPr>
          <w:rFonts w:cs="Arial"/>
          <w:color w:val="auto"/>
          <w:sz w:val="22"/>
        </w:rPr>
        <w:t>eview the SDS and provide a copy to the approver</w:t>
      </w:r>
    </w:p>
    <w:p w14:paraId="5DDC2A74" w14:textId="1F5866FC"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a</w:t>
      </w:r>
      <w:r w:rsidR="00BD1FF2" w:rsidRPr="00BD1FF2">
        <w:rPr>
          <w:rFonts w:cs="Arial"/>
          <w:color w:val="auto"/>
          <w:sz w:val="22"/>
        </w:rPr>
        <w:t>ttain necessary permits and licenses</w:t>
      </w:r>
    </w:p>
    <w:p w14:paraId="07EF4659" w14:textId="6CA03957"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d</w:t>
      </w:r>
      <w:r w:rsidR="00BD1FF2" w:rsidRPr="00BD1FF2">
        <w:rPr>
          <w:rFonts w:cs="Arial"/>
          <w:color w:val="auto"/>
          <w:sz w:val="22"/>
        </w:rPr>
        <w:t>o not exceed maximum allowable quantities</w:t>
      </w:r>
    </w:p>
    <w:p w14:paraId="36985CD1" w14:textId="1BA9CCDB"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o</w:t>
      </w:r>
      <w:r w:rsidR="00BD1FF2" w:rsidRPr="00BD1FF2">
        <w:rPr>
          <w:rFonts w:cs="Arial"/>
          <w:color w:val="auto"/>
          <w:sz w:val="22"/>
        </w:rPr>
        <w:t>nly order the minimum amount needed for time-sensitive chemicals</w:t>
      </w:r>
    </w:p>
    <w:p w14:paraId="70AFC3D9" w14:textId="142047E1"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v</w:t>
      </w:r>
      <w:r w:rsidR="00BD1FF2" w:rsidRPr="00BD1FF2">
        <w:rPr>
          <w:rFonts w:cs="Arial"/>
          <w:color w:val="auto"/>
          <w:sz w:val="22"/>
        </w:rPr>
        <w:t>erify appropriate storage facilities are available</w:t>
      </w:r>
    </w:p>
    <w:p w14:paraId="65762B7A" w14:textId="7A5D04BA"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p</w:t>
      </w:r>
      <w:r w:rsidR="00BD1FF2" w:rsidRPr="00BD1FF2">
        <w:rPr>
          <w:rFonts w:cs="Arial"/>
          <w:color w:val="auto"/>
          <w:sz w:val="22"/>
        </w:rPr>
        <w:t xml:space="preserve">rovide a copy of any individual permits to </w:t>
      </w:r>
      <w:hyperlink r:id="rId15" w:history="1">
        <w:r w:rsidR="00BD1FF2" w:rsidRPr="00C87CBA">
          <w:rPr>
            <w:rStyle w:val="Hyperlink"/>
            <w:rFonts w:cs="Arial"/>
            <w:sz w:val="22"/>
          </w:rPr>
          <w:t>crs@griffith.edu.au</w:t>
        </w:r>
      </w:hyperlink>
      <w:r w:rsidR="00BD1FF2" w:rsidRPr="00BD1FF2">
        <w:rPr>
          <w:rFonts w:cs="Arial"/>
          <w:color w:val="auto"/>
          <w:sz w:val="22"/>
        </w:rPr>
        <w:t>.</w:t>
      </w:r>
    </w:p>
    <w:p w14:paraId="465EFB08" w14:textId="7EE73CFD" w:rsidR="00BD1FF2" w:rsidRDefault="00BD1FF2" w:rsidP="00BD1FF2">
      <w:pPr>
        <w:pStyle w:val="NormalWhite"/>
        <w:numPr>
          <w:ilvl w:val="0"/>
          <w:numId w:val="30"/>
        </w:numPr>
        <w:spacing w:before="120" w:after="120" w:line="240" w:lineRule="auto"/>
        <w:ind w:left="924" w:hanging="357"/>
        <w:jc w:val="left"/>
        <w:rPr>
          <w:rFonts w:cs="Arial"/>
          <w:color w:val="auto"/>
          <w:sz w:val="22"/>
        </w:rPr>
      </w:pPr>
      <w:r w:rsidRPr="00BD1FF2">
        <w:rPr>
          <w:rFonts w:cs="Arial"/>
          <w:color w:val="auto"/>
          <w:sz w:val="22"/>
        </w:rPr>
        <w:t>When receiving chemicals:</w:t>
      </w:r>
    </w:p>
    <w:p w14:paraId="27381580" w14:textId="6A26842A"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s</w:t>
      </w:r>
      <w:r w:rsidR="00BD1FF2" w:rsidRPr="00BD1FF2">
        <w:rPr>
          <w:rFonts w:cs="Arial"/>
          <w:color w:val="auto"/>
          <w:sz w:val="22"/>
        </w:rPr>
        <w:t>ecure containers to prevent unauthorised access, accidental breakage</w:t>
      </w:r>
      <w:r>
        <w:rPr>
          <w:rFonts w:cs="Arial"/>
          <w:color w:val="auto"/>
          <w:sz w:val="22"/>
        </w:rPr>
        <w:t>,</w:t>
      </w:r>
      <w:r w:rsidR="00BD1FF2" w:rsidRPr="00BD1FF2">
        <w:rPr>
          <w:rFonts w:cs="Arial"/>
          <w:color w:val="auto"/>
          <w:sz w:val="22"/>
        </w:rPr>
        <w:t xml:space="preserve"> and spills</w:t>
      </w:r>
    </w:p>
    <w:p w14:paraId="44ECB85B" w14:textId="644F44C9"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u</w:t>
      </w:r>
      <w:r w:rsidR="00BD1FF2" w:rsidRPr="00BD1FF2">
        <w:rPr>
          <w:rFonts w:cs="Arial"/>
          <w:color w:val="auto"/>
          <w:sz w:val="22"/>
        </w:rPr>
        <w:t>pdate the Chemical Register for the area within two business days of receiving the chemicals</w:t>
      </w:r>
    </w:p>
    <w:p w14:paraId="3A1BFBA5" w14:textId="60DBC522" w:rsidR="00BD1FF2" w:rsidRDefault="00176803" w:rsidP="004922AF">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m</w:t>
      </w:r>
      <w:r w:rsidR="00BD1FF2" w:rsidRPr="00BD1FF2">
        <w:rPr>
          <w:rFonts w:cs="Arial"/>
          <w:color w:val="auto"/>
          <w:sz w:val="22"/>
        </w:rPr>
        <w:t>ark all time-sensitive chemicals immediately with an expiration date upon receipt.</w:t>
      </w:r>
    </w:p>
    <w:p w14:paraId="74B7FC1F" w14:textId="1E4F8351" w:rsidR="00BD1FF2" w:rsidRPr="001520D3" w:rsidRDefault="00BD1FF2" w:rsidP="00BD1FF2">
      <w:pPr>
        <w:pStyle w:val="Heading3"/>
        <w:ind w:left="567"/>
        <w:rPr>
          <w:rFonts w:ascii="Griffith Sans Text" w:hAnsi="Griffith Sans Text"/>
        </w:rPr>
      </w:pPr>
      <w:bookmarkStart w:id="6" w:name="_3.3_Risk_Assessing"/>
      <w:bookmarkEnd w:id="6"/>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Pr="00BD1FF2">
        <w:rPr>
          <w:rFonts w:ascii="Griffith Sans Text" w:hAnsi="Griffith Sans Text"/>
        </w:rPr>
        <w:t xml:space="preserve">Risk Assessing Chemicals </w:t>
      </w:r>
    </w:p>
    <w:p w14:paraId="7C70213C" w14:textId="6221CA19" w:rsidR="00BD1FF2" w:rsidRDefault="00BD1FF2" w:rsidP="00BD1FF2">
      <w:pPr>
        <w:spacing w:before="120" w:after="120" w:line="240" w:lineRule="auto"/>
        <w:ind w:left="567"/>
        <w:rPr>
          <w:rFonts w:ascii="Arial" w:hAnsi="Arial" w:cs="Arial"/>
          <w:sz w:val="22"/>
        </w:rPr>
      </w:pPr>
      <w:r w:rsidRPr="00BD1FF2">
        <w:rPr>
          <w:rFonts w:ascii="Arial" w:hAnsi="Arial" w:cs="Arial"/>
          <w:sz w:val="22"/>
        </w:rPr>
        <w:t>Chemical Custodians must:</w:t>
      </w:r>
    </w:p>
    <w:p w14:paraId="7B99E9CA" w14:textId="3090DE51" w:rsidR="00BD1FF2" w:rsidRDefault="00A6446B" w:rsidP="0004133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c</w:t>
      </w:r>
      <w:r w:rsidR="00041331" w:rsidRPr="00041331">
        <w:rPr>
          <w:rFonts w:cs="Arial"/>
          <w:color w:val="auto"/>
          <w:sz w:val="22"/>
        </w:rPr>
        <w:t xml:space="preserve">onduct a risk assessment for work to be undertaken involving chemicals before use, that meets the requirements of the </w:t>
      </w:r>
      <w:r w:rsidR="00041331" w:rsidRPr="00D801C2">
        <w:rPr>
          <w:rFonts w:cs="Arial"/>
          <w:b/>
          <w:bCs/>
          <w:color w:val="auto"/>
          <w:sz w:val="22"/>
        </w:rPr>
        <w:t>Risk Assessing Chemicals</w:t>
      </w:r>
      <w:r w:rsidR="00041331" w:rsidRPr="00041331">
        <w:rPr>
          <w:rFonts w:cs="Arial"/>
          <w:color w:val="auto"/>
          <w:sz w:val="22"/>
        </w:rPr>
        <w:t xml:space="preserve"> procedure</w:t>
      </w:r>
    </w:p>
    <w:p w14:paraId="40FEB35C" w14:textId="40ADA7E9" w:rsidR="00041331" w:rsidRDefault="00A6446B" w:rsidP="0004133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w</w:t>
      </w:r>
      <w:r w:rsidR="00041331" w:rsidRPr="00041331">
        <w:rPr>
          <w:rFonts w:cs="Arial"/>
          <w:color w:val="auto"/>
          <w:sz w:val="22"/>
        </w:rPr>
        <w:t>hen using chemicals listed in Schedule 14 of the WHS Regulation, conduct a risk assessment that specifically assesses whether the chemical poses a significant risk</w:t>
      </w:r>
    </w:p>
    <w:p w14:paraId="0234D899" w14:textId="70C3512C" w:rsidR="00041331" w:rsidRDefault="00A6446B" w:rsidP="0004133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00041331" w:rsidRPr="00041331">
        <w:rPr>
          <w:rFonts w:cs="Arial"/>
          <w:color w:val="auto"/>
          <w:sz w:val="22"/>
        </w:rPr>
        <w:t>dentify and prioritise treatment plans following the hierarchy of controls</w:t>
      </w:r>
    </w:p>
    <w:p w14:paraId="29674B7F" w14:textId="027CF01F" w:rsidR="00041331" w:rsidRDefault="00A6446B" w:rsidP="0004133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00041331" w:rsidRPr="00041331">
        <w:rPr>
          <w:rFonts w:cs="Arial"/>
          <w:color w:val="auto"/>
          <w:sz w:val="22"/>
        </w:rPr>
        <w:t>eview the Risk Assessment at the frequencies defined in the same procedure.</w:t>
      </w:r>
    </w:p>
    <w:p w14:paraId="5957F6D7" w14:textId="436879ED" w:rsidR="00926E5D" w:rsidRPr="00926E5D" w:rsidRDefault="00926E5D" w:rsidP="00926E5D">
      <w:pPr>
        <w:pStyle w:val="Heading3"/>
        <w:ind w:left="567"/>
        <w:rPr>
          <w:rFonts w:ascii="Griffith Sans Text" w:hAnsi="Griffith Sans Text"/>
        </w:rPr>
      </w:pPr>
      <w:bookmarkStart w:id="7" w:name="_3.4_Maintaining_a"/>
      <w:bookmarkEnd w:id="7"/>
      <w:r>
        <w:rPr>
          <w:rFonts w:ascii="Griffith Sans Text" w:hAnsi="Griffith Sans Text"/>
        </w:rPr>
        <w:t>3</w:t>
      </w:r>
      <w:r w:rsidRPr="00926E5D">
        <w:rPr>
          <w:rFonts w:ascii="Griffith Sans Text" w:hAnsi="Griffith Sans Text"/>
        </w:rPr>
        <w:t>.4 Maintaining a Chemical Inventory</w:t>
      </w:r>
    </w:p>
    <w:p w14:paraId="1EA5780A" w14:textId="77777777" w:rsidR="00926E5D" w:rsidRPr="00926E5D" w:rsidRDefault="00926E5D" w:rsidP="00926E5D">
      <w:pPr>
        <w:spacing w:before="120" w:after="120" w:line="240" w:lineRule="auto"/>
        <w:ind w:left="567"/>
        <w:rPr>
          <w:rFonts w:ascii="Arial" w:hAnsi="Arial" w:cs="Arial"/>
          <w:sz w:val="22"/>
        </w:rPr>
      </w:pPr>
      <w:r w:rsidRPr="00926E5D">
        <w:rPr>
          <w:rFonts w:ascii="Arial" w:hAnsi="Arial" w:cs="Arial"/>
          <w:sz w:val="22"/>
        </w:rPr>
        <w:t>Chemical Custodians must:</w:t>
      </w:r>
    </w:p>
    <w:p w14:paraId="4CFADA9E" w14:textId="09738A64"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m</w:t>
      </w:r>
      <w:r w:rsidR="00926E5D" w:rsidRPr="00926E5D">
        <w:rPr>
          <w:rFonts w:cs="Arial"/>
          <w:color w:val="auto"/>
          <w:sz w:val="22"/>
        </w:rPr>
        <w:t>aintain a Chemical Register in Chemwatch using the Manifest function</w:t>
      </w:r>
    </w:p>
    <w:p w14:paraId="4EA1C813" w14:textId="287C967D"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u</w:t>
      </w:r>
      <w:r w:rsidR="00926E5D" w:rsidRPr="00926E5D">
        <w:rPr>
          <w:rFonts w:cs="Arial"/>
          <w:color w:val="auto"/>
          <w:sz w:val="22"/>
        </w:rPr>
        <w:t>pdate the register when:</w:t>
      </w:r>
    </w:p>
    <w:p w14:paraId="2F85513A" w14:textId="022379A9"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i</w:t>
      </w:r>
      <w:r w:rsidR="00926E5D" w:rsidRPr="00926E5D">
        <w:rPr>
          <w:rFonts w:cs="Arial"/>
          <w:color w:val="auto"/>
          <w:sz w:val="22"/>
        </w:rPr>
        <w:t>ntroducing new products or quantities to the location</w:t>
      </w:r>
    </w:p>
    <w:p w14:paraId="2889ED1F" w14:textId="40A73BFB"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lastRenderedPageBreak/>
        <w:t>d</w:t>
      </w:r>
      <w:r w:rsidR="00926E5D" w:rsidRPr="00926E5D">
        <w:rPr>
          <w:rFonts w:cs="Arial"/>
          <w:color w:val="auto"/>
          <w:sz w:val="22"/>
        </w:rPr>
        <w:t>iscontinuing the use of a chemical.</w:t>
      </w:r>
    </w:p>
    <w:p w14:paraId="4E5A89F0" w14:textId="74C8AC96" w:rsidR="00926E5D" w:rsidRPr="00926E5D" w:rsidRDefault="00926E5D" w:rsidP="00926E5D">
      <w:pPr>
        <w:pStyle w:val="NormalWhite"/>
        <w:numPr>
          <w:ilvl w:val="0"/>
          <w:numId w:val="30"/>
        </w:numPr>
        <w:spacing w:before="120" w:after="120" w:line="240" w:lineRule="auto"/>
        <w:ind w:left="924" w:hanging="357"/>
        <w:jc w:val="left"/>
        <w:rPr>
          <w:rFonts w:cs="Arial"/>
          <w:color w:val="auto"/>
          <w:sz w:val="22"/>
        </w:rPr>
      </w:pPr>
      <w:r w:rsidRPr="00926E5D">
        <w:rPr>
          <w:rFonts w:cs="Arial"/>
          <w:color w:val="auto"/>
          <w:sz w:val="22"/>
        </w:rPr>
        <w:t>Review the register:</w:t>
      </w:r>
    </w:p>
    <w:p w14:paraId="026AA790" w14:textId="51B615C2"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f</w:t>
      </w:r>
      <w:r w:rsidR="00926E5D" w:rsidRPr="00926E5D">
        <w:rPr>
          <w:rFonts w:cs="Arial"/>
          <w:color w:val="auto"/>
          <w:sz w:val="22"/>
        </w:rPr>
        <w:t>or high-hazard spaces at a frequency based on risk</w:t>
      </w:r>
    </w:p>
    <w:p w14:paraId="50AAFDF4" w14:textId="71CD99DD"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a</w:t>
      </w:r>
      <w:r w:rsidR="00926E5D" w:rsidRPr="00926E5D">
        <w:rPr>
          <w:rFonts w:cs="Arial"/>
          <w:color w:val="auto"/>
          <w:sz w:val="22"/>
        </w:rPr>
        <w:t>t a minimum, annually for all other spaces</w:t>
      </w:r>
      <w:r>
        <w:rPr>
          <w:rFonts w:cs="Arial"/>
          <w:color w:val="auto"/>
          <w:sz w:val="22"/>
        </w:rPr>
        <w:t>.</w:t>
      </w:r>
    </w:p>
    <w:p w14:paraId="4ADD4DC9" w14:textId="4DEB6165"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d</w:t>
      </w:r>
      <w:r w:rsidR="00926E5D" w:rsidRPr="00926E5D">
        <w:rPr>
          <w:rFonts w:cs="Arial"/>
          <w:color w:val="auto"/>
          <w:sz w:val="22"/>
        </w:rPr>
        <w:t>o not exceed the maximum allowable quantities of chemicals outlined in Schedule 11 of the WHS Regulation</w:t>
      </w:r>
    </w:p>
    <w:p w14:paraId="26FE0830" w14:textId="0273EB13"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m</w:t>
      </w:r>
      <w:r w:rsidR="00926E5D" w:rsidRPr="00926E5D">
        <w:rPr>
          <w:rFonts w:cs="Arial"/>
          <w:color w:val="auto"/>
          <w:sz w:val="22"/>
        </w:rPr>
        <w:t>aintain an accurate inventory of all regulated and high-risk chemicals</w:t>
      </w:r>
    </w:p>
    <w:p w14:paraId="066D9372" w14:textId="14F4BAF3"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926E5D" w:rsidRPr="00926E5D">
        <w:rPr>
          <w:rFonts w:cs="Arial"/>
          <w:color w:val="auto"/>
          <w:sz w:val="22"/>
        </w:rPr>
        <w:t>here major chemical stores and minor mixed chemical stores are within the scope of responsibility, audit the stored quantities at least monthly.</w:t>
      </w:r>
    </w:p>
    <w:p w14:paraId="34BE3AD5" w14:textId="77777777" w:rsidR="00926E5D" w:rsidRPr="00926E5D" w:rsidRDefault="00926E5D" w:rsidP="00926E5D">
      <w:pPr>
        <w:spacing w:before="120" w:after="120" w:line="240" w:lineRule="auto"/>
        <w:ind w:left="567"/>
        <w:rPr>
          <w:rFonts w:ascii="Arial" w:hAnsi="Arial" w:cs="Arial"/>
          <w:sz w:val="22"/>
        </w:rPr>
      </w:pPr>
      <w:r w:rsidRPr="00926E5D">
        <w:rPr>
          <w:rFonts w:ascii="Arial" w:hAnsi="Arial" w:cs="Arial"/>
          <w:sz w:val="22"/>
        </w:rPr>
        <w:t>The Health and Safety Chemical and Radiation Specialist Team must:</w:t>
      </w:r>
      <w:r w:rsidRPr="00926E5D">
        <w:rPr>
          <w:rFonts w:ascii="Arial" w:hAnsi="Arial" w:cs="Arial"/>
          <w:sz w:val="22"/>
        </w:rPr>
        <w:tab/>
      </w:r>
    </w:p>
    <w:p w14:paraId="00E3BC9F" w14:textId="3059932C"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00926E5D" w:rsidRPr="00926E5D">
        <w:rPr>
          <w:rFonts w:cs="Arial"/>
          <w:color w:val="auto"/>
          <w:sz w:val="22"/>
        </w:rPr>
        <w:t>eview the manifest quarterly or when there is a known change to chemical quantities or locations, and</w:t>
      </w:r>
    </w:p>
    <w:p w14:paraId="3BC7DEED" w14:textId="155A30CE"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00926E5D" w:rsidRPr="00926E5D">
        <w:rPr>
          <w:rFonts w:cs="Arial"/>
          <w:color w:val="auto"/>
          <w:sz w:val="22"/>
        </w:rPr>
        <w:t>f the quantity of Schedule 11 hazardous chemicals exceeds the allowable amounts:</w:t>
      </w:r>
    </w:p>
    <w:p w14:paraId="7DC008A8" w14:textId="5211569C"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r</w:t>
      </w:r>
      <w:r w:rsidR="00926E5D" w:rsidRPr="00926E5D">
        <w:rPr>
          <w:rFonts w:cs="Arial"/>
          <w:color w:val="auto"/>
          <w:sz w:val="22"/>
        </w:rPr>
        <w:t>equest the remediation of quantities or assess the need for a licence from the Regulator</w:t>
      </w:r>
    </w:p>
    <w:p w14:paraId="4B19032D" w14:textId="06785995"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d</w:t>
      </w:r>
      <w:r w:rsidR="00926E5D" w:rsidRPr="00926E5D">
        <w:rPr>
          <w:rFonts w:cs="Arial"/>
          <w:color w:val="auto"/>
          <w:sz w:val="22"/>
        </w:rPr>
        <w:t>evelop a specific emergency plan in consultation with the work group and the Health and Safety Partner</w:t>
      </w:r>
    </w:p>
    <w:p w14:paraId="199BAFCA" w14:textId="60C1E9B0"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f</w:t>
      </w:r>
      <w:r w:rsidR="00926E5D" w:rsidRPr="00926E5D">
        <w:rPr>
          <w:rFonts w:cs="Arial"/>
          <w:color w:val="auto"/>
          <w:sz w:val="22"/>
        </w:rPr>
        <w:t xml:space="preserve">acilitate notification to the Regulator as the quantities decrease below the allowable amounts. </w:t>
      </w:r>
    </w:p>
    <w:p w14:paraId="04B39514" w14:textId="77777777" w:rsidR="00926E5D" w:rsidRPr="00926E5D" w:rsidRDefault="00926E5D" w:rsidP="00926E5D">
      <w:pPr>
        <w:spacing w:before="120" w:after="120" w:line="240" w:lineRule="auto"/>
        <w:ind w:left="567"/>
        <w:rPr>
          <w:rFonts w:ascii="Arial" w:hAnsi="Arial" w:cs="Arial"/>
          <w:sz w:val="22"/>
        </w:rPr>
      </w:pPr>
      <w:r w:rsidRPr="00926E5D">
        <w:rPr>
          <w:rFonts w:ascii="Arial" w:hAnsi="Arial" w:cs="Arial"/>
          <w:sz w:val="22"/>
        </w:rPr>
        <w:t>Laboratory Managers, Clinic Managers, Workshop Managers must:</w:t>
      </w:r>
    </w:p>
    <w:p w14:paraId="786AD8AF" w14:textId="232E4884"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u</w:t>
      </w:r>
      <w:r w:rsidR="00926E5D" w:rsidRPr="00926E5D">
        <w:rPr>
          <w:rFonts w:cs="Arial"/>
          <w:color w:val="auto"/>
          <w:sz w:val="22"/>
        </w:rPr>
        <w:t>nless specifically negotiated, keep a copy of the Schedule 11 Manifest at the main entry to the building in a signed Hazchem cabinet</w:t>
      </w:r>
    </w:p>
    <w:p w14:paraId="253CCF01" w14:textId="4B347E6D" w:rsid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00926E5D" w:rsidRPr="00926E5D">
        <w:rPr>
          <w:rFonts w:cs="Arial"/>
          <w:color w:val="auto"/>
          <w:sz w:val="22"/>
        </w:rPr>
        <w:t>nstall outer warning and information placards where required and in the correct format as required by the WHS Regulation.</w:t>
      </w:r>
    </w:p>
    <w:p w14:paraId="29D99D26" w14:textId="7162CFA9" w:rsidR="00926E5D" w:rsidRPr="00926E5D" w:rsidRDefault="00926E5D" w:rsidP="00926E5D">
      <w:pPr>
        <w:pStyle w:val="Heading3"/>
        <w:ind w:left="567"/>
        <w:rPr>
          <w:rFonts w:ascii="Griffith Sans Text" w:hAnsi="Griffith Sans Text"/>
        </w:rPr>
      </w:pPr>
      <w:bookmarkStart w:id="8" w:name="_3.5_Handling,_Using"/>
      <w:bookmarkEnd w:id="8"/>
      <w:r>
        <w:rPr>
          <w:rFonts w:ascii="Griffith Sans Text" w:hAnsi="Griffith Sans Text"/>
        </w:rPr>
        <w:t>3</w:t>
      </w:r>
      <w:r w:rsidRPr="00926E5D">
        <w:rPr>
          <w:rFonts w:ascii="Griffith Sans Text" w:hAnsi="Griffith Sans Text"/>
        </w:rPr>
        <w:t>.5 Handling, Using and Disposing of Chemicals</w:t>
      </w:r>
    </w:p>
    <w:p w14:paraId="1C6E71F4" w14:textId="77777777" w:rsidR="00926E5D" w:rsidRPr="00926E5D" w:rsidRDefault="00926E5D" w:rsidP="00926E5D">
      <w:pPr>
        <w:spacing w:before="120" w:after="120" w:line="240" w:lineRule="auto"/>
        <w:ind w:left="567"/>
        <w:rPr>
          <w:rFonts w:ascii="Arial" w:hAnsi="Arial" w:cs="Arial"/>
          <w:sz w:val="22"/>
        </w:rPr>
      </w:pPr>
      <w:r w:rsidRPr="00926E5D">
        <w:rPr>
          <w:rFonts w:ascii="Arial" w:hAnsi="Arial" w:cs="Arial"/>
          <w:sz w:val="22"/>
        </w:rPr>
        <w:t>Chemical Custodians must:</w:t>
      </w:r>
    </w:p>
    <w:p w14:paraId="54166B7D" w14:textId="17F7667C"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o</w:t>
      </w:r>
      <w:r w:rsidR="00926E5D" w:rsidRPr="00926E5D">
        <w:rPr>
          <w:rFonts w:cs="Arial"/>
          <w:color w:val="auto"/>
          <w:sz w:val="22"/>
        </w:rPr>
        <w:t>nly conduct chemical work in a laboratory or workshop that includes:</w:t>
      </w:r>
    </w:p>
    <w:p w14:paraId="7B26900B" w14:textId="3DA9BB38"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e</w:t>
      </w:r>
      <w:r w:rsidR="00926E5D" w:rsidRPr="00926E5D">
        <w:rPr>
          <w:rFonts w:cs="Arial"/>
          <w:color w:val="auto"/>
          <w:sz w:val="22"/>
        </w:rPr>
        <w:t>mergency showers and eye wash stations that conform to AS 4775-2007</w:t>
      </w:r>
    </w:p>
    <w:p w14:paraId="1170FCF2" w14:textId="2BDDCC38" w:rsidR="00926E5D" w:rsidRPr="00926E5D" w:rsidRDefault="00926E5D" w:rsidP="00926E5D">
      <w:pPr>
        <w:pStyle w:val="NormalWhite"/>
        <w:numPr>
          <w:ilvl w:val="1"/>
          <w:numId w:val="30"/>
        </w:numPr>
        <w:spacing w:before="120" w:after="120" w:line="240" w:lineRule="auto"/>
        <w:ind w:left="1491" w:hanging="357"/>
        <w:jc w:val="left"/>
        <w:rPr>
          <w:rFonts w:cs="Arial"/>
          <w:color w:val="auto"/>
          <w:sz w:val="22"/>
        </w:rPr>
      </w:pPr>
      <w:r w:rsidRPr="00926E5D">
        <w:rPr>
          <w:rFonts w:cs="Arial"/>
          <w:color w:val="auto"/>
          <w:sz w:val="22"/>
        </w:rPr>
        <w:t>appropriate fire extinguishers must also be available in spaces that contain flammable chemicals.</w:t>
      </w:r>
    </w:p>
    <w:p w14:paraId="36A488A3" w14:textId="6888B9D9"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v</w:t>
      </w:r>
      <w:r w:rsidR="00926E5D" w:rsidRPr="00926E5D">
        <w:rPr>
          <w:rFonts w:cs="Arial"/>
          <w:color w:val="auto"/>
          <w:sz w:val="22"/>
        </w:rPr>
        <w:t>erify a risk assessment was completed and approved before commencing any work involving chemicals</w:t>
      </w:r>
    </w:p>
    <w:p w14:paraId="611A9BF2" w14:textId="6DF84555"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926E5D" w:rsidRPr="00926E5D">
        <w:rPr>
          <w:rFonts w:cs="Arial"/>
          <w:color w:val="auto"/>
          <w:sz w:val="22"/>
        </w:rPr>
        <w:t>hen labelling chemicals:</w:t>
      </w:r>
    </w:p>
    <w:p w14:paraId="54DD7EBC" w14:textId="2D667114"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f</w:t>
      </w:r>
      <w:r w:rsidR="00926E5D" w:rsidRPr="00926E5D">
        <w:rPr>
          <w:rFonts w:cs="Arial"/>
          <w:color w:val="auto"/>
          <w:sz w:val="22"/>
        </w:rPr>
        <w:t>ollow the Globally Harmonized System (GHS) and Schedule 9 of the WHS Regulation</w:t>
      </w:r>
    </w:p>
    <w:p w14:paraId="5053DABF" w14:textId="4389AD44"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d</w:t>
      </w:r>
      <w:r w:rsidR="00926E5D" w:rsidRPr="00926E5D">
        <w:rPr>
          <w:rFonts w:cs="Arial"/>
          <w:color w:val="auto"/>
          <w:sz w:val="22"/>
        </w:rPr>
        <w:t>ate all chemicals on the label to assist with monitoring degradation</w:t>
      </w:r>
    </w:p>
    <w:p w14:paraId="3BFBB32B" w14:textId="1EC80669"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r</w:t>
      </w:r>
      <w:r w:rsidR="00926E5D" w:rsidRPr="00926E5D">
        <w:rPr>
          <w:rFonts w:cs="Arial"/>
          <w:color w:val="auto"/>
          <w:sz w:val="22"/>
        </w:rPr>
        <w:t>emove unlabelled chemicals from use and storage and dispose of them as chemical waste.</w:t>
      </w:r>
    </w:p>
    <w:p w14:paraId="42155409" w14:textId="7EE66900" w:rsidR="00926E5D" w:rsidRPr="00926E5D" w:rsidRDefault="00A6446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926E5D" w:rsidRPr="00926E5D">
        <w:rPr>
          <w:rFonts w:cs="Arial"/>
          <w:color w:val="auto"/>
          <w:sz w:val="22"/>
        </w:rPr>
        <w:t>hen storing chemicals:</w:t>
      </w:r>
    </w:p>
    <w:p w14:paraId="4745A7D3" w14:textId="6CD02BDF"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e</w:t>
      </w:r>
      <w:r w:rsidR="00926E5D" w:rsidRPr="00926E5D">
        <w:rPr>
          <w:rFonts w:cs="Arial"/>
          <w:color w:val="auto"/>
          <w:sz w:val="22"/>
        </w:rPr>
        <w:t>nsure legislative requirements are met for the class and category of chemicals</w:t>
      </w:r>
    </w:p>
    <w:p w14:paraId="5644193A" w14:textId="0AD6163E"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lastRenderedPageBreak/>
        <w:t>e</w:t>
      </w:r>
      <w:r w:rsidR="00926E5D" w:rsidRPr="00926E5D">
        <w:rPr>
          <w:rFonts w:cs="Arial"/>
          <w:color w:val="auto"/>
          <w:sz w:val="22"/>
        </w:rPr>
        <w:t xml:space="preserve">nsure permit conditions, licence conditions the risk assessment treatment plan is followed </w:t>
      </w:r>
    </w:p>
    <w:p w14:paraId="0D889C2B" w14:textId="308D826A"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d</w:t>
      </w:r>
      <w:r w:rsidR="00926E5D" w:rsidRPr="00926E5D">
        <w:rPr>
          <w:rFonts w:cs="Arial"/>
          <w:color w:val="auto"/>
          <w:sz w:val="22"/>
        </w:rPr>
        <w:t xml:space="preserve">o not store chemicals in personal lockers, </w:t>
      </w:r>
      <w:proofErr w:type="gramStart"/>
      <w:r w:rsidR="00926E5D" w:rsidRPr="00926E5D">
        <w:rPr>
          <w:rFonts w:cs="Arial"/>
          <w:color w:val="auto"/>
          <w:sz w:val="22"/>
        </w:rPr>
        <w:t>desks</w:t>
      </w:r>
      <w:proofErr w:type="gramEnd"/>
      <w:r w:rsidR="00926E5D" w:rsidRPr="00926E5D">
        <w:rPr>
          <w:rFonts w:cs="Arial"/>
          <w:color w:val="auto"/>
          <w:sz w:val="22"/>
        </w:rPr>
        <w:t xml:space="preserve"> or offices</w:t>
      </w:r>
    </w:p>
    <w:p w14:paraId="4CDBC5C8" w14:textId="7350499F"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a</w:t>
      </w:r>
      <w:r w:rsidR="00926E5D" w:rsidRPr="00926E5D">
        <w:rPr>
          <w:rFonts w:cs="Arial"/>
          <w:color w:val="auto"/>
          <w:sz w:val="22"/>
        </w:rPr>
        <w:t>lways store chemicals in appropriate storage cabinets</w:t>
      </w:r>
    </w:p>
    <w:p w14:paraId="263F7149" w14:textId="7F296B77"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o</w:t>
      </w:r>
      <w:r w:rsidR="00926E5D" w:rsidRPr="00926E5D">
        <w:rPr>
          <w:rFonts w:cs="Arial"/>
          <w:color w:val="auto"/>
          <w:sz w:val="22"/>
        </w:rPr>
        <w:t>nly store temperature-sensitive chemicals in a manner to ensure they remain safe and stable</w:t>
      </w:r>
    </w:p>
    <w:p w14:paraId="6AE9B903" w14:textId="0554671C"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o</w:t>
      </w:r>
      <w:r w:rsidR="00926E5D" w:rsidRPr="00926E5D">
        <w:rPr>
          <w:rFonts w:cs="Arial"/>
          <w:color w:val="auto"/>
          <w:sz w:val="22"/>
        </w:rPr>
        <w:t>nly store prohibited and restricted carcinogens, scheduled drugs and poisons and chemicals of security concern in secure and lockable locations</w:t>
      </w:r>
    </w:p>
    <w:p w14:paraId="236B8A79" w14:textId="3179BFCF"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d</w:t>
      </w:r>
      <w:r w:rsidR="00926E5D" w:rsidRPr="00926E5D">
        <w:rPr>
          <w:rFonts w:cs="Arial"/>
          <w:color w:val="auto"/>
          <w:sz w:val="22"/>
        </w:rPr>
        <w:t>o not give access to unauthorised persons under any circumstances</w:t>
      </w:r>
    </w:p>
    <w:p w14:paraId="6FAC0A76" w14:textId="36314825" w:rsidR="00926E5D" w:rsidRPr="00926E5D" w:rsidRDefault="00A6446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e</w:t>
      </w:r>
      <w:r w:rsidR="00926E5D" w:rsidRPr="00926E5D">
        <w:rPr>
          <w:rFonts w:cs="Arial"/>
          <w:color w:val="auto"/>
          <w:sz w:val="22"/>
        </w:rPr>
        <w:t>stablish the exclusion zones for hazardous areas as defined in the assessment.</w:t>
      </w:r>
    </w:p>
    <w:p w14:paraId="361A4E26" w14:textId="57D82B2F" w:rsidR="00926E5D" w:rsidRPr="00926E5D" w:rsidRDefault="000423A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926E5D" w:rsidRPr="00926E5D">
        <w:rPr>
          <w:rFonts w:cs="Arial"/>
          <w:color w:val="auto"/>
          <w:sz w:val="22"/>
        </w:rPr>
        <w:t xml:space="preserve">hen disposing of chemicals: </w:t>
      </w:r>
    </w:p>
    <w:p w14:paraId="2A34D642" w14:textId="34AEAAE6" w:rsidR="00926E5D" w:rsidRPr="00926E5D" w:rsidRDefault="000423A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d</w:t>
      </w:r>
      <w:r w:rsidR="00926E5D" w:rsidRPr="00926E5D">
        <w:rPr>
          <w:rFonts w:cs="Arial"/>
          <w:color w:val="auto"/>
          <w:sz w:val="22"/>
        </w:rPr>
        <w:t xml:space="preserve">o not deliver waste to the chemical stores without first getting approval from </w:t>
      </w:r>
      <w:r w:rsidR="00926E5D" w:rsidRPr="006B50AE">
        <w:rPr>
          <w:rFonts w:cs="Arial"/>
          <w:color w:val="FF0000"/>
          <w:sz w:val="22"/>
        </w:rPr>
        <w:t>crs@griffith.edu.au</w:t>
      </w:r>
      <w:r w:rsidR="00926E5D" w:rsidRPr="00926E5D">
        <w:rPr>
          <w:rFonts w:cs="Arial"/>
          <w:color w:val="auto"/>
          <w:sz w:val="22"/>
        </w:rPr>
        <w:t>. Any high hazard chemicals may be required to remain in the current workspace until the day of waste collection to minimise risk</w:t>
      </w:r>
    </w:p>
    <w:p w14:paraId="480C5C45" w14:textId="49F23D9D" w:rsidR="00926E5D" w:rsidRPr="00926E5D" w:rsidRDefault="000423A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e</w:t>
      </w:r>
      <w:r w:rsidR="00926E5D" w:rsidRPr="00926E5D">
        <w:rPr>
          <w:rFonts w:cs="Arial"/>
          <w:color w:val="auto"/>
          <w:sz w:val="22"/>
        </w:rPr>
        <w:t>nsure they are disposed of on time and using the method prescribed by labelling and risk assessment</w:t>
      </w:r>
    </w:p>
    <w:p w14:paraId="1D3CA90C" w14:textId="18BCC3F9" w:rsidR="00926E5D" w:rsidRPr="00926E5D" w:rsidRDefault="000423AB"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s</w:t>
      </w:r>
      <w:r w:rsidR="00926E5D" w:rsidRPr="00926E5D">
        <w:rPr>
          <w:rFonts w:cs="Arial"/>
          <w:color w:val="auto"/>
          <w:sz w:val="22"/>
        </w:rPr>
        <w:t>eal all chemicals to be disposed of in its original container or a clearly labelled, appropriate and compatible container.</w:t>
      </w:r>
    </w:p>
    <w:p w14:paraId="3B2DED01" w14:textId="76D150BC" w:rsidR="00926E5D" w:rsidRPr="00926E5D" w:rsidRDefault="000423AB"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926E5D" w:rsidRPr="00926E5D">
        <w:rPr>
          <w:rFonts w:cs="Arial"/>
          <w:color w:val="auto"/>
          <w:sz w:val="22"/>
        </w:rPr>
        <w:t>hen vacating a laboratory:</w:t>
      </w:r>
    </w:p>
    <w:p w14:paraId="6BEA0951" w14:textId="4CF28082" w:rsidR="00926E5D" w:rsidRPr="00926E5D" w:rsidRDefault="00F41363"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c</w:t>
      </w:r>
      <w:r w:rsidR="00926E5D" w:rsidRPr="00926E5D">
        <w:rPr>
          <w:rFonts w:cs="Arial"/>
          <w:color w:val="auto"/>
          <w:sz w:val="22"/>
        </w:rPr>
        <w:t>omplete the Laboratory Demobilisation Checklist</w:t>
      </w:r>
    </w:p>
    <w:p w14:paraId="0C744CFC" w14:textId="149BA2EC" w:rsidR="00926E5D" w:rsidRPr="00926E5D" w:rsidRDefault="00F41363"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r</w:t>
      </w:r>
      <w:r w:rsidR="00926E5D" w:rsidRPr="00926E5D">
        <w:rPr>
          <w:rFonts w:cs="Arial"/>
          <w:color w:val="auto"/>
          <w:sz w:val="22"/>
        </w:rPr>
        <w:t>emove all legacy chemicals.</w:t>
      </w:r>
    </w:p>
    <w:p w14:paraId="64BA0A08" w14:textId="77777777" w:rsidR="00926E5D" w:rsidRPr="00926E5D" w:rsidRDefault="00926E5D" w:rsidP="00926E5D">
      <w:pPr>
        <w:spacing w:before="120" w:after="120" w:line="240" w:lineRule="auto"/>
        <w:ind w:left="567"/>
        <w:rPr>
          <w:rFonts w:ascii="Arial" w:hAnsi="Arial" w:cs="Arial"/>
          <w:sz w:val="22"/>
        </w:rPr>
      </w:pPr>
      <w:r w:rsidRPr="00926E5D">
        <w:rPr>
          <w:rFonts w:ascii="Arial" w:hAnsi="Arial" w:cs="Arial"/>
          <w:sz w:val="22"/>
        </w:rPr>
        <w:t>Laboratory Managers, Clinic Managers, Workshop Managers must:</w:t>
      </w:r>
    </w:p>
    <w:p w14:paraId="501FAE5F" w14:textId="78B58186" w:rsidR="00926E5D" w:rsidRPr="00926E5D" w:rsidRDefault="00E8711A" w:rsidP="00926E5D">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e</w:t>
      </w:r>
      <w:r w:rsidR="00926E5D" w:rsidRPr="00926E5D">
        <w:rPr>
          <w:rFonts w:cs="Arial"/>
          <w:color w:val="auto"/>
          <w:sz w:val="22"/>
        </w:rPr>
        <w:t>nsure chemical custodians are:</w:t>
      </w:r>
    </w:p>
    <w:p w14:paraId="6A7147B4" w14:textId="0D5570C5" w:rsidR="00926E5D" w:rsidRPr="00926E5D" w:rsidRDefault="00E8711A"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m</w:t>
      </w:r>
      <w:r w:rsidR="00926E5D" w:rsidRPr="00926E5D">
        <w:rPr>
          <w:rFonts w:cs="Arial"/>
          <w:color w:val="auto"/>
          <w:sz w:val="22"/>
        </w:rPr>
        <w:t xml:space="preserve">anaging their chemicals in accordance with this standard the </w:t>
      </w:r>
      <w:r w:rsidR="00926E5D" w:rsidRPr="00D801C2">
        <w:rPr>
          <w:rFonts w:cs="Arial"/>
          <w:b/>
          <w:bCs/>
          <w:color w:val="auto"/>
          <w:sz w:val="22"/>
        </w:rPr>
        <w:t>Handling, Using and Disposing of Chemicals</w:t>
      </w:r>
      <w:r w:rsidR="00926E5D" w:rsidRPr="00926E5D">
        <w:rPr>
          <w:rFonts w:cs="Arial"/>
          <w:color w:val="auto"/>
          <w:sz w:val="22"/>
        </w:rPr>
        <w:t xml:space="preserve"> procedure</w:t>
      </w:r>
    </w:p>
    <w:p w14:paraId="16D8B263" w14:textId="5C7A3BD1" w:rsidR="00926E5D" w:rsidRPr="00926E5D" w:rsidRDefault="00E8711A" w:rsidP="00926E5D">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c</w:t>
      </w:r>
      <w:r w:rsidR="00926E5D" w:rsidRPr="00926E5D">
        <w:rPr>
          <w:rFonts w:cs="Arial"/>
          <w:color w:val="auto"/>
          <w:sz w:val="22"/>
        </w:rPr>
        <w:t>ollaborate and cooperate with other facility work groups to ensure understanding of all chemicals in the facility.</w:t>
      </w:r>
    </w:p>
    <w:p w14:paraId="12404C52" w14:textId="539F2A80" w:rsidR="00926E5D" w:rsidRPr="00926E5D"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l</w:t>
      </w:r>
      <w:r w:rsidR="00926E5D" w:rsidRPr="00926E5D">
        <w:rPr>
          <w:rFonts w:cs="Arial"/>
          <w:color w:val="auto"/>
          <w:sz w:val="22"/>
        </w:rPr>
        <w:t>abel or signpost any pipes and reticulated services containing chemicals or dangerous goods to identify the contents</w:t>
      </w:r>
    </w:p>
    <w:p w14:paraId="47BC9CC9" w14:textId="0A3CED32" w:rsidR="00926E5D" w:rsidRPr="00926E5D"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e</w:t>
      </w:r>
      <w:r w:rsidR="00926E5D" w:rsidRPr="00926E5D">
        <w:rPr>
          <w:rFonts w:cs="Arial"/>
          <w:color w:val="auto"/>
          <w:sz w:val="22"/>
        </w:rPr>
        <w:t>nsure specialised storage facilities conform to the relevant Australian Standards</w:t>
      </w:r>
    </w:p>
    <w:p w14:paraId="29D7B14C" w14:textId="13AD3C96" w:rsidR="00926E5D" w:rsidRPr="00926E5D"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s</w:t>
      </w:r>
      <w:r w:rsidR="00926E5D" w:rsidRPr="00926E5D">
        <w:rPr>
          <w:rFonts w:cs="Arial"/>
          <w:color w:val="auto"/>
          <w:sz w:val="22"/>
        </w:rPr>
        <w:t>tore bulk chemicals securely and with bunding to prevent any damage to containers or release</w:t>
      </w:r>
    </w:p>
    <w:p w14:paraId="16B3CA7C" w14:textId="4C8A0A2B" w:rsidR="00926E5D"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k</w:t>
      </w:r>
      <w:r w:rsidR="00926E5D" w:rsidRPr="00926E5D">
        <w:rPr>
          <w:rFonts w:cs="Arial"/>
          <w:color w:val="auto"/>
          <w:sz w:val="22"/>
        </w:rPr>
        <w:t>eep a register of all personnel inducted and authorised to access areas where regulated chemicals are stored.</w:t>
      </w:r>
    </w:p>
    <w:p w14:paraId="11013A1A" w14:textId="7F8D8795" w:rsidR="000730D1" w:rsidRPr="000730D1" w:rsidRDefault="000730D1" w:rsidP="000730D1">
      <w:pPr>
        <w:pStyle w:val="Heading3"/>
        <w:ind w:left="567"/>
        <w:rPr>
          <w:rFonts w:ascii="Griffith Sans Text" w:hAnsi="Griffith Sans Text"/>
        </w:rPr>
      </w:pPr>
      <w:bookmarkStart w:id="9" w:name="_3.6_Transporting_Chemicals"/>
      <w:bookmarkEnd w:id="9"/>
      <w:r>
        <w:rPr>
          <w:rFonts w:ascii="Griffith Sans Text" w:hAnsi="Griffith Sans Text"/>
        </w:rPr>
        <w:t>3</w:t>
      </w:r>
      <w:r w:rsidRPr="000730D1">
        <w:rPr>
          <w:rFonts w:ascii="Griffith Sans Text" w:hAnsi="Griffith Sans Text"/>
        </w:rPr>
        <w:t>.6 Transporting Chemicals</w:t>
      </w:r>
    </w:p>
    <w:p w14:paraId="771EA9CB" w14:textId="77777777" w:rsidR="000730D1" w:rsidRPr="000730D1" w:rsidRDefault="000730D1" w:rsidP="000730D1">
      <w:pPr>
        <w:spacing w:before="120" w:after="120" w:line="240" w:lineRule="auto"/>
        <w:ind w:left="567"/>
        <w:rPr>
          <w:rFonts w:ascii="Arial" w:hAnsi="Arial" w:cs="Arial"/>
          <w:sz w:val="22"/>
        </w:rPr>
      </w:pPr>
      <w:r w:rsidRPr="000730D1">
        <w:rPr>
          <w:rFonts w:ascii="Arial" w:hAnsi="Arial" w:cs="Arial"/>
          <w:sz w:val="22"/>
        </w:rPr>
        <w:t>Chemical Custodians must:</w:t>
      </w:r>
    </w:p>
    <w:p w14:paraId="6E64D358" w14:textId="48F7B7A8"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0730D1" w:rsidRPr="000730D1">
        <w:rPr>
          <w:rFonts w:cs="Arial"/>
          <w:color w:val="auto"/>
          <w:sz w:val="22"/>
        </w:rPr>
        <w:t>hen transferring chemicals from one laboratory or work area to another:</w:t>
      </w:r>
    </w:p>
    <w:p w14:paraId="2D0CC7E3" w14:textId="06106BD0" w:rsidR="000730D1" w:rsidRPr="000730D1" w:rsidRDefault="00E8711A"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u</w:t>
      </w:r>
      <w:r w:rsidR="000730D1" w:rsidRPr="000730D1">
        <w:rPr>
          <w:rFonts w:cs="Arial"/>
          <w:color w:val="auto"/>
          <w:sz w:val="22"/>
        </w:rPr>
        <w:t xml:space="preserve">pdate </w:t>
      </w:r>
      <w:proofErr w:type="spellStart"/>
      <w:r w:rsidR="000730D1" w:rsidRPr="000730D1">
        <w:rPr>
          <w:rFonts w:cs="Arial"/>
          <w:color w:val="auto"/>
          <w:sz w:val="22"/>
        </w:rPr>
        <w:t>ChemWatch</w:t>
      </w:r>
      <w:proofErr w:type="spellEnd"/>
      <w:r w:rsidR="000730D1" w:rsidRPr="000730D1">
        <w:rPr>
          <w:rFonts w:cs="Arial"/>
          <w:color w:val="auto"/>
          <w:sz w:val="22"/>
        </w:rPr>
        <w:t xml:space="preserve"> immediately to ensure accurate chemical stock recording</w:t>
      </w:r>
    </w:p>
    <w:p w14:paraId="5E5D1F1D" w14:textId="3F04CC33" w:rsidR="000730D1" w:rsidRPr="000730D1" w:rsidRDefault="00E8711A"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u</w:t>
      </w:r>
      <w:r w:rsidR="000730D1" w:rsidRPr="000730D1">
        <w:rPr>
          <w:rFonts w:cs="Arial"/>
          <w:color w:val="auto"/>
          <w:sz w:val="22"/>
        </w:rPr>
        <w:t>pdate the risk assessment to ensure the new storage location is adequate and appropriate</w:t>
      </w:r>
    </w:p>
    <w:p w14:paraId="357F7899" w14:textId="361A9EDD"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n</w:t>
      </w:r>
      <w:r w:rsidR="000730D1" w:rsidRPr="000730D1">
        <w:rPr>
          <w:rFonts w:cs="Arial"/>
          <w:color w:val="auto"/>
          <w:sz w:val="22"/>
        </w:rPr>
        <w:t>ot move prohibited and restricted carcinogens from their approved area</w:t>
      </w:r>
    </w:p>
    <w:p w14:paraId="76424FFC" w14:textId="4F51F81E"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lastRenderedPageBreak/>
        <w:t>w</w:t>
      </w:r>
      <w:r w:rsidR="000730D1" w:rsidRPr="000730D1">
        <w:rPr>
          <w:rFonts w:cs="Arial"/>
          <w:color w:val="auto"/>
          <w:sz w:val="22"/>
        </w:rPr>
        <w:t>hen transporting cryogenic liquids and asphyxiants, ensure they are contained in the following:</w:t>
      </w:r>
    </w:p>
    <w:p w14:paraId="69035E8C" w14:textId="589AA194" w:rsidR="000730D1" w:rsidRPr="000730D1" w:rsidRDefault="00E8711A"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c</w:t>
      </w:r>
      <w:r w:rsidR="000730D1" w:rsidRPr="000730D1">
        <w:rPr>
          <w:rFonts w:cs="Arial"/>
          <w:color w:val="auto"/>
          <w:sz w:val="22"/>
        </w:rPr>
        <w:t>losed but vented Dewars, or</w:t>
      </w:r>
    </w:p>
    <w:p w14:paraId="414EFF32" w14:textId="546E6081" w:rsidR="000730D1" w:rsidRPr="000730D1" w:rsidRDefault="00E8711A"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c</w:t>
      </w:r>
      <w:r w:rsidR="000730D1" w:rsidRPr="000730D1">
        <w:rPr>
          <w:rFonts w:cs="Arial"/>
          <w:color w:val="auto"/>
          <w:sz w:val="22"/>
        </w:rPr>
        <w:t>losed but vented vacuum flasks</w:t>
      </w:r>
    </w:p>
    <w:p w14:paraId="0EA0EEF1" w14:textId="0A0EA4AD"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o</w:t>
      </w:r>
      <w:r w:rsidR="000730D1" w:rsidRPr="000730D1">
        <w:rPr>
          <w:rFonts w:cs="Arial"/>
          <w:color w:val="auto"/>
          <w:sz w:val="22"/>
        </w:rPr>
        <w:t>nly transport cryogenic liquids and asphyxiants in open-type vehicles such as utility vehicles, trailers or tray trucks</w:t>
      </w:r>
    </w:p>
    <w:p w14:paraId="2DBD36F5" w14:textId="432994B2"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m</w:t>
      </w:r>
      <w:r w:rsidR="000730D1" w:rsidRPr="000730D1">
        <w:rPr>
          <w:rFonts w:cs="Arial"/>
          <w:color w:val="auto"/>
          <w:sz w:val="22"/>
        </w:rPr>
        <w:t>aintain segregation of incompatible chemicals by moving them at different intervals or using separate secondary containment vessels.</w:t>
      </w:r>
    </w:p>
    <w:p w14:paraId="4EF20EB3" w14:textId="1A0ED7A7" w:rsidR="000730D1" w:rsidRPr="000730D1" w:rsidRDefault="000730D1" w:rsidP="000730D1">
      <w:pPr>
        <w:pStyle w:val="Heading3"/>
        <w:ind w:left="567"/>
        <w:rPr>
          <w:rFonts w:ascii="Griffith Sans Text" w:hAnsi="Griffith Sans Text"/>
        </w:rPr>
      </w:pPr>
      <w:bookmarkStart w:id="10" w:name="_3.7_Managing_Regulated"/>
      <w:bookmarkEnd w:id="10"/>
      <w:r>
        <w:rPr>
          <w:rFonts w:ascii="Griffith Sans Text" w:hAnsi="Griffith Sans Text"/>
        </w:rPr>
        <w:t>3</w:t>
      </w:r>
      <w:r w:rsidRPr="000730D1">
        <w:rPr>
          <w:rFonts w:ascii="Griffith Sans Text" w:hAnsi="Griffith Sans Text"/>
        </w:rPr>
        <w:t xml:space="preserve">.7 Managing Regulated Chemicals </w:t>
      </w:r>
    </w:p>
    <w:p w14:paraId="372ABD9F" w14:textId="77777777" w:rsidR="000730D1" w:rsidRPr="000730D1" w:rsidRDefault="000730D1" w:rsidP="000730D1">
      <w:pPr>
        <w:spacing w:before="120" w:after="120" w:line="240" w:lineRule="auto"/>
        <w:ind w:left="567"/>
        <w:rPr>
          <w:rFonts w:ascii="Arial" w:hAnsi="Arial" w:cs="Arial"/>
          <w:sz w:val="22"/>
        </w:rPr>
      </w:pPr>
      <w:r w:rsidRPr="000730D1">
        <w:rPr>
          <w:rFonts w:ascii="Arial" w:hAnsi="Arial" w:cs="Arial"/>
          <w:sz w:val="22"/>
        </w:rPr>
        <w:t>Chemical Custodians must:</w:t>
      </w:r>
    </w:p>
    <w:p w14:paraId="7DB9595F" w14:textId="125919E7"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m</w:t>
      </w:r>
      <w:r w:rsidR="000730D1" w:rsidRPr="000730D1">
        <w:rPr>
          <w:rFonts w:cs="Arial"/>
          <w:color w:val="auto"/>
          <w:sz w:val="22"/>
        </w:rPr>
        <w:t>aintain an accurate stock inventory of chemicals of security concern</w:t>
      </w:r>
    </w:p>
    <w:p w14:paraId="4AA67ED5" w14:textId="5793C42C"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000730D1" w:rsidRPr="000730D1">
        <w:rPr>
          <w:rFonts w:cs="Arial"/>
          <w:color w:val="auto"/>
          <w:sz w:val="22"/>
        </w:rPr>
        <w:t>eport any unexplained losses of the chemicals to the Health and Safety team as soon as possible.</w:t>
      </w:r>
    </w:p>
    <w:p w14:paraId="705C8BD1" w14:textId="77777777" w:rsidR="000730D1" w:rsidRPr="000730D1" w:rsidRDefault="000730D1" w:rsidP="000730D1">
      <w:pPr>
        <w:spacing w:before="120" w:after="120" w:line="240" w:lineRule="auto"/>
        <w:ind w:left="567"/>
        <w:rPr>
          <w:rFonts w:ascii="Arial" w:hAnsi="Arial" w:cs="Arial"/>
          <w:sz w:val="22"/>
        </w:rPr>
      </w:pPr>
      <w:r w:rsidRPr="000730D1">
        <w:rPr>
          <w:rFonts w:ascii="Arial" w:hAnsi="Arial" w:cs="Arial"/>
          <w:sz w:val="22"/>
        </w:rPr>
        <w:t>The Health and Safety Chemical and Radiation Specialist Team must:</w:t>
      </w:r>
    </w:p>
    <w:p w14:paraId="296CB3FC" w14:textId="3EE1C2FD"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000730D1" w:rsidRPr="000730D1">
        <w:rPr>
          <w:rFonts w:cs="Arial"/>
          <w:color w:val="auto"/>
          <w:sz w:val="22"/>
        </w:rPr>
        <w:t xml:space="preserve">eview the </w:t>
      </w:r>
      <w:r w:rsidR="000730D1" w:rsidRPr="000730D1">
        <w:rPr>
          <w:rFonts w:cs="Arial"/>
          <w:b/>
          <w:bCs/>
          <w:color w:val="auto"/>
          <w:sz w:val="22"/>
        </w:rPr>
        <w:t>Griffith University Substance Management Plan</w:t>
      </w:r>
      <w:r w:rsidR="000730D1" w:rsidRPr="000730D1">
        <w:rPr>
          <w:rFonts w:cs="Arial"/>
          <w:color w:val="auto"/>
          <w:sz w:val="22"/>
        </w:rPr>
        <w:t xml:space="preserve"> annually or where there is a trigger for change</w:t>
      </w:r>
    </w:p>
    <w:p w14:paraId="4A41831E" w14:textId="6432E1D9" w:rsidR="000730D1" w:rsidRP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k</w:t>
      </w:r>
      <w:r w:rsidR="000730D1" w:rsidRPr="000730D1">
        <w:rPr>
          <w:rFonts w:cs="Arial"/>
          <w:color w:val="auto"/>
          <w:sz w:val="22"/>
        </w:rPr>
        <w:t>eep a register of all High-Risk Poisons</w:t>
      </w:r>
    </w:p>
    <w:p w14:paraId="525299AB" w14:textId="5587FA69" w:rsidR="000730D1" w:rsidRDefault="00E8711A"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m</w:t>
      </w:r>
      <w:r w:rsidR="000730D1" w:rsidRPr="000730D1">
        <w:rPr>
          <w:rFonts w:cs="Arial"/>
          <w:color w:val="auto"/>
          <w:sz w:val="22"/>
        </w:rPr>
        <w:t>aintain oversight over the total inventory of chemicals of security concern for Griffith.</w:t>
      </w:r>
    </w:p>
    <w:p w14:paraId="7BDB4828" w14:textId="5E388048" w:rsidR="000730D1" w:rsidRPr="000730D1" w:rsidRDefault="000730D1" w:rsidP="000730D1">
      <w:pPr>
        <w:pStyle w:val="Heading3"/>
        <w:ind w:left="567"/>
        <w:rPr>
          <w:rFonts w:ascii="Griffith Sans Text" w:hAnsi="Griffith Sans Text"/>
        </w:rPr>
      </w:pPr>
      <w:bookmarkStart w:id="11" w:name="_3.8_Managing_Chemical"/>
      <w:bookmarkEnd w:id="11"/>
      <w:r>
        <w:rPr>
          <w:rFonts w:ascii="Griffith Sans Text" w:hAnsi="Griffith Sans Text"/>
        </w:rPr>
        <w:t>3</w:t>
      </w:r>
      <w:r w:rsidRPr="000730D1">
        <w:rPr>
          <w:rFonts w:ascii="Griffith Sans Text" w:hAnsi="Griffith Sans Text"/>
        </w:rPr>
        <w:t>.8 Managing Chemical Incidents and Emergencies</w:t>
      </w:r>
    </w:p>
    <w:p w14:paraId="266C1B45" w14:textId="77777777" w:rsidR="000730D1" w:rsidRPr="000730D1" w:rsidRDefault="000730D1" w:rsidP="000730D1">
      <w:pPr>
        <w:spacing w:before="120" w:after="120" w:line="240" w:lineRule="auto"/>
        <w:ind w:left="567"/>
        <w:rPr>
          <w:rFonts w:ascii="Arial" w:hAnsi="Arial" w:cs="Arial"/>
          <w:sz w:val="22"/>
        </w:rPr>
      </w:pPr>
      <w:r w:rsidRPr="000730D1">
        <w:rPr>
          <w:rFonts w:ascii="Arial" w:hAnsi="Arial" w:cs="Arial"/>
          <w:sz w:val="22"/>
        </w:rPr>
        <w:t>All personnel must:</w:t>
      </w:r>
    </w:p>
    <w:p w14:paraId="1C5EFFE8" w14:textId="6162E720" w:rsidR="000730D1" w:rsidRPr="000730D1" w:rsidRDefault="00AE3CE2"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000730D1" w:rsidRPr="000730D1">
        <w:rPr>
          <w:rFonts w:cs="Arial"/>
          <w:color w:val="auto"/>
          <w:sz w:val="22"/>
        </w:rPr>
        <w:t>eport all chemical incidents where there is:</w:t>
      </w:r>
    </w:p>
    <w:p w14:paraId="038C38F5" w14:textId="5BD9BAA1" w:rsidR="000730D1" w:rsidRPr="000730D1" w:rsidRDefault="00AE3CE2"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a</w:t>
      </w:r>
      <w:r w:rsidR="000730D1" w:rsidRPr="000730D1">
        <w:rPr>
          <w:rFonts w:cs="Arial"/>
          <w:color w:val="auto"/>
          <w:sz w:val="22"/>
        </w:rPr>
        <w:t>ctual harm or the potential for harm to people and the environment</w:t>
      </w:r>
    </w:p>
    <w:p w14:paraId="3571C208" w14:textId="5338E13D" w:rsidR="000730D1" w:rsidRPr="000730D1" w:rsidRDefault="00AE3CE2"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a</w:t>
      </w:r>
      <w:r w:rsidR="000730D1" w:rsidRPr="000730D1">
        <w:rPr>
          <w:rFonts w:cs="Arial"/>
          <w:color w:val="auto"/>
          <w:sz w:val="22"/>
        </w:rPr>
        <w:t>ny unexplained loss of a chemical of security concern</w:t>
      </w:r>
    </w:p>
    <w:p w14:paraId="682D7B21" w14:textId="409416CA" w:rsidR="000730D1" w:rsidRPr="000730D1" w:rsidRDefault="00AE3CE2"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f</w:t>
      </w:r>
      <w:r w:rsidR="000730D1" w:rsidRPr="000730D1">
        <w:rPr>
          <w:rFonts w:cs="Arial"/>
          <w:color w:val="auto"/>
          <w:sz w:val="22"/>
        </w:rPr>
        <w:t>or any serious incidents such as fire, explosion, serious injury or fatality, contact external emergency services immediately (phone 000), followed by notification to Campus Suppo</w:t>
      </w:r>
      <w:r>
        <w:rPr>
          <w:rFonts w:cs="Arial"/>
          <w:color w:val="auto"/>
          <w:sz w:val="22"/>
        </w:rPr>
        <w:t>rt</w:t>
      </w:r>
    </w:p>
    <w:p w14:paraId="33D9931B" w14:textId="6DAE5C33" w:rsidR="000730D1" w:rsidRPr="000730D1" w:rsidRDefault="00AE3CE2"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c</w:t>
      </w:r>
      <w:r w:rsidR="000730D1" w:rsidRPr="000730D1">
        <w:rPr>
          <w:rFonts w:cs="Arial"/>
          <w:color w:val="auto"/>
          <w:sz w:val="22"/>
        </w:rPr>
        <w:t>all Campus Support immediately in the following circumstances:</w:t>
      </w:r>
    </w:p>
    <w:p w14:paraId="3CED3EC9" w14:textId="7C123BDA" w:rsidR="000730D1" w:rsidRPr="000730D1" w:rsidRDefault="00AE3CE2"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a</w:t>
      </w:r>
      <w:r w:rsidR="000730D1" w:rsidRPr="000730D1">
        <w:rPr>
          <w:rFonts w:cs="Arial"/>
          <w:color w:val="auto"/>
          <w:sz w:val="22"/>
        </w:rPr>
        <w:t xml:space="preserve"> significant spill of a toxic chemical</w:t>
      </w:r>
    </w:p>
    <w:p w14:paraId="748E85E6" w14:textId="268A31AA" w:rsidR="000730D1" w:rsidRPr="000730D1" w:rsidRDefault="00AE3CE2"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t</w:t>
      </w:r>
      <w:r w:rsidR="000730D1" w:rsidRPr="000730D1">
        <w:rPr>
          <w:rFonts w:cs="Arial"/>
          <w:color w:val="auto"/>
          <w:sz w:val="22"/>
        </w:rPr>
        <w:t>he uncontrolled release of gas through a reticulated service (confirmed or suspected), or</w:t>
      </w:r>
    </w:p>
    <w:p w14:paraId="1AB3C371" w14:textId="235751CA" w:rsidR="000730D1" w:rsidRPr="000730D1" w:rsidRDefault="00AE3CE2" w:rsidP="000730D1">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w</w:t>
      </w:r>
      <w:r w:rsidR="000730D1" w:rsidRPr="000730D1">
        <w:rPr>
          <w:rFonts w:cs="Arial"/>
          <w:color w:val="auto"/>
          <w:sz w:val="22"/>
        </w:rPr>
        <w:t>here a spill creates a fire hazard</w:t>
      </w:r>
    </w:p>
    <w:p w14:paraId="7D5D7554" w14:textId="67E97ECF" w:rsidR="000730D1" w:rsidRPr="000730D1" w:rsidRDefault="00AE3CE2"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000730D1" w:rsidRPr="000730D1">
        <w:rPr>
          <w:rFonts w:cs="Arial"/>
          <w:color w:val="auto"/>
          <w:sz w:val="22"/>
        </w:rPr>
        <w:t>efer to the Griffith University Emergency Management Plan when planning for and responding to all emergency situations</w:t>
      </w:r>
      <w:r>
        <w:rPr>
          <w:rFonts w:cs="Arial"/>
          <w:color w:val="auto"/>
          <w:sz w:val="22"/>
        </w:rPr>
        <w:t>.</w:t>
      </w:r>
    </w:p>
    <w:p w14:paraId="056B08F6" w14:textId="77777777" w:rsidR="000730D1" w:rsidRPr="000730D1" w:rsidRDefault="000730D1" w:rsidP="000730D1">
      <w:pPr>
        <w:spacing w:before="120" w:after="120" w:line="240" w:lineRule="auto"/>
        <w:ind w:left="567"/>
        <w:rPr>
          <w:rFonts w:ascii="Arial" w:hAnsi="Arial" w:cs="Arial"/>
          <w:sz w:val="22"/>
        </w:rPr>
      </w:pPr>
      <w:r w:rsidRPr="000730D1">
        <w:rPr>
          <w:rFonts w:ascii="Arial" w:hAnsi="Arial" w:cs="Arial"/>
          <w:sz w:val="22"/>
        </w:rPr>
        <w:t>Chemical Custodians must:</w:t>
      </w:r>
    </w:p>
    <w:p w14:paraId="76437924" w14:textId="6C82067C" w:rsidR="000730D1" w:rsidRPr="000730D1" w:rsidRDefault="00AE3CE2"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b</w:t>
      </w:r>
      <w:r w:rsidR="000730D1" w:rsidRPr="000730D1">
        <w:rPr>
          <w:rFonts w:cs="Arial"/>
          <w:color w:val="auto"/>
          <w:sz w:val="22"/>
        </w:rPr>
        <w:t>efore commencing work involving chemicals, verify all necessary emergency training, processes and equipment as defined in the risk assessment is available and readily accessible if an emergency arises.</w:t>
      </w:r>
    </w:p>
    <w:p w14:paraId="158B47A0" w14:textId="77777777" w:rsidR="000730D1" w:rsidRPr="000730D1" w:rsidRDefault="000730D1" w:rsidP="000730D1">
      <w:pPr>
        <w:spacing w:before="120" w:after="120" w:line="240" w:lineRule="auto"/>
        <w:ind w:left="567"/>
        <w:rPr>
          <w:rFonts w:ascii="Arial" w:hAnsi="Arial" w:cs="Arial"/>
          <w:sz w:val="22"/>
        </w:rPr>
      </w:pPr>
      <w:r w:rsidRPr="000730D1">
        <w:rPr>
          <w:rFonts w:ascii="Arial" w:hAnsi="Arial" w:cs="Arial"/>
          <w:sz w:val="22"/>
        </w:rPr>
        <w:t>Laboratory Managers, Clinic Managers, Workshop Managers must:</w:t>
      </w:r>
    </w:p>
    <w:p w14:paraId="1B478E2F" w14:textId="4CC58784" w:rsidR="000730D1" w:rsidRPr="000730D1" w:rsidRDefault="00AE3CE2" w:rsidP="000730D1">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0730D1" w:rsidRPr="000730D1">
        <w:rPr>
          <w:rFonts w:cs="Arial"/>
          <w:color w:val="auto"/>
          <w:sz w:val="22"/>
        </w:rPr>
        <w:t>here licences approve increased quantities of Schedule 11 hazardous chemicals, develop a local emergency response plan for the approved locations.</w:t>
      </w:r>
    </w:p>
    <w:p w14:paraId="23265860" w14:textId="77777777" w:rsidR="000730D1" w:rsidRPr="000730D1" w:rsidRDefault="000730D1" w:rsidP="000730D1">
      <w:pPr>
        <w:spacing w:before="120" w:after="120" w:line="240" w:lineRule="auto"/>
        <w:ind w:left="567"/>
        <w:rPr>
          <w:rFonts w:ascii="Arial" w:hAnsi="Arial" w:cs="Arial"/>
          <w:sz w:val="22"/>
        </w:rPr>
      </w:pPr>
      <w:r w:rsidRPr="000730D1">
        <w:rPr>
          <w:rFonts w:ascii="Arial" w:hAnsi="Arial" w:cs="Arial"/>
          <w:sz w:val="22"/>
        </w:rPr>
        <w:lastRenderedPageBreak/>
        <w:t>The Health and Safety Chemical and Radiation Specialist Team must:</w:t>
      </w:r>
    </w:p>
    <w:p w14:paraId="4D92C0C3" w14:textId="7904B032" w:rsidR="006D5150" w:rsidRPr="006D5150" w:rsidRDefault="00AE3CE2" w:rsidP="006D5150">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0730D1" w:rsidRPr="000730D1">
        <w:rPr>
          <w:rFonts w:cs="Arial"/>
          <w:color w:val="auto"/>
          <w:sz w:val="22"/>
        </w:rPr>
        <w:t>here external emergency services require a manifest, prepare a manifest that meets the requirements of Schedule 12 of the WHS Regulation.</w:t>
      </w:r>
    </w:p>
    <w:p w14:paraId="11F9CEDC" w14:textId="657AA10F" w:rsidR="006D5150" w:rsidRPr="006D5150" w:rsidRDefault="006D5150" w:rsidP="006D5150">
      <w:pPr>
        <w:pStyle w:val="Heading3"/>
        <w:ind w:left="567"/>
        <w:rPr>
          <w:rFonts w:ascii="Griffith Sans Text" w:hAnsi="Griffith Sans Text"/>
        </w:rPr>
      </w:pPr>
      <w:bookmarkStart w:id="12" w:name="_3.9_Health_Monitoring"/>
      <w:bookmarkEnd w:id="12"/>
      <w:r>
        <w:rPr>
          <w:rFonts w:ascii="Griffith Sans Text" w:hAnsi="Griffith Sans Text"/>
        </w:rPr>
        <w:t>3</w:t>
      </w:r>
      <w:r w:rsidRPr="006D5150">
        <w:rPr>
          <w:rFonts w:ascii="Griffith Sans Text" w:hAnsi="Griffith Sans Text"/>
        </w:rPr>
        <w:t>.9 Health Monitoring</w:t>
      </w:r>
    </w:p>
    <w:p w14:paraId="3781957B" w14:textId="77777777" w:rsidR="006D5150" w:rsidRPr="006D5150" w:rsidRDefault="006D5150" w:rsidP="006D5150">
      <w:pPr>
        <w:spacing w:before="120" w:after="120" w:line="240" w:lineRule="auto"/>
        <w:ind w:left="567"/>
        <w:rPr>
          <w:rFonts w:ascii="Arial" w:hAnsi="Arial" w:cs="Arial"/>
          <w:sz w:val="22"/>
        </w:rPr>
      </w:pPr>
      <w:r w:rsidRPr="006D5150">
        <w:rPr>
          <w:rFonts w:ascii="Arial" w:hAnsi="Arial" w:cs="Arial"/>
          <w:sz w:val="22"/>
        </w:rPr>
        <w:t>The Health and Safety Chemical and Radiation Specialist Team must:</w:t>
      </w:r>
    </w:p>
    <w:p w14:paraId="01505512" w14:textId="46942142" w:rsidR="006D5150" w:rsidRPr="006D5150" w:rsidRDefault="00AE3CE2" w:rsidP="006D5150">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r</w:t>
      </w:r>
      <w:r w:rsidR="006D5150" w:rsidRPr="006D5150">
        <w:rPr>
          <w:rFonts w:cs="Arial"/>
          <w:color w:val="auto"/>
          <w:sz w:val="22"/>
        </w:rPr>
        <w:t xml:space="preserve">eview </w:t>
      </w:r>
      <w:proofErr w:type="spellStart"/>
      <w:r w:rsidR="006D5150" w:rsidRPr="006D5150">
        <w:rPr>
          <w:rFonts w:cs="Arial"/>
          <w:color w:val="auto"/>
          <w:sz w:val="22"/>
        </w:rPr>
        <w:t>Chemwatch</w:t>
      </w:r>
      <w:proofErr w:type="spellEnd"/>
      <w:r w:rsidR="006D5150" w:rsidRPr="006D5150">
        <w:rPr>
          <w:rFonts w:cs="Arial"/>
          <w:color w:val="auto"/>
          <w:sz w:val="22"/>
        </w:rPr>
        <w:t>, chemical risk assessments and chemical dealings to identify where personnel have potential exposure to airborne contaminants or Schedule 14 Hazardous Chemicals. Conduct this review every quarter.</w:t>
      </w:r>
    </w:p>
    <w:p w14:paraId="01DC4EA9" w14:textId="77777777" w:rsidR="006D5150" w:rsidRPr="006D5150" w:rsidRDefault="006D5150" w:rsidP="006D5150">
      <w:pPr>
        <w:spacing w:before="120" w:after="120" w:line="240" w:lineRule="auto"/>
        <w:ind w:left="567"/>
        <w:rPr>
          <w:rFonts w:ascii="Arial" w:hAnsi="Arial" w:cs="Arial"/>
          <w:sz w:val="22"/>
        </w:rPr>
      </w:pPr>
      <w:r w:rsidRPr="006D5150">
        <w:rPr>
          <w:rFonts w:ascii="Arial" w:hAnsi="Arial" w:cs="Arial"/>
          <w:sz w:val="22"/>
        </w:rPr>
        <w:t>The HSW Health and Wellbeing Team must:</w:t>
      </w:r>
    </w:p>
    <w:p w14:paraId="7BC268EE" w14:textId="3E8D6D45" w:rsidR="006D5150" w:rsidRPr="006D5150" w:rsidRDefault="00AE3CE2" w:rsidP="006D5150">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w</w:t>
      </w:r>
      <w:r w:rsidR="006D5150" w:rsidRPr="006D5150">
        <w:rPr>
          <w:rFonts w:cs="Arial"/>
          <w:color w:val="auto"/>
          <w:sz w:val="22"/>
        </w:rPr>
        <w:t>here assessments identify significant risks, review the health monitoring requirements against the Health Monitoring Guide for Persons Conducting a Business or Undertaking (Qld) to verify the monitoring activities to conduct</w:t>
      </w:r>
    </w:p>
    <w:p w14:paraId="6C407F5C" w14:textId="3EB82A03" w:rsidR="006D5150" w:rsidRPr="006D5150" w:rsidRDefault="00AE3CE2" w:rsidP="006D5150">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i</w:t>
      </w:r>
      <w:r w:rsidR="006D5150" w:rsidRPr="006D5150">
        <w:rPr>
          <w:rFonts w:cs="Arial"/>
          <w:color w:val="auto"/>
          <w:sz w:val="22"/>
        </w:rPr>
        <w:t>dentify how the health monitoring activities will be conducted</w:t>
      </w:r>
    </w:p>
    <w:p w14:paraId="0162D88C" w14:textId="736C77B1" w:rsidR="006D5150" w:rsidRPr="006D5150" w:rsidRDefault="00AE3CE2" w:rsidP="006D5150">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m</w:t>
      </w:r>
      <w:r w:rsidR="006D5150" w:rsidRPr="006D5150">
        <w:rPr>
          <w:rFonts w:cs="Arial"/>
          <w:color w:val="auto"/>
          <w:sz w:val="22"/>
        </w:rPr>
        <w:t>aintain records of health monitoring activities, including:</w:t>
      </w:r>
    </w:p>
    <w:p w14:paraId="481A2A88" w14:textId="2C6AA625" w:rsidR="006D5150" w:rsidRPr="006D5150" w:rsidRDefault="00AE3CE2" w:rsidP="006D5150">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t</w:t>
      </w:r>
      <w:r w:rsidR="006D5150" w:rsidRPr="006D5150">
        <w:rPr>
          <w:rFonts w:cs="Arial"/>
          <w:color w:val="auto"/>
          <w:sz w:val="22"/>
        </w:rPr>
        <w:t>he Product Name</w:t>
      </w:r>
    </w:p>
    <w:p w14:paraId="2EDE7BAD" w14:textId="7B1D649B" w:rsidR="006D5150" w:rsidRPr="006D5150" w:rsidRDefault="00AE3CE2" w:rsidP="006D5150">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t</w:t>
      </w:r>
      <w:r w:rsidR="006D5150" w:rsidRPr="006D5150">
        <w:rPr>
          <w:rFonts w:cs="Arial"/>
          <w:color w:val="auto"/>
          <w:sz w:val="22"/>
        </w:rPr>
        <w:t>he location and work processes involved</w:t>
      </w:r>
    </w:p>
    <w:p w14:paraId="283B59BD" w14:textId="628C36EF" w:rsidR="006D5150" w:rsidRPr="006D5150" w:rsidRDefault="00AE3CE2" w:rsidP="006D5150">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t</w:t>
      </w:r>
      <w:r w:rsidR="006D5150" w:rsidRPr="006D5150">
        <w:rPr>
          <w:rFonts w:cs="Arial"/>
          <w:color w:val="auto"/>
          <w:sz w:val="22"/>
        </w:rPr>
        <w:t>he personnel involved in the work that requires health monitoring</w:t>
      </w:r>
    </w:p>
    <w:p w14:paraId="257650AA" w14:textId="6571577E" w:rsidR="000730D1" w:rsidRPr="00BD1FF2" w:rsidRDefault="00AE3CE2" w:rsidP="006D5150">
      <w:pPr>
        <w:pStyle w:val="NormalWhite"/>
        <w:numPr>
          <w:ilvl w:val="1"/>
          <w:numId w:val="30"/>
        </w:numPr>
        <w:spacing w:before="120" w:after="120" w:line="240" w:lineRule="auto"/>
        <w:ind w:left="1491" w:hanging="357"/>
        <w:jc w:val="left"/>
        <w:rPr>
          <w:rFonts w:cs="Arial"/>
          <w:color w:val="auto"/>
          <w:sz w:val="22"/>
        </w:rPr>
      </w:pPr>
      <w:r>
        <w:rPr>
          <w:rFonts w:cs="Arial"/>
          <w:color w:val="auto"/>
          <w:sz w:val="22"/>
        </w:rPr>
        <w:t>t</w:t>
      </w:r>
      <w:r w:rsidR="006D5150" w:rsidRPr="006D5150">
        <w:rPr>
          <w:rFonts w:cs="Arial"/>
          <w:color w:val="auto"/>
          <w:sz w:val="22"/>
        </w:rPr>
        <w:t xml:space="preserve">he type of health monitoring activity required.  </w:t>
      </w:r>
    </w:p>
    <w:p w14:paraId="5EB8F927" w14:textId="418EF0AB" w:rsidR="00A144B2" w:rsidRPr="00237AB3" w:rsidRDefault="007418A5" w:rsidP="00CA6AC5">
      <w:pPr>
        <w:pStyle w:val="Heading2"/>
        <w:rPr>
          <w:rFonts w:ascii="Griffith Sans Text" w:hAnsi="Griffith Sans Text"/>
        </w:rPr>
      </w:pPr>
      <w:bookmarkStart w:id="13" w:name="_4.0_Roles,_responsibilities"/>
      <w:bookmarkStart w:id="14" w:name="_5.0_Definitions"/>
      <w:bookmarkStart w:id="15" w:name="_4.0_Definitions"/>
      <w:bookmarkEnd w:id="13"/>
      <w:bookmarkEnd w:id="14"/>
      <w:bookmarkEnd w:id="15"/>
      <w:r w:rsidRPr="00237AB3">
        <w:rPr>
          <w:rFonts w:ascii="Griffith Sans Text" w:hAnsi="Griffith Sans Text"/>
        </w:rPr>
        <w:t>4</w:t>
      </w:r>
      <w:r w:rsidR="00A144B2" w:rsidRPr="00237AB3">
        <w:rPr>
          <w:rFonts w:ascii="Griffith Sans Text" w:hAnsi="Griffith Sans Text"/>
        </w:rPr>
        <w:t>.0 Definitions</w:t>
      </w:r>
    </w:p>
    <w:p w14:paraId="3AD5F9A1" w14:textId="77777777" w:rsidR="006D5150" w:rsidRPr="006D5150" w:rsidRDefault="006D5150" w:rsidP="006D5150">
      <w:pPr>
        <w:spacing w:before="120" w:after="120" w:line="240" w:lineRule="auto"/>
        <w:rPr>
          <w:rFonts w:ascii="Arial" w:hAnsi="Arial" w:cs="Arial"/>
          <w:sz w:val="22"/>
        </w:rPr>
      </w:pPr>
      <w:r w:rsidRPr="006D5150">
        <w:rPr>
          <w:rFonts w:ascii="Arial" w:hAnsi="Arial" w:cs="Arial"/>
          <w:b/>
          <w:bCs/>
          <w:sz w:val="22"/>
        </w:rPr>
        <w:t>ADG Code</w:t>
      </w:r>
      <w:r w:rsidRPr="006D5150">
        <w:rPr>
          <w:rFonts w:ascii="Arial" w:hAnsi="Arial" w:cs="Arial"/>
          <w:sz w:val="22"/>
        </w:rPr>
        <w:t xml:space="preserve"> is the Australian Code for the Transport of Dangerous Goods by Road and Rail, in its current form, approved by the Australian Transport Council. The ADG Code is accessible at the National Transport Commission website.</w:t>
      </w:r>
    </w:p>
    <w:p w14:paraId="3DD65B79" w14:textId="77777777" w:rsidR="006D5150" w:rsidRPr="006D5150" w:rsidRDefault="006D5150" w:rsidP="006D5150">
      <w:pPr>
        <w:spacing w:before="120" w:after="120" w:line="240" w:lineRule="auto"/>
        <w:rPr>
          <w:rFonts w:ascii="Arial" w:hAnsi="Arial" w:cs="Arial"/>
          <w:sz w:val="22"/>
        </w:rPr>
      </w:pPr>
      <w:r w:rsidRPr="006D5150">
        <w:rPr>
          <w:rFonts w:ascii="Arial" w:hAnsi="Arial" w:cs="Arial"/>
          <w:b/>
          <w:bCs/>
          <w:sz w:val="22"/>
        </w:rPr>
        <w:t>Chemicals</w:t>
      </w:r>
      <w:r w:rsidRPr="006D5150">
        <w:rPr>
          <w:rFonts w:ascii="Arial" w:hAnsi="Arial" w:cs="Arial"/>
          <w:sz w:val="22"/>
        </w:rPr>
        <w:t xml:space="preserve"> are any substance that has a defined composition.</w:t>
      </w:r>
    </w:p>
    <w:p w14:paraId="402B5CCD" w14:textId="77777777" w:rsidR="006D5150" w:rsidRPr="006D5150" w:rsidRDefault="006D5150" w:rsidP="006D5150">
      <w:pPr>
        <w:spacing w:before="120" w:after="120" w:line="240" w:lineRule="auto"/>
        <w:rPr>
          <w:rFonts w:ascii="Arial" w:hAnsi="Arial" w:cs="Arial"/>
          <w:sz w:val="22"/>
        </w:rPr>
      </w:pPr>
      <w:r w:rsidRPr="006D5150">
        <w:rPr>
          <w:rFonts w:ascii="Arial" w:hAnsi="Arial" w:cs="Arial"/>
          <w:b/>
          <w:bCs/>
          <w:sz w:val="22"/>
        </w:rPr>
        <w:t>Chemical Custodians</w:t>
      </w:r>
      <w:r w:rsidRPr="006D5150">
        <w:rPr>
          <w:rFonts w:ascii="Arial" w:hAnsi="Arial" w:cs="Arial"/>
          <w:sz w:val="22"/>
        </w:rPr>
        <w:t xml:space="preserve"> are personnel with operational control over chemicals at Griffith. This includes users of the chemicals, chief investigators and their supervisor.  </w:t>
      </w:r>
    </w:p>
    <w:p w14:paraId="5A940282" w14:textId="77777777" w:rsidR="006D5150" w:rsidRPr="006D5150" w:rsidRDefault="006D5150" w:rsidP="006D5150">
      <w:pPr>
        <w:spacing w:before="120" w:after="120" w:line="240" w:lineRule="auto"/>
        <w:rPr>
          <w:rFonts w:ascii="Arial" w:hAnsi="Arial" w:cs="Arial"/>
          <w:sz w:val="22"/>
        </w:rPr>
      </w:pPr>
      <w:r w:rsidRPr="006D5150">
        <w:rPr>
          <w:rFonts w:ascii="Arial" w:hAnsi="Arial" w:cs="Arial"/>
          <w:b/>
          <w:bCs/>
          <w:sz w:val="22"/>
        </w:rPr>
        <w:t>Chemical Register</w:t>
      </w:r>
      <w:r w:rsidRPr="006D5150">
        <w:rPr>
          <w:rFonts w:ascii="Arial" w:hAnsi="Arial" w:cs="Arial"/>
          <w:sz w:val="22"/>
        </w:rPr>
        <w:t xml:space="preserve"> is a ‘hazardous chemical register’ as defined by the WHS Regulation, and at Griffith is using the ‘manifest’ function in Chemwatch.  </w:t>
      </w:r>
    </w:p>
    <w:p w14:paraId="7B310D7D" w14:textId="77777777" w:rsidR="006D5150" w:rsidRDefault="006D5150" w:rsidP="006D5150">
      <w:pPr>
        <w:spacing w:before="120" w:after="120" w:line="240" w:lineRule="auto"/>
        <w:rPr>
          <w:rFonts w:ascii="Arial" w:hAnsi="Arial" w:cs="Arial"/>
          <w:sz w:val="22"/>
        </w:rPr>
      </w:pPr>
      <w:r w:rsidRPr="006D5150">
        <w:rPr>
          <w:rFonts w:ascii="Arial" w:hAnsi="Arial" w:cs="Arial"/>
          <w:b/>
          <w:bCs/>
          <w:sz w:val="22"/>
        </w:rPr>
        <w:t>GHS</w:t>
      </w:r>
      <w:r w:rsidRPr="006D5150">
        <w:rPr>
          <w:rFonts w:ascii="Arial" w:hAnsi="Arial" w:cs="Arial"/>
          <w:sz w:val="22"/>
        </w:rPr>
        <w:t xml:space="preserve"> refers to the ‘Globally Harmonized System of Classification and Labelling of Chemicals’, in its current form and published by the United Nations.</w:t>
      </w:r>
    </w:p>
    <w:p w14:paraId="20248641" w14:textId="77777777" w:rsidR="00AE3CE2" w:rsidRPr="006D5150" w:rsidRDefault="00AE3CE2" w:rsidP="00AE3CE2">
      <w:pPr>
        <w:spacing w:before="120" w:after="120" w:line="240" w:lineRule="auto"/>
        <w:rPr>
          <w:rFonts w:ascii="Arial" w:hAnsi="Arial" w:cs="Arial"/>
          <w:sz w:val="22"/>
        </w:rPr>
      </w:pPr>
      <w:r w:rsidRPr="006D5150">
        <w:rPr>
          <w:rFonts w:ascii="Arial" w:hAnsi="Arial" w:cs="Arial"/>
          <w:b/>
          <w:bCs/>
          <w:sz w:val="22"/>
        </w:rPr>
        <w:t>Hazardous Chemical</w:t>
      </w:r>
      <w:r w:rsidRPr="006D5150">
        <w:rPr>
          <w:rFonts w:ascii="Arial" w:hAnsi="Arial" w:cs="Arial"/>
          <w:sz w:val="22"/>
        </w:rPr>
        <w:t xml:space="preserve"> means a substance, mixture or article that satisfies the criteria for a hazard class in the GHS (including a classification referred to in Schedule 6 of the WHS Regulation).</w:t>
      </w:r>
    </w:p>
    <w:p w14:paraId="23DF7391" w14:textId="77777777" w:rsidR="006D5150" w:rsidRPr="006D5150" w:rsidRDefault="006D5150" w:rsidP="006D5150">
      <w:pPr>
        <w:spacing w:before="120" w:after="120" w:line="240" w:lineRule="auto"/>
        <w:rPr>
          <w:rFonts w:ascii="Arial" w:hAnsi="Arial" w:cs="Arial"/>
          <w:sz w:val="22"/>
        </w:rPr>
      </w:pPr>
      <w:r w:rsidRPr="006D5150">
        <w:rPr>
          <w:rFonts w:ascii="Arial" w:hAnsi="Arial" w:cs="Arial"/>
          <w:b/>
          <w:bCs/>
          <w:sz w:val="22"/>
        </w:rPr>
        <w:t>Label</w:t>
      </w:r>
      <w:r w:rsidRPr="006D5150">
        <w:rPr>
          <w:rFonts w:ascii="Arial" w:hAnsi="Arial" w:cs="Arial"/>
          <w:sz w:val="22"/>
        </w:rPr>
        <w:t xml:space="preserve"> means written, printed or graphical information elements concerning a chemical that is affixed to, printed on, or attached to the container of a hazardous chemical.</w:t>
      </w:r>
    </w:p>
    <w:p w14:paraId="4E613E98" w14:textId="77777777" w:rsidR="006D5150" w:rsidRPr="006D5150" w:rsidRDefault="006D5150" w:rsidP="006D5150">
      <w:pPr>
        <w:spacing w:before="120" w:after="120" w:line="240" w:lineRule="auto"/>
        <w:rPr>
          <w:rFonts w:ascii="Arial" w:hAnsi="Arial" w:cs="Arial"/>
          <w:sz w:val="22"/>
        </w:rPr>
      </w:pPr>
      <w:r w:rsidRPr="006D5150">
        <w:rPr>
          <w:rFonts w:ascii="Arial" w:hAnsi="Arial" w:cs="Arial"/>
          <w:b/>
          <w:bCs/>
          <w:sz w:val="22"/>
        </w:rPr>
        <w:t>SDS</w:t>
      </w:r>
      <w:r w:rsidRPr="006D5150">
        <w:rPr>
          <w:rFonts w:ascii="Arial" w:hAnsi="Arial" w:cs="Arial"/>
          <w:sz w:val="22"/>
        </w:rPr>
        <w:t xml:space="preserve"> refers to a safety data sheet prepared under Section 330 or 331 of the WHS Regulation.</w:t>
      </w:r>
    </w:p>
    <w:p w14:paraId="76E3540E" w14:textId="38715012" w:rsidR="00B42BD2" w:rsidRPr="004922AF" w:rsidRDefault="006D5150" w:rsidP="006D5150">
      <w:pPr>
        <w:spacing w:before="120" w:after="120" w:line="240" w:lineRule="auto"/>
        <w:rPr>
          <w:rFonts w:ascii="Arial" w:hAnsi="Arial" w:cs="Arial"/>
          <w:sz w:val="22"/>
        </w:rPr>
      </w:pPr>
      <w:r w:rsidRPr="006D5150">
        <w:rPr>
          <w:rFonts w:ascii="Arial" w:hAnsi="Arial" w:cs="Arial"/>
          <w:b/>
          <w:bCs/>
          <w:sz w:val="22"/>
        </w:rPr>
        <w:t>WHS Regulation</w:t>
      </w:r>
      <w:r w:rsidRPr="006D5150">
        <w:rPr>
          <w:rFonts w:ascii="Arial" w:hAnsi="Arial" w:cs="Arial"/>
          <w:sz w:val="22"/>
        </w:rPr>
        <w:t xml:space="preserve"> refers to the Work Health and Safety Regulation 2011 (Qld). </w:t>
      </w:r>
      <w:r w:rsidR="00B42BD2" w:rsidRPr="004922AF">
        <w:rPr>
          <w:rFonts w:ascii="Arial" w:hAnsi="Arial" w:cs="Arial"/>
          <w:sz w:val="22"/>
        </w:rPr>
        <w:t xml:space="preserve"> </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6" w:name="_6.0_Information"/>
      <w:bookmarkStart w:id="17" w:name="_5.0_Information"/>
      <w:bookmarkEnd w:id="16"/>
      <w:bookmarkEnd w:id="17"/>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5C67940A" w:rsidR="00786706" w:rsidRPr="004922AF" w:rsidRDefault="006D5150" w:rsidP="004922AF">
            <w:pPr>
              <w:spacing w:before="120" w:after="120"/>
              <w:rPr>
                <w:rFonts w:ascii="Arial" w:hAnsi="Arial" w:cs="Arial"/>
                <w:sz w:val="22"/>
                <w:szCs w:val="28"/>
                <w:lang w:val="en-GB"/>
              </w:rPr>
            </w:pPr>
            <w:r w:rsidRPr="006D5150">
              <w:rPr>
                <w:rFonts w:ascii="Arial" w:hAnsi="Arial" w:cs="Arial"/>
                <w:sz w:val="22"/>
                <w:szCs w:val="28"/>
              </w:rPr>
              <w:t xml:space="preserve">Managing Chemicals Standard </w:t>
            </w:r>
          </w:p>
        </w:tc>
      </w:tr>
      <w:tr w:rsidR="00786706" w14:paraId="66D4D4A1" w14:textId="77777777">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0A3673E0" w:rsidR="00786706" w:rsidRPr="004922AF" w:rsidRDefault="006D5150" w:rsidP="004922AF">
            <w:pPr>
              <w:spacing w:before="120" w:after="120"/>
              <w:rPr>
                <w:rFonts w:ascii="Arial" w:hAnsi="Arial" w:cs="Arial"/>
                <w:sz w:val="22"/>
                <w:szCs w:val="28"/>
                <w:lang w:val="en-GB"/>
              </w:rPr>
            </w:pPr>
            <w:r>
              <w:rPr>
                <w:rFonts w:ascii="Arial" w:hAnsi="Arial" w:cs="Arial"/>
                <w:sz w:val="22"/>
                <w:szCs w:val="28"/>
              </w:rPr>
              <w:t>2023/0001044</w:t>
            </w:r>
          </w:p>
        </w:tc>
      </w:tr>
      <w:tr w:rsidR="00786706" w14:paraId="66BCD115" w14:textId="77777777">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5CCDF223" w:rsidR="00786706" w:rsidRPr="004922AF" w:rsidRDefault="006D5150" w:rsidP="004922AF">
            <w:pPr>
              <w:spacing w:before="120" w:after="120"/>
              <w:rPr>
                <w:rFonts w:ascii="Arial" w:hAnsi="Arial" w:cs="Arial"/>
                <w:sz w:val="22"/>
                <w:szCs w:val="28"/>
                <w:lang w:val="en-GB"/>
              </w:rPr>
            </w:pPr>
            <w:r w:rsidRPr="006D5150">
              <w:rPr>
                <w:rFonts w:ascii="Arial" w:hAnsi="Arial" w:cs="Arial"/>
                <w:sz w:val="22"/>
                <w:szCs w:val="28"/>
              </w:rPr>
              <w:t>This standard outlines the mandatory requirements for safe and effective management of chemicals at Griffith University. The procedure aims to minimise risks to personnel and property and ensure continuing legislative compliance</w:t>
            </w:r>
            <w:r>
              <w:rPr>
                <w:rFonts w:ascii="Arial" w:hAnsi="Arial" w:cs="Arial"/>
                <w:sz w:val="22"/>
                <w:szCs w:val="28"/>
              </w:rPr>
              <w:t>.</w:t>
            </w:r>
          </w:p>
        </w:tc>
      </w:tr>
      <w:tr w:rsidR="00786706" w14:paraId="625A2530" w14:textId="77777777">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BB26472" w:rsidR="00786706" w:rsidRPr="004922AF" w:rsidRDefault="006D5150"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50036AB" w:rsidR="00786706" w:rsidRPr="004922AF" w:rsidRDefault="006D5150"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94A5737" w:rsidR="007512F5" w:rsidRPr="004922AF" w:rsidRDefault="006D5150"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B7304C">
        <w:trPr>
          <w:trHeight w:val="1347"/>
        </w:trPr>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06987626" w14:textId="3B9C4ED0" w:rsidR="00B7304C" w:rsidRPr="00AC0FEF" w:rsidRDefault="00B7304C" w:rsidP="00B7304C">
            <w:pPr>
              <w:spacing w:before="120" w:after="120"/>
              <w:rPr>
                <w:rFonts w:ascii="Arial" w:hAnsi="Arial" w:cs="Arial"/>
                <w:sz w:val="22"/>
                <w:szCs w:val="28"/>
              </w:rPr>
            </w:pPr>
            <w:r w:rsidRPr="00AC0FEF">
              <w:rPr>
                <w:rFonts w:ascii="Arial" w:hAnsi="Arial" w:cs="Arial"/>
                <w:sz w:val="22"/>
                <w:szCs w:val="28"/>
              </w:rPr>
              <w:t>This document aligns with Sustainable Development Goal</w:t>
            </w:r>
            <w:r>
              <w:rPr>
                <w:rFonts w:ascii="Arial" w:hAnsi="Arial" w:cs="Arial"/>
                <w:sz w:val="22"/>
                <w:szCs w:val="28"/>
              </w:rPr>
              <w:t>s</w:t>
            </w:r>
            <w:r w:rsidRPr="00AC0FEF">
              <w:rPr>
                <w:rFonts w:ascii="Arial" w:hAnsi="Arial" w:cs="Arial"/>
                <w:sz w:val="22"/>
                <w:szCs w:val="28"/>
              </w:rPr>
              <w:t>:</w:t>
            </w:r>
          </w:p>
          <w:sdt>
            <w:sdtPr>
              <w:rPr>
                <w:rFonts w:ascii="Arial" w:hAnsi="Arial" w:cs="Arial"/>
                <w:sz w:val="22"/>
                <w:szCs w:val="28"/>
              </w:rPr>
              <w:id w:val="-1015381793"/>
              <w:placeholder>
                <w:docPart w:val="282F29CDDC4546C383BFFA05C5810E78"/>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2AB30895" w14:textId="77777777" w:rsidR="00B7304C" w:rsidRPr="004922AF" w:rsidRDefault="00B7304C" w:rsidP="00B7304C">
                <w:pPr>
                  <w:spacing w:before="120" w:after="120"/>
                  <w:rPr>
                    <w:rFonts w:ascii="Arial" w:hAnsi="Arial" w:cs="Arial"/>
                    <w:sz w:val="22"/>
                    <w:szCs w:val="28"/>
                  </w:rPr>
                </w:pPr>
                <w:r>
                  <w:rPr>
                    <w:rFonts w:ascii="Arial" w:hAnsi="Arial" w:cs="Arial"/>
                    <w:sz w:val="22"/>
                    <w:szCs w:val="28"/>
                  </w:rPr>
                  <w:t>3: Good Health and Well-Being</w:t>
                </w:r>
              </w:p>
            </w:sdtContent>
          </w:sdt>
          <w:sdt>
            <w:sdtPr>
              <w:rPr>
                <w:rFonts w:ascii="Arial" w:hAnsi="Arial" w:cs="Arial"/>
                <w:sz w:val="22"/>
                <w:szCs w:val="28"/>
              </w:rPr>
              <w:id w:val="1466085917"/>
              <w:placeholder>
                <w:docPart w:val="F0AC987F55D44D92A2D911A7A1012A86"/>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2949BCE9" w:rsidR="00B7304C" w:rsidRPr="00B7304C" w:rsidRDefault="00B7304C" w:rsidP="00B7304C">
                <w:pPr>
                  <w:spacing w:before="120" w:after="120"/>
                  <w:rPr>
                    <w:rFonts w:ascii="Arial" w:hAnsi="Arial" w:cs="Arial"/>
                    <w:sz w:val="22"/>
                    <w:szCs w:val="28"/>
                  </w:rPr>
                </w:pPr>
                <w:r>
                  <w:rPr>
                    <w:rFonts w:ascii="Arial" w:hAnsi="Arial" w:cs="Arial"/>
                    <w:sz w:val="22"/>
                    <w:szCs w:val="28"/>
                  </w:rPr>
                  <w:t>12: Responsible Consumption and Production</w:t>
                </w:r>
              </w:p>
            </w:sdtContent>
          </w:sdt>
        </w:tc>
      </w:tr>
      <w:tr w:rsidR="00786706" w14:paraId="72503509" w14:textId="77777777">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32874B3C" w:rsidR="00786706" w:rsidRPr="004922AF" w:rsidRDefault="00FA094A" w:rsidP="004922AF">
            <w:pPr>
              <w:spacing w:before="120" w:after="120"/>
              <w:rPr>
                <w:rFonts w:ascii="Arial" w:hAnsi="Arial" w:cs="Arial"/>
                <w:sz w:val="22"/>
                <w:szCs w:val="28"/>
              </w:rPr>
            </w:pPr>
            <w:r>
              <w:rPr>
                <w:rFonts w:ascii="Arial" w:hAnsi="Arial" w:cs="Arial"/>
                <w:sz w:val="22"/>
                <w:szCs w:val="28"/>
              </w:rPr>
              <w:t>18</w:t>
            </w:r>
            <w:r w:rsidR="006D5150">
              <w:rPr>
                <w:rFonts w:ascii="Arial" w:hAnsi="Arial" w:cs="Arial"/>
                <w:sz w:val="22"/>
                <w:szCs w:val="28"/>
              </w:rPr>
              <w:t xml:space="preserve"> </w:t>
            </w:r>
            <w:r>
              <w:rPr>
                <w:rFonts w:ascii="Arial" w:hAnsi="Arial" w:cs="Arial"/>
                <w:sz w:val="22"/>
                <w:szCs w:val="28"/>
              </w:rPr>
              <w:t>December</w:t>
            </w:r>
            <w:r w:rsidR="006D5150">
              <w:rPr>
                <w:rFonts w:ascii="Arial" w:hAnsi="Arial" w:cs="Arial"/>
                <w:sz w:val="22"/>
                <w:szCs w:val="28"/>
              </w:rPr>
              <w:t xml:space="preserve"> 2023</w:t>
            </w:r>
          </w:p>
        </w:tc>
      </w:tr>
      <w:tr w:rsidR="00786706" w14:paraId="2AB5E63B" w14:textId="77777777">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3C3D02B8" w:rsidR="00786706" w:rsidRPr="004922AF" w:rsidRDefault="00FA094A" w:rsidP="004922AF">
            <w:pPr>
              <w:spacing w:before="120" w:after="120"/>
              <w:rPr>
                <w:rFonts w:ascii="Arial" w:hAnsi="Arial" w:cs="Arial"/>
                <w:sz w:val="22"/>
                <w:szCs w:val="28"/>
              </w:rPr>
            </w:pPr>
            <w:r>
              <w:rPr>
                <w:rFonts w:ascii="Arial" w:hAnsi="Arial" w:cs="Arial"/>
                <w:sz w:val="22"/>
                <w:szCs w:val="28"/>
              </w:rPr>
              <w:t>18</w:t>
            </w:r>
            <w:r w:rsidR="006D5150">
              <w:rPr>
                <w:rFonts w:ascii="Arial" w:hAnsi="Arial" w:cs="Arial"/>
                <w:sz w:val="22"/>
                <w:szCs w:val="28"/>
              </w:rPr>
              <w:t xml:space="preserve"> </w:t>
            </w:r>
            <w:r>
              <w:rPr>
                <w:rFonts w:ascii="Arial" w:hAnsi="Arial" w:cs="Arial"/>
                <w:sz w:val="22"/>
                <w:szCs w:val="28"/>
              </w:rPr>
              <w:t>December</w:t>
            </w:r>
            <w:r w:rsidR="006D5150">
              <w:rPr>
                <w:rFonts w:ascii="Arial" w:hAnsi="Arial" w:cs="Arial"/>
                <w:sz w:val="22"/>
                <w:szCs w:val="28"/>
              </w:rPr>
              <w:t xml:space="preserve"> 2023</w:t>
            </w:r>
          </w:p>
        </w:tc>
      </w:tr>
      <w:tr w:rsidR="00786706" w14:paraId="6F3FFE23" w14:textId="77777777">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01458411" w:rsidR="00786706" w:rsidRPr="004922AF" w:rsidRDefault="00FA094A" w:rsidP="004922AF">
            <w:pPr>
              <w:spacing w:before="120" w:after="120"/>
              <w:rPr>
                <w:rFonts w:ascii="Arial" w:hAnsi="Arial" w:cs="Arial"/>
                <w:sz w:val="22"/>
                <w:szCs w:val="28"/>
              </w:rPr>
            </w:pPr>
            <w:r>
              <w:rPr>
                <w:rFonts w:ascii="Arial" w:hAnsi="Arial" w:cs="Arial"/>
                <w:sz w:val="22"/>
                <w:szCs w:val="28"/>
              </w:rPr>
              <w:t>18 December</w:t>
            </w:r>
            <w:r w:rsidR="006D5150">
              <w:rPr>
                <w:rFonts w:ascii="Arial" w:hAnsi="Arial" w:cs="Arial"/>
                <w:sz w:val="22"/>
                <w:szCs w:val="28"/>
              </w:rPr>
              <w:t xml:space="preserve"> 2028</w:t>
            </w:r>
          </w:p>
        </w:tc>
      </w:tr>
      <w:tr w:rsidR="00786706" w14:paraId="3BDD3607" w14:textId="77777777">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4F96629E" w:rsidR="00786706" w:rsidRPr="004922AF" w:rsidRDefault="006D5150" w:rsidP="004922AF">
            <w:pPr>
              <w:spacing w:before="120" w:after="120"/>
              <w:rPr>
                <w:rFonts w:ascii="Arial" w:hAnsi="Arial" w:cs="Arial"/>
                <w:sz w:val="22"/>
                <w:szCs w:val="28"/>
              </w:rPr>
            </w:pPr>
            <w:r w:rsidRPr="006D5150">
              <w:rPr>
                <w:rFonts w:ascii="Arial" w:hAnsi="Arial" w:cs="Arial"/>
                <w:sz w:val="22"/>
                <w:szCs w:val="28"/>
              </w:rPr>
              <w:t>Associate Director, Health and Safety Standards and Assurance</w:t>
            </w:r>
          </w:p>
        </w:tc>
      </w:tr>
      <w:tr w:rsidR="00786706" w14:paraId="49179DFF" w14:textId="77777777">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657F33CB" w:rsidR="00786706" w:rsidRPr="004922AF" w:rsidRDefault="00FA094A" w:rsidP="004922AF">
            <w:pPr>
              <w:spacing w:before="120" w:after="120"/>
              <w:rPr>
                <w:rFonts w:ascii="Arial" w:hAnsi="Arial" w:cs="Arial"/>
                <w:sz w:val="22"/>
                <w:szCs w:val="28"/>
              </w:rPr>
            </w:pPr>
            <w:r>
              <w:rPr>
                <w:rFonts w:ascii="Arial" w:hAnsi="Arial" w:cs="Arial"/>
                <w:sz w:val="22"/>
                <w:szCs w:val="28"/>
              </w:rPr>
              <w:t>Director, Health and Safety</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8" w:name="_7.0_Related_Policy"/>
      <w:bookmarkStart w:id="19" w:name="_6.0_Related_Policy"/>
      <w:bookmarkEnd w:id="18"/>
      <w:bookmarkEnd w:id="19"/>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 xml:space="preserve">Related Policy </w:t>
      </w:r>
      <w:r w:rsidR="008605D5" w:rsidRPr="0088307F">
        <w:rPr>
          <w:rFonts w:ascii="Griffith Sans Text" w:hAnsi="Griffith Sans Text"/>
        </w:rPr>
        <w:t>Documents</w:t>
      </w:r>
      <w:r w:rsidR="008605D5" w:rsidRPr="00237AB3">
        <w:rPr>
          <w:rFonts w:ascii="Griffith Sans Text" w:hAnsi="Griffith Sans Text"/>
        </w:rPr>
        <w:t xml:space="preserve">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74A7690F" w14:textId="1D098569" w:rsidR="006D5150" w:rsidRPr="0088307F" w:rsidRDefault="008B76A8" w:rsidP="006D5150">
            <w:pPr>
              <w:spacing w:before="120" w:after="120"/>
              <w:rPr>
                <w:rFonts w:ascii="Arial" w:hAnsi="Arial" w:cs="Arial"/>
                <w:color w:val="E51F30"/>
                <w:sz w:val="22"/>
              </w:rPr>
            </w:pPr>
            <w:hyperlink r:id="rId16" w:history="1">
              <w:r w:rsidR="006D5150" w:rsidRPr="0088307F">
                <w:rPr>
                  <w:rStyle w:val="Hyperlink"/>
                  <w:rFonts w:ascii="Arial" w:hAnsi="Arial" w:cs="Arial"/>
                  <w:color w:val="E51F30"/>
                  <w:sz w:val="22"/>
                </w:rPr>
                <w:t>Work Health and Safety Act 2011 (Qld)</w:t>
              </w:r>
            </w:hyperlink>
            <w:r w:rsidR="006D5150" w:rsidRPr="0088307F">
              <w:rPr>
                <w:rFonts w:ascii="Arial" w:hAnsi="Arial" w:cs="Arial"/>
                <w:color w:val="E51F30"/>
                <w:sz w:val="22"/>
              </w:rPr>
              <w:t xml:space="preserve"> </w:t>
            </w:r>
          </w:p>
          <w:p w14:paraId="55764BA9" w14:textId="22AF0920" w:rsidR="006D5150" w:rsidRPr="0088307F" w:rsidRDefault="008B76A8" w:rsidP="006D5150">
            <w:pPr>
              <w:spacing w:before="120" w:after="120"/>
              <w:rPr>
                <w:rFonts w:ascii="Arial" w:hAnsi="Arial" w:cs="Arial"/>
                <w:color w:val="E51F30"/>
                <w:sz w:val="22"/>
              </w:rPr>
            </w:pPr>
            <w:hyperlink r:id="rId17" w:history="1">
              <w:r w:rsidR="006D5150" w:rsidRPr="0088307F">
                <w:rPr>
                  <w:rStyle w:val="Hyperlink"/>
                  <w:rFonts w:ascii="Arial" w:hAnsi="Arial" w:cs="Arial"/>
                  <w:color w:val="E51F30"/>
                  <w:sz w:val="22"/>
                </w:rPr>
                <w:t>Work Health and Safety Regulation 2011 (Qld)</w:t>
              </w:r>
            </w:hyperlink>
            <w:r w:rsidR="006D5150" w:rsidRPr="0088307F">
              <w:rPr>
                <w:rFonts w:ascii="Arial" w:hAnsi="Arial" w:cs="Arial"/>
                <w:color w:val="E51F30"/>
                <w:sz w:val="22"/>
              </w:rPr>
              <w:t xml:space="preserve"> </w:t>
            </w:r>
          </w:p>
          <w:p w14:paraId="36418782" w14:textId="3BD8FA18" w:rsidR="006D5150" w:rsidRPr="0088307F" w:rsidRDefault="0088307F" w:rsidP="006D5150">
            <w:pPr>
              <w:spacing w:before="120" w:after="120"/>
              <w:rPr>
                <w:rFonts w:ascii="Arial" w:hAnsi="Arial" w:cs="Arial"/>
                <w:color w:val="E51F30"/>
                <w:sz w:val="22"/>
              </w:rPr>
            </w:pPr>
            <w:hyperlink r:id="rId18" w:history="1">
              <w:r w:rsidR="006D5150" w:rsidRPr="0088307F">
                <w:rPr>
                  <w:rStyle w:val="Hyperlink"/>
                  <w:rFonts w:ascii="Arial" w:hAnsi="Arial" w:cs="Arial"/>
                  <w:color w:val="E51F30"/>
                  <w:sz w:val="22"/>
                </w:rPr>
                <w:t>Australian Dangerous Goods (ADG) Code</w:t>
              </w:r>
            </w:hyperlink>
            <w:r w:rsidR="006D5150" w:rsidRPr="0088307F">
              <w:rPr>
                <w:rFonts w:ascii="Arial" w:hAnsi="Arial" w:cs="Arial"/>
                <w:color w:val="E51F30"/>
                <w:sz w:val="22"/>
              </w:rPr>
              <w:t xml:space="preserve"> </w:t>
            </w:r>
          </w:p>
          <w:p w14:paraId="0AF85C66" w14:textId="5DDF1704" w:rsidR="006D5150" w:rsidRPr="0088307F" w:rsidRDefault="008B76A8" w:rsidP="006D5150">
            <w:pPr>
              <w:spacing w:before="120" w:after="120"/>
              <w:rPr>
                <w:rFonts w:ascii="Arial" w:hAnsi="Arial" w:cs="Arial"/>
                <w:color w:val="E51F30"/>
                <w:sz w:val="22"/>
              </w:rPr>
            </w:pPr>
            <w:hyperlink r:id="rId19" w:history="1">
              <w:r w:rsidR="006D5150" w:rsidRPr="0088307F">
                <w:rPr>
                  <w:rStyle w:val="Hyperlink"/>
                  <w:rFonts w:ascii="Arial" w:hAnsi="Arial" w:cs="Arial"/>
                  <w:color w:val="E51F30"/>
                  <w:sz w:val="22"/>
                </w:rPr>
                <w:t>Medicines and Poisons Act 2019 (Qld)</w:t>
              </w:r>
            </w:hyperlink>
            <w:r w:rsidR="006D5150" w:rsidRPr="0088307F">
              <w:rPr>
                <w:rFonts w:ascii="Arial" w:hAnsi="Arial" w:cs="Arial"/>
                <w:color w:val="E51F30"/>
                <w:sz w:val="22"/>
              </w:rPr>
              <w:t xml:space="preserve"> </w:t>
            </w:r>
          </w:p>
          <w:p w14:paraId="74FD642F" w14:textId="27FC7847" w:rsidR="006D5150" w:rsidRPr="0088307F" w:rsidRDefault="008B76A8" w:rsidP="006D5150">
            <w:pPr>
              <w:spacing w:before="120" w:after="120"/>
              <w:rPr>
                <w:rFonts w:ascii="Arial" w:hAnsi="Arial" w:cs="Arial"/>
                <w:color w:val="E51F30"/>
                <w:sz w:val="22"/>
              </w:rPr>
            </w:pPr>
            <w:hyperlink r:id="rId20" w:history="1">
              <w:r w:rsidR="006D5150" w:rsidRPr="0088307F">
                <w:rPr>
                  <w:rStyle w:val="Hyperlink"/>
                  <w:rFonts w:ascii="Arial" w:hAnsi="Arial" w:cs="Arial"/>
                  <w:color w:val="E51F30"/>
                  <w:sz w:val="22"/>
                </w:rPr>
                <w:t>Medicines &amp; Poisons (Poisons &amp; Prohibited Substances) Regulation 2021 (Qld)</w:t>
              </w:r>
            </w:hyperlink>
            <w:r w:rsidR="006D5150" w:rsidRPr="0088307F">
              <w:rPr>
                <w:rFonts w:ascii="Arial" w:hAnsi="Arial" w:cs="Arial"/>
                <w:color w:val="E51F30"/>
                <w:sz w:val="22"/>
              </w:rPr>
              <w:t xml:space="preserve"> </w:t>
            </w:r>
          </w:p>
          <w:p w14:paraId="37F94294" w14:textId="2954F5F1" w:rsidR="006D5150" w:rsidRPr="0088307F" w:rsidRDefault="008B76A8" w:rsidP="006D5150">
            <w:pPr>
              <w:spacing w:before="120" w:after="120"/>
              <w:rPr>
                <w:rFonts w:ascii="Arial" w:hAnsi="Arial" w:cs="Arial"/>
                <w:color w:val="E51F30"/>
                <w:sz w:val="22"/>
              </w:rPr>
            </w:pPr>
            <w:hyperlink r:id="rId21" w:history="1">
              <w:r w:rsidR="006D5150" w:rsidRPr="0088307F">
                <w:rPr>
                  <w:rStyle w:val="Hyperlink"/>
                  <w:rFonts w:ascii="Arial" w:hAnsi="Arial" w:cs="Arial"/>
                  <w:color w:val="E51F30"/>
                  <w:sz w:val="22"/>
                </w:rPr>
                <w:t>Therapeutic Goods (Poisons Standard—July 2023) Instrument 2023 (Cwlth)</w:t>
              </w:r>
            </w:hyperlink>
            <w:r w:rsidR="006D5150" w:rsidRPr="0088307F">
              <w:rPr>
                <w:rFonts w:ascii="Arial" w:hAnsi="Arial" w:cs="Arial"/>
                <w:color w:val="E51F30"/>
                <w:sz w:val="22"/>
              </w:rPr>
              <w:t xml:space="preserve"> </w:t>
            </w:r>
          </w:p>
          <w:p w14:paraId="1D95EE8D" w14:textId="6842FDE9" w:rsidR="00746A0E" w:rsidRPr="004922AF" w:rsidRDefault="008B76A8" w:rsidP="006D5150">
            <w:pPr>
              <w:spacing w:before="120" w:after="120"/>
              <w:rPr>
                <w:rFonts w:ascii="Arial" w:hAnsi="Arial" w:cs="Arial"/>
                <w:sz w:val="22"/>
                <w:lang w:val="en-GB"/>
              </w:rPr>
            </w:pPr>
            <w:hyperlink r:id="rId22" w:history="1">
              <w:r w:rsidR="006D5150" w:rsidRPr="0088307F">
                <w:rPr>
                  <w:rStyle w:val="Hyperlink"/>
                  <w:rFonts w:ascii="Arial" w:hAnsi="Arial" w:cs="Arial"/>
                  <w:color w:val="E51F30"/>
                  <w:sz w:val="22"/>
                </w:rPr>
                <w:t>National Code of Practice for Chemicals of Security Concern 2016 (Cwlth)</w:t>
              </w:r>
            </w:hyperlink>
          </w:p>
        </w:tc>
      </w:tr>
      <w:tr w:rsidR="00746A0E" w:rsidRPr="004922AF" w14:paraId="13D635BA" w14:textId="77777777">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lastRenderedPageBreak/>
              <w:t>Policy</w:t>
            </w:r>
          </w:p>
        </w:tc>
        <w:tc>
          <w:tcPr>
            <w:tcW w:w="7147" w:type="dxa"/>
          </w:tcPr>
          <w:p w14:paraId="7A1507B9" w14:textId="6D5D3BDC" w:rsidR="00746A0E" w:rsidRPr="0088307F" w:rsidRDefault="008B76A8" w:rsidP="004922AF">
            <w:pPr>
              <w:spacing w:before="120" w:after="120"/>
              <w:rPr>
                <w:rFonts w:ascii="Arial" w:hAnsi="Arial" w:cs="Arial"/>
                <w:color w:val="E51F30"/>
                <w:sz w:val="22"/>
                <w:lang w:val="en-GB"/>
              </w:rPr>
            </w:pPr>
            <w:hyperlink r:id="rId23" w:history="1">
              <w:r w:rsidR="006D5150" w:rsidRPr="0088307F">
                <w:rPr>
                  <w:rStyle w:val="Hyperlink"/>
                  <w:rFonts w:ascii="Arial" w:hAnsi="Arial" w:cs="Arial"/>
                  <w:color w:val="E51F30"/>
                  <w:sz w:val="22"/>
                </w:rPr>
                <w:t>Health, Safety and Wellbeing Policy</w:t>
              </w:r>
            </w:hyperlink>
          </w:p>
        </w:tc>
      </w:tr>
      <w:tr w:rsidR="00746A0E" w:rsidRPr="004922AF" w14:paraId="55329BCC" w14:textId="77777777">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6A0D0C6F" w14:textId="77777777" w:rsidR="006D5150" w:rsidRPr="0088307F" w:rsidRDefault="006D5150" w:rsidP="006D5150">
            <w:pPr>
              <w:spacing w:before="120" w:after="120"/>
              <w:rPr>
                <w:rFonts w:ascii="Arial" w:hAnsi="Arial" w:cs="Arial"/>
                <w:color w:val="E51F30"/>
                <w:sz w:val="22"/>
              </w:rPr>
            </w:pPr>
            <w:r w:rsidRPr="0088307F">
              <w:rPr>
                <w:rFonts w:ascii="Arial" w:hAnsi="Arial" w:cs="Arial"/>
                <w:color w:val="E51F30"/>
                <w:sz w:val="22"/>
              </w:rPr>
              <w:t>Acquiring and Transferring in Chemicals Procedure</w:t>
            </w:r>
          </w:p>
          <w:p w14:paraId="11A2EAD3" w14:textId="77777777" w:rsidR="006D5150" w:rsidRPr="0088307F" w:rsidRDefault="006D5150" w:rsidP="006D5150">
            <w:pPr>
              <w:spacing w:before="120" w:after="120"/>
              <w:rPr>
                <w:rFonts w:ascii="Arial" w:hAnsi="Arial" w:cs="Arial"/>
                <w:color w:val="E51F30"/>
                <w:sz w:val="22"/>
              </w:rPr>
            </w:pPr>
            <w:r w:rsidRPr="0088307F">
              <w:rPr>
                <w:rFonts w:ascii="Arial" w:hAnsi="Arial" w:cs="Arial"/>
                <w:color w:val="E51F30"/>
                <w:sz w:val="22"/>
              </w:rPr>
              <w:t xml:space="preserve">Risk Assessing Chemicals Procedure </w:t>
            </w:r>
          </w:p>
          <w:p w14:paraId="321754BB" w14:textId="77777777" w:rsidR="006D5150" w:rsidRPr="0088307F" w:rsidRDefault="006D5150" w:rsidP="006D5150">
            <w:pPr>
              <w:spacing w:before="120" w:after="120"/>
              <w:rPr>
                <w:rFonts w:ascii="Arial" w:hAnsi="Arial" w:cs="Arial"/>
                <w:color w:val="E51F30"/>
                <w:sz w:val="22"/>
              </w:rPr>
            </w:pPr>
            <w:r w:rsidRPr="0088307F">
              <w:rPr>
                <w:rFonts w:ascii="Arial" w:hAnsi="Arial" w:cs="Arial"/>
                <w:color w:val="E51F30"/>
                <w:sz w:val="22"/>
              </w:rPr>
              <w:t xml:space="preserve">Maintaining a Chemical Inventory Procedure </w:t>
            </w:r>
          </w:p>
          <w:p w14:paraId="441A46A0" w14:textId="77777777" w:rsidR="006D5150" w:rsidRPr="0088307F" w:rsidRDefault="006D5150" w:rsidP="006D5150">
            <w:pPr>
              <w:spacing w:before="120" w:after="120"/>
              <w:rPr>
                <w:rFonts w:ascii="Arial" w:hAnsi="Arial" w:cs="Arial"/>
                <w:color w:val="E51F30"/>
                <w:sz w:val="22"/>
              </w:rPr>
            </w:pPr>
            <w:r w:rsidRPr="0088307F">
              <w:rPr>
                <w:rFonts w:ascii="Arial" w:hAnsi="Arial" w:cs="Arial"/>
                <w:color w:val="E51F30"/>
                <w:sz w:val="22"/>
              </w:rPr>
              <w:t>Handling, Using and Disposing of Chemicals Procedure</w:t>
            </w:r>
          </w:p>
          <w:p w14:paraId="3F1446E9" w14:textId="77777777" w:rsidR="006D5150" w:rsidRPr="0088307F" w:rsidRDefault="006D5150" w:rsidP="006D5150">
            <w:pPr>
              <w:spacing w:before="120" w:after="120"/>
              <w:rPr>
                <w:rFonts w:ascii="Arial" w:hAnsi="Arial" w:cs="Arial"/>
                <w:color w:val="E51F30"/>
                <w:sz w:val="22"/>
              </w:rPr>
            </w:pPr>
            <w:r w:rsidRPr="0088307F">
              <w:rPr>
                <w:rFonts w:ascii="Arial" w:hAnsi="Arial" w:cs="Arial"/>
                <w:color w:val="E51F30"/>
                <w:sz w:val="22"/>
              </w:rPr>
              <w:t>Transporting Chemicals Procedure</w:t>
            </w:r>
          </w:p>
          <w:p w14:paraId="07F129DF" w14:textId="77777777" w:rsidR="006D5150" w:rsidRPr="0088307F" w:rsidRDefault="006D5150" w:rsidP="006D5150">
            <w:pPr>
              <w:spacing w:before="120" w:after="120"/>
              <w:rPr>
                <w:rFonts w:ascii="Arial" w:hAnsi="Arial" w:cs="Arial"/>
                <w:color w:val="E51F30"/>
                <w:sz w:val="22"/>
              </w:rPr>
            </w:pPr>
            <w:r w:rsidRPr="0088307F">
              <w:rPr>
                <w:rFonts w:ascii="Arial" w:hAnsi="Arial" w:cs="Arial"/>
                <w:color w:val="E51F30"/>
                <w:sz w:val="22"/>
              </w:rPr>
              <w:t>Managing Regulated Chemicals Procedure</w:t>
            </w:r>
          </w:p>
          <w:p w14:paraId="49DFFF97" w14:textId="3DDF04F1" w:rsidR="006D5150" w:rsidRPr="0088307F" w:rsidRDefault="008B76A8" w:rsidP="006D5150">
            <w:pPr>
              <w:spacing w:before="120" w:after="120"/>
              <w:rPr>
                <w:rFonts w:ascii="Arial" w:hAnsi="Arial" w:cs="Arial"/>
                <w:color w:val="E51F30"/>
                <w:sz w:val="22"/>
              </w:rPr>
            </w:pPr>
            <w:hyperlink r:id="rId24" w:history="1">
              <w:r w:rsidR="006D5150" w:rsidRPr="0088307F">
                <w:rPr>
                  <w:rStyle w:val="Hyperlink"/>
                  <w:rFonts w:ascii="Arial" w:hAnsi="Arial" w:cs="Arial"/>
                  <w:color w:val="E51F30"/>
                  <w:sz w:val="22"/>
                </w:rPr>
                <w:t>Special Approvers Guideline</w:t>
              </w:r>
            </w:hyperlink>
          </w:p>
          <w:p w14:paraId="4302959E" w14:textId="315D2ACF" w:rsidR="00746A0E" w:rsidRPr="00E5766D" w:rsidRDefault="006D5150" w:rsidP="006D5150">
            <w:pPr>
              <w:spacing w:before="120" w:after="120"/>
              <w:rPr>
                <w:rFonts w:ascii="Arial" w:hAnsi="Arial" w:cs="Arial"/>
                <w:sz w:val="22"/>
              </w:rPr>
            </w:pPr>
            <w:r w:rsidRPr="0088307F">
              <w:rPr>
                <w:rFonts w:ascii="Arial" w:hAnsi="Arial" w:cs="Arial"/>
                <w:color w:val="E51F30"/>
                <w:sz w:val="22"/>
              </w:rPr>
              <w:t>Griffith University Substances Management Plan</w:t>
            </w:r>
          </w:p>
        </w:tc>
      </w:tr>
      <w:tr w:rsidR="00746A0E" w:rsidRPr="004922AF" w14:paraId="76652B21" w14:textId="77777777">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6F4FFCEB" w:rsidR="00746A0E" w:rsidRPr="0088307F" w:rsidRDefault="006D5150" w:rsidP="004922AF">
            <w:pPr>
              <w:spacing w:before="120" w:after="120"/>
              <w:rPr>
                <w:rFonts w:ascii="Arial" w:hAnsi="Arial" w:cs="Arial"/>
                <w:color w:val="E51F30"/>
                <w:sz w:val="22"/>
              </w:rPr>
            </w:pPr>
            <w:r w:rsidRPr="0088307F">
              <w:rPr>
                <w:rFonts w:ascii="Arial" w:hAnsi="Arial" w:cs="Arial"/>
                <w:color w:val="E51F30"/>
                <w:sz w:val="22"/>
              </w:rPr>
              <w:t>Managing Chemical Incidents and Emergencies Protocols</w:t>
            </w:r>
          </w:p>
        </w:tc>
      </w:tr>
      <w:tr w:rsidR="00746A0E" w:rsidRPr="004922AF" w14:paraId="5AB64C6F" w14:textId="77777777">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38ACD5E1" w:rsidR="00746A0E" w:rsidRPr="0088307F" w:rsidRDefault="006D5150" w:rsidP="004922AF">
            <w:pPr>
              <w:spacing w:before="120" w:after="120"/>
              <w:rPr>
                <w:rFonts w:cs="Arial"/>
                <w:color w:val="E51F30"/>
                <w:szCs w:val="20"/>
              </w:rPr>
            </w:pPr>
            <w:r w:rsidRPr="0088307F">
              <w:rPr>
                <w:rFonts w:ascii="Arial" w:hAnsi="Arial" w:cs="Arial"/>
                <w:color w:val="E51F30"/>
                <w:sz w:val="22"/>
              </w:rPr>
              <w:t>Laboratory Demobilisation Checklist</w:t>
            </w:r>
          </w:p>
        </w:tc>
      </w:tr>
    </w:tbl>
    <w:p w14:paraId="6BA7652E" w14:textId="26761596" w:rsidR="00A15D12" w:rsidRPr="004922AF" w:rsidRDefault="00A15D12" w:rsidP="004922AF">
      <w:pPr>
        <w:rPr>
          <w:rFonts w:ascii="Arial" w:hAnsi="Arial" w:cs="Arial"/>
          <w:sz w:val="22"/>
        </w:rPr>
      </w:pPr>
    </w:p>
    <w:p w14:paraId="298A2696" w14:textId="2E456813" w:rsidR="00AF5791" w:rsidRPr="00A15D12" w:rsidRDefault="00AF5791" w:rsidP="00C22059">
      <w:pPr>
        <w:rPr>
          <w:rFonts w:ascii="Arial" w:hAnsi="Arial" w:cs="Arial"/>
          <w:sz w:val="20"/>
          <w:szCs w:val="24"/>
        </w:rPr>
      </w:pPr>
    </w:p>
    <w:sectPr w:rsidR="00AF5791" w:rsidRPr="00A15D12" w:rsidSect="00E77B43">
      <w:headerReference w:type="default" r:id="rId25"/>
      <w:footerReference w:type="even" r:id="rId26"/>
      <w:footerReference w:type="default" r:id="rId27"/>
      <w:headerReference w:type="first" r:id="rId28"/>
      <w:footerReference w:type="first" r:id="rId2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87CF" w14:textId="77777777" w:rsidR="00E5740B" w:rsidRDefault="00E5740B" w:rsidP="00575CC3">
      <w:pPr>
        <w:spacing w:after="0" w:line="240" w:lineRule="auto"/>
      </w:pPr>
      <w:r>
        <w:separator/>
      </w:r>
    </w:p>
  </w:endnote>
  <w:endnote w:type="continuationSeparator" w:id="0">
    <w:p w14:paraId="147B1F77" w14:textId="77777777" w:rsidR="00E5740B" w:rsidRDefault="00E5740B"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374053CF" w:rsidR="00830B58" w:rsidRPr="000730D1" w:rsidRDefault="000730D1" w:rsidP="00830B58">
    <w:pPr>
      <w:spacing w:after="0" w:line="240" w:lineRule="auto"/>
      <w:jc w:val="right"/>
      <w:rPr>
        <w:rFonts w:asciiTheme="minorHAnsi" w:hAnsiTheme="minorHAnsi" w:cstheme="minorHAnsi"/>
        <w:color w:val="70787B"/>
        <w:sz w:val="15"/>
        <w:szCs w:val="15"/>
      </w:rPr>
    </w:pPr>
    <w:r w:rsidRPr="000730D1">
      <w:rPr>
        <w:rFonts w:asciiTheme="minorHAnsi" w:hAnsiTheme="minorHAnsi" w:cstheme="minorHAnsi"/>
        <w:color w:val="70787B"/>
        <w:sz w:val="15"/>
        <w:szCs w:val="15"/>
      </w:rPr>
      <w:t>Managing Chemicals Standard</w:t>
    </w:r>
    <w:r w:rsidR="002B29ED" w:rsidRPr="000730D1">
      <w:rPr>
        <w:rFonts w:asciiTheme="minorHAnsi" w:hAnsiTheme="minorHAnsi" w:cstheme="minorHAnsi"/>
        <w:color w:val="70787B"/>
        <w:sz w:val="15"/>
        <w:szCs w:val="15"/>
      </w:rPr>
      <w:t xml:space="preserve"> </w:t>
    </w:r>
    <w:r w:rsidR="00830B58" w:rsidRPr="000730D1">
      <w:rPr>
        <w:rFonts w:asciiTheme="minorHAnsi" w:hAnsiTheme="minorHAnsi" w:cstheme="minorHAnsi"/>
        <w:color w:val="70787B"/>
        <w:sz w:val="15"/>
        <w:szCs w:val="15"/>
      </w:rPr>
      <w:t>|</w:t>
    </w:r>
    <w:r w:rsidRPr="000730D1">
      <w:rPr>
        <w:rFonts w:asciiTheme="minorHAnsi" w:hAnsiTheme="minorHAnsi" w:cstheme="minorHAnsi"/>
        <w:color w:val="70787B"/>
        <w:sz w:val="15"/>
        <w:szCs w:val="15"/>
      </w:rPr>
      <w:t xml:space="preserve"> </w:t>
    </w:r>
    <w:r w:rsidR="00FA094A">
      <w:rPr>
        <w:rFonts w:asciiTheme="minorHAnsi" w:hAnsiTheme="minorHAnsi" w:cstheme="minorHAnsi"/>
        <w:color w:val="70787B"/>
        <w:sz w:val="15"/>
        <w:szCs w:val="15"/>
      </w:rPr>
      <w:t>December</w:t>
    </w:r>
    <w:r w:rsidRPr="000730D1">
      <w:rPr>
        <w:rFonts w:asciiTheme="minorHAnsi" w:hAnsiTheme="minorHAnsi" w:cstheme="minorHAnsi"/>
        <w:color w:val="70787B"/>
        <w:sz w:val="15"/>
        <w:szCs w:val="15"/>
      </w:rPr>
      <w:t xml:space="preserve"> 2023</w:t>
    </w:r>
  </w:p>
  <w:p w14:paraId="6521F9B2" w14:textId="53D8AE74" w:rsidR="00830B58" w:rsidRPr="000730D1" w:rsidRDefault="00830B58" w:rsidP="00830B58">
    <w:pPr>
      <w:spacing w:after="0" w:line="240" w:lineRule="auto"/>
      <w:jc w:val="right"/>
      <w:rPr>
        <w:rFonts w:asciiTheme="minorHAnsi" w:hAnsiTheme="minorHAnsi" w:cstheme="minorHAnsi"/>
        <w:color w:val="70787B"/>
        <w:sz w:val="15"/>
        <w:szCs w:val="15"/>
      </w:rPr>
    </w:pPr>
    <w:r w:rsidRPr="000730D1">
      <w:rPr>
        <w:rFonts w:asciiTheme="minorHAnsi" w:hAnsiTheme="minorHAnsi" w:cstheme="minorHAnsi"/>
        <w:color w:val="70787B"/>
        <w:sz w:val="15"/>
        <w:szCs w:val="15"/>
      </w:rPr>
      <w:t xml:space="preserve">Document number: </w:t>
    </w:r>
    <w:r w:rsidR="000730D1" w:rsidRPr="000730D1">
      <w:rPr>
        <w:rFonts w:asciiTheme="minorHAnsi" w:hAnsiTheme="minorHAnsi" w:cstheme="minorHAnsi"/>
        <w:color w:val="70787B"/>
        <w:sz w:val="15"/>
        <w:szCs w:val="15"/>
      </w:rPr>
      <w:t>2023/0001044</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sidRPr="000730D1">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543AFE21" w14:textId="7D980056" w:rsidR="000730D1" w:rsidRPr="000730D1" w:rsidRDefault="000730D1" w:rsidP="000730D1">
    <w:pPr>
      <w:spacing w:after="0" w:line="240" w:lineRule="auto"/>
      <w:jc w:val="right"/>
      <w:rPr>
        <w:rFonts w:asciiTheme="minorHAnsi" w:hAnsiTheme="minorHAnsi" w:cstheme="minorHAnsi"/>
        <w:color w:val="70787B"/>
        <w:sz w:val="15"/>
        <w:szCs w:val="15"/>
      </w:rPr>
    </w:pPr>
    <w:r w:rsidRPr="000730D1">
      <w:rPr>
        <w:rFonts w:asciiTheme="minorHAnsi" w:hAnsiTheme="minorHAnsi" w:cstheme="minorHAnsi"/>
        <w:color w:val="70787B"/>
        <w:sz w:val="15"/>
        <w:szCs w:val="15"/>
      </w:rPr>
      <w:t xml:space="preserve">Managing Chemicals Standard | </w:t>
    </w:r>
    <w:r w:rsidR="00FA094A">
      <w:rPr>
        <w:rFonts w:asciiTheme="minorHAnsi" w:hAnsiTheme="minorHAnsi" w:cstheme="minorHAnsi"/>
        <w:color w:val="70787B"/>
        <w:sz w:val="15"/>
        <w:szCs w:val="15"/>
      </w:rPr>
      <w:t>December</w:t>
    </w:r>
    <w:r w:rsidRPr="000730D1">
      <w:rPr>
        <w:rFonts w:asciiTheme="minorHAnsi" w:hAnsiTheme="minorHAnsi" w:cstheme="minorHAnsi"/>
        <w:color w:val="70787B"/>
        <w:sz w:val="15"/>
        <w:szCs w:val="15"/>
      </w:rPr>
      <w:t xml:space="preserve"> 2023</w:t>
    </w:r>
  </w:p>
  <w:p w14:paraId="7634145F" w14:textId="3AA9707B" w:rsidR="000730D1" w:rsidRPr="000730D1" w:rsidRDefault="000730D1" w:rsidP="000730D1">
    <w:pPr>
      <w:spacing w:after="0" w:line="240" w:lineRule="auto"/>
      <w:jc w:val="right"/>
      <w:rPr>
        <w:rFonts w:asciiTheme="minorHAnsi" w:hAnsiTheme="minorHAnsi" w:cstheme="minorHAnsi"/>
        <w:color w:val="70787B"/>
        <w:sz w:val="15"/>
        <w:szCs w:val="15"/>
      </w:rPr>
    </w:pPr>
    <w:r w:rsidRPr="000730D1">
      <w:rPr>
        <w:rFonts w:asciiTheme="minorHAnsi" w:hAnsiTheme="minorHAnsi" w:cstheme="minorHAnsi"/>
        <w:color w:val="70787B"/>
        <w:sz w:val="15"/>
        <w:szCs w:val="15"/>
      </w:rPr>
      <w:t>Document number: 2023/0001044</w:t>
    </w:r>
  </w:p>
  <w:p w14:paraId="46FE7F4A" w14:textId="77777777" w:rsidR="000730D1" w:rsidRDefault="000730D1" w:rsidP="000730D1">
    <w:pPr>
      <w:spacing w:after="0" w:line="240" w:lineRule="auto"/>
      <w:jc w:val="right"/>
      <w:rPr>
        <w:rFonts w:asciiTheme="minorHAnsi" w:hAnsiTheme="minorHAnsi" w:cstheme="minorHAnsi"/>
        <w:color w:val="70787B"/>
        <w:sz w:val="15"/>
        <w:szCs w:val="15"/>
      </w:rPr>
    </w:pPr>
    <w:r w:rsidRPr="000730D1">
      <w:rPr>
        <w:rFonts w:asciiTheme="minorHAnsi" w:hAnsiTheme="minorHAnsi" w:cstheme="minorHAnsi"/>
        <w:color w:val="70787B"/>
        <w:sz w:val="15"/>
        <w:szCs w:val="15"/>
      </w:rPr>
      <w:t>Griffith University – CRICOS Provider Number 00233E</w:t>
    </w:r>
  </w:p>
  <w:p w14:paraId="3471DC75" w14:textId="15F43251" w:rsidR="00E77B43" w:rsidRDefault="00E77B43" w:rsidP="000730D1">
    <w:pPr>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C65E" w14:textId="77777777" w:rsidR="00E5740B" w:rsidRDefault="00E5740B" w:rsidP="00575CC3">
      <w:pPr>
        <w:spacing w:after="0" w:line="240" w:lineRule="auto"/>
      </w:pPr>
      <w:r>
        <w:separator/>
      </w:r>
    </w:p>
  </w:footnote>
  <w:footnote w:type="continuationSeparator" w:id="0">
    <w:p w14:paraId="47B8A423" w14:textId="77777777" w:rsidR="00E5740B" w:rsidRDefault="00E5740B"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4E28E587"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1EB2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C13173">
      <w:rPr>
        <w:rFonts w:cs="Arial"/>
        <w:b/>
        <w:bCs/>
        <w:color w:val="FFFFFF" w:themeColor="background1"/>
        <w:sz w:val="52"/>
        <w:szCs w:val="52"/>
      </w:rPr>
      <w:t>Standard</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4"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5"/>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4"/>
  </w:num>
  <w:num w:numId="30" w16cid:durableId="218833091">
    <w:abstractNumId w:val="15"/>
  </w:num>
  <w:num w:numId="31" w16cid:durableId="66726597">
    <w:abstractNumId w:val="29"/>
  </w:num>
  <w:num w:numId="32" w16cid:durableId="1786579993">
    <w:abstractNumId w:val="33"/>
  </w:num>
  <w:num w:numId="33" w16cid:durableId="1071662295">
    <w:abstractNumId w:val="20"/>
  </w:num>
  <w:num w:numId="34" w16cid:durableId="944117931">
    <w:abstractNumId w:val="19"/>
  </w:num>
  <w:num w:numId="35" w16cid:durableId="754860717">
    <w:abstractNumId w:val="17"/>
  </w:num>
  <w:num w:numId="36" w16cid:durableId="1773525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1331"/>
    <w:rsid w:val="000423AB"/>
    <w:rsid w:val="00047EA7"/>
    <w:rsid w:val="00052590"/>
    <w:rsid w:val="0006473D"/>
    <w:rsid w:val="000652A0"/>
    <w:rsid w:val="00067836"/>
    <w:rsid w:val="000728E0"/>
    <w:rsid w:val="000730D1"/>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13DE8"/>
    <w:rsid w:val="001520D3"/>
    <w:rsid w:val="00154994"/>
    <w:rsid w:val="0016404C"/>
    <w:rsid w:val="00164E41"/>
    <w:rsid w:val="0016609B"/>
    <w:rsid w:val="00176803"/>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00FCE"/>
    <w:rsid w:val="0031180B"/>
    <w:rsid w:val="0031333E"/>
    <w:rsid w:val="00330E67"/>
    <w:rsid w:val="00334090"/>
    <w:rsid w:val="00334B56"/>
    <w:rsid w:val="00343D34"/>
    <w:rsid w:val="0035677A"/>
    <w:rsid w:val="00360D4B"/>
    <w:rsid w:val="003654D8"/>
    <w:rsid w:val="00395AD8"/>
    <w:rsid w:val="003E50BF"/>
    <w:rsid w:val="003F7778"/>
    <w:rsid w:val="0040296F"/>
    <w:rsid w:val="00410ED5"/>
    <w:rsid w:val="004344DE"/>
    <w:rsid w:val="00441285"/>
    <w:rsid w:val="004415C7"/>
    <w:rsid w:val="00456A0E"/>
    <w:rsid w:val="004659DA"/>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80723"/>
    <w:rsid w:val="006A0D50"/>
    <w:rsid w:val="006A16D3"/>
    <w:rsid w:val="006A5781"/>
    <w:rsid w:val="006B50AE"/>
    <w:rsid w:val="006B61C2"/>
    <w:rsid w:val="006C42D8"/>
    <w:rsid w:val="006C594F"/>
    <w:rsid w:val="006D5150"/>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C6C9B"/>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307F"/>
    <w:rsid w:val="008B76A8"/>
    <w:rsid w:val="008C05CD"/>
    <w:rsid w:val="008C300D"/>
    <w:rsid w:val="008C5983"/>
    <w:rsid w:val="008D0A1C"/>
    <w:rsid w:val="008D2294"/>
    <w:rsid w:val="008D57B3"/>
    <w:rsid w:val="008F2DE0"/>
    <w:rsid w:val="008F588D"/>
    <w:rsid w:val="00904689"/>
    <w:rsid w:val="0092371D"/>
    <w:rsid w:val="00926E5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6446B"/>
    <w:rsid w:val="00AA12A3"/>
    <w:rsid w:val="00AA188E"/>
    <w:rsid w:val="00AA391D"/>
    <w:rsid w:val="00AB00BF"/>
    <w:rsid w:val="00AC1EA9"/>
    <w:rsid w:val="00AE36C9"/>
    <w:rsid w:val="00AE3CE2"/>
    <w:rsid w:val="00AE4387"/>
    <w:rsid w:val="00AF5791"/>
    <w:rsid w:val="00AF719E"/>
    <w:rsid w:val="00B11F04"/>
    <w:rsid w:val="00B24AD5"/>
    <w:rsid w:val="00B25332"/>
    <w:rsid w:val="00B26F8D"/>
    <w:rsid w:val="00B42BD2"/>
    <w:rsid w:val="00B508D5"/>
    <w:rsid w:val="00B52233"/>
    <w:rsid w:val="00B7304C"/>
    <w:rsid w:val="00B82F08"/>
    <w:rsid w:val="00B9062A"/>
    <w:rsid w:val="00BB58D7"/>
    <w:rsid w:val="00BD1FF2"/>
    <w:rsid w:val="00BD26DB"/>
    <w:rsid w:val="00BF387D"/>
    <w:rsid w:val="00C00B53"/>
    <w:rsid w:val="00C13173"/>
    <w:rsid w:val="00C22059"/>
    <w:rsid w:val="00C2475A"/>
    <w:rsid w:val="00C31251"/>
    <w:rsid w:val="00C32760"/>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70229"/>
    <w:rsid w:val="00D801C2"/>
    <w:rsid w:val="00DA2384"/>
    <w:rsid w:val="00DB0FC8"/>
    <w:rsid w:val="00DB76F9"/>
    <w:rsid w:val="00DB7E17"/>
    <w:rsid w:val="00DD6067"/>
    <w:rsid w:val="00DE45C5"/>
    <w:rsid w:val="00DF3DF3"/>
    <w:rsid w:val="00E14D21"/>
    <w:rsid w:val="00E166E0"/>
    <w:rsid w:val="00E20D0C"/>
    <w:rsid w:val="00E21C52"/>
    <w:rsid w:val="00E34E2C"/>
    <w:rsid w:val="00E5740B"/>
    <w:rsid w:val="00E5766D"/>
    <w:rsid w:val="00E633D7"/>
    <w:rsid w:val="00E67BB3"/>
    <w:rsid w:val="00E702F7"/>
    <w:rsid w:val="00E7138A"/>
    <w:rsid w:val="00E77B43"/>
    <w:rsid w:val="00E826C9"/>
    <w:rsid w:val="00E8711A"/>
    <w:rsid w:val="00E9677E"/>
    <w:rsid w:val="00E97262"/>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31269"/>
    <w:rsid w:val="00F41363"/>
    <w:rsid w:val="00F54199"/>
    <w:rsid w:val="00F55C18"/>
    <w:rsid w:val="00F71CDF"/>
    <w:rsid w:val="00F74238"/>
    <w:rsid w:val="00F7432A"/>
    <w:rsid w:val="00F80692"/>
    <w:rsid w:val="00FA094A"/>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146823F6-A7AF-4FDE-A810-240CA8DC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www.ntc.gov.au/codes-and-guidelines/australian-dangerous-goods-co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egislation.gov.au/Details/F2023L01294"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www.legislation.qld.gov.au/view/html/inforce/current/sl-2011-024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html/inforce/current/act-2011-018" TargetMode="External"/><Relationship Id="rId20" Type="http://schemas.openxmlformats.org/officeDocument/2006/relationships/hyperlink" Target="https://www.legislation.qld.gov.au/view/html/asmade/sl-2021-014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chrome-extension://efaidnbmnnnibpcajpcglclefindmkaj/https:/sharepointpubstor.blob.core.windows.net/policylibrary-prod/Special%20Approver%20Guidelines.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rs@griffith.edu.au" TargetMode="External"/><Relationship Id="rId23" Type="http://schemas.openxmlformats.org/officeDocument/2006/relationships/hyperlink" Target="chrome-extension://efaidnbmnnnibpcajpcglclefindmkaj/https:/sharepointpubstor.blob.core.windows.net/policylibrary-prod/Health%20Safety%20and%20Wellbeing%20Policy.pdf" TargetMode="External"/><Relationship Id="rId28"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hyperlink" Target="https://www.legislation.qld.gov.au/view/pdf/inforce/current/act-2019-026"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www.nationalsecurity.gov.au/chemical-security-subsite/Files/code-of-practice-chemical-security.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EAC761-AF84-40E7-9954-9AC18F08BD4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B6898396-7229-4694-984C-071A8F6EBE2F}">
      <dgm:prSet phldrT="[Text]" custT="1"/>
      <dgm:spPr/>
      <dgm:t>
        <a:bodyPr/>
        <a:lstStyle/>
        <a:p>
          <a:r>
            <a:rPr lang="en-AU" sz="900">
              <a:latin typeface="Arial" panose="020B0604020202020204" pitchFamily="34" charset="0"/>
              <a:cs typeface="Arial" panose="020B0604020202020204" pitchFamily="34" charset="0"/>
            </a:rPr>
            <a:t>Managing Chemicals Standard</a:t>
          </a:r>
        </a:p>
      </dgm:t>
    </dgm:pt>
    <dgm:pt modelId="{FB0DB3D6-38B6-4FE1-AE63-DE0DC9DD8D38}" type="parTrans" cxnId="{BE6BF8F4-C3D0-4AB6-B8F2-025FCFDB0755}">
      <dgm:prSet/>
      <dgm:spPr/>
      <dgm:t>
        <a:bodyPr/>
        <a:lstStyle/>
        <a:p>
          <a:endParaRPr lang="en-AU" sz="1000">
            <a:latin typeface="Arial" panose="020B0604020202020204" pitchFamily="34" charset="0"/>
            <a:cs typeface="Arial" panose="020B0604020202020204" pitchFamily="34" charset="0"/>
          </a:endParaRPr>
        </a:p>
      </dgm:t>
    </dgm:pt>
    <dgm:pt modelId="{856B757D-72D1-46C6-9A8D-0FFD3A358B76}" type="sibTrans" cxnId="{BE6BF8F4-C3D0-4AB6-B8F2-025FCFDB0755}">
      <dgm:prSet/>
      <dgm:spPr/>
      <dgm:t>
        <a:bodyPr/>
        <a:lstStyle/>
        <a:p>
          <a:endParaRPr lang="en-AU" sz="1000">
            <a:latin typeface="Arial" panose="020B0604020202020204" pitchFamily="34" charset="0"/>
            <a:cs typeface="Arial" panose="020B0604020202020204" pitchFamily="34" charset="0"/>
          </a:endParaRPr>
        </a:p>
      </dgm:t>
    </dgm:pt>
    <dgm:pt modelId="{E791CB66-11E9-4B8E-9FCC-008E4671338E}">
      <dgm:prSet phldrT="[Text]" custT="1"/>
      <dgm:spPr/>
      <dgm:t>
        <a:bodyPr/>
        <a:lstStyle/>
        <a:p>
          <a:r>
            <a:rPr lang="en-AU" sz="800">
              <a:latin typeface="Arial" panose="020B0604020202020204" pitchFamily="34" charset="0"/>
              <a:cs typeface="Arial" panose="020B0604020202020204" pitchFamily="34" charset="0"/>
            </a:rPr>
            <a:t>Acquiring and Transferring in Chemicals Procedure</a:t>
          </a:r>
        </a:p>
      </dgm:t>
    </dgm:pt>
    <dgm:pt modelId="{995A2A4D-0CA1-4A41-A230-A9D51B523BCF}" type="parTrans" cxnId="{E6565416-B50A-4CAA-B0FF-FE21100CE495}">
      <dgm:prSet/>
      <dgm:spPr/>
      <dgm:t>
        <a:bodyPr/>
        <a:lstStyle/>
        <a:p>
          <a:endParaRPr lang="en-AU" sz="1000">
            <a:latin typeface="Arial" panose="020B0604020202020204" pitchFamily="34" charset="0"/>
            <a:cs typeface="Arial" panose="020B0604020202020204" pitchFamily="34" charset="0"/>
          </a:endParaRPr>
        </a:p>
      </dgm:t>
    </dgm:pt>
    <dgm:pt modelId="{F14B28E4-71FF-4FC3-8C71-CDAFACBD8AAD}" type="sibTrans" cxnId="{E6565416-B50A-4CAA-B0FF-FE21100CE495}">
      <dgm:prSet/>
      <dgm:spPr/>
      <dgm:t>
        <a:bodyPr/>
        <a:lstStyle/>
        <a:p>
          <a:endParaRPr lang="en-AU" sz="1000">
            <a:latin typeface="Arial" panose="020B0604020202020204" pitchFamily="34" charset="0"/>
            <a:cs typeface="Arial" panose="020B0604020202020204" pitchFamily="34" charset="0"/>
          </a:endParaRPr>
        </a:p>
      </dgm:t>
    </dgm:pt>
    <dgm:pt modelId="{71BB7954-A67E-49B5-AC19-10AB664BDCF5}">
      <dgm:prSet phldrT="[Text]" custT="1"/>
      <dgm:spPr/>
      <dgm:t>
        <a:bodyPr/>
        <a:lstStyle/>
        <a:p>
          <a:r>
            <a:rPr lang="en-AU" sz="800">
              <a:latin typeface="Arial" panose="020B0604020202020204" pitchFamily="34" charset="0"/>
              <a:cs typeface="Arial" panose="020B0604020202020204" pitchFamily="34" charset="0"/>
            </a:rPr>
            <a:t>Risk Assessing Chemicals Procedure</a:t>
          </a:r>
        </a:p>
      </dgm:t>
    </dgm:pt>
    <dgm:pt modelId="{B0AD80C9-75EC-4435-ABE5-A835B3AA33DC}" type="parTrans" cxnId="{C01E050C-2969-49FA-8E23-12DAAADABE87}">
      <dgm:prSet/>
      <dgm:spPr/>
      <dgm:t>
        <a:bodyPr/>
        <a:lstStyle/>
        <a:p>
          <a:endParaRPr lang="en-AU" sz="1000">
            <a:latin typeface="Arial" panose="020B0604020202020204" pitchFamily="34" charset="0"/>
            <a:cs typeface="Arial" panose="020B0604020202020204" pitchFamily="34" charset="0"/>
          </a:endParaRPr>
        </a:p>
      </dgm:t>
    </dgm:pt>
    <dgm:pt modelId="{653A4548-D184-4A43-B3FE-EC99FD90C95E}" type="sibTrans" cxnId="{C01E050C-2969-49FA-8E23-12DAAADABE87}">
      <dgm:prSet/>
      <dgm:spPr/>
      <dgm:t>
        <a:bodyPr/>
        <a:lstStyle/>
        <a:p>
          <a:endParaRPr lang="en-AU" sz="1000">
            <a:latin typeface="Arial" panose="020B0604020202020204" pitchFamily="34" charset="0"/>
            <a:cs typeface="Arial" panose="020B0604020202020204" pitchFamily="34" charset="0"/>
          </a:endParaRPr>
        </a:p>
      </dgm:t>
    </dgm:pt>
    <dgm:pt modelId="{D12061B9-4CEF-47F1-8096-B7B73DA0EA22}">
      <dgm:prSet phldrT="[Text]" custT="1"/>
      <dgm:spPr/>
      <dgm:t>
        <a:bodyPr/>
        <a:lstStyle/>
        <a:p>
          <a:r>
            <a:rPr lang="en-AU" sz="800">
              <a:latin typeface="Arial" panose="020B0604020202020204" pitchFamily="34" charset="0"/>
              <a:cs typeface="Arial" panose="020B0604020202020204" pitchFamily="34" charset="0"/>
            </a:rPr>
            <a:t>Maintaining a Chemical Inventory Procedure</a:t>
          </a:r>
        </a:p>
      </dgm:t>
    </dgm:pt>
    <dgm:pt modelId="{F5258918-FF72-452B-B3E2-82F3E5A1EDCF}" type="parTrans" cxnId="{A769EA53-5601-4CDA-8C30-ED8950888C81}">
      <dgm:prSet/>
      <dgm:spPr/>
      <dgm:t>
        <a:bodyPr/>
        <a:lstStyle/>
        <a:p>
          <a:endParaRPr lang="en-AU" sz="1000">
            <a:latin typeface="Arial" panose="020B0604020202020204" pitchFamily="34" charset="0"/>
            <a:cs typeface="Arial" panose="020B0604020202020204" pitchFamily="34" charset="0"/>
          </a:endParaRPr>
        </a:p>
      </dgm:t>
    </dgm:pt>
    <dgm:pt modelId="{B182FDF4-0E48-4E73-8B00-71F69AA1FFF0}" type="sibTrans" cxnId="{A769EA53-5601-4CDA-8C30-ED8950888C81}">
      <dgm:prSet/>
      <dgm:spPr/>
      <dgm:t>
        <a:bodyPr/>
        <a:lstStyle/>
        <a:p>
          <a:endParaRPr lang="en-AU" sz="1000">
            <a:latin typeface="Arial" panose="020B0604020202020204" pitchFamily="34" charset="0"/>
            <a:cs typeface="Arial" panose="020B0604020202020204" pitchFamily="34" charset="0"/>
          </a:endParaRPr>
        </a:p>
      </dgm:t>
    </dgm:pt>
    <dgm:pt modelId="{455F2F5E-C814-4D55-9F08-1775EB9C69D2}">
      <dgm:prSet custT="1"/>
      <dgm:spPr/>
      <dgm:t>
        <a:bodyPr/>
        <a:lstStyle/>
        <a:p>
          <a:r>
            <a:rPr lang="en-AU" sz="800">
              <a:latin typeface="Arial" panose="020B0604020202020204" pitchFamily="34" charset="0"/>
              <a:cs typeface="Arial" panose="020B0604020202020204" pitchFamily="34" charset="0"/>
            </a:rPr>
            <a:t>Managing Regulated Chemicals Procedure</a:t>
          </a:r>
        </a:p>
      </dgm:t>
    </dgm:pt>
    <dgm:pt modelId="{5B3D6761-276E-4278-A2D7-F4FB854DE97A}" type="parTrans" cxnId="{041D95F4-B291-4667-A33E-9F6462D10E7B}">
      <dgm:prSet/>
      <dgm:spPr/>
      <dgm:t>
        <a:bodyPr/>
        <a:lstStyle/>
        <a:p>
          <a:endParaRPr lang="en-AU"/>
        </a:p>
      </dgm:t>
    </dgm:pt>
    <dgm:pt modelId="{85AB3C61-AB53-46E6-A1A4-460D0F2A4D4E}" type="sibTrans" cxnId="{041D95F4-B291-4667-A33E-9F6462D10E7B}">
      <dgm:prSet/>
      <dgm:spPr/>
      <dgm:t>
        <a:bodyPr/>
        <a:lstStyle/>
        <a:p>
          <a:endParaRPr lang="en-AU"/>
        </a:p>
      </dgm:t>
    </dgm:pt>
    <dgm:pt modelId="{2D10E8BD-0CD2-4E13-847B-554073F10D64}">
      <dgm:prSet custT="1"/>
      <dgm:spPr/>
      <dgm:t>
        <a:bodyPr/>
        <a:lstStyle/>
        <a:p>
          <a:r>
            <a:rPr lang="en-AU" sz="800">
              <a:latin typeface="Arial" panose="020B0604020202020204" pitchFamily="34" charset="0"/>
              <a:cs typeface="Arial" panose="020B0604020202020204" pitchFamily="34" charset="0"/>
            </a:rPr>
            <a:t>Handling, Using and Disposing of Chemicals Procedure</a:t>
          </a:r>
        </a:p>
      </dgm:t>
    </dgm:pt>
    <dgm:pt modelId="{55778FB3-9E13-4D8A-8DBC-4A7F8D60DC98}" type="parTrans" cxnId="{4ACC772A-8C53-4477-934B-CBC74F0AA0F5}">
      <dgm:prSet/>
      <dgm:spPr/>
      <dgm:t>
        <a:bodyPr/>
        <a:lstStyle/>
        <a:p>
          <a:endParaRPr lang="en-AU"/>
        </a:p>
      </dgm:t>
    </dgm:pt>
    <dgm:pt modelId="{28F08BC1-BB56-43B2-8CF8-65A169F1CF8F}" type="sibTrans" cxnId="{4ACC772A-8C53-4477-934B-CBC74F0AA0F5}">
      <dgm:prSet/>
      <dgm:spPr/>
      <dgm:t>
        <a:bodyPr/>
        <a:lstStyle/>
        <a:p>
          <a:endParaRPr lang="en-AU"/>
        </a:p>
      </dgm:t>
    </dgm:pt>
    <dgm:pt modelId="{FFB22A47-7F61-415A-89CB-A7CAE05B96B6}">
      <dgm:prSet custT="1"/>
      <dgm:spPr/>
      <dgm:t>
        <a:bodyPr/>
        <a:lstStyle/>
        <a:p>
          <a:r>
            <a:rPr lang="en-AU" sz="800">
              <a:latin typeface="Arial" panose="020B0604020202020204" pitchFamily="34" charset="0"/>
              <a:cs typeface="Arial" panose="020B0604020202020204" pitchFamily="34" charset="0"/>
            </a:rPr>
            <a:t>Transporting Chemicals Procedure</a:t>
          </a:r>
        </a:p>
      </dgm:t>
    </dgm:pt>
    <dgm:pt modelId="{9CB75492-2D6B-4E5C-A1F0-F7009944BD1F}" type="parTrans" cxnId="{FCB896BF-05CF-4A6C-A295-426D12467E25}">
      <dgm:prSet/>
      <dgm:spPr/>
      <dgm:t>
        <a:bodyPr/>
        <a:lstStyle/>
        <a:p>
          <a:endParaRPr lang="en-AU"/>
        </a:p>
      </dgm:t>
    </dgm:pt>
    <dgm:pt modelId="{163D255B-BAE5-45C3-9F83-30C917711412}" type="sibTrans" cxnId="{FCB896BF-05CF-4A6C-A295-426D12467E25}">
      <dgm:prSet/>
      <dgm:spPr/>
      <dgm:t>
        <a:bodyPr/>
        <a:lstStyle/>
        <a:p>
          <a:endParaRPr lang="en-AU"/>
        </a:p>
      </dgm:t>
    </dgm:pt>
    <dgm:pt modelId="{4F4CB3F3-6EBD-4B45-AE4C-AC22172D4EBA}" type="pres">
      <dgm:prSet presAssocID="{66EAC761-AF84-40E7-9954-9AC18F08BD43}" presName="hierChild1" presStyleCnt="0">
        <dgm:presLayoutVars>
          <dgm:orgChart val="1"/>
          <dgm:chPref val="1"/>
          <dgm:dir/>
          <dgm:animOne val="branch"/>
          <dgm:animLvl val="lvl"/>
          <dgm:resizeHandles/>
        </dgm:presLayoutVars>
      </dgm:prSet>
      <dgm:spPr/>
    </dgm:pt>
    <dgm:pt modelId="{53C367DC-4FB3-4926-9A9C-426000431413}" type="pres">
      <dgm:prSet presAssocID="{B6898396-7229-4694-984C-071A8F6EBE2F}" presName="hierRoot1" presStyleCnt="0">
        <dgm:presLayoutVars>
          <dgm:hierBranch val="init"/>
        </dgm:presLayoutVars>
      </dgm:prSet>
      <dgm:spPr/>
    </dgm:pt>
    <dgm:pt modelId="{DE38CED7-4282-47E5-9067-E8DD4B90C87A}" type="pres">
      <dgm:prSet presAssocID="{B6898396-7229-4694-984C-071A8F6EBE2F}" presName="rootComposite1" presStyleCnt="0"/>
      <dgm:spPr/>
    </dgm:pt>
    <dgm:pt modelId="{627B5166-1844-4C90-9F84-0CC0328DD701}" type="pres">
      <dgm:prSet presAssocID="{B6898396-7229-4694-984C-071A8F6EBE2F}" presName="rootText1" presStyleLbl="node0" presStyleIdx="0" presStyleCnt="1" custScaleX="111536" custScaleY="176590">
        <dgm:presLayoutVars>
          <dgm:chPref val="3"/>
        </dgm:presLayoutVars>
      </dgm:prSet>
      <dgm:spPr/>
    </dgm:pt>
    <dgm:pt modelId="{52058665-2F78-43FF-BB32-3F61CC9E968D}" type="pres">
      <dgm:prSet presAssocID="{B6898396-7229-4694-984C-071A8F6EBE2F}" presName="rootConnector1" presStyleLbl="node1" presStyleIdx="0" presStyleCnt="0"/>
      <dgm:spPr/>
    </dgm:pt>
    <dgm:pt modelId="{609FD011-450B-431E-9B89-71D5294E6F01}" type="pres">
      <dgm:prSet presAssocID="{B6898396-7229-4694-984C-071A8F6EBE2F}" presName="hierChild2" presStyleCnt="0"/>
      <dgm:spPr/>
    </dgm:pt>
    <dgm:pt modelId="{751DC6CC-FA40-44DA-9C96-E7B52254A6C6}" type="pres">
      <dgm:prSet presAssocID="{995A2A4D-0CA1-4A41-A230-A9D51B523BCF}" presName="Name37" presStyleLbl="parChTrans1D2" presStyleIdx="0" presStyleCnt="6"/>
      <dgm:spPr/>
    </dgm:pt>
    <dgm:pt modelId="{2CE1E32C-43DF-476C-AB4D-C91F7FAC3F9C}" type="pres">
      <dgm:prSet presAssocID="{E791CB66-11E9-4B8E-9FCC-008E4671338E}" presName="hierRoot2" presStyleCnt="0">
        <dgm:presLayoutVars>
          <dgm:hierBranch val="init"/>
        </dgm:presLayoutVars>
      </dgm:prSet>
      <dgm:spPr/>
    </dgm:pt>
    <dgm:pt modelId="{889470AD-731D-404A-9196-149ADA168DEF}" type="pres">
      <dgm:prSet presAssocID="{E791CB66-11E9-4B8E-9FCC-008E4671338E}" presName="rootComposite" presStyleCnt="0"/>
      <dgm:spPr/>
    </dgm:pt>
    <dgm:pt modelId="{1726899C-1E33-4AB3-969B-C2E05C717949}" type="pres">
      <dgm:prSet presAssocID="{E791CB66-11E9-4B8E-9FCC-008E4671338E}" presName="rootText" presStyleLbl="node2" presStyleIdx="0" presStyleCnt="6" custScaleX="105581" custScaleY="168181">
        <dgm:presLayoutVars>
          <dgm:chPref val="3"/>
        </dgm:presLayoutVars>
      </dgm:prSet>
      <dgm:spPr/>
    </dgm:pt>
    <dgm:pt modelId="{3269E581-64A0-4632-BB6A-9F36EBFA58DE}" type="pres">
      <dgm:prSet presAssocID="{E791CB66-11E9-4B8E-9FCC-008E4671338E}" presName="rootConnector" presStyleLbl="node2" presStyleIdx="0" presStyleCnt="6"/>
      <dgm:spPr/>
    </dgm:pt>
    <dgm:pt modelId="{2DCCDC78-E71D-4F5A-8ED8-E225C8A27E42}" type="pres">
      <dgm:prSet presAssocID="{E791CB66-11E9-4B8E-9FCC-008E4671338E}" presName="hierChild4" presStyleCnt="0"/>
      <dgm:spPr/>
    </dgm:pt>
    <dgm:pt modelId="{A72085F7-B67B-47E8-8775-83B92B7265FF}" type="pres">
      <dgm:prSet presAssocID="{E791CB66-11E9-4B8E-9FCC-008E4671338E}" presName="hierChild5" presStyleCnt="0"/>
      <dgm:spPr/>
    </dgm:pt>
    <dgm:pt modelId="{BB3A3EDF-E541-474C-A343-58D74EB08178}" type="pres">
      <dgm:prSet presAssocID="{B0AD80C9-75EC-4435-ABE5-A835B3AA33DC}" presName="Name37" presStyleLbl="parChTrans1D2" presStyleIdx="1" presStyleCnt="6"/>
      <dgm:spPr/>
    </dgm:pt>
    <dgm:pt modelId="{82DBDE28-BD7E-46B5-B100-F0E59E3D79CB}" type="pres">
      <dgm:prSet presAssocID="{71BB7954-A67E-49B5-AC19-10AB664BDCF5}" presName="hierRoot2" presStyleCnt="0">
        <dgm:presLayoutVars>
          <dgm:hierBranch val="init"/>
        </dgm:presLayoutVars>
      </dgm:prSet>
      <dgm:spPr/>
    </dgm:pt>
    <dgm:pt modelId="{22B7F2C0-18FE-42D2-A2CD-EFB46A503968}" type="pres">
      <dgm:prSet presAssocID="{71BB7954-A67E-49B5-AC19-10AB664BDCF5}" presName="rootComposite" presStyleCnt="0"/>
      <dgm:spPr/>
    </dgm:pt>
    <dgm:pt modelId="{149150A7-2B53-455C-8983-CCDC5B64C6FC}" type="pres">
      <dgm:prSet presAssocID="{71BB7954-A67E-49B5-AC19-10AB664BDCF5}" presName="rootText" presStyleLbl="node2" presStyleIdx="1" presStyleCnt="6" custScaleX="103734" custScaleY="166887">
        <dgm:presLayoutVars>
          <dgm:chPref val="3"/>
        </dgm:presLayoutVars>
      </dgm:prSet>
      <dgm:spPr/>
    </dgm:pt>
    <dgm:pt modelId="{B8E6DB27-5B14-42CD-BDF7-D1444EAB3119}" type="pres">
      <dgm:prSet presAssocID="{71BB7954-A67E-49B5-AC19-10AB664BDCF5}" presName="rootConnector" presStyleLbl="node2" presStyleIdx="1" presStyleCnt="6"/>
      <dgm:spPr/>
    </dgm:pt>
    <dgm:pt modelId="{1A063A81-97D8-485D-9F37-F4062A67F812}" type="pres">
      <dgm:prSet presAssocID="{71BB7954-A67E-49B5-AC19-10AB664BDCF5}" presName="hierChild4" presStyleCnt="0"/>
      <dgm:spPr/>
    </dgm:pt>
    <dgm:pt modelId="{06A77E31-9856-4605-A910-2DDA6B4E5D5F}" type="pres">
      <dgm:prSet presAssocID="{71BB7954-A67E-49B5-AC19-10AB664BDCF5}" presName="hierChild5" presStyleCnt="0"/>
      <dgm:spPr/>
    </dgm:pt>
    <dgm:pt modelId="{F5B98113-88A9-42A4-A418-3126FD2B013D}" type="pres">
      <dgm:prSet presAssocID="{F5258918-FF72-452B-B3E2-82F3E5A1EDCF}" presName="Name37" presStyleLbl="parChTrans1D2" presStyleIdx="2" presStyleCnt="6"/>
      <dgm:spPr/>
    </dgm:pt>
    <dgm:pt modelId="{9D083C74-4198-4089-A566-54B0CDFB1DBA}" type="pres">
      <dgm:prSet presAssocID="{D12061B9-4CEF-47F1-8096-B7B73DA0EA22}" presName="hierRoot2" presStyleCnt="0">
        <dgm:presLayoutVars>
          <dgm:hierBranch val="init"/>
        </dgm:presLayoutVars>
      </dgm:prSet>
      <dgm:spPr/>
    </dgm:pt>
    <dgm:pt modelId="{D783FE48-DF78-44D3-9C11-CE3089C6FCE5}" type="pres">
      <dgm:prSet presAssocID="{D12061B9-4CEF-47F1-8096-B7B73DA0EA22}" presName="rootComposite" presStyleCnt="0"/>
      <dgm:spPr/>
    </dgm:pt>
    <dgm:pt modelId="{F099DFF9-A9A2-4339-99E3-507040B21344}" type="pres">
      <dgm:prSet presAssocID="{D12061B9-4CEF-47F1-8096-B7B73DA0EA22}" presName="rootText" presStyleLbl="node2" presStyleIdx="2" presStyleCnt="6" custScaleX="103283" custScaleY="165975">
        <dgm:presLayoutVars>
          <dgm:chPref val="3"/>
        </dgm:presLayoutVars>
      </dgm:prSet>
      <dgm:spPr/>
    </dgm:pt>
    <dgm:pt modelId="{1A2E9F43-9914-478D-AB62-8E0CEBD9DB58}" type="pres">
      <dgm:prSet presAssocID="{D12061B9-4CEF-47F1-8096-B7B73DA0EA22}" presName="rootConnector" presStyleLbl="node2" presStyleIdx="2" presStyleCnt="6"/>
      <dgm:spPr/>
    </dgm:pt>
    <dgm:pt modelId="{10D8E6B9-3057-4B4F-943E-F1E5F854D264}" type="pres">
      <dgm:prSet presAssocID="{D12061B9-4CEF-47F1-8096-B7B73DA0EA22}" presName="hierChild4" presStyleCnt="0"/>
      <dgm:spPr/>
    </dgm:pt>
    <dgm:pt modelId="{F4332B6C-D6BD-4BD1-8EEA-DB0E66DE9E52}" type="pres">
      <dgm:prSet presAssocID="{D12061B9-4CEF-47F1-8096-B7B73DA0EA22}" presName="hierChild5" presStyleCnt="0"/>
      <dgm:spPr/>
    </dgm:pt>
    <dgm:pt modelId="{6C295C1D-F85F-46D5-AE6E-45018A23B74F}" type="pres">
      <dgm:prSet presAssocID="{55778FB3-9E13-4D8A-8DBC-4A7F8D60DC98}" presName="Name37" presStyleLbl="parChTrans1D2" presStyleIdx="3" presStyleCnt="6"/>
      <dgm:spPr/>
    </dgm:pt>
    <dgm:pt modelId="{70D1DA02-816F-45F1-ACEE-A33AB2C0A29E}" type="pres">
      <dgm:prSet presAssocID="{2D10E8BD-0CD2-4E13-847B-554073F10D64}" presName="hierRoot2" presStyleCnt="0">
        <dgm:presLayoutVars>
          <dgm:hierBranch val="init"/>
        </dgm:presLayoutVars>
      </dgm:prSet>
      <dgm:spPr/>
    </dgm:pt>
    <dgm:pt modelId="{224B9A6A-0A69-46DA-9DC7-65E118DE83DF}" type="pres">
      <dgm:prSet presAssocID="{2D10E8BD-0CD2-4E13-847B-554073F10D64}" presName="rootComposite" presStyleCnt="0"/>
      <dgm:spPr/>
    </dgm:pt>
    <dgm:pt modelId="{A32BF263-469B-4F56-81CA-1DEF9C0E2FA7}" type="pres">
      <dgm:prSet presAssocID="{2D10E8BD-0CD2-4E13-847B-554073F10D64}" presName="rootText" presStyleLbl="node2" presStyleIdx="3" presStyleCnt="6" custScaleX="102171" custScaleY="164536">
        <dgm:presLayoutVars>
          <dgm:chPref val="3"/>
        </dgm:presLayoutVars>
      </dgm:prSet>
      <dgm:spPr/>
    </dgm:pt>
    <dgm:pt modelId="{FC5F530D-70AF-42F7-A6A5-F9FC760021FC}" type="pres">
      <dgm:prSet presAssocID="{2D10E8BD-0CD2-4E13-847B-554073F10D64}" presName="rootConnector" presStyleLbl="node2" presStyleIdx="3" presStyleCnt="6"/>
      <dgm:spPr/>
    </dgm:pt>
    <dgm:pt modelId="{CF93AEC4-C39B-4751-9CEF-ECF7D50403F4}" type="pres">
      <dgm:prSet presAssocID="{2D10E8BD-0CD2-4E13-847B-554073F10D64}" presName="hierChild4" presStyleCnt="0"/>
      <dgm:spPr/>
    </dgm:pt>
    <dgm:pt modelId="{E8F67042-CC40-4113-8B54-279EE2B26D00}" type="pres">
      <dgm:prSet presAssocID="{2D10E8BD-0CD2-4E13-847B-554073F10D64}" presName="hierChild5" presStyleCnt="0"/>
      <dgm:spPr/>
    </dgm:pt>
    <dgm:pt modelId="{93AA63AE-5D09-4C69-8C0E-3B135EB512F9}" type="pres">
      <dgm:prSet presAssocID="{9CB75492-2D6B-4E5C-A1F0-F7009944BD1F}" presName="Name37" presStyleLbl="parChTrans1D2" presStyleIdx="4" presStyleCnt="6"/>
      <dgm:spPr/>
    </dgm:pt>
    <dgm:pt modelId="{6EC82712-17B8-4293-9506-DF0436D23198}" type="pres">
      <dgm:prSet presAssocID="{FFB22A47-7F61-415A-89CB-A7CAE05B96B6}" presName="hierRoot2" presStyleCnt="0">
        <dgm:presLayoutVars>
          <dgm:hierBranch val="init"/>
        </dgm:presLayoutVars>
      </dgm:prSet>
      <dgm:spPr/>
    </dgm:pt>
    <dgm:pt modelId="{BE74CA00-A92B-41DC-B326-EC18DA6656E6}" type="pres">
      <dgm:prSet presAssocID="{FFB22A47-7F61-415A-89CB-A7CAE05B96B6}" presName="rootComposite" presStyleCnt="0"/>
      <dgm:spPr/>
    </dgm:pt>
    <dgm:pt modelId="{A133E41B-4473-41E2-B1CF-F64612D95C64}" type="pres">
      <dgm:prSet presAssocID="{FFB22A47-7F61-415A-89CB-A7CAE05B96B6}" presName="rootText" presStyleLbl="node2" presStyleIdx="4" presStyleCnt="6" custScaleX="102502" custScaleY="164536">
        <dgm:presLayoutVars>
          <dgm:chPref val="3"/>
        </dgm:presLayoutVars>
      </dgm:prSet>
      <dgm:spPr/>
    </dgm:pt>
    <dgm:pt modelId="{746695C7-E443-4112-A31E-815A1FE7ABCD}" type="pres">
      <dgm:prSet presAssocID="{FFB22A47-7F61-415A-89CB-A7CAE05B96B6}" presName="rootConnector" presStyleLbl="node2" presStyleIdx="4" presStyleCnt="6"/>
      <dgm:spPr/>
    </dgm:pt>
    <dgm:pt modelId="{3A75F16F-34B3-46E0-A4CF-23ECA5AE6970}" type="pres">
      <dgm:prSet presAssocID="{FFB22A47-7F61-415A-89CB-A7CAE05B96B6}" presName="hierChild4" presStyleCnt="0"/>
      <dgm:spPr/>
    </dgm:pt>
    <dgm:pt modelId="{D5CD9FB4-C328-4F0A-8C69-45EB92F574A4}" type="pres">
      <dgm:prSet presAssocID="{FFB22A47-7F61-415A-89CB-A7CAE05B96B6}" presName="hierChild5" presStyleCnt="0"/>
      <dgm:spPr/>
    </dgm:pt>
    <dgm:pt modelId="{D7261B68-B01A-40FC-872A-0D31F77D1CF3}" type="pres">
      <dgm:prSet presAssocID="{5B3D6761-276E-4278-A2D7-F4FB854DE97A}" presName="Name37" presStyleLbl="parChTrans1D2" presStyleIdx="5" presStyleCnt="6"/>
      <dgm:spPr/>
    </dgm:pt>
    <dgm:pt modelId="{5A319D61-7957-47AE-A23C-61B459436AA0}" type="pres">
      <dgm:prSet presAssocID="{455F2F5E-C814-4D55-9F08-1775EB9C69D2}" presName="hierRoot2" presStyleCnt="0">
        <dgm:presLayoutVars>
          <dgm:hierBranch val="init"/>
        </dgm:presLayoutVars>
      </dgm:prSet>
      <dgm:spPr/>
    </dgm:pt>
    <dgm:pt modelId="{70178030-211A-4471-9521-718180DFF39B}" type="pres">
      <dgm:prSet presAssocID="{455F2F5E-C814-4D55-9F08-1775EB9C69D2}" presName="rootComposite" presStyleCnt="0"/>
      <dgm:spPr/>
    </dgm:pt>
    <dgm:pt modelId="{F78AD37C-48A4-4D96-9E0B-639F05DA3687}" type="pres">
      <dgm:prSet presAssocID="{455F2F5E-C814-4D55-9F08-1775EB9C69D2}" presName="rootText" presStyleLbl="node2" presStyleIdx="5" presStyleCnt="6" custScaleX="102835" custScaleY="165252">
        <dgm:presLayoutVars>
          <dgm:chPref val="3"/>
        </dgm:presLayoutVars>
      </dgm:prSet>
      <dgm:spPr/>
    </dgm:pt>
    <dgm:pt modelId="{8565110C-55F2-4F63-8A4C-DF3BF7A6A34C}" type="pres">
      <dgm:prSet presAssocID="{455F2F5E-C814-4D55-9F08-1775EB9C69D2}" presName="rootConnector" presStyleLbl="node2" presStyleIdx="5" presStyleCnt="6"/>
      <dgm:spPr/>
    </dgm:pt>
    <dgm:pt modelId="{642CBFAE-9135-44A2-B0C5-BF77B58203EC}" type="pres">
      <dgm:prSet presAssocID="{455F2F5E-C814-4D55-9F08-1775EB9C69D2}" presName="hierChild4" presStyleCnt="0"/>
      <dgm:spPr/>
    </dgm:pt>
    <dgm:pt modelId="{39BE71A3-4393-4CD3-AE0F-3A9EC8882F8F}" type="pres">
      <dgm:prSet presAssocID="{455F2F5E-C814-4D55-9F08-1775EB9C69D2}" presName="hierChild5" presStyleCnt="0"/>
      <dgm:spPr/>
    </dgm:pt>
    <dgm:pt modelId="{E7067DBF-70C0-4B93-A8E1-D946553A76F7}" type="pres">
      <dgm:prSet presAssocID="{B6898396-7229-4694-984C-071A8F6EBE2F}" presName="hierChild3" presStyleCnt="0"/>
      <dgm:spPr/>
    </dgm:pt>
  </dgm:ptLst>
  <dgm:cxnLst>
    <dgm:cxn modelId="{70FE2C0B-FE42-4606-9E99-F0FB8AD55012}" type="presOf" srcId="{D12061B9-4CEF-47F1-8096-B7B73DA0EA22}" destId="{1A2E9F43-9914-478D-AB62-8E0CEBD9DB58}" srcOrd="1" destOrd="0" presId="urn:microsoft.com/office/officeart/2005/8/layout/orgChart1"/>
    <dgm:cxn modelId="{C01E050C-2969-49FA-8E23-12DAAADABE87}" srcId="{B6898396-7229-4694-984C-071A8F6EBE2F}" destId="{71BB7954-A67E-49B5-AC19-10AB664BDCF5}" srcOrd="1" destOrd="0" parTransId="{B0AD80C9-75EC-4435-ABE5-A835B3AA33DC}" sibTransId="{653A4548-D184-4A43-B3FE-EC99FD90C95E}"/>
    <dgm:cxn modelId="{F0FC4010-82DF-480B-959C-31E1E9C91F27}" type="presOf" srcId="{5B3D6761-276E-4278-A2D7-F4FB854DE97A}" destId="{D7261B68-B01A-40FC-872A-0D31F77D1CF3}" srcOrd="0" destOrd="0" presId="urn:microsoft.com/office/officeart/2005/8/layout/orgChart1"/>
    <dgm:cxn modelId="{E6565416-B50A-4CAA-B0FF-FE21100CE495}" srcId="{B6898396-7229-4694-984C-071A8F6EBE2F}" destId="{E791CB66-11E9-4B8E-9FCC-008E4671338E}" srcOrd="0" destOrd="0" parTransId="{995A2A4D-0CA1-4A41-A230-A9D51B523BCF}" sibTransId="{F14B28E4-71FF-4FC3-8C71-CDAFACBD8AAD}"/>
    <dgm:cxn modelId="{A3BB6E1A-2476-4835-9016-3F13F147817C}" type="presOf" srcId="{995A2A4D-0CA1-4A41-A230-A9D51B523BCF}" destId="{751DC6CC-FA40-44DA-9C96-E7B52254A6C6}" srcOrd="0" destOrd="0" presId="urn:microsoft.com/office/officeart/2005/8/layout/orgChart1"/>
    <dgm:cxn modelId="{A5BD6726-0B2F-4510-BFED-CA322D2DD9BC}" type="presOf" srcId="{FFB22A47-7F61-415A-89CB-A7CAE05B96B6}" destId="{746695C7-E443-4112-A31E-815A1FE7ABCD}" srcOrd="1" destOrd="0" presId="urn:microsoft.com/office/officeart/2005/8/layout/orgChart1"/>
    <dgm:cxn modelId="{4ACC772A-8C53-4477-934B-CBC74F0AA0F5}" srcId="{B6898396-7229-4694-984C-071A8F6EBE2F}" destId="{2D10E8BD-0CD2-4E13-847B-554073F10D64}" srcOrd="3" destOrd="0" parTransId="{55778FB3-9E13-4D8A-8DBC-4A7F8D60DC98}" sibTransId="{28F08BC1-BB56-43B2-8CF8-65A169F1CF8F}"/>
    <dgm:cxn modelId="{6603BB2C-F7EE-4C7B-9EEC-7F1968DAA3CE}" type="presOf" srcId="{9CB75492-2D6B-4E5C-A1F0-F7009944BD1F}" destId="{93AA63AE-5D09-4C69-8C0E-3B135EB512F9}" srcOrd="0" destOrd="0" presId="urn:microsoft.com/office/officeart/2005/8/layout/orgChart1"/>
    <dgm:cxn modelId="{9C832A32-6498-450C-8B18-01D9E2D41199}" type="presOf" srcId="{E791CB66-11E9-4B8E-9FCC-008E4671338E}" destId="{1726899C-1E33-4AB3-969B-C2E05C717949}" srcOrd="0" destOrd="0" presId="urn:microsoft.com/office/officeart/2005/8/layout/orgChart1"/>
    <dgm:cxn modelId="{6203285C-CF18-417D-9DEC-03093CFF652C}" type="presOf" srcId="{71BB7954-A67E-49B5-AC19-10AB664BDCF5}" destId="{149150A7-2B53-455C-8983-CCDC5B64C6FC}" srcOrd="0" destOrd="0" presId="urn:microsoft.com/office/officeart/2005/8/layout/orgChart1"/>
    <dgm:cxn modelId="{A832A95E-F63D-4C40-BE3E-CC65C1C754EF}" type="presOf" srcId="{2D10E8BD-0CD2-4E13-847B-554073F10D64}" destId="{FC5F530D-70AF-42F7-A6A5-F9FC760021FC}" srcOrd="1" destOrd="0" presId="urn:microsoft.com/office/officeart/2005/8/layout/orgChart1"/>
    <dgm:cxn modelId="{6D14205F-FBA3-456E-B95E-C0FC6A65262B}" type="presOf" srcId="{2D10E8BD-0CD2-4E13-847B-554073F10D64}" destId="{A32BF263-469B-4F56-81CA-1DEF9C0E2FA7}" srcOrd="0" destOrd="0" presId="urn:microsoft.com/office/officeart/2005/8/layout/orgChart1"/>
    <dgm:cxn modelId="{97BE3E64-20FC-4B3C-BBDE-85F8D3C9B91B}" type="presOf" srcId="{455F2F5E-C814-4D55-9F08-1775EB9C69D2}" destId="{8565110C-55F2-4F63-8A4C-DF3BF7A6A34C}" srcOrd="1" destOrd="0" presId="urn:microsoft.com/office/officeart/2005/8/layout/orgChart1"/>
    <dgm:cxn modelId="{A769EA53-5601-4CDA-8C30-ED8950888C81}" srcId="{B6898396-7229-4694-984C-071A8F6EBE2F}" destId="{D12061B9-4CEF-47F1-8096-B7B73DA0EA22}" srcOrd="2" destOrd="0" parTransId="{F5258918-FF72-452B-B3E2-82F3E5A1EDCF}" sibTransId="{B182FDF4-0E48-4E73-8B00-71F69AA1FFF0}"/>
    <dgm:cxn modelId="{19BC8355-2208-4592-AE23-4DA78EA0FACB}" type="presOf" srcId="{55778FB3-9E13-4D8A-8DBC-4A7F8D60DC98}" destId="{6C295C1D-F85F-46D5-AE6E-45018A23B74F}" srcOrd="0" destOrd="0" presId="urn:microsoft.com/office/officeart/2005/8/layout/orgChart1"/>
    <dgm:cxn modelId="{6270AF9B-C31E-48EC-A917-918D41170FB1}" type="presOf" srcId="{D12061B9-4CEF-47F1-8096-B7B73DA0EA22}" destId="{F099DFF9-A9A2-4339-99E3-507040B21344}" srcOrd="0" destOrd="0" presId="urn:microsoft.com/office/officeart/2005/8/layout/orgChart1"/>
    <dgm:cxn modelId="{4AE7BBA6-0CFE-46A9-A3CA-1D5E6B4D3F21}" type="presOf" srcId="{455F2F5E-C814-4D55-9F08-1775EB9C69D2}" destId="{F78AD37C-48A4-4D96-9E0B-639F05DA3687}" srcOrd="0" destOrd="0" presId="urn:microsoft.com/office/officeart/2005/8/layout/orgChart1"/>
    <dgm:cxn modelId="{10393FBD-F607-4964-B9C8-9AE3F56CF569}" type="presOf" srcId="{E791CB66-11E9-4B8E-9FCC-008E4671338E}" destId="{3269E581-64A0-4632-BB6A-9F36EBFA58DE}" srcOrd="1" destOrd="0" presId="urn:microsoft.com/office/officeart/2005/8/layout/orgChart1"/>
    <dgm:cxn modelId="{FCB896BF-05CF-4A6C-A295-426D12467E25}" srcId="{B6898396-7229-4694-984C-071A8F6EBE2F}" destId="{FFB22A47-7F61-415A-89CB-A7CAE05B96B6}" srcOrd="4" destOrd="0" parTransId="{9CB75492-2D6B-4E5C-A1F0-F7009944BD1F}" sibTransId="{163D255B-BAE5-45C3-9F83-30C917711412}"/>
    <dgm:cxn modelId="{9356B8C6-A889-47DD-B3A1-B1D2253EB7F4}" type="presOf" srcId="{B6898396-7229-4694-984C-071A8F6EBE2F}" destId="{627B5166-1844-4C90-9F84-0CC0328DD701}" srcOrd="0" destOrd="0" presId="urn:microsoft.com/office/officeart/2005/8/layout/orgChart1"/>
    <dgm:cxn modelId="{0620B1CF-C6C0-4791-8696-CE370AED7011}" type="presOf" srcId="{FFB22A47-7F61-415A-89CB-A7CAE05B96B6}" destId="{A133E41B-4473-41E2-B1CF-F64612D95C64}" srcOrd="0" destOrd="0" presId="urn:microsoft.com/office/officeart/2005/8/layout/orgChart1"/>
    <dgm:cxn modelId="{3A583AD1-DEAA-442D-89A2-8C9F6915D4A3}" type="presOf" srcId="{F5258918-FF72-452B-B3E2-82F3E5A1EDCF}" destId="{F5B98113-88A9-42A4-A418-3126FD2B013D}" srcOrd="0" destOrd="0" presId="urn:microsoft.com/office/officeart/2005/8/layout/orgChart1"/>
    <dgm:cxn modelId="{C0E126DE-D5D6-4D4E-BEAC-FFC39220FD5B}" type="presOf" srcId="{66EAC761-AF84-40E7-9954-9AC18F08BD43}" destId="{4F4CB3F3-6EBD-4B45-AE4C-AC22172D4EBA}" srcOrd="0" destOrd="0" presId="urn:microsoft.com/office/officeart/2005/8/layout/orgChart1"/>
    <dgm:cxn modelId="{041D95F4-B291-4667-A33E-9F6462D10E7B}" srcId="{B6898396-7229-4694-984C-071A8F6EBE2F}" destId="{455F2F5E-C814-4D55-9F08-1775EB9C69D2}" srcOrd="5" destOrd="0" parTransId="{5B3D6761-276E-4278-A2D7-F4FB854DE97A}" sibTransId="{85AB3C61-AB53-46E6-A1A4-460D0F2A4D4E}"/>
    <dgm:cxn modelId="{BE6BF8F4-C3D0-4AB6-B8F2-025FCFDB0755}" srcId="{66EAC761-AF84-40E7-9954-9AC18F08BD43}" destId="{B6898396-7229-4694-984C-071A8F6EBE2F}" srcOrd="0" destOrd="0" parTransId="{FB0DB3D6-38B6-4FE1-AE63-DE0DC9DD8D38}" sibTransId="{856B757D-72D1-46C6-9A8D-0FFD3A358B76}"/>
    <dgm:cxn modelId="{BFB8C5F6-3BDA-4929-9874-5EB7B86141CB}" type="presOf" srcId="{71BB7954-A67E-49B5-AC19-10AB664BDCF5}" destId="{B8E6DB27-5B14-42CD-BDF7-D1444EAB3119}" srcOrd="1" destOrd="0" presId="urn:microsoft.com/office/officeart/2005/8/layout/orgChart1"/>
    <dgm:cxn modelId="{BECA93FD-AE81-4A86-9876-100B766311B8}" type="presOf" srcId="{B0AD80C9-75EC-4435-ABE5-A835B3AA33DC}" destId="{BB3A3EDF-E541-474C-A343-58D74EB08178}" srcOrd="0" destOrd="0" presId="urn:microsoft.com/office/officeart/2005/8/layout/orgChart1"/>
    <dgm:cxn modelId="{8F1DBFFF-3A71-47EA-A461-DBFC3C0EAAB9}" type="presOf" srcId="{B6898396-7229-4694-984C-071A8F6EBE2F}" destId="{52058665-2F78-43FF-BB32-3F61CC9E968D}" srcOrd="1" destOrd="0" presId="urn:microsoft.com/office/officeart/2005/8/layout/orgChart1"/>
    <dgm:cxn modelId="{C37C1FA5-F04E-45C0-A695-2A5575E63748}" type="presParOf" srcId="{4F4CB3F3-6EBD-4B45-AE4C-AC22172D4EBA}" destId="{53C367DC-4FB3-4926-9A9C-426000431413}" srcOrd="0" destOrd="0" presId="urn:microsoft.com/office/officeart/2005/8/layout/orgChart1"/>
    <dgm:cxn modelId="{FF2DE969-281C-46AE-8758-D44A8A8E94EC}" type="presParOf" srcId="{53C367DC-4FB3-4926-9A9C-426000431413}" destId="{DE38CED7-4282-47E5-9067-E8DD4B90C87A}" srcOrd="0" destOrd="0" presId="urn:microsoft.com/office/officeart/2005/8/layout/orgChart1"/>
    <dgm:cxn modelId="{CEEE8196-5A32-4651-A622-856213E095AB}" type="presParOf" srcId="{DE38CED7-4282-47E5-9067-E8DD4B90C87A}" destId="{627B5166-1844-4C90-9F84-0CC0328DD701}" srcOrd="0" destOrd="0" presId="urn:microsoft.com/office/officeart/2005/8/layout/orgChart1"/>
    <dgm:cxn modelId="{612FC8C3-417D-42F4-B847-CF20B579E32F}" type="presParOf" srcId="{DE38CED7-4282-47E5-9067-E8DD4B90C87A}" destId="{52058665-2F78-43FF-BB32-3F61CC9E968D}" srcOrd="1" destOrd="0" presId="urn:microsoft.com/office/officeart/2005/8/layout/orgChart1"/>
    <dgm:cxn modelId="{155783D1-8C60-444C-B8EF-D8EB3C56BB6C}" type="presParOf" srcId="{53C367DC-4FB3-4926-9A9C-426000431413}" destId="{609FD011-450B-431E-9B89-71D5294E6F01}" srcOrd="1" destOrd="0" presId="urn:microsoft.com/office/officeart/2005/8/layout/orgChart1"/>
    <dgm:cxn modelId="{B1040647-8524-4FCE-A2DC-498CE617B833}" type="presParOf" srcId="{609FD011-450B-431E-9B89-71D5294E6F01}" destId="{751DC6CC-FA40-44DA-9C96-E7B52254A6C6}" srcOrd="0" destOrd="0" presId="urn:microsoft.com/office/officeart/2005/8/layout/orgChart1"/>
    <dgm:cxn modelId="{F2F9705E-8780-4831-9135-F5FD545CFF0E}" type="presParOf" srcId="{609FD011-450B-431E-9B89-71D5294E6F01}" destId="{2CE1E32C-43DF-476C-AB4D-C91F7FAC3F9C}" srcOrd="1" destOrd="0" presId="urn:microsoft.com/office/officeart/2005/8/layout/orgChart1"/>
    <dgm:cxn modelId="{66A4716C-F04F-41D7-B04B-267E603E81C4}" type="presParOf" srcId="{2CE1E32C-43DF-476C-AB4D-C91F7FAC3F9C}" destId="{889470AD-731D-404A-9196-149ADA168DEF}" srcOrd="0" destOrd="0" presId="urn:microsoft.com/office/officeart/2005/8/layout/orgChart1"/>
    <dgm:cxn modelId="{D919E433-221A-4A92-A865-8821FC3EB953}" type="presParOf" srcId="{889470AD-731D-404A-9196-149ADA168DEF}" destId="{1726899C-1E33-4AB3-969B-C2E05C717949}" srcOrd="0" destOrd="0" presId="urn:microsoft.com/office/officeart/2005/8/layout/orgChart1"/>
    <dgm:cxn modelId="{973B2F18-6CE2-47F4-A1C2-604FD5A0BAF2}" type="presParOf" srcId="{889470AD-731D-404A-9196-149ADA168DEF}" destId="{3269E581-64A0-4632-BB6A-9F36EBFA58DE}" srcOrd="1" destOrd="0" presId="urn:microsoft.com/office/officeart/2005/8/layout/orgChart1"/>
    <dgm:cxn modelId="{6B7192A0-F63D-4627-8412-CC33AB07DE4F}" type="presParOf" srcId="{2CE1E32C-43DF-476C-AB4D-C91F7FAC3F9C}" destId="{2DCCDC78-E71D-4F5A-8ED8-E225C8A27E42}" srcOrd="1" destOrd="0" presId="urn:microsoft.com/office/officeart/2005/8/layout/orgChart1"/>
    <dgm:cxn modelId="{CAE3344B-9039-49CF-9B1B-47E09826122C}" type="presParOf" srcId="{2CE1E32C-43DF-476C-AB4D-C91F7FAC3F9C}" destId="{A72085F7-B67B-47E8-8775-83B92B7265FF}" srcOrd="2" destOrd="0" presId="urn:microsoft.com/office/officeart/2005/8/layout/orgChart1"/>
    <dgm:cxn modelId="{0C19FB73-A50C-471A-9174-1E4CC20BF2A6}" type="presParOf" srcId="{609FD011-450B-431E-9B89-71D5294E6F01}" destId="{BB3A3EDF-E541-474C-A343-58D74EB08178}" srcOrd="2" destOrd="0" presId="urn:microsoft.com/office/officeart/2005/8/layout/orgChart1"/>
    <dgm:cxn modelId="{DB422A81-7369-47D4-8B58-A0E2308002C7}" type="presParOf" srcId="{609FD011-450B-431E-9B89-71D5294E6F01}" destId="{82DBDE28-BD7E-46B5-B100-F0E59E3D79CB}" srcOrd="3" destOrd="0" presId="urn:microsoft.com/office/officeart/2005/8/layout/orgChart1"/>
    <dgm:cxn modelId="{6EA9F504-1DAE-4DEC-9FFE-012300B7B8EF}" type="presParOf" srcId="{82DBDE28-BD7E-46B5-B100-F0E59E3D79CB}" destId="{22B7F2C0-18FE-42D2-A2CD-EFB46A503968}" srcOrd="0" destOrd="0" presId="urn:microsoft.com/office/officeart/2005/8/layout/orgChart1"/>
    <dgm:cxn modelId="{DB6B4771-313B-4047-A84E-4A119E6A6BF7}" type="presParOf" srcId="{22B7F2C0-18FE-42D2-A2CD-EFB46A503968}" destId="{149150A7-2B53-455C-8983-CCDC5B64C6FC}" srcOrd="0" destOrd="0" presId="urn:microsoft.com/office/officeart/2005/8/layout/orgChart1"/>
    <dgm:cxn modelId="{F641A4BD-3CE2-43FA-96FA-4A22B48A0130}" type="presParOf" srcId="{22B7F2C0-18FE-42D2-A2CD-EFB46A503968}" destId="{B8E6DB27-5B14-42CD-BDF7-D1444EAB3119}" srcOrd="1" destOrd="0" presId="urn:microsoft.com/office/officeart/2005/8/layout/orgChart1"/>
    <dgm:cxn modelId="{1518F642-F3AC-4CB4-BC01-D1D074019F5A}" type="presParOf" srcId="{82DBDE28-BD7E-46B5-B100-F0E59E3D79CB}" destId="{1A063A81-97D8-485D-9F37-F4062A67F812}" srcOrd="1" destOrd="0" presId="urn:microsoft.com/office/officeart/2005/8/layout/orgChart1"/>
    <dgm:cxn modelId="{DEEA76A5-E0E7-4BD7-8436-8D1EF304AA8E}" type="presParOf" srcId="{82DBDE28-BD7E-46B5-B100-F0E59E3D79CB}" destId="{06A77E31-9856-4605-A910-2DDA6B4E5D5F}" srcOrd="2" destOrd="0" presId="urn:microsoft.com/office/officeart/2005/8/layout/orgChart1"/>
    <dgm:cxn modelId="{B3F52F2F-1819-4041-900A-29EB033D6792}" type="presParOf" srcId="{609FD011-450B-431E-9B89-71D5294E6F01}" destId="{F5B98113-88A9-42A4-A418-3126FD2B013D}" srcOrd="4" destOrd="0" presId="urn:microsoft.com/office/officeart/2005/8/layout/orgChart1"/>
    <dgm:cxn modelId="{1C537D8C-39B5-49D4-A6AC-0D0A8BA7351E}" type="presParOf" srcId="{609FD011-450B-431E-9B89-71D5294E6F01}" destId="{9D083C74-4198-4089-A566-54B0CDFB1DBA}" srcOrd="5" destOrd="0" presId="urn:microsoft.com/office/officeart/2005/8/layout/orgChart1"/>
    <dgm:cxn modelId="{806910C0-8AC9-40C3-88EA-A047F65615D7}" type="presParOf" srcId="{9D083C74-4198-4089-A566-54B0CDFB1DBA}" destId="{D783FE48-DF78-44D3-9C11-CE3089C6FCE5}" srcOrd="0" destOrd="0" presId="urn:microsoft.com/office/officeart/2005/8/layout/orgChart1"/>
    <dgm:cxn modelId="{48B48676-E835-4632-BDC5-1D258350E034}" type="presParOf" srcId="{D783FE48-DF78-44D3-9C11-CE3089C6FCE5}" destId="{F099DFF9-A9A2-4339-99E3-507040B21344}" srcOrd="0" destOrd="0" presId="urn:microsoft.com/office/officeart/2005/8/layout/orgChart1"/>
    <dgm:cxn modelId="{B2A5697B-59BD-46A2-AC71-C882807AB514}" type="presParOf" srcId="{D783FE48-DF78-44D3-9C11-CE3089C6FCE5}" destId="{1A2E9F43-9914-478D-AB62-8E0CEBD9DB58}" srcOrd="1" destOrd="0" presId="urn:microsoft.com/office/officeart/2005/8/layout/orgChart1"/>
    <dgm:cxn modelId="{CC620D01-2264-4376-BBBF-12056FB17456}" type="presParOf" srcId="{9D083C74-4198-4089-A566-54B0CDFB1DBA}" destId="{10D8E6B9-3057-4B4F-943E-F1E5F854D264}" srcOrd="1" destOrd="0" presId="urn:microsoft.com/office/officeart/2005/8/layout/orgChart1"/>
    <dgm:cxn modelId="{153D5602-B33B-43D0-84E3-6F393A899A83}" type="presParOf" srcId="{9D083C74-4198-4089-A566-54B0CDFB1DBA}" destId="{F4332B6C-D6BD-4BD1-8EEA-DB0E66DE9E52}" srcOrd="2" destOrd="0" presId="urn:microsoft.com/office/officeart/2005/8/layout/orgChart1"/>
    <dgm:cxn modelId="{340E29AB-F86B-4784-BFDB-7F9B8EAE2651}" type="presParOf" srcId="{609FD011-450B-431E-9B89-71D5294E6F01}" destId="{6C295C1D-F85F-46D5-AE6E-45018A23B74F}" srcOrd="6" destOrd="0" presId="urn:microsoft.com/office/officeart/2005/8/layout/orgChart1"/>
    <dgm:cxn modelId="{AC2C3E29-8195-4F72-86F4-FE75F13FF0DC}" type="presParOf" srcId="{609FD011-450B-431E-9B89-71D5294E6F01}" destId="{70D1DA02-816F-45F1-ACEE-A33AB2C0A29E}" srcOrd="7" destOrd="0" presId="urn:microsoft.com/office/officeart/2005/8/layout/orgChart1"/>
    <dgm:cxn modelId="{9CC5768A-25A3-46F1-8320-AAE68B5BB620}" type="presParOf" srcId="{70D1DA02-816F-45F1-ACEE-A33AB2C0A29E}" destId="{224B9A6A-0A69-46DA-9DC7-65E118DE83DF}" srcOrd="0" destOrd="0" presId="urn:microsoft.com/office/officeart/2005/8/layout/orgChart1"/>
    <dgm:cxn modelId="{65006D5C-7485-4F9D-B058-2A64B28B6938}" type="presParOf" srcId="{224B9A6A-0A69-46DA-9DC7-65E118DE83DF}" destId="{A32BF263-469B-4F56-81CA-1DEF9C0E2FA7}" srcOrd="0" destOrd="0" presId="urn:microsoft.com/office/officeart/2005/8/layout/orgChart1"/>
    <dgm:cxn modelId="{EE325765-AC1E-4E19-8F79-BB3A92A1D082}" type="presParOf" srcId="{224B9A6A-0A69-46DA-9DC7-65E118DE83DF}" destId="{FC5F530D-70AF-42F7-A6A5-F9FC760021FC}" srcOrd="1" destOrd="0" presId="urn:microsoft.com/office/officeart/2005/8/layout/orgChart1"/>
    <dgm:cxn modelId="{7F8A5982-AC9F-43DA-838A-319DAD60FDFA}" type="presParOf" srcId="{70D1DA02-816F-45F1-ACEE-A33AB2C0A29E}" destId="{CF93AEC4-C39B-4751-9CEF-ECF7D50403F4}" srcOrd="1" destOrd="0" presId="urn:microsoft.com/office/officeart/2005/8/layout/orgChart1"/>
    <dgm:cxn modelId="{77387B76-431F-47EB-8A52-A811E8633E04}" type="presParOf" srcId="{70D1DA02-816F-45F1-ACEE-A33AB2C0A29E}" destId="{E8F67042-CC40-4113-8B54-279EE2B26D00}" srcOrd="2" destOrd="0" presId="urn:microsoft.com/office/officeart/2005/8/layout/orgChart1"/>
    <dgm:cxn modelId="{73ADC007-A489-44F9-8B7E-A7C61D021ED5}" type="presParOf" srcId="{609FD011-450B-431E-9B89-71D5294E6F01}" destId="{93AA63AE-5D09-4C69-8C0E-3B135EB512F9}" srcOrd="8" destOrd="0" presId="urn:microsoft.com/office/officeart/2005/8/layout/orgChart1"/>
    <dgm:cxn modelId="{4773AA32-7C6E-4ABA-9699-53D4C9FADD1C}" type="presParOf" srcId="{609FD011-450B-431E-9B89-71D5294E6F01}" destId="{6EC82712-17B8-4293-9506-DF0436D23198}" srcOrd="9" destOrd="0" presId="urn:microsoft.com/office/officeart/2005/8/layout/orgChart1"/>
    <dgm:cxn modelId="{64BA25AE-CF47-4223-B3DF-0A47023FF833}" type="presParOf" srcId="{6EC82712-17B8-4293-9506-DF0436D23198}" destId="{BE74CA00-A92B-41DC-B326-EC18DA6656E6}" srcOrd="0" destOrd="0" presId="urn:microsoft.com/office/officeart/2005/8/layout/orgChart1"/>
    <dgm:cxn modelId="{2C0C2F8C-6274-475C-894A-DA42D8AB08A3}" type="presParOf" srcId="{BE74CA00-A92B-41DC-B326-EC18DA6656E6}" destId="{A133E41B-4473-41E2-B1CF-F64612D95C64}" srcOrd="0" destOrd="0" presId="urn:microsoft.com/office/officeart/2005/8/layout/orgChart1"/>
    <dgm:cxn modelId="{259A5AE0-14F0-4E2B-BD09-43F4C853C259}" type="presParOf" srcId="{BE74CA00-A92B-41DC-B326-EC18DA6656E6}" destId="{746695C7-E443-4112-A31E-815A1FE7ABCD}" srcOrd="1" destOrd="0" presId="urn:microsoft.com/office/officeart/2005/8/layout/orgChart1"/>
    <dgm:cxn modelId="{87F6547F-DDF1-464C-9861-66E264383D1E}" type="presParOf" srcId="{6EC82712-17B8-4293-9506-DF0436D23198}" destId="{3A75F16F-34B3-46E0-A4CF-23ECA5AE6970}" srcOrd="1" destOrd="0" presId="urn:microsoft.com/office/officeart/2005/8/layout/orgChart1"/>
    <dgm:cxn modelId="{5622F182-07C7-4140-BDDE-5E65FDD64EEA}" type="presParOf" srcId="{6EC82712-17B8-4293-9506-DF0436D23198}" destId="{D5CD9FB4-C328-4F0A-8C69-45EB92F574A4}" srcOrd="2" destOrd="0" presId="urn:microsoft.com/office/officeart/2005/8/layout/orgChart1"/>
    <dgm:cxn modelId="{2D4FFEBD-7CC6-4FE4-8964-4CCD4FD6C945}" type="presParOf" srcId="{609FD011-450B-431E-9B89-71D5294E6F01}" destId="{D7261B68-B01A-40FC-872A-0D31F77D1CF3}" srcOrd="10" destOrd="0" presId="urn:microsoft.com/office/officeart/2005/8/layout/orgChart1"/>
    <dgm:cxn modelId="{474B8E81-BA05-4781-96B7-711AAC24DAAE}" type="presParOf" srcId="{609FD011-450B-431E-9B89-71D5294E6F01}" destId="{5A319D61-7957-47AE-A23C-61B459436AA0}" srcOrd="11" destOrd="0" presId="urn:microsoft.com/office/officeart/2005/8/layout/orgChart1"/>
    <dgm:cxn modelId="{FEFF493C-7AB6-4C08-9BC5-99B9CFC91B69}" type="presParOf" srcId="{5A319D61-7957-47AE-A23C-61B459436AA0}" destId="{70178030-211A-4471-9521-718180DFF39B}" srcOrd="0" destOrd="0" presId="urn:microsoft.com/office/officeart/2005/8/layout/orgChart1"/>
    <dgm:cxn modelId="{4DAA35E0-AF3A-456F-BCF8-427EAB9C5E23}" type="presParOf" srcId="{70178030-211A-4471-9521-718180DFF39B}" destId="{F78AD37C-48A4-4D96-9E0B-639F05DA3687}" srcOrd="0" destOrd="0" presId="urn:microsoft.com/office/officeart/2005/8/layout/orgChart1"/>
    <dgm:cxn modelId="{AF3300F0-9F97-4CC5-9372-DCEAE7B35B17}" type="presParOf" srcId="{70178030-211A-4471-9521-718180DFF39B}" destId="{8565110C-55F2-4F63-8A4C-DF3BF7A6A34C}" srcOrd="1" destOrd="0" presId="urn:microsoft.com/office/officeart/2005/8/layout/orgChart1"/>
    <dgm:cxn modelId="{A8DDEE33-ECB0-4DAF-8984-172E02FB3AF6}" type="presParOf" srcId="{5A319D61-7957-47AE-A23C-61B459436AA0}" destId="{642CBFAE-9135-44A2-B0C5-BF77B58203EC}" srcOrd="1" destOrd="0" presId="urn:microsoft.com/office/officeart/2005/8/layout/orgChart1"/>
    <dgm:cxn modelId="{AD22ECDC-7E96-4BCE-ABA1-B0289FCAD8D7}" type="presParOf" srcId="{5A319D61-7957-47AE-A23C-61B459436AA0}" destId="{39BE71A3-4393-4CD3-AE0F-3A9EC8882F8F}" srcOrd="2" destOrd="0" presId="urn:microsoft.com/office/officeart/2005/8/layout/orgChart1"/>
    <dgm:cxn modelId="{3A691927-8666-4A5C-BDDC-3CF566FE0C9F}" type="presParOf" srcId="{53C367DC-4FB3-4926-9A9C-426000431413}" destId="{E7067DBF-70C0-4B93-A8E1-D946553A76F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61B68-B01A-40FC-872A-0D31F77D1CF3}">
      <dsp:nvSpPr>
        <dsp:cNvPr id="0" name=""/>
        <dsp:cNvSpPr/>
      </dsp:nvSpPr>
      <dsp:spPr>
        <a:xfrm>
          <a:off x="3107055" y="712897"/>
          <a:ext cx="2510603" cy="169452"/>
        </a:xfrm>
        <a:custGeom>
          <a:avLst/>
          <a:gdLst/>
          <a:ahLst/>
          <a:cxnLst/>
          <a:rect l="0" t="0" r="0" b="0"/>
          <a:pathLst>
            <a:path>
              <a:moveTo>
                <a:pt x="0" y="0"/>
              </a:moveTo>
              <a:lnTo>
                <a:pt x="0" y="84726"/>
              </a:lnTo>
              <a:lnTo>
                <a:pt x="2510603" y="84726"/>
              </a:lnTo>
              <a:lnTo>
                <a:pt x="2510603" y="169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AA63AE-5D09-4C69-8C0E-3B135EB512F9}">
      <dsp:nvSpPr>
        <dsp:cNvPr id="0" name=""/>
        <dsp:cNvSpPr/>
      </dsp:nvSpPr>
      <dsp:spPr>
        <a:xfrm>
          <a:off x="3107055" y="712897"/>
          <a:ext cx="1512702" cy="169452"/>
        </a:xfrm>
        <a:custGeom>
          <a:avLst/>
          <a:gdLst/>
          <a:ahLst/>
          <a:cxnLst/>
          <a:rect l="0" t="0" r="0" b="0"/>
          <a:pathLst>
            <a:path>
              <a:moveTo>
                <a:pt x="0" y="0"/>
              </a:moveTo>
              <a:lnTo>
                <a:pt x="0" y="84726"/>
              </a:lnTo>
              <a:lnTo>
                <a:pt x="1512702" y="84726"/>
              </a:lnTo>
              <a:lnTo>
                <a:pt x="1512702" y="169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95C1D-F85F-46D5-AE6E-45018A23B74F}">
      <dsp:nvSpPr>
        <dsp:cNvPr id="0" name=""/>
        <dsp:cNvSpPr/>
      </dsp:nvSpPr>
      <dsp:spPr>
        <a:xfrm>
          <a:off x="3107055" y="712897"/>
          <a:ext cx="517479" cy="169452"/>
        </a:xfrm>
        <a:custGeom>
          <a:avLst/>
          <a:gdLst/>
          <a:ahLst/>
          <a:cxnLst/>
          <a:rect l="0" t="0" r="0" b="0"/>
          <a:pathLst>
            <a:path>
              <a:moveTo>
                <a:pt x="0" y="0"/>
              </a:moveTo>
              <a:lnTo>
                <a:pt x="0" y="84726"/>
              </a:lnTo>
              <a:lnTo>
                <a:pt x="517479" y="84726"/>
              </a:lnTo>
              <a:lnTo>
                <a:pt x="517479" y="169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98113-88A9-42A4-A418-3126FD2B013D}">
      <dsp:nvSpPr>
        <dsp:cNvPr id="0" name=""/>
        <dsp:cNvSpPr/>
      </dsp:nvSpPr>
      <dsp:spPr>
        <a:xfrm>
          <a:off x="2626161" y="712897"/>
          <a:ext cx="480893" cy="169452"/>
        </a:xfrm>
        <a:custGeom>
          <a:avLst/>
          <a:gdLst/>
          <a:ahLst/>
          <a:cxnLst/>
          <a:rect l="0" t="0" r="0" b="0"/>
          <a:pathLst>
            <a:path>
              <a:moveTo>
                <a:pt x="480893" y="0"/>
              </a:moveTo>
              <a:lnTo>
                <a:pt x="480893" y="84726"/>
              </a:lnTo>
              <a:lnTo>
                <a:pt x="0" y="84726"/>
              </a:lnTo>
              <a:lnTo>
                <a:pt x="0" y="169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3A3EDF-E541-474C-A343-58D74EB08178}">
      <dsp:nvSpPr>
        <dsp:cNvPr id="0" name=""/>
        <dsp:cNvSpPr/>
      </dsp:nvSpPr>
      <dsp:spPr>
        <a:xfrm>
          <a:off x="1621481" y="712897"/>
          <a:ext cx="1485573" cy="169452"/>
        </a:xfrm>
        <a:custGeom>
          <a:avLst/>
          <a:gdLst/>
          <a:ahLst/>
          <a:cxnLst/>
          <a:rect l="0" t="0" r="0" b="0"/>
          <a:pathLst>
            <a:path>
              <a:moveTo>
                <a:pt x="1485573" y="0"/>
              </a:moveTo>
              <a:lnTo>
                <a:pt x="1485573" y="84726"/>
              </a:lnTo>
              <a:lnTo>
                <a:pt x="0" y="84726"/>
              </a:lnTo>
              <a:lnTo>
                <a:pt x="0" y="169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1DC6CC-FA40-44DA-9C96-E7B52254A6C6}">
      <dsp:nvSpPr>
        <dsp:cNvPr id="0" name=""/>
        <dsp:cNvSpPr/>
      </dsp:nvSpPr>
      <dsp:spPr>
        <a:xfrm>
          <a:off x="607530" y="712897"/>
          <a:ext cx="2499524" cy="169452"/>
        </a:xfrm>
        <a:custGeom>
          <a:avLst/>
          <a:gdLst/>
          <a:ahLst/>
          <a:cxnLst/>
          <a:rect l="0" t="0" r="0" b="0"/>
          <a:pathLst>
            <a:path>
              <a:moveTo>
                <a:pt x="2499524" y="0"/>
              </a:moveTo>
              <a:lnTo>
                <a:pt x="2499524" y="84726"/>
              </a:lnTo>
              <a:lnTo>
                <a:pt x="0" y="84726"/>
              </a:lnTo>
              <a:lnTo>
                <a:pt x="0" y="169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7B5166-1844-4C90-9F84-0CC0328DD701}">
      <dsp:nvSpPr>
        <dsp:cNvPr id="0" name=""/>
        <dsp:cNvSpPr/>
      </dsp:nvSpPr>
      <dsp:spPr>
        <a:xfrm>
          <a:off x="2657053" y="430"/>
          <a:ext cx="900002" cy="7124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anose="020B0604020202020204" pitchFamily="34" charset="0"/>
              <a:cs typeface="Arial" panose="020B0604020202020204" pitchFamily="34" charset="0"/>
            </a:rPr>
            <a:t>Managing Chemicals Standard</a:t>
          </a:r>
        </a:p>
      </dsp:txBody>
      <dsp:txXfrm>
        <a:off x="2657053" y="430"/>
        <a:ext cx="900002" cy="712466"/>
      </dsp:txXfrm>
    </dsp:sp>
    <dsp:sp modelId="{1726899C-1E33-4AB3-969B-C2E05C717949}">
      <dsp:nvSpPr>
        <dsp:cNvPr id="0" name=""/>
        <dsp:cNvSpPr/>
      </dsp:nvSpPr>
      <dsp:spPr>
        <a:xfrm>
          <a:off x="181555" y="882350"/>
          <a:ext cx="851950" cy="6785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Acquiring and Transferring in Chemicals Procedure</a:t>
          </a:r>
        </a:p>
      </dsp:txBody>
      <dsp:txXfrm>
        <a:off x="181555" y="882350"/>
        <a:ext cx="851950" cy="678540"/>
      </dsp:txXfrm>
    </dsp:sp>
    <dsp:sp modelId="{149150A7-2B53-455C-8983-CCDC5B64C6FC}">
      <dsp:nvSpPr>
        <dsp:cNvPr id="0" name=""/>
        <dsp:cNvSpPr/>
      </dsp:nvSpPr>
      <dsp:spPr>
        <a:xfrm>
          <a:off x="1202958" y="882350"/>
          <a:ext cx="837046" cy="6733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Risk Assessing Chemicals Procedure</a:t>
          </a:r>
        </a:p>
      </dsp:txBody>
      <dsp:txXfrm>
        <a:off x="1202958" y="882350"/>
        <a:ext cx="837046" cy="673319"/>
      </dsp:txXfrm>
    </dsp:sp>
    <dsp:sp modelId="{F099DFF9-A9A2-4339-99E3-507040B21344}">
      <dsp:nvSpPr>
        <dsp:cNvPr id="0" name=""/>
        <dsp:cNvSpPr/>
      </dsp:nvSpPr>
      <dsp:spPr>
        <a:xfrm>
          <a:off x="2209457" y="882350"/>
          <a:ext cx="833407" cy="6696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Maintaining a Chemical Inventory Procedure</a:t>
          </a:r>
        </a:p>
      </dsp:txBody>
      <dsp:txXfrm>
        <a:off x="2209457" y="882350"/>
        <a:ext cx="833407" cy="669639"/>
      </dsp:txXfrm>
    </dsp:sp>
    <dsp:sp modelId="{A32BF263-469B-4F56-81CA-1DEF9C0E2FA7}">
      <dsp:nvSpPr>
        <dsp:cNvPr id="0" name=""/>
        <dsp:cNvSpPr/>
      </dsp:nvSpPr>
      <dsp:spPr>
        <a:xfrm>
          <a:off x="3212317" y="882350"/>
          <a:ext cx="824434" cy="66383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Handling, Using and Disposing of Chemicals Procedure</a:t>
          </a:r>
        </a:p>
      </dsp:txBody>
      <dsp:txXfrm>
        <a:off x="3212317" y="882350"/>
        <a:ext cx="824434" cy="663834"/>
      </dsp:txXfrm>
    </dsp:sp>
    <dsp:sp modelId="{A133E41B-4473-41E2-B1CF-F64612D95C64}">
      <dsp:nvSpPr>
        <dsp:cNvPr id="0" name=""/>
        <dsp:cNvSpPr/>
      </dsp:nvSpPr>
      <dsp:spPr>
        <a:xfrm>
          <a:off x="4206204" y="882350"/>
          <a:ext cx="827105" cy="66383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Transporting Chemicals Procedure</a:t>
          </a:r>
        </a:p>
      </dsp:txBody>
      <dsp:txXfrm>
        <a:off x="4206204" y="882350"/>
        <a:ext cx="827105" cy="663834"/>
      </dsp:txXfrm>
    </dsp:sp>
    <dsp:sp modelId="{F78AD37C-48A4-4D96-9E0B-639F05DA3687}">
      <dsp:nvSpPr>
        <dsp:cNvPr id="0" name=""/>
        <dsp:cNvSpPr/>
      </dsp:nvSpPr>
      <dsp:spPr>
        <a:xfrm>
          <a:off x="5202762" y="882350"/>
          <a:ext cx="829792" cy="6667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Managing Regulated Chemicals Procedure</a:t>
          </a:r>
        </a:p>
      </dsp:txBody>
      <dsp:txXfrm>
        <a:off x="5202762" y="882350"/>
        <a:ext cx="829792" cy="6667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282F29CDDC4546C383BFFA05C5810E78"/>
        <w:category>
          <w:name w:val="General"/>
          <w:gallery w:val="placeholder"/>
        </w:category>
        <w:types>
          <w:type w:val="bbPlcHdr"/>
        </w:types>
        <w:behaviors>
          <w:behavior w:val="content"/>
        </w:behaviors>
        <w:guid w:val="{6F4BDED6-847F-41E0-A989-1A6E4FA3D8EB}"/>
      </w:docPartPr>
      <w:docPartBody>
        <w:p w:rsidR="009B4890" w:rsidRDefault="009B4890" w:rsidP="009B4890">
          <w:pPr>
            <w:pStyle w:val="282F29CDDC4546C383BFFA05C5810E78"/>
          </w:pPr>
          <w:r>
            <w:rPr>
              <w:rFonts w:ascii="Arial" w:hAnsi="Arial" w:cs="Arial"/>
              <w:sz w:val="20"/>
              <w:szCs w:val="24"/>
            </w:rPr>
            <w:t>Select the relevant SDG</w:t>
          </w:r>
        </w:p>
      </w:docPartBody>
    </w:docPart>
    <w:docPart>
      <w:docPartPr>
        <w:name w:val="F0AC987F55D44D92A2D911A7A1012A86"/>
        <w:category>
          <w:name w:val="General"/>
          <w:gallery w:val="placeholder"/>
        </w:category>
        <w:types>
          <w:type w:val="bbPlcHdr"/>
        </w:types>
        <w:behaviors>
          <w:behavior w:val="content"/>
        </w:behaviors>
        <w:guid w:val="{876CA20F-DD01-40A3-ABD0-AD944EAAD50B}"/>
      </w:docPartPr>
      <w:docPartBody>
        <w:p w:rsidR="009B4890" w:rsidRDefault="009B4890" w:rsidP="009B4890">
          <w:pPr>
            <w:pStyle w:val="F0AC987F55D44D92A2D911A7A1012A86"/>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72197B"/>
    <w:rsid w:val="008011BC"/>
    <w:rsid w:val="008B45A8"/>
    <w:rsid w:val="009B4890"/>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282F29CDDC4546C383BFFA05C5810E78">
    <w:name w:val="282F29CDDC4546C383BFFA05C5810E78"/>
    <w:rsid w:val="009B4890"/>
  </w:style>
  <w:style w:type="paragraph" w:customStyle="1" w:styleId="F0AC987F55D44D92A2D911A7A1012A86">
    <w:name w:val="F0AC987F55D44D92A2D911A7A1012A86"/>
    <w:rsid w:val="009B4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2023-12-20T02:05:26+00:00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standard outlines the mandatory requirements for safe and effective management of chemicals at Griffith University. The procedure aims to minimise risks to personnel and property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558</Value>
      <Value>572</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2023-12-19T14:00:00+00:00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F1F909C5-FEF6-4A2A-A416-0C3E0E0FE1EC}"/>
</file>

<file path=customXml/itemProps3.xml><?xml version="1.0" encoding="utf-8"?>
<ds:datastoreItem xmlns:ds="http://schemas.openxmlformats.org/officeDocument/2006/customXml" ds:itemID="{6601E057-6B15-4853-B8C3-1649F412EDCA}">
  <ds:schemaRefs>
    <ds:schemaRef ds:uri="http://purl.org/dc/elements/1.1/"/>
    <ds:schemaRef ds:uri="http://schemas.microsoft.com/office/2006/metadata/properties"/>
    <ds:schemaRef ds:uri="fca251d2-143f-40fd-94ee-fad38e5b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6838e7-3899-4ed1-ad9b-b330ff5ed565"/>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69</TotalTime>
  <Pages>8</Pages>
  <Words>2053</Words>
  <Characters>13585</Characters>
  <Application>Microsoft Office Word</Application>
  <DocSecurity>0</DocSecurity>
  <Lines>1509</Lines>
  <Paragraphs>601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Chemicals Standard</dc:title>
  <dc:subject/>
  <dc:creator>Jen Lofgren</dc:creator>
  <cp:keywords/>
  <cp:lastModifiedBy>Charlie Partridge</cp:lastModifiedBy>
  <cp:revision>9</cp:revision>
  <dcterms:created xsi:type="dcterms:W3CDTF">2023-12-20T00:52:00Z</dcterms:created>
  <dcterms:modified xsi:type="dcterms:W3CDTF">2023-12-20T02:04:00Z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ee0277aa635186d7686e226dabbc1a8aa9f8c4ae95ef4ee7eaeb3e73897732cd</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category">
    <vt:lpwstr>526;#Operational|71ae2c77-9666-4d6a-a97b-3458c18553a0</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572;#Staff and Student|e31810fd-0fc5-4050-aa32-a98462f8b255</vt:lpwstr>
  </property>
  <property fmtid="{D5CDD505-2E9C-101B-9397-08002B2CF9AE}" pid="24" name="Managed_Testing_Field">
    <vt:lpwstr/>
  </property>
</Properties>
</file>