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461134A" w:rsidR="00ED6047" w:rsidRPr="000C7000" w:rsidRDefault="002111BF" w:rsidP="00A144B2">
      <w:pPr>
        <w:pStyle w:val="Heading1"/>
        <w:spacing w:before="0" w:after="240"/>
        <w:rPr>
          <w:rFonts w:ascii="Griffith Sans Text" w:hAnsi="Griffith Sans Text"/>
          <w:sz w:val="52"/>
          <w:szCs w:val="32"/>
        </w:rPr>
      </w:pPr>
      <w:r>
        <w:rPr>
          <w:rFonts w:ascii="Griffith Sans Text" w:hAnsi="Griffith Sans Text"/>
          <w:sz w:val="52"/>
          <w:szCs w:val="32"/>
        </w:rPr>
        <w:t>Linked Classification</w:t>
      </w:r>
    </w:p>
    <w:bookmarkStart w:id="0" w:name="_1.0_Purpose_1"/>
    <w:bookmarkEnd w:id="0"/>
    <w:p w14:paraId="4B56D564" w14:textId="35766EDC" w:rsidR="00A144B2" w:rsidRPr="001D3F30" w:rsidRDefault="001D3F30" w:rsidP="00E166E0">
      <w:pPr>
        <w:pStyle w:val="Heading2"/>
        <w:spacing w:before="0" w:after="0" w:line="240" w:lineRule="auto"/>
        <w:rPr>
          <w:rStyle w:val="Hyperlink"/>
          <w:rFonts w:ascii="Griffith Sans Text" w:hAnsi="Griffith Sans Text"/>
          <w:b w:val="0"/>
          <w:bCs w:val="0"/>
          <w:sz w:val="24"/>
          <w:szCs w:val="18"/>
        </w:rPr>
      </w:pPr>
      <w:r>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"_1.0_Purpose_1"</w:instrText>
      </w:r>
      <w:r>
        <w:rPr>
          <w:rFonts w:ascii="Griffith Sans Text" w:hAnsi="Griffith Sans Text"/>
          <w:b w:val="0"/>
          <w:bCs w:val="0"/>
          <w:sz w:val="24"/>
          <w:szCs w:val="18"/>
        </w:rPr>
      </w:r>
      <w:r>
        <w:rPr>
          <w:rFonts w:ascii="Griffith Sans Text" w:hAnsi="Griffith Sans Text"/>
          <w:b w:val="0"/>
          <w:bCs w:val="0"/>
          <w:sz w:val="24"/>
          <w:szCs w:val="18"/>
        </w:rPr>
        <w:fldChar w:fldCharType="separate"/>
      </w:r>
      <w:r w:rsidR="00A144B2" w:rsidRPr="001D3F30">
        <w:rPr>
          <w:rStyle w:val="Hyperlink"/>
          <w:rFonts w:ascii="Griffith Sans Text" w:hAnsi="Griffith Sans Text"/>
          <w:b w:val="0"/>
          <w:bCs w:val="0"/>
          <w:sz w:val="24"/>
          <w:szCs w:val="18"/>
        </w:rPr>
        <w:t>1.0 Purpose</w:t>
      </w:r>
    </w:p>
    <w:bookmarkStart w:id="1" w:name="_2.0_Scope"/>
    <w:bookmarkEnd w:id="1"/>
    <w:p w14:paraId="1240B968" w14:textId="5354C3CC" w:rsidR="00732202" w:rsidRPr="001D3F30" w:rsidRDefault="001D3F30" w:rsidP="00E166E0">
      <w:pPr>
        <w:pStyle w:val="Heading2"/>
        <w:spacing w:before="0" w:after="0" w:line="240" w:lineRule="auto"/>
        <w:rPr>
          <w:rStyle w:val="Hyperlink"/>
          <w:rFonts w:ascii="Griffith Sans Text" w:hAnsi="Griffith Sans Text"/>
          <w:b w:val="0"/>
          <w:bCs w:val="0"/>
          <w:sz w:val="24"/>
          <w:szCs w:val="18"/>
        </w:rPr>
      </w:pPr>
      <w:r>
        <w:rPr>
          <w:rFonts w:ascii="Griffith Sans Text" w:hAnsi="Griffith Sans Text"/>
          <w:b w:val="0"/>
          <w:bCs w:val="0"/>
          <w:sz w:val="24"/>
          <w:szCs w:val="18"/>
        </w:rPr>
        <w:fldChar w:fldCharType="end"/>
      </w:r>
      <w:r>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"_2.0_Scope"</w:instrText>
      </w:r>
      <w:r>
        <w:rPr>
          <w:rFonts w:ascii="Griffith Sans Text" w:hAnsi="Griffith Sans Text"/>
          <w:b w:val="0"/>
          <w:bCs w:val="0"/>
          <w:sz w:val="24"/>
          <w:szCs w:val="18"/>
        </w:rPr>
      </w:r>
      <w:r>
        <w:rPr>
          <w:rFonts w:ascii="Griffith Sans Text" w:hAnsi="Griffith Sans Text"/>
          <w:b w:val="0"/>
          <w:bCs w:val="0"/>
          <w:sz w:val="24"/>
          <w:szCs w:val="18"/>
        </w:rPr>
        <w:fldChar w:fldCharType="separate"/>
      </w:r>
      <w:r w:rsidR="00732202" w:rsidRPr="001D3F30">
        <w:rPr>
          <w:rStyle w:val="Hyperlink"/>
          <w:rFonts w:ascii="Griffith Sans Text" w:hAnsi="Griffith Sans Text"/>
          <w:b w:val="0"/>
          <w:bCs w:val="0"/>
          <w:sz w:val="24"/>
          <w:szCs w:val="18"/>
        </w:rPr>
        <w:t>2.0 Scope</w:t>
      </w:r>
    </w:p>
    <w:p w14:paraId="636BA11E" w14:textId="36681464" w:rsidR="00732202" w:rsidRPr="000C7000" w:rsidRDefault="001D3F30" w:rsidP="00E166E0">
      <w:pPr>
        <w:pStyle w:val="Heading2"/>
        <w:spacing w:before="0" w:after="0" w:line="240" w:lineRule="auto"/>
        <w:rPr>
          <w:rFonts w:ascii="Griffith Sans Text" w:hAnsi="Griffith Sans Text"/>
          <w:b w:val="0"/>
          <w:bCs w:val="0"/>
          <w:sz w:val="24"/>
          <w:szCs w:val="18"/>
        </w:rPr>
      </w:pPr>
      <w:r>
        <w:rPr>
          <w:rFonts w:ascii="Griffith Sans Text" w:hAnsi="Griffith Sans Text"/>
          <w:b w:val="0"/>
          <w:bCs w:val="0"/>
          <w:sz w:val="24"/>
          <w:szCs w:val="18"/>
        </w:rPr>
        <w:fldChar w:fldCharType="end"/>
      </w:r>
      <w:r w:rsidR="00FF586B" w:rsidRPr="000C7000">
        <w:rPr>
          <w:rFonts w:ascii="Griffith Sans Text" w:hAnsi="Griffith Sans Text"/>
          <w:b w:val="0"/>
          <w:bCs w:val="0"/>
          <w:sz w:val="24"/>
          <w:szCs w:val="18"/>
        </w:rPr>
        <w:fldChar w:fldCharType="begin"/>
      </w:r>
      <w:r>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00FF586B"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7E192D3A"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Approval_Process" w:history="1">
        <w:r w:rsidR="00C76573" w:rsidRPr="00C73D50">
          <w:rPr>
            <w:rStyle w:val="Hyperlink"/>
            <w:rFonts w:ascii="Griffith Sans Text" w:hAnsi="Griffith Sans Text"/>
            <w:b w:val="0"/>
            <w:bCs w:val="0"/>
            <w:sz w:val="24"/>
            <w:szCs w:val="18"/>
          </w:rPr>
          <w:t xml:space="preserve">3.1 </w:t>
        </w:r>
        <w:r w:rsidR="002111BF" w:rsidRPr="00C73D50">
          <w:rPr>
            <w:rStyle w:val="Hyperlink"/>
            <w:rFonts w:ascii="Griffith Sans Text" w:hAnsi="Griffith Sans Text"/>
            <w:b w:val="0"/>
            <w:bCs w:val="0"/>
            <w:sz w:val="24"/>
            <w:szCs w:val="18"/>
          </w:rPr>
          <w:t>Approval Process</w:t>
        </w:r>
      </w:hyperlink>
      <w:r w:rsidR="00904689" w:rsidRPr="000C7000">
        <w:rPr>
          <w:rFonts w:ascii="Griffith Sans Text" w:hAnsi="Griffith Sans Text"/>
          <w:b w:val="0"/>
          <w:bCs w:val="0"/>
          <w:sz w:val="24"/>
          <w:szCs w:val="18"/>
        </w:rPr>
        <w:t xml:space="preserve"> | </w:t>
      </w:r>
      <w:hyperlink w:anchor="_3.2_Recruiting_for" w:history="1">
        <w:r w:rsidR="002111BF" w:rsidRPr="00C73D50">
          <w:rPr>
            <w:rStyle w:val="Hyperlink"/>
            <w:rFonts w:ascii="Griffith Sans Text" w:hAnsi="Griffith Sans Text"/>
            <w:b w:val="0"/>
            <w:bCs w:val="0"/>
            <w:sz w:val="24"/>
            <w:szCs w:val="18"/>
          </w:rPr>
          <w:t>3.</w:t>
        </w:r>
        <w:r w:rsidR="00F82292" w:rsidRPr="00C73D50">
          <w:rPr>
            <w:rStyle w:val="Hyperlink"/>
            <w:rFonts w:ascii="Griffith Sans Text" w:hAnsi="Griffith Sans Text"/>
            <w:b w:val="0"/>
            <w:bCs w:val="0"/>
            <w:sz w:val="24"/>
            <w:szCs w:val="18"/>
          </w:rPr>
          <w:t>2</w:t>
        </w:r>
        <w:r w:rsidR="002111BF" w:rsidRPr="00C73D50">
          <w:rPr>
            <w:rStyle w:val="Hyperlink"/>
            <w:rFonts w:ascii="Griffith Sans Text" w:hAnsi="Griffith Sans Text"/>
            <w:b w:val="0"/>
            <w:bCs w:val="0"/>
            <w:sz w:val="24"/>
            <w:szCs w:val="18"/>
          </w:rPr>
          <w:t xml:space="preserve"> Recruiting for Linked Positions</w:t>
        </w:r>
      </w:hyperlink>
      <w:r w:rsidR="002111BF" w:rsidRPr="000C7000">
        <w:rPr>
          <w:rFonts w:ascii="Griffith Sans Text" w:hAnsi="Griffith Sans Text"/>
          <w:b w:val="0"/>
          <w:bCs w:val="0"/>
          <w:sz w:val="24"/>
          <w:szCs w:val="18"/>
        </w:rPr>
        <w:t xml:space="preserve"> </w:t>
      </w:r>
    </w:p>
    <w:p w14:paraId="574A747E" w14:textId="322DBEDA"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1D3F30">
        <w:rPr>
          <w:rFonts w:ascii="Griffith Sans Text" w:hAnsi="Griffith Sans Text"/>
          <w:b w:val="0"/>
          <w:bCs w:val="0"/>
          <w:sz w:val="24"/>
          <w:szCs w:val="18"/>
        </w:rPr>
        <w:instrText>HYPERLINK  \l "_4.0_Roles,_responsibilities"</w:instrText>
      </w:r>
      <w:r w:rsidR="001D3F30"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1AD975B4"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1D3F30">
        <w:rPr>
          <w:rFonts w:ascii="Griffith Sans Text" w:hAnsi="Griffith Sans Text"/>
          <w:b w:val="0"/>
          <w:bCs w:val="0"/>
          <w:sz w:val="24"/>
          <w:szCs w:val="18"/>
        </w:rPr>
        <w:instrText>HYPERLINK  \l "_6.0_Information"</w:instrText>
      </w:r>
      <w:r w:rsidR="001D3F30"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807E61A" w:rsidR="00D434E9" w:rsidRPr="001D3F30" w:rsidRDefault="0065502D"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1D3F30">
        <w:rPr>
          <w:rFonts w:ascii="Griffith Sans Text" w:hAnsi="Griffith Sans Text"/>
          <w:b w:val="0"/>
          <w:bCs w:val="0"/>
          <w:sz w:val="24"/>
          <w:szCs w:val="18"/>
        </w:rPr>
        <w:fldChar w:fldCharType="begin"/>
      </w:r>
      <w:r w:rsidR="001D3F30">
        <w:rPr>
          <w:rFonts w:ascii="Griffith Sans Text" w:hAnsi="Griffith Sans Text"/>
          <w:b w:val="0"/>
          <w:bCs w:val="0"/>
          <w:sz w:val="24"/>
          <w:szCs w:val="18"/>
        </w:rPr>
        <w:instrText>HYPERLINK  \l "_7.0_Related_Policy"</w:instrText>
      </w:r>
      <w:r w:rsidR="001D3F30">
        <w:rPr>
          <w:rFonts w:ascii="Griffith Sans Text" w:hAnsi="Griffith Sans Text"/>
          <w:b w:val="0"/>
          <w:bCs w:val="0"/>
          <w:sz w:val="24"/>
          <w:szCs w:val="18"/>
        </w:rPr>
      </w:r>
      <w:r w:rsidR="001D3F30">
        <w:rPr>
          <w:rFonts w:ascii="Griffith Sans Text" w:hAnsi="Griffith Sans Text"/>
          <w:b w:val="0"/>
          <w:bCs w:val="0"/>
          <w:sz w:val="24"/>
          <w:szCs w:val="18"/>
        </w:rPr>
        <w:fldChar w:fldCharType="separate"/>
      </w:r>
      <w:r w:rsidR="007418A5" w:rsidRPr="001D3F30">
        <w:rPr>
          <w:rStyle w:val="Hyperlink"/>
          <w:rFonts w:ascii="Griffith Sans Text" w:hAnsi="Griffith Sans Text"/>
          <w:b w:val="0"/>
          <w:bCs w:val="0"/>
          <w:sz w:val="24"/>
          <w:szCs w:val="18"/>
        </w:rPr>
        <w:t>6</w:t>
      </w:r>
      <w:r w:rsidR="00274580" w:rsidRPr="001D3F30">
        <w:rPr>
          <w:rStyle w:val="Hyperlink"/>
          <w:rFonts w:ascii="Griffith Sans Text" w:hAnsi="Griffith Sans Text"/>
          <w:b w:val="0"/>
          <w:bCs w:val="0"/>
          <w:sz w:val="24"/>
          <w:szCs w:val="18"/>
        </w:rPr>
        <w:t xml:space="preserve">.0 Related </w:t>
      </w:r>
      <w:r w:rsidR="00456A0E" w:rsidRPr="001D3F30">
        <w:rPr>
          <w:rStyle w:val="Hyperlink"/>
          <w:rFonts w:ascii="Griffith Sans Text" w:hAnsi="Griffith Sans Text"/>
          <w:b w:val="0"/>
          <w:bCs w:val="0"/>
          <w:sz w:val="24"/>
          <w:szCs w:val="18"/>
        </w:rPr>
        <w:t>policy documents and supporting documents</w:t>
      </w:r>
      <w:r w:rsidR="00613014" w:rsidRPr="001D3F30">
        <w:rPr>
          <w:rStyle w:val="Hyperlink"/>
          <w:rFonts w:ascii="Griffith Sans Text" w:hAnsi="Griffith Sans Text"/>
          <w:b w:val="0"/>
          <w:bCs w:val="0"/>
          <w:sz w:val="24"/>
          <w:szCs w:val="18"/>
        </w:rPr>
        <w:t xml:space="preserve"> </w:t>
      </w:r>
    </w:p>
    <w:bookmarkStart w:id="2" w:name="_1.0_Purpose"/>
    <w:bookmarkEnd w:id="2"/>
    <w:p w14:paraId="2DF7559D" w14:textId="79702579" w:rsidR="00A144B2" w:rsidRPr="00237AB3" w:rsidRDefault="001D3F30" w:rsidP="00CA6AC5">
      <w:pPr>
        <w:pStyle w:val="Heading2"/>
        <w:rPr>
          <w:rFonts w:ascii="Griffith Sans Text" w:hAnsi="Griffith Sans Text"/>
        </w:rPr>
      </w:pPr>
      <w:r>
        <w:rPr>
          <w:rFonts w:ascii="Griffith Sans Text" w:hAnsi="Griffith Sans Text"/>
          <w:b w:val="0"/>
          <w:bCs w:val="0"/>
          <w:sz w:val="24"/>
          <w:szCs w:val="18"/>
        </w:rPr>
        <w:fldChar w:fldCharType="end"/>
      </w:r>
      <w:r w:rsidR="00A144B2" w:rsidRPr="00237AB3">
        <w:rPr>
          <w:rFonts w:ascii="Griffith Sans Text" w:hAnsi="Griffith Sans Text"/>
        </w:rPr>
        <w:t>1.0 Purpose</w:t>
      </w:r>
    </w:p>
    <w:p w14:paraId="5841146F" w14:textId="4A7DFCFA" w:rsidR="00820F73" w:rsidRPr="004922AF" w:rsidRDefault="00AF3BC7" w:rsidP="00AF3BC7">
      <w:pPr>
        <w:spacing w:before="120" w:after="120" w:line="240" w:lineRule="auto"/>
        <w:rPr>
          <w:rFonts w:ascii="Arial" w:hAnsi="Arial" w:cs="Arial"/>
          <w:sz w:val="22"/>
        </w:rPr>
      </w:pPr>
      <w:r>
        <w:rPr>
          <w:rFonts w:ascii="Arial" w:hAnsi="Arial" w:cs="Arial"/>
          <w:sz w:val="22"/>
        </w:rPr>
        <w:t xml:space="preserve">Griffith University recognises that the duties and responsibilities of a particular position may extend beyond one Higher Education Worker (HEW) classification level. This procedure provides an Element with the ability to ensure the classification reflects the accountability of the position as well as </w:t>
      </w:r>
      <w:r w:rsidR="007B1A66">
        <w:rPr>
          <w:rFonts w:ascii="Arial" w:hAnsi="Arial" w:cs="Arial"/>
          <w:sz w:val="22"/>
        </w:rPr>
        <w:t xml:space="preserve">the strategic and operational needs of the work area. </w:t>
      </w:r>
      <w:r>
        <w:rPr>
          <w:rFonts w:ascii="Arial" w:hAnsi="Arial" w:cs="Arial"/>
          <w:sz w:val="22"/>
        </w:rPr>
        <w:t xml:space="preserve"> </w:t>
      </w:r>
    </w:p>
    <w:p w14:paraId="7F0EA822" w14:textId="07CBBBFC" w:rsidR="00A144B2" w:rsidRPr="00237AB3" w:rsidRDefault="00A144B2" w:rsidP="00CA6AC5">
      <w:pPr>
        <w:pStyle w:val="Heading2"/>
        <w:rPr>
          <w:rFonts w:ascii="Griffith Sans Text" w:hAnsi="Griffith Sans Text"/>
        </w:rPr>
      </w:pPr>
      <w:r w:rsidRPr="00237AB3">
        <w:rPr>
          <w:rFonts w:ascii="Griffith Sans Text" w:hAnsi="Griffith Sans Text"/>
        </w:rPr>
        <w:t>2.0 Scope</w:t>
      </w:r>
    </w:p>
    <w:p w14:paraId="32381DE0" w14:textId="66284F46" w:rsidR="00A144B2" w:rsidRPr="004922AF" w:rsidRDefault="00AF3BC7" w:rsidP="00AF3BC7">
      <w:pPr>
        <w:spacing w:before="120" w:after="120" w:line="240" w:lineRule="auto"/>
        <w:rPr>
          <w:rFonts w:ascii="Arial" w:eastAsia="Calibri" w:hAnsi="Arial" w:cs="Arial"/>
          <w:sz w:val="22"/>
        </w:rPr>
      </w:pPr>
      <w:r>
        <w:rPr>
          <w:rFonts w:ascii="Arial" w:hAnsi="Arial" w:cs="Arial"/>
          <w:sz w:val="22"/>
        </w:rPr>
        <w:t>This procedure applies to continuing</w:t>
      </w:r>
      <w:r w:rsidR="007B1A66">
        <w:rPr>
          <w:rFonts w:ascii="Arial" w:hAnsi="Arial" w:cs="Arial"/>
          <w:sz w:val="22"/>
        </w:rPr>
        <w:t xml:space="preserve"> and fixed term</w:t>
      </w:r>
      <w:r>
        <w:rPr>
          <w:rFonts w:ascii="Arial" w:hAnsi="Arial" w:cs="Arial"/>
          <w:sz w:val="22"/>
        </w:rPr>
        <w:t xml:space="preserve"> employees only. </w:t>
      </w:r>
    </w:p>
    <w:p w14:paraId="738A9BC3" w14:textId="48FE5F59" w:rsidR="00A144B2" w:rsidRPr="00237AB3" w:rsidRDefault="00A144B2" w:rsidP="00CA6AC5">
      <w:pPr>
        <w:pStyle w:val="Heading2"/>
        <w:rPr>
          <w:rFonts w:ascii="Griffith Sans Text" w:hAnsi="Griffith Sans Text"/>
        </w:rPr>
      </w:pPr>
      <w:bookmarkStart w:id="3" w:name="_3.0_Policy_statement"/>
      <w:bookmarkStart w:id="4" w:name="_3.0_Procedure"/>
      <w:bookmarkEnd w:id="3"/>
      <w:bookmarkEnd w:id="4"/>
      <w:r w:rsidRPr="00237AB3">
        <w:rPr>
          <w:rFonts w:ascii="Griffith Sans Text" w:hAnsi="Griffith Sans Text"/>
        </w:rPr>
        <w:t xml:space="preserve">3.0 </w:t>
      </w:r>
      <w:r w:rsidR="007418A5" w:rsidRPr="00237AB3">
        <w:rPr>
          <w:rFonts w:ascii="Griffith Sans Text" w:hAnsi="Griffith Sans Text"/>
        </w:rPr>
        <w:t>Procedure</w:t>
      </w:r>
    </w:p>
    <w:p w14:paraId="301FA844" w14:textId="4ABC1B3A" w:rsidR="00A144B2" w:rsidRPr="001520D3" w:rsidRDefault="00A144B2" w:rsidP="001520D3">
      <w:pPr>
        <w:pStyle w:val="Heading3"/>
        <w:ind w:left="567"/>
        <w:rPr>
          <w:rFonts w:ascii="Griffith Sans Text" w:hAnsi="Griffith Sans Text"/>
        </w:rPr>
      </w:pPr>
      <w:bookmarkStart w:id="5" w:name="_3.1_[Insert_sub-heading]"/>
      <w:bookmarkStart w:id="6" w:name="_3.1_Approval_Process"/>
      <w:bookmarkEnd w:id="5"/>
      <w:bookmarkEnd w:id="6"/>
      <w:r w:rsidRPr="001520D3">
        <w:rPr>
          <w:rFonts w:ascii="Griffith Sans Text" w:hAnsi="Griffith Sans Text"/>
        </w:rPr>
        <w:t xml:space="preserve">3.1 </w:t>
      </w:r>
      <w:r w:rsidR="00AF3BC7">
        <w:rPr>
          <w:rFonts w:ascii="Griffith Sans Text" w:hAnsi="Griffith Sans Text"/>
        </w:rPr>
        <w:t xml:space="preserve">Approval Process </w:t>
      </w:r>
    </w:p>
    <w:p w14:paraId="23A942CA" w14:textId="5B20D08A" w:rsidR="0059325A" w:rsidRDefault="00AF3BC7" w:rsidP="004922AF">
      <w:pPr>
        <w:spacing w:before="120" w:after="120" w:line="240" w:lineRule="auto"/>
        <w:ind w:left="567"/>
        <w:rPr>
          <w:rFonts w:ascii="Arial" w:hAnsi="Arial" w:cs="Arial"/>
          <w:sz w:val="22"/>
        </w:rPr>
      </w:pPr>
      <w:r>
        <w:rPr>
          <w:rFonts w:ascii="Arial" w:hAnsi="Arial" w:cs="Arial"/>
          <w:sz w:val="22"/>
        </w:rPr>
        <w:t xml:space="preserve">Once it is determined that a position should be linked, the following steps for approval are to be taken: </w:t>
      </w:r>
    </w:p>
    <w:p w14:paraId="47506D11" w14:textId="77777777" w:rsidR="002B5743" w:rsidRDefault="002B5743" w:rsidP="004922AF">
      <w:pPr>
        <w:spacing w:before="120" w:after="120" w:line="240" w:lineRule="auto"/>
        <w:ind w:left="567"/>
        <w:rPr>
          <w:rFonts w:ascii="Arial" w:hAnsi="Arial" w:cs="Arial"/>
          <w:sz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840"/>
      </w:tblGrid>
      <w:tr w:rsidR="00972F93" w14:paraId="59E43F2A" w14:textId="77777777" w:rsidTr="002B5743">
        <w:trPr>
          <w:trHeight w:val="3705"/>
        </w:trPr>
        <w:tc>
          <w:tcPr>
            <w:tcW w:w="1696" w:type="dxa"/>
          </w:tcPr>
          <w:p w14:paraId="2567521F" w14:textId="0E25915D" w:rsidR="00972F93" w:rsidRPr="00972F93" w:rsidRDefault="00972F93" w:rsidP="00972F93">
            <w:pPr>
              <w:spacing w:before="120"/>
              <w:rPr>
                <w:rFonts w:ascii="Arial" w:hAnsi="Arial" w:cs="Arial"/>
                <w:b/>
                <w:bCs/>
                <w:sz w:val="22"/>
              </w:rPr>
            </w:pPr>
            <w:r w:rsidRPr="00972F93">
              <w:rPr>
                <w:rFonts w:ascii="Arial" w:hAnsi="Arial" w:cs="Arial"/>
                <w:b/>
                <w:bCs/>
                <w:sz w:val="22"/>
              </w:rPr>
              <w:t>S</w:t>
            </w:r>
            <w:r>
              <w:rPr>
                <w:rFonts w:ascii="Arial" w:hAnsi="Arial" w:cs="Arial"/>
                <w:b/>
                <w:bCs/>
                <w:sz w:val="22"/>
              </w:rPr>
              <w:t>TEP</w:t>
            </w:r>
            <w:r w:rsidRPr="00972F93">
              <w:rPr>
                <w:rFonts w:ascii="Arial" w:hAnsi="Arial" w:cs="Arial"/>
                <w:b/>
                <w:bCs/>
                <w:sz w:val="22"/>
              </w:rPr>
              <w:t xml:space="preserve"> 1</w:t>
            </w:r>
          </w:p>
        </w:tc>
        <w:tc>
          <w:tcPr>
            <w:tcW w:w="8840" w:type="dxa"/>
          </w:tcPr>
          <w:p w14:paraId="23B485D8" w14:textId="77777777" w:rsidR="00972F93" w:rsidRPr="007A30B0" w:rsidRDefault="00972F93" w:rsidP="00F92440">
            <w:pPr>
              <w:pStyle w:val="Heading4"/>
              <w:spacing w:before="120" w:line="240" w:lineRule="auto"/>
              <w:rPr>
                <w:rFonts w:ascii="Arial" w:hAnsi="Arial" w:cs="Arial"/>
                <w:b w:val="0"/>
                <w:bCs w:val="0"/>
                <w:sz w:val="22"/>
                <w:szCs w:val="20"/>
                <w:lang w:val="en-GB"/>
              </w:rPr>
            </w:pPr>
            <w:r w:rsidRPr="007A30B0">
              <w:rPr>
                <w:rFonts w:ascii="Arial" w:hAnsi="Arial" w:cs="Arial"/>
                <w:b w:val="0"/>
                <w:bCs w:val="0"/>
                <w:sz w:val="22"/>
                <w:szCs w:val="20"/>
                <w:lang w:val="en-GB"/>
              </w:rPr>
              <w:t xml:space="preserve">The </w:t>
            </w:r>
            <w:r>
              <w:rPr>
                <w:rFonts w:ascii="Arial" w:hAnsi="Arial" w:cs="Arial"/>
                <w:b w:val="0"/>
                <w:bCs w:val="0"/>
                <w:sz w:val="22"/>
                <w:szCs w:val="20"/>
                <w:lang w:val="en-GB"/>
              </w:rPr>
              <w:t xml:space="preserve">employee’s </w:t>
            </w:r>
            <w:r w:rsidRPr="007A30B0">
              <w:rPr>
                <w:rFonts w:ascii="Arial" w:hAnsi="Arial" w:cs="Arial"/>
                <w:b w:val="0"/>
                <w:bCs w:val="0"/>
                <w:sz w:val="22"/>
                <w:szCs w:val="20"/>
                <w:lang w:val="en-GB"/>
              </w:rPr>
              <w:t>manager must provide the following documentation for the evaluation process:</w:t>
            </w:r>
          </w:p>
          <w:p w14:paraId="5F7F6B69" w14:textId="77777777" w:rsidR="00972F93" w:rsidRPr="007A30B0" w:rsidRDefault="00972F93" w:rsidP="00972F93">
            <w:pPr>
              <w:pStyle w:val="Heading4"/>
              <w:numPr>
                <w:ilvl w:val="0"/>
                <w:numId w:val="37"/>
              </w:numPr>
              <w:spacing w:before="120" w:line="240" w:lineRule="auto"/>
              <w:rPr>
                <w:rFonts w:ascii="Arial" w:hAnsi="Arial" w:cs="Arial"/>
                <w:b w:val="0"/>
                <w:bCs w:val="0"/>
                <w:sz w:val="22"/>
                <w:szCs w:val="20"/>
                <w:lang w:val="en-GB"/>
              </w:rPr>
            </w:pPr>
            <w:r w:rsidRPr="007A30B0">
              <w:rPr>
                <w:rFonts w:ascii="Arial" w:hAnsi="Arial" w:cs="Arial"/>
                <w:b w:val="0"/>
                <w:bCs w:val="0"/>
                <w:sz w:val="22"/>
                <w:szCs w:val="20"/>
                <w:lang w:val="en-GB"/>
              </w:rPr>
              <w:t>Position Description that includes:</w:t>
            </w:r>
          </w:p>
          <w:p w14:paraId="364880F9" w14:textId="77777777" w:rsidR="00972F93" w:rsidRDefault="00972F93" w:rsidP="00972F93">
            <w:pPr>
              <w:pStyle w:val="Heading4"/>
              <w:numPr>
                <w:ilvl w:val="0"/>
                <w:numId w:val="38"/>
              </w:numPr>
              <w:spacing w:before="120"/>
              <w:rPr>
                <w:rFonts w:ascii="Arial" w:hAnsi="Arial" w:cs="Arial"/>
                <w:b w:val="0"/>
                <w:bCs w:val="0"/>
                <w:sz w:val="22"/>
                <w:szCs w:val="20"/>
                <w:lang w:val="en-GB"/>
              </w:rPr>
            </w:pPr>
            <w:r w:rsidRPr="007A30B0">
              <w:rPr>
                <w:rFonts w:ascii="Arial" w:hAnsi="Arial" w:cs="Arial"/>
                <w:b w:val="0"/>
                <w:bCs w:val="0"/>
                <w:sz w:val="22"/>
                <w:szCs w:val="20"/>
                <w:lang w:val="en-GB"/>
              </w:rPr>
              <w:t xml:space="preserve">the </w:t>
            </w:r>
            <w:r>
              <w:rPr>
                <w:rFonts w:ascii="Arial" w:hAnsi="Arial" w:cs="Arial"/>
                <w:b w:val="0"/>
                <w:bCs w:val="0"/>
                <w:sz w:val="22"/>
                <w:szCs w:val="20"/>
                <w:lang w:val="en-GB"/>
              </w:rPr>
              <w:t>eligibility requirements</w:t>
            </w:r>
            <w:r w:rsidRPr="007A30B0">
              <w:rPr>
                <w:rFonts w:ascii="Arial" w:hAnsi="Arial" w:cs="Arial"/>
                <w:b w:val="0"/>
                <w:bCs w:val="0"/>
                <w:sz w:val="22"/>
                <w:szCs w:val="20"/>
                <w:lang w:val="en-GB"/>
              </w:rPr>
              <w:t xml:space="preserve"> for the lower</w:t>
            </w:r>
            <w:r>
              <w:rPr>
                <w:rFonts w:ascii="Arial" w:hAnsi="Arial" w:cs="Arial"/>
                <w:b w:val="0"/>
                <w:bCs w:val="0"/>
                <w:sz w:val="22"/>
                <w:szCs w:val="20"/>
                <w:lang w:val="en-GB"/>
              </w:rPr>
              <w:t xml:space="preserve"> level</w:t>
            </w:r>
          </w:p>
          <w:p w14:paraId="1688A488" w14:textId="77777777" w:rsidR="00972F93" w:rsidRPr="007B1A66" w:rsidRDefault="00972F93" w:rsidP="00972F93">
            <w:pPr>
              <w:pStyle w:val="Heading4"/>
              <w:numPr>
                <w:ilvl w:val="0"/>
                <w:numId w:val="38"/>
              </w:numPr>
              <w:spacing w:before="120"/>
              <w:rPr>
                <w:rFonts w:ascii="Arial" w:hAnsi="Arial" w:cs="Arial"/>
                <w:b w:val="0"/>
                <w:bCs w:val="0"/>
                <w:sz w:val="22"/>
                <w:szCs w:val="20"/>
                <w:lang w:val="en-GB"/>
              </w:rPr>
            </w:pPr>
            <w:r w:rsidRPr="007B1A66">
              <w:rPr>
                <w:rFonts w:ascii="Arial" w:hAnsi="Arial" w:cs="Arial"/>
                <w:b w:val="0"/>
                <w:bCs w:val="0"/>
                <w:sz w:val="22"/>
                <w:szCs w:val="20"/>
                <w:lang w:val="en-GB"/>
              </w:rPr>
              <w:t>the eligibility requirements for the higher level</w:t>
            </w:r>
          </w:p>
          <w:p w14:paraId="131CA13E" w14:textId="77777777" w:rsidR="00972F93" w:rsidRPr="007B1A66" w:rsidRDefault="00972F93" w:rsidP="00972F93">
            <w:pPr>
              <w:pStyle w:val="Heading4"/>
              <w:numPr>
                <w:ilvl w:val="0"/>
                <w:numId w:val="38"/>
              </w:numPr>
              <w:spacing w:before="120"/>
              <w:rPr>
                <w:rFonts w:ascii="Arial" w:hAnsi="Arial" w:cs="Arial"/>
                <w:b w:val="0"/>
                <w:bCs w:val="0"/>
                <w:sz w:val="22"/>
                <w:szCs w:val="20"/>
                <w:lang w:val="en-GB"/>
              </w:rPr>
            </w:pPr>
            <w:r w:rsidRPr="007B1A66">
              <w:rPr>
                <w:rFonts w:ascii="Arial" w:hAnsi="Arial" w:cs="Arial"/>
                <w:b w:val="0"/>
                <w:bCs w:val="0"/>
                <w:sz w:val="22"/>
                <w:szCs w:val="20"/>
                <w:lang w:val="en-GB"/>
              </w:rPr>
              <w:t>the range of key responsibilities for the lower level</w:t>
            </w:r>
          </w:p>
          <w:p w14:paraId="4C6284F7" w14:textId="77777777" w:rsidR="00972F93" w:rsidRPr="007B1A66" w:rsidRDefault="00972F93" w:rsidP="00972F93">
            <w:pPr>
              <w:pStyle w:val="Heading4"/>
              <w:numPr>
                <w:ilvl w:val="0"/>
                <w:numId w:val="38"/>
              </w:numPr>
              <w:spacing w:before="120" w:line="240" w:lineRule="auto"/>
              <w:rPr>
                <w:rFonts w:ascii="Arial" w:hAnsi="Arial" w:cs="Arial"/>
                <w:b w:val="0"/>
                <w:bCs w:val="0"/>
                <w:sz w:val="22"/>
                <w:szCs w:val="20"/>
                <w:lang w:val="en-GB"/>
              </w:rPr>
            </w:pPr>
            <w:r w:rsidRPr="007B1A66">
              <w:rPr>
                <w:rFonts w:ascii="Arial" w:hAnsi="Arial" w:cs="Arial"/>
                <w:b w:val="0"/>
                <w:bCs w:val="0"/>
                <w:sz w:val="22"/>
                <w:szCs w:val="20"/>
                <w:lang w:val="en-GB"/>
              </w:rPr>
              <w:t xml:space="preserve">the additional range of key responsibilities for the </w:t>
            </w:r>
            <w:proofErr w:type="gramStart"/>
            <w:r w:rsidRPr="007B1A66">
              <w:rPr>
                <w:rFonts w:ascii="Arial" w:hAnsi="Arial" w:cs="Arial"/>
                <w:b w:val="0"/>
                <w:bCs w:val="0"/>
                <w:sz w:val="22"/>
                <w:szCs w:val="20"/>
                <w:lang w:val="en-GB"/>
              </w:rPr>
              <w:t>higher level</w:t>
            </w:r>
            <w:proofErr w:type="gramEnd"/>
            <w:r w:rsidRPr="007B1A66">
              <w:rPr>
                <w:rFonts w:ascii="Arial" w:hAnsi="Arial" w:cs="Arial"/>
                <w:b w:val="0"/>
                <w:bCs w:val="0"/>
                <w:sz w:val="22"/>
                <w:szCs w:val="20"/>
                <w:lang w:val="en-GB"/>
              </w:rPr>
              <w:t xml:space="preserve"> classification position. </w:t>
            </w:r>
          </w:p>
          <w:p w14:paraId="50ED2AF7" w14:textId="77777777" w:rsidR="00972F93" w:rsidRDefault="00972F93" w:rsidP="00972F93">
            <w:pPr>
              <w:pStyle w:val="Heading4"/>
              <w:numPr>
                <w:ilvl w:val="0"/>
                <w:numId w:val="37"/>
              </w:numPr>
              <w:spacing w:before="120"/>
              <w:rPr>
                <w:rFonts w:ascii="Arial" w:hAnsi="Arial" w:cs="Arial"/>
                <w:b w:val="0"/>
                <w:bCs w:val="0"/>
                <w:sz w:val="22"/>
                <w:szCs w:val="20"/>
                <w:lang w:val="en-GB"/>
              </w:rPr>
            </w:pPr>
            <w:r w:rsidRPr="007A30B0">
              <w:rPr>
                <w:rFonts w:ascii="Arial" w:hAnsi="Arial" w:cs="Arial"/>
                <w:b w:val="0"/>
                <w:bCs w:val="0"/>
                <w:sz w:val="22"/>
                <w:szCs w:val="20"/>
                <w:lang w:val="en-GB"/>
              </w:rPr>
              <w:t>Position Classification Coversheet</w:t>
            </w:r>
            <w:r>
              <w:rPr>
                <w:rFonts w:ascii="Arial" w:hAnsi="Arial" w:cs="Arial"/>
                <w:b w:val="0"/>
                <w:bCs w:val="0"/>
                <w:sz w:val="22"/>
                <w:szCs w:val="20"/>
                <w:lang w:val="en-GB"/>
              </w:rPr>
              <w:t xml:space="preserve"> should outline: </w:t>
            </w:r>
          </w:p>
          <w:p w14:paraId="35962F15" w14:textId="77777777" w:rsidR="00972F93" w:rsidRPr="007E4B6A" w:rsidRDefault="00972F93" w:rsidP="00972F93">
            <w:pPr>
              <w:pStyle w:val="Heading4"/>
              <w:numPr>
                <w:ilvl w:val="0"/>
                <w:numId w:val="38"/>
              </w:numPr>
              <w:spacing w:before="120"/>
              <w:rPr>
                <w:rFonts w:ascii="Arial" w:hAnsi="Arial" w:cs="Arial"/>
                <w:b w:val="0"/>
                <w:bCs w:val="0"/>
                <w:sz w:val="22"/>
                <w:szCs w:val="20"/>
                <w:lang w:val="en-GB"/>
              </w:rPr>
            </w:pPr>
            <w:r w:rsidRPr="007E4B6A">
              <w:rPr>
                <w:rFonts w:ascii="Arial" w:hAnsi="Arial" w:cs="Arial"/>
                <w:b w:val="0"/>
                <w:bCs w:val="0"/>
                <w:sz w:val="22"/>
                <w:szCs w:val="20"/>
                <w:lang w:val="en-GB"/>
              </w:rPr>
              <w:t>needs of the work area</w:t>
            </w:r>
          </w:p>
          <w:p w14:paraId="5D98FAF0" w14:textId="77777777" w:rsidR="00972F93" w:rsidRPr="007E4B6A" w:rsidRDefault="00972F93" w:rsidP="00972F93">
            <w:pPr>
              <w:pStyle w:val="Heading4"/>
              <w:numPr>
                <w:ilvl w:val="0"/>
                <w:numId w:val="38"/>
              </w:numPr>
              <w:spacing w:before="120"/>
              <w:rPr>
                <w:rFonts w:ascii="Arial" w:hAnsi="Arial" w:cs="Arial"/>
                <w:b w:val="0"/>
                <w:bCs w:val="0"/>
                <w:sz w:val="22"/>
                <w:szCs w:val="20"/>
                <w:lang w:val="en-GB"/>
              </w:rPr>
            </w:pPr>
            <w:r w:rsidRPr="007E4B6A">
              <w:rPr>
                <w:rFonts w:ascii="Arial" w:hAnsi="Arial" w:cs="Arial"/>
                <w:b w:val="0"/>
                <w:bCs w:val="0"/>
                <w:sz w:val="22"/>
                <w:szCs w:val="20"/>
                <w:lang w:val="en-GB"/>
              </w:rPr>
              <w:t>strategic and operational planning for the area</w:t>
            </w:r>
          </w:p>
          <w:p w14:paraId="1816497B" w14:textId="77777777" w:rsidR="00972F93" w:rsidRDefault="00972F93" w:rsidP="00972F93">
            <w:pPr>
              <w:pStyle w:val="Heading4"/>
              <w:numPr>
                <w:ilvl w:val="0"/>
                <w:numId w:val="38"/>
              </w:numPr>
              <w:spacing w:before="120"/>
              <w:rPr>
                <w:rFonts w:ascii="Arial" w:hAnsi="Arial" w:cs="Arial"/>
                <w:b w:val="0"/>
                <w:bCs w:val="0"/>
                <w:sz w:val="22"/>
                <w:szCs w:val="20"/>
                <w:lang w:val="en-GB"/>
              </w:rPr>
            </w:pPr>
            <w:r w:rsidRPr="007E4B6A">
              <w:rPr>
                <w:rFonts w:ascii="Arial" w:hAnsi="Arial" w:cs="Arial"/>
                <w:b w:val="0"/>
                <w:bCs w:val="0"/>
                <w:sz w:val="22"/>
                <w:szCs w:val="20"/>
                <w:lang w:val="en-GB"/>
              </w:rPr>
              <w:t>relativity issues with other positions in the Element or University</w:t>
            </w:r>
          </w:p>
          <w:p w14:paraId="07C634CD" w14:textId="0F88C202" w:rsidR="00972F93" w:rsidRPr="002B5743" w:rsidRDefault="00972F93" w:rsidP="002B5743">
            <w:pPr>
              <w:pStyle w:val="Heading4"/>
              <w:numPr>
                <w:ilvl w:val="0"/>
                <w:numId w:val="38"/>
              </w:numPr>
              <w:spacing w:before="120"/>
              <w:rPr>
                <w:rFonts w:ascii="Arial" w:hAnsi="Arial" w:cs="Arial"/>
                <w:b w:val="0"/>
                <w:bCs w:val="0"/>
                <w:sz w:val="22"/>
                <w:szCs w:val="20"/>
                <w:lang w:val="en-GB"/>
              </w:rPr>
            </w:pPr>
            <w:r w:rsidRPr="00972F93">
              <w:rPr>
                <w:rFonts w:ascii="Arial" w:hAnsi="Arial" w:cs="Arial"/>
                <w:b w:val="0"/>
                <w:bCs w:val="0"/>
                <w:sz w:val="22"/>
                <w:szCs w:val="20"/>
                <w:lang w:val="en-GB"/>
              </w:rPr>
              <w:t>sufficient funding for the full salary range of the linked classification position.</w:t>
            </w:r>
          </w:p>
        </w:tc>
      </w:tr>
    </w:tbl>
    <w:p w14:paraId="50835F9E" w14:textId="77777777" w:rsidR="00972F93" w:rsidRDefault="00972F93" w:rsidP="00972F93">
      <w:pPr>
        <w:ind w:firstLine="720"/>
        <w:rPr>
          <w:rFonts w:ascii="Arial" w:hAnsi="Arial" w:cs="Arial"/>
          <w:sz w:val="22"/>
        </w:rPr>
      </w:pPr>
    </w:p>
    <w:p w14:paraId="79F21B11" w14:textId="58054739" w:rsidR="009E3246" w:rsidRPr="009E3246" w:rsidRDefault="009E3246" w:rsidP="009E3246">
      <w:pPr>
        <w:tabs>
          <w:tab w:val="left" w:pos="9511"/>
        </w:tabs>
        <w:rPr>
          <w:rFonts w:ascii="Arial" w:hAnsi="Arial" w:cs="Arial"/>
          <w:sz w:val="22"/>
        </w:rPr>
      </w:pPr>
      <w:r>
        <w:rPr>
          <w:rFonts w:ascii="Arial" w:hAnsi="Arial" w:cs="Arial"/>
          <w:sz w:val="22"/>
        </w:rPr>
        <w:tab/>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1877"/>
        <w:gridCol w:w="8213"/>
      </w:tblGrid>
      <w:tr w:rsidR="007A30B0" w14:paraId="2D901B0A" w14:textId="77777777" w:rsidTr="005F7DBC">
        <w:trPr>
          <w:cantSplit/>
          <w:tblHeader/>
        </w:trPr>
        <w:tc>
          <w:tcPr>
            <w:tcW w:w="1877" w:type="dxa"/>
            <w:tcBorders>
              <w:top w:val="single" w:sz="4" w:space="0" w:color="auto"/>
            </w:tcBorders>
          </w:tcPr>
          <w:p w14:paraId="144FFEB4" w14:textId="212A599D" w:rsidR="007A30B0" w:rsidRPr="005F7DBC" w:rsidRDefault="005674E5" w:rsidP="005F7DBC">
            <w:pPr>
              <w:pStyle w:val="Heading4"/>
              <w:spacing w:before="120"/>
              <w:rPr>
                <w:rFonts w:ascii="Arial" w:hAnsi="Arial" w:cs="Arial"/>
                <w:sz w:val="20"/>
                <w:szCs w:val="24"/>
              </w:rPr>
            </w:pPr>
            <w:r w:rsidRPr="005F7DBC">
              <w:rPr>
                <w:rFonts w:ascii="Arial" w:hAnsi="Arial" w:cs="Arial"/>
                <w:sz w:val="22"/>
              </w:rPr>
              <w:lastRenderedPageBreak/>
              <w:t>STEP 2</w:t>
            </w:r>
          </w:p>
        </w:tc>
        <w:tc>
          <w:tcPr>
            <w:tcW w:w="8213" w:type="dxa"/>
            <w:tcBorders>
              <w:top w:val="single" w:sz="4" w:space="0" w:color="auto"/>
            </w:tcBorders>
          </w:tcPr>
          <w:p w14:paraId="71FE8958" w14:textId="64837D0B" w:rsidR="005F7DBC" w:rsidRDefault="005F7DBC" w:rsidP="00F92440">
            <w:pPr>
              <w:pStyle w:val="Heading4"/>
              <w:spacing w:before="120"/>
              <w:rPr>
                <w:rFonts w:ascii="Arial" w:hAnsi="Arial" w:cs="Arial"/>
                <w:b w:val="0"/>
                <w:bCs w:val="0"/>
                <w:sz w:val="22"/>
                <w:szCs w:val="20"/>
                <w:lang w:val="en-GB"/>
              </w:rPr>
            </w:pPr>
            <w:r>
              <w:rPr>
                <w:rFonts w:ascii="Arial" w:hAnsi="Arial" w:cs="Arial"/>
                <w:b w:val="0"/>
                <w:bCs w:val="0"/>
                <w:sz w:val="22"/>
                <w:szCs w:val="20"/>
                <w:lang w:val="en-GB"/>
              </w:rPr>
              <w:t xml:space="preserve">The Head of Element will consider the linked classification proposal, position description and position classification coversheet before recommending the proposal to the Director, Human Resources. </w:t>
            </w:r>
          </w:p>
          <w:p w14:paraId="5F432284" w14:textId="4AE4DA45" w:rsidR="007A30B0" w:rsidRPr="004922AF" w:rsidRDefault="005F7DBC" w:rsidP="00F92440">
            <w:pPr>
              <w:rPr>
                <w:rFonts w:ascii="Arial" w:hAnsi="Arial" w:cs="Arial"/>
                <w:sz w:val="22"/>
                <w:szCs w:val="20"/>
                <w:lang w:val="en-GB"/>
              </w:rPr>
            </w:pPr>
            <w:r w:rsidRPr="005F7DBC">
              <w:rPr>
                <w:rFonts w:ascii="Arial" w:eastAsiaTheme="majorEastAsia" w:hAnsi="Arial" w:cs="Arial"/>
                <w:iCs/>
                <w:sz w:val="22"/>
                <w:szCs w:val="20"/>
                <w:lang w:val="en-GB"/>
              </w:rPr>
              <w:t xml:space="preserve">It is important to ensure that sufficient funding is available for the full salary range of the linked classification position. </w:t>
            </w:r>
          </w:p>
        </w:tc>
      </w:tr>
      <w:tr w:rsidR="007A30B0" w14:paraId="740E5D4C" w14:textId="77777777" w:rsidTr="005F7DBC">
        <w:trPr>
          <w:cantSplit/>
          <w:tblHeader/>
        </w:trPr>
        <w:tc>
          <w:tcPr>
            <w:tcW w:w="1877" w:type="dxa"/>
          </w:tcPr>
          <w:p w14:paraId="0C6A167E" w14:textId="50AB977F" w:rsidR="007A30B0" w:rsidRPr="005F7DBC" w:rsidRDefault="00AB4FEE" w:rsidP="002E7310">
            <w:pPr>
              <w:pStyle w:val="Heading4"/>
              <w:rPr>
                <w:rFonts w:ascii="Arial" w:hAnsi="Arial" w:cs="Arial"/>
                <w:sz w:val="20"/>
                <w:szCs w:val="24"/>
              </w:rPr>
            </w:pPr>
            <w:r w:rsidRPr="005F7DBC">
              <w:rPr>
                <w:rFonts w:ascii="Arial" w:hAnsi="Arial" w:cs="Arial"/>
                <w:sz w:val="22"/>
              </w:rPr>
              <w:t>STEP 3</w:t>
            </w:r>
          </w:p>
        </w:tc>
        <w:tc>
          <w:tcPr>
            <w:tcW w:w="8213" w:type="dxa"/>
          </w:tcPr>
          <w:p w14:paraId="2253631F" w14:textId="28A5139E" w:rsidR="007A30B0" w:rsidRPr="004922AF" w:rsidRDefault="00F92440" w:rsidP="002E7310">
            <w:pPr>
              <w:spacing w:before="120" w:after="120"/>
              <w:rPr>
                <w:rFonts w:ascii="Arial" w:hAnsi="Arial" w:cs="Arial"/>
                <w:sz w:val="22"/>
                <w:szCs w:val="20"/>
                <w:lang w:val="en-GB"/>
              </w:rPr>
            </w:pPr>
            <w:r>
              <w:rPr>
                <w:rFonts w:ascii="Arial" w:eastAsiaTheme="majorEastAsia" w:hAnsi="Arial" w:cs="Arial"/>
                <w:iCs/>
                <w:sz w:val="22"/>
                <w:szCs w:val="20"/>
                <w:lang w:val="en-GB"/>
              </w:rPr>
              <w:t xml:space="preserve">With Director, Human Resources’ approval, the evaluation request is allocated to a Job Evaluator for assessment of the position’s linked classification level. </w:t>
            </w:r>
          </w:p>
        </w:tc>
      </w:tr>
      <w:tr w:rsidR="007A30B0" w14:paraId="0B7E3A03" w14:textId="77777777" w:rsidTr="005F7DBC">
        <w:trPr>
          <w:cantSplit/>
          <w:tblHeader/>
        </w:trPr>
        <w:tc>
          <w:tcPr>
            <w:tcW w:w="1877" w:type="dxa"/>
          </w:tcPr>
          <w:p w14:paraId="30BC033F" w14:textId="12320A13" w:rsidR="007A30B0" w:rsidRPr="005C5734" w:rsidRDefault="00F92440" w:rsidP="002E7310">
            <w:pPr>
              <w:pStyle w:val="Heading4"/>
            </w:pPr>
            <w:r w:rsidRPr="00F92440">
              <w:rPr>
                <w:rFonts w:ascii="Arial" w:hAnsi="Arial" w:cs="Arial"/>
                <w:sz w:val="22"/>
              </w:rPr>
              <w:t>STEP 4</w:t>
            </w:r>
          </w:p>
        </w:tc>
        <w:tc>
          <w:tcPr>
            <w:tcW w:w="8213" w:type="dxa"/>
          </w:tcPr>
          <w:p w14:paraId="2066D4F8" w14:textId="77777777" w:rsidR="007A30B0" w:rsidRDefault="00F776CE" w:rsidP="002E7310">
            <w:pPr>
              <w:spacing w:before="120" w:after="120"/>
              <w:rPr>
                <w:rFonts w:ascii="Arial" w:hAnsi="Arial" w:cs="Arial"/>
                <w:sz w:val="22"/>
                <w:szCs w:val="20"/>
                <w:lang w:val="en-GB"/>
              </w:rPr>
            </w:pPr>
            <w:r>
              <w:rPr>
                <w:rFonts w:ascii="Arial" w:hAnsi="Arial" w:cs="Arial"/>
                <w:sz w:val="22"/>
                <w:szCs w:val="20"/>
                <w:lang w:val="en-GB"/>
              </w:rPr>
              <w:t xml:space="preserve">Upon completion of the assessment by the Job Evaluator, Human Resources will advise the relevant area and the employee in writing of the outcome. </w:t>
            </w:r>
          </w:p>
          <w:p w14:paraId="37D54328" w14:textId="294A6858" w:rsidR="00F776CE" w:rsidRPr="004922AF" w:rsidRDefault="00F776CE" w:rsidP="002E7310">
            <w:pPr>
              <w:spacing w:before="120" w:after="120"/>
              <w:rPr>
                <w:rFonts w:ascii="Arial" w:hAnsi="Arial" w:cs="Arial"/>
                <w:sz w:val="22"/>
                <w:szCs w:val="20"/>
                <w:lang w:val="en-GB"/>
              </w:rPr>
            </w:pPr>
            <w:r>
              <w:rPr>
                <w:rFonts w:ascii="Arial" w:hAnsi="Arial" w:cs="Arial"/>
                <w:sz w:val="22"/>
                <w:szCs w:val="20"/>
                <w:lang w:val="en-GB"/>
              </w:rPr>
              <w:t xml:space="preserve">Human Resources will arrange for the position data to be updated. An employee who is already at the top increment at the time of approval will be provided with the opportunity to advance to the first increment step of the higher linked classification level once they have met the criteria for advancement. </w:t>
            </w:r>
          </w:p>
        </w:tc>
      </w:tr>
    </w:tbl>
    <w:p w14:paraId="124F75BE" w14:textId="37CBC1D6" w:rsidR="00E77B43" w:rsidRPr="001520D3" w:rsidRDefault="00A144B2" w:rsidP="001520D3">
      <w:pPr>
        <w:pStyle w:val="Heading3"/>
        <w:ind w:left="567"/>
        <w:rPr>
          <w:rFonts w:ascii="Griffith Sans Text" w:hAnsi="Griffith Sans Text"/>
        </w:rPr>
      </w:pPr>
      <w:bookmarkStart w:id="7" w:name="_3.2_[Insert_sub-heading]"/>
      <w:bookmarkStart w:id="8" w:name="_3.2_Recruiting_for"/>
      <w:bookmarkEnd w:id="7"/>
      <w:bookmarkEnd w:id="8"/>
      <w:r w:rsidRPr="001520D3">
        <w:rPr>
          <w:rFonts w:ascii="Griffith Sans Text" w:hAnsi="Griffith Sans Text"/>
        </w:rPr>
        <w:t xml:space="preserve">3.2 </w:t>
      </w:r>
      <w:r w:rsidR="00F85747">
        <w:rPr>
          <w:rFonts w:ascii="Griffith Sans Text" w:hAnsi="Griffith Sans Text"/>
        </w:rPr>
        <w:t>Recruiting for Linked Positions</w:t>
      </w:r>
    </w:p>
    <w:p w14:paraId="50F3D544" w14:textId="1A5E9600" w:rsidR="00B508D5" w:rsidRDefault="00F85747" w:rsidP="004922AF">
      <w:pPr>
        <w:spacing w:before="120" w:after="120" w:line="240" w:lineRule="auto"/>
        <w:ind w:left="567"/>
        <w:rPr>
          <w:rFonts w:ascii="Arial" w:hAnsi="Arial" w:cs="Arial"/>
          <w:sz w:val="22"/>
        </w:rPr>
      </w:pPr>
      <w:r>
        <w:rPr>
          <w:rFonts w:ascii="Arial" w:hAnsi="Arial" w:cs="Arial"/>
          <w:sz w:val="22"/>
        </w:rPr>
        <w:t xml:space="preserve">Once the University has decided to recruit to a position that has been approved as a linked classification, a linked position description and the salary ranges for both classification levels should be advertised. Recruitment documentation will make it clear that the University has the right to appoint at either classification level. </w:t>
      </w:r>
    </w:p>
    <w:p w14:paraId="48469957" w14:textId="2EE064FB" w:rsidR="00F85747" w:rsidRDefault="00F85747" w:rsidP="004922AF">
      <w:pPr>
        <w:spacing w:before="120" w:after="120" w:line="240" w:lineRule="auto"/>
        <w:ind w:left="567"/>
        <w:rPr>
          <w:rFonts w:ascii="Arial" w:hAnsi="Arial" w:cs="Arial"/>
          <w:sz w:val="22"/>
        </w:rPr>
      </w:pPr>
      <w:r>
        <w:rPr>
          <w:rFonts w:ascii="Arial" w:hAnsi="Arial" w:cs="Arial"/>
          <w:sz w:val="22"/>
        </w:rPr>
        <w:t xml:space="preserve">The position criteria and information on how to apply for </w:t>
      </w:r>
      <w:r w:rsidR="00871E02">
        <w:rPr>
          <w:rFonts w:ascii="Arial" w:hAnsi="Arial" w:cs="Arial"/>
          <w:sz w:val="22"/>
        </w:rPr>
        <w:t xml:space="preserve">linked classification positions will be included in the recruitment documentation for the position. </w:t>
      </w:r>
    </w:p>
    <w:p w14:paraId="6268D2D3" w14:textId="7C718F1E" w:rsidR="0056680F" w:rsidRPr="00AA391D" w:rsidRDefault="00871E02" w:rsidP="00871E02">
      <w:pPr>
        <w:spacing w:before="120" w:after="120" w:line="240" w:lineRule="auto"/>
        <w:ind w:left="567"/>
        <w:rPr>
          <w:rFonts w:ascii="Arial" w:hAnsi="Arial" w:cs="Arial"/>
          <w:sz w:val="20"/>
          <w:szCs w:val="24"/>
        </w:rPr>
      </w:pPr>
      <w:r>
        <w:rPr>
          <w:rFonts w:ascii="Arial" w:hAnsi="Arial" w:cs="Arial"/>
          <w:sz w:val="22"/>
        </w:rPr>
        <w:t xml:space="preserve">A recruitment panel may recommend that an applicant for a linked classification position be appointed at the higher linked classification level, where the successful applicant is able to satisfy the advanced criteria of the higher level linked classification position. </w:t>
      </w:r>
    </w:p>
    <w:p w14:paraId="5EB8F927" w14:textId="418EF0AB" w:rsidR="00A144B2" w:rsidRPr="00237AB3" w:rsidRDefault="007418A5" w:rsidP="00CA6AC5">
      <w:pPr>
        <w:pStyle w:val="Heading2"/>
        <w:rPr>
          <w:rFonts w:ascii="Griffith Sans Text" w:hAnsi="Griffith Sans Text"/>
        </w:rPr>
      </w:pPr>
      <w:bookmarkStart w:id="9" w:name="_4.0_Roles,_responsibilities"/>
      <w:bookmarkStart w:id="10" w:name="_5.0_Definitions"/>
      <w:bookmarkStart w:id="11" w:name="_4.0_Definitions"/>
      <w:bookmarkEnd w:id="9"/>
      <w:bookmarkEnd w:id="10"/>
      <w:bookmarkEnd w:id="11"/>
      <w:r w:rsidRPr="00237AB3">
        <w:rPr>
          <w:rFonts w:ascii="Griffith Sans Text" w:hAnsi="Griffith Sans Text"/>
        </w:rPr>
        <w:t>4</w:t>
      </w:r>
      <w:r w:rsidR="00A144B2" w:rsidRPr="00237AB3">
        <w:rPr>
          <w:rFonts w:ascii="Griffith Sans Text" w:hAnsi="Griffith Sans Text"/>
        </w:rPr>
        <w:t>.0 Definitions</w:t>
      </w:r>
    </w:p>
    <w:p w14:paraId="70CCABAF" w14:textId="77777777" w:rsidR="00B42BD2" w:rsidRPr="004922AF" w:rsidRDefault="00B42BD2" w:rsidP="004922AF">
      <w:pPr>
        <w:spacing w:before="120" w:after="120" w:line="240" w:lineRule="auto"/>
        <w:rPr>
          <w:rFonts w:ascii="Arial" w:hAnsi="Arial" w:cs="Arial"/>
          <w:sz w:val="22"/>
        </w:rPr>
      </w:pPr>
      <w:r w:rsidRPr="004922AF">
        <w:rPr>
          <w:rFonts w:ascii="Arial" w:hAnsi="Arial" w:cs="Arial"/>
          <w:sz w:val="22"/>
        </w:rPr>
        <w:t xml:space="preserve">For the purposes of this policy and related policy documents, the following definitions apply: </w:t>
      </w:r>
    </w:p>
    <w:p w14:paraId="2005D636" w14:textId="458CAD9C" w:rsidR="00B42BD2" w:rsidRDefault="00871E02" w:rsidP="004922AF">
      <w:pPr>
        <w:spacing w:before="120" w:after="120" w:line="240" w:lineRule="auto"/>
        <w:rPr>
          <w:rFonts w:ascii="Arial" w:hAnsi="Arial" w:cs="Arial"/>
          <w:sz w:val="22"/>
        </w:rPr>
      </w:pPr>
      <w:r w:rsidRPr="00871E02">
        <w:rPr>
          <w:rFonts w:ascii="Arial" w:hAnsi="Arial" w:cs="Arial"/>
          <w:b/>
          <w:bCs/>
          <w:sz w:val="22"/>
        </w:rPr>
        <w:t xml:space="preserve">Head of Element </w:t>
      </w:r>
      <w:r>
        <w:rPr>
          <w:rFonts w:ascii="Arial" w:hAnsi="Arial" w:cs="Arial"/>
          <w:sz w:val="22"/>
        </w:rPr>
        <w:t>means a position that is the designated head of an organisational unit in the University, for example, Head of School or Director of an administrative division.</w:t>
      </w:r>
    </w:p>
    <w:p w14:paraId="649BFD08" w14:textId="6B1723E0" w:rsidR="00871E02" w:rsidRPr="00871E02" w:rsidRDefault="00871E02" w:rsidP="004922AF">
      <w:pPr>
        <w:spacing w:before="120" w:after="120" w:line="240" w:lineRule="auto"/>
        <w:rPr>
          <w:rFonts w:ascii="Arial" w:hAnsi="Arial" w:cs="Arial"/>
          <w:sz w:val="22"/>
        </w:rPr>
      </w:pPr>
      <w:r>
        <w:rPr>
          <w:rFonts w:ascii="Arial" w:hAnsi="Arial" w:cs="Arial"/>
          <w:b/>
          <w:bCs/>
          <w:sz w:val="22"/>
        </w:rPr>
        <w:t xml:space="preserve">HR </w:t>
      </w:r>
      <w:r>
        <w:rPr>
          <w:rFonts w:ascii="Arial" w:hAnsi="Arial" w:cs="Arial"/>
          <w:sz w:val="22"/>
        </w:rPr>
        <w:t xml:space="preserve">means the office of Human Resources at Griffith University. </w:t>
      </w:r>
    </w:p>
    <w:p w14:paraId="12A3BF87" w14:textId="3D3BC32C" w:rsidR="00811F90" w:rsidRPr="00237AB3" w:rsidRDefault="007418A5" w:rsidP="00CA6AC5">
      <w:pPr>
        <w:pStyle w:val="Heading2"/>
        <w:rPr>
          <w:rFonts w:ascii="Griffith Sans Text" w:hAnsi="Griffith Sans Text"/>
        </w:rPr>
      </w:pPr>
      <w:bookmarkStart w:id="12" w:name="_6.0_Information"/>
      <w:bookmarkStart w:id="13" w:name="_5.0_Information"/>
      <w:bookmarkEnd w:id="12"/>
      <w:bookmarkEnd w:id="13"/>
      <w:r w:rsidRPr="00237AB3">
        <w:rPr>
          <w:rFonts w:ascii="Griffith Sans Text" w:hAnsi="Griffith Sans Text"/>
        </w:rPr>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4D7E6DF4" w:rsidR="00786706" w:rsidRPr="004922AF" w:rsidRDefault="00513A40" w:rsidP="004922AF">
            <w:pPr>
              <w:spacing w:before="120" w:after="120"/>
              <w:rPr>
                <w:rFonts w:ascii="Arial" w:hAnsi="Arial" w:cs="Arial"/>
                <w:sz w:val="22"/>
                <w:szCs w:val="28"/>
                <w:lang w:val="en-GB"/>
              </w:rPr>
            </w:pPr>
            <w:r>
              <w:rPr>
                <w:rFonts w:ascii="Arial" w:hAnsi="Arial" w:cs="Arial"/>
                <w:sz w:val="22"/>
                <w:szCs w:val="28"/>
                <w:lang w:val="en-GB"/>
              </w:rPr>
              <w:t>Linked Classification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7D796D1C" w:rsidR="00786706" w:rsidRPr="004922AF" w:rsidRDefault="009E3246" w:rsidP="004922AF">
            <w:pPr>
              <w:spacing w:before="120" w:after="120"/>
              <w:rPr>
                <w:rFonts w:ascii="Arial" w:hAnsi="Arial" w:cs="Arial"/>
                <w:sz w:val="22"/>
                <w:szCs w:val="28"/>
                <w:lang w:val="en-GB"/>
              </w:rPr>
            </w:pPr>
            <w:r w:rsidRPr="009E3246">
              <w:rPr>
                <w:rFonts w:ascii="Arial" w:hAnsi="Arial" w:cs="Arial"/>
                <w:sz w:val="22"/>
                <w:szCs w:val="28"/>
              </w:rPr>
              <w:t>2024/0001035</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7B9792B8" w:rsidR="00786706" w:rsidRPr="00C63317" w:rsidRDefault="00C63317" w:rsidP="004922AF">
            <w:pPr>
              <w:spacing w:before="120" w:after="120"/>
              <w:rPr>
                <w:rFonts w:ascii="Arial" w:hAnsi="Arial" w:cs="Arial"/>
                <w:sz w:val="22"/>
              </w:rPr>
            </w:pPr>
            <w:r>
              <w:rPr>
                <w:rFonts w:ascii="Arial" w:hAnsi="Arial" w:cs="Arial"/>
                <w:sz w:val="22"/>
              </w:rPr>
              <w:t xml:space="preserve">Griffith University recognises that the duties and responsibilities of a particular position may extend beyond one Higher Education Worker (HEW) classification level. This procedure provides an Element with the </w:t>
            </w:r>
            <w:r>
              <w:rPr>
                <w:rFonts w:ascii="Arial" w:hAnsi="Arial" w:cs="Arial"/>
                <w:sz w:val="22"/>
              </w:rPr>
              <w:lastRenderedPageBreak/>
              <w:t xml:space="preserve">ability to ensure the classification reflects the accountability of the position as well as the strategic and operational needs of the work area.  </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lastRenderedPageBreak/>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5DFF2061" w:rsidR="00786706" w:rsidRPr="004922AF" w:rsidRDefault="00C63317"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0006CBC" w:rsidR="00786706" w:rsidRPr="004922AF" w:rsidRDefault="00C63317"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35DE1FD" w:rsidR="007512F5" w:rsidRPr="004922AF" w:rsidRDefault="00C63317" w:rsidP="004922AF">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6B6D6D0E"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7F2A881" w:rsidR="00067836" w:rsidRPr="004922AF" w:rsidRDefault="00C63317" w:rsidP="004922AF">
                <w:pPr>
                  <w:spacing w:before="120" w:after="120"/>
                  <w:rPr>
                    <w:rFonts w:ascii="Arial" w:hAnsi="Arial" w:cs="Arial"/>
                    <w:sz w:val="22"/>
                    <w:szCs w:val="28"/>
                  </w:rPr>
                </w:pPr>
                <w:r>
                  <w:rPr>
                    <w:rFonts w:ascii="Arial" w:hAnsi="Arial" w:cs="Arial"/>
                    <w:sz w:val="22"/>
                    <w:szCs w:val="28"/>
                  </w:rPr>
                  <w:t>8: Decent Work and Economic Growth</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0BF887C5" w:rsidR="00786706" w:rsidRPr="004922AF" w:rsidRDefault="001E5635" w:rsidP="004922AF">
            <w:pPr>
              <w:spacing w:before="120" w:after="120"/>
              <w:rPr>
                <w:rFonts w:ascii="Arial" w:hAnsi="Arial" w:cs="Arial"/>
                <w:sz w:val="22"/>
                <w:szCs w:val="28"/>
              </w:rPr>
            </w:pPr>
            <w:r>
              <w:rPr>
                <w:rFonts w:ascii="Arial" w:hAnsi="Arial" w:cs="Arial"/>
                <w:sz w:val="22"/>
                <w:szCs w:val="28"/>
              </w:rPr>
              <w:t>March 2024</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4898786C" w:rsidR="00786706" w:rsidRPr="004922AF" w:rsidRDefault="001E5635" w:rsidP="004922AF">
            <w:pPr>
              <w:spacing w:before="120" w:after="120"/>
              <w:rPr>
                <w:rFonts w:ascii="Arial" w:hAnsi="Arial" w:cs="Arial"/>
                <w:sz w:val="22"/>
                <w:szCs w:val="28"/>
              </w:rPr>
            </w:pPr>
            <w:r>
              <w:rPr>
                <w:rFonts w:ascii="Arial" w:hAnsi="Arial" w:cs="Arial"/>
                <w:sz w:val="22"/>
                <w:szCs w:val="28"/>
              </w:rPr>
              <w:t>March 2024</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7E73CE30" w:rsidR="00786706" w:rsidRPr="004922AF" w:rsidRDefault="001E5635" w:rsidP="004922AF">
            <w:pPr>
              <w:spacing w:before="120" w:after="120"/>
              <w:rPr>
                <w:rFonts w:ascii="Arial" w:hAnsi="Arial" w:cs="Arial"/>
                <w:sz w:val="22"/>
                <w:szCs w:val="28"/>
              </w:rPr>
            </w:pPr>
            <w:r>
              <w:rPr>
                <w:rFonts w:ascii="Arial" w:hAnsi="Arial" w:cs="Arial"/>
                <w:sz w:val="22"/>
                <w:szCs w:val="28"/>
              </w:rPr>
              <w:t>2027</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54E678A7" w:rsidR="00786706" w:rsidRPr="004922AF" w:rsidRDefault="001E5635" w:rsidP="004922AF">
            <w:pPr>
              <w:spacing w:before="120" w:after="120"/>
              <w:rPr>
                <w:rFonts w:ascii="Arial" w:hAnsi="Arial" w:cs="Arial"/>
                <w:sz w:val="22"/>
                <w:szCs w:val="28"/>
              </w:rPr>
            </w:pPr>
            <w:r>
              <w:rPr>
                <w:rFonts w:ascii="Arial" w:hAnsi="Arial" w:cs="Arial"/>
                <w:sz w:val="22"/>
                <w:szCs w:val="28"/>
              </w:rPr>
              <w:t>Head of HR Business Partnering</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54603E55" w:rsidR="00786706" w:rsidRPr="004922AF" w:rsidRDefault="001E5635" w:rsidP="004922AF">
            <w:pPr>
              <w:spacing w:before="120" w:after="120"/>
              <w:rPr>
                <w:rFonts w:ascii="Arial" w:hAnsi="Arial" w:cs="Arial"/>
                <w:sz w:val="22"/>
                <w:szCs w:val="28"/>
              </w:rPr>
            </w:pPr>
            <w:r>
              <w:rPr>
                <w:rFonts w:ascii="Arial" w:hAnsi="Arial" w:cs="Arial"/>
                <w:sz w:val="22"/>
                <w:szCs w:val="28"/>
              </w:rPr>
              <w:t>Director, Human Resources</w:t>
            </w:r>
          </w:p>
        </w:tc>
      </w:tr>
    </w:tbl>
    <w:p w14:paraId="605F990D" w14:textId="015915AF" w:rsidR="00C22059" w:rsidRPr="00237AB3" w:rsidRDefault="007418A5" w:rsidP="00CA6AC5">
      <w:pPr>
        <w:pStyle w:val="Heading2"/>
        <w:rPr>
          <w:rFonts w:ascii="Griffith Sans Text" w:hAnsi="Griffith Sans Text"/>
        </w:rPr>
      </w:pPr>
      <w:bookmarkStart w:id="14" w:name="_7.0_Related_Policy"/>
      <w:bookmarkStart w:id="15" w:name="_6.0_Related_Policy"/>
      <w:bookmarkEnd w:id="14"/>
      <w:bookmarkEnd w:id="15"/>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017D0A">
        <w:trPr>
          <w:trHeight w:val="1345"/>
        </w:trPr>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39FE9B7A" w14:textId="77777777" w:rsidR="00746A0E" w:rsidRDefault="003E5767" w:rsidP="004922AF">
            <w:pPr>
              <w:spacing w:before="120" w:after="120"/>
              <w:rPr>
                <w:rFonts w:ascii="Arial" w:hAnsi="Arial" w:cs="Arial"/>
                <w:sz w:val="22"/>
                <w:lang w:val="en-GB"/>
              </w:rPr>
            </w:pPr>
            <w:hyperlink r:id="rId10" w:history="1">
              <w:r w:rsidRPr="003E5767">
                <w:rPr>
                  <w:rStyle w:val="Hyperlink"/>
                  <w:rFonts w:ascii="Arial" w:hAnsi="Arial" w:cs="Arial"/>
                  <w:sz w:val="22"/>
                  <w:lang w:val="en-GB"/>
                </w:rPr>
                <w:t>Fair Work Act 2009 (</w:t>
              </w:r>
              <w:proofErr w:type="spellStart"/>
              <w:r w:rsidRPr="003E5767">
                <w:rPr>
                  <w:rStyle w:val="Hyperlink"/>
                  <w:rFonts w:ascii="Arial" w:hAnsi="Arial" w:cs="Arial"/>
                  <w:sz w:val="22"/>
                  <w:lang w:val="en-GB"/>
                </w:rPr>
                <w:t>Cth</w:t>
              </w:r>
              <w:proofErr w:type="spellEnd"/>
              <w:r w:rsidRPr="003E5767">
                <w:rPr>
                  <w:rStyle w:val="Hyperlink"/>
                  <w:rFonts w:ascii="Arial" w:hAnsi="Arial" w:cs="Arial"/>
                  <w:sz w:val="22"/>
                  <w:lang w:val="en-GB"/>
                </w:rPr>
                <w:t>)</w:t>
              </w:r>
            </w:hyperlink>
          </w:p>
          <w:p w14:paraId="62A5E635" w14:textId="559C3DED" w:rsidR="003E5767" w:rsidRDefault="003E5767" w:rsidP="004922AF">
            <w:pPr>
              <w:spacing w:before="120" w:after="120"/>
              <w:rPr>
                <w:rFonts w:ascii="Arial" w:hAnsi="Arial" w:cs="Arial"/>
                <w:sz w:val="22"/>
                <w:lang w:val="en-GB"/>
              </w:rPr>
            </w:pPr>
            <w:hyperlink r:id="rId11" w:history="1">
              <w:r w:rsidRPr="003E5767">
                <w:rPr>
                  <w:rStyle w:val="Hyperlink"/>
                  <w:rFonts w:ascii="Arial" w:hAnsi="Arial" w:cs="Arial"/>
                  <w:sz w:val="22"/>
                  <w:lang w:val="en-GB"/>
                </w:rPr>
                <w:t>Griffith University Academic Staff Enterprise Agreement 2023-2025</w:t>
              </w:r>
            </w:hyperlink>
          </w:p>
          <w:p w14:paraId="1D95EE8D" w14:textId="43209F51" w:rsidR="003E5767" w:rsidRPr="004922AF" w:rsidRDefault="003E5767" w:rsidP="00017D0A">
            <w:pPr>
              <w:spacing w:before="120"/>
              <w:rPr>
                <w:rFonts w:ascii="Arial" w:hAnsi="Arial" w:cs="Arial"/>
                <w:sz w:val="22"/>
                <w:lang w:val="en-GB"/>
              </w:rPr>
            </w:pPr>
            <w:hyperlink r:id="rId12" w:history="1">
              <w:r w:rsidRPr="003E5767">
                <w:rPr>
                  <w:rStyle w:val="Hyperlink"/>
                  <w:rFonts w:ascii="Arial" w:hAnsi="Arial" w:cs="Arial"/>
                  <w:sz w:val="22"/>
                  <w:lang w:val="en-GB"/>
                </w:rPr>
                <w:t>Griffith University Professional and Support Staff Enterprise Agreement 2023-2025</w:t>
              </w:r>
            </w:hyperlink>
            <w:r>
              <w:rPr>
                <w:rFonts w:ascii="Arial" w:hAnsi="Arial" w:cs="Arial"/>
                <w:sz w:val="22"/>
                <w:lang w:val="en-GB"/>
              </w:rPr>
              <w:t xml:space="preserve"> </w:t>
            </w:r>
          </w:p>
        </w:tc>
      </w:tr>
      <w:tr w:rsidR="00746A0E" w:rsidRPr="004922AF" w14:paraId="13D635BA" w14:textId="77777777" w:rsidTr="00017D0A">
        <w:trPr>
          <w:trHeight w:val="325"/>
        </w:trPr>
        <w:tc>
          <w:tcPr>
            <w:tcW w:w="2943" w:type="dxa"/>
          </w:tcPr>
          <w:p w14:paraId="7CB30007" w14:textId="274434BC" w:rsidR="00746A0E" w:rsidRPr="004922AF" w:rsidRDefault="00746A0E" w:rsidP="00873189">
            <w:pPr>
              <w:rPr>
                <w:rFonts w:ascii="Arial" w:hAnsi="Arial" w:cs="Arial"/>
                <w:sz w:val="22"/>
              </w:rPr>
            </w:pPr>
            <w:r w:rsidRPr="004922AF">
              <w:rPr>
                <w:rFonts w:ascii="Arial" w:hAnsi="Arial" w:cs="Arial"/>
                <w:sz w:val="22"/>
              </w:rPr>
              <w:t>Policy</w:t>
            </w:r>
          </w:p>
        </w:tc>
        <w:tc>
          <w:tcPr>
            <w:tcW w:w="7147" w:type="dxa"/>
          </w:tcPr>
          <w:p w14:paraId="7A1507B9" w14:textId="56E1B452" w:rsidR="00746A0E" w:rsidRPr="004922AF" w:rsidRDefault="003E5767" w:rsidP="00873189">
            <w:pPr>
              <w:rPr>
                <w:rFonts w:ascii="Arial" w:hAnsi="Arial" w:cs="Arial"/>
                <w:sz w:val="22"/>
                <w:lang w:val="en-GB"/>
              </w:rPr>
            </w:pPr>
            <w:hyperlink r:id="rId13" w:history="1">
              <w:r w:rsidRPr="003E5767">
                <w:rPr>
                  <w:rStyle w:val="Hyperlink"/>
                  <w:rFonts w:ascii="Arial" w:hAnsi="Arial" w:cs="Arial"/>
                  <w:sz w:val="22"/>
                  <w:lang w:val="en-GB"/>
                </w:rPr>
                <w:t>Talent Acquisition Policy</w:t>
              </w:r>
            </w:hyperlink>
          </w:p>
        </w:tc>
      </w:tr>
      <w:tr w:rsidR="00746A0E" w:rsidRPr="004922AF" w14:paraId="55329BCC" w14:textId="77777777" w:rsidTr="00017D0A">
        <w:trPr>
          <w:trHeight w:val="590"/>
        </w:trPr>
        <w:tc>
          <w:tcPr>
            <w:tcW w:w="2943" w:type="dxa"/>
          </w:tcPr>
          <w:p w14:paraId="1BD7DB3E" w14:textId="54AA41D2" w:rsidR="00746A0E" w:rsidRPr="004922AF" w:rsidRDefault="00746A0E" w:rsidP="00017D0A">
            <w:pPr>
              <w:rPr>
                <w:rFonts w:ascii="Arial" w:hAnsi="Arial" w:cs="Arial"/>
                <w:sz w:val="22"/>
              </w:rPr>
            </w:pPr>
            <w:r w:rsidRPr="004922AF">
              <w:rPr>
                <w:rFonts w:ascii="Arial" w:hAnsi="Arial" w:cs="Arial"/>
                <w:sz w:val="22"/>
              </w:rPr>
              <w:t>Procedures</w:t>
            </w:r>
          </w:p>
        </w:tc>
        <w:tc>
          <w:tcPr>
            <w:tcW w:w="7147" w:type="dxa"/>
          </w:tcPr>
          <w:p w14:paraId="58A15DDD" w14:textId="69D53F66" w:rsidR="003E5767" w:rsidRDefault="003E5767" w:rsidP="00017D0A">
            <w:pPr>
              <w:rPr>
                <w:rFonts w:ascii="Arial" w:hAnsi="Arial" w:cs="Arial"/>
                <w:sz w:val="22"/>
                <w:lang w:val="en-GB"/>
              </w:rPr>
            </w:pPr>
            <w:hyperlink r:id="rId14" w:history="1">
              <w:r w:rsidRPr="003E5767">
                <w:rPr>
                  <w:rStyle w:val="Hyperlink"/>
                  <w:rFonts w:ascii="Arial" w:hAnsi="Arial" w:cs="Arial"/>
                  <w:sz w:val="22"/>
                  <w:lang w:val="en-GB"/>
                </w:rPr>
                <w:t>Pre-Employment Screening Procedure</w:t>
              </w:r>
            </w:hyperlink>
          </w:p>
          <w:p w14:paraId="4302959E" w14:textId="63734816" w:rsidR="00746A0E" w:rsidRPr="004922AF" w:rsidRDefault="003E5767" w:rsidP="00017D0A">
            <w:pPr>
              <w:rPr>
                <w:rFonts w:ascii="Arial" w:hAnsi="Arial" w:cs="Arial"/>
                <w:sz w:val="22"/>
                <w:lang w:val="en-GB"/>
              </w:rPr>
            </w:pPr>
            <w:hyperlink r:id="rId15" w:history="1">
              <w:r w:rsidRPr="003E5767">
                <w:rPr>
                  <w:rStyle w:val="Hyperlink"/>
                  <w:rFonts w:ascii="Arial" w:hAnsi="Arial" w:cs="Arial"/>
                  <w:sz w:val="22"/>
                  <w:lang w:val="en-GB"/>
                </w:rPr>
                <w:t>Talent Acquisition Procedure</w:t>
              </w:r>
            </w:hyperlink>
          </w:p>
        </w:tc>
      </w:tr>
      <w:tr w:rsidR="00746A0E" w:rsidRPr="004922AF" w14:paraId="76652B21" w14:textId="77777777" w:rsidTr="006721EA">
        <w:tc>
          <w:tcPr>
            <w:tcW w:w="2943" w:type="dxa"/>
          </w:tcPr>
          <w:p w14:paraId="118FD34E" w14:textId="481E52F8" w:rsidR="00746A0E" w:rsidRPr="004922AF" w:rsidRDefault="00746A0E" w:rsidP="00017D0A">
            <w:pPr>
              <w:rPr>
                <w:rFonts w:ascii="Arial" w:hAnsi="Arial" w:cs="Arial"/>
                <w:sz w:val="22"/>
              </w:rPr>
            </w:pPr>
            <w:r w:rsidRPr="004922AF">
              <w:rPr>
                <w:rFonts w:ascii="Arial" w:hAnsi="Arial" w:cs="Arial"/>
                <w:sz w:val="22"/>
              </w:rPr>
              <w:t>Local Protocol</w:t>
            </w:r>
          </w:p>
        </w:tc>
        <w:tc>
          <w:tcPr>
            <w:tcW w:w="7147" w:type="dxa"/>
          </w:tcPr>
          <w:p w14:paraId="55AA03EB" w14:textId="4BA06712" w:rsidR="00746A0E" w:rsidRPr="004922AF" w:rsidRDefault="00212F5E" w:rsidP="00017D0A">
            <w:pPr>
              <w:rPr>
                <w:rFonts w:ascii="Arial" w:hAnsi="Arial" w:cs="Arial"/>
                <w:sz w:val="22"/>
              </w:rPr>
            </w:pPr>
            <w:r>
              <w:rPr>
                <w:rFonts w:ascii="Arial" w:hAnsi="Arial" w:cs="Arial"/>
                <w:sz w:val="22"/>
              </w:rPr>
              <w:t>N/A</w:t>
            </w:r>
          </w:p>
        </w:tc>
      </w:tr>
      <w:tr w:rsidR="00746A0E" w:rsidRPr="004922AF" w14:paraId="5AB64C6F" w14:textId="77777777" w:rsidTr="008D5817">
        <w:trPr>
          <w:trHeight w:val="374"/>
        </w:trPr>
        <w:tc>
          <w:tcPr>
            <w:tcW w:w="2943" w:type="dxa"/>
          </w:tcPr>
          <w:p w14:paraId="22348C3F" w14:textId="0F6236D7" w:rsidR="00746A0E" w:rsidRPr="004922AF" w:rsidRDefault="00746A0E" w:rsidP="00873189">
            <w:pPr>
              <w:rPr>
                <w:rFonts w:ascii="Arial" w:hAnsi="Arial" w:cs="Arial"/>
                <w:sz w:val="22"/>
              </w:rPr>
            </w:pPr>
            <w:r w:rsidRPr="004922AF">
              <w:rPr>
                <w:rFonts w:ascii="Arial" w:hAnsi="Arial" w:cs="Arial"/>
                <w:sz w:val="22"/>
              </w:rPr>
              <w:t>Forms</w:t>
            </w:r>
          </w:p>
        </w:tc>
        <w:tc>
          <w:tcPr>
            <w:tcW w:w="7147" w:type="dxa"/>
          </w:tcPr>
          <w:p w14:paraId="54F51F15" w14:textId="6D9FF008" w:rsidR="00746A0E" w:rsidRPr="004922AF" w:rsidRDefault="00212F5E" w:rsidP="00873189">
            <w:pPr>
              <w:rPr>
                <w:rFonts w:ascii="Arial" w:hAnsi="Arial" w:cs="Arial"/>
                <w:sz w:val="22"/>
              </w:rPr>
            </w:pPr>
            <w:r>
              <w:rPr>
                <w:rFonts w:ascii="Arial" w:hAnsi="Arial" w:cs="Arial"/>
                <w:sz w:val="22"/>
              </w:rPr>
              <w:t>N/A</w:t>
            </w:r>
          </w:p>
        </w:tc>
      </w:tr>
    </w:tbl>
    <w:p w14:paraId="298A2696" w14:textId="21911E95" w:rsidR="00AF5791" w:rsidRPr="00A15D12" w:rsidRDefault="00AF5791" w:rsidP="00873189">
      <w:pPr>
        <w:rPr>
          <w:rFonts w:ascii="Arial" w:hAnsi="Arial" w:cs="Arial"/>
          <w:sz w:val="20"/>
          <w:szCs w:val="24"/>
        </w:rPr>
      </w:pPr>
    </w:p>
    <w:sectPr w:rsidR="00AF5791" w:rsidRP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42E9D9E3" w:rsidR="00830B58" w:rsidRDefault="009E3246" w:rsidP="00830B58">
    <w:pPr>
      <w:spacing w:after="0" w:line="240" w:lineRule="auto"/>
      <w:jc w:val="right"/>
      <w:rPr>
        <w:rFonts w:asciiTheme="minorHAnsi" w:hAnsiTheme="minorHAnsi" w:cstheme="minorHAnsi"/>
        <w:color w:val="70787B"/>
        <w:sz w:val="15"/>
        <w:szCs w:val="15"/>
      </w:rPr>
    </w:pPr>
    <w:r w:rsidRPr="009E3246">
      <w:rPr>
        <w:rFonts w:asciiTheme="minorHAnsi" w:hAnsiTheme="minorHAnsi" w:cstheme="minorHAnsi"/>
        <w:color w:val="70787B"/>
        <w:sz w:val="15"/>
        <w:szCs w:val="15"/>
      </w:rPr>
      <w:t>Linked Classification Procedure</w:t>
    </w:r>
    <w:r w:rsidR="002B29ED" w:rsidRPr="009E3246">
      <w:rPr>
        <w:rFonts w:asciiTheme="minorHAnsi" w:hAnsiTheme="minorHAnsi" w:cstheme="minorHAnsi"/>
        <w:color w:val="70787B"/>
        <w:sz w:val="15"/>
        <w:szCs w:val="15"/>
      </w:rPr>
      <w:t xml:space="preserve"> </w:t>
    </w:r>
    <w:r w:rsidR="00830B58" w:rsidRPr="009E3246">
      <w:rPr>
        <w:rFonts w:asciiTheme="minorHAnsi" w:hAnsiTheme="minorHAnsi" w:cstheme="minorHAnsi"/>
        <w:color w:val="70787B"/>
        <w:sz w:val="15"/>
        <w:szCs w:val="15"/>
      </w:rPr>
      <w:t>|</w:t>
    </w:r>
    <w:r w:rsidR="002B29ED" w:rsidRPr="009E3246">
      <w:rPr>
        <w:rFonts w:asciiTheme="minorHAnsi" w:hAnsiTheme="minorHAnsi" w:cstheme="minorHAnsi"/>
        <w:color w:val="70787B"/>
        <w:sz w:val="15"/>
        <w:szCs w:val="15"/>
      </w:rPr>
      <w:t>M</w:t>
    </w:r>
    <w:r w:rsidRPr="009E3246">
      <w:rPr>
        <w:rFonts w:asciiTheme="minorHAnsi" w:hAnsiTheme="minorHAnsi" w:cstheme="minorHAnsi"/>
        <w:color w:val="70787B"/>
        <w:sz w:val="15"/>
        <w:szCs w:val="15"/>
      </w:rPr>
      <w:t>arch</w:t>
    </w:r>
    <w:r w:rsidR="00830B58" w:rsidRPr="009E3246">
      <w:rPr>
        <w:rFonts w:asciiTheme="minorHAnsi" w:hAnsiTheme="minorHAnsi" w:cstheme="minorHAnsi"/>
        <w:color w:val="70787B"/>
        <w:sz w:val="15"/>
        <w:szCs w:val="15"/>
      </w:rPr>
      <w:t xml:space="preserve"> 20</w:t>
    </w:r>
    <w:r w:rsidRPr="009E3246">
      <w:rPr>
        <w:rFonts w:asciiTheme="minorHAnsi" w:hAnsiTheme="minorHAnsi" w:cstheme="minorHAnsi"/>
        <w:color w:val="70787B"/>
        <w:sz w:val="15"/>
        <w:szCs w:val="15"/>
      </w:rPr>
      <w:t>24</w:t>
    </w:r>
  </w:p>
  <w:p w14:paraId="6521F9B2" w14:textId="6062AC2E"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9E3246" w:rsidRPr="009E3246">
      <w:rPr>
        <w:rFonts w:asciiTheme="minorHAnsi" w:hAnsiTheme="minorHAnsi" w:cstheme="minorHAnsi"/>
        <w:color w:val="70787B"/>
        <w:sz w:val="15"/>
        <w:szCs w:val="15"/>
      </w:rPr>
      <w:t>2024/0001035</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74F66EE0" w:rsidR="00E77B43" w:rsidRDefault="009E3246" w:rsidP="00E77B43">
    <w:pPr>
      <w:spacing w:after="0" w:line="240" w:lineRule="auto"/>
      <w:jc w:val="right"/>
      <w:rPr>
        <w:rFonts w:asciiTheme="minorHAnsi" w:hAnsiTheme="minorHAnsi" w:cstheme="minorHAnsi"/>
        <w:color w:val="70787B"/>
        <w:sz w:val="15"/>
        <w:szCs w:val="15"/>
      </w:rPr>
    </w:pPr>
    <w:r w:rsidRPr="009E3246">
      <w:rPr>
        <w:rFonts w:asciiTheme="minorHAnsi" w:hAnsiTheme="minorHAnsi" w:cstheme="minorHAnsi"/>
        <w:color w:val="70787B"/>
        <w:sz w:val="15"/>
        <w:szCs w:val="15"/>
      </w:rPr>
      <w:t>Linked Classification Procedure</w:t>
    </w:r>
    <w:r w:rsidR="00E77B43" w:rsidRPr="009E3246">
      <w:rPr>
        <w:rFonts w:asciiTheme="minorHAnsi" w:hAnsiTheme="minorHAnsi" w:cstheme="minorHAnsi"/>
        <w:color w:val="70787B"/>
        <w:sz w:val="15"/>
        <w:szCs w:val="15"/>
      </w:rPr>
      <w:t xml:space="preserve">| </w:t>
    </w:r>
    <w:r w:rsidR="002B29ED" w:rsidRPr="009E3246">
      <w:rPr>
        <w:rFonts w:asciiTheme="minorHAnsi" w:hAnsiTheme="minorHAnsi" w:cstheme="minorHAnsi"/>
        <w:color w:val="70787B"/>
        <w:sz w:val="15"/>
        <w:szCs w:val="15"/>
      </w:rPr>
      <w:t>M</w:t>
    </w:r>
    <w:r w:rsidRPr="009E3246">
      <w:rPr>
        <w:rFonts w:asciiTheme="minorHAnsi" w:hAnsiTheme="minorHAnsi" w:cstheme="minorHAnsi"/>
        <w:color w:val="70787B"/>
        <w:sz w:val="15"/>
        <w:szCs w:val="15"/>
      </w:rPr>
      <w:t>arch</w:t>
    </w:r>
    <w:r w:rsidR="00E77B43" w:rsidRPr="009E3246">
      <w:rPr>
        <w:rFonts w:asciiTheme="minorHAnsi" w:hAnsiTheme="minorHAnsi" w:cstheme="minorHAnsi"/>
        <w:color w:val="70787B"/>
        <w:sz w:val="15"/>
        <w:szCs w:val="15"/>
      </w:rPr>
      <w:t xml:space="preserve"> </w:t>
    </w:r>
    <w:r w:rsidR="002B29ED" w:rsidRPr="009E3246">
      <w:rPr>
        <w:rFonts w:asciiTheme="minorHAnsi" w:hAnsiTheme="minorHAnsi" w:cstheme="minorHAnsi"/>
        <w:color w:val="70787B"/>
        <w:sz w:val="15"/>
        <w:szCs w:val="15"/>
      </w:rPr>
      <w:t>20</w:t>
    </w:r>
    <w:r w:rsidRPr="009E3246">
      <w:rPr>
        <w:rFonts w:asciiTheme="minorHAnsi" w:hAnsiTheme="minorHAnsi" w:cstheme="minorHAnsi"/>
        <w:color w:val="70787B"/>
        <w:sz w:val="15"/>
        <w:szCs w:val="15"/>
      </w:rPr>
      <w:t>24</w:t>
    </w:r>
    <w:r w:rsidR="00E77B43" w:rsidRPr="000209B9">
      <w:rPr>
        <w:rFonts w:asciiTheme="minorHAnsi" w:hAnsiTheme="minorHAnsi" w:cstheme="minorHAnsi"/>
        <w:color w:val="70787B"/>
        <w:sz w:val="15"/>
        <w:szCs w:val="15"/>
      </w:rPr>
      <w:t xml:space="preserve"> </w:t>
    </w:r>
  </w:p>
  <w:p w14:paraId="69EED422" w14:textId="6B4B3694"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9E3246" w:rsidRPr="009E3246">
      <w:rPr>
        <w:rFonts w:asciiTheme="minorHAnsi" w:hAnsiTheme="minorHAnsi" w:cstheme="minorHAnsi"/>
        <w:color w:val="70787B"/>
        <w:sz w:val="15"/>
        <w:szCs w:val="15"/>
      </w:rPr>
      <w:t>2024/0001035</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D175D3E"/>
    <w:multiLevelType w:val="hybridMultilevel"/>
    <w:tmpl w:val="B0ECE652"/>
    <w:lvl w:ilvl="0" w:tplc="5D62FE8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2C69FC"/>
    <w:multiLevelType w:val="hybridMultilevel"/>
    <w:tmpl w:val="9F5049B2"/>
    <w:lvl w:ilvl="0" w:tplc="447A8472">
      <w:start w:val="1"/>
      <w:numFmt w:val="bullet"/>
      <w:lvlText w:val=""/>
      <w:lvlJc w:val="left"/>
      <w:pPr>
        <w:ind w:left="360" w:hanging="360"/>
      </w:pPr>
      <w:rPr>
        <w:rFonts w:ascii="Symbol" w:hAnsi="Symbol" w:hint="default"/>
        <w:color w:val="E51F3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62292B"/>
    <w:multiLevelType w:val="hybridMultilevel"/>
    <w:tmpl w:val="1504B862"/>
    <w:lvl w:ilvl="0" w:tplc="5D62FE82">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38"/>
  </w:num>
  <w:num w:numId="3" w16cid:durableId="1304701530">
    <w:abstractNumId w:val="34"/>
  </w:num>
  <w:num w:numId="4" w16cid:durableId="352269857">
    <w:abstractNumId w:val="29"/>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5"/>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0"/>
  </w:num>
  <w:num w:numId="25" w16cid:durableId="1126041565">
    <w:abstractNumId w:val="33"/>
  </w:num>
  <w:num w:numId="26" w16cid:durableId="1098252483">
    <w:abstractNumId w:val="19"/>
  </w:num>
  <w:num w:numId="27" w16cid:durableId="1930380739">
    <w:abstractNumId w:val="13"/>
  </w:num>
  <w:num w:numId="28" w16cid:durableId="871302621">
    <w:abstractNumId w:val="14"/>
  </w:num>
  <w:num w:numId="29" w16cid:durableId="991954021">
    <w:abstractNumId w:val="37"/>
  </w:num>
  <w:num w:numId="30" w16cid:durableId="218833091">
    <w:abstractNumId w:val="15"/>
  </w:num>
  <w:num w:numId="31" w16cid:durableId="66726597">
    <w:abstractNumId w:val="32"/>
  </w:num>
  <w:num w:numId="32" w16cid:durableId="1786579993">
    <w:abstractNumId w:val="36"/>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1342852331">
    <w:abstractNumId w:val="23"/>
  </w:num>
  <w:num w:numId="38" w16cid:durableId="1665401782">
    <w:abstractNumId w:val="16"/>
  </w:num>
  <w:num w:numId="39" w16cid:durableId="11079686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7D0A"/>
    <w:rsid w:val="00034496"/>
    <w:rsid w:val="00040160"/>
    <w:rsid w:val="00045228"/>
    <w:rsid w:val="00047EA7"/>
    <w:rsid w:val="00052590"/>
    <w:rsid w:val="0006473D"/>
    <w:rsid w:val="000652A0"/>
    <w:rsid w:val="00067836"/>
    <w:rsid w:val="0007259C"/>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C26FD"/>
    <w:rsid w:val="001D3F30"/>
    <w:rsid w:val="001E1ED9"/>
    <w:rsid w:val="001E3AAE"/>
    <w:rsid w:val="001E5635"/>
    <w:rsid w:val="001F271E"/>
    <w:rsid w:val="001F2B57"/>
    <w:rsid w:val="001F636F"/>
    <w:rsid w:val="00201B8F"/>
    <w:rsid w:val="00207FC2"/>
    <w:rsid w:val="002111BF"/>
    <w:rsid w:val="00212F5E"/>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5743"/>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E5767"/>
    <w:rsid w:val="003F7778"/>
    <w:rsid w:val="0040296F"/>
    <w:rsid w:val="004063AB"/>
    <w:rsid w:val="00410ED5"/>
    <w:rsid w:val="004344DE"/>
    <w:rsid w:val="00441285"/>
    <w:rsid w:val="004415C7"/>
    <w:rsid w:val="00456A0E"/>
    <w:rsid w:val="0046665F"/>
    <w:rsid w:val="00466DD2"/>
    <w:rsid w:val="00481C9C"/>
    <w:rsid w:val="00482467"/>
    <w:rsid w:val="0048248F"/>
    <w:rsid w:val="00482C7D"/>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13A40"/>
    <w:rsid w:val="005224CD"/>
    <w:rsid w:val="00522BA9"/>
    <w:rsid w:val="00541A95"/>
    <w:rsid w:val="00552F80"/>
    <w:rsid w:val="00553466"/>
    <w:rsid w:val="005554CF"/>
    <w:rsid w:val="005572C3"/>
    <w:rsid w:val="005632E8"/>
    <w:rsid w:val="00564540"/>
    <w:rsid w:val="0056680F"/>
    <w:rsid w:val="005674E5"/>
    <w:rsid w:val="005746E7"/>
    <w:rsid w:val="00575CC3"/>
    <w:rsid w:val="00584AE9"/>
    <w:rsid w:val="00591E08"/>
    <w:rsid w:val="005926AC"/>
    <w:rsid w:val="00592E02"/>
    <w:rsid w:val="0059325A"/>
    <w:rsid w:val="00593F30"/>
    <w:rsid w:val="005B1942"/>
    <w:rsid w:val="005B6220"/>
    <w:rsid w:val="005C0D73"/>
    <w:rsid w:val="005C3E98"/>
    <w:rsid w:val="005D08AF"/>
    <w:rsid w:val="005D1898"/>
    <w:rsid w:val="005D7EA1"/>
    <w:rsid w:val="005F014A"/>
    <w:rsid w:val="005F7DBC"/>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A30B0"/>
    <w:rsid w:val="007B1A66"/>
    <w:rsid w:val="007B5079"/>
    <w:rsid w:val="007B700A"/>
    <w:rsid w:val="007C0260"/>
    <w:rsid w:val="007C37DE"/>
    <w:rsid w:val="007D4084"/>
    <w:rsid w:val="007D4B90"/>
    <w:rsid w:val="007E4B6A"/>
    <w:rsid w:val="007E4E51"/>
    <w:rsid w:val="00811AE1"/>
    <w:rsid w:val="00811F90"/>
    <w:rsid w:val="008122F0"/>
    <w:rsid w:val="00820F73"/>
    <w:rsid w:val="008239FE"/>
    <w:rsid w:val="00825029"/>
    <w:rsid w:val="0083039D"/>
    <w:rsid w:val="00830B58"/>
    <w:rsid w:val="00840C83"/>
    <w:rsid w:val="008605D5"/>
    <w:rsid w:val="00865E12"/>
    <w:rsid w:val="00871911"/>
    <w:rsid w:val="00871C38"/>
    <w:rsid w:val="00871D81"/>
    <w:rsid w:val="00871E02"/>
    <w:rsid w:val="00873189"/>
    <w:rsid w:val="008735AB"/>
    <w:rsid w:val="008776AD"/>
    <w:rsid w:val="008C05CD"/>
    <w:rsid w:val="008C300D"/>
    <w:rsid w:val="008C5983"/>
    <w:rsid w:val="008D0A1C"/>
    <w:rsid w:val="008D2294"/>
    <w:rsid w:val="008D57B3"/>
    <w:rsid w:val="008D5817"/>
    <w:rsid w:val="008E19E8"/>
    <w:rsid w:val="008F2DE0"/>
    <w:rsid w:val="008F588D"/>
    <w:rsid w:val="00904689"/>
    <w:rsid w:val="0092371D"/>
    <w:rsid w:val="00941205"/>
    <w:rsid w:val="00947015"/>
    <w:rsid w:val="0095172A"/>
    <w:rsid w:val="009518A2"/>
    <w:rsid w:val="00966619"/>
    <w:rsid w:val="00972F93"/>
    <w:rsid w:val="009933D9"/>
    <w:rsid w:val="00993A5D"/>
    <w:rsid w:val="009A4600"/>
    <w:rsid w:val="009B37D4"/>
    <w:rsid w:val="009C10A2"/>
    <w:rsid w:val="009C1E14"/>
    <w:rsid w:val="009C2FEF"/>
    <w:rsid w:val="009C7B84"/>
    <w:rsid w:val="009D2761"/>
    <w:rsid w:val="009D78A8"/>
    <w:rsid w:val="009E11AD"/>
    <w:rsid w:val="009E2594"/>
    <w:rsid w:val="009E3246"/>
    <w:rsid w:val="009F074C"/>
    <w:rsid w:val="009F693D"/>
    <w:rsid w:val="009F6D27"/>
    <w:rsid w:val="00A03B53"/>
    <w:rsid w:val="00A10384"/>
    <w:rsid w:val="00A144B2"/>
    <w:rsid w:val="00A15D12"/>
    <w:rsid w:val="00A3242E"/>
    <w:rsid w:val="00A411DB"/>
    <w:rsid w:val="00A45BDF"/>
    <w:rsid w:val="00A50780"/>
    <w:rsid w:val="00A55F73"/>
    <w:rsid w:val="00A56091"/>
    <w:rsid w:val="00A5683C"/>
    <w:rsid w:val="00A57044"/>
    <w:rsid w:val="00AA12A3"/>
    <w:rsid w:val="00AA188E"/>
    <w:rsid w:val="00AA391D"/>
    <w:rsid w:val="00AB00BF"/>
    <w:rsid w:val="00AB4FEE"/>
    <w:rsid w:val="00AC1EA9"/>
    <w:rsid w:val="00AE36C9"/>
    <w:rsid w:val="00AE4387"/>
    <w:rsid w:val="00AF3BC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13D09"/>
    <w:rsid w:val="00C22059"/>
    <w:rsid w:val="00C2475A"/>
    <w:rsid w:val="00C31251"/>
    <w:rsid w:val="00C32760"/>
    <w:rsid w:val="00C577E2"/>
    <w:rsid w:val="00C62871"/>
    <w:rsid w:val="00C63317"/>
    <w:rsid w:val="00C73D50"/>
    <w:rsid w:val="00C76573"/>
    <w:rsid w:val="00C77710"/>
    <w:rsid w:val="00C80060"/>
    <w:rsid w:val="00CA6305"/>
    <w:rsid w:val="00CA6AC5"/>
    <w:rsid w:val="00CA75B5"/>
    <w:rsid w:val="00CD119B"/>
    <w:rsid w:val="00CF611B"/>
    <w:rsid w:val="00CF6FF3"/>
    <w:rsid w:val="00D042D8"/>
    <w:rsid w:val="00D25E65"/>
    <w:rsid w:val="00D4341B"/>
    <w:rsid w:val="00D434E9"/>
    <w:rsid w:val="00D532D6"/>
    <w:rsid w:val="00DA2384"/>
    <w:rsid w:val="00DB0FC8"/>
    <w:rsid w:val="00DB76F9"/>
    <w:rsid w:val="00DB7E17"/>
    <w:rsid w:val="00DD6067"/>
    <w:rsid w:val="00DE45C5"/>
    <w:rsid w:val="00DF3DF3"/>
    <w:rsid w:val="00E01628"/>
    <w:rsid w:val="00E14D21"/>
    <w:rsid w:val="00E166E0"/>
    <w:rsid w:val="00E20D0C"/>
    <w:rsid w:val="00E21C52"/>
    <w:rsid w:val="00E34E2C"/>
    <w:rsid w:val="00E633D7"/>
    <w:rsid w:val="00E67BB3"/>
    <w:rsid w:val="00E702F7"/>
    <w:rsid w:val="00E7138A"/>
    <w:rsid w:val="00E77B43"/>
    <w:rsid w:val="00E826C9"/>
    <w:rsid w:val="00E9677E"/>
    <w:rsid w:val="00EA50A4"/>
    <w:rsid w:val="00EA768F"/>
    <w:rsid w:val="00EB659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776CE"/>
    <w:rsid w:val="00F80692"/>
    <w:rsid w:val="00F82292"/>
    <w:rsid w:val="00F85747"/>
    <w:rsid w:val="00F92440"/>
    <w:rsid w:val="00FA2481"/>
    <w:rsid w:val="00FA2D28"/>
    <w:rsid w:val="00FA6AC6"/>
    <w:rsid w:val="00FB180D"/>
    <w:rsid w:val="00FB329E"/>
    <w:rsid w:val="00FC349F"/>
    <w:rsid w:val="00FD349F"/>
    <w:rsid w:val="00FD7FA2"/>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45733">
      <w:bodyDiv w:val="1"/>
      <w:marLeft w:val="0"/>
      <w:marRight w:val="0"/>
      <w:marTop w:val="0"/>
      <w:marBottom w:val="0"/>
      <w:divBdr>
        <w:top w:val="none" w:sz="0" w:space="0" w:color="auto"/>
        <w:left w:val="none" w:sz="0" w:space="0" w:color="auto"/>
        <w:bottom w:val="none" w:sz="0" w:space="0" w:color="auto"/>
        <w:right w:val="none" w:sz="0" w:space="0" w:color="auto"/>
      </w:divBdr>
    </w:div>
    <w:div w:id="1470367680">
      <w:bodyDiv w:val="1"/>
      <w:marLeft w:val="0"/>
      <w:marRight w:val="0"/>
      <w:marTop w:val="0"/>
      <w:marBottom w:val="0"/>
      <w:divBdr>
        <w:top w:val="none" w:sz="0" w:space="0" w:color="auto"/>
        <w:left w:val="none" w:sz="0" w:space="0" w:color="auto"/>
        <w:bottom w:val="none" w:sz="0" w:space="0" w:color="auto"/>
        <w:right w:val="none" w:sz="0" w:space="0" w:color="auto"/>
      </w:divBdr>
    </w:div>
    <w:div w:id="157700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Talent%20Acquisition%20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riffith.edu.au/__data/assets/pdf_file/0026/1833632/Griffith-University-Professional-and-Support-Staff-Enterprise-Agreement-2023-202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ffith.edu.au/__data/assets/pdf_file/0025/1824721/Griffith-University-Academic-Staff-Enterprise-Agreement-2023-2025.pdf" TargetMode="External"/><Relationship Id="rId5" Type="http://schemas.openxmlformats.org/officeDocument/2006/relationships/styles" Target="styles.xml"/><Relationship Id="rId15" Type="http://schemas.openxmlformats.org/officeDocument/2006/relationships/hyperlink" Target="https://sharepointpubstor.blob.core.windows.net/policylibrary-prod/Talent%20Acquisition%20Procedure.pdf" TargetMode="External"/><Relationship Id="rId23" Type="http://schemas.openxmlformats.org/officeDocument/2006/relationships/theme" Target="theme/theme1.xml"/><Relationship Id="rId10" Type="http://schemas.openxmlformats.org/officeDocument/2006/relationships/hyperlink" Target="https://www.legislation.gov.au/C2009A00028/2021-09-11/tex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Pre-Employment%20Screening%20Procedure.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557</Value>
      <Value>563</Value>
      <Value>77</Value>
      <Value>550</Value>
    </TaxCatchAll>
    <SharedWithUsers xmlns="b40c662e-0380-4817-843d-2c7e10d40c39">
      <UserInfo>
        <DisplayName/>
        <AccountId xsi:nil="true"/>
        <AccountType/>
      </UserInfo>
    </SharedWithUsers>
    <PublishOn xmlns="2f261a70-825f-4a37-b7b5-f6ecc2f4c5fa">2024-03-10T23:48:23+00:00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Griffith University recognises that the duties and responsibilities of a particular position may extend beyond one Higher Education Worker (HEW) classification level. This procedure provides an Element with the ability to ensure the classification reflects the accountability of the position as well as the strategic and operational needs of the work area</policysummary>
    <PolicyCategoryPath xmlns="2f261a70-825f-4a37-b7b5-f6ecc2f4c5fa">Operational:Staff</PolicyCategoryPath>
    <PolicyCategory0 xmlns="2f261a70-825f-4a37-b7b5-f6ecc2f4c5fa">Staff</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2024-03-10T14:00:00+00:00</datedeclared>
    <PrivatePolicy xmlns="2f261a70-825f-4a37-b7b5-f6ecc2f4c5fa">false</PrivatePolicy>
    <policyadvisor xmlns="2f261a70-825f-4a37-b7b5-f6ecc2f4c5fa">
      <UserInfo>
        <DisplayName>Tom Slack</DisplayName>
        <AccountId>886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2A15697C-6154-4CA7-9F5A-F6D27649A20D}"/>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5272</TotalTime>
  <Pages>3</Pages>
  <Words>860</Words>
  <Characters>4972</Characters>
  <Application>Microsoft Office Word</Application>
  <DocSecurity>0</DocSecurity>
  <Lines>134</Lines>
  <Paragraphs>65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 Classification Procedure</dc:title>
  <dc:creator>Jen Lofgren</dc:creator>
  <cp:lastModifiedBy>Charlie Partridge</cp:lastModifiedBy>
  <cp:revision>42</cp:revision>
  <dcterms:created xsi:type="dcterms:W3CDTF">2024-03-07T01:38:00Z</dcterms:created>
  <dcterms:modified xsi:type="dcterms:W3CDTF">2024-03-10T23:18:00Z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563;#Director, Human Resources|cc1b10db-d828-4854-ba13-d593a417bd3e</vt:lpwstr>
  </property>
  <property fmtid="{D5CDD505-2E9C-101B-9397-08002B2CF9AE}" pid="17" name="policycategory">
    <vt:lpwstr/>
  </property>
  <property fmtid="{D5CDD505-2E9C-101B-9397-08002B2CF9AE}" pid="18" name="officearea">
    <vt:lpwstr>550;#Human Resources|540241ce-6608-4852-8778-9c8a8484699c</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review">
    <vt:lpwstr>557;#2027|5367102b-b974-48bc-a774-1b6e75626f42</vt:lpwstr>
  </property>
  <property fmtid="{D5CDD505-2E9C-101B-9397-08002B2CF9AE}" pid="22" name="policyaudience">
    <vt:lpwstr>77;#Staff|45ee306d-49ae-43fa-a3ef-02f70754fd2d</vt:lpwstr>
  </property>
  <property fmtid="{D5CDD505-2E9C-101B-9397-08002B2CF9AE}" pid="23" name="Managed_Testing_Field">
    <vt:lpwstr/>
  </property>
</Properties>
</file>