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E5759CC" w:rsidR="00ED6047" w:rsidRPr="00673B09" w:rsidRDefault="00335896" w:rsidP="00A144B2">
      <w:pPr>
        <w:pStyle w:val="Heading1"/>
        <w:spacing w:before="0" w:after="240"/>
        <w:rPr>
          <w:rFonts w:ascii="Griffith Sans Text" w:hAnsi="Griffith Sans Text"/>
          <w:sz w:val="52"/>
          <w:szCs w:val="32"/>
        </w:rPr>
      </w:pPr>
      <w:r>
        <w:rPr>
          <w:rFonts w:ascii="Griffith Sans Text" w:hAnsi="Griffith Sans Text"/>
          <w:sz w:val="52"/>
          <w:szCs w:val="32"/>
        </w:rPr>
        <w:t>Legislative Compliance</w:t>
      </w:r>
    </w:p>
    <w:p w14:paraId="4B56D564" w14:textId="33010313" w:rsidR="00A144B2" w:rsidRPr="00673B09" w:rsidRDefault="007A121B"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7A121B"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7A121B"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F78BA1D" w14:textId="3798DD19" w:rsidR="00335896" w:rsidRPr="00335896" w:rsidRDefault="00335896" w:rsidP="00335896">
      <w:pPr>
        <w:pStyle w:val="Heading2"/>
        <w:rPr>
          <w:rFonts w:ascii="Arial" w:eastAsiaTheme="minorHAnsi" w:hAnsi="Arial" w:cs="Arial"/>
          <w:b w:val="0"/>
          <w:bCs w:val="0"/>
          <w:iCs w:val="0"/>
          <w:color w:val="auto"/>
          <w:sz w:val="22"/>
          <w:szCs w:val="22"/>
          <w14:ligatures w14:val="none"/>
        </w:rPr>
      </w:pPr>
      <w:r w:rsidRPr="00335896">
        <w:rPr>
          <w:rFonts w:ascii="Arial" w:eastAsiaTheme="minorHAnsi" w:hAnsi="Arial" w:cs="Arial"/>
          <w:b w:val="0"/>
          <w:bCs w:val="0"/>
          <w:iCs w:val="0"/>
          <w:color w:val="auto"/>
          <w:sz w:val="22"/>
          <w:szCs w:val="22"/>
          <w14:ligatures w14:val="none"/>
        </w:rPr>
        <w:t xml:space="preserve">This policy states the commitment of Griffith University to meeting its legislative compliance obligations, including by implementing and maintaining a comprehensive enterprise-wide program designed to provide assurance to University Council, management, regulators, staff, </w:t>
      </w:r>
      <w:r w:rsidR="002F4C6E" w:rsidRPr="00335896">
        <w:rPr>
          <w:rFonts w:ascii="Arial" w:eastAsiaTheme="minorHAnsi" w:hAnsi="Arial" w:cs="Arial"/>
          <w:b w:val="0"/>
          <w:bCs w:val="0"/>
          <w:iCs w:val="0"/>
          <w:color w:val="auto"/>
          <w:sz w:val="22"/>
          <w:szCs w:val="22"/>
          <w14:ligatures w14:val="none"/>
        </w:rPr>
        <w:t>students,</w:t>
      </w:r>
      <w:r w:rsidRPr="00335896">
        <w:rPr>
          <w:rFonts w:ascii="Arial" w:eastAsiaTheme="minorHAnsi" w:hAnsi="Arial" w:cs="Arial"/>
          <w:b w:val="0"/>
          <w:bCs w:val="0"/>
          <w:iCs w:val="0"/>
          <w:color w:val="auto"/>
          <w:sz w:val="22"/>
          <w:szCs w:val="22"/>
          <w14:ligatures w14:val="none"/>
        </w:rPr>
        <w:t xml:space="preserve"> and the broader community that compliance is fundamentally important to the University and that it takes steps to prevent, detect and respond to compliance breaches. </w:t>
      </w:r>
    </w:p>
    <w:p w14:paraId="65A21E82" w14:textId="77777777" w:rsidR="00335896" w:rsidRDefault="00335896" w:rsidP="00335896">
      <w:pPr>
        <w:pStyle w:val="Heading2"/>
        <w:rPr>
          <w:rFonts w:ascii="Arial" w:eastAsiaTheme="minorHAnsi" w:hAnsi="Arial" w:cs="Arial"/>
          <w:b w:val="0"/>
          <w:bCs w:val="0"/>
          <w:iCs w:val="0"/>
          <w:color w:val="auto"/>
          <w:sz w:val="22"/>
          <w:szCs w:val="22"/>
          <w14:ligatures w14:val="none"/>
        </w:rPr>
      </w:pPr>
      <w:r w:rsidRPr="00335896">
        <w:rPr>
          <w:rFonts w:ascii="Arial" w:eastAsiaTheme="minorHAnsi" w:hAnsi="Arial" w:cs="Arial"/>
          <w:b w:val="0"/>
          <w:bCs w:val="0"/>
          <w:iCs w:val="0"/>
          <w:color w:val="auto"/>
          <w:sz w:val="22"/>
          <w:szCs w:val="22"/>
          <w14:ligatures w14:val="none"/>
        </w:rPr>
        <w:t>It recognises the responsibility of Griffith University to ensure that its strategic direction and its operations are pursued and conducted in a lawful manner, consistent with the values and ethical principles expressed in Griffith University’s Code of Conduct.</w:t>
      </w:r>
    </w:p>
    <w:p w14:paraId="7F0EA822" w14:textId="5DF0455E" w:rsidR="00A144B2" w:rsidRPr="003205F8" w:rsidRDefault="00A144B2" w:rsidP="00335896">
      <w:pPr>
        <w:pStyle w:val="Heading2"/>
        <w:rPr>
          <w:rFonts w:ascii="Griffith Sans Text" w:hAnsi="Griffith Sans Text"/>
        </w:rPr>
      </w:pPr>
      <w:r w:rsidRPr="003205F8">
        <w:rPr>
          <w:rFonts w:ascii="Griffith Sans Text" w:hAnsi="Griffith Sans Text"/>
        </w:rPr>
        <w:t>2.0 Scope</w:t>
      </w:r>
    </w:p>
    <w:p w14:paraId="32381DE0" w14:textId="169796A3" w:rsidR="00A144B2" w:rsidRPr="00AC0FEF" w:rsidRDefault="00003EFE" w:rsidP="00003EFE">
      <w:pPr>
        <w:spacing w:before="120" w:after="120" w:line="240" w:lineRule="auto"/>
        <w:rPr>
          <w:rFonts w:ascii="Arial" w:eastAsia="Calibri" w:hAnsi="Arial" w:cs="Arial"/>
          <w:sz w:val="22"/>
        </w:rPr>
      </w:pPr>
      <w:r w:rsidRPr="00003EFE">
        <w:rPr>
          <w:rFonts w:ascii="Arial" w:eastAsia="Calibri" w:hAnsi="Arial" w:cs="Arial"/>
          <w:sz w:val="22"/>
        </w:rPr>
        <w:t>This policy applies to all areas of the University’s operations, including its staff, appointees of the University, its controlled entities, and to all activities authorised and conducted by or on behalf of the University.</w:t>
      </w:r>
    </w:p>
    <w:p w14:paraId="738A9BC3" w14:textId="33C7D406" w:rsidR="00A144B2" w:rsidRPr="003205F8" w:rsidRDefault="00A144B2" w:rsidP="008C5F7B">
      <w:pPr>
        <w:pStyle w:val="Heading2"/>
        <w:rPr>
          <w:rFonts w:ascii="Griffith Sans Text" w:hAnsi="Griffith Sans Text"/>
        </w:rPr>
      </w:pPr>
      <w:bookmarkStart w:id="1" w:name="_3.0_Policy_statement"/>
      <w:bookmarkEnd w:id="1"/>
      <w:r w:rsidRPr="003205F8">
        <w:rPr>
          <w:rFonts w:ascii="Griffith Sans Text" w:hAnsi="Griffith Sans Text"/>
        </w:rPr>
        <w:t>3.0 Policy statement</w:t>
      </w:r>
    </w:p>
    <w:p w14:paraId="687343C4" w14:textId="77777777" w:rsidR="004761D5" w:rsidRPr="004761D5" w:rsidRDefault="004761D5" w:rsidP="004761D5">
      <w:pPr>
        <w:pStyle w:val="NormalWhite"/>
        <w:spacing w:after="120"/>
        <w:rPr>
          <w:rFonts w:cs="Arial"/>
          <w:color w:val="auto"/>
          <w:sz w:val="22"/>
        </w:rPr>
      </w:pPr>
      <w:r w:rsidRPr="004761D5">
        <w:rPr>
          <w:rFonts w:cs="Arial"/>
          <w:color w:val="auto"/>
          <w:sz w:val="22"/>
        </w:rPr>
        <w:t xml:space="preserve">It is vital for Griffith University that it earns, and continues to earn, the trust of the community and its representatives. The University’s standing and sustainability as a values-led, publicly funded institution for education and scientific endeavour depends on this. </w:t>
      </w:r>
    </w:p>
    <w:p w14:paraId="07D29FF7" w14:textId="1D955188" w:rsidR="007066FB" w:rsidRDefault="004761D5" w:rsidP="004761D5">
      <w:pPr>
        <w:pStyle w:val="NormalWhite"/>
        <w:spacing w:after="120"/>
        <w:jc w:val="left"/>
        <w:rPr>
          <w:rFonts w:cs="Arial"/>
          <w:color w:val="auto"/>
          <w:sz w:val="22"/>
        </w:rPr>
      </w:pPr>
      <w:r>
        <w:rPr>
          <w:rFonts w:cs="Arial"/>
          <w:color w:val="auto"/>
          <w:sz w:val="22"/>
        </w:rPr>
        <w:t>T</w:t>
      </w:r>
      <w:r w:rsidRPr="004761D5">
        <w:rPr>
          <w:rFonts w:cs="Arial"/>
          <w:color w:val="auto"/>
          <w:sz w:val="22"/>
        </w:rPr>
        <w:t>o this end, the University will take a proactive and disciplined approach to legislative compliance management based on the following principles</w:t>
      </w:r>
      <w:r>
        <w:rPr>
          <w:rFonts w:cs="Arial"/>
          <w:color w:val="auto"/>
          <w:sz w:val="22"/>
        </w:rPr>
        <w:t>:</w:t>
      </w:r>
    </w:p>
    <w:p w14:paraId="544776C5" w14:textId="77777777" w:rsidR="003D0878" w:rsidRPr="003D0878" w:rsidRDefault="003D0878" w:rsidP="003D0878">
      <w:pPr>
        <w:pStyle w:val="NormalWhite"/>
        <w:numPr>
          <w:ilvl w:val="0"/>
          <w:numId w:val="37"/>
        </w:numPr>
        <w:spacing w:after="120"/>
        <w:rPr>
          <w:rFonts w:cs="Arial"/>
          <w:color w:val="auto"/>
          <w:sz w:val="22"/>
        </w:rPr>
      </w:pPr>
      <w:r w:rsidRPr="003D0878">
        <w:rPr>
          <w:rFonts w:cs="Arial"/>
          <w:color w:val="auto"/>
          <w:sz w:val="22"/>
        </w:rPr>
        <w:t xml:space="preserve">An ethical culture within the University is fundamentally important, and leadership at all levels are expected to promote, foster, and support compliance. </w:t>
      </w:r>
    </w:p>
    <w:p w14:paraId="54A4457F" w14:textId="77777777" w:rsidR="003D0878" w:rsidRPr="003D0878" w:rsidRDefault="003D0878" w:rsidP="003D0878">
      <w:pPr>
        <w:pStyle w:val="NormalWhite"/>
        <w:numPr>
          <w:ilvl w:val="0"/>
          <w:numId w:val="37"/>
        </w:numPr>
        <w:spacing w:after="120"/>
        <w:rPr>
          <w:rFonts w:cs="Arial"/>
          <w:color w:val="auto"/>
          <w:sz w:val="22"/>
        </w:rPr>
      </w:pPr>
      <w:r w:rsidRPr="003D0878">
        <w:rPr>
          <w:rFonts w:cs="Arial"/>
          <w:color w:val="auto"/>
          <w:sz w:val="22"/>
        </w:rPr>
        <w:t xml:space="preserve">Compliance should not be “check the box”. We will aim to understand and communicate compliance in terms of what legislation seeks to achieve to ensure that the University achieves the substance, and not just the form, of compliance with its obligations. </w:t>
      </w:r>
    </w:p>
    <w:p w14:paraId="3D0B027D" w14:textId="77777777" w:rsidR="003D0878" w:rsidRPr="003D0878" w:rsidRDefault="003D0878" w:rsidP="003D0878">
      <w:pPr>
        <w:pStyle w:val="NormalWhite"/>
        <w:numPr>
          <w:ilvl w:val="0"/>
          <w:numId w:val="37"/>
        </w:numPr>
        <w:spacing w:after="120"/>
        <w:rPr>
          <w:rFonts w:cs="Arial"/>
          <w:color w:val="auto"/>
          <w:sz w:val="22"/>
        </w:rPr>
      </w:pPr>
      <w:r w:rsidRPr="003D0878">
        <w:rPr>
          <w:rFonts w:cs="Arial"/>
          <w:color w:val="auto"/>
          <w:sz w:val="22"/>
        </w:rPr>
        <w:t>Compliance will be managed through comprehensive risk identification, assessment, review and reporting in accordance with the University’s risk management framework, the University’s risk appetite, and the three lines risk management model.</w:t>
      </w:r>
    </w:p>
    <w:p w14:paraId="4DAA4164" w14:textId="77777777" w:rsidR="003D0878" w:rsidRPr="003D0878" w:rsidRDefault="003D0878" w:rsidP="003D0878">
      <w:pPr>
        <w:pStyle w:val="NormalWhite"/>
        <w:numPr>
          <w:ilvl w:val="0"/>
          <w:numId w:val="37"/>
        </w:numPr>
        <w:spacing w:after="120"/>
        <w:rPr>
          <w:rFonts w:cs="Arial"/>
          <w:color w:val="auto"/>
          <w:sz w:val="22"/>
        </w:rPr>
      </w:pPr>
      <w:r w:rsidRPr="003D0878">
        <w:rPr>
          <w:rFonts w:cs="Arial"/>
          <w:color w:val="auto"/>
          <w:sz w:val="22"/>
        </w:rPr>
        <w:t>Responsibility for managing compliance risks at Griffith University must be clearly defined.</w:t>
      </w:r>
    </w:p>
    <w:p w14:paraId="179B7A23" w14:textId="77777777" w:rsidR="003D0878" w:rsidRPr="003D0878" w:rsidRDefault="003D0878" w:rsidP="003D0878">
      <w:pPr>
        <w:pStyle w:val="NormalWhite"/>
        <w:numPr>
          <w:ilvl w:val="0"/>
          <w:numId w:val="37"/>
        </w:numPr>
        <w:spacing w:after="120"/>
        <w:rPr>
          <w:rFonts w:cs="Arial"/>
          <w:color w:val="auto"/>
          <w:sz w:val="22"/>
        </w:rPr>
      </w:pPr>
      <w:r w:rsidRPr="003D0878">
        <w:rPr>
          <w:rFonts w:cs="Arial"/>
          <w:color w:val="auto"/>
          <w:sz w:val="22"/>
        </w:rPr>
        <w:lastRenderedPageBreak/>
        <w:t>Compliance obligations for the University must be identified and kept up to date with changes in laws and the University’s operations. Processes to identify, record and communicate the University’s legislative compliance obligations to staff will be continually reviewed to continually improve the awareness of staff about what the University needs to comply with.</w:t>
      </w:r>
    </w:p>
    <w:p w14:paraId="7F9F83E7" w14:textId="77777777" w:rsidR="003D0878" w:rsidRPr="003D0878" w:rsidRDefault="003D0878" w:rsidP="003D0878">
      <w:pPr>
        <w:pStyle w:val="ListParagraph"/>
        <w:numPr>
          <w:ilvl w:val="0"/>
          <w:numId w:val="37"/>
        </w:numPr>
        <w:ind w:left="714" w:hanging="357"/>
        <w:rPr>
          <w:rFonts w:ascii="Arial" w:hAnsi="Arial" w:cs="Arial"/>
          <w:color w:val="auto"/>
          <w:kern w:val="0"/>
          <w:sz w:val="22"/>
          <w:u w:color="F04E45"/>
        </w:rPr>
      </w:pPr>
      <w:r w:rsidRPr="003D0878">
        <w:rPr>
          <w:rFonts w:ascii="Arial" w:hAnsi="Arial" w:cs="Arial"/>
          <w:color w:val="auto"/>
          <w:kern w:val="0"/>
          <w:sz w:val="22"/>
          <w:u w:color="F04E45"/>
        </w:rPr>
        <w:t>Reporting of issues and incidents relating to legislative compliance, including breaches, is encouraged and all staff should feel comfortable and supported to raise and escalate concerns. This is essential for the University to take action to make necessary improvements.</w:t>
      </w:r>
    </w:p>
    <w:p w14:paraId="301FA844" w14:textId="326F781C" w:rsidR="00A144B2" w:rsidRPr="003205F8" w:rsidRDefault="00A144B2" w:rsidP="003205F8">
      <w:pPr>
        <w:pStyle w:val="Heading3"/>
        <w:ind w:left="567"/>
        <w:rPr>
          <w:rFonts w:ascii="Griffith Sans Text" w:hAnsi="Griffith Sans Text"/>
        </w:rPr>
      </w:pPr>
      <w:r w:rsidRPr="003205F8">
        <w:rPr>
          <w:rFonts w:ascii="Griffith Sans Text" w:hAnsi="Griffith Sans Text"/>
        </w:rPr>
        <w:t xml:space="preserve">3.1 </w:t>
      </w:r>
      <w:r w:rsidR="003D0878">
        <w:rPr>
          <w:rFonts w:ascii="Griffith Sans Text" w:hAnsi="Griffith Sans Text"/>
        </w:rPr>
        <w:t>Compliance Management Program</w:t>
      </w:r>
    </w:p>
    <w:p w14:paraId="23A942CA" w14:textId="52F1AFDF" w:rsidR="0059325A" w:rsidRPr="00AC0FEF" w:rsidRDefault="003D0878" w:rsidP="00AC0FEF">
      <w:pPr>
        <w:spacing w:before="120" w:after="120" w:line="240" w:lineRule="auto"/>
        <w:ind w:left="567"/>
        <w:rPr>
          <w:rFonts w:ascii="Arial" w:hAnsi="Arial" w:cs="Arial"/>
          <w:sz w:val="22"/>
        </w:rPr>
      </w:pPr>
      <w:r w:rsidRPr="003D0878">
        <w:rPr>
          <w:rFonts w:ascii="Arial" w:hAnsi="Arial" w:cs="Arial"/>
          <w:sz w:val="22"/>
        </w:rPr>
        <w:t>This Program is detailed in the Legislative Compliance Procedures, which will address:</w:t>
      </w:r>
    </w:p>
    <w:p w14:paraId="1409E412" w14:textId="1CF853B0" w:rsidR="003D0878" w:rsidRPr="003D0878" w:rsidRDefault="003D0878" w:rsidP="003D0878">
      <w:pPr>
        <w:pStyle w:val="NormalWhite"/>
        <w:numPr>
          <w:ilvl w:val="0"/>
          <w:numId w:val="30"/>
        </w:numPr>
        <w:spacing w:before="120" w:after="120" w:line="240" w:lineRule="auto"/>
        <w:rPr>
          <w:rFonts w:cs="Arial"/>
          <w:color w:val="auto"/>
          <w:sz w:val="22"/>
        </w:rPr>
      </w:pPr>
      <w:r>
        <w:rPr>
          <w:rFonts w:cs="Arial"/>
          <w:color w:val="auto"/>
          <w:sz w:val="22"/>
        </w:rPr>
        <w:t>h</w:t>
      </w:r>
      <w:r w:rsidRPr="003D0878">
        <w:rPr>
          <w:rFonts w:cs="Arial"/>
          <w:color w:val="auto"/>
          <w:sz w:val="22"/>
        </w:rPr>
        <w:t>ow compliance obligations are identified, kept up to date, and communicated to staff</w:t>
      </w:r>
    </w:p>
    <w:p w14:paraId="5A7F421B" w14:textId="2AAF7FD4" w:rsidR="003D0878" w:rsidRPr="003D0878" w:rsidRDefault="003D0878" w:rsidP="003D0878">
      <w:pPr>
        <w:pStyle w:val="NormalWhite"/>
        <w:numPr>
          <w:ilvl w:val="0"/>
          <w:numId w:val="30"/>
        </w:numPr>
        <w:spacing w:before="120" w:after="120" w:line="240" w:lineRule="auto"/>
        <w:rPr>
          <w:rFonts w:cs="Arial"/>
          <w:color w:val="auto"/>
          <w:sz w:val="22"/>
        </w:rPr>
      </w:pPr>
      <w:r>
        <w:rPr>
          <w:rFonts w:cs="Arial"/>
          <w:color w:val="auto"/>
          <w:sz w:val="22"/>
        </w:rPr>
        <w:t>h</w:t>
      </w:r>
      <w:r w:rsidRPr="003D0878">
        <w:rPr>
          <w:rFonts w:cs="Arial"/>
          <w:color w:val="auto"/>
          <w:sz w:val="22"/>
        </w:rPr>
        <w:t>ow responsibility for managing compliance risks are defined</w:t>
      </w:r>
    </w:p>
    <w:p w14:paraId="5F17EF28" w14:textId="4E34E65E" w:rsidR="003D0878" w:rsidRPr="003D0878" w:rsidRDefault="003D0878" w:rsidP="003D0878">
      <w:pPr>
        <w:pStyle w:val="NormalWhite"/>
        <w:numPr>
          <w:ilvl w:val="0"/>
          <w:numId w:val="30"/>
        </w:numPr>
        <w:spacing w:before="120" w:after="120" w:line="240" w:lineRule="auto"/>
        <w:rPr>
          <w:rFonts w:cs="Arial"/>
          <w:color w:val="auto"/>
          <w:sz w:val="22"/>
        </w:rPr>
      </w:pPr>
      <w:r>
        <w:rPr>
          <w:rFonts w:cs="Arial"/>
          <w:color w:val="auto"/>
          <w:sz w:val="22"/>
        </w:rPr>
        <w:t>h</w:t>
      </w:r>
      <w:r w:rsidRPr="003D0878">
        <w:rPr>
          <w:rFonts w:cs="Arial"/>
          <w:color w:val="auto"/>
          <w:sz w:val="22"/>
        </w:rPr>
        <w:t>ow compliance risks should be assessed, recorded and reviewed</w:t>
      </w:r>
    </w:p>
    <w:p w14:paraId="343EBA35" w14:textId="3F9DE43D" w:rsidR="003D0878" w:rsidRPr="003D0878" w:rsidRDefault="003D0878" w:rsidP="003D0878">
      <w:pPr>
        <w:pStyle w:val="NormalWhite"/>
        <w:numPr>
          <w:ilvl w:val="0"/>
          <w:numId w:val="30"/>
        </w:numPr>
        <w:spacing w:before="120" w:after="120" w:line="240" w:lineRule="auto"/>
        <w:rPr>
          <w:rFonts w:cs="Arial"/>
          <w:color w:val="auto"/>
          <w:sz w:val="22"/>
        </w:rPr>
      </w:pPr>
      <w:r>
        <w:rPr>
          <w:rFonts w:cs="Arial"/>
          <w:color w:val="auto"/>
          <w:sz w:val="22"/>
        </w:rPr>
        <w:t>r</w:t>
      </w:r>
      <w:r w:rsidRPr="003D0878">
        <w:rPr>
          <w:rFonts w:cs="Arial"/>
          <w:color w:val="auto"/>
          <w:sz w:val="22"/>
        </w:rPr>
        <w:t>eporting protocols for compliance risks</w:t>
      </w:r>
    </w:p>
    <w:p w14:paraId="657A5393" w14:textId="580F8464" w:rsidR="003D0878" w:rsidRDefault="003D0878" w:rsidP="003D0878">
      <w:pPr>
        <w:pStyle w:val="NormalWhite"/>
        <w:numPr>
          <w:ilvl w:val="0"/>
          <w:numId w:val="30"/>
        </w:numPr>
        <w:spacing w:before="120"/>
        <w:ind w:left="1077" w:hanging="357"/>
        <w:rPr>
          <w:rFonts w:cs="Arial"/>
          <w:color w:val="auto"/>
          <w:sz w:val="22"/>
        </w:rPr>
      </w:pPr>
      <w:r>
        <w:rPr>
          <w:rFonts w:cs="Arial"/>
          <w:color w:val="auto"/>
          <w:sz w:val="22"/>
        </w:rPr>
        <w:t>h</w:t>
      </w:r>
      <w:r w:rsidRPr="003D0878">
        <w:rPr>
          <w:rFonts w:cs="Arial"/>
          <w:color w:val="auto"/>
          <w:sz w:val="22"/>
        </w:rPr>
        <w:t>ow staff should report compliance breaches.</w:t>
      </w:r>
    </w:p>
    <w:p w14:paraId="16D26A2B" w14:textId="7330C9FF" w:rsidR="003D0878" w:rsidRDefault="003D0878" w:rsidP="003D0878">
      <w:pPr>
        <w:pStyle w:val="NormalWhite"/>
        <w:spacing w:before="120" w:after="120" w:line="240" w:lineRule="auto"/>
        <w:ind w:left="720"/>
        <w:rPr>
          <w:rFonts w:cs="Arial"/>
          <w:color w:val="auto"/>
          <w:sz w:val="22"/>
        </w:rPr>
      </w:pPr>
      <w:r>
        <w:rPr>
          <w:rFonts w:cs="Arial"/>
          <w:color w:val="auto"/>
          <w:sz w:val="22"/>
        </w:rPr>
        <w:t>The Program will:</w:t>
      </w:r>
    </w:p>
    <w:p w14:paraId="701A6073" w14:textId="2A980F65" w:rsidR="00EF336A" w:rsidRPr="00EF336A" w:rsidRDefault="00EF336A" w:rsidP="00EF336A">
      <w:pPr>
        <w:pStyle w:val="NormalWhite"/>
        <w:numPr>
          <w:ilvl w:val="0"/>
          <w:numId w:val="30"/>
        </w:numPr>
        <w:spacing w:before="120" w:after="120" w:line="240" w:lineRule="auto"/>
        <w:rPr>
          <w:rFonts w:cs="Arial"/>
          <w:color w:val="auto"/>
          <w:sz w:val="22"/>
        </w:rPr>
      </w:pPr>
      <w:r w:rsidRPr="00EF336A">
        <w:rPr>
          <w:rFonts w:cs="Arial"/>
          <w:color w:val="auto"/>
          <w:sz w:val="22"/>
        </w:rPr>
        <w:t>be designed to prevent, detect and respond to compliance risks and breaches</w:t>
      </w:r>
    </w:p>
    <w:p w14:paraId="3EF31FF4" w14:textId="0619E5F8" w:rsidR="00EF336A" w:rsidRPr="00EF336A" w:rsidRDefault="00EF336A" w:rsidP="00EF336A">
      <w:pPr>
        <w:pStyle w:val="NormalWhite"/>
        <w:numPr>
          <w:ilvl w:val="0"/>
          <w:numId w:val="30"/>
        </w:numPr>
        <w:spacing w:before="120" w:after="120" w:line="240" w:lineRule="auto"/>
        <w:rPr>
          <w:rFonts w:cs="Arial"/>
          <w:color w:val="auto"/>
          <w:sz w:val="22"/>
        </w:rPr>
      </w:pPr>
      <w:r w:rsidRPr="00EF336A">
        <w:rPr>
          <w:rFonts w:cs="Arial"/>
          <w:color w:val="auto"/>
          <w:sz w:val="22"/>
        </w:rPr>
        <w:t>integrate with the University Enterprise Risk Management Framework</w:t>
      </w:r>
    </w:p>
    <w:p w14:paraId="101D9701" w14:textId="3ABD2AA6" w:rsidR="00EF336A" w:rsidRPr="00EF336A" w:rsidRDefault="00EF336A" w:rsidP="00EF336A">
      <w:pPr>
        <w:pStyle w:val="NormalWhite"/>
        <w:numPr>
          <w:ilvl w:val="0"/>
          <w:numId w:val="30"/>
        </w:numPr>
        <w:spacing w:before="120" w:after="120" w:line="240" w:lineRule="auto"/>
        <w:rPr>
          <w:rFonts w:cs="Arial"/>
          <w:color w:val="auto"/>
          <w:sz w:val="22"/>
        </w:rPr>
      </w:pPr>
      <w:r w:rsidRPr="00EF336A">
        <w:rPr>
          <w:rFonts w:cs="Arial"/>
          <w:color w:val="auto"/>
          <w:sz w:val="22"/>
        </w:rPr>
        <w:t>be informed by standards of best practice including ISO37301 Compliance Management Systems</w:t>
      </w:r>
    </w:p>
    <w:p w14:paraId="7B63900F" w14:textId="5B531C08" w:rsidR="00EF336A" w:rsidRDefault="00EF336A" w:rsidP="00EF336A">
      <w:pPr>
        <w:pStyle w:val="NormalWhite"/>
        <w:numPr>
          <w:ilvl w:val="0"/>
          <w:numId w:val="30"/>
        </w:numPr>
        <w:spacing w:before="120" w:after="120" w:line="240" w:lineRule="auto"/>
        <w:rPr>
          <w:rFonts w:cs="Arial"/>
          <w:color w:val="auto"/>
          <w:sz w:val="22"/>
        </w:rPr>
      </w:pPr>
      <w:r w:rsidRPr="00EF336A">
        <w:rPr>
          <w:rFonts w:cs="Arial"/>
          <w:color w:val="auto"/>
          <w:sz w:val="22"/>
        </w:rPr>
        <w:t>be subject to regular review to drive continual improvement.</w:t>
      </w:r>
    </w:p>
    <w:p w14:paraId="6E093B31" w14:textId="77777777" w:rsidR="003D0878" w:rsidRDefault="003D0878" w:rsidP="003D0878">
      <w:pPr>
        <w:pStyle w:val="NormalWhite"/>
        <w:spacing w:before="120" w:after="120" w:line="240" w:lineRule="auto"/>
        <w:ind w:left="720"/>
        <w:rPr>
          <w:rFonts w:cs="Arial"/>
          <w:color w:val="auto"/>
          <w:sz w:val="22"/>
        </w:rPr>
      </w:pPr>
    </w:p>
    <w:p w14:paraId="08291DFF" w14:textId="7993833C" w:rsidR="00EB332E" w:rsidRPr="003D0878" w:rsidRDefault="00EB332E" w:rsidP="003D0878">
      <w:pPr>
        <w:pStyle w:val="NormalWhite"/>
        <w:spacing w:before="120" w:after="120" w:line="240" w:lineRule="auto"/>
        <w:ind w:left="720"/>
        <w:rPr>
          <w:rFonts w:cs="Arial"/>
          <w:color w:val="auto"/>
          <w:sz w:val="22"/>
        </w:rPr>
      </w:pPr>
      <w:r w:rsidRPr="00185FAB">
        <w:rPr>
          <w:rFonts w:cs="Arial"/>
          <w:noProof/>
        </w:rPr>
        <w:drawing>
          <wp:inline distT="0" distB="0" distL="0" distR="0" wp14:anchorId="2B1E9659" wp14:editId="4F7AB06B">
            <wp:extent cx="6259830" cy="2391410"/>
            <wp:effectExtent l="0" t="0" r="7620" b="8890"/>
            <wp:docPr id="8" name="Picture 8" descr="A diagram of a circular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ircular diagram&#10;&#10;Description automatically generated with medium confidence"/>
                    <pic:cNvPicPr/>
                  </pic:nvPicPr>
                  <pic:blipFill>
                    <a:blip r:embed="rId10"/>
                    <a:stretch>
                      <a:fillRect/>
                    </a:stretch>
                  </pic:blipFill>
                  <pic:spPr>
                    <a:xfrm>
                      <a:off x="0" y="0"/>
                      <a:ext cx="6259830" cy="2391410"/>
                    </a:xfrm>
                    <a:prstGeom prst="rect">
                      <a:avLst/>
                    </a:prstGeom>
                  </pic:spPr>
                </pic:pic>
              </a:graphicData>
            </a:graphic>
          </wp:inline>
        </w:drawing>
      </w:r>
    </w:p>
    <w:p w14:paraId="124F75BE" w14:textId="16D109B9" w:rsidR="00E77B43" w:rsidRPr="003205F8" w:rsidRDefault="00A144B2" w:rsidP="008E2FFB">
      <w:pPr>
        <w:pStyle w:val="Heading3"/>
        <w:ind w:left="567"/>
        <w:rPr>
          <w:rFonts w:ascii="Griffith Sans Text" w:hAnsi="Griffith Sans Text"/>
        </w:rPr>
      </w:pPr>
      <w:r w:rsidRPr="003205F8">
        <w:rPr>
          <w:rFonts w:ascii="Griffith Sans Text" w:hAnsi="Griffith Sans Text"/>
        </w:rPr>
        <w:t xml:space="preserve">3.2 </w:t>
      </w:r>
      <w:r w:rsidR="00EB332E">
        <w:rPr>
          <w:rFonts w:ascii="Griffith Sans Text" w:hAnsi="Griffith Sans Text"/>
        </w:rPr>
        <w:t>Reporting of Compliance Breaches</w:t>
      </w:r>
    </w:p>
    <w:p w14:paraId="35497C67" w14:textId="6E9C129A" w:rsidR="00B508D5" w:rsidRDefault="00F62262" w:rsidP="00F62262">
      <w:pPr>
        <w:pStyle w:val="NormalWhite"/>
        <w:spacing w:before="120" w:after="120" w:line="240" w:lineRule="auto"/>
        <w:ind w:left="567"/>
        <w:jc w:val="left"/>
        <w:rPr>
          <w:rFonts w:cs="Arial"/>
          <w:color w:val="auto"/>
          <w:kern w:val="2"/>
          <w:sz w:val="22"/>
        </w:rPr>
      </w:pPr>
      <w:r w:rsidRPr="00F62262">
        <w:rPr>
          <w:rFonts w:cs="Arial"/>
          <w:color w:val="auto"/>
          <w:kern w:val="2"/>
          <w:sz w:val="22"/>
        </w:rPr>
        <w:t>Legislative compliance breaches must be reported to General Counsel in accordance with the Compliance Procedures. Reporting breaches will ensure that there is appropriate oversight of remediation action being taken by management, and to advise the University Council through the Audit Committee about the management of compliance breaches.</w:t>
      </w:r>
    </w:p>
    <w:p w14:paraId="003E8D39" w14:textId="2694B9CF" w:rsidR="00AA391D" w:rsidRPr="00AA391D" w:rsidRDefault="00FF22B3" w:rsidP="00FF22B3">
      <w:pPr>
        <w:pStyle w:val="NormalWhite"/>
        <w:spacing w:before="120" w:after="120" w:line="240" w:lineRule="auto"/>
        <w:ind w:left="567"/>
        <w:jc w:val="left"/>
        <w:rPr>
          <w:rFonts w:cs="Arial"/>
          <w:szCs w:val="24"/>
        </w:rPr>
      </w:pPr>
      <w:r w:rsidRPr="00FF22B3">
        <w:rPr>
          <w:rFonts w:cs="Arial"/>
          <w:color w:val="auto"/>
          <w:sz w:val="22"/>
        </w:rPr>
        <w:lastRenderedPageBreak/>
        <w:t>All reports will be treated seriously, and retaliation for reporting a breach, in whatever form, is prohibited.</w:t>
      </w:r>
    </w:p>
    <w:p w14:paraId="4AEC6073" w14:textId="5DB5F2E1" w:rsidR="00A144B2" w:rsidRPr="003205F8" w:rsidRDefault="00A144B2" w:rsidP="00804068">
      <w:pPr>
        <w:pStyle w:val="Heading2"/>
        <w:rPr>
          <w:rFonts w:ascii="Griffith Sans Text" w:hAnsi="Griffith Sans Text"/>
        </w:rPr>
      </w:pPr>
      <w:bookmarkStart w:id="2" w:name="_4.0_Roles,_responsibilities"/>
      <w:bookmarkEnd w:id="2"/>
      <w:r w:rsidRPr="003205F8">
        <w:rPr>
          <w:rFonts w:ascii="Griffith Sans Text" w:hAnsi="Griffith Sans Text"/>
        </w:rPr>
        <w:t>4.0 Roles, responsibilities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bookmarkStart w:id="3" w:name="_5.0_Definitions"/>
            <w:bookmarkEnd w:id="3"/>
            <w:r>
              <w:t>ROLE</w:t>
            </w:r>
          </w:p>
        </w:tc>
        <w:tc>
          <w:tcPr>
            <w:tcW w:w="7147" w:type="dxa"/>
          </w:tcPr>
          <w:p w14:paraId="5AC42DFC" w14:textId="6CB1AFAB" w:rsidR="005926AC" w:rsidRPr="00786706" w:rsidRDefault="005926AC" w:rsidP="008E2FFB">
            <w:pPr>
              <w:pStyle w:val="Heading4"/>
              <w:rPr>
                <w:lang w:val="en-GB"/>
              </w:rPr>
            </w:pPr>
            <w:r>
              <w:t>RESPONSIBILTY</w:t>
            </w:r>
          </w:p>
        </w:tc>
      </w:tr>
      <w:tr w:rsidR="00FF22B3" w14:paraId="2FC76EED" w14:textId="77777777" w:rsidTr="006721EA">
        <w:tc>
          <w:tcPr>
            <w:tcW w:w="2943" w:type="dxa"/>
          </w:tcPr>
          <w:p w14:paraId="2E7429F6" w14:textId="0A54E67B" w:rsidR="00FF22B3" w:rsidRPr="00AC0FEF" w:rsidRDefault="00FF22B3" w:rsidP="00FF22B3">
            <w:pPr>
              <w:spacing w:before="120" w:after="120"/>
              <w:rPr>
                <w:rFonts w:ascii="Arial" w:hAnsi="Arial" w:cs="Arial"/>
                <w:sz w:val="22"/>
              </w:rPr>
            </w:pPr>
            <w:r>
              <w:rPr>
                <w:rFonts w:ascii="Arial" w:hAnsi="Arial" w:cs="Arial"/>
                <w:szCs w:val="20"/>
              </w:rPr>
              <w:t>University Council</w:t>
            </w:r>
          </w:p>
        </w:tc>
        <w:tc>
          <w:tcPr>
            <w:tcW w:w="7147" w:type="dxa"/>
          </w:tcPr>
          <w:p w14:paraId="397A9C35" w14:textId="774CB8ED" w:rsidR="00FF22B3" w:rsidRPr="00AC0FEF" w:rsidRDefault="00FF22B3" w:rsidP="00FF22B3">
            <w:pPr>
              <w:spacing w:before="120" w:after="120"/>
              <w:rPr>
                <w:rFonts w:ascii="Arial" w:hAnsi="Arial" w:cs="Arial"/>
                <w:sz w:val="22"/>
                <w:lang w:val="en-GB"/>
              </w:rPr>
            </w:pPr>
            <w:r w:rsidRPr="7AD0C3C6">
              <w:rPr>
                <w:rFonts w:ascii="Arial" w:hAnsi="Arial" w:cs="Arial"/>
              </w:rPr>
              <w:t xml:space="preserve">Approve the </w:t>
            </w:r>
            <w:r>
              <w:rPr>
                <w:rFonts w:ascii="Arial" w:hAnsi="Arial" w:cs="Arial"/>
              </w:rPr>
              <w:t xml:space="preserve">Legislative </w:t>
            </w:r>
            <w:r w:rsidRPr="7AD0C3C6">
              <w:rPr>
                <w:rFonts w:ascii="Arial" w:hAnsi="Arial" w:cs="Arial"/>
              </w:rPr>
              <w:t>Compliance Policy and ensure, through the Audit Committee, that appropriate resources are being applied to give effect to the Policy.</w:t>
            </w:r>
          </w:p>
        </w:tc>
      </w:tr>
      <w:tr w:rsidR="00FF22B3" w14:paraId="7B6728F7" w14:textId="77777777" w:rsidTr="006721EA">
        <w:tc>
          <w:tcPr>
            <w:tcW w:w="2943" w:type="dxa"/>
          </w:tcPr>
          <w:p w14:paraId="10F7537E" w14:textId="47C937AF" w:rsidR="00FF22B3" w:rsidRPr="00AC0FEF" w:rsidRDefault="00FF22B3" w:rsidP="00FF22B3">
            <w:pPr>
              <w:spacing w:before="120" w:after="120"/>
              <w:rPr>
                <w:rFonts w:ascii="Arial" w:hAnsi="Arial" w:cs="Arial"/>
                <w:sz w:val="22"/>
              </w:rPr>
            </w:pPr>
            <w:r>
              <w:rPr>
                <w:rFonts w:ascii="Arial" w:hAnsi="Arial" w:cs="Arial"/>
                <w:szCs w:val="20"/>
              </w:rPr>
              <w:t>Audit Committee</w:t>
            </w:r>
          </w:p>
        </w:tc>
        <w:tc>
          <w:tcPr>
            <w:tcW w:w="7147" w:type="dxa"/>
          </w:tcPr>
          <w:p w14:paraId="37DA7423" w14:textId="77777777" w:rsidR="00FF22B3" w:rsidRDefault="00FF22B3" w:rsidP="00FF22B3">
            <w:pPr>
              <w:spacing w:before="120" w:after="120"/>
              <w:rPr>
                <w:rFonts w:ascii="Arial" w:hAnsi="Arial" w:cs="Arial"/>
                <w:szCs w:val="20"/>
              </w:rPr>
            </w:pPr>
            <w:r>
              <w:rPr>
                <w:rFonts w:ascii="Arial" w:hAnsi="Arial" w:cs="Arial"/>
                <w:szCs w:val="20"/>
              </w:rPr>
              <w:t>Have oversight over the University’s legislative compliance function and program and review its effectiveness.</w:t>
            </w:r>
          </w:p>
          <w:p w14:paraId="52A64685" w14:textId="77777777" w:rsidR="00FF22B3" w:rsidRDefault="00FF22B3" w:rsidP="00FF22B3">
            <w:pPr>
              <w:spacing w:before="120" w:after="120"/>
              <w:rPr>
                <w:rFonts w:ascii="Arial" w:hAnsi="Arial" w:cs="Arial"/>
                <w:szCs w:val="20"/>
              </w:rPr>
            </w:pPr>
            <w:r>
              <w:rPr>
                <w:rFonts w:ascii="Arial" w:hAnsi="Arial" w:cs="Arial"/>
                <w:szCs w:val="20"/>
              </w:rPr>
              <w:t>Ensure that the compliance function has appropriate:</w:t>
            </w:r>
          </w:p>
          <w:p w14:paraId="4FEC340F" w14:textId="77777777" w:rsidR="00FF22B3" w:rsidRDefault="00FF22B3" w:rsidP="00FF22B3">
            <w:pPr>
              <w:pStyle w:val="ListParagraph"/>
              <w:numPr>
                <w:ilvl w:val="0"/>
                <w:numId w:val="38"/>
              </w:numPr>
              <w:spacing w:before="120" w:after="120"/>
              <w:contextualSpacing/>
              <w:rPr>
                <w:rFonts w:ascii="Arial" w:hAnsi="Arial" w:cs="Arial"/>
                <w:szCs w:val="20"/>
              </w:rPr>
            </w:pPr>
            <w:r>
              <w:rPr>
                <w:rFonts w:ascii="Arial" w:hAnsi="Arial" w:cs="Arial"/>
                <w:szCs w:val="20"/>
              </w:rPr>
              <w:t>authority and competence to perform its function,</w:t>
            </w:r>
          </w:p>
          <w:p w14:paraId="3395F1D3" w14:textId="77777777" w:rsidR="00FF22B3" w:rsidRDefault="00FF22B3" w:rsidP="00FF22B3">
            <w:pPr>
              <w:pStyle w:val="ListParagraph"/>
              <w:numPr>
                <w:ilvl w:val="0"/>
                <w:numId w:val="38"/>
              </w:numPr>
              <w:spacing w:before="120" w:after="120"/>
              <w:contextualSpacing/>
              <w:rPr>
                <w:rFonts w:ascii="Arial" w:hAnsi="Arial" w:cs="Arial"/>
                <w:szCs w:val="20"/>
              </w:rPr>
            </w:pPr>
            <w:r>
              <w:rPr>
                <w:rFonts w:ascii="Arial" w:hAnsi="Arial" w:cs="Arial"/>
                <w:szCs w:val="20"/>
              </w:rPr>
              <w:t>independence to escalate compliance risks and issues, and</w:t>
            </w:r>
          </w:p>
          <w:p w14:paraId="1A6B0558" w14:textId="77777777" w:rsidR="00FF22B3" w:rsidRDefault="00FF22B3" w:rsidP="00FF22B3">
            <w:pPr>
              <w:pStyle w:val="ListParagraph"/>
              <w:numPr>
                <w:ilvl w:val="0"/>
                <w:numId w:val="38"/>
              </w:numPr>
              <w:spacing w:before="120" w:after="120"/>
              <w:contextualSpacing/>
              <w:rPr>
                <w:rFonts w:ascii="Arial" w:hAnsi="Arial" w:cs="Arial"/>
                <w:szCs w:val="20"/>
              </w:rPr>
            </w:pPr>
            <w:r>
              <w:rPr>
                <w:rFonts w:ascii="Arial" w:hAnsi="Arial" w:cs="Arial"/>
                <w:szCs w:val="20"/>
              </w:rPr>
              <w:t>access to the Audit Committee.</w:t>
            </w:r>
          </w:p>
          <w:p w14:paraId="7B4AB0A2" w14:textId="16B8C4B5" w:rsidR="00FF22B3" w:rsidRPr="00AC0FEF" w:rsidRDefault="00FF22B3" w:rsidP="00FF22B3">
            <w:pPr>
              <w:spacing w:before="120" w:after="120"/>
              <w:rPr>
                <w:rFonts w:ascii="Arial" w:hAnsi="Arial" w:cs="Arial"/>
                <w:sz w:val="22"/>
                <w:lang w:val="en-GB"/>
              </w:rPr>
            </w:pPr>
            <w:r>
              <w:rPr>
                <w:rFonts w:ascii="Arial" w:hAnsi="Arial" w:cs="Arial"/>
                <w:szCs w:val="20"/>
              </w:rPr>
              <w:t>Receive an annual report and ad hoc reporting from the compliance function, ensuring that it identifies and requests follow-up action, as required, on matters raised in the reports.</w:t>
            </w:r>
          </w:p>
        </w:tc>
      </w:tr>
      <w:tr w:rsidR="00FF22B3" w14:paraId="6CFCA283" w14:textId="77777777" w:rsidTr="006721EA">
        <w:tc>
          <w:tcPr>
            <w:tcW w:w="2943" w:type="dxa"/>
          </w:tcPr>
          <w:p w14:paraId="5ED026A7" w14:textId="77777777" w:rsidR="00FF22B3" w:rsidRDefault="00FF22B3" w:rsidP="00FF22B3">
            <w:pPr>
              <w:spacing w:before="120" w:after="120"/>
              <w:rPr>
                <w:rFonts w:ascii="Arial" w:hAnsi="Arial" w:cs="Arial"/>
                <w:szCs w:val="20"/>
              </w:rPr>
            </w:pPr>
            <w:r>
              <w:rPr>
                <w:rFonts w:ascii="Arial" w:hAnsi="Arial" w:cs="Arial"/>
                <w:szCs w:val="20"/>
              </w:rPr>
              <w:t>Vice Chancellor and Executive Management</w:t>
            </w:r>
          </w:p>
          <w:p w14:paraId="3F9B7E25" w14:textId="495F0F06" w:rsidR="00FF22B3" w:rsidRPr="00AC0FEF" w:rsidRDefault="00FF22B3" w:rsidP="00FF22B3">
            <w:pPr>
              <w:spacing w:before="120" w:after="120"/>
              <w:rPr>
                <w:rFonts w:ascii="Arial" w:hAnsi="Arial" w:cs="Arial"/>
                <w:sz w:val="22"/>
              </w:rPr>
            </w:pPr>
          </w:p>
        </w:tc>
        <w:tc>
          <w:tcPr>
            <w:tcW w:w="7147" w:type="dxa"/>
          </w:tcPr>
          <w:p w14:paraId="13500CD8" w14:textId="77777777" w:rsidR="00FF22B3" w:rsidRDefault="00FF22B3" w:rsidP="00FF22B3">
            <w:pPr>
              <w:spacing w:before="120" w:after="120"/>
              <w:rPr>
                <w:rFonts w:ascii="Arial" w:hAnsi="Arial" w:cs="Arial"/>
              </w:rPr>
            </w:pPr>
            <w:r w:rsidRPr="7AD0C3C6">
              <w:rPr>
                <w:rFonts w:ascii="Arial" w:hAnsi="Arial" w:cs="Arial"/>
              </w:rPr>
              <w:t>Responsible for setting the tone, promoting a positive culture and exhibiting leadership for compliance across the University, including by:</w:t>
            </w:r>
          </w:p>
          <w:p w14:paraId="0109713F" w14:textId="77777777" w:rsidR="00FF22B3" w:rsidRDefault="00FF22B3" w:rsidP="00FF22B3">
            <w:pPr>
              <w:pStyle w:val="ListParagraph"/>
              <w:numPr>
                <w:ilvl w:val="0"/>
                <w:numId w:val="39"/>
              </w:numPr>
              <w:spacing w:before="120" w:after="120"/>
              <w:contextualSpacing/>
              <w:rPr>
                <w:rFonts w:ascii="Arial" w:hAnsi="Arial" w:cs="Arial"/>
                <w:szCs w:val="20"/>
              </w:rPr>
            </w:pPr>
            <w:r w:rsidRPr="0063136D">
              <w:rPr>
                <w:rFonts w:ascii="Arial" w:hAnsi="Arial" w:cs="Arial"/>
                <w:szCs w:val="20"/>
              </w:rPr>
              <w:t>supporting the compliance program</w:t>
            </w:r>
            <w:r>
              <w:rPr>
                <w:rFonts w:ascii="Arial" w:hAnsi="Arial" w:cs="Arial"/>
                <w:szCs w:val="20"/>
              </w:rPr>
              <w:t xml:space="preserve"> and compliance function,</w:t>
            </w:r>
            <w:r w:rsidRPr="0063136D">
              <w:rPr>
                <w:rFonts w:ascii="Arial" w:hAnsi="Arial" w:cs="Arial"/>
                <w:szCs w:val="20"/>
              </w:rPr>
              <w:t xml:space="preserve"> and</w:t>
            </w:r>
          </w:p>
          <w:p w14:paraId="4B43395E" w14:textId="624A28E5" w:rsidR="00FF22B3" w:rsidRPr="00AC0FEF" w:rsidRDefault="00FF22B3" w:rsidP="00FF22B3">
            <w:pPr>
              <w:spacing w:before="120" w:after="120"/>
              <w:rPr>
                <w:rFonts w:ascii="Arial" w:hAnsi="Arial" w:cs="Arial"/>
                <w:sz w:val="22"/>
              </w:rPr>
            </w:pPr>
            <w:r w:rsidRPr="0063136D">
              <w:rPr>
                <w:rFonts w:ascii="Arial" w:hAnsi="Arial" w:cs="Arial"/>
                <w:szCs w:val="20"/>
              </w:rPr>
              <w:t>recognising work to achieve compliance as valued performance outcomes.</w:t>
            </w:r>
          </w:p>
        </w:tc>
      </w:tr>
      <w:tr w:rsidR="00FF22B3" w14:paraId="43B5A5B9" w14:textId="77777777" w:rsidTr="006721EA">
        <w:tc>
          <w:tcPr>
            <w:tcW w:w="2943" w:type="dxa"/>
          </w:tcPr>
          <w:p w14:paraId="32F373DA" w14:textId="40D545B6" w:rsidR="00FF22B3" w:rsidRPr="00AC0FEF" w:rsidRDefault="00FF22B3" w:rsidP="00FF22B3">
            <w:pPr>
              <w:spacing w:before="120" w:after="120"/>
              <w:rPr>
                <w:rFonts w:ascii="Arial" w:hAnsi="Arial" w:cs="Arial"/>
                <w:sz w:val="22"/>
              </w:rPr>
            </w:pPr>
            <w:r>
              <w:rPr>
                <w:rFonts w:ascii="Arial" w:hAnsi="Arial" w:cs="Arial"/>
                <w:szCs w:val="20"/>
              </w:rPr>
              <w:t>Chief Operating Officer</w:t>
            </w:r>
          </w:p>
        </w:tc>
        <w:tc>
          <w:tcPr>
            <w:tcW w:w="7147" w:type="dxa"/>
          </w:tcPr>
          <w:p w14:paraId="45F93F33" w14:textId="77777777" w:rsidR="00FF22B3" w:rsidRDefault="00FF22B3" w:rsidP="00FF22B3">
            <w:pPr>
              <w:spacing w:before="120" w:after="120"/>
              <w:rPr>
                <w:rFonts w:ascii="Arial" w:hAnsi="Arial" w:cs="Arial"/>
                <w:szCs w:val="20"/>
              </w:rPr>
            </w:pPr>
            <w:r>
              <w:rPr>
                <w:rFonts w:ascii="Arial" w:hAnsi="Arial" w:cs="Arial"/>
                <w:szCs w:val="20"/>
              </w:rPr>
              <w:t>Accountable for the Legislative Compliance Policy and the implementation of the Compliance Management Program.</w:t>
            </w:r>
          </w:p>
          <w:p w14:paraId="40B03A34" w14:textId="05FA5AB4" w:rsidR="00FF22B3" w:rsidRPr="00AC0FEF" w:rsidRDefault="00FF22B3" w:rsidP="00FF22B3">
            <w:pPr>
              <w:spacing w:before="120" w:after="120"/>
              <w:rPr>
                <w:rFonts w:ascii="Arial" w:hAnsi="Arial" w:cs="Arial"/>
                <w:sz w:val="22"/>
              </w:rPr>
            </w:pPr>
            <w:r>
              <w:rPr>
                <w:rFonts w:ascii="Arial" w:hAnsi="Arial" w:cs="Arial"/>
                <w:szCs w:val="20"/>
              </w:rPr>
              <w:t>Responsible for approval of the Procedures.</w:t>
            </w:r>
          </w:p>
        </w:tc>
      </w:tr>
      <w:tr w:rsidR="00FF22B3" w14:paraId="3CCA6D72" w14:textId="77777777" w:rsidTr="006721EA">
        <w:tc>
          <w:tcPr>
            <w:tcW w:w="2943" w:type="dxa"/>
          </w:tcPr>
          <w:p w14:paraId="2AA372F7" w14:textId="05F4956A" w:rsidR="00FF22B3" w:rsidRPr="00AC0FEF" w:rsidRDefault="00FF22B3" w:rsidP="00FF22B3">
            <w:pPr>
              <w:spacing w:before="120" w:after="120"/>
              <w:rPr>
                <w:rFonts w:ascii="Arial" w:hAnsi="Arial" w:cs="Arial"/>
                <w:sz w:val="22"/>
              </w:rPr>
            </w:pPr>
            <w:r>
              <w:rPr>
                <w:rFonts w:ascii="Arial" w:hAnsi="Arial" w:cs="Arial"/>
                <w:szCs w:val="20"/>
              </w:rPr>
              <w:t>General Counsel</w:t>
            </w:r>
          </w:p>
        </w:tc>
        <w:tc>
          <w:tcPr>
            <w:tcW w:w="7147" w:type="dxa"/>
          </w:tcPr>
          <w:p w14:paraId="1BBFBE9A" w14:textId="77777777" w:rsidR="00FF22B3" w:rsidRDefault="00FF22B3" w:rsidP="00FF22B3">
            <w:pPr>
              <w:spacing w:before="120" w:after="120"/>
              <w:rPr>
                <w:rFonts w:ascii="Arial" w:hAnsi="Arial" w:cs="Arial"/>
                <w:szCs w:val="20"/>
              </w:rPr>
            </w:pPr>
            <w:r>
              <w:rPr>
                <w:rFonts w:ascii="Arial" w:hAnsi="Arial" w:cs="Arial"/>
                <w:szCs w:val="20"/>
              </w:rPr>
              <w:t xml:space="preserve">Responsible for the development and implementation of the Compliance Management Program. </w:t>
            </w:r>
          </w:p>
          <w:p w14:paraId="7A34205C" w14:textId="25FFDE5B" w:rsidR="00FF22B3" w:rsidRPr="00AC0FEF" w:rsidRDefault="00FF22B3" w:rsidP="00FF22B3">
            <w:pPr>
              <w:spacing w:before="120" w:after="120"/>
              <w:rPr>
                <w:rFonts w:ascii="Arial" w:hAnsi="Arial" w:cs="Arial"/>
                <w:sz w:val="22"/>
                <w:lang w:val="en-GB"/>
              </w:rPr>
            </w:pPr>
            <w:r>
              <w:rPr>
                <w:rFonts w:ascii="Arial" w:hAnsi="Arial" w:cs="Arial"/>
                <w:szCs w:val="20"/>
              </w:rPr>
              <w:t>Head of the Compliance function.</w:t>
            </w:r>
          </w:p>
        </w:tc>
      </w:tr>
      <w:tr w:rsidR="00FF22B3" w14:paraId="23AE9606" w14:textId="77777777" w:rsidTr="006721EA">
        <w:tc>
          <w:tcPr>
            <w:tcW w:w="2943" w:type="dxa"/>
          </w:tcPr>
          <w:p w14:paraId="64021CAD" w14:textId="77777777" w:rsidR="00FF22B3" w:rsidRDefault="00FF22B3" w:rsidP="00FF22B3">
            <w:pPr>
              <w:spacing w:before="120" w:after="120"/>
              <w:rPr>
                <w:rFonts w:ascii="Arial" w:hAnsi="Arial" w:cs="Arial"/>
                <w:szCs w:val="20"/>
              </w:rPr>
            </w:pPr>
            <w:r>
              <w:rPr>
                <w:rFonts w:ascii="Arial" w:hAnsi="Arial" w:cs="Arial"/>
                <w:szCs w:val="20"/>
              </w:rPr>
              <w:t>Compliance Manager</w:t>
            </w:r>
          </w:p>
          <w:p w14:paraId="7276CAB2" w14:textId="40130DF6" w:rsidR="00FF22B3" w:rsidRPr="00AC0FEF" w:rsidRDefault="00FF22B3" w:rsidP="00FF22B3">
            <w:pPr>
              <w:spacing w:before="120" w:after="120"/>
              <w:rPr>
                <w:rFonts w:ascii="Arial" w:hAnsi="Arial" w:cs="Arial"/>
                <w:sz w:val="22"/>
              </w:rPr>
            </w:pPr>
            <w:r>
              <w:rPr>
                <w:rFonts w:ascii="Arial" w:hAnsi="Arial" w:cs="Arial"/>
                <w:szCs w:val="20"/>
              </w:rPr>
              <w:t>(Second Line)</w:t>
            </w:r>
          </w:p>
        </w:tc>
        <w:tc>
          <w:tcPr>
            <w:tcW w:w="7147" w:type="dxa"/>
          </w:tcPr>
          <w:p w14:paraId="360B6C89" w14:textId="77777777" w:rsidR="00FF22B3" w:rsidRPr="00593417" w:rsidRDefault="00FF22B3" w:rsidP="00FF22B3">
            <w:pPr>
              <w:pStyle w:val="Default"/>
              <w:spacing w:before="120" w:line="276" w:lineRule="auto"/>
              <w:rPr>
                <w:sz w:val="20"/>
                <w:szCs w:val="20"/>
              </w:rPr>
            </w:pPr>
            <w:r>
              <w:rPr>
                <w:sz w:val="20"/>
                <w:szCs w:val="20"/>
              </w:rPr>
              <w:t>D</w:t>
            </w:r>
            <w:r>
              <w:rPr>
                <w:color w:val="auto"/>
                <w:sz w:val="20"/>
                <w:szCs w:val="20"/>
              </w:rPr>
              <w:t>evelop, implement, and embed a risk-based compliance risk management program and a positive compliance culture across the University that supports the mission, strategic goals and legislative requirements of the University.</w:t>
            </w:r>
          </w:p>
          <w:p w14:paraId="524B093F" w14:textId="6F4F9943" w:rsidR="00FF22B3" w:rsidRPr="00AC0FEF" w:rsidRDefault="00FF22B3" w:rsidP="00FF22B3">
            <w:pPr>
              <w:spacing w:before="120" w:after="120"/>
              <w:rPr>
                <w:rFonts w:ascii="Arial" w:hAnsi="Arial" w:cs="Arial"/>
                <w:sz w:val="22"/>
              </w:rPr>
            </w:pPr>
            <w:r>
              <w:rPr>
                <w:rFonts w:ascii="Arial" w:hAnsi="Arial" w:cs="Arial"/>
                <w:szCs w:val="20"/>
              </w:rPr>
              <w:t>Ensure that the Compliance Management Program is implemented, maintained and operating effectively, providing leadership and direction to continuously improve the Program, and support to staff in exercising their responsibility under the Program.</w:t>
            </w:r>
          </w:p>
        </w:tc>
      </w:tr>
      <w:tr w:rsidR="00FF22B3" w14:paraId="2C37AB57" w14:textId="77777777" w:rsidTr="006721EA">
        <w:tc>
          <w:tcPr>
            <w:tcW w:w="2943" w:type="dxa"/>
          </w:tcPr>
          <w:p w14:paraId="5BB782D8" w14:textId="77777777" w:rsidR="00FF22B3" w:rsidRDefault="00FF22B3" w:rsidP="00FF22B3">
            <w:pPr>
              <w:spacing w:before="120" w:after="120"/>
              <w:rPr>
                <w:rFonts w:ascii="Arial" w:hAnsi="Arial" w:cs="Arial"/>
                <w:szCs w:val="20"/>
              </w:rPr>
            </w:pPr>
            <w:r>
              <w:rPr>
                <w:rFonts w:ascii="Arial" w:hAnsi="Arial" w:cs="Arial"/>
                <w:szCs w:val="20"/>
              </w:rPr>
              <w:t>Compliance Risk Owner</w:t>
            </w:r>
          </w:p>
          <w:p w14:paraId="7BBE1960" w14:textId="2A237AB4" w:rsidR="00FF22B3" w:rsidRPr="00AC0FEF" w:rsidRDefault="00FF22B3" w:rsidP="00FF22B3">
            <w:pPr>
              <w:spacing w:before="120" w:after="120"/>
              <w:rPr>
                <w:rFonts w:ascii="Arial" w:hAnsi="Arial" w:cs="Arial"/>
                <w:sz w:val="22"/>
              </w:rPr>
            </w:pPr>
            <w:r>
              <w:rPr>
                <w:rFonts w:ascii="Arial" w:hAnsi="Arial" w:cs="Arial"/>
                <w:szCs w:val="20"/>
              </w:rPr>
              <w:t>(First Line)</w:t>
            </w:r>
          </w:p>
        </w:tc>
        <w:tc>
          <w:tcPr>
            <w:tcW w:w="7147" w:type="dxa"/>
          </w:tcPr>
          <w:p w14:paraId="2E2703E3" w14:textId="77777777" w:rsidR="00FF22B3" w:rsidRDefault="00FF22B3" w:rsidP="00FF22B3">
            <w:pPr>
              <w:spacing w:before="120" w:after="120"/>
              <w:rPr>
                <w:rFonts w:ascii="Arial" w:hAnsi="Arial" w:cs="Arial"/>
                <w:szCs w:val="20"/>
              </w:rPr>
            </w:pPr>
            <w:r>
              <w:rPr>
                <w:rFonts w:ascii="Arial" w:hAnsi="Arial" w:cs="Arial"/>
                <w:szCs w:val="20"/>
              </w:rPr>
              <w:t>Ensure that adequate and effective controls are in place to manage designated legislative compliance risk/s that may result in the breach of one or more of compliance obligations.</w:t>
            </w:r>
          </w:p>
          <w:p w14:paraId="46E076BA" w14:textId="29CCF3A8" w:rsidR="00FF22B3" w:rsidRPr="00AC0FEF" w:rsidRDefault="00FF22B3" w:rsidP="00FF22B3">
            <w:pPr>
              <w:spacing w:before="120" w:after="120"/>
              <w:rPr>
                <w:rFonts w:ascii="Arial" w:hAnsi="Arial" w:cs="Arial"/>
                <w:sz w:val="22"/>
              </w:rPr>
            </w:pPr>
            <w:r>
              <w:rPr>
                <w:rFonts w:ascii="Arial" w:hAnsi="Arial" w:cs="Arial"/>
                <w:szCs w:val="20"/>
              </w:rPr>
              <w:t>Monitor, assess and review compliance risks in accordance with the Legislative Compliance Procedures</w:t>
            </w:r>
          </w:p>
        </w:tc>
      </w:tr>
      <w:tr w:rsidR="00FF22B3" w14:paraId="46638EA9" w14:textId="77777777" w:rsidTr="006721EA">
        <w:tc>
          <w:tcPr>
            <w:tcW w:w="2943" w:type="dxa"/>
          </w:tcPr>
          <w:p w14:paraId="36AC45DB" w14:textId="77777777" w:rsidR="00FF22B3" w:rsidRDefault="00FF22B3" w:rsidP="00FF22B3">
            <w:pPr>
              <w:spacing w:before="120" w:after="120"/>
              <w:rPr>
                <w:rFonts w:ascii="Arial" w:hAnsi="Arial" w:cs="Arial"/>
              </w:rPr>
            </w:pPr>
            <w:r w:rsidRPr="7AD0C3C6">
              <w:rPr>
                <w:rFonts w:ascii="Arial" w:hAnsi="Arial" w:cs="Arial"/>
              </w:rPr>
              <w:lastRenderedPageBreak/>
              <w:t>Staff</w:t>
            </w:r>
          </w:p>
          <w:p w14:paraId="6EB5066A" w14:textId="0A00A386" w:rsidR="00FF22B3" w:rsidRPr="00AC0FEF" w:rsidRDefault="00FF22B3" w:rsidP="00FF22B3">
            <w:pPr>
              <w:spacing w:before="120" w:after="120"/>
              <w:rPr>
                <w:rFonts w:ascii="Arial" w:hAnsi="Arial" w:cs="Arial"/>
                <w:sz w:val="22"/>
              </w:rPr>
            </w:pPr>
            <w:r>
              <w:rPr>
                <w:rFonts w:ascii="Arial" w:hAnsi="Arial" w:cs="Arial"/>
              </w:rPr>
              <w:t>(First Line)</w:t>
            </w:r>
          </w:p>
        </w:tc>
        <w:tc>
          <w:tcPr>
            <w:tcW w:w="7147" w:type="dxa"/>
          </w:tcPr>
          <w:p w14:paraId="558E11A9" w14:textId="77777777" w:rsidR="00FF22B3" w:rsidRDefault="00FF22B3" w:rsidP="00FF22B3">
            <w:pPr>
              <w:spacing w:before="120" w:after="120"/>
              <w:rPr>
                <w:rFonts w:ascii="Arial" w:hAnsi="Arial" w:cs="Arial"/>
              </w:rPr>
            </w:pPr>
            <w:r w:rsidRPr="7AD0C3C6">
              <w:rPr>
                <w:rFonts w:ascii="Arial" w:hAnsi="Arial" w:cs="Arial"/>
              </w:rPr>
              <w:t xml:space="preserve">Comply with compliance obligations relevant to their position and duties, in accordance with the Code of Conduct and the ethical principle of respect for the law. </w:t>
            </w:r>
          </w:p>
          <w:p w14:paraId="31C3FA3C" w14:textId="46487342" w:rsidR="00FF22B3" w:rsidRPr="00AC0FEF" w:rsidRDefault="00FF22B3" w:rsidP="00FF22B3">
            <w:pPr>
              <w:spacing w:before="120" w:after="120"/>
              <w:rPr>
                <w:rFonts w:ascii="Arial" w:hAnsi="Arial" w:cs="Arial"/>
                <w:sz w:val="22"/>
              </w:rPr>
            </w:pPr>
            <w:r w:rsidRPr="7AD0C3C6">
              <w:rPr>
                <w:rFonts w:ascii="Arial" w:hAnsi="Arial" w:cs="Arial"/>
              </w:rPr>
              <w:t>Report compliance breaches in accordance with Procedures.</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2485EE88" w14:textId="77777777" w:rsidR="00F81FAC" w:rsidRPr="00F81FAC" w:rsidRDefault="00F81FAC" w:rsidP="00F81FAC">
      <w:pPr>
        <w:spacing w:before="120" w:after="120" w:line="240" w:lineRule="auto"/>
        <w:rPr>
          <w:rFonts w:ascii="Arial" w:hAnsi="Arial" w:cs="Arial"/>
          <w:sz w:val="22"/>
        </w:rPr>
      </w:pPr>
      <w:r w:rsidRPr="00F81FAC">
        <w:rPr>
          <w:rFonts w:ascii="Arial" w:hAnsi="Arial" w:cs="Arial"/>
          <w:sz w:val="22"/>
        </w:rPr>
        <w:t xml:space="preserve">For the purposes of this policy and related policy documents, the following definitions apply: </w:t>
      </w:r>
    </w:p>
    <w:p w14:paraId="0148F522" w14:textId="77777777" w:rsidR="00F81FAC" w:rsidRPr="00F81FAC" w:rsidRDefault="00F81FAC" w:rsidP="00F81FAC">
      <w:pPr>
        <w:spacing w:before="120" w:after="120" w:line="240" w:lineRule="auto"/>
        <w:rPr>
          <w:rFonts w:ascii="Arial" w:hAnsi="Arial" w:cs="Arial"/>
          <w:sz w:val="22"/>
        </w:rPr>
      </w:pPr>
      <w:r w:rsidRPr="00F81FAC">
        <w:rPr>
          <w:rFonts w:ascii="Arial" w:hAnsi="Arial" w:cs="Arial"/>
          <w:b/>
          <w:bCs/>
          <w:sz w:val="22"/>
        </w:rPr>
        <w:t xml:space="preserve">Compliance Breach </w:t>
      </w:r>
      <w:r w:rsidRPr="00F81FAC">
        <w:rPr>
          <w:rFonts w:ascii="Arial" w:hAnsi="Arial" w:cs="Arial"/>
          <w:sz w:val="22"/>
        </w:rPr>
        <w:t>means an event where Griffith University has demonstrably failed to achieve the requirements of a compliance obligation.</w:t>
      </w:r>
    </w:p>
    <w:p w14:paraId="66F0CAA7" w14:textId="77777777" w:rsidR="00F81FAC" w:rsidRPr="00F81FAC" w:rsidRDefault="00F81FAC" w:rsidP="00F81FAC">
      <w:pPr>
        <w:spacing w:before="120" w:after="120" w:line="240" w:lineRule="auto"/>
        <w:rPr>
          <w:rFonts w:ascii="Arial" w:hAnsi="Arial" w:cs="Arial"/>
          <w:sz w:val="22"/>
        </w:rPr>
      </w:pPr>
      <w:r w:rsidRPr="00F81FAC">
        <w:rPr>
          <w:rFonts w:ascii="Arial" w:hAnsi="Arial" w:cs="Arial"/>
          <w:b/>
          <w:bCs/>
          <w:sz w:val="22"/>
        </w:rPr>
        <w:t>Compliance Function</w:t>
      </w:r>
      <w:r w:rsidRPr="00F81FAC">
        <w:rPr>
          <w:rFonts w:ascii="Arial" w:hAnsi="Arial" w:cs="Arial"/>
          <w:sz w:val="22"/>
        </w:rPr>
        <w:t xml:space="preserve"> means the staff within the Office of the General Counsel with designated responsibility and authority for the operation of the Compliance Management System. The role of the function is to assist senior management in effectively managing compliance risks.</w:t>
      </w:r>
    </w:p>
    <w:p w14:paraId="411C9393" w14:textId="78BAD2EA" w:rsidR="00F81FAC" w:rsidRPr="00F81FAC" w:rsidRDefault="00F81FAC" w:rsidP="00F81FAC">
      <w:pPr>
        <w:spacing w:before="120" w:after="120" w:line="240" w:lineRule="auto"/>
        <w:rPr>
          <w:rFonts w:ascii="Arial" w:hAnsi="Arial" w:cs="Arial"/>
          <w:sz w:val="22"/>
        </w:rPr>
      </w:pPr>
      <w:r w:rsidRPr="00F81FAC">
        <w:rPr>
          <w:rFonts w:ascii="Arial" w:hAnsi="Arial" w:cs="Arial"/>
          <w:b/>
          <w:bCs/>
          <w:sz w:val="22"/>
        </w:rPr>
        <w:t>Compliance Obligations</w:t>
      </w:r>
      <w:r w:rsidRPr="00F81FAC">
        <w:rPr>
          <w:rFonts w:ascii="Arial" w:hAnsi="Arial" w:cs="Arial"/>
          <w:sz w:val="22"/>
        </w:rPr>
        <w:t xml:space="preserve"> are a law, or other instrument/document made binding on Griffith University by a law, that regulates the University and its operations.</w:t>
      </w:r>
    </w:p>
    <w:p w14:paraId="005642C7" w14:textId="77777777" w:rsidR="00F81FAC" w:rsidRDefault="00F81FAC" w:rsidP="00F81FAC">
      <w:pPr>
        <w:spacing w:before="120" w:after="120" w:line="240" w:lineRule="auto"/>
        <w:rPr>
          <w:rFonts w:ascii="Arial" w:hAnsi="Arial" w:cs="Arial"/>
          <w:sz w:val="22"/>
        </w:rPr>
      </w:pPr>
      <w:r w:rsidRPr="00F81FAC">
        <w:rPr>
          <w:rFonts w:ascii="Arial" w:hAnsi="Arial" w:cs="Arial"/>
          <w:b/>
          <w:bCs/>
          <w:sz w:val="22"/>
        </w:rPr>
        <w:t>Compliance Risk</w:t>
      </w:r>
      <w:r w:rsidRPr="00F81FAC">
        <w:rPr>
          <w:rFonts w:ascii="Arial" w:hAnsi="Arial" w:cs="Arial"/>
          <w:sz w:val="22"/>
        </w:rPr>
        <w:t xml:space="preserve"> is the likelihood of an event that is a breach of a compliance obligation/s and the consequences of that event for achieving the objectives of Griffith University.</w:t>
      </w:r>
    </w:p>
    <w:p w14:paraId="7B86E4EF" w14:textId="77777777" w:rsidR="00F81FAC" w:rsidRPr="00F81FAC" w:rsidRDefault="00F81FAC" w:rsidP="00F81FAC">
      <w:pPr>
        <w:spacing w:before="120" w:after="120" w:line="240" w:lineRule="auto"/>
        <w:rPr>
          <w:rFonts w:ascii="Arial" w:hAnsi="Arial" w:cs="Arial"/>
          <w:sz w:val="22"/>
        </w:rPr>
      </w:pPr>
      <w:r w:rsidRPr="00F81FAC">
        <w:rPr>
          <w:rFonts w:ascii="Arial" w:hAnsi="Arial" w:cs="Arial"/>
          <w:b/>
          <w:bCs/>
          <w:sz w:val="22"/>
        </w:rPr>
        <w:t>First, Second and Third Lines</w:t>
      </w:r>
      <w:r w:rsidRPr="00F81FAC">
        <w:rPr>
          <w:rFonts w:ascii="Arial" w:hAnsi="Arial" w:cs="Arial"/>
          <w:sz w:val="22"/>
        </w:rPr>
        <w:t xml:space="preserve"> refers to the different roles in the 3 Lines Risk Management Model:</w:t>
      </w:r>
    </w:p>
    <w:p w14:paraId="0109AA0D" w14:textId="77777777" w:rsidR="00F81FAC" w:rsidRPr="00F81FAC" w:rsidRDefault="00F81FAC" w:rsidP="00F81FAC">
      <w:pPr>
        <w:pStyle w:val="ListParagraph"/>
        <w:numPr>
          <w:ilvl w:val="0"/>
          <w:numId w:val="40"/>
        </w:numPr>
        <w:spacing w:before="120" w:after="120" w:line="240" w:lineRule="auto"/>
        <w:rPr>
          <w:rFonts w:ascii="Arial" w:hAnsi="Arial" w:cs="Arial"/>
          <w:sz w:val="22"/>
        </w:rPr>
      </w:pPr>
      <w:r w:rsidRPr="00F81FAC">
        <w:rPr>
          <w:rFonts w:ascii="Arial" w:hAnsi="Arial" w:cs="Arial"/>
          <w:sz w:val="22"/>
        </w:rPr>
        <w:t>1st Line – owns and is accountable for identifying and managing risk and issues.</w:t>
      </w:r>
    </w:p>
    <w:p w14:paraId="6ACD66B3" w14:textId="77777777" w:rsidR="00F81FAC" w:rsidRDefault="00F81FAC" w:rsidP="00F81FAC">
      <w:pPr>
        <w:pStyle w:val="ListParagraph"/>
        <w:numPr>
          <w:ilvl w:val="0"/>
          <w:numId w:val="40"/>
        </w:numPr>
        <w:spacing w:before="120" w:after="120" w:line="240" w:lineRule="auto"/>
        <w:rPr>
          <w:rFonts w:ascii="Arial" w:hAnsi="Arial" w:cs="Arial"/>
          <w:sz w:val="22"/>
        </w:rPr>
      </w:pPr>
      <w:r w:rsidRPr="00F81FAC">
        <w:rPr>
          <w:rFonts w:ascii="Arial" w:hAnsi="Arial" w:cs="Arial"/>
          <w:sz w:val="22"/>
        </w:rPr>
        <w:t>2nd Line – reviews and effectively challenges the management of risk with independent oversight over risk profiles and responsibility to appropriately escalate issues when required. In this context is the Compliance Function.</w:t>
      </w:r>
    </w:p>
    <w:p w14:paraId="64E9C0C9" w14:textId="77777777" w:rsidR="00F81FAC" w:rsidRPr="00F81FAC" w:rsidRDefault="00F81FAC" w:rsidP="00F81FAC">
      <w:pPr>
        <w:pStyle w:val="ListParagraph"/>
        <w:numPr>
          <w:ilvl w:val="0"/>
          <w:numId w:val="40"/>
        </w:numPr>
        <w:spacing w:before="120" w:after="120" w:line="240" w:lineRule="auto"/>
        <w:rPr>
          <w:rFonts w:ascii="Arial" w:hAnsi="Arial" w:cs="Arial"/>
          <w:sz w:val="22"/>
        </w:rPr>
      </w:pPr>
      <w:r w:rsidRPr="00F81FAC">
        <w:rPr>
          <w:rFonts w:ascii="Arial" w:hAnsi="Arial" w:cs="Arial"/>
          <w:sz w:val="22"/>
        </w:rPr>
        <w:t>3rd Line – provides independent assurance that frameworks for managing risk are adequate, have been implemented, and are operating effectively. In this context this is the Internal Audit team as well as any external assurance activity conducted by regulators.</w:t>
      </w:r>
    </w:p>
    <w:p w14:paraId="42A44463" w14:textId="77777777" w:rsidR="00F81FAC" w:rsidRPr="00F81FAC" w:rsidRDefault="00F81FAC" w:rsidP="00F81FAC">
      <w:pPr>
        <w:spacing w:before="120" w:after="120" w:line="240" w:lineRule="auto"/>
        <w:rPr>
          <w:rFonts w:ascii="Arial" w:hAnsi="Arial" w:cs="Arial"/>
          <w:sz w:val="22"/>
        </w:rPr>
      </w:pPr>
      <w:r w:rsidRPr="00F81FAC">
        <w:rPr>
          <w:rFonts w:ascii="Arial" w:hAnsi="Arial" w:cs="Arial"/>
          <w:b/>
          <w:bCs/>
          <w:sz w:val="22"/>
        </w:rPr>
        <w:t xml:space="preserve">Staff </w:t>
      </w:r>
      <w:r w:rsidRPr="00F81FAC">
        <w:rPr>
          <w:rFonts w:ascii="Arial" w:hAnsi="Arial" w:cs="Arial"/>
          <w:sz w:val="22"/>
        </w:rPr>
        <w:t>means full time, part time, sessional, or casual staff employed by the University; clinical titleholders, adjunct, conjoint or honorary appointees to the University; an office holder in a University entity; any other person appointed or engaged by the University to perform duties or functions on its behalf.</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4" w:name="_6.0_Information"/>
      <w:bookmarkEnd w:id="4"/>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48518D1F" w:rsidR="00786706" w:rsidRPr="00AC0FEF" w:rsidRDefault="00A65102" w:rsidP="00AC0FEF">
            <w:pPr>
              <w:spacing w:before="120" w:after="120"/>
              <w:rPr>
                <w:rFonts w:ascii="Arial" w:hAnsi="Arial" w:cs="Arial"/>
                <w:sz w:val="22"/>
                <w:szCs w:val="28"/>
                <w:lang w:val="en-GB"/>
              </w:rPr>
            </w:pPr>
            <w:r>
              <w:rPr>
                <w:rFonts w:ascii="Arial" w:hAnsi="Arial" w:cs="Arial"/>
                <w:sz w:val="22"/>
                <w:szCs w:val="28"/>
                <w:lang w:val="en-GB"/>
              </w:rPr>
              <w:t>Legislative Compliance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3F6B1E04" w:rsidR="00786706" w:rsidRPr="00AC0FEF" w:rsidRDefault="00A65102" w:rsidP="00AC0FEF">
            <w:pPr>
              <w:spacing w:before="120" w:after="120"/>
              <w:rPr>
                <w:rFonts w:ascii="Arial" w:hAnsi="Arial" w:cs="Arial"/>
                <w:sz w:val="22"/>
                <w:szCs w:val="28"/>
                <w:lang w:val="en-GB"/>
              </w:rPr>
            </w:pPr>
            <w:r>
              <w:rPr>
                <w:rFonts w:ascii="Arial" w:hAnsi="Arial" w:cs="Arial"/>
                <w:sz w:val="22"/>
                <w:szCs w:val="28"/>
              </w:rPr>
              <w:t>2022/0001257</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34AFCA10" w14:textId="77777777" w:rsidR="00A65102" w:rsidRPr="00A65102" w:rsidRDefault="00A65102" w:rsidP="00A65102">
            <w:pPr>
              <w:spacing w:before="120" w:after="120" w:line="240" w:lineRule="auto"/>
              <w:rPr>
                <w:rFonts w:ascii="Arial" w:hAnsi="Arial" w:cs="Arial"/>
                <w:sz w:val="22"/>
                <w:szCs w:val="28"/>
                <w:lang w:val="en-GB"/>
              </w:rPr>
            </w:pPr>
            <w:r w:rsidRPr="00A65102">
              <w:rPr>
                <w:rFonts w:ascii="Arial" w:hAnsi="Arial" w:cs="Arial"/>
                <w:sz w:val="22"/>
                <w:szCs w:val="28"/>
                <w:lang w:val="en-GB"/>
              </w:rPr>
              <w:t xml:space="preserve">This policy states the commitment of Griffith University to meeting its compliance obligations, including by implementing and maintaining a comprehensive enterprise-wide program designed to provide assurance to Council, management, regulators, students and the broader community that compliance is fundamentally important to the University and that non-compliance will be remediated. </w:t>
            </w:r>
          </w:p>
          <w:p w14:paraId="7FE09B90" w14:textId="56E78A59" w:rsidR="00786706" w:rsidRPr="00AC0FEF" w:rsidRDefault="00A65102" w:rsidP="00A65102">
            <w:pPr>
              <w:spacing w:before="120" w:after="120"/>
              <w:rPr>
                <w:rFonts w:ascii="Arial" w:hAnsi="Arial" w:cs="Arial"/>
                <w:sz w:val="22"/>
                <w:szCs w:val="28"/>
                <w:lang w:val="en-GB"/>
              </w:rPr>
            </w:pPr>
            <w:r w:rsidRPr="00A65102">
              <w:rPr>
                <w:rFonts w:ascii="Arial" w:hAnsi="Arial" w:cs="Arial"/>
                <w:sz w:val="22"/>
                <w:szCs w:val="28"/>
                <w:lang w:val="en-GB"/>
              </w:rPr>
              <w:t>It recognises the responsibility of Griffith University to ensure that its strategic direction and its operations are pursued and conducted in a lawful manner, consistent with the values and ethical principles expressed in Griffith University’s Code of Conduct.</w:t>
            </w:r>
          </w:p>
        </w:tc>
      </w:tr>
      <w:tr w:rsidR="00A65102" w14:paraId="625A2530" w14:textId="77777777" w:rsidTr="006721EA">
        <w:tc>
          <w:tcPr>
            <w:tcW w:w="2943" w:type="dxa"/>
          </w:tcPr>
          <w:sdt>
            <w:sdtPr>
              <w:rPr>
                <w:rFonts w:ascii="Arial" w:hAnsi="Arial" w:cs="Arial"/>
                <w:sz w:val="22"/>
                <w:szCs w:val="28"/>
              </w:rPr>
              <w:id w:val="-305943360"/>
              <w:placeholder>
                <w:docPart w:val="D7F7AAD68C874D9393F2CA9E01561EAC"/>
              </w:placeholder>
              <w:showingPlcHdr/>
              <w15:color w:val="E51F30"/>
              <w:dropDownList>
                <w:listItem w:displayText="Staff" w:value="Staff"/>
                <w:listItem w:displayText="Students" w:value="Students"/>
                <w:listItem w:displayText="Public" w:value="Public"/>
              </w:dropDownList>
            </w:sdtPr>
            <w:sdtContent>
              <w:p w14:paraId="74ADF083" w14:textId="1F341C52"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Select an Audience</w:t>
                </w:r>
              </w:p>
            </w:sdtContent>
          </w:sdt>
        </w:tc>
        <w:tc>
          <w:tcPr>
            <w:tcW w:w="7147" w:type="dxa"/>
          </w:tcPr>
          <w:p w14:paraId="4FF0C248" w14:textId="264228CA" w:rsidR="00A65102" w:rsidRPr="00AC0FEF" w:rsidRDefault="00A65102" w:rsidP="00A65102">
            <w:pPr>
              <w:spacing w:before="120" w:after="120"/>
              <w:rPr>
                <w:rFonts w:ascii="Arial" w:hAnsi="Arial" w:cs="Arial"/>
                <w:sz w:val="22"/>
                <w:szCs w:val="28"/>
              </w:rPr>
            </w:pPr>
            <w:r>
              <w:rPr>
                <w:rFonts w:ascii="Arial" w:hAnsi="Arial" w:cs="Arial"/>
                <w:sz w:val="22"/>
                <w:szCs w:val="28"/>
              </w:rPr>
              <w:t>Staff; Public</w:t>
            </w:r>
          </w:p>
        </w:tc>
      </w:tr>
      <w:tr w:rsidR="00A65102" w14:paraId="132A1D0D" w14:textId="77777777" w:rsidTr="006721EA">
        <w:tc>
          <w:tcPr>
            <w:tcW w:w="2943" w:type="dxa"/>
          </w:tcPr>
          <w:p w14:paraId="375184E5" w14:textId="4F1FD2B3"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0BD1840C873D466F872A54DECB6AAD93"/>
              </w:placeholder>
              <w15:color w:val="E51F30"/>
              <w:dropDownList>
                <w:listItem w:displayText="Academic" w:value="Academic"/>
                <w:listItem w:displayText="Governance" w:value="Governance"/>
                <w:listItem w:displayText="Operational" w:value="Operational"/>
              </w:dropDownList>
            </w:sdtPr>
            <w:sdtContent>
              <w:p w14:paraId="4D641298" w14:textId="19C787E6" w:rsidR="00A65102" w:rsidRPr="00AC0FEF" w:rsidRDefault="00A65102" w:rsidP="00A65102">
                <w:pPr>
                  <w:spacing w:before="120" w:after="120"/>
                  <w:rPr>
                    <w:rFonts w:ascii="Arial" w:hAnsi="Arial" w:cs="Arial"/>
                    <w:sz w:val="22"/>
                    <w:szCs w:val="28"/>
                  </w:rPr>
                </w:pPr>
                <w:r>
                  <w:rPr>
                    <w:rFonts w:ascii="Arial" w:hAnsi="Arial" w:cs="Arial"/>
                    <w:sz w:val="22"/>
                    <w:szCs w:val="28"/>
                  </w:rPr>
                  <w:t>Governance</w:t>
                </w:r>
              </w:p>
            </w:sdtContent>
          </w:sdt>
        </w:tc>
      </w:tr>
      <w:tr w:rsidR="00A65102" w14:paraId="704234F9" w14:textId="77777777" w:rsidTr="006721EA">
        <w:tc>
          <w:tcPr>
            <w:tcW w:w="2943" w:type="dxa"/>
          </w:tcPr>
          <w:p w14:paraId="51A9284E" w14:textId="46B8CBB9"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713F6BA435A949CDA9838038E50093E5"/>
              </w:placeholder>
              <w15:color w:val="E51F30"/>
              <w:dropDownList>
                <w:listItem w:displayText="Governance" w:value="Governance"/>
                <w:listItem w:displayText="Risk &amp; Integrity" w:value="Risk &amp; Integrity"/>
              </w:dropDownList>
            </w:sdtPr>
            <w:sdtContent>
              <w:p w14:paraId="617C1518" w14:textId="2D94A19C" w:rsidR="00A65102" w:rsidRPr="00AC0FEF" w:rsidRDefault="00A65102" w:rsidP="00A65102">
                <w:pPr>
                  <w:spacing w:before="120" w:after="120"/>
                  <w:rPr>
                    <w:rFonts w:ascii="Arial" w:hAnsi="Arial" w:cs="Arial"/>
                    <w:sz w:val="22"/>
                    <w:szCs w:val="28"/>
                    <w:lang w:val="en-GB"/>
                  </w:rPr>
                </w:pPr>
                <w:r>
                  <w:rPr>
                    <w:rFonts w:ascii="Arial" w:hAnsi="Arial" w:cs="Arial"/>
                    <w:sz w:val="22"/>
                    <w:szCs w:val="28"/>
                    <w:lang w:val="en-GB"/>
                  </w:rPr>
                  <w:t>Risk &amp; Integrity</w:t>
                </w:r>
              </w:p>
            </w:sdtContent>
          </w:sdt>
        </w:tc>
      </w:tr>
      <w:tr w:rsidR="00A65102" w14:paraId="1DD394A7" w14:textId="77777777" w:rsidTr="006721EA">
        <w:tc>
          <w:tcPr>
            <w:tcW w:w="2943" w:type="dxa"/>
          </w:tcPr>
          <w:p w14:paraId="4CDE964B" w14:textId="68F552EF"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3B2DA382"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This document aligns with Sustainable Development Goals:</w:t>
            </w:r>
          </w:p>
          <w:sdt>
            <w:sdtPr>
              <w:rPr>
                <w:rFonts w:ascii="Arial" w:hAnsi="Arial" w:cs="Arial"/>
                <w:sz w:val="22"/>
                <w:szCs w:val="28"/>
              </w:rPr>
              <w:id w:val="942722431"/>
              <w:placeholder>
                <w:docPart w:val="A36A1F84183A437E86DAC85834DE8FD3"/>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3DB37E4E" w14:textId="40C395E1" w:rsidR="00A65102" w:rsidRPr="00AC0FEF" w:rsidRDefault="00785CAD" w:rsidP="00A65102">
                <w:pPr>
                  <w:spacing w:before="120" w:after="120"/>
                  <w:rPr>
                    <w:rFonts w:ascii="Arial" w:hAnsi="Arial" w:cs="Arial"/>
                    <w:sz w:val="22"/>
                    <w:szCs w:val="28"/>
                  </w:rPr>
                </w:pPr>
                <w:r>
                  <w:rPr>
                    <w:rFonts w:ascii="Arial" w:hAnsi="Arial" w:cs="Arial"/>
                    <w:sz w:val="22"/>
                    <w:szCs w:val="28"/>
                  </w:rPr>
                  <w:t>4: Quality Education</w:t>
                </w:r>
              </w:p>
            </w:sdtContent>
          </w:sdt>
          <w:sdt>
            <w:sdtPr>
              <w:rPr>
                <w:rFonts w:ascii="Arial" w:hAnsi="Arial" w:cs="Arial"/>
                <w:sz w:val="22"/>
                <w:szCs w:val="28"/>
              </w:rPr>
              <w:id w:val="1409424258"/>
              <w:placeholder>
                <w:docPart w:val="83C716F1604D4095B1FB4B0025D90AA7"/>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0CF02F4E" w:rsidR="00A65102" w:rsidRPr="00AC0FEF" w:rsidRDefault="00785CAD" w:rsidP="00A65102">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A65102" w14:paraId="72503509" w14:textId="77777777" w:rsidTr="006721EA">
        <w:tc>
          <w:tcPr>
            <w:tcW w:w="2943" w:type="dxa"/>
          </w:tcPr>
          <w:p w14:paraId="7967AC55" w14:textId="476A8E6E"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5F3761F4" w:rsidR="00A65102" w:rsidRPr="00AC0FEF" w:rsidRDefault="00785CAD" w:rsidP="00A65102">
            <w:pPr>
              <w:spacing w:before="120" w:after="120"/>
              <w:rPr>
                <w:rFonts w:ascii="Arial" w:hAnsi="Arial" w:cs="Arial"/>
                <w:sz w:val="22"/>
                <w:szCs w:val="28"/>
              </w:rPr>
            </w:pPr>
            <w:r>
              <w:rPr>
                <w:rFonts w:ascii="Arial" w:hAnsi="Arial" w:cs="Arial"/>
                <w:sz w:val="22"/>
                <w:szCs w:val="28"/>
              </w:rPr>
              <w:t>5 December 2022</w:t>
            </w:r>
          </w:p>
        </w:tc>
      </w:tr>
      <w:tr w:rsidR="00A65102" w14:paraId="2AB5E63B" w14:textId="77777777" w:rsidTr="006721EA">
        <w:tc>
          <w:tcPr>
            <w:tcW w:w="2943" w:type="dxa"/>
          </w:tcPr>
          <w:p w14:paraId="64F617D1" w14:textId="7CF14029"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6C5F1750" w:rsidR="00A65102" w:rsidRPr="00AC0FEF" w:rsidRDefault="00785CAD" w:rsidP="00A65102">
            <w:pPr>
              <w:spacing w:before="120" w:after="120"/>
              <w:rPr>
                <w:rFonts w:ascii="Arial" w:hAnsi="Arial" w:cs="Arial"/>
                <w:sz w:val="22"/>
                <w:szCs w:val="28"/>
              </w:rPr>
            </w:pPr>
            <w:r>
              <w:rPr>
                <w:rFonts w:ascii="Arial" w:hAnsi="Arial" w:cs="Arial"/>
                <w:sz w:val="22"/>
                <w:szCs w:val="28"/>
              </w:rPr>
              <w:t>5 December 2022</w:t>
            </w:r>
          </w:p>
        </w:tc>
      </w:tr>
      <w:tr w:rsidR="00A65102" w14:paraId="6F3FFE23" w14:textId="77777777" w:rsidTr="006721EA">
        <w:tc>
          <w:tcPr>
            <w:tcW w:w="2943" w:type="dxa"/>
          </w:tcPr>
          <w:p w14:paraId="6FF0BF57" w14:textId="3ECF3A96"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2116A4BD" w:rsidR="00A65102" w:rsidRPr="00AC0FEF" w:rsidRDefault="00785CAD" w:rsidP="00A65102">
            <w:pPr>
              <w:spacing w:before="120" w:after="120"/>
              <w:rPr>
                <w:rFonts w:ascii="Arial" w:hAnsi="Arial" w:cs="Arial"/>
                <w:sz w:val="22"/>
                <w:szCs w:val="28"/>
              </w:rPr>
            </w:pPr>
            <w:r>
              <w:rPr>
                <w:rFonts w:ascii="Arial" w:hAnsi="Arial" w:cs="Arial"/>
                <w:sz w:val="22"/>
                <w:szCs w:val="28"/>
              </w:rPr>
              <w:t>2025</w:t>
            </w:r>
          </w:p>
        </w:tc>
      </w:tr>
      <w:tr w:rsidR="00A65102" w14:paraId="3BDD3607" w14:textId="77777777" w:rsidTr="006721EA">
        <w:tc>
          <w:tcPr>
            <w:tcW w:w="2943" w:type="dxa"/>
          </w:tcPr>
          <w:p w14:paraId="12FCF114" w14:textId="4AD0B255"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3D909AFF" w:rsidR="00A65102" w:rsidRPr="00AC0FEF" w:rsidRDefault="00785CAD" w:rsidP="00A65102">
            <w:pPr>
              <w:spacing w:before="120" w:after="120"/>
              <w:rPr>
                <w:rFonts w:ascii="Arial" w:hAnsi="Arial" w:cs="Arial"/>
                <w:sz w:val="22"/>
                <w:szCs w:val="28"/>
              </w:rPr>
            </w:pPr>
            <w:r>
              <w:rPr>
                <w:rFonts w:ascii="Arial" w:hAnsi="Arial" w:cs="Arial"/>
                <w:sz w:val="22"/>
                <w:szCs w:val="28"/>
              </w:rPr>
              <w:t>General Counsel</w:t>
            </w:r>
          </w:p>
        </w:tc>
      </w:tr>
      <w:tr w:rsidR="00A65102" w14:paraId="49179DFF" w14:textId="77777777" w:rsidTr="006721EA">
        <w:tc>
          <w:tcPr>
            <w:tcW w:w="2943" w:type="dxa"/>
          </w:tcPr>
          <w:p w14:paraId="1B0442C2" w14:textId="61E06347" w:rsidR="00A65102" w:rsidRPr="00AC0FEF" w:rsidRDefault="00A65102" w:rsidP="00A65102">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788399BB" w:rsidR="00A65102" w:rsidRPr="00AC0FEF" w:rsidRDefault="00785CAD" w:rsidP="00A65102">
            <w:pPr>
              <w:spacing w:before="120" w:after="120"/>
              <w:rPr>
                <w:rFonts w:ascii="Arial" w:hAnsi="Arial" w:cs="Arial"/>
                <w:sz w:val="22"/>
                <w:szCs w:val="28"/>
              </w:rPr>
            </w:pPr>
            <w:r>
              <w:rPr>
                <w:rFonts w:ascii="Arial" w:hAnsi="Arial" w:cs="Arial"/>
                <w:sz w:val="22"/>
                <w:szCs w:val="28"/>
              </w:rPr>
              <w:t>University Council</w:t>
            </w:r>
          </w:p>
        </w:tc>
      </w:tr>
    </w:tbl>
    <w:p w14:paraId="07DD10BA" w14:textId="0FA127FA" w:rsidR="00811F90" w:rsidRDefault="00811F90" w:rsidP="008E2FFB">
      <w:pPr>
        <w:spacing w:before="120" w:after="120" w:line="240" w:lineRule="auto"/>
        <w:rPr>
          <w:rFonts w:ascii="Arial" w:hAnsi="Arial" w:cs="Arial"/>
          <w:sz w:val="20"/>
          <w:szCs w:val="20"/>
        </w:rPr>
      </w:pPr>
    </w:p>
    <w:p w14:paraId="605F990D" w14:textId="23E5A500" w:rsidR="00C22059" w:rsidRPr="003205F8" w:rsidRDefault="00FC349F" w:rsidP="00746A0E">
      <w:pPr>
        <w:pStyle w:val="Heading2"/>
        <w:rPr>
          <w:rFonts w:ascii="Griffith Sans Text" w:hAnsi="Griffith Sans Text"/>
        </w:rPr>
      </w:pPr>
      <w:bookmarkStart w:id="5" w:name="_7.0_Related_Policy"/>
      <w:bookmarkEnd w:id="5"/>
      <w:r w:rsidRPr="003205F8">
        <w:rPr>
          <w:rFonts w:ascii="Griffith Sans Text" w:hAnsi="Griffith Sans Text"/>
        </w:rPr>
        <w:lastRenderedPageBreak/>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546909EF" w14:textId="77777777" w:rsidR="00D61E36" w:rsidRPr="00D61E36" w:rsidRDefault="00D61E36" w:rsidP="00D61E36">
            <w:pPr>
              <w:spacing w:before="120" w:after="120"/>
              <w:rPr>
                <w:rFonts w:ascii="Arial" w:hAnsi="Arial" w:cs="Arial"/>
                <w:sz w:val="22"/>
                <w:szCs w:val="28"/>
              </w:rPr>
            </w:pPr>
            <w:hyperlink r:id="rId11" w:history="1">
              <w:r w:rsidRPr="00D61E36">
                <w:rPr>
                  <w:rStyle w:val="Hyperlink"/>
                  <w:rFonts w:ascii="Arial" w:hAnsi="Arial" w:cs="Arial"/>
                  <w:i/>
                  <w:iCs/>
                  <w:sz w:val="22"/>
                  <w:szCs w:val="28"/>
                </w:rPr>
                <w:t xml:space="preserve">Griffith University Act 1998 </w:t>
              </w:r>
              <w:r w:rsidRPr="00D61E36">
                <w:rPr>
                  <w:rStyle w:val="Hyperlink"/>
                  <w:rFonts w:ascii="Arial" w:hAnsi="Arial" w:cs="Arial"/>
                  <w:sz w:val="22"/>
                  <w:szCs w:val="28"/>
                </w:rPr>
                <w:t>(Qld)</w:t>
              </w:r>
            </w:hyperlink>
          </w:p>
          <w:p w14:paraId="1D95EE8D" w14:textId="5CAF0B03" w:rsidR="00746A0E" w:rsidRPr="00AC0FEF" w:rsidRDefault="00D61E36" w:rsidP="00D61E36">
            <w:pPr>
              <w:spacing w:before="120" w:after="120"/>
              <w:rPr>
                <w:rFonts w:ascii="Arial" w:hAnsi="Arial" w:cs="Arial"/>
                <w:sz w:val="22"/>
                <w:lang w:val="en-GB"/>
              </w:rPr>
            </w:pPr>
            <w:hyperlink r:id="rId12" w:history="1">
              <w:r w:rsidRPr="00D61E36">
                <w:rPr>
                  <w:rStyle w:val="Hyperlink"/>
                  <w:rFonts w:ascii="Arial" w:hAnsi="Arial" w:cs="Arial"/>
                  <w:i/>
                  <w:iCs/>
                  <w:sz w:val="22"/>
                  <w:szCs w:val="28"/>
                </w:rPr>
                <w:t>Higher Education Standard Framework (Threshold Standards) 2021</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71229A7B" w14:textId="77777777" w:rsidR="00D61E36" w:rsidRPr="00D61E36" w:rsidRDefault="00D61E36" w:rsidP="00D61E36">
            <w:pPr>
              <w:spacing w:before="120" w:after="120"/>
              <w:rPr>
                <w:rFonts w:ascii="Arial" w:hAnsi="Arial" w:cs="Arial"/>
                <w:sz w:val="22"/>
                <w:szCs w:val="28"/>
              </w:rPr>
            </w:pPr>
            <w:hyperlink r:id="rId13" w:history="1">
              <w:r w:rsidRPr="00D61E36">
                <w:rPr>
                  <w:rStyle w:val="Hyperlink"/>
                  <w:rFonts w:ascii="Arial" w:hAnsi="Arial" w:cs="Arial"/>
                  <w:sz w:val="22"/>
                  <w:szCs w:val="28"/>
                </w:rPr>
                <w:t>Code of Conduct</w:t>
              </w:r>
            </w:hyperlink>
          </w:p>
          <w:p w14:paraId="578D4D54" w14:textId="77777777" w:rsidR="00D61E36" w:rsidRPr="00D61E36" w:rsidRDefault="00D61E36" w:rsidP="00D61E36">
            <w:pPr>
              <w:spacing w:before="120" w:after="120"/>
              <w:rPr>
                <w:rFonts w:ascii="Arial" w:hAnsi="Arial" w:cs="Arial"/>
                <w:sz w:val="22"/>
                <w:szCs w:val="28"/>
              </w:rPr>
            </w:pPr>
            <w:hyperlink r:id="rId14" w:history="1">
              <w:r w:rsidRPr="00D61E36">
                <w:rPr>
                  <w:rStyle w:val="Hyperlink"/>
                  <w:rFonts w:ascii="Arial" w:hAnsi="Arial" w:cs="Arial"/>
                  <w:sz w:val="22"/>
                  <w:szCs w:val="28"/>
                </w:rPr>
                <w:t>Enterprise Risk Management Policy</w:t>
              </w:r>
            </w:hyperlink>
          </w:p>
          <w:p w14:paraId="7A1507B9" w14:textId="62DC780A" w:rsidR="00746A0E" w:rsidRPr="00AC0FEF" w:rsidRDefault="00D61E36" w:rsidP="00D61E36">
            <w:pPr>
              <w:spacing w:before="120" w:after="120"/>
              <w:rPr>
                <w:rFonts w:ascii="Arial" w:hAnsi="Arial" w:cs="Arial"/>
                <w:sz w:val="22"/>
                <w:lang w:val="en-GB"/>
              </w:rPr>
            </w:pPr>
            <w:hyperlink r:id="rId15" w:history="1">
              <w:r w:rsidRPr="00D61E36">
                <w:rPr>
                  <w:rStyle w:val="Hyperlink"/>
                  <w:rFonts w:ascii="Arial" w:hAnsi="Arial" w:cs="Arial"/>
                  <w:sz w:val="22"/>
                  <w:szCs w:val="28"/>
                </w:rPr>
                <w:t>Public Interest Disclosure Policy</w:t>
              </w:r>
            </w:hyperlink>
          </w:p>
        </w:tc>
      </w:tr>
      <w:tr w:rsidR="00746A0E" w14:paraId="55329BCC" w14:textId="77777777" w:rsidTr="006721EA">
        <w:tc>
          <w:tcPr>
            <w:tcW w:w="2943" w:type="dxa"/>
          </w:tcPr>
          <w:p w14:paraId="1BD7DB3E" w14:textId="54AA41D2" w:rsidR="00746A0E" w:rsidRPr="00D61E36" w:rsidRDefault="00746A0E" w:rsidP="00AC0FEF">
            <w:pPr>
              <w:spacing w:before="120" w:after="120"/>
              <w:rPr>
                <w:rFonts w:ascii="Arial" w:hAnsi="Arial" w:cs="Arial"/>
                <w:sz w:val="22"/>
              </w:rPr>
            </w:pPr>
            <w:r w:rsidRPr="00D61E36">
              <w:rPr>
                <w:rFonts w:ascii="Arial" w:hAnsi="Arial" w:cs="Arial"/>
                <w:sz w:val="22"/>
              </w:rPr>
              <w:t>Procedures</w:t>
            </w:r>
          </w:p>
        </w:tc>
        <w:tc>
          <w:tcPr>
            <w:tcW w:w="7147" w:type="dxa"/>
          </w:tcPr>
          <w:p w14:paraId="4302959E" w14:textId="43F41640" w:rsidR="00746A0E" w:rsidRPr="00D61E36" w:rsidRDefault="00D61E36" w:rsidP="00AC0FEF">
            <w:pPr>
              <w:spacing w:before="120" w:after="120"/>
              <w:rPr>
                <w:rFonts w:ascii="Arial" w:hAnsi="Arial" w:cs="Arial"/>
                <w:sz w:val="22"/>
                <w:lang w:val="en-GB"/>
              </w:rPr>
            </w:pPr>
            <w:hyperlink r:id="rId16" w:history="1">
              <w:r w:rsidRPr="00D61E36">
                <w:rPr>
                  <w:rStyle w:val="Hyperlink"/>
                  <w:rFonts w:ascii="Arial" w:hAnsi="Arial" w:cs="Arial"/>
                  <w:sz w:val="22"/>
                </w:rPr>
                <w:t>Legislative Compliance Procedure</w:t>
              </w:r>
            </w:hyperlink>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3269DF9F" w:rsidR="00746A0E" w:rsidRPr="00AC0FEF" w:rsidRDefault="00D61E36" w:rsidP="00AC0FEF">
            <w:pPr>
              <w:spacing w:before="120" w:after="120"/>
              <w:rPr>
                <w:rFonts w:ascii="Arial" w:hAnsi="Arial" w:cs="Arial"/>
                <w:sz w:val="22"/>
              </w:rPr>
            </w:pPr>
            <w:r>
              <w:rPr>
                <w:rFonts w:ascii="Arial" w:hAnsi="Arial" w:cs="Arial"/>
                <w:sz w:val="22"/>
              </w:rPr>
              <w:t>N/A</w:t>
            </w:r>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4502F34A" w:rsidR="00746A0E" w:rsidRPr="00AC0FEF" w:rsidRDefault="00D61E36" w:rsidP="00AC0FEF">
            <w:pPr>
              <w:spacing w:before="120" w:after="120"/>
              <w:rPr>
                <w:rFonts w:ascii="Arial" w:hAnsi="Arial" w:cs="Arial"/>
                <w:sz w:val="22"/>
              </w:rPr>
            </w:pPr>
            <w:r>
              <w:rPr>
                <w:rFonts w:ascii="Arial" w:hAnsi="Arial" w:cs="Arial"/>
                <w:sz w:val="22"/>
              </w:rPr>
              <w:t>N/A</w:t>
            </w:r>
          </w:p>
        </w:tc>
      </w:tr>
    </w:tbl>
    <w:p w14:paraId="6BA7652E" w14:textId="26761596" w:rsidR="00A15D12" w:rsidRDefault="00A15D12" w:rsidP="00C22059">
      <w:pPr>
        <w:rPr>
          <w:rFonts w:ascii="Arial" w:hAnsi="Arial" w:cs="Arial"/>
          <w:sz w:val="20"/>
          <w:szCs w:val="24"/>
        </w:rPr>
      </w:pPr>
    </w:p>
    <w:p w14:paraId="298A2696" w14:textId="020A11FE" w:rsidR="00AF5791" w:rsidRPr="00A15D12" w:rsidRDefault="00AF5791" w:rsidP="00C22059">
      <w:pPr>
        <w:rPr>
          <w:rFonts w:ascii="Arial" w:hAnsi="Arial" w:cs="Arial"/>
          <w:sz w:val="20"/>
          <w:szCs w:val="24"/>
        </w:rPr>
      </w:pPr>
    </w:p>
    <w:sectPr w:rsidR="00AF5791" w:rsidRPr="00A15D12" w:rsidSect="00E77B43">
      <w:headerReference w:type="default" r:id="rId17"/>
      <w:footerReference w:type="even" r:id="rId18"/>
      <w:footerReference w:type="default" r:id="rId19"/>
      <w:headerReference w:type="first" r:id="rId20"/>
      <w:footerReference w:type="first" r:id="rId2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3F4C118A" w:rsidR="00830B58" w:rsidRDefault="00A65102" w:rsidP="00830B58">
    <w:pPr>
      <w:spacing w:after="0" w:line="240" w:lineRule="auto"/>
      <w:jc w:val="right"/>
      <w:rPr>
        <w:rFonts w:asciiTheme="minorHAnsi" w:hAnsiTheme="minorHAnsi" w:cstheme="minorHAnsi"/>
        <w:color w:val="70787B"/>
        <w:sz w:val="15"/>
        <w:szCs w:val="15"/>
      </w:rPr>
    </w:pPr>
    <w:r w:rsidRPr="00A65102">
      <w:rPr>
        <w:rFonts w:asciiTheme="minorHAnsi" w:hAnsiTheme="minorHAnsi" w:cstheme="minorHAnsi"/>
        <w:color w:val="70787B"/>
        <w:sz w:val="15"/>
        <w:szCs w:val="15"/>
      </w:rPr>
      <w:t>Legislative Compliance Policy</w:t>
    </w:r>
    <w:r w:rsidR="002B29ED" w:rsidRPr="00A65102">
      <w:rPr>
        <w:rFonts w:asciiTheme="minorHAnsi" w:hAnsiTheme="minorHAnsi" w:cstheme="minorHAnsi"/>
        <w:color w:val="70787B"/>
        <w:sz w:val="15"/>
        <w:szCs w:val="15"/>
      </w:rPr>
      <w:t xml:space="preserve"> </w:t>
    </w:r>
    <w:r w:rsidR="00830B58" w:rsidRPr="00A65102">
      <w:rPr>
        <w:rFonts w:asciiTheme="minorHAnsi" w:hAnsiTheme="minorHAnsi" w:cstheme="minorHAnsi"/>
        <w:color w:val="70787B"/>
        <w:sz w:val="15"/>
        <w:szCs w:val="15"/>
      </w:rPr>
      <w:t>|</w:t>
    </w:r>
    <w:r w:rsidRPr="00A65102">
      <w:rPr>
        <w:rFonts w:asciiTheme="minorHAnsi" w:hAnsiTheme="minorHAnsi" w:cstheme="minorHAnsi"/>
        <w:color w:val="70787B"/>
        <w:sz w:val="15"/>
        <w:szCs w:val="15"/>
      </w:rPr>
      <w:t>December</w:t>
    </w:r>
    <w:r>
      <w:rPr>
        <w:rFonts w:asciiTheme="minorHAnsi" w:hAnsiTheme="minorHAnsi" w:cstheme="minorHAnsi"/>
        <w:color w:val="70787B"/>
        <w:sz w:val="15"/>
        <w:szCs w:val="15"/>
      </w:rPr>
      <w:t xml:space="preserve"> 2022</w:t>
    </w:r>
  </w:p>
  <w:p w14:paraId="6521F9B2" w14:textId="1367F77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65102">
      <w:rPr>
        <w:rFonts w:asciiTheme="minorHAnsi" w:hAnsiTheme="minorHAnsi" w:cstheme="minorHAnsi"/>
        <w:color w:val="70787B"/>
        <w:sz w:val="15"/>
        <w:szCs w:val="15"/>
      </w:rPr>
      <w:t>2022/0001257</w:t>
    </w:r>
  </w:p>
  <w:p w14:paraId="008E73BC" w14:textId="589F0F51" w:rsidR="00575CC3" w:rsidRPr="00575CC3" w:rsidRDefault="00830B58" w:rsidP="00A65102">
    <w:pPr>
      <w:spacing w:after="0" w:line="240" w:lineRule="auto"/>
      <w:jc w:val="right"/>
      <w:rPr>
        <w:szCs w:val="18"/>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2BE5D61" w14:textId="77777777" w:rsidR="00A65102" w:rsidRDefault="00A65102" w:rsidP="00A65102">
    <w:pPr>
      <w:spacing w:after="0" w:line="240" w:lineRule="auto"/>
      <w:jc w:val="right"/>
      <w:rPr>
        <w:rFonts w:asciiTheme="minorHAnsi" w:hAnsiTheme="minorHAnsi" w:cstheme="minorHAnsi"/>
        <w:color w:val="70787B"/>
        <w:sz w:val="15"/>
        <w:szCs w:val="15"/>
      </w:rPr>
    </w:pPr>
    <w:r w:rsidRPr="00A65102">
      <w:rPr>
        <w:rFonts w:asciiTheme="minorHAnsi" w:hAnsiTheme="minorHAnsi" w:cstheme="minorHAnsi"/>
        <w:color w:val="70787B"/>
        <w:sz w:val="15"/>
        <w:szCs w:val="15"/>
      </w:rPr>
      <w:t>Legislative Compliance Policy |December</w:t>
    </w:r>
    <w:r>
      <w:rPr>
        <w:rFonts w:asciiTheme="minorHAnsi" w:hAnsiTheme="minorHAnsi" w:cstheme="minorHAnsi"/>
        <w:color w:val="70787B"/>
        <w:sz w:val="15"/>
        <w:szCs w:val="15"/>
      </w:rPr>
      <w:t xml:space="preserve"> 2022</w:t>
    </w:r>
  </w:p>
  <w:p w14:paraId="7C110C4E" w14:textId="77777777" w:rsidR="00A65102" w:rsidRDefault="00A65102" w:rsidP="00A65102">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2022/0001257</w:t>
    </w:r>
  </w:p>
  <w:p w14:paraId="3471DC75" w14:textId="0F278B17" w:rsidR="00E77B43" w:rsidRPr="00A65102" w:rsidRDefault="00A65102" w:rsidP="00A65102">
    <w:pPr>
      <w:spacing w:after="0" w:line="240" w:lineRule="auto"/>
      <w:jc w:val="right"/>
      <w:rPr>
        <w:szCs w:val="18"/>
      </w:rPr>
    </w:pPr>
    <w:r>
      <w:rPr>
        <w:rFonts w:asciiTheme="minorHAnsi" w:hAnsiTheme="minorHAnsi" w:cstheme="minorHAnsi"/>
        <w:color w:val="70787B"/>
        <w:sz w:val="15"/>
        <w:szCs w:val="15"/>
      </w:rPr>
      <w:t>Griffith University – CRICOS Provider Number 00233E</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A207AF"/>
    <w:multiLevelType w:val="hybridMultilevel"/>
    <w:tmpl w:val="E20C8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B83DE6"/>
    <w:multiLevelType w:val="hybridMultilevel"/>
    <w:tmpl w:val="B96E4998"/>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215EDF"/>
    <w:multiLevelType w:val="hybridMultilevel"/>
    <w:tmpl w:val="995A9DAC"/>
    <w:lvl w:ilvl="0" w:tplc="2F762D24">
      <w:start w:val="1"/>
      <w:numFmt w:val="bullet"/>
      <w:lvlText w:val=""/>
      <w:lvlJc w:val="left"/>
      <w:pPr>
        <w:ind w:left="720" w:hanging="360"/>
      </w:pPr>
      <w:rPr>
        <w:rFonts w:ascii="Symbol" w:hAnsi="Symbol" w:hint="default"/>
        <w:color w:val="E51F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707490"/>
    <w:multiLevelType w:val="hybridMultilevel"/>
    <w:tmpl w:val="06622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A5307B"/>
    <w:multiLevelType w:val="hybridMultilevel"/>
    <w:tmpl w:val="F9BA155C"/>
    <w:lvl w:ilvl="0" w:tplc="447A8472">
      <w:start w:val="1"/>
      <w:numFmt w:val="bullet"/>
      <w:lvlText w:val=""/>
      <w:lvlJc w:val="left"/>
      <w:pPr>
        <w:ind w:left="720" w:hanging="360"/>
      </w:pPr>
      <w:rPr>
        <w:rFonts w:ascii="Symbol" w:hAnsi="Symbol" w:hint="default"/>
        <w:color w:val="E51F30"/>
      </w:rPr>
    </w:lvl>
    <w:lvl w:ilvl="1" w:tplc="B2B68306">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73F7A58"/>
    <w:multiLevelType w:val="hybridMultilevel"/>
    <w:tmpl w:val="5E181D52"/>
    <w:lvl w:ilvl="0" w:tplc="3BF8261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41"/>
  </w:num>
  <w:num w:numId="3" w16cid:durableId="1304701530">
    <w:abstractNumId w:val="33"/>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4"/>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9"/>
  </w:num>
  <w:num w:numId="25" w16cid:durableId="1126041565">
    <w:abstractNumId w:val="32"/>
  </w:num>
  <w:num w:numId="26" w16cid:durableId="1098252483">
    <w:abstractNumId w:val="18"/>
  </w:num>
  <w:num w:numId="27" w16cid:durableId="1930380739">
    <w:abstractNumId w:val="13"/>
  </w:num>
  <w:num w:numId="28" w16cid:durableId="871302621">
    <w:abstractNumId w:val="14"/>
  </w:num>
  <w:num w:numId="29" w16cid:durableId="991954021">
    <w:abstractNumId w:val="40"/>
  </w:num>
  <w:num w:numId="30" w16cid:durableId="218833091">
    <w:abstractNumId w:val="15"/>
  </w:num>
  <w:num w:numId="31" w16cid:durableId="66726597">
    <w:abstractNumId w:val="31"/>
  </w:num>
  <w:num w:numId="32" w16cid:durableId="1786579993">
    <w:abstractNumId w:val="38"/>
  </w:num>
  <w:num w:numId="33" w16cid:durableId="1071662295">
    <w:abstractNumId w:val="20"/>
  </w:num>
  <w:num w:numId="34" w16cid:durableId="944117931">
    <w:abstractNumId w:val="19"/>
  </w:num>
  <w:num w:numId="35" w16cid:durableId="754860717">
    <w:abstractNumId w:val="17"/>
  </w:num>
  <w:num w:numId="36" w16cid:durableId="105849864">
    <w:abstractNumId w:val="21"/>
  </w:num>
  <w:num w:numId="37" w16cid:durableId="1588152603">
    <w:abstractNumId w:val="30"/>
  </w:num>
  <w:num w:numId="38" w16cid:durableId="1784961773">
    <w:abstractNumId w:val="28"/>
  </w:num>
  <w:num w:numId="39" w16cid:durableId="1917937300">
    <w:abstractNumId w:val="36"/>
  </w:num>
  <w:num w:numId="40" w16cid:durableId="1843471047">
    <w:abstractNumId w:val="37"/>
  </w:num>
  <w:num w:numId="41" w16cid:durableId="1371417015">
    <w:abstractNumId w:val="39"/>
  </w:num>
  <w:num w:numId="42" w16cid:durableId="7103456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3EFE"/>
    <w:rsid w:val="00034496"/>
    <w:rsid w:val="00040160"/>
    <w:rsid w:val="00047EA7"/>
    <w:rsid w:val="00052590"/>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103826"/>
    <w:rsid w:val="00104FF2"/>
    <w:rsid w:val="00154994"/>
    <w:rsid w:val="0016404C"/>
    <w:rsid w:val="00164E41"/>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2F4C6E"/>
    <w:rsid w:val="00302E26"/>
    <w:rsid w:val="0031180B"/>
    <w:rsid w:val="0031333E"/>
    <w:rsid w:val="003205F8"/>
    <w:rsid w:val="00334090"/>
    <w:rsid w:val="00334B56"/>
    <w:rsid w:val="00335896"/>
    <w:rsid w:val="00343D34"/>
    <w:rsid w:val="0035677A"/>
    <w:rsid w:val="00360D4B"/>
    <w:rsid w:val="003654D8"/>
    <w:rsid w:val="00395AD8"/>
    <w:rsid w:val="003D0878"/>
    <w:rsid w:val="003F7778"/>
    <w:rsid w:val="00410ED5"/>
    <w:rsid w:val="00441285"/>
    <w:rsid w:val="004415C7"/>
    <w:rsid w:val="00456A0E"/>
    <w:rsid w:val="0046665F"/>
    <w:rsid w:val="00466DD2"/>
    <w:rsid w:val="004761D5"/>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5CAD"/>
    <w:rsid w:val="00786706"/>
    <w:rsid w:val="00790080"/>
    <w:rsid w:val="00791C73"/>
    <w:rsid w:val="007A121B"/>
    <w:rsid w:val="007A183B"/>
    <w:rsid w:val="007A1AED"/>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65102"/>
    <w:rsid w:val="00AA12A3"/>
    <w:rsid w:val="00AA188E"/>
    <w:rsid w:val="00AA391D"/>
    <w:rsid w:val="00AB00BF"/>
    <w:rsid w:val="00AC0FEF"/>
    <w:rsid w:val="00AC1EA9"/>
    <w:rsid w:val="00AE36C9"/>
    <w:rsid w:val="00AE4387"/>
    <w:rsid w:val="00AF5791"/>
    <w:rsid w:val="00AF719E"/>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6305"/>
    <w:rsid w:val="00CD119B"/>
    <w:rsid w:val="00CE43D6"/>
    <w:rsid w:val="00CF611B"/>
    <w:rsid w:val="00CF6FF3"/>
    <w:rsid w:val="00D042D8"/>
    <w:rsid w:val="00D25E65"/>
    <w:rsid w:val="00D532D6"/>
    <w:rsid w:val="00D61E36"/>
    <w:rsid w:val="00DA2384"/>
    <w:rsid w:val="00DB76F9"/>
    <w:rsid w:val="00DB7E17"/>
    <w:rsid w:val="00DD6067"/>
    <w:rsid w:val="00DE45C5"/>
    <w:rsid w:val="00DF3DF3"/>
    <w:rsid w:val="00E14D21"/>
    <w:rsid w:val="00E160A3"/>
    <w:rsid w:val="00E20D0C"/>
    <w:rsid w:val="00E21C52"/>
    <w:rsid w:val="00E633D7"/>
    <w:rsid w:val="00E67BB3"/>
    <w:rsid w:val="00E702F7"/>
    <w:rsid w:val="00E7138A"/>
    <w:rsid w:val="00E77B43"/>
    <w:rsid w:val="00E826C9"/>
    <w:rsid w:val="00E9677E"/>
    <w:rsid w:val="00EA50A4"/>
    <w:rsid w:val="00EA768F"/>
    <w:rsid w:val="00EB332E"/>
    <w:rsid w:val="00EB4BD0"/>
    <w:rsid w:val="00EB67A0"/>
    <w:rsid w:val="00EB7614"/>
    <w:rsid w:val="00EB7EA9"/>
    <w:rsid w:val="00EC5612"/>
    <w:rsid w:val="00ED6047"/>
    <w:rsid w:val="00EE00D1"/>
    <w:rsid w:val="00EE310F"/>
    <w:rsid w:val="00EE3570"/>
    <w:rsid w:val="00EF0887"/>
    <w:rsid w:val="00EF336A"/>
    <w:rsid w:val="00F252F4"/>
    <w:rsid w:val="00F311DC"/>
    <w:rsid w:val="00F54199"/>
    <w:rsid w:val="00F55C18"/>
    <w:rsid w:val="00F62262"/>
    <w:rsid w:val="00F714F3"/>
    <w:rsid w:val="00F71CDF"/>
    <w:rsid w:val="00F74238"/>
    <w:rsid w:val="00F7432A"/>
    <w:rsid w:val="00F80692"/>
    <w:rsid w:val="00F81FAC"/>
    <w:rsid w:val="00FA2D28"/>
    <w:rsid w:val="00FA6AC6"/>
    <w:rsid w:val="00FB180D"/>
    <w:rsid w:val="00FB329E"/>
    <w:rsid w:val="00FC349F"/>
    <w:rsid w:val="00FD2CD4"/>
    <w:rsid w:val="00FD349F"/>
    <w:rsid w:val="00FE60E5"/>
    <w:rsid w:val="00FF22B3"/>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Default">
    <w:name w:val="Default"/>
    <w:rsid w:val="00FF22B3"/>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Code%20of%20Conduc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egislation.gov.au/Details/F2022C0010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Legislative%20Compliance%20Procedur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1998-00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harepointpubstor.blob.core.windows.net/policylibrary-prod/Public%20Interest%20Disclosure%20Policy.pdf"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Enterprise%20Risk%20Management%20Policy.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7AAD68C874D9393F2CA9E01561EAC"/>
        <w:category>
          <w:name w:val="General"/>
          <w:gallery w:val="placeholder"/>
        </w:category>
        <w:types>
          <w:type w:val="bbPlcHdr"/>
        </w:types>
        <w:behaviors>
          <w:behavior w:val="content"/>
        </w:behaviors>
        <w:guid w:val="{066031E2-EA6C-42FF-8E75-C4DAF38EE2AA}"/>
      </w:docPartPr>
      <w:docPartBody>
        <w:p w:rsidR="00B913F8" w:rsidRDefault="00B913F8" w:rsidP="00B913F8">
          <w:pPr>
            <w:pStyle w:val="D7F7AAD68C874D9393F2CA9E01561EAC"/>
          </w:pPr>
          <w:r>
            <w:rPr>
              <w:rFonts w:ascii="Arial" w:hAnsi="Arial" w:cs="Arial"/>
              <w:sz w:val="20"/>
              <w:szCs w:val="24"/>
            </w:rPr>
            <w:t>Select an Audience</w:t>
          </w:r>
        </w:p>
      </w:docPartBody>
    </w:docPart>
    <w:docPart>
      <w:docPartPr>
        <w:name w:val="0BD1840C873D466F872A54DECB6AAD93"/>
        <w:category>
          <w:name w:val="General"/>
          <w:gallery w:val="placeholder"/>
        </w:category>
        <w:types>
          <w:type w:val="bbPlcHdr"/>
        </w:types>
        <w:behaviors>
          <w:behavior w:val="content"/>
        </w:behaviors>
        <w:guid w:val="{53190588-C590-4AB4-B3C4-DDA4776A507B}"/>
      </w:docPartPr>
      <w:docPartBody>
        <w:p w:rsidR="00B913F8" w:rsidRDefault="00B913F8" w:rsidP="00B913F8">
          <w:pPr>
            <w:pStyle w:val="0BD1840C873D466F872A54DECB6AAD93"/>
          </w:pPr>
          <w:r>
            <w:rPr>
              <w:rFonts w:ascii="Arial" w:hAnsi="Arial" w:cs="Arial"/>
              <w:sz w:val="20"/>
              <w:szCs w:val="24"/>
            </w:rPr>
            <w:t>Select a Category</w:t>
          </w:r>
        </w:p>
      </w:docPartBody>
    </w:docPart>
    <w:docPart>
      <w:docPartPr>
        <w:name w:val="713F6BA435A949CDA9838038E50093E5"/>
        <w:category>
          <w:name w:val="General"/>
          <w:gallery w:val="placeholder"/>
        </w:category>
        <w:types>
          <w:type w:val="bbPlcHdr"/>
        </w:types>
        <w:behaviors>
          <w:behavior w:val="content"/>
        </w:behaviors>
        <w:guid w:val="{8B59FC04-95FD-472A-9DD7-1D37539480BD}"/>
      </w:docPartPr>
      <w:docPartBody>
        <w:p w:rsidR="00B913F8" w:rsidRDefault="00B913F8" w:rsidP="00B913F8">
          <w:pPr>
            <w:pStyle w:val="713F6BA435A949CDA9838038E50093E5"/>
          </w:pPr>
          <w:r>
            <w:rPr>
              <w:rFonts w:ascii="Arial" w:hAnsi="Arial" w:cs="Arial"/>
              <w:sz w:val="20"/>
              <w:szCs w:val="24"/>
              <w:lang w:val="en-GB"/>
            </w:rPr>
            <w:t>Select a Governance Policy Subcategory</w:t>
          </w:r>
        </w:p>
      </w:docPartBody>
    </w:docPart>
    <w:docPart>
      <w:docPartPr>
        <w:name w:val="A36A1F84183A437E86DAC85834DE8FD3"/>
        <w:category>
          <w:name w:val="General"/>
          <w:gallery w:val="placeholder"/>
        </w:category>
        <w:types>
          <w:type w:val="bbPlcHdr"/>
        </w:types>
        <w:behaviors>
          <w:behavior w:val="content"/>
        </w:behaviors>
        <w:guid w:val="{50B6B7FA-52E8-4D4F-8CAA-063679263467}"/>
      </w:docPartPr>
      <w:docPartBody>
        <w:p w:rsidR="00B913F8" w:rsidRDefault="00B913F8" w:rsidP="00B913F8">
          <w:pPr>
            <w:pStyle w:val="A36A1F84183A437E86DAC85834DE8FD3"/>
          </w:pPr>
          <w:r>
            <w:rPr>
              <w:rFonts w:ascii="Arial" w:hAnsi="Arial" w:cs="Arial"/>
              <w:sz w:val="20"/>
              <w:szCs w:val="24"/>
            </w:rPr>
            <w:t>Select the relevant SDG</w:t>
          </w:r>
        </w:p>
      </w:docPartBody>
    </w:docPart>
    <w:docPart>
      <w:docPartPr>
        <w:name w:val="83C716F1604D4095B1FB4B0025D90AA7"/>
        <w:category>
          <w:name w:val="General"/>
          <w:gallery w:val="placeholder"/>
        </w:category>
        <w:types>
          <w:type w:val="bbPlcHdr"/>
        </w:types>
        <w:behaviors>
          <w:behavior w:val="content"/>
        </w:behaviors>
        <w:guid w:val="{71F07087-EF59-4650-80AE-4BC74AC896C4}"/>
      </w:docPartPr>
      <w:docPartBody>
        <w:p w:rsidR="00B913F8" w:rsidRDefault="00B913F8" w:rsidP="00B913F8">
          <w:pPr>
            <w:pStyle w:val="83C716F1604D4095B1FB4B0025D90AA7"/>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B913F8"/>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 w:type="paragraph" w:customStyle="1" w:styleId="D7F7AAD68C874D9393F2CA9E01561EAC">
    <w:name w:val="D7F7AAD68C874D9393F2CA9E01561EAC"/>
    <w:rsid w:val="00B913F8"/>
  </w:style>
  <w:style w:type="paragraph" w:customStyle="1" w:styleId="0BD1840C873D466F872A54DECB6AAD93">
    <w:name w:val="0BD1840C873D466F872A54DECB6AAD93"/>
    <w:rsid w:val="00B913F8"/>
  </w:style>
  <w:style w:type="paragraph" w:customStyle="1" w:styleId="35F7D7EC15A94D04A28B5C9DD46BD5DB">
    <w:name w:val="35F7D7EC15A94D04A28B5C9DD46BD5DB"/>
    <w:rsid w:val="00B913F8"/>
  </w:style>
  <w:style w:type="paragraph" w:customStyle="1" w:styleId="357C0DCF7E0F466F98D99B767F1660DD">
    <w:name w:val="357C0DCF7E0F466F98D99B767F1660DD"/>
    <w:rsid w:val="00B913F8"/>
  </w:style>
  <w:style w:type="paragraph" w:customStyle="1" w:styleId="713F6BA435A949CDA9838038E50093E5">
    <w:name w:val="713F6BA435A949CDA9838038E50093E5"/>
    <w:rsid w:val="00B913F8"/>
  </w:style>
  <w:style w:type="paragraph" w:customStyle="1" w:styleId="A36A1F84183A437E86DAC85834DE8FD3">
    <w:name w:val="A36A1F84183A437E86DAC85834DE8FD3"/>
    <w:rsid w:val="00B913F8"/>
  </w:style>
  <w:style w:type="paragraph" w:customStyle="1" w:styleId="83C716F1604D4095B1FB4B0025D90AA7">
    <w:name w:val="83C716F1604D4095B1FB4B0025D90AA7"/>
    <w:rsid w:val="00B913F8"/>
  </w:style>
  <w:style w:type="paragraph" w:customStyle="1" w:styleId="9CF1AA79E30A4E289966AF8FF97B8577">
    <w:name w:val="9CF1AA79E30A4E289966AF8FF97B8577"/>
    <w:rsid w:val="00B91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89</Value>
      <Value>116</Value>
      <Value>523</Value>
      <Value>77</Value>
    </TaxCatchAll>
    <SharedWithUsers xmlns="b40c662e-0380-4817-843d-2c7e10d40c39">
      <UserInfo>
        <DisplayName/>
        <AccountId xsi:nil="true"/>
        <AccountType/>
      </UserInfo>
    </SharedWithUsers>
    <PublishOn xmlns="2f261a70-825f-4a37-b7b5-f6ecc2f4c5fa">2022-12-06T13:56:43+00:00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policy states the commitment of Griffith University to meeting its compliance obligations, including by implementing and maintaining a comprehensive enterprise-wide program designed to provide assurance to Council, management, regulators, students and the broader community that compliance is fundamentally important to the University and that non-compliance will be remediated. It recognises the responsibility of Griffith University to ensure that its strategic direction and its operations are pursued and conducted in a lawful manner, consistent with the values and ethical principles expressed in Griffith University’s Code of Conduct.</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2022-12-04T14:00:00+00:00</datedeclared>
    <PrivatePolicy xmlns="2f261a70-825f-4a37-b7b5-f6ecc2f4c5fa">false</PrivatePolicy>
    <policyadvisor xmlns="2f261a70-825f-4a37-b7b5-f6ecc2f4c5fa">
      <UserInfo>
        <DisplayName>Dayna Field</DisplayName>
        <AccountId>200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43572979-65C9-462F-877E-33F5E0DFAF7C}"/>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31</TotalTime>
  <Pages>6</Pages>
  <Words>1421</Words>
  <Characters>9451</Characters>
  <Application>Microsoft Office Word</Application>
  <DocSecurity>0</DocSecurity>
  <Lines>205</Lines>
  <Paragraphs>184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Compliance Policy</dc:title>
  <dc:creator>Jen Lofgren</dc:creator>
  <cp:lastModifiedBy>Charlie Partridge</cp:lastModifiedBy>
  <cp:revision>17</cp:revision>
  <dcterms:created xsi:type="dcterms:W3CDTF">2024-04-08T00:34:00Z</dcterms:created>
  <dcterms:modified xsi:type="dcterms:W3CDTF">2024-04-08T05:45:00Z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89;#University Council|5af06e5a-8cdf-40f5-acff-1f9a4e5243d3</vt:lpwstr>
  </property>
  <property fmtid="{D5CDD505-2E9C-101B-9397-08002B2CF9AE}" pid="18" name="policycategory">
    <vt:lpwstr/>
  </property>
  <property fmtid="{D5CDD505-2E9C-101B-9397-08002B2CF9AE}" pid="19" name="TemplateUrl">
    <vt:lpwstr/>
  </property>
  <property fmtid="{D5CDD505-2E9C-101B-9397-08002B2CF9AE}" pid="20" name="officearea">
    <vt:lpwstr/>
  </property>
  <property fmtid="{D5CDD505-2E9C-101B-9397-08002B2CF9AE}" pid="21" name="resourcetype">
    <vt:lpwstr>850</vt:lpwstr>
  </property>
  <property fmtid="{D5CDD505-2E9C-101B-9397-08002B2CF9AE}" pid="22" name="xd_Signature">
    <vt:bool>false</vt:bool>
  </property>
  <property fmtid="{D5CDD505-2E9C-101B-9397-08002B2CF9AE}" pid="23" name="policy-category">
    <vt:lpwstr>523;#Governance|e8af2691-64d4-44bf-9420-48218dcedae8</vt:lpwstr>
  </property>
  <property fmtid="{D5CDD505-2E9C-101B-9397-08002B2CF9AE}" pid="24" name="glossaryterms">
    <vt:lpwstr/>
  </property>
  <property fmtid="{D5CDD505-2E9C-101B-9397-08002B2CF9AE}" pid="25" name="_dlc_DocIdItemGuid">
    <vt:lpwstr>f74d1c3e-3a50-4b68-9e41-f452e9996bb8</vt:lpwstr>
  </property>
  <property fmtid="{D5CDD505-2E9C-101B-9397-08002B2CF9AE}" pid="26" name="e509630521274583bbfe889d810a3e9e">
    <vt:lpwstr>Public|40058628-4222-4f37-b062-f3fb9daaccf8</vt:lpwstr>
  </property>
  <property fmtid="{D5CDD505-2E9C-101B-9397-08002B2CF9AE}" pid="27" name="policyreview">
    <vt:lpwstr>116;#2025|fa1cf741-e18b-4093-9127-a4b8f49df0e9</vt:lpwstr>
  </property>
  <property fmtid="{D5CDD505-2E9C-101B-9397-08002B2CF9AE}" pid="28" name="policyaudience">
    <vt:lpwstr>77;#Staff|45ee306d-49ae-43fa-a3ef-02f70754fd2d</vt:lpwstr>
  </property>
  <property fmtid="{D5CDD505-2E9C-101B-9397-08002B2CF9AE}" pid="29" name="Managed_Testing_Field">
    <vt:lpwstr/>
  </property>
</Properties>
</file>