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3B7F" w14:textId="77DBFE82" w:rsidR="00E864AF" w:rsidRDefault="000C5E74" w:rsidP="003C5406">
      <w:pPr>
        <w:rPr>
          <w:sz w:val="20"/>
        </w:rPr>
      </w:pPr>
      <w:r>
        <w:rPr>
          <w:noProof/>
          <w:sz w:val="20"/>
        </w:rPr>
        <mc:AlternateContent>
          <mc:Choice Requires="wps">
            <w:drawing>
              <wp:anchor distT="0" distB="0" distL="114300" distR="114300" simplePos="0" relativeHeight="251658240" behindDoc="0" locked="0" layoutInCell="1" allowOverlap="1" wp14:anchorId="2E7F3CEF" wp14:editId="3528C360">
                <wp:simplePos x="0" y="0"/>
                <wp:positionH relativeFrom="column">
                  <wp:posOffset>-371475</wp:posOffset>
                </wp:positionH>
                <wp:positionV relativeFrom="paragraph">
                  <wp:posOffset>-381000</wp:posOffset>
                </wp:positionV>
                <wp:extent cx="2244725" cy="6819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725"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F3CF9" w14:textId="77777777" w:rsidR="001F5F44" w:rsidRDefault="001F5F44" w:rsidP="00B66CBA">
                            <w:pPr>
                              <w:ind w:left="426"/>
                            </w:pPr>
                            <w:r>
                              <w:rPr>
                                <w:noProof/>
                              </w:rPr>
                              <w:drawing>
                                <wp:inline distT="0" distB="0" distL="0" distR="0" wp14:anchorId="2E7F3CFA" wp14:editId="2E7F3CF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7F3CEF" id="_x0000_t202" coordsize="21600,21600" o:spt="202" path="m,l,21600r21600,l21600,xe">
                <v:stroke joinstyle="miter"/>
                <v:path gradientshapeok="t" o:connecttype="rect"/>
              </v:shapetype>
              <v:shape id="Text Box 1" o:spid="_x0000_s1026" type="#_x0000_t202" style="position:absolute;left:0;text-align:left;margin-left:-29.25pt;margin-top:-30pt;width:176.75pt;height:53.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" filled="f" stroked="f">
                <v:textbox style="mso-fit-shape-to-text:t">
                  <w:txbxContent>
                    <w:p w14:paraId="2E7F3CF9" w14:textId="77777777" w:rsidR="001F5F44" w:rsidRDefault="001F5F44" w:rsidP="00B66CBA">
                      <w:pPr>
                        <w:ind w:left="426"/>
                      </w:pPr>
                      <w:r>
                        <w:rPr>
                          <w:noProof/>
                        </w:rPr>
                        <w:drawing>
                          <wp:inline distT="0" distB="0" distL="0" distR="0" wp14:anchorId="2E7F3CFA" wp14:editId="2E7F3CFB">
                            <wp:extent cx="1781175" cy="514350"/>
                            <wp:effectExtent l="0" t="0" r="9525" b="0"/>
                            <wp:docPr id="18" name="Picture 18" descr="GRIFF1_REG_col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IFF1_REG_col_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inline>
                        </w:drawing>
                      </w:r>
                    </w:p>
                  </w:txbxContent>
                </v:textbox>
              </v:shape>
            </w:pict>
          </mc:Fallback>
        </mc:AlternateContent>
      </w:r>
    </w:p>
    <w:p w14:paraId="2E7F3B80" w14:textId="77777777" w:rsidR="00C0705D" w:rsidRPr="00862B37" w:rsidRDefault="00045404" w:rsidP="003C5406">
      <w:pPr>
        <w:spacing w:before="360" w:after="240"/>
        <w:ind w:left="0"/>
        <w:rPr>
          <w:rFonts w:cs="Arial"/>
          <w:sz w:val="32"/>
          <w:szCs w:val="32"/>
        </w:rPr>
      </w:pPr>
      <w:r>
        <w:rPr>
          <w:rFonts w:cs="Arial"/>
          <w:color w:val="333333"/>
          <w:sz w:val="32"/>
          <w:szCs w:val="32"/>
        </w:rPr>
        <w:t>Intellectual Property</w:t>
      </w:r>
      <w:r w:rsidR="00714A75" w:rsidRPr="00862B37">
        <w:rPr>
          <w:rFonts w:cs="Arial"/>
          <w:color w:val="333333"/>
          <w:sz w:val="32"/>
          <w:szCs w:val="32"/>
        </w:rPr>
        <w:t xml:space="preserve"> Policy</w:t>
      </w:r>
    </w:p>
    <w:tbl>
      <w:tblPr>
        <w:tblW w:w="9639" w:type="dxa"/>
        <w:tblInd w:w="108" w:type="dxa"/>
        <w:tblBorders>
          <w:insideV w:val="single" w:sz="12" w:space="0" w:color="BFBFBF"/>
        </w:tblBorders>
        <w:tblLook w:val="01E0" w:firstRow="1" w:lastRow="1" w:firstColumn="1" w:lastColumn="1" w:noHBand="0" w:noVBand="0"/>
      </w:tblPr>
      <w:tblGrid>
        <w:gridCol w:w="2410"/>
        <w:gridCol w:w="7229"/>
      </w:tblGrid>
      <w:tr w:rsidR="00B86B55" w:rsidRPr="00423A1D" w14:paraId="2E7F3B83" w14:textId="77777777" w:rsidTr="00B86B55">
        <w:tc>
          <w:tcPr>
            <w:tcW w:w="2410" w:type="dxa"/>
            <w:tcBorders>
              <w:top w:val="single" w:sz="12" w:space="0" w:color="D9D9D9" w:themeColor="background1" w:themeShade="D9"/>
              <w:right w:val="single" w:sz="12" w:space="0" w:color="D9D9D9" w:themeColor="background1" w:themeShade="D9"/>
            </w:tcBorders>
          </w:tcPr>
          <w:p w14:paraId="2E7F3B81" w14:textId="77777777" w:rsidR="00B86B55" w:rsidRPr="00423A1D" w:rsidRDefault="00B86B55" w:rsidP="003C5406">
            <w:pPr>
              <w:spacing w:after="0"/>
              <w:rPr>
                <w:rFonts w:cs="Arial"/>
                <w:b/>
                <w:sz w:val="12"/>
                <w:szCs w:val="12"/>
              </w:rPr>
            </w:pPr>
          </w:p>
        </w:tc>
        <w:tc>
          <w:tcPr>
            <w:tcW w:w="7229" w:type="dxa"/>
            <w:tcBorders>
              <w:top w:val="single" w:sz="12" w:space="0" w:color="D9D9D9" w:themeColor="background1" w:themeShade="D9"/>
              <w:left w:val="single" w:sz="12" w:space="0" w:color="D9D9D9" w:themeColor="background1" w:themeShade="D9"/>
            </w:tcBorders>
          </w:tcPr>
          <w:p w14:paraId="2E7F3B82" w14:textId="77777777" w:rsidR="00B86B55" w:rsidRPr="00423A1D" w:rsidRDefault="00B86B55" w:rsidP="003C5406">
            <w:pPr>
              <w:spacing w:after="0"/>
              <w:ind w:left="159"/>
              <w:rPr>
                <w:rFonts w:cs="Arial"/>
                <w:sz w:val="12"/>
                <w:szCs w:val="12"/>
              </w:rPr>
            </w:pPr>
          </w:p>
        </w:tc>
      </w:tr>
      <w:tr w:rsidR="00145B7E" w:rsidRPr="00D614DF" w14:paraId="2E7F3B86" w14:textId="77777777" w:rsidTr="00B86B55">
        <w:tc>
          <w:tcPr>
            <w:tcW w:w="2410" w:type="dxa"/>
            <w:tcBorders>
              <w:right w:val="single" w:sz="12" w:space="0" w:color="D9D9D9" w:themeColor="background1" w:themeShade="D9"/>
            </w:tcBorders>
            <w:vAlign w:val="center"/>
          </w:tcPr>
          <w:p w14:paraId="2E7F3B84" w14:textId="77777777" w:rsidR="00145B7E" w:rsidRPr="00D614DF" w:rsidRDefault="00145B7E" w:rsidP="003C5406">
            <w:pPr>
              <w:spacing w:before="60" w:after="60"/>
              <w:ind w:left="0"/>
              <w:rPr>
                <w:rFonts w:cs="Arial"/>
                <w:b/>
                <w:sz w:val="20"/>
              </w:rPr>
            </w:pPr>
            <w:r>
              <w:rPr>
                <w:rFonts w:cs="Arial"/>
                <w:b/>
                <w:sz w:val="20"/>
              </w:rPr>
              <w:t>Approving a</w:t>
            </w:r>
            <w:r w:rsidRPr="00D614DF">
              <w:rPr>
                <w:rFonts w:cs="Arial"/>
                <w:b/>
                <w:sz w:val="20"/>
              </w:rPr>
              <w:t>uthority</w:t>
            </w:r>
          </w:p>
        </w:tc>
        <w:tc>
          <w:tcPr>
            <w:tcW w:w="7229" w:type="dxa"/>
            <w:tcBorders>
              <w:left w:val="single" w:sz="12" w:space="0" w:color="D9D9D9" w:themeColor="background1" w:themeShade="D9"/>
            </w:tcBorders>
            <w:vAlign w:val="center"/>
          </w:tcPr>
          <w:p w14:paraId="2E7F3B85" w14:textId="6E569E8B" w:rsidR="00145B7E" w:rsidRDefault="00736682" w:rsidP="00A85C07">
            <w:pPr>
              <w:spacing w:before="60" w:after="60"/>
              <w:ind w:left="159"/>
              <w:jc w:val="left"/>
              <w:rPr>
                <w:rFonts w:cs="Arial"/>
                <w:sz w:val="20"/>
              </w:rPr>
            </w:pPr>
            <w:r>
              <w:rPr>
                <w:rFonts w:cs="Arial"/>
                <w:sz w:val="20"/>
              </w:rPr>
              <w:t>Deputy Vice Chancellor (Research)</w:t>
            </w:r>
          </w:p>
        </w:tc>
      </w:tr>
      <w:tr w:rsidR="00145B7E" w:rsidRPr="00D614DF" w14:paraId="2E7F3B89" w14:textId="77777777" w:rsidTr="00B86B55">
        <w:tc>
          <w:tcPr>
            <w:tcW w:w="2410" w:type="dxa"/>
            <w:tcBorders>
              <w:right w:val="single" w:sz="12" w:space="0" w:color="D9D9D9" w:themeColor="background1" w:themeShade="D9"/>
            </w:tcBorders>
            <w:vAlign w:val="center"/>
          </w:tcPr>
          <w:p w14:paraId="2E7F3B87" w14:textId="77777777" w:rsidR="00145B7E" w:rsidRPr="00D614DF" w:rsidRDefault="00145B7E" w:rsidP="003C5406">
            <w:pPr>
              <w:spacing w:before="60" w:after="60"/>
              <w:ind w:left="0"/>
              <w:rPr>
                <w:rFonts w:cs="Arial"/>
                <w:b/>
                <w:sz w:val="20"/>
              </w:rPr>
            </w:pPr>
            <w:r>
              <w:rPr>
                <w:rFonts w:cs="Arial"/>
                <w:b/>
                <w:sz w:val="20"/>
              </w:rPr>
              <w:t>Approval date</w:t>
            </w:r>
          </w:p>
        </w:tc>
        <w:tc>
          <w:tcPr>
            <w:tcW w:w="7229" w:type="dxa"/>
            <w:tcBorders>
              <w:left w:val="single" w:sz="12" w:space="0" w:color="D9D9D9" w:themeColor="background1" w:themeShade="D9"/>
            </w:tcBorders>
          </w:tcPr>
          <w:p w14:paraId="2E7F3B88" w14:textId="0ABE695A" w:rsidR="00145B7E" w:rsidRDefault="001B729D" w:rsidP="004F748F">
            <w:pPr>
              <w:spacing w:before="60" w:after="60"/>
              <w:ind w:left="159"/>
              <w:jc w:val="left"/>
              <w:rPr>
                <w:rFonts w:cs="Arial"/>
                <w:sz w:val="20"/>
              </w:rPr>
            </w:pPr>
            <w:r>
              <w:rPr>
                <w:rFonts w:cs="Arial"/>
                <w:sz w:val="20"/>
              </w:rPr>
              <w:t>3 April 2017</w:t>
            </w:r>
          </w:p>
        </w:tc>
      </w:tr>
      <w:tr w:rsidR="00A85C07" w:rsidRPr="00D614DF" w14:paraId="3BD82A7C" w14:textId="77777777" w:rsidTr="003268AF">
        <w:tc>
          <w:tcPr>
            <w:tcW w:w="2410" w:type="dxa"/>
            <w:tcBorders>
              <w:right w:val="single" w:sz="12" w:space="0" w:color="D9D9D9" w:themeColor="background1" w:themeShade="D9"/>
            </w:tcBorders>
          </w:tcPr>
          <w:p w14:paraId="7F119D41" w14:textId="556950D3" w:rsidR="00A85C07" w:rsidRDefault="00A85C07" w:rsidP="003C5406">
            <w:pPr>
              <w:spacing w:before="60" w:after="60"/>
              <w:ind w:left="0"/>
              <w:rPr>
                <w:rFonts w:cs="Arial"/>
                <w:b/>
                <w:sz w:val="20"/>
              </w:rPr>
            </w:pPr>
            <w:r>
              <w:rPr>
                <w:rFonts w:cs="Arial"/>
                <w:b/>
                <w:sz w:val="20"/>
              </w:rPr>
              <w:t>Advisor</w:t>
            </w:r>
          </w:p>
        </w:tc>
        <w:tc>
          <w:tcPr>
            <w:tcW w:w="7229" w:type="dxa"/>
            <w:tcBorders>
              <w:left w:val="single" w:sz="12" w:space="0" w:color="D9D9D9" w:themeColor="background1" w:themeShade="D9"/>
            </w:tcBorders>
            <w:vAlign w:val="center"/>
          </w:tcPr>
          <w:p w14:paraId="61CACAEF" w14:textId="4ED746CD" w:rsidR="00A85C07" w:rsidRPr="00A83DD4" w:rsidRDefault="00736682" w:rsidP="00A85C07">
            <w:pPr>
              <w:spacing w:before="60" w:after="60"/>
              <w:ind w:left="159"/>
              <w:jc w:val="left"/>
              <w:rPr>
                <w:rFonts w:cs="Arial"/>
                <w:sz w:val="20"/>
              </w:rPr>
            </w:pPr>
            <w:r>
              <w:rPr>
                <w:rFonts w:cs="Arial"/>
                <w:sz w:val="20"/>
              </w:rPr>
              <w:t xml:space="preserve">Director, </w:t>
            </w:r>
            <w:r w:rsidR="00A85C07" w:rsidRPr="00D37D58">
              <w:rPr>
                <w:rFonts w:cs="Arial"/>
                <w:sz w:val="20"/>
              </w:rPr>
              <w:t>Griffith Enterprise</w:t>
            </w:r>
          </w:p>
        </w:tc>
      </w:tr>
      <w:tr w:rsidR="00A85C07" w:rsidRPr="00D614DF" w14:paraId="2E7F3B8F" w14:textId="77777777" w:rsidTr="003268AF">
        <w:tc>
          <w:tcPr>
            <w:tcW w:w="2410" w:type="dxa"/>
            <w:tcBorders>
              <w:bottom w:val="nil"/>
              <w:right w:val="single" w:sz="12" w:space="0" w:color="D9D9D9" w:themeColor="background1" w:themeShade="D9"/>
            </w:tcBorders>
            <w:vAlign w:val="center"/>
          </w:tcPr>
          <w:p w14:paraId="2E7F3B8D" w14:textId="15A3C2F7" w:rsidR="00A85C07" w:rsidRDefault="00A85C07" w:rsidP="003C5406">
            <w:pPr>
              <w:spacing w:before="60" w:after="60"/>
              <w:ind w:left="0"/>
              <w:rPr>
                <w:rFonts w:cs="Arial"/>
                <w:b/>
                <w:sz w:val="20"/>
              </w:rPr>
            </w:pPr>
            <w:r>
              <w:rPr>
                <w:rFonts w:cs="Arial"/>
                <w:b/>
                <w:sz w:val="20"/>
              </w:rPr>
              <w:t>Next scheduled review</w:t>
            </w:r>
          </w:p>
        </w:tc>
        <w:tc>
          <w:tcPr>
            <w:tcW w:w="7229" w:type="dxa"/>
            <w:tcBorders>
              <w:left w:val="single" w:sz="12" w:space="0" w:color="D9D9D9" w:themeColor="background1" w:themeShade="D9"/>
              <w:bottom w:val="nil"/>
            </w:tcBorders>
            <w:vAlign w:val="center"/>
          </w:tcPr>
          <w:p w14:paraId="2E7F3B8E" w14:textId="645D5090" w:rsidR="00A85C07" w:rsidRPr="00D37D58" w:rsidRDefault="00400E7C" w:rsidP="00A85C07">
            <w:pPr>
              <w:spacing w:after="60"/>
              <w:ind w:left="159"/>
              <w:jc w:val="left"/>
              <w:rPr>
                <w:rFonts w:cs="Arial"/>
                <w:sz w:val="20"/>
              </w:rPr>
            </w:pPr>
            <w:r>
              <w:rPr>
                <w:rFonts w:cs="Arial"/>
                <w:sz w:val="20"/>
              </w:rPr>
              <w:t>2022</w:t>
            </w:r>
          </w:p>
        </w:tc>
      </w:tr>
      <w:tr w:rsidR="00145B7E" w:rsidRPr="00D614DF" w14:paraId="2E7F3B92" w14:textId="77777777" w:rsidTr="00B86B55">
        <w:tc>
          <w:tcPr>
            <w:tcW w:w="2410" w:type="dxa"/>
            <w:tcBorders>
              <w:bottom w:val="nil"/>
              <w:right w:val="single" w:sz="12" w:space="0" w:color="D9D9D9" w:themeColor="background1" w:themeShade="D9"/>
            </w:tcBorders>
            <w:vAlign w:val="center"/>
          </w:tcPr>
          <w:p w14:paraId="2E7F3B90" w14:textId="6FD8409A" w:rsidR="00145B7E" w:rsidRPr="00D614DF" w:rsidRDefault="00A85C07" w:rsidP="003C5406">
            <w:pPr>
              <w:spacing w:before="60" w:after="60"/>
              <w:ind w:left="0"/>
              <w:rPr>
                <w:rFonts w:cs="Arial"/>
                <w:b/>
                <w:sz w:val="20"/>
              </w:rPr>
            </w:pPr>
            <w:r>
              <w:rPr>
                <w:rFonts w:cs="Arial"/>
                <w:b/>
                <w:sz w:val="20"/>
              </w:rPr>
              <w:t>Document URL</w:t>
            </w:r>
          </w:p>
        </w:tc>
        <w:tc>
          <w:tcPr>
            <w:tcW w:w="7229" w:type="dxa"/>
            <w:tcBorders>
              <w:left w:val="single" w:sz="12" w:space="0" w:color="D9D9D9" w:themeColor="background1" w:themeShade="D9"/>
              <w:bottom w:val="nil"/>
            </w:tcBorders>
            <w:vAlign w:val="center"/>
          </w:tcPr>
          <w:p w14:paraId="2E7F3B91" w14:textId="06A34A76" w:rsidR="00145B7E" w:rsidRDefault="00A85C07" w:rsidP="00A85C07">
            <w:pPr>
              <w:spacing w:before="60" w:after="60"/>
              <w:ind w:left="159"/>
              <w:jc w:val="left"/>
              <w:rPr>
                <w:rFonts w:cs="Arial"/>
                <w:sz w:val="20"/>
              </w:rPr>
            </w:pPr>
            <w:r w:rsidRPr="00A807B8">
              <w:rPr>
                <w:rFonts w:cs="Arial"/>
                <w:sz w:val="20"/>
              </w:rPr>
              <w:t>http://policies.griffith.edu.au/pdf/Intellectual Property Policy.pdf</w:t>
            </w:r>
          </w:p>
        </w:tc>
      </w:tr>
      <w:tr w:rsidR="00145B7E" w:rsidRPr="00D614DF" w14:paraId="2E7F3B95" w14:textId="77777777" w:rsidTr="00B86B55">
        <w:tc>
          <w:tcPr>
            <w:tcW w:w="2410" w:type="dxa"/>
            <w:tcBorders>
              <w:bottom w:val="single" w:sz="12" w:space="0" w:color="D9D9D9" w:themeColor="background1" w:themeShade="D9"/>
              <w:right w:val="single" w:sz="12" w:space="0" w:color="D9D9D9" w:themeColor="background1" w:themeShade="D9"/>
            </w:tcBorders>
            <w:vAlign w:val="center"/>
          </w:tcPr>
          <w:p w14:paraId="2E7F3B93" w14:textId="77777777" w:rsidR="00145B7E" w:rsidRPr="00474FF5" w:rsidRDefault="00145B7E" w:rsidP="003C5406">
            <w:pPr>
              <w:spacing w:before="60" w:after="60"/>
              <w:ind w:left="0"/>
              <w:rPr>
                <w:rFonts w:cs="Arial"/>
                <w:b/>
                <w:sz w:val="20"/>
              </w:rPr>
            </w:pPr>
            <w:r w:rsidRPr="00474FF5">
              <w:rPr>
                <w:rFonts w:cs="Arial"/>
                <w:b/>
                <w:sz w:val="20"/>
              </w:rPr>
              <w:t>TRIM document</w:t>
            </w:r>
          </w:p>
        </w:tc>
        <w:tc>
          <w:tcPr>
            <w:tcW w:w="7229" w:type="dxa"/>
            <w:tcBorders>
              <w:left w:val="single" w:sz="12" w:space="0" w:color="D9D9D9" w:themeColor="background1" w:themeShade="D9"/>
              <w:bottom w:val="single" w:sz="12" w:space="0" w:color="D9D9D9" w:themeColor="background1" w:themeShade="D9"/>
            </w:tcBorders>
            <w:vAlign w:val="center"/>
          </w:tcPr>
          <w:p w14:paraId="2E7F3B94" w14:textId="2DFDF50C" w:rsidR="00145B7E" w:rsidRDefault="00736682" w:rsidP="00E74400">
            <w:pPr>
              <w:spacing w:before="60" w:after="60"/>
              <w:ind w:left="159"/>
              <w:jc w:val="left"/>
              <w:rPr>
                <w:rFonts w:cs="Arial"/>
                <w:sz w:val="20"/>
              </w:rPr>
            </w:pPr>
            <w:r w:rsidRPr="00736682">
              <w:rPr>
                <w:rFonts w:cs="Arial"/>
                <w:sz w:val="20"/>
              </w:rPr>
              <w:t>2023/0001210</w:t>
            </w:r>
          </w:p>
        </w:tc>
      </w:tr>
      <w:tr w:rsidR="00E31309" w:rsidRPr="00D614DF" w14:paraId="2E7F3B99" w14:textId="77777777" w:rsidTr="00A85C07">
        <w:tc>
          <w:tcPr>
            <w:tcW w:w="2410" w:type="dxa"/>
            <w:tcBorders>
              <w:bottom w:val="single" w:sz="12" w:space="0" w:color="D9D9D9" w:themeColor="background1" w:themeShade="D9"/>
              <w:right w:val="single" w:sz="12" w:space="0" w:color="D9D9D9" w:themeColor="background1" w:themeShade="D9"/>
            </w:tcBorders>
          </w:tcPr>
          <w:p w14:paraId="2E7F3B96" w14:textId="4DC9BBDF" w:rsidR="00E31309" w:rsidRPr="00474FF5" w:rsidRDefault="00A85C07" w:rsidP="00A85C07">
            <w:pPr>
              <w:spacing w:before="60" w:after="60"/>
              <w:ind w:left="0"/>
              <w:jc w:val="left"/>
              <w:rPr>
                <w:rFonts w:cs="Arial"/>
                <w:b/>
                <w:sz w:val="20"/>
              </w:rPr>
            </w:pPr>
            <w:r>
              <w:rPr>
                <w:rFonts w:cs="Arial"/>
                <w:b/>
                <w:sz w:val="20"/>
              </w:rPr>
              <w:t>D</w:t>
            </w:r>
            <w:r w:rsidRPr="00D614DF">
              <w:rPr>
                <w:rFonts w:cs="Arial"/>
                <w:b/>
                <w:sz w:val="20"/>
              </w:rPr>
              <w:t>escription</w:t>
            </w:r>
          </w:p>
        </w:tc>
        <w:tc>
          <w:tcPr>
            <w:tcW w:w="7229" w:type="dxa"/>
            <w:tcBorders>
              <w:left w:val="single" w:sz="12" w:space="0" w:color="D9D9D9" w:themeColor="background1" w:themeShade="D9"/>
              <w:bottom w:val="single" w:sz="12" w:space="0" w:color="D9D9D9" w:themeColor="background1" w:themeShade="D9"/>
            </w:tcBorders>
            <w:vAlign w:val="center"/>
          </w:tcPr>
          <w:p w14:paraId="2E7F3B98" w14:textId="717A9497" w:rsidR="00E31309" w:rsidRDefault="00A85C07" w:rsidP="00A85C07">
            <w:pPr>
              <w:spacing w:before="60" w:after="60"/>
              <w:ind w:left="159"/>
              <w:rPr>
                <w:rFonts w:cs="Arial"/>
                <w:sz w:val="20"/>
              </w:rPr>
            </w:pPr>
            <w:r w:rsidRPr="00A83DD4">
              <w:rPr>
                <w:rFonts w:cs="Arial"/>
                <w:sz w:val="20"/>
              </w:rPr>
              <w:t>This policy details Griffith University's requirements and approach regarding the management of Intellectual Property for the University and its staff and students.</w:t>
            </w:r>
          </w:p>
        </w:tc>
      </w:tr>
      <w:tr w:rsidR="00B86B55" w:rsidRPr="00D614DF" w14:paraId="2E7F3B9C" w14:textId="77777777" w:rsidTr="00B86B55">
        <w:tc>
          <w:tcPr>
            <w:tcW w:w="2410" w:type="dxa"/>
            <w:tcBorders>
              <w:top w:val="single" w:sz="12" w:space="0" w:color="D9D9D9" w:themeColor="background1" w:themeShade="D9"/>
              <w:bottom w:val="single" w:sz="12" w:space="0" w:color="D9D9D9" w:themeColor="background1" w:themeShade="D9"/>
              <w:right w:val="nil"/>
            </w:tcBorders>
            <w:vAlign w:val="center"/>
          </w:tcPr>
          <w:p w14:paraId="2E7F3B9A" w14:textId="77777777" w:rsidR="00B86B55" w:rsidRPr="00D614DF" w:rsidRDefault="00B86B55" w:rsidP="003C5406">
            <w:pPr>
              <w:spacing w:before="60" w:after="60"/>
              <w:ind w:left="0"/>
              <w:rPr>
                <w:rFonts w:cs="Arial"/>
                <w:b/>
                <w:sz w:val="20"/>
              </w:rPr>
            </w:pPr>
            <w:r w:rsidRPr="00D614DF">
              <w:rPr>
                <w:rFonts w:cs="Arial"/>
                <w:b/>
                <w:sz w:val="20"/>
              </w:rPr>
              <w:t>Related documents</w:t>
            </w:r>
          </w:p>
        </w:tc>
        <w:tc>
          <w:tcPr>
            <w:tcW w:w="7229" w:type="dxa"/>
            <w:tcBorders>
              <w:top w:val="single" w:sz="12" w:space="0" w:color="D9D9D9" w:themeColor="background1" w:themeShade="D9"/>
              <w:left w:val="nil"/>
              <w:bottom w:val="single" w:sz="12" w:space="0" w:color="D9D9D9" w:themeColor="background1" w:themeShade="D9"/>
            </w:tcBorders>
            <w:vAlign w:val="center"/>
          </w:tcPr>
          <w:p w14:paraId="2E7F3B9B" w14:textId="77777777" w:rsidR="00B86B55" w:rsidRPr="00D614DF" w:rsidRDefault="00B86B55" w:rsidP="003C5406">
            <w:pPr>
              <w:spacing w:before="60" w:after="60"/>
              <w:ind w:left="159"/>
              <w:rPr>
                <w:rFonts w:cs="Arial"/>
                <w:sz w:val="20"/>
              </w:rPr>
            </w:pPr>
          </w:p>
        </w:tc>
      </w:tr>
      <w:tr w:rsidR="00B86B55" w:rsidRPr="00D614DF" w14:paraId="2E7F3BA6" w14:textId="77777777" w:rsidTr="00B86B55">
        <w:tc>
          <w:tcPr>
            <w:tcW w:w="9639" w:type="dxa"/>
            <w:gridSpan w:val="2"/>
            <w:tcBorders>
              <w:top w:val="single" w:sz="12" w:space="0" w:color="D9D9D9" w:themeColor="background1" w:themeShade="D9"/>
              <w:bottom w:val="nil"/>
            </w:tcBorders>
          </w:tcPr>
          <w:p w14:paraId="1414E4C1" w14:textId="77777777" w:rsidR="00C01286" w:rsidRPr="00874EA5" w:rsidRDefault="003E3B87" w:rsidP="00C01286">
            <w:pPr>
              <w:spacing w:before="60" w:after="60"/>
              <w:ind w:left="0"/>
              <w:rPr>
                <w:rFonts w:cs="Arial"/>
                <w:sz w:val="20"/>
              </w:rPr>
            </w:pPr>
            <w:hyperlink r:id="rId14" w:history="1">
              <w:r w:rsidR="00C01286" w:rsidRPr="00874EA5">
                <w:rPr>
                  <w:rStyle w:val="Hyperlink"/>
                  <w:rFonts w:cs="Arial"/>
                  <w:sz w:val="20"/>
                </w:rPr>
                <w:t>Application to Conduct Private Practice</w:t>
              </w:r>
            </w:hyperlink>
          </w:p>
          <w:p w14:paraId="145CD14F" w14:textId="77777777" w:rsidR="00C01286" w:rsidRPr="00874EA5" w:rsidRDefault="003E3B87" w:rsidP="00C01286">
            <w:pPr>
              <w:spacing w:before="60" w:after="60"/>
              <w:ind w:left="0"/>
              <w:rPr>
                <w:rFonts w:cs="Arial"/>
                <w:sz w:val="20"/>
              </w:rPr>
            </w:pPr>
            <w:hyperlink w:anchor="assignintellectproperty" w:history="1">
              <w:r w:rsidR="00C01286" w:rsidRPr="00874EA5">
                <w:rPr>
                  <w:rStyle w:val="Hyperlink"/>
                  <w:rFonts w:cs="Arial"/>
                  <w:sz w:val="20"/>
                </w:rPr>
                <w:t>Assignment of Intellectual Property Deed- New Commercial Opportunities</w:t>
              </w:r>
            </w:hyperlink>
          </w:p>
          <w:p w14:paraId="62A4611F" w14:textId="77777777" w:rsidR="00C01286" w:rsidRPr="00874EA5" w:rsidRDefault="003E3B87" w:rsidP="00C01286">
            <w:pPr>
              <w:spacing w:before="60" w:after="60"/>
              <w:ind w:left="0"/>
              <w:rPr>
                <w:rFonts w:cs="Arial"/>
                <w:sz w:val="20"/>
              </w:rPr>
            </w:pPr>
            <w:hyperlink w:anchor="requirementforconfidentiality" w:history="1">
              <w:r w:rsidR="00C01286" w:rsidRPr="00874EA5">
                <w:rPr>
                  <w:rStyle w:val="Hyperlink"/>
                  <w:rFonts w:cs="Arial"/>
                  <w:sz w:val="20"/>
                </w:rPr>
                <w:t>Confidentiality Deed and User Guide</w:t>
              </w:r>
            </w:hyperlink>
          </w:p>
          <w:p w14:paraId="6A7E2E45" w14:textId="77777777" w:rsidR="00C01286" w:rsidRPr="00874EA5" w:rsidRDefault="003E3B87" w:rsidP="00C01286">
            <w:pPr>
              <w:spacing w:before="60" w:after="60"/>
              <w:ind w:left="0"/>
              <w:rPr>
                <w:rFonts w:cs="Arial"/>
                <w:sz w:val="20"/>
              </w:rPr>
            </w:pPr>
            <w:hyperlink r:id="rId15" w:history="1">
              <w:r w:rsidR="00C01286" w:rsidRPr="00874EA5">
                <w:rPr>
                  <w:rStyle w:val="Hyperlink"/>
                  <w:rFonts w:cs="Arial"/>
                  <w:sz w:val="20"/>
                </w:rPr>
                <w:t>Consulting and Commercial Research Policy</w:t>
              </w:r>
            </w:hyperlink>
          </w:p>
          <w:p w14:paraId="2E7F3B9D" w14:textId="77777777" w:rsidR="00145B7E" w:rsidRPr="00874EA5" w:rsidRDefault="003E3B87" w:rsidP="003C5406">
            <w:pPr>
              <w:spacing w:before="60" w:after="60"/>
              <w:ind w:left="0"/>
              <w:rPr>
                <w:rFonts w:cs="Arial"/>
                <w:sz w:val="20"/>
              </w:rPr>
            </w:pPr>
            <w:hyperlink w:anchor="informationdisclosure" w:history="1">
              <w:r w:rsidR="00145B7E" w:rsidRPr="00874EA5">
                <w:rPr>
                  <w:rStyle w:val="Hyperlink"/>
                  <w:rFonts w:cs="Arial"/>
                  <w:sz w:val="20"/>
                </w:rPr>
                <w:t>Intellectual Property Disclosure Form</w:t>
              </w:r>
            </w:hyperlink>
          </w:p>
          <w:p w14:paraId="7E809A10" w14:textId="77777777" w:rsidR="00C01286" w:rsidRPr="00874EA5" w:rsidRDefault="003E3B87" w:rsidP="00C01286">
            <w:pPr>
              <w:spacing w:before="60" w:after="60"/>
              <w:ind w:left="0"/>
              <w:rPr>
                <w:rFonts w:cs="Arial"/>
                <w:sz w:val="20"/>
              </w:rPr>
            </w:pPr>
            <w:hyperlink w:anchor="moralrights" w:history="1">
              <w:r w:rsidR="00C01286" w:rsidRPr="00874EA5">
                <w:rPr>
                  <w:rStyle w:val="Hyperlink"/>
                  <w:rFonts w:cs="Arial"/>
                  <w:sz w:val="20"/>
                </w:rPr>
                <w:t>Moral Rights Consent and User Guide</w:t>
              </w:r>
            </w:hyperlink>
          </w:p>
          <w:p w14:paraId="2E7F3B9F" w14:textId="77777777" w:rsidR="00145B7E" w:rsidRPr="00874EA5" w:rsidRDefault="003E3B87" w:rsidP="003C5406">
            <w:pPr>
              <w:spacing w:before="60" w:after="60"/>
              <w:ind w:left="0"/>
              <w:rPr>
                <w:rFonts w:cs="Arial"/>
                <w:sz w:val="20"/>
              </w:rPr>
            </w:pPr>
            <w:hyperlink r:id="rId16" w:history="1">
              <w:r w:rsidR="00145B7E" w:rsidRPr="00874EA5">
                <w:rPr>
                  <w:rStyle w:val="Hyperlink"/>
                  <w:rFonts w:cs="Arial"/>
                  <w:sz w:val="20"/>
                </w:rPr>
                <w:t>Private Practice Policy</w:t>
              </w:r>
            </w:hyperlink>
          </w:p>
          <w:p w14:paraId="3ADD03A4" w14:textId="77777777" w:rsidR="00C01286" w:rsidRDefault="003E3B87" w:rsidP="00C01286">
            <w:pPr>
              <w:spacing w:before="60" w:after="60"/>
              <w:ind w:left="0"/>
              <w:rPr>
                <w:rStyle w:val="Hyperlink"/>
                <w:rFonts w:cs="Arial"/>
                <w:sz w:val="20"/>
              </w:rPr>
            </w:pPr>
            <w:hyperlink w:anchor="researchgrantsassignment" w:history="1">
              <w:r w:rsidR="00C01286" w:rsidRPr="00874EA5">
                <w:rPr>
                  <w:rStyle w:val="Hyperlink"/>
                  <w:rFonts w:cs="Arial"/>
                  <w:sz w:val="20"/>
                </w:rPr>
                <w:t>Research Grants Assignment of Intellectual Property Deed and User Guide</w:t>
              </w:r>
            </w:hyperlink>
          </w:p>
          <w:p w14:paraId="2E7F3BA4" w14:textId="77777777" w:rsidR="00145B7E" w:rsidRPr="00874EA5" w:rsidRDefault="003E3B87" w:rsidP="003C5406">
            <w:pPr>
              <w:spacing w:before="60" w:after="60"/>
              <w:ind w:left="0"/>
              <w:rPr>
                <w:rFonts w:cs="Arial"/>
                <w:sz w:val="20"/>
              </w:rPr>
            </w:pPr>
            <w:hyperlink w:anchor="assignintellectproperty" w:history="1">
              <w:r w:rsidR="00145B7E" w:rsidRPr="00874EA5">
                <w:rPr>
                  <w:rStyle w:val="Hyperlink"/>
                  <w:rFonts w:cs="Arial"/>
                  <w:sz w:val="20"/>
                </w:rPr>
                <w:t>Researcher's Deed (Govt. Funded University Research Facilities/Benefit Sharing Agreements) and User Guide</w:t>
              </w:r>
            </w:hyperlink>
          </w:p>
          <w:p w14:paraId="2E7F3BA5" w14:textId="4A8CDBCC" w:rsidR="00C01286" w:rsidRPr="00C01286" w:rsidRDefault="003E3B87" w:rsidP="003C5406">
            <w:pPr>
              <w:spacing w:before="60" w:after="60"/>
              <w:ind w:left="0"/>
              <w:rPr>
                <w:rFonts w:cs="Arial"/>
                <w:sz w:val="20"/>
              </w:rPr>
            </w:pPr>
            <w:hyperlink r:id="rId17" w:history="1">
              <w:r w:rsidR="00C01286" w:rsidRPr="00C01286">
                <w:rPr>
                  <w:rStyle w:val="Hyperlink"/>
                  <w:sz w:val="20"/>
                </w:rPr>
                <w:t xml:space="preserve">Responsible Conduct of Research </w:t>
              </w:r>
              <w:r w:rsidR="00CF40A6">
                <w:rPr>
                  <w:rStyle w:val="Hyperlink"/>
                  <w:sz w:val="20"/>
                </w:rPr>
                <w:t>P</w:t>
              </w:r>
              <w:r w:rsidR="00C01286" w:rsidRPr="00C01286">
                <w:rPr>
                  <w:rStyle w:val="Hyperlink"/>
                  <w:sz w:val="20"/>
                </w:rPr>
                <w:t>olicy</w:t>
              </w:r>
            </w:hyperlink>
          </w:p>
        </w:tc>
      </w:tr>
      <w:tr w:rsidR="00B86B55" w:rsidRPr="00474FF5" w14:paraId="2E7F3BA8" w14:textId="77777777" w:rsidTr="00B86B55">
        <w:tc>
          <w:tcPr>
            <w:tcW w:w="9639" w:type="dxa"/>
            <w:gridSpan w:val="2"/>
            <w:tcBorders>
              <w:top w:val="single" w:sz="12" w:space="0" w:color="D9D9D9" w:themeColor="background1" w:themeShade="D9"/>
              <w:bottom w:val="single" w:sz="12" w:space="0" w:color="D9D9D9" w:themeColor="background1" w:themeShade="D9"/>
            </w:tcBorders>
          </w:tcPr>
          <w:p w14:paraId="2E7F3BA7" w14:textId="77777777" w:rsidR="00B86B55" w:rsidRPr="00474FF5" w:rsidRDefault="00E11705" w:rsidP="003C5406">
            <w:pPr>
              <w:spacing w:before="60" w:after="60"/>
              <w:ind w:left="0"/>
              <w:rPr>
                <w:rFonts w:cs="Arial"/>
                <w:sz w:val="20"/>
              </w:rPr>
            </w:pPr>
            <w:r w:rsidRPr="00E11705">
              <w:rPr>
                <w:sz w:val="20"/>
              </w:rPr>
              <w:t>[</w:t>
            </w:r>
            <w:hyperlink w:anchor="introduction" w:history="1">
              <w:r w:rsidRPr="00E11705">
                <w:rPr>
                  <w:rStyle w:val="Hyperlink"/>
                  <w:sz w:val="20"/>
                </w:rPr>
                <w:t>Introduction</w:t>
              </w:r>
            </w:hyperlink>
            <w:r w:rsidRPr="00E11705">
              <w:rPr>
                <w:sz w:val="20"/>
              </w:rPr>
              <w:t>] [</w:t>
            </w:r>
            <w:hyperlink w:anchor="Publications" w:history="1">
              <w:r w:rsidRPr="00E11705">
                <w:rPr>
                  <w:rStyle w:val="Hyperlink"/>
                  <w:sz w:val="20"/>
                </w:rPr>
                <w:t>Publications</w:t>
              </w:r>
            </w:hyperlink>
            <w:r w:rsidRPr="00E11705">
              <w:rPr>
                <w:sz w:val="20"/>
              </w:rPr>
              <w:t>] [</w:t>
            </w:r>
            <w:hyperlink w:anchor="Researchgrants" w:history="1">
              <w:r w:rsidRPr="00E11705">
                <w:rPr>
                  <w:rStyle w:val="Hyperlink"/>
                  <w:sz w:val="20"/>
                </w:rPr>
                <w:t>Research Grants</w:t>
              </w:r>
            </w:hyperlink>
            <w:r w:rsidRPr="00E11705">
              <w:rPr>
                <w:sz w:val="20"/>
              </w:rPr>
              <w:t>] [</w:t>
            </w:r>
            <w:hyperlink w:anchor="Commercialisation" w:history="1">
              <w:r w:rsidRPr="00E11705">
                <w:rPr>
                  <w:rStyle w:val="Hyperlink"/>
                  <w:sz w:val="20"/>
                </w:rPr>
                <w:t>Commercialisation</w:t>
              </w:r>
            </w:hyperlink>
            <w:r w:rsidRPr="00E11705">
              <w:rPr>
                <w:sz w:val="20"/>
              </w:rPr>
              <w:t>] [</w:t>
            </w:r>
            <w:hyperlink w:anchor="Specificarrangements" w:history="1">
              <w:r w:rsidRPr="00E11705">
                <w:rPr>
                  <w:rStyle w:val="Hyperlink"/>
                  <w:sz w:val="20"/>
                </w:rPr>
                <w:t>Specific Arrangements</w:t>
              </w:r>
            </w:hyperlink>
            <w:r w:rsidRPr="00E11705">
              <w:rPr>
                <w:sz w:val="20"/>
              </w:rPr>
              <w:t>] [</w:t>
            </w:r>
            <w:hyperlink w:anchor="AnnexureA" w:history="1">
              <w:r w:rsidRPr="00E11705">
                <w:rPr>
                  <w:rStyle w:val="Hyperlink"/>
                  <w:sz w:val="20"/>
                </w:rPr>
                <w:t>Annexure A: University Commercialisation Procedures</w:t>
              </w:r>
            </w:hyperlink>
            <w:r w:rsidRPr="00E11705">
              <w:rPr>
                <w:sz w:val="20"/>
              </w:rPr>
              <w:t>] [</w:t>
            </w:r>
            <w:hyperlink w:anchor="AnnexureB" w:history="1">
              <w:r w:rsidRPr="00E11705">
                <w:rPr>
                  <w:rStyle w:val="Hyperlink"/>
                  <w:sz w:val="20"/>
                </w:rPr>
                <w:t>Annexure B: Definitions used in this Policy</w:t>
              </w:r>
            </w:hyperlink>
            <w:r w:rsidRPr="00E11705">
              <w:rPr>
                <w:sz w:val="20"/>
              </w:rPr>
              <w:t>]</w:t>
            </w:r>
          </w:p>
        </w:tc>
      </w:tr>
    </w:tbl>
    <w:p w14:paraId="2E7F3BA9" w14:textId="77777777" w:rsidR="00580FE5" w:rsidRPr="00B34D13" w:rsidRDefault="00580FE5" w:rsidP="002F7641">
      <w:pPr>
        <w:numPr>
          <w:ilvl w:val="0"/>
          <w:numId w:val="2"/>
        </w:numPr>
        <w:tabs>
          <w:tab w:val="clear" w:pos="570"/>
          <w:tab w:val="left" w:pos="567"/>
        </w:tabs>
        <w:spacing w:before="100" w:beforeAutospacing="1" w:after="240"/>
        <w:rPr>
          <w:rFonts w:cs="Arial"/>
          <w:b/>
          <w:caps/>
          <w:sz w:val="24"/>
          <w:szCs w:val="24"/>
        </w:rPr>
      </w:pPr>
      <w:r>
        <w:rPr>
          <w:b/>
          <w:caps/>
          <w:sz w:val="24"/>
          <w:szCs w:val="24"/>
        </w:rPr>
        <w:t>Introduction</w:t>
      </w:r>
    </w:p>
    <w:p w14:paraId="2E7F3BAA" w14:textId="77777777" w:rsidR="00580FE5" w:rsidRPr="00580FE5" w:rsidRDefault="00580FE5" w:rsidP="002F7641">
      <w:pPr>
        <w:numPr>
          <w:ilvl w:val="1"/>
          <w:numId w:val="2"/>
        </w:numPr>
        <w:tabs>
          <w:tab w:val="clear" w:pos="1146"/>
          <w:tab w:val="left" w:pos="1134"/>
        </w:tabs>
        <w:rPr>
          <w:rFonts w:cs="Arial"/>
          <w:b/>
          <w:sz w:val="20"/>
        </w:rPr>
      </w:pPr>
      <w:r w:rsidRPr="00580FE5">
        <w:rPr>
          <w:rFonts w:cs="Arial"/>
          <w:b/>
          <w:sz w:val="20"/>
        </w:rPr>
        <w:t>Objectives</w:t>
      </w:r>
    </w:p>
    <w:p w14:paraId="2E7F3BAB" w14:textId="77777777" w:rsidR="00580FE5" w:rsidRPr="00580FE5" w:rsidRDefault="00580FE5" w:rsidP="003C5406">
      <w:pPr>
        <w:tabs>
          <w:tab w:val="left" w:pos="1134"/>
        </w:tabs>
        <w:ind w:left="1146"/>
        <w:rPr>
          <w:rFonts w:cs="Arial"/>
          <w:sz w:val="20"/>
        </w:rPr>
      </w:pPr>
      <w:r w:rsidRPr="00580FE5">
        <w:rPr>
          <w:rFonts w:cs="Arial"/>
          <w:sz w:val="20"/>
        </w:rPr>
        <w:t>The University objectives are to:</w:t>
      </w:r>
    </w:p>
    <w:p w14:paraId="2E7F3BAC" w14:textId="77777777" w:rsidR="00580FE5" w:rsidRPr="00580FE5" w:rsidRDefault="00580FE5" w:rsidP="002F7641">
      <w:pPr>
        <w:pStyle w:val="ListParagraph"/>
        <w:numPr>
          <w:ilvl w:val="0"/>
          <w:numId w:val="4"/>
        </w:numPr>
        <w:tabs>
          <w:tab w:val="left" w:pos="1134"/>
        </w:tabs>
        <w:rPr>
          <w:rFonts w:cs="Arial"/>
          <w:sz w:val="20"/>
        </w:rPr>
      </w:pPr>
      <w:r w:rsidRPr="00580FE5">
        <w:rPr>
          <w:rFonts w:cs="Arial"/>
          <w:sz w:val="20"/>
        </w:rPr>
        <w:t xml:space="preserve">encourage the development and advancement of </w:t>
      </w:r>
      <w:proofErr w:type="gramStart"/>
      <w:r w:rsidRPr="00580FE5">
        <w:rPr>
          <w:rFonts w:cs="Arial"/>
          <w:sz w:val="20"/>
        </w:rPr>
        <w:t>knowledge;</w:t>
      </w:r>
      <w:proofErr w:type="gramEnd"/>
    </w:p>
    <w:p w14:paraId="2E7F3BAD" w14:textId="77777777" w:rsidR="00580FE5" w:rsidRPr="00580FE5" w:rsidRDefault="00580FE5" w:rsidP="002F7641">
      <w:pPr>
        <w:pStyle w:val="ListParagraph"/>
        <w:numPr>
          <w:ilvl w:val="0"/>
          <w:numId w:val="4"/>
        </w:numPr>
        <w:tabs>
          <w:tab w:val="left" w:pos="1134"/>
        </w:tabs>
        <w:rPr>
          <w:rFonts w:cs="Arial"/>
          <w:sz w:val="20"/>
        </w:rPr>
      </w:pPr>
      <w:r w:rsidRPr="00580FE5">
        <w:rPr>
          <w:rFonts w:cs="Arial"/>
          <w:sz w:val="20"/>
        </w:rPr>
        <w:t xml:space="preserve">disseminate knowledge and promote </w:t>
      </w:r>
      <w:proofErr w:type="gramStart"/>
      <w:r w:rsidRPr="00580FE5">
        <w:rPr>
          <w:rFonts w:cs="Arial"/>
          <w:sz w:val="20"/>
        </w:rPr>
        <w:t>scholarship;</w:t>
      </w:r>
      <w:proofErr w:type="gramEnd"/>
    </w:p>
    <w:p w14:paraId="2E7F3BAE" w14:textId="77777777" w:rsidR="00580FE5" w:rsidRPr="00580FE5" w:rsidRDefault="00580FE5" w:rsidP="002F7641">
      <w:pPr>
        <w:pStyle w:val="ListParagraph"/>
        <w:numPr>
          <w:ilvl w:val="0"/>
          <w:numId w:val="4"/>
        </w:numPr>
        <w:tabs>
          <w:tab w:val="left" w:pos="1134"/>
        </w:tabs>
        <w:rPr>
          <w:rFonts w:cs="Arial"/>
          <w:sz w:val="20"/>
        </w:rPr>
      </w:pPr>
      <w:r w:rsidRPr="00580FE5">
        <w:rPr>
          <w:rFonts w:cs="Arial"/>
          <w:sz w:val="20"/>
        </w:rPr>
        <w:t>contribute to society through the practical application of IP; and</w:t>
      </w:r>
    </w:p>
    <w:p w14:paraId="2E7F3BAF" w14:textId="77777777" w:rsidR="00580FE5" w:rsidRPr="00580FE5" w:rsidRDefault="00580FE5" w:rsidP="002F7641">
      <w:pPr>
        <w:pStyle w:val="ListParagraph"/>
        <w:numPr>
          <w:ilvl w:val="0"/>
          <w:numId w:val="4"/>
        </w:numPr>
        <w:tabs>
          <w:tab w:val="left" w:pos="1134"/>
        </w:tabs>
        <w:rPr>
          <w:rFonts w:cs="Arial"/>
          <w:sz w:val="20"/>
        </w:rPr>
      </w:pPr>
      <w:r w:rsidRPr="00580FE5">
        <w:rPr>
          <w:rFonts w:cs="Arial"/>
          <w:sz w:val="20"/>
        </w:rPr>
        <w:t xml:space="preserve">Commercialise IP for the benefit of Staff, </w:t>
      </w:r>
      <w:proofErr w:type="gramStart"/>
      <w:r w:rsidRPr="00580FE5">
        <w:rPr>
          <w:rFonts w:cs="Arial"/>
          <w:sz w:val="20"/>
        </w:rPr>
        <w:t>Students</w:t>
      </w:r>
      <w:proofErr w:type="gramEnd"/>
      <w:r w:rsidRPr="00580FE5">
        <w:rPr>
          <w:rFonts w:cs="Arial"/>
          <w:sz w:val="20"/>
        </w:rPr>
        <w:t xml:space="preserve"> and the University.</w:t>
      </w:r>
    </w:p>
    <w:p w14:paraId="2E7F3BB0" w14:textId="77777777" w:rsidR="00580FE5" w:rsidRPr="00580FE5" w:rsidRDefault="00580FE5" w:rsidP="003C5406">
      <w:pPr>
        <w:tabs>
          <w:tab w:val="left" w:pos="1134"/>
        </w:tabs>
        <w:ind w:left="1146"/>
        <w:rPr>
          <w:rFonts w:cs="Arial"/>
          <w:sz w:val="20"/>
        </w:rPr>
      </w:pPr>
      <w:r w:rsidRPr="00580FE5">
        <w:rPr>
          <w:rFonts w:cs="Arial"/>
          <w:sz w:val="20"/>
        </w:rPr>
        <w:t xml:space="preserve">In meeting its </w:t>
      </w:r>
      <w:proofErr w:type="gramStart"/>
      <w:r w:rsidRPr="00580FE5">
        <w:rPr>
          <w:rFonts w:cs="Arial"/>
          <w:sz w:val="20"/>
        </w:rPr>
        <w:t>objectives</w:t>
      </w:r>
      <w:proofErr w:type="gramEnd"/>
      <w:r w:rsidRPr="00580FE5">
        <w:rPr>
          <w:rFonts w:cs="Arial"/>
          <w:sz w:val="20"/>
        </w:rPr>
        <w:t xml:space="preserve"> the University will:</w:t>
      </w:r>
    </w:p>
    <w:p w14:paraId="2E7F3BB1" w14:textId="77777777" w:rsidR="00580FE5" w:rsidRPr="00580FE5" w:rsidRDefault="00580FE5" w:rsidP="002F7641">
      <w:pPr>
        <w:pStyle w:val="ListParagraph"/>
        <w:numPr>
          <w:ilvl w:val="0"/>
          <w:numId w:val="5"/>
        </w:numPr>
        <w:tabs>
          <w:tab w:val="left" w:pos="1134"/>
        </w:tabs>
        <w:rPr>
          <w:rFonts w:cs="Arial"/>
          <w:sz w:val="20"/>
        </w:rPr>
      </w:pPr>
      <w:r w:rsidRPr="00580FE5">
        <w:rPr>
          <w:rFonts w:cs="Arial"/>
          <w:sz w:val="20"/>
        </w:rPr>
        <w:t xml:space="preserve">fairly consider the interests of Staff, Students and the University regarding </w:t>
      </w:r>
      <w:proofErr w:type="gramStart"/>
      <w:r w:rsidRPr="00580FE5">
        <w:rPr>
          <w:rFonts w:cs="Arial"/>
          <w:sz w:val="20"/>
        </w:rPr>
        <w:t>IP;</w:t>
      </w:r>
      <w:proofErr w:type="gramEnd"/>
    </w:p>
    <w:p w14:paraId="2E7F3BB2" w14:textId="77777777" w:rsidR="00580FE5" w:rsidRPr="00580FE5" w:rsidRDefault="00580FE5" w:rsidP="002F7641">
      <w:pPr>
        <w:pStyle w:val="ListParagraph"/>
        <w:numPr>
          <w:ilvl w:val="0"/>
          <w:numId w:val="5"/>
        </w:numPr>
        <w:tabs>
          <w:tab w:val="left" w:pos="1134"/>
        </w:tabs>
        <w:rPr>
          <w:rFonts w:cs="Arial"/>
          <w:sz w:val="20"/>
        </w:rPr>
      </w:pPr>
      <w:r w:rsidRPr="00580FE5">
        <w:rPr>
          <w:rFonts w:cs="Arial"/>
          <w:sz w:val="20"/>
        </w:rPr>
        <w:t xml:space="preserve">facilitate the publication of knowledge while maintaining the commercial potential of </w:t>
      </w:r>
      <w:proofErr w:type="gramStart"/>
      <w:r w:rsidRPr="00580FE5">
        <w:rPr>
          <w:rFonts w:cs="Arial"/>
          <w:sz w:val="20"/>
        </w:rPr>
        <w:t>IP;</w:t>
      </w:r>
      <w:proofErr w:type="gramEnd"/>
    </w:p>
    <w:p w14:paraId="2E7F3BB3" w14:textId="77777777" w:rsidR="00580FE5" w:rsidRPr="00580FE5" w:rsidRDefault="00580FE5" w:rsidP="002F7641">
      <w:pPr>
        <w:pStyle w:val="ListParagraph"/>
        <w:numPr>
          <w:ilvl w:val="0"/>
          <w:numId w:val="5"/>
        </w:numPr>
        <w:tabs>
          <w:tab w:val="left" w:pos="1134"/>
        </w:tabs>
        <w:rPr>
          <w:rFonts w:cs="Arial"/>
          <w:sz w:val="20"/>
        </w:rPr>
      </w:pPr>
      <w:r w:rsidRPr="00580FE5">
        <w:rPr>
          <w:rFonts w:cs="Arial"/>
          <w:sz w:val="20"/>
        </w:rPr>
        <w:t xml:space="preserve">ensure that the University is able to Deal </w:t>
      </w:r>
      <w:proofErr w:type="gramStart"/>
      <w:r w:rsidRPr="00580FE5">
        <w:rPr>
          <w:rFonts w:cs="Arial"/>
          <w:sz w:val="20"/>
        </w:rPr>
        <w:t>With</w:t>
      </w:r>
      <w:proofErr w:type="gramEnd"/>
      <w:r w:rsidRPr="00580FE5">
        <w:rPr>
          <w:rFonts w:cs="Arial"/>
          <w:sz w:val="20"/>
        </w:rPr>
        <w:t xml:space="preserve"> IP in arrangements with External Organisations; and,</w:t>
      </w:r>
    </w:p>
    <w:p w14:paraId="2E7F3BB4" w14:textId="77777777" w:rsidR="00580FE5" w:rsidRPr="00580FE5" w:rsidRDefault="00580FE5" w:rsidP="002F7641">
      <w:pPr>
        <w:pStyle w:val="ListParagraph"/>
        <w:numPr>
          <w:ilvl w:val="0"/>
          <w:numId w:val="5"/>
        </w:numPr>
        <w:tabs>
          <w:tab w:val="left" w:pos="1134"/>
        </w:tabs>
        <w:rPr>
          <w:rFonts w:cs="Arial"/>
          <w:sz w:val="20"/>
        </w:rPr>
      </w:pPr>
      <w:r w:rsidRPr="00580FE5">
        <w:rPr>
          <w:rFonts w:cs="Arial"/>
          <w:sz w:val="20"/>
        </w:rPr>
        <w:t xml:space="preserve">Commercialise IP in a manner that is fair and equitable to Staff, </w:t>
      </w:r>
      <w:proofErr w:type="gramStart"/>
      <w:r w:rsidRPr="00580FE5">
        <w:rPr>
          <w:rFonts w:cs="Arial"/>
          <w:sz w:val="20"/>
        </w:rPr>
        <w:t>Students</w:t>
      </w:r>
      <w:proofErr w:type="gramEnd"/>
      <w:r w:rsidRPr="00580FE5">
        <w:rPr>
          <w:rFonts w:cs="Arial"/>
          <w:sz w:val="20"/>
        </w:rPr>
        <w:t xml:space="preserve"> and the University.</w:t>
      </w:r>
    </w:p>
    <w:p w14:paraId="27794765" w14:textId="77777777" w:rsidR="00BC612B" w:rsidRDefault="00BC612B">
      <w:pPr>
        <w:rPr>
          <w:rFonts w:cs="Arial"/>
          <w:b/>
          <w:sz w:val="20"/>
        </w:rPr>
      </w:pPr>
      <w:r>
        <w:rPr>
          <w:rFonts w:cs="Arial"/>
          <w:b/>
          <w:sz w:val="20"/>
        </w:rPr>
        <w:br w:type="page"/>
      </w:r>
    </w:p>
    <w:p w14:paraId="2E7F3BB5" w14:textId="4299F5D8" w:rsidR="00580FE5" w:rsidRPr="00580FE5" w:rsidRDefault="00580FE5" w:rsidP="002F7641">
      <w:pPr>
        <w:numPr>
          <w:ilvl w:val="1"/>
          <w:numId w:val="2"/>
        </w:numPr>
        <w:tabs>
          <w:tab w:val="clear" w:pos="1146"/>
          <w:tab w:val="left" w:pos="1134"/>
        </w:tabs>
        <w:rPr>
          <w:rFonts w:cs="Arial"/>
          <w:b/>
          <w:sz w:val="20"/>
        </w:rPr>
      </w:pPr>
      <w:r w:rsidRPr="00580FE5">
        <w:rPr>
          <w:rFonts w:cs="Arial"/>
          <w:b/>
          <w:sz w:val="20"/>
        </w:rPr>
        <w:lastRenderedPageBreak/>
        <w:t>Purpose</w:t>
      </w:r>
    </w:p>
    <w:p w14:paraId="2E7F3BB6" w14:textId="560E5F71" w:rsidR="00580FE5" w:rsidRPr="00580FE5" w:rsidRDefault="00580FE5" w:rsidP="003C5406">
      <w:pPr>
        <w:tabs>
          <w:tab w:val="left" w:pos="1134"/>
        </w:tabs>
        <w:ind w:left="1146"/>
        <w:rPr>
          <w:rFonts w:cs="Arial"/>
          <w:sz w:val="20"/>
        </w:rPr>
      </w:pPr>
      <w:r w:rsidRPr="00580FE5">
        <w:rPr>
          <w:rFonts w:cs="Arial"/>
          <w:sz w:val="20"/>
        </w:rPr>
        <w:t>This Policy details the framework and associated processes the University, Staff and Students are r</w:t>
      </w:r>
      <w:r w:rsidR="007F4609">
        <w:rPr>
          <w:rFonts w:cs="Arial"/>
          <w:sz w:val="20"/>
        </w:rPr>
        <w:t xml:space="preserve">equired to follow when Dealing </w:t>
      </w:r>
      <w:r w:rsidR="00A154B8">
        <w:rPr>
          <w:rFonts w:cs="Arial"/>
          <w:sz w:val="20"/>
        </w:rPr>
        <w:t>W</w:t>
      </w:r>
      <w:r w:rsidRPr="00580FE5">
        <w:rPr>
          <w:rFonts w:cs="Arial"/>
          <w:sz w:val="20"/>
        </w:rPr>
        <w:t>ith IP developed at the University.</w:t>
      </w:r>
    </w:p>
    <w:p w14:paraId="2E7F3BB7" w14:textId="77777777" w:rsidR="00580FE5" w:rsidRPr="00FC430D" w:rsidRDefault="00580FE5" w:rsidP="002F7641">
      <w:pPr>
        <w:numPr>
          <w:ilvl w:val="1"/>
          <w:numId w:val="2"/>
        </w:numPr>
        <w:tabs>
          <w:tab w:val="clear" w:pos="1146"/>
          <w:tab w:val="left" w:pos="1134"/>
        </w:tabs>
        <w:rPr>
          <w:rFonts w:cs="Arial"/>
          <w:b/>
          <w:sz w:val="20"/>
        </w:rPr>
      </w:pPr>
      <w:r w:rsidRPr="00FC430D">
        <w:rPr>
          <w:rFonts w:cs="Arial"/>
          <w:b/>
          <w:sz w:val="20"/>
        </w:rPr>
        <w:t>Scope</w:t>
      </w:r>
    </w:p>
    <w:p w14:paraId="2E7F3BB8" w14:textId="77777777" w:rsidR="00580FE5" w:rsidRPr="00580FE5" w:rsidRDefault="00580FE5" w:rsidP="003C5406">
      <w:pPr>
        <w:tabs>
          <w:tab w:val="left" w:pos="1134"/>
        </w:tabs>
        <w:ind w:left="1146"/>
        <w:rPr>
          <w:rFonts w:cs="Arial"/>
          <w:sz w:val="20"/>
        </w:rPr>
      </w:pPr>
      <w:r w:rsidRPr="00580FE5">
        <w:rPr>
          <w:rFonts w:cs="Arial"/>
          <w:sz w:val="20"/>
        </w:rPr>
        <w:t>This Policy forms part of the conditions of employment and Enrolment that apply to Staff and Students.</w:t>
      </w:r>
    </w:p>
    <w:p w14:paraId="2E7F3BB9" w14:textId="77777777" w:rsidR="00580FE5" w:rsidRPr="00580FE5" w:rsidRDefault="00580FE5" w:rsidP="003C5406">
      <w:pPr>
        <w:tabs>
          <w:tab w:val="left" w:pos="1134"/>
        </w:tabs>
        <w:ind w:left="1146"/>
        <w:rPr>
          <w:rFonts w:cs="Arial"/>
          <w:sz w:val="20"/>
        </w:rPr>
      </w:pPr>
      <w:r w:rsidRPr="00580FE5">
        <w:rPr>
          <w:rFonts w:cs="Arial"/>
          <w:sz w:val="20"/>
        </w:rPr>
        <w:t>This Policy applies to all IP created by Staff and Students whilst employed or Enrolled at the University.</w:t>
      </w:r>
    </w:p>
    <w:p w14:paraId="2E7F3BBA" w14:textId="77777777" w:rsidR="00580FE5" w:rsidRPr="00580FE5" w:rsidRDefault="00580FE5" w:rsidP="003C5406">
      <w:pPr>
        <w:tabs>
          <w:tab w:val="left" w:pos="1134"/>
        </w:tabs>
        <w:ind w:left="1146"/>
        <w:rPr>
          <w:rFonts w:cs="Arial"/>
          <w:sz w:val="20"/>
        </w:rPr>
      </w:pPr>
      <w:r w:rsidRPr="00580FE5">
        <w:rPr>
          <w:rFonts w:cs="Arial"/>
          <w:sz w:val="20"/>
        </w:rPr>
        <w:t>An item of IP is treated under this Policy according to the capacity in which the person created the IP (for example, as a Staff member or as a Student).</w:t>
      </w:r>
    </w:p>
    <w:p w14:paraId="2E7F3BBB" w14:textId="77777777" w:rsidR="00580FE5" w:rsidRPr="00FC430D" w:rsidRDefault="00580FE5" w:rsidP="002F7641">
      <w:pPr>
        <w:numPr>
          <w:ilvl w:val="1"/>
          <w:numId w:val="2"/>
        </w:numPr>
        <w:tabs>
          <w:tab w:val="clear" w:pos="1146"/>
          <w:tab w:val="left" w:pos="1134"/>
        </w:tabs>
        <w:rPr>
          <w:rFonts w:cs="Arial"/>
          <w:b/>
          <w:sz w:val="20"/>
        </w:rPr>
      </w:pPr>
      <w:r w:rsidRPr="00FC430D">
        <w:rPr>
          <w:rFonts w:cs="Arial"/>
          <w:b/>
          <w:sz w:val="20"/>
        </w:rPr>
        <w:t>Definitions</w:t>
      </w:r>
    </w:p>
    <w:p w14:paraId="1BF8A259" w14:textId="645D43D1" w:rsidR="00BC612B" w:rsidRDefault="00681BFE" w:rsidP="003C5406">
      <w:pPr>
        <w:tabs>
          <w:tab w:val="left" w:pos="1134"/>
        </w:tabs>
        <w:ind w:left="1146"/>
        <w:rPr>
          <w:rFonts w:cs="Arial"/>
          <w:sz w:val="20"/>
        </w:rPr>
      </w:pPr>
      <w:r>
        <w:rPr>
          <w:rFonts w:cs="Arial"/>
          <w:sz w:val="20"/>
        </w:rPr>
        <w:t>Capitalised terms</w:t>
      </w:r>
      <w:r w:rsidR="00580FE5" w:rsidRPr="00580FE5">
        <w:rPr>
          <w:rFonts w:cs="Arial"/>
          <w:sz w:val="20"/>
        </w:rPr>
        <w:t xml:space="preserve"> throughout this Policy are defined terms in </w:t>
      </w:r>
      <w:hyperlink w:anchor="annexureb" w:history="1">
        <w:r w:rsidR="00580FE5" w:rsidRPr="009E7C62">
          <w:rPr>
            <w:rStyle w:val="Hyperlink"/>
            <w:rFonts w:cs="Arial"/>
            <w:sz w:val="20"/>
          </w:rPr>
          <w:t>Annexure B</w:t>
        </w:r>
      </w:hyperlink>
      <w:r w:rsidR="00580FE5" w:rsidRPr="00580FE5">
        <w:rPr>
          <w:rFonts w:cs="Arial"/>
          <w:sz w:val="20"/>
        </w:rPr>
        <w:t xml:space="preserve"> of this Policy and form part of this Policy.</w:t>
      </w:r>
    </w:p>
    <w:p w14:paraId="2E7F3BBC" w14:textId="157A7096" w:rsidR="00580FE5" w:rsidRPr="00580FE5" w:rsidRDefault="003E3B87" w:rsidP="00BC612B">
      <w:pPr>
        <w:tabs>
          <w:tab w:val="left" w:pos="1134"/>
        </w:tabs>
        <w:ind w:left="0"/>
        <w:rPr>
          <w:rFonts w:cs="Arial"/>
          <w:sz w:val="20"/>
        </w:rPr>
      </w:pPr>
      <w:r>
        <w:rPr>
          <w:rFonts w:cs="Arial"/>
          <w:sz w:val="20"/>
        </w:rPr>
        <w:pict w14:anchorId="37DBEA70">
          <v:rect id="_x0000_i1025" style="width:418.95pt;height:1pt" o:hralign="center" o:hrstd="t" o:hrnoshade="t" o:hr="t" fillcolor="#d8d8d8 [2732]" stroked="f"/>
        </w:pict>
      </w:r>
    </w:p>
    <w:p w14:paraId="2E7F3BBD" w14:textId="77777777" w:rsidR="00580FE5" w:rsidRPr="00B34D13" w:rsidRDefault="00FC430D" w:rsidP="002F7641">
      <w:pPr>
        <w:numPr>
          <w:ilvl w:val="0"/>
          <w:numId w:val="2"/>
        </w:numPr>
        <w:spacing w:before="100" w:beforeAutospacing="1" w:after="240"/>
        <w:rPr>
          <w:rFonts w:cs="Arial"/>
          <w:b/>
          <w:caps/>
          <w:sz w:val="24"/>
          <w:szCs w:val="24"/>
        </w:rPr>
      </w:pPr>
      <w:r>
        <w:rPr>
          <w:b/>
          <w:caps/>
          <w:sz w:val="24"/>
          <w:szCs w:val="24"/>
        </w:rPr>
        <w:t>Publication</w:t>
      </w:r>
    </w:p>
    <w:p w14:paraId="2E7F3BBE" w14:textId="77777777" w:rsidR="00FC430D" w:rsidRPr="00FC430D" w:rsidRDefault="00FC430D" w:rsidP="002F7641">
      <w:pPr>
        <w:numPr>
          <w:ilvl w:val="1"/>
          <w:numId w:val="2"/>
        </w:numPr>
        <w:tabs>
          <w:tab w:val="clear" w:pos="1146"/>
          <w:tab w:val="left" w:pos="1134"/>
        </w:tabs>
        <w:rPr>
          <w:rFonts w:cs="Arial"/>
          <w:b/>
          <w:sz w:val="20"/>
        </w:rPr>
      </w:pPr>
      <w:r w:rsidRPr="00FC430D">
        <w:rPr>
          <w:rFonts w:cs="Arial"/>
          <w:b/>
          <w:sz w:val="20"/>
        </w:rPr>
        <w:t>General Principles</w:t>
      </w:r>
    </w:p>
    <w:p w14:paraId="2E7F3BBF" w14:textId="77777777" w:rsidR="00FC430D" w:rsidRPr="00FC430D" w:rsidRDefault="00FC430D" w:rsidP="003C5406">
      <w:pPr>
        <w:tabs>
          <w:tab w:val="left" w:pos="1134"/>
        </w:tabs>
        <w:ind w:left="1146"/>
        <w:rPr>
          <w:rFonts w:cs="Arial"/>
          <w:sz w:val="20"/>
        </w:rPr>
      </w:pPr>
      <w:r w:rsidRPr="00FC430D">
        <w:rPr>
          <w:rFonts w:cs="Arial"/>
          <w:sz w:val="20"/>
        </w:rPr>
        <w:t>Publication of Scholarly Works, Educational Materials and Creative Works provides significant benefits to the community and provides the basis for research income and the reputation of the University. Publication by Staff and Students is a cornerstone of University research activity.</w:t>
      </w:r>
    </w:p>
    <w:p w14:paraId="2E7F3BC0" w14:textId="77777777" w:rsidR="00FC430D" w:rsidRPr="00FC430D" w:rsidRDefault="00FC430D" w:rsidP="002F7641">
      <w:pPr>
        <w:numPr>
          <w:ilvl w:val="1"/>
          <w:numId w:val="2"/>
        </w:numPr>
        <w:tabs>
          <w:tab w:val="clear" w:pos="1146"/>
          <w:tab w:val="left" w:pos="1134"/>
        </w:tabs>
        <w:rPr>
          <w:rFonts w:cs="Arial"/>
          <w:b/>
          <w:sz w:val="20"/>
        </w:rPr>
      </w:pPr>
      <w:r w:rsidRPr="00FC430D">
        <w:rPr>
          <w:rFonts w:cs="Arial"/>
          <w:b/>
          <w:sz w:val="20"/>
        </w:rPr>
        <w:t>Granting of Rights</w:t>
      </w:r>
    </w:p>
    <w:p w14:paraId="2E7F3BC1" w14:textId="77777777" w:rsidR="00FC430D" w:rsidRPr="00FC430D" w:rsidRDefault="00FC430D" w:rsidP="003C5406">
      <w:pPr>
        <w:tabs>
          <w:tab w:val="left" w:pos="1134"/>
        </w:tabs>
        <w:ind w:left="1146"/>
        <w:rPr>
          <w:rFonts w:cs="Arial"/>
          <w:sz w:val="20"/>
        </w:rPr>
      </w:pPr>
      <w:r w:rsidRPr="00FC430D">
        <w:rPr>
          <w:rFonts w:cs="Arial"/>
          <w:sz w:val="20"/>
        </w:rPr>
        <w:t xml:space="preserve">The University grants each Staff member a non-exclusive, royalty-free, perpetual, irrevocable, worldwide, transferable right to use, adapt or modify Scholarly Works, Educational Materials or Creative Works that are University Owned IP created by the Staff member, for the purposes of publication, teaching, academic </w:t>
      </w:r>
      <w:proofErr w:type="gramStart"/>
      <w:r w:rsidRPr="00FC430D">
        <w:rPr>
          <w:rFonts w:cs="Arial"/>
          <w:sz w:val="20"/>
        </w:rPr>
        <w:t>research</w:t>
      </w:r>
      <w:proofErr w:type="gramEnd"/>
      <w:r w:rsidRPr="00FC430D">
        <w:rPr>
          <w:rFonts w:cs="Arial"/>
          <w:sz w:val="20"/>
        </w:rPr>
        <w:t xml:space="preserve"> and personal promotion by the Staff member.</w:t>
      </w:r>
    </w:p>
    <w:p w14:paraId="2E7F3BC2" w14:textId="77777777" w:rsidR="00FC430D" w:rsidRPr="00FC430D" w:rsidRDefault="00FC430D" w:rsidP="003C5406">
      <w:pPr>
        <w:tabs>
          <w:tab w:val="left" w:pos="1134"/>
        </w:tabs>
        <w:ind w:left="1146"/>
        <w:rPr>
          <w:rFonts w:cs="Arial"/>
          <w:sz w:val="20"/>
        </w:rPr>
      </w:pPr>
      <w:r w:rsidRPr="00FC430D">
        <w:rPr>
          <w:rFonts w:cs="Arial"/>
          <w:sz w:val="20"/>
        </w:rPr>
        <w:t>Staff are required to acknowledge that the Scholarly Work or Educational Materials was created at the University in any use, adaptation or modification of the Scholarly Work or Educational Materials.</w:t>
      </w:r>
    </w:p>
    <w:p w14:paraId="2E7F3BC3" w14:textId="77777777" w:rsidR="00FC430D" w:rsidRDefault="00FC430D" w:rsidP="003C5406">
      <w:pPr>
        <w:tabs>
          <w:tab w:val="left" w:pos="1134"/>
        </w:tabs>
        <w:ind w:left="1146"/>
        <w:rPr>
          <w:rFonts w:cs="Arial"/>
          <w:sz w:val="20"/>
        </w:rPr>
      </w:pPr>
      <w:r w:rsidRPr="00FC430D">
        <w:rPr>
          <w:rFonts w:cs="Arial"/>
          <w:sz w:val="20"/>
        </w:rPr>
        <w:t>Staff are required to acknowledge that the Creative Work was created at the University in any dissemination of the Creative Work.</w:t>
      </w:r>
    </w:p>
    <w:p w14:paraId="20197723" w14:textId="6670E2F6" w:rsidR="009D4097" w:rsidRPr="00FC430D" w:rsidRDefault="000730D5" w:rsidP="000730D5">
      <w:pPr>
        <w:tabs>
          <w:tab w:val="left" w:pos="1134"/>
        </w:tabs>
        <w:ind w:left="1146"/>
        <w:rPr>
          <w:rFonts w:cs="Arial"/>
          <w:sz w:val="20"/>
        </w:rPr>
      </w:pPr>
      <w:r>
        <w:rPr>
          <w:rFonts w:cs="Arial"/>
          <w:sz w:val="20"/>
        </w:rPr>
        <w:t xml:space="preserve">Staff may </w:t>
      </w:r>
      <w:r w:rsidR="000F448A">
        <w:rPr>
          <w:rFonts w:cs="Arial"/>
          <w:sz w:val="20"/>
        </w:rPr>
        <w:t>a</w:t>
      </w:r>
      <w:r>
        <w:rPr>
          <w:rFonts w:cs="Arial"/>
          <w:sz w:val="20"/>
        </w:rPr>
        <w:t xml:space="preserve">ssign to an academic publisher for the purpose of academic publication Scholarly Work that is University Owned IP created by that Staff member.  Joint Creators of Scholarly Works may exercise this delegation together, but not separately.  </w:t>
      </w:r>
      <w:r w:rsidR="00102EB6">
        <w:rPr>
          <w:rFonts w:cs="Arial"/>
          <w:sz w:val="20"/>
        </w:rPr>
        <w:t>This delegation does not allow Assignment of Scholarly Works that are University Commissioned Works.</w:t>
      </w:r>
    </w:p>
    <w:p w14:paraId="2E7F3BC4" w14:textId="77777777" w:rsidR="00FC430D" w:rsidRPr="00FC430D" w:rsidRDefault="00FC430D" w:rsidP="002F7641">
      <w:pPr>
        <w:numPr>
          <w:ilvl w:val="1"/>
          <w:numId w:val="2"/>
        </w:numPr>
        <w:tabs>
          <w:tab w:val="clear" w:pos="1146"/>
          <w:tab w:val="left" w:pos="1134"/>
        </w:tabs>
        <w:rPr>
          <w:rFonts w:cs="Arial"/>
          <w:b/>
          <w:sz w:val="20"/>
        </w:rPr>
      </w:pPr>
      <w:r w:rsidRPr="00FC430D">
        <w:rPr>
          <w:rFonts w:cs="Arial"/>
          <w:b/>
          <w:sz w:val="20"/>
        </w:rPr>
        <w:t>Moral Rights</w:t>
      </w:r>
    </w:p>
    <w:p w14:paraId="2E7F3BC5" w14:textId="77777777" w:rsidR="00FC430D" w:rsidRPr="00FC430D" w:rsidRDefault="00FC430D" w:rsidP="003C5406">
      <w:pPr>
        <w:tabs>
          <w:tab w:val="left" w:pos="1134"/>
        </w:tabs>
        <w:ind w:left="1146"/>
        <w:rPr>
          <w:rFonts w:cs="Arial"/>
          <w:sz w:val="20"/>
        </w:rPr>
      </w:pPr>
      <w:r w:rsidRPr="00FC430D">
        <w:rPr>
          <w:rFonts w:cs="Arial"/>
          <w:sz w:val="20"/>
        </w:rPr>
        <w:t>The University acknowledges the Moral Rights of Staff and Students.</w:t>
      </w:r>
    </w:p>
    <w:p w14:paraId="2E7F3BC6" w14:textId="77777777" w:rsidR="00FC430D" w:rsidRPr="00FC430D" w:rsidRDefault="00FC430D" w:rsidP="003C5406">
      <w:pPr>
        <w:tabs>
          <w:tab w:val="left" w:pos="1134"/>
        </w:tabs>
        <w:ind w:left="1146"/>
        <w:rPr>
          <w:rFonts w:cs="Arial"/>
          <w:sz w:val="20"/>
        </w:rPr>
      </w:pPr>
      <w:r w:rsidRPr="00FC430D">
        <w:rPr>
          <w:rFonts w:cs="Arial"/>
          <w:sz w:val="20"/>
        </w:rPr>
        <w:t>In some circumstances, the University may be required to obtain waivers of certain Moral Rights from Staff and Students in relation to agreements with External Organisations.</w:t>
      </w:r>
    </w:p>
    <w:p w14:paraId="2E7F3BC7" w14:textId="57765099" w:rsidR="00FC430D" w:rsidRPr="00FC430D" w:rsidRDefault="004C2EDA" w:rsidP="003C5406">
      <w:pPr>
        <w:tabs>
          <w:tab w:val="left" w:pos="1134"/>
        </w:tabs>
        <w:ind w:left="1146"/>
        <w:rPr>
          <w:rFonts w:cs="Arial"/>
          <w:sz w:val="20"/>
        </w:rPr>
      </w:pPr>
      <w:bookmarkStart w:id="0" w:name="moralrights"/>
      <w:bookmarkEnd w:id="0"/>
      <w:r>
        <w:rPr>
          <w:rFonts w:cs="Arial"/>
          <w:sz w:val="20"/>
        </w:rPr>
        <w:t>A</w:t>
      </w:r>
      <w:r w:rsidR="00FC430D" w:rsidRPr="00FC430D">
        <w:rPr>
          <w:rFonts w:cs="Arial"/>
          <w:sz w:val="20"/>
        </w:rPr>
        <w:t xml:space="preserve"> Moral Rights Consent Form</w:t>
      </w:r>
      <w:r>
        <w:rPr>
          <w:rFonts w:cs="Arial"/>
          <w:sz w:val="20"/>
        </w:rPr>
        <w:t xml:space="preserve"> is available at: </w:t>
      </w:r>
      <w:hyperlink r:id="rId18" w:history="1">
        <w:r w:rsidRPr="005765E3">
          <w:rPr>
            <w:rStyle w:val="Hyperlink"/>
            <w:rFonts w:cs="Arial"/>
            <w:sz w:val="20"/>
          </w:rPr>
          <w:t>https://intranet.secure.griffith.edu.au/work/legal-services/standard-contracts/intellectual-property-policy-documents</w:t>
        </w:r>
      </w:hyperlink>
      <w:r w:rsidR="00FC430D" w:rsidRPr="00FC430D">
        <w:rPr>
          <w:rFonts w:cs="Arial"/>
          <w:sz w:val="20"/>
        </w:rPr>
        <w:t>.</w:t>
      </w:r>
    </w:p>
    <w:p w14:paraId="2E7F3BC8" w14:textId="77777777" w:rsidR="00FC430D" w:rsidRPr="00FC430D" w:rsidRDefault="00FC430D" w:rsidP="003C5406">
      <w:pPr>
        <w:tabs>
          <w:tab w:val="left" w:pos="1134"/>
        </w:tabs>
        <w:ind w:left="1146"/>
        <w:rPr>
          <w:rFonts w:cs="Arial"/>
          <w:sz w:val="20"/>
        </w:rPr>
      </w:pPr>
      <w:r w:rsidRPr="00FC430D">
        <w:rPr>
          <w:rFonts w:cs="Arial"/>
          <w:sz w:val="20"/>
        </w:rPr>
        <w:t xml:space="preserve">Where the University uses any Scholarly Work, Educational Materials, or Creative Work that has been created by Staff or Students (including former Staff or Students) for </w:t>
      </w:r>
      <w:proofErr w:type="gramStart"/>
      <w:r w:rsidRPr="00FC430D">
        <w:rPr>
          <w:rFonts w:cs="Arial"/>
          <w:sz w:val="20"/>
        </w:rPr>
        <w:t>University</w:t>
      </w:r>
      <w:proofErr w:type="gramEnd"/>
      <w:r w:rsidRPr="00FC430D">
        <w:rPr>
          <w:rFonts w:cs="Arial"/>
          <w:sz w:val="20"/>
        </w:rPr>
        <w:t xml:space="preserve"> purposes, the University will use reasonable endeavours to clearly and prominently identify the authors of that material or work.</w:t>
      </w:r>
    </w:p>
    <w:p w14:paraId="2E7F3BC9" w14:textId="77777777" w:rsidR="00FC430D" w:rsidRDefault="00FC430D" w:rsidP="003C5406">
      <w:pPr>
        <w:tabs>
          <w:tab w:val="left" w:pos="1134"/>
        </w:tabs>
        <w:ind w:left="1146"/>
        <w:rPr>
          <w:rFonts w:cs="Arial"/>
          <w:sz w:val="20"/>
        </w:rPr>
      </w:pPr>
      <w:r w:rsidRPr="00FC430D">
        <w:rPr>
          <w:rFonts w:cs="Arial"/>
          <w:sz w:val="20"/>
        </w:rPr>
        <w:t>The format of the acknowledgement will follow good academic practice, unless the author(s) has agreed an alternative form of attribution in writing with the respective Head of Element of the University.</w:t>
      </w:r>
    </w:p>
    <w:p w14:paraId="5F0AA2EB" w14:textId="74E9A2AB" w:rsidR="00AC171A" w:rsidRDefault="00AC171A">
      <w:pPr>
        <w:rPr>
          <w:rFonts w:cs="Arial"/>
          <w:sz w:val="20"/>
        </w:rPr>
      </w:pPr>
      <w:r>
        <w:rPr>
          <w:rFonts w:cs="Arial"/>
          <w:sz w:val="20"/>
        </w:rPr>
        <w:br w:type="page"/>
      </w:r>
    </w:p>
    <w:p w14:paraId="2E7F3BCA" w14:textId="77777777" w:rsidR="00FC430D" w:rsidRPr="00FC430D" w:rsidRDefault="00FC430D" w:rsidP="002F7641">
      <w:pPr>
        <w:numPr>
          <w:ilvl w:val="1"/>
          <w:numId w:val="2"/>
        </w:numPr>
        <w:tabs>
          <w:tab w:val="clear" w:pos="1146"/>
          <w:tab w:val="left" w:pos="1134"/>
        </w:tabs>
        <w:rPr>
          <w:rFonts w:cs="Arial"/>
          <w:b/>
          <w:sz w:val="20"/>
        </w:rPr>
      </w:pPr>
      <w:r w:rsidRPr="00FC430D">
        <w:rPr>
          <w:rFonts w:cs="Arial"/>
          <w:b/>
          <w:sz w:val="20"/>
        </w:rPr>
        <w:lastRenderedPageBreak/>
        <w:t>Confidential Information</w:t>
      </w:r>
    </w:p>
    <w:p w14:paraId="2E7F3BCB" w14:textId="77777777" w:rsidR="00FC430D" w:rsidRPr="00FC430D" w:rsidRDefault="00FC430D" w:rsidP="003C5406">
      <w:pPr>
        <w:tabs>
          <w:tab w:val="left" w:pos="1134"/>
        </w:tabs>
        <w:ind w:left="1146"/>
        <w:rPr>
          <w:rFonts w:cs="Arial"/>
          <w:sz w:val="20"/>
        </w:rPr>
      </w:pPr>
      <w:r w:rsidRPr="00FC430D">
        <w:rPr>
          <w:rFonts w:cs="Arial"/>
          <w:sz w:val="20"/>
        </w:rPr>
        <w:t>The University owns certain Confidential Information and may also be in possession and control of, and have obligations with respect to, Confidential Information that is owned by External Organisations.</w:t>
      </w:r>
    </w:p>
    <w:p w14:paraId="2E7F3BCC" w14:textId="77777777" w:rsidR="00FC430D" w:rsidRPr="00FC430D" w:rsidRDefault="00FC430D" w:rsidP="003C5406">
      <w:pPr>
        <w:tabs>
          <w:tab w:val="left" w:pos="1134"/>
        </w:tabs>
        <w:ind w:left="1146"/>
        <w:rPr>
          <w:rFonts w:cs="Arial"/>
          <w:sz w:val="20"/>
        </w:rPr>
      </w:pPr>
      <w:r w:rsidRPr="00FC430D">
        <w:rPr>
          <w:rFonts w:cs="Arial"/>
          <w:sz w:val="20"/>
        </w:rPr>
        <w:t>Unless expressly otherwise agreed with the University, Staff and Students who receive or develop Confidential Information must:</w:t>
      </w:r>
    </w:p>
    <w:p w14:paraId="2E7F3BCD" w14:textId="77777777" w:rsidR="00FC430D" w:rsidRPr="00FC430D" w:rsidRDefault="00FC430D" w:rsidP="002F7641">
      <w:pPr>
        <w:pStyle w:val="ListParagraph"/>
        <w:numPr>
          <w:ilvl w:val="0"/>
          <w:numId w:val="6"/>
        </w:numPr>
        <w:tabs>
          <w:tab w:val="left" w:pos="1134"/>
        </w:tabs>
        <w:rPr>
          <w:rFonts w:cs="Arial"/>
          <w:sz w:val="20"/>
        </w:rPr>
      </w:pPr>
      <w:r w:rsidRPr="00FC430D">
        <w:rPr>
          <w:rFonts w:cs="Arial"/>
          <w:sz w:val="20"/>
        </w:rPr>
        <w:t xml:space="preserve">comply with all express confidentiality obligations associated with any Confidential </w:t>
      </w:r>
      <w:proofErr w:type="gramStart"/>
      <w:r w:rsidRPr="00FC430D">
        <w:rPr>
          <w:rFonts w:cs="Arial"/>
          <w:sz w:val="20"/>
        </w:rPr>
        <w:t>Information;</w:t>
      </w:r>
      <w:proofErr w:type="gramEnd"/>
    </w:p>
    <w:p w14:paraId="2E7F3BCE" w14:textId="77777777" w:rsidR="00FC430D" w:rsidRPr="00FC430D" w:rsidRDefault="00FC430D" w:rsidP="002F7641">
      <w:pPr>
        <w:pStyle w:val="ListParagraph"/>
        <w:numPr>
          <w:ilvl w:val="0"/>
          <w:numId w:val="6"/>
        </w:numPr>
        <w:tabs>
          <w:tab w:val="left" w:pos="1134"/>
        </w:tabs>
        <w:rPr>
          <w:rFonts w:cs="Arial"/>
          <w:sz w:val="20"/>
        </w:rPr>
      </w:pPr>
      <w:r w:rsidRPr="00FC430D">
        <w:rPr>
          <w:rFonts w:cs="Arial"/>
          <w:sz w:val="20"/>
        </w:rPr>
        <w:t xml:space="preserve">keep all Confidential Information strictly secret and </w:t>
      </w:r>
      <w:proofErr w:type="gramStart"/>
      <w:r w:rsidRPr="00FC430D">
        <w:rPr>
          <w:rFonts w:cs="Arial"/>
          <w:sz w:val="20"/>
        </w:rPr>
        <w:t>confidential;</w:t>
      </w:r>
      <w:proofErr w:type="gramEnd"/>
    </w:p>
    <w:p w14:paraId="2E7F3BCF" w14:textId="77777777" w:rsidR="00FC430D" w:rsidRPr="00FC430D" w:rsidRDefault="00FC430D" w:rsidP="002F7641">
      <w:pPr>
        <w:pStyle w:val="ListParagraph"/>
        <w:numPr>
          <w:ilvl w:val="0"/>
          <w:numId w:val="6"/>
        </w:numPr>
        <w:tabs>
          <w:tab w:val="left" w:pos="1134"/>
        </w:tabs>
        <w:rPr>
          <w:rFonts w:cs="Arial"/>
          <w:sz w:val="20"/>
        </w:rPr>
      </w:pPr>
      <w:r w:rsidRPr="00FC430D">
        <w:rPr>
          <w:rFonts w:cs="Arial"/>
          <w:sz w:val="20"/>
        </w:rPr>
        <w:t xml:space="preserve">not make any use whatsoever of the Confidential Information except for the purpose for which the Confidential Information was disclosed to </w:t>
      </w:r>
      <w:proofErr w:type="gramStart"/>
      <w:r w:rsidRPr="00FC430D">
        <w:rPr>
          <w:rFonts w:cs="Arial"/>
          <w:sz w:val="20"/>
        </w:rPr>
        <w:t>them;</w:t>
      </w:r>
      <w:proofErr w:type="gramEnd"/>
    </w:p>
    <w:p w14:paraId="2E7F3BD0" w14:textId="77777777" w:rsidR="00FC430D" w:rsidRPr="00FC430D" w:rsidRDefault="00FC430D" w:rsidP="002F7641">
      <w:pPr>
        <w:pStyle w:val="ListParagraph"/>
        <w:numPr>
          <w:ilvl w:val="0"/>
          <w:numId w:val="6"/>
        </w:numPr>
        <w:tabs>
          <w:tab w:val="left" w:pos="1134"/>
        </w:tabs>
        <w:rPr>
          <w:rFonts w:cs="Arial"/>
          <w:sz w:val="20"/>
        </w:rPr>
      </w:pPr>
      <w:r w:rsidRPr="00FC430D">
        <w:rPr>
          <w:rFonts w:cs="Arial"/>
          <w:sz w:val="20"/>
        </w:rPr>
        <w:t xml:space="preserve">take reasonable steps to preserve the confidentiality and secrecy of the Confidential </w:t>
      </w:r>
      <w:proofErr w:type="gramStart"/>
      <w:r w:rsidRPr="00FC430D">
        <w:rPr>
          <w:rFonts w:cs="Arial"/>
          <w:sz w:val="20"/>
        </w:rPr>
        <w:t>Information;</w:t>
      </w:r>
      <w:proofErr w:type="gramEnd"/>
    </w:p>
    <w:p w14:paraId="2E7F3BD1" w14:textId="77777777" w:rsidR="00FC430D" w:rsidRPr="00FC430D" w:rsidRDefault="00FC430D" w:rsidP="002F7641">
      <w:pPr>
        <w:pStyle w:val="ListParagraph"/>
        <w:numPr>
          <w:ilvl w:val="0"/>
          <w:numId w:val="6"/>
        </w:numPr>
        <w:tabs>
          <w:tab w:val="left" w:pos="1134"/>
        </w:tabs>
        <w:rPr>
          <w:rFonts w:cs="Arial"/>
          <w:sz w:val="20"/>
        </w:rPr>
      </w:pPr>
      <w:r w:rsidRPr="00FC430D">
        <w:rPr>
          <w:rFonts w:cs="Arial"/>
          <w:sz w:val="20"/>
        </w:rPr>
        <w:t>not make copies or duplicates of the Confidential Information except to the extent permitted and that is reasonably necessary for the purpose for which the Confidential Information was disclosed to them; and</w:t>
      </w:r>
    </w:p>
    <w:p w14:paraId="2E7F3BD2" w14:textId="77777777" w:rsidR="00FC430D" w:rsidRPr="00FC430D" w:rsidRDefault="00FC430D" w:rsidP="002F7641">
      <w:pPr>
        <w:pStyle w:val="ListParagraph"/>
        <w:numPr>
          <w:ilvl w:val="0"/>
          <w:numId w:val="6"/>
        </w:numPr>
        <w:tabs>
          <w:tab w:val="left" w:pos="1134"/>
        </w:tabs>
        <w:rPr>
          <w:rFonts w:cs="Arial"/>
          <w:sz w:val="20"/>
        </w:rPr>
      </w:pPr>
      <w:r w:rsidRPr="00FC430D">
        <w:rPr>
          <w:rFonts w:cs="Arial"/>
          <w:sz w:val="20"/>
        </w:rPr>
        <w:t>not reveal any of the Confidential Information to any person whatsoever except for those persons who have a need to know and are authorised to receive the Confidential Information for the purpose for which the Confidential Information was disclosed to the Staff or Student.</w:t>
      </w:r>
    </w:p>
    <w:p w14:paraId="2E7F3BD3" w14:textId="77777777" w:rsidR="00FC430D" w:rsidRPr="00FC430D" w:rsidRDefault="00FC430D" w:rsidP="003C5406">
      <w:pPr>
        <w:tabs>
          <w:tab w:val="left" w:pos="1134"/>
        </w:tabs>
        <w:ind w:left="1146"/>
        <w:rPr>
          <w:rFonts w:cs="Arial"/>
          <w:sz w:val="20"/>
        </w:rPr>
      </w:pPr>
      <w:r w:rsidRPr="00FC430D">
        <w:rPr>
          <w:rFonts w:cs="Arial"/>
          <w:sz w:val="20"/>
        </w:rPr>
        <w:t>These obligations subsist for as long as the Confidential Information remains confidential.</w:t>
      </w:r>
    </w:p>
    <w:p w14:paraId="028498BE" w14:textId="6977A76C" w:rsidR="00BC612B" w:rsidRDefault="004C2EDA" w:rsidP="004C2EDA">
      <w:pPr>
        <w:ind w:left="1146"/>
        <w:rPr>
          <w:rFonts w:cs="Arial"/>
          <w:sz w:val="20"/>
        </w:rPr>
      </w:pPr>
      <w:bookmarkStart w:id="1" w:name="informationdisclosure"/>
      <w:bookmarkEnd w:id="1"/>
      <w:r>
        <w:rPr>
          <w:rFonts w:cs="Arial"/>
          <w:sz w:val="20"/>
        </w:rPr>
        <w:t xml:space="preserve">A </w:t>
      </w:r>
      <w:r w:rsidR="00FC430D" w:rsidRPr="00FC430D">
        <w:rPr>
          <w:rFonts w:cs="Arial"/>
          <w:sz w:val="20"/>
        </w:rPr>
        <w:t>Confidentiality Deed</w:t>
      </w:r>
      <w:r>
        <w:rPr>
          <w:rFonts w:cs="Arial"/>
          <w:sz w:val="20"/>
        </w:rPr>
        <w:t xml:space="preserve"> is available at: </w:t>
      </w:r>
      <w:hyperlink r:id="rId19" w:history="1">
        <w:r w:rsidRPr="00F5447C">
          <w:rPr>
            <w:rStyle w:val="Hyperlink"/>
            <w:rFonts w:cs="Arial"/>
            <w:sz w:val="20"/>
          </w:rPr>
          <w:t>https://intranet.secure.griffith.edu.au/work/legal-services/standard-contracts/intellectual-property-policy-documents</w:t>
        </w:r>
      </w:hyperlink>
      <w:r w:rsidR="00FC430D" w:rsidRPr="00FC430D">
        <w:rPr>
          <w:rFonts w:cs="Arial"/>
          <w:sz w:val="20"/>
        </w:rPr>
        <w:t>.</w:t>
      </w:r>
    </w:p>
    <w:p w14:paraId="2E7F3BD4" w14:textId="7D165EDF" w:rsidR="00580FE5" w:rsidRDefault="003E3B87" w:rsidP="00BC612B">
      <w:pPr>
        <w:ind w:left="0"/>
        <w:rPr>
          <w:rFonts w:cs="Arial"/>
          <w:sz w:val="20"/>
        </w:rPr>
      </w:pPr>
      <w:r>
        <w:rPr>
          <w:rFonts w:cs="Arial"/>
          <w:sz w:val="20"/>
        </w:rPr>
        <w:pict w14:anchorId="1CB8EADA">
          <v:rect id="_x0000_i1026" style="width:418.95pt;height:1pt" o:hralign="center" o:hrstd="t" o:hrnoshade="t" o:hr="t" fillcolor="#d8d8d8 [2732]" stroked="f"/>
        </w:pict>
      </w:r>
    </w:p>
    <w:p w14:paraId="2E7F3BD5" w14:textId="77777777" w:rsidR="00580FE5" w:rsidRPr="00B34D13" w:rsidRDefault="00FC430D" w:rsidP="002F7641">
      <w:pPr>
        <w:numPr>
          <w:ilvl w:val="0"/>
          <w:numId w:val="2"/>
        </w:numPr>
        <w:spacing w:before="100" w:beforeAutospacing="1" w:after="240"/>
        <w:rPr>
          <w:rFonts w:cs="Arial"/>
          <w:b/>
          <w:caps/>
          <w:sz w:val="24"/>
          <w:szCs w:val="24"/>
        </w:rPr>
      </w:pPr>
      <w:r>
        <w:rPr>
          <w:b/>
          <w:caps/>
          <w:sz w:val="24"/>
          <w:szCs w:val="24"/>
        </w:rPr>
        <w:t>Research Grants</w:t>
      </w:r>
    </w:p>
    <w:p w14:paraId="2E7F3BD6" w14:textId="77777777" w:rsidR="00FC430D" w:rsidRPr="00FC430D" w:rsidRDefault="00FC430D" w:rsidP="002F7641">
      <w:pPr>
        <w:numPr>
          <w:ilvl w:val="1"/>
          <w:numId w:val="2"/>
        </w:numPr>
        <w:tabs>
          <w:tab w:val="clear" w:pos="1146"/>
          <w:tab w:val="left" w:pos="1134"/>
        </w:tabs>
        <w:rPr>
          <w:rFonts w:cs="Arial"/>
          <w:b/>
          <w:sz w:val="20"/>
        </w:rPr>
      </w:pPr>
      <w:r w:rsidRPr="00FC430D">
        <w:rPr>
          <w:rFonts w:cs="Arial"/>
          <w:b/>
          <w:sz w:val="20"/>
        </w:rPr>
        <w:t>General Principle</w:t>
      </w:r>
    </w:p>
    <w:p w14:paraId="2E7F3BD7" w14:textId="77777777" w:rsidR="00FC430D" w:rsidRPr="00FC430D" w:rsidRDefault="00FC430D" w:rsidP="003C5406">
      <w:pPr>
        <w:tabs>
          <w:tab w:val="left" w:pos="1134"/>
        </w:tabs>
        <w:ind w:left="1146"/>
        <w:rPr>
          <w:rFonts w:cs="Arial"/>
          <w:sz w:val="20"/>
        </w:rPr>
      </w:pPr>
      <w:r w:rsidRPr="00FC430D">
        <w:rPr>
          <w:rFonts w:cs="Arial"/>
          <w:sz w:val="20"/>
        </w:rPr>
        <w:t xml:space="preserve">Research grants are integral to the creation and advancement of knowledge and the generation of </w:t>
      </w:r>
      <w:proofErr w:type="gramStart"/>
      <w:r w:rsidRPr="00FC430D">
        <w:rPr>
          <w:rFonts w:cs="Arial"/>
          <w:sz w:val="20"/>
        </w:rPr>
        <w:t>IP, and</w:t>
      </w:r>
      <w:proofErr w:type="gramEnd"/>
      <w:r w:rsidRPr="00FC430D">
        <w:rPr>
          <w:rFonts w:cs="Arial"/>
          <w:sz w:val="20"/>
        </w:rPr>
        <w:t xml:space="preserve"> promote the reputation of the University. The acquisition of research funding is a necessary core function of the University and its Staff.</w:t>
      </w:r>
    </w:p>
    <w:p w14:paraId="2E7F3BD8" w14:textId="77777777" w:rsidR="00FC430D" w:rsidRPr="00FC430D" w:rsidRDefault="00FC430D" w:rsidP="002F7641">
      <w:pPr>
        <w:numPr>
          <w:ilvl w:val="1"/>
          <w:numId w:val="2"/>
        </w:numPr>
        <w:tabs>
          <w:tab w:val="clear" w:pos="1146"/>
          <w:tab w:val="left" w:pos="1134"/>
        </w:tabs>
        <w:rPr>
          <w:rFonts w:cs="Arial"/>
          <w:b/>
          <w:sz w:val="20"/>
        </w:rPr>
      </w:pPr>
      <w:r w:rsidRPr="00FC430D">
        <w:rPr>
          <w:rFonts w:cs="Arial"/>
          <w:b/>
          <w:sz w:val="20"/>
        </w:rPr>
        <w:t>Dealing With Research Outcomes and IP</w:t>
      </w:r>
    </w:p>
    <w:p w14:paraId="2E7F3BD9" w14:textId="0BBB5A46" w:rsidR="00FC430D" w:rsidRPr="00FC430D" w:rsidRDefault="00FC430D" w:rsidP="003C5406">
      <w:pPr>
        <w:tabs>
          <w:tab w:val="left" w:pos="1134"/>
        </w:tabs>
        <w:ind w:left="1146"/>
        <w:rPr>
          <w:rFonts w:cs="Arial"/>
          <w:sz w:val="20"/>
        </w:rPr>
      </w:pPr>
      <w:r w:rsidRPr="00FC430D">
        <w:rPr>
          <w:rFonts w:cs="Arial"/>
          <w:sz w:val="20"/>
        </w:rPr>
        <w:t xml:space="preserve">Where Funding Agreements require the University to own or Deal With research outcomes or IP, Staff or Students will be required to sign a Research Grants Assignment of IP Deed to enable the University to </w:t>
      </w:r>
      <w:r w:rsidR="00366353">
        <w:rPr>
          <w:rFonts w:cs="Arial"/>
          <w:sz w:val="20"/>
        </w:rPr>
        <w:t>meet these obligations</w:t>
      </w:r>
      <w:r w:rsidRPr="00FC430D">
        <w:rPr>
          <w:rFonts w:cs="Arial"/>
          <w:sz w:val="20"/>
        </w:rPr>
        <w:t>.</w:t>
      </w:r>
    </w:p>
    <w:p w14:paraId="238631B4" w14:textId="6B9BA70E" w:rsidR="002C1BEA" w:rsidRPr="000F448A" w:rsidRDefault="00FC430D" w:rsidP="000F448A">
      <w:pPr>
        <w:tabs>
          <w:tab w:val="left" w:pos="1134"/>
        </w:tabs>
        <w:ind w:left="1146"/>
        <w:rPr>
          <w:rFonts w:cs="Arial"/>
          <w:sz w:val="20"/>
        </w:rPr>
      </w:pPr>
      <w:r w:rsidRPr="00FC430D">
        <w:rPr>
          <w:rFonts w:cs="Arial"/>
          <w:sz w:val="20"/>
        </w:rPr>
        <w:t xml:space="preserve">Upon award, the Office for Research will provide this Research Grants Assignment of IP Deed to those Staff and Students who will conduct the project. </w:t>
      </w:r>
      <w:r w:rsidR="00DA0D91">
        <w:rPr>
          <w:rFonts w:cs="Arial"/>
          <w:sz w:val="20"/>
        </w:rPr>
        <w:t xml:space="preserve"> </w:t>
      </w:r>
      <w:r w:rsidR="00673B29">
        <w:rPr>
          <w:rFonts w:cs="Arial"/>
          <w:sz w:val="20"/>
        </w:rPr>
        <w:t>Staff and Students will normally be required to sign the</w:t>
      </w:r>
      <w:r w:rsidR="002C1BEA" w:rsidRPr="000F448A">
        <w:rPr>
          <w:rFonts w:cs="Arial"/>
          <w:sz w:val="20"/>
        </w:rPr>
        <w:t xml:space="preserve"> Research Grants Assignment of IP Deed before</w:t>
      </w:r>
      <w:r w:rsidR="002C1BEA" w:rsidRPr="002C1BEA">
        <w:rPr>
          <w:rFonts w:cs="Arial"/>
          <w:sz w:val="20"/>
        </w:rPr>
        <w:t xml:space="preserve"> the University can execute the</w:t>
      </w:r>
      <w:r w:rsidR="002C1BEA">
        <w:rPr>
          <w:rFonts w:cs="Arial"/>
          <w:sz w:val="20"/>
        </w:rPr>
        <w:t xml:space="preserve"> </w:t>
      </w:r>
      <w:r w:rsidR="002C1BEA" w:rsidRPr="002C1BEA">
        <w:rPr>
          <w:rFonts w:cs="Arial"/>
          <w:sz w:val="20"/>
        </w:rPr>
        <w:t xml:space="preserve">Funding </w:t>
      </w:r>
      <w:r w:rsidR="002C1BEA" w:rsidRPr="000F448A">
        <w:rPr>
          <w:rFonts w:cs="Arial"/>
          <w:sz w:val="20"/>
        </w:rPr>
        <w:t>A</w:t>
      </w:r>
      <w:r w:rsidR="002C1BEA">
        <w:rPr>
          <w:rFonts w:cs="Arial"/>
          <w:sz w:val="20"/>
        </w:rPr>
        <w:t xml:space="preserve">greement </w:t>
      </w:r>
      <w:r w:rsidR="002C1BEA" w:rsidRPr="002C1BEA">
        <w:rPr>
          <w:rFonts w:cs="Arial"/>
          <w:sz w:val="20"/>
        </w:rPr>
        <w:t>and/or accept funding.</w:t>
      </w:r>
    </w:p>
    <w:p w14:paraId="6E2D8D58" w14:textId="626DF661" w:rsidR="002C1BEA" w:rsidRPr="000F448A" w:rsidRDefault="00673B29" w:rsidP="000F448A">
      <w:pPr>
        <w:tabs>
          <w:tab w:val="left" w:pos="1134"/>
        </w:tabs>
        <w:ind w:left="1146"/>
        <w:rPr>
          <w:rFonts w:cs="Arial"/>
          <w:sz w:val="20"/>
        </w:rPr>
      </w:pPr>
      <w:r>
        <w:rPr>
          <w:rFonts w:cs="Arial"/>
          <w:sz w:val="20"/>
        </w:rPr>
        <w:t>V</w:t>
      </w:r>
      <w:r w:rsidR="002C1BEA" w:rsidRPr="000F448A">
        <w:rPr>
          <w:rFonts w:cs="Arial"/>
          <w:sz w:val="20"/>
        </w:rPr>
        <w:t xml:space="preserve">isiting, adjunct, honorary, joint, </w:t>
      </w:r>
      <w:proofErr w:type="gramStart"/>
      <w:r w:rsidR="002C1BEA" w:rsidRPr="000F448A">
        <w:rPr>
          <w:rFonts w:cs="Arial"/>
          <w:sz w:val="20"/>
        </w:rPr>
        <w:t>sessional</w:t>
      </w:r>
      <w:proofErr w:type="gramEnd"/>
      <w:r w:rsidR="002C1BEA" w:rsidRPr="000F448A">
        <w:rPr>
          <w:rFonts w:cs="Arial"/>
          <w:sz w:val="20"/>
        </w:rPr>
        <w:t xml:space="preserve"> or aca</w:t>
      </w:r>
      <w:r w:rsidR="001F5F44" w:rsidRPr="001F5F44">
        <w:rPr>
          <w:rFonts w:cs="Arial"/>
          <w:sz w:val="20"/>
        </w:rPr>
        <w:t>demic title holder appointments</w:t>
      </w:r>
      <w:r w:rsidR="002C1BEA" w:rsidRPr="000F448A">
        <w:rPr>
          <w:rFonts w:cs="Arial"/>
          <w:sz w:val="20"/>
        </w:rPr>
        <w:t xml:space="preserve"> </w:t>
      </w:r>
      <w:r>
        <w:rPr>
          <w:rFonts w:cs="Arial"/>
          <w:sz w:val="20"/>
        </w:rPr>
        <w:t xml:space="preserve">will normally be required to sign </w:t>
      </w:r>
      <w:r w:rsidR="002C1BEA" w:rsidRPr="000F448A">
        <w:rPr>
          <w:rFonts w:cs="Arial"/>
          <w:sz w:val="20"/>
        </w:rPr>
        <w:t>a Griffith Research Grants Assignment of IP Deed</w:t>
      </w:r>
      <w:r>
        <w:rPr>
          <w:rFonts w:cs="Arial"/>
          <w:sz w:val="20"/>
        </w:rPr>
        <w:t xml:space="preserve">, unless another employer objects in writing to them doing so.  If the University receives such an objection, the Office for Research may decide </w:t>
      </w:r>
      <w:proofErr w:type="gramStart"/>
      <w:r>
        <w:rPr>
          <w:rFonts w:cs="Arial"/>
          <w:sz w:val="20"/>
        </w:rPr>
        <w:t xml:space="preserve">whether </w:t>
      </w:r>
      <w:r w:rsidR="00155F08">
        <w:rPr>
          <w:rFonts w:cs="Arial"/>
          <w:sz w:val="20"/>
        </w:rPr>
        <w:t>or not</w:t>
      </w:r>
      <w:proofErr w:type="gramEnd"/>
      <w:r w:rsidR="00155F08">
        <w:rPr>
          <w:rFonts w:cs="Arial"/>
          <w:sz w:val="20"/>
        </w:rPr>
        <w:t xml:space="preserve"> </w:t>
      </w:r>
      <w:r>
        <w:rPr>
          <w:rFonts w:cs="Arial"/>
          <w:sz w:val="20"/>
        </w:rPr>
        <w:t xml:space="preserve">to proceed with the </w:t>
      </w:r>
      <w:r w:rsidR="009F35E8">
        <w:rPr>
          <w:rFonts w:cs="Arial"/>
          <w:sz w:val="20"/>
        </w:rPr>
        <w:t>g</w:t>
      </w:r>
      <w:r>
        <w:rPr>
          <w:rFonts w:cs="Arial"/>
          <w:sz w:val="20"/>
        </w:rPr>
        <w:t>rant.</w:t>
      </w:r>
      <w:r w:rsidR="002C1BEA" w:rsidRPr="000F448A">
        <w:rPr>
          <w:rFonts w:cs="Arial"/>
          <w:sz w:val="20"/>
        </w:rPr>
        <w:t xml:space="preserve"> </w:t>
      </w:r>
    </w:p>
    <w:p w14:paraId="377F828C" w14:textId="41ED5D61" w:rsidR="00B67D6B" w:rsidRDefault="002C1BEA" w:rsidP="000F448A">
      <w:pPr>
        <w:tabs>
          <w:tab w:val="left" w:pos="1134"/>
        </w:tabs>
        <w:ind w:left="1146"/>
        <w:rPr>
          <w:rFonts w:cs="Arial"/>
          <w:sz w:val="20"/>
        </w:rPr>
      </w:pPr>
      <w:r w:rsidRPr="000F448A">
        <w:rPr>
          <w:rFonts w:cs="Arial"/>
          <w:sz w:val="20"/>
        </w:rPr>
        <w:t>Please contact the Office for Research if you require a Research Grants Assignment of IP Deed.</w:t>
      </w:r>
      <w:bookmarkStart w:id="2" w:name="researchgrantsassignment"/>
      <w:bookmarkEnd w:id="2"/>
    </w:p>
    <w:p w14:paraId="2E7F3BDB" w14:textId="5D22F95C" w:rsidR="00580FE5" w:rsidRDefault="003E3B87" w:rsidP="00BC612B">
      <w:pPr>
        <w:ind w:left="0"/>
        <w:rPr>
          <w:rFonts w:cs="Arial"/>
          <w:sz w:val="20"/>
        </w:rPr>
      </w:pPr>
      <w:r>
        <w:rPr>
          <w:rFonts w:cs="Arial"/>
          <w:sz w:val="20"/>
        </w:rPr>
        <w:pict w14:anchorId="50F83556">
          <v:rect id="_x0000_i1027" style="width:418.95pt;height:1pt" o:hralign="center" o:hrstd="t" o:hrnoshade="t" o:hr="t" fillcolor="#d8d8d8 [2732]" stroked="f"/>
        </w:pict>
      </w:r>
    </w:p>
    <w:p w14:paraId="2E7F3BDC" w14:textId="77777777" w:rsidR="00580FE5" w:rsidRPr="00B34D13" w:rsidRDefault="00FC430D" w:rsidP="00436CFE">
      <w:pPr>
        <w:keepNext/>
        <w:numPr>
          <w:ilvl w:val="0"/>
          <w:numId w:val="2"/>
        </w:numPr>
        <w:spacing w:before="100" w:beforeAutospacing="1" w:after="240"/>
        <w:rPr>
          <w:rFonts w:cs="Arial"/>
          <w:b/>
          <w:caps/>
          <w:sz w:val="24"/>
          <w:szCs w:val="24"/>
        </w:rPr>
      </w:pPr>
      <w:r>
        <w:rPr>
          <w:b/>
          <w:caps/>
          <w:sz w:val="24"/>
          <w:szCs w:val="24"/>
        </w:rPr>
        <w:lastRenderedPageBreak/>
        <w:t>Commercialisation</w:t>
      </w:r>
    </w:p>
    <w:p w14:paraId="2E7F3BDD" w14:textId="77777777" w:rsidR="004935AF" w:rsidRPr="004935AF" w:rsidRDefault="004935AF" w:rsidP="00436CFE">
      <w:pPr>
        <w:keepNext/>
        <w:numPr>
          <w:ilvl w:val="1"/>
          <w:numId w:val="2"/>
        </w:numPr>
        <w:tabs>
          <w:tab w:val="clear" w:pos="1146"/>
          <w:tab w:val="left" w:pos="1134"/>
        </w:tabs>
        <w:rPr>
          <w:rFonts w:cs="Arial"/>
          <w:b/>
          <w:sz w:val="20"/>
        </w:rPr>
      </w:pPr>
      <w:r w:rsidRPr="004935AF">
        <w:rPr>
          <w:rFonts w:cs="Arial"/>
          <w:b/>
          <w:sz w:val="20"/>
        </w:rPr>
        <w:t>General Principle</w:t>
      </w:r>
    </w:p>
    <w:p w14:paraId="2E7F3BDE" w14:textId="77777777" w:rsidR="004935AF" w:rsidRPr="004935AF" w:rsidRDefault="004935AF" w:rsidP="00436CFE">
      <w:pPr>
        <w:keepNext/>
        <w:tabs>
          <w:tab w:val="left" w:pos="1134"/>
        </w:tabs>
        <w:ind w:left="1146"/>
        <w:rPr>
          <w:rFonts w:cs="Arial"/>
          <w:sz w:val="20"/>
        </w:rPr>
      </w:pPr>
      <w:r w:rsidRPr="004935AF">
        <w:rPr>
          <w:rFonts w:cs="Arial"/>
          <w:sz w:val="20"/>
        </w:rPr>
        <w:t xml:space="preserve">IP is </w:t>
      </w:r>
      <w:proofErr w:type="gramStart"/>
      <w:r w:rsidRPr="004935AF">
        <w:rPr>
          <w:rFonts w:cs="Arial"/>
          <w:sz w:val="20"/>
        </w:rPr>
        <w:t>a valuable asset</w:t>
      </w:r>
      <w:proofErr w:type="gramEnd"/>
      <w:r w:rsidRPr="004935AF">
        <w:rPr>
          <w:rFonts w:cs="Arial"/>
          <w:sz w:val="20"/>
        </w:rPr>
        <w:t xml:space="preserve"> that can be utilised to create benefits for the community and for Staff, Students and the University. With respect to most inventions, successful Commercialisation requires protection by patents.</w:t>
      </w:r>
    </w:p>
    <w:p w14:paraId="2E7F3BDF" w14:textId="77777777" w:rsidR="004935AF" w:rsidRPr="004935AF" w:rsidRDefault="004935AF" w:rsidP="003C5406">
      <w:pPr>
        <w:tabs>
          <w:tab w:val="left" w:pos="1134"/>
        </w:tabs>
        <w:ind w:left="1146"/>
        <w:rPr>
          <w:rFonts w:cs="Arial"/>
          <w:sz w:val="20"/>
        </w:rPr>
      </w:pPr>
      <w:r w:rsidRPr="004935AF">
        <w:rPr>
          <w:rFonts w:cs="Arial"/>
          <w:sz w:val="20"/>
        </w:rPr>
        <w:t xml:space="preserve">Commercialisation plays an important role in the uptake of research outputs through the utilisation of </w:t>
      </w:r>
      <w:proofErr w:type="gramStart"/>
      <w:r w:rsidRPr="004935AF">
        <w:rPr>
          <w:rFonts w:cs="Arial"/>
          <w:sz w:val="20"/>
        </w:rPr>
        <w:t>IP, and</w:t>
      </w:r>
      <w:proofErr w:type="gramEnd"/>
      <w:r w:rsidRPr="004935AF">
        <w:rPr>
          <w:rFonts w:cs="Arial"/>
          <w:sz w:val="20"/>
        </w:rPr>
        <w:t xml:space="preserve"> promotes the reputation of the University. The University considers the Commercialisation of IP to be an integral component of the University's research activity.</w:t>
      </w:r>
    </w:p>
    <w:p w14:paraId="2E7F3BE0" w14:textId="77777777" w:rsidR="004935AF" w:rsidRPr="004935AF" w:rsidRDefault="004935AF" w:rsidP="002F7641">
      <w:pPr>
        <w:numPr>
          <w:ilvl w:val="1"/>
          <w:numId w:val="2"/>
        </w:numPr>
        <w:tabs>
          <w:tab w:val="clear" w:pos="1146"/>
          <w:tab w:val="left" w:pos="1134"/>
        </w:tabs>
        <w:rPr>
          <w:rFonts w:cs="Arial"/>
          <w:b/>
          <w:sz w:val="20"/>
        </w:rPr>
      </w:pPr>
      <w:r w:rsidRPr="004935AF">
        <w:rPr>
          <w:rFonts w:cs="Arial"/>
          <w:b/>
          <w:sz w:val="20"/>
        </w:rPr>
        <w:t>Commercialisation Process</w:t>
      </w:r>
    </w:p>
    <w:p w14:paraId="2E7F3BE1" w14:textId="77777777" w:rsidR="004935AF" w:rsidRPr="004935AF" w:rsidRDefault="004935AF" w:rsidP="003C5406">
      <w:pPr>
        <w:tabs>
          <w:tab w:val="left" w:pos="1134"/>
        </w:tabs>
        <w:ind w:left="1146"/>
        <w:rPr>
          <w:rFonts w:cs="Arial"/>
          <w:sz w:val="20"/>
        </w:rPr>
      </w:pPr>
      <w:r w:rsidRPr="004935AF">
        <w:rPr>
          <w:rFonts w:cs="Arial"/>
          <w:sz w:val="20"/>
        </w:rPr>
        <w:t xml:space="preserve">Commercialisation will be conducted in accordance with the University's Commercialisation Procedures. These procedures are detailed in </w:t>
      </w:r>
      <w:hyperlink w:anchor="annexurea" w:history="1">
        <w:r w:rsidRPr="000020FA">
          <w:rPr>
            <w:rStyle w:val="Hyperlink"/>
            <w:rFonts w:cs="Arial"/>
            <w:sz w:val="20"/>
          </w:rPr>
          <w:t>Annexure A</w:t>
        </w:r>
      </w:hyperlink>
      <w:r w:rsidRPr="004935AF">
        <w:rPr>
          <w:rFonts w:cs="Arial"/>
          <w:sz w:val="20"/>
        </w:rPr>
        <w:t xml:space="preserve"> of this Policy and form part of this Policy.</w:t>
      </w:r>
    </w:p>
    <w:p w14:paraId="2E7F3BE2" w14:textId="21C52573" w:rsidR="004935AF" w:rsidRPr="004935AF" w:rsidRDefault="004935AF" w:rsidP="00B67D6B">
      <w:pPr>
        <w:numPr>
          <w:ilvl w:val="1"/>
          <w:numId w:val="2"/>
        </w:numPr>
        <w:tabs>
          <w:tab w:val="clear" w:pos="1146"/>
          <w:tab w:val="left" w:pos="1134"/>
        </w:tabs>
        <w:rPr>
          <w:rFonts w:cs="Arial"/>
          <w:b/>
          <w:sz w:val="20"/>
        </w:rPr>
      </w:pPr>
      <w:bookmarkStart w:id="3" w:name="requirementforconfidentiality"/>
      <w:bookmarkEnd w:id="3"/>
      <w:r w:rsidRPr="004935AF">
        <w:rPr>
          <w:rFonts w:cs="Arial"/>
          <w:b/>
          <w:sz w:val="20"/>
        </w:rPr>
        <w:t>Requirement for Confidentiality</w:t>
      </w:r>
    </w:p>
    <w:p w14:paraId="2E7F3BE3" w14:textId="77777777" w:rsidR="004935AF" w:rsidRPr="004935AF" w:rsidRDefault="004935AF" w:rsidP="003C5406">
      <w:pPr>
        <w:tabs>
          <w:tab w:val="left" w:pos="1134"/>
        </w:tabs>
        <w:ind w:left="1146"/>
        <w:rPr>
          <w:rFonts w:cs="Arial"/>
          <w:sz w:val="20"/>
        </w:rPr>
      </w:pPr>
      <w:r w:rsidRPr="004935AF">
        <w:rPr>
          <w:rFonts w:cs="Arial"/>
          <w:sz w:val="20"/>
        </w:rPr>
        <w:t>Premature Disclosure (for example, publication) may detrimentally impact the ability of the University to protect and Commercialise IP.</w:t>
      </w:r>
    </w:p>
    <w:p w14:paraId="2E7F3BE4" w14:textId="77777777" w:rsidR="004935AF" w:rsidRPr="004935AF" w:rsidRDefault="004935AF" w:rsidP="003C5406">
      <w:pPr>
        <w:tabs>
          <w:tab w:val="left" w:pos="1134"/>
        </w:tabs>
        <w:ind w:left="1146"/>
        <w:rPr>
          <w:rFonts w:cs="Arial"/>
          <w:sz w:val="20"/>
        </w:rPr>
      </w:pPr>
      <w:r w:rsidRPr="004935AF">
        <w:rPr>
          <w:rFonts w:cs="Arial"/>
          <w:sz w:val="20"/>
        </w:rPr>
        <w:t>If Disclosure and Commercialisation of IP is intended, Staff and Students should contact Griffith Enterprise. Griffith Enterprise ensures that suitable arrangements are established to protect IP before Disclosure occurs.</w:t>
      </w:r>
    </w:p>
    <w:p w14:paraId="2E7F3BE5" w14:textId="77777777" w:rsidR="004935AF" w:rsidRPr="004935AF" w:rsidRDefault="004935AF" w:rsidP="002F7641">
      <w:pPr>
        <w:numPr>
          <w:ilvl w:val="1"/>
          <w:numId w:val="2"/>
        </w:numPr>
        <w:tabs>
          <w:tab w:val="clear" w:pos="1146"/>
          <w:tab w:val="left" w:pos="1134"/>
        </w:tabs>
        <w:rPr>
          <w:rFonts w:cs="Arial"/>
          <w:b/>
          <w:sz w:val="20"/>
        </w:rPr>
      </w:pPr>
      <w:r w:rsidRPr="004935AF">
        <w:rPr>
          <w:rFonts w:cs="Arial"/>
          <w:b/>
          <w:sz w:val="20"/>
        </w:rPr>
        <w:t>Sharing of the Net Proceeds from Commercialisation</w:t>
      </w:r>
    </w:p>
    <w:p w14:paraId="2E7F3BE6" w14:textId="77777777" w:rsidR="004935AF" w:rsidRPr="004935AF" w:rsidRDefault="004935AF" w:rsidP="002F7641">
      <w:pPr>
        <w:numPr>
          <w:ilvl w:val="2"/>
          <w:numId w:val="2"/>
        </w:numPr>
        <w:tabs>
          <w:tab w:val="left" w:pos="1134"/>
        </w:tabs>
        <w:rPr>
          <w:rFonts w:cs="Arial"/>
          <w:sz w:val="20"/>
        </w:rPr>
      </w:pPr>
      <w:r w:rsidRPr="004935AF">
        <w:rPr>
          <w:rFonts w:cs="Arial"/>
          <w:sz w:val="20"/>
        </w:rPr>
        <w:t>Distribution of the Net Proceeds</w:t>
      </w:r>
    </w:p>
    <w:p w14:paraId="2E7F3BE7" w14:textId="77777777" w:rsidR="004935AF" w:rsidRDefault="004935AF" w:rsidP="003C5406">
      <w:pPr>
        <w:tabs>
          <w:tab w:val="left" w:pos="1134"/>
        </w:tabs>
        <w:ind w:left="1872"/>
        <w:rPr>
          <w:rFonts w:cs="Arial"/>
          <w:sz w:val="20"/>
        </w:rPr>
      </w:pPr>
      <w:r w:rsidRPr="004935AF">
        <w:rPr>
          <w:rFonts w:cs="Arial"/>
          <w:sz w:val="20"/>
        </w:rPr>
        <w:t>The University will share the Net Proceeds received from the Commercialisation of IP with the Creators of the IP as follows (or as otherwise expressly agreed in writing):</w:t>
      </w:r>
    </w:p>
    <w:tbl>
      <w:tblPr>
        <w:tblW w:w="0" w:type="auto"/>
        <w:tblInd w:w="19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1E0" w:firstRow="1" w:lastRow="1" w:firstColumn="1" w:lastColumn="1" w:noHBand="0" w:noVBand="0"/>
      </w:tblPr>
      <w:tblGrid>
        <w:gridCol w:w="4197"/>
        <w:gridCol w:w="2244"/>
        <w:gridCol w:w="1128"/>
      </w:tblGrid>
      <w:tr w:rsidR="004935AF" w:rsidRPr="00A84647" w14:paraId="2E7F3BEB" w14:textId="77777777" w:rsidTr="00CA034A">
        <w:tc>
          <w:tcPr>
            <w:tcW w:w="0" w:type="auto"/>
            <w:tcBorders>
              <w:top w:val="nil"/>
              <w:left w:val="nil"/>
              <w:bottom w:val="single" w:sz="6" w:space="0" w:color="A6A6A6" w:themeColor="background1" w:themeShade="A6"/>
            </w:tcBorders>
            <w:vAlign w:val="center"/>
          </w:tcPr>
          <w:p w14:paraId="2E7F3BE8" w14:textId="77777777" w:rsidR="004935AF" w:rsidRPr="00A84647" w:rsidRDefault="004935AF" w:rsidP="003C5406">
            <w:pPr>
              <w:pStyle w:val="CustomBodyTExt"/>
              <w:spacing w:before="60" w:after="120"/>
              <w:ind w:left="0"/>
              <w:rPr>
                <w:rFonts w:cs="Arial"/>
                <w:i/>
                <w:sz w:val="20"/>
                <w:szCs w:val="20"/>
              </w:rPr>
            </w:pPr>
          </w:p>
        </w:tc>
        <w:tc>
          <w:tcPr>
            <w:tcW w:w="2244" w:type="dxa"/>
            <w:vAlign w:val="center"/>
          </w:tcPr>
          <w:p w14:paraId="2E7F3BE9" w14:textId="77777777" w:rsidR="004935AF" w:rsidRPr="00456AF9" w:rsidRDefault="004935AF" w:rsidP="003C5406">
            <w:pPr>
              <w:pStyle w:val="CustomBodyTExt"/>
              <w:spacing w:before="60" w:after="120"/>
              <w:ind w:left="0"/>
              <w:rPr>
                <w:rFonts w:cs="Arial"/>
                <w:sz w:val="20"/>
                <w:szCs w:val="20"/>
              </w:rPr>
            </w:pPr>
            <w:r w:rsidRPr="00456AF9">
              <w:rPr>
                <w:rFonts w:cs="Arial"/>
                <w:sz w:val="20"/>
                <w:szCs w:val="20"/>
              </w:rPr>
              <w:t>Creative Works and Reproductions</w:t>
            </w:r>
          </w:p>
        </w:tc>
        <w:tc>
          <w:tcPr>
            <w:tcW w:w="1128" w:type="dxa"/>
            <w:vAlign w:val="center"/>
          </w:tcPr>
          <w:p w14:paraId="2E7F3BEA" w14:textId="77777777" w:rsidR="004935AF" w:rsidRPr="00A84647" w:rsidRDefault="004935AF" w:rsidP="003C5406">
            <w:pPr>
              <w:pStyle w:val="CustomBodyTExt"/>
              <w:spacing w:before="60" w:after="120"/>
              <w:ind w:left="0"/>
              <w:rPr>
                <w:rFonts w:cs="Arial"/>
                <w:sz w:val="20"/>
                <w:szCs w:val="20"/>
              </w:rPr>
            </w:pPr>
            <w:r w:rsidRPr="00A84647">
              <w:rPr>
                <w:rFonts w:cs="Arial"/>
                <w:sz w:val="20"/>
                <w:szCs w:val="20"/>
              </w:rPr>
              <w:t>Other</w:t>
            </w:r>
            <w:r w:rsidRPr="00A84647">
              <w:rPr>
                <w:rFonts w:cs="Arial"/>
                <w:i/>
                <w:sz w:val="20"/>
                <w:szCs w:val="20"/>
              </w:rPr>
              <w:t xml:space="preserve"> </w:t>
            </w:r>
            <w:r w:rsidRPr="00456AF9">
              <w:rPr>
                <w:rFonts w:cs="Arial"/>
                <w:sz w:val="20"/>
                <w:szCs w:val="20"/>
              </w:rPr>
              <w:t>IP</w:t>
            </w:r>
          </w:p>
        </w:tc>
      </w:tr>
      <w:tr w:rsidR="004935AF" w:rsidRPr="00A84647" w14:paraId="2E7F3BEF" w14:textId="77777777" w:rsidTr="00CA034A">
        <w:tc>
          <w:tcPr>
            <w:tcW w:w="0" w:type="auto"/>
            <w:tcBorders>
              <w:top w:val="single" w:sz="6" w:space="0" w:color="A6A6A6" w:themeColor="background1" w:themeShade="A6"/>
            </w:tcBorders>
            <w:vAlign w:val="center"/>
          </w:tcPr>
          <w:p w14:paraId="2E7F3BEC" w14:textId="77777777" w:rsidR="004935AF" w:rsidRPr="00456AF9" w:rsidRDefault="004935AF" w:rsidP="003C5406">
            <w:pPr>
              <w:pStyle w:val="CustomBodyTExt"/>
              <w:spacing w:before="60" w:after="120"/>
              <w:ind w:left="0"/>
              <w:rPr>
                <w:sz w:val="20"/>
                <w:szCs w:val="20"/>
              </w:rPr>
            </w:pPr>
            <w:r w:rsidRPr="00456AF9">
              <w:rPr>
                <w:rFonts w:cs="Arial"/>
                <w:sz w:val="20"/>
                <w:szCs w:val="20"/>
              </w:rPr>
              <w:t>Creators</w:t>
            </w:r>
          </w:p>
        </w:tc>
        <w:tc>
          <w:tcPr>
            <w:tcW w:w="2244" w:type="dxa"/>
            <w:vAlign w:val="center"/>
          </w:tcPr>
          <w:p w14:paraId="2E7F3BED" w14:textId="77777777" w:rsidR="004935AF" w:rsidRPr="00A84647" w:rsidRDefault="004935AF" w:rsidP="003C5406">
            <w:pPr>
              <w:pStyle w:val="CustomBodyTExt"/>
              <w:spacing w:before="60" w:after="120"/>
              <w:ind w:left="0"/>
              <w:rPr>
                <w:sz w:val="20"/>
                <w:szCs w:val="20"/>
              </w:rPr>
            </w:pPr>
            <w:r w:rsidRPr="00A84647">
              <w:rPr>
                <w:rFonts w:cs="Arial"/>
                <w:sz w:val="20"/>
                <w:szCs w:val="20"/>
              </w:rPr>
              <w:t>70.0%</w:t>
            </w:r>
          </w:p>
        </w:tc>
        <w:tc>
          <w:tcPr>
            <w:tcW w:w="1128" w:type="dxa"/>
            <w:vAlign w:val="center"/>
          </w:tcPr>
          <w:p w14:paraId="2E7F3BEE" w14:textId="77777777" w:rsidR="004935AF" w:rsidRPr="00A84647" w:rsidRDefault="004935AF" w:rsidP="003C5406">
            <w:pPr>
              <w:pStyle w:val="CustomBodyTExt"/>
              <w:spacing w:before="60" w:after="120"/>
              <w:ind w:left="0"/>
              <w:rPr>
                <w:sz w:val="20"/>
                <w:szCs w:val="20"/>
              </w:rPr>
            </w:pPr>
            <w:r w:rsidRPr="00A84647">
              <w:rPr>
                <w:rFonts w:cs="Arial"/>
                <w:sz w:val="20"/>
                <w:szCs w:val="20"/>
              </w:rPr>
              <w:t>50.0%</w:t>
            </w:r>
          </w:p>
        </w:tc>
      </w:tr>
      <w:tr w:rsidR="004935AF" w:rsidRPr="00A84647" w14:paraId="2E7F3BF3" w14:textId="77777777" w:rsidTr="00CA034A">
        <w:tc>
          <w:tcPr>
            <w:tcW w:w="0" w:type="auto"/>
            <w:vAlign w:val="center"/>
          </w:tcPr>
          <w:p w14:paraId="2E7F3BF0" w14:textId="77777777" w:rsidR="004935AF" w:rsidRPr="00A84647" w:rsidRDefault="004935AF" w:rsidP="003C5406">
            <w:pPr>
              <w:pStyle w:val="CustomBodyTExt"/>
              <w:spacing w:before="60" w:after="120"/>
              <w:ind w:left="0"/>
              <w:rPr>
                <w:sz w:val="20"/>
                <w:szCs w:val="20"/>
              </w:rPr>
            </w:pPr>
            <w:r w:rsidRPr="00977997">
              <w:rPr>
                <w:rFonts w:cs="Arial"/>
                <w:sz w:val="20"/>
                <w:szCs w:val="20"/>
              </w:rPr>
              <w:t>Element/ Administrative Office</w:t>
            </w:r>
            <w:r w:rsidRPr="00A84647">
              <w:rPr>
                <w:rFonts w:cs="Arial"/>
                <w:sz w:val="20"/>
                <w:szCs w:val="20"/>
              </w:rPr>
              <w:t xml:space="preserve"> to which the </w:t>
            </w:r>
            <w:r w:rsidRPr="00977997">
              <w:rPr>
                <w:rFonts w:cs="Arial"/>
                <w:sz w:val="20"/>
                <w:szCs w:val="20"/>
              </w:rPr>
              <w:t xml:space="preserve">Creators </w:t>
            </w:r>
            <w:r w:rsidRPr="00A84647">
              <w:rPr>
                <w:rFonts w:cs="Arial"/>
                <w:sz w:val="20"/>
                <w:szCs w:val="20"/>
              </w:rPr>
              <w:t>belong</w:t>
            </w:r>
          </w:p>
        </w:tc>
        <w:tc>
          <w:tcPr>
            <w:tcW w:w="2244" w:type="dxa"/>
            <w:vAlign w:val="center"/>
          </w:tcPr>
          <w:p w14:paraId="2E7F3BF1" w14:textId="77777777" w:rsidR="004935AF" w:rsidRPr="00A84647" w:rsidRDefault="004935AF" w:rsidP="003C5406">
            <w:pPr>
              <w:pStyle w:val="CustomBodyTExt"/>
              <w:spacing w:before="60" w:after="120"/>
              <w:ind w:left="0"/>
              <w:rPr>
                <w:sz w:val="20"/>
                <w:szCs w:val="20"/>
              </w:rPr>
            </w:pPr>
            <w:r w:rsidRPr="00A84647">
              <w:rPr>
                <w:rFonts w:cs="Arial"/>
                <w:sz w:val="20"/>
                <w:szCs w:val="20"/>
              </w:rPr>
              <w:t>7.5%</w:t>
            </w:r>
          </w:p>
        </w:tc>
        <w:tc>
          <w:tcPr>
            <w:tcW w:w="1128" w:type="dxa"/>
            <w:vAlign w:val="center"/>
          </w:tcPr>
          <w:p w14:paraId="2E7F3BF2" w14:textId="77777777" w:rsidR="004935AF" w:rsidRPr="00A84647" w:rsidRDefault="004935AF" w:rsidP="003C5406">
            <w:pPr>
              <w:pStyle w:val="CustomBodyTExt"/>
              <w:spacing w:before="60" w:after="120"/>
              <w:ind w:left="0"/>
              <w:rPr>
                <w:sz w:val="20"/>
                <w:szCs w:val="20"/>
              </w:rPr>
            </w:pPr>
            <w:r w:rsidRPr="00A84647">
              <w:rPr>
                <w:rFonts w:cs="Arial"/>
                <w:sz w:val="20"/>
                <w:szCs w:val="20"/>
              </w:rPr>
              <w:t>12.5%</w:t>
            </w:r>
          </w:p>
        </w:tc>
      </w:tr>
      <w:tr w:rsidR="004935AF" w:rsidRPr="00A84647" w14:paraId="2E7F3BF7" w14:textId="77777777" w:rsidTr="00CA034A">
        <w:tc>
          <w:tcPr>
            <w:tcW w:w="0" w:type="auto"/>
            <w:vAlign w:val="center"/>
          </w:tcPr>
          <w:p w14:paraId="2E7F3BF4" w14:textId="77777777" w:rsidR="004935AF" w:rsidRPr="00A84647" w:rsidRDefault="004935AF" w:rsidP="003C5406">
            <w:pPr>
              <w:pStyle w:val="CustomBodyTExt"/>
              <w:spacing w:before="60" w:after="120"/>
              <w:ind w:left="0"/>
              <w:rPr>
                <w:sz w:val="20"/>
                <w:szCs w:val="20"/>
              </w:rPr>
            </w:pPr>
            <w:r w:rsidRPr="00977997">
              <w:rPr>
                <w:rFonts w:cs="Arial"/>
                <w:sz w:val="20"/>
                <w:szCs w:val="20"/>
              </w:rPr>
              <w:t xml:space="preserve">Academic Group/Administrative Division </w:t>
            </w:r>
            <w:r w:rsidRPr="00A84647">
              <w:rPr>
                <w:rFonts w:cs="Arial"/>
                <w:sz w:val="20"/>
                <w:szCs w:val="20"/>
              </w:rPr>
              <w:t xml:space="preserve">to which the </w:t>
            </w:r>
            <w:r w:rsidRPr="00977997">
              <w:rPr>
                <w:rFonts w:cs="Arial"/>
                <w:sz w:val="20"/>
                <w:szCs w:val="20"/>
              </w:rPr>
              <w:t>Creators</w:t>
            </w:r>
            <w:r w:rsidRPr="00A84647">
              <w:rPr>
                <w:rFonts w:cs="Arial"/>
                <w:sz w:val="20"/>
                <w:szCs w:val="20"/>
              </w:rPr>
              <w:t xml:space="preserve"> belong</w:t>
            </w:r>
          </w:p>
        </w:tc>
        <w:tc>
          <w:tcPr>
            <w:tcW w:w="2244" w:type="dxa"/>
            <w:vAlign w:val="center"/>
          </w:tcPr>
          <w:p w14:paraId="2E7F3BF5" w14:textId="77777777" w:rsidR="004935AF" w:rsidRPr="00A84647" w:rsidRDefault="004935AF" w:rsidP="003C5406">
            <w:pPr>
              <w:pStyle w:val="CustomBodyTExt"/>
              <w:spacing w:before="60" w:after="120"/>
              <w:ind w:left="0"/>
              <w:rPr>
                <w:sz w:val="20"/>
                <w:szCs w:val="20"/>
              </w:rPr>
            </w:pPr>
            <w:r w:rsidRPr="00A84647">
              <w:rPr>
                <w:rFonts w:cs="Arial"/>
                <w:sz w:val="20"/>
                <w:szCs w:val="20"/>
              </w:rPr>
              <w:t>7.5%</w:t>
            </w:r>
          </w:p>
        </w:tc>
        <w:tc>
          <w:tcPr>
            <w:tcW w:w="1128" w:type="dxa"/>
            <w:vAlign w:val="center"/>
          </w:tcPr>
          <w:p w14:paraId="2E7F3BF6" w14:textId="77777777" w:rsidR="004935AF" w:rsidRPr="00A84647" w:rsidRDefault="004935AF" w:rsidP="003C5406">
            <w:pPr>
              <w:pStyle w:val="CustomBodyTExt"/>
              <w:spacing w:before="60" w:after="120"/>
              <w:ind w:left="0"/>
              <w:rPr>
                <w:sz w:val="20"/>
                <w:szCs w:val="20"/>
              </w:rPr>
            </w:pPr>
            <w:r w:rsidRPr="00A84647">
              <w:rPr>
                <w:rFonts w:cs="Arial"/>
                <w:sz w:val="20"/>
                <w:szCs w:val="20"/>
              </w:rPr>
              <w:t>12.5%</w:t>
            </w:r>
          </w:p>
        </w:tc>
      </w:tr>
      <w:tr w:rsidR="004935AF" w:rsidRPr="00A84647" w14:paraId="2E7F3BFB" w14:textId="77777777" w:rsidTr="00CA034A">
        <w:tc>
          <w:tcPr>
            <w:tcW w:w="0" w:type="auto"/>
            <w:vAlign w:val="center"/>
          </w:tcPr>
          <w:p w14:paraId="2E7F3BF8" w14:textId="77777777" w:rsidR="004935AF" w:rsidRPr="008D0C20" w:rsidRDefault="004935AF" w:rsidP="003C5406">
            <w:pPr>
              <w:pStyle w:val="CustomBodyTExt"/>
              <w:spacing w:before="60" w:after="120"/>
              <w:ind w:left="0"/>
              <w:rPr>
                <w:sz w:val="20"/>
                <w:szCs w:val="20"/>
              </w:rPr>
            </w:pPr>
            <w:r w:rsidRPr="00977997">
              <w:rPr>
                <w:rFonts w:cs="Arial"/>
                <w:sz w:val="20"/>
                <w:szCs w:val="20"/>
              </w:rPr>
              <w:t>University Corporate</w:t>
            </w:r>
          </w:p>
        </w:tc>
        <w:tc>
          <w:tcPr>
            <w:tcW w:w="2244" w:type="dxa"/>
            <w:vAlign w:val="center"/>
          </w:tcPr>
          <w:p w14:paraId="2E7F3BF9" w14:textId="77777777" w:rsidR="004935AF" w:rsidRPr="00A84647" w:rsidRDefault="004935AF" w:rsidP="003C5406">
            <w:pPr>
              <w:pStyle w:val="CustomBodyTExt"/>
              <w:spacing w:before="60" w:after="120"/>
              <w:ind w:left="0"/>
              <w:rPr>
                <w:sz w:val="20"/>
                <w:szCs w:val="20"/>
              </w:rPr>
            </w:pPr>
            <w:r w:rsidRPr="00A84647">
              <w:rPr>
                <w:rFonts w:cs="Arial"/>
                <w:sz w:val="20"/>
                <w:szCs w:val="20"/>
              </w:rPr>
              <w:t>15.0%</w:t>
            </w:r>
          </w:p>
        </w:tc>
        <w:tc>
          <w:tcPr>
            <w:tcW w:w="1128" w:type="dxa"/>
            <w:vAlign w:val="center"/>
          </w:tcPr>
          <w:p w14:paraId="2E7F3BFA" w14:textId="77777777" w:rsidR="004935AF" w:rsidRPr="00A84647" w:rsidRDefault="004935AF" w:rsidP="003C5406">
            <w:pPr>
              <w:pStyle w:val="CustomBodyTExt"/>
              <w:spacing w:before="60" w:after="120"/>
              <w:ind w:left="0"/>
              <w:rPr>
                <w:sz w:val="20"/>
                <w:szCs w:val="20"/>
              </w:rPr>
            </w:pPr>
            <w:r w:rsidRPr="00A84647">
              <w:rPr>
                <w:rFonts w:cs="Arial"/>
                <w:sz w:val="20"/>
                <w:szCs w:val="20"/>
              </w:rPr>
              <w:t>25.0%</w:t>
            </w:r>
          </w:p>
        </w:tc>
      </w:tr>
    </w:tbl>
    <w:p w14:paraId="2E7F3BFC" w14:textId="77777777" w:rsidR="004935AF" w:rsidRPr="004935AF" w:rsidRDefault="004935AF" w:rsidP="00436CFE">
      <w:pPr>
        <w:tabs>
          <w:tab w:val="left" w:pos="1134"/>
        </w:tabs>
        <w:spacing w:after="0"/>
        <w:ind w:left="1872"/>
        <w:rPr>
          <w:rFonts w:cs="Arial"/>
          <w:sz w:val="20"/>
        </w:rPr>
      </w:pPr>
    </w:p>
    <w:p w14:paraId="2E7F3BFD" w14:textId="77777777" w:rsidR="004935AF" w:rsidRPr="004935AF" w:rsidRDefault="004935AF" w:rsidP="002F7641">
      <w:pPr>
        <w:numPr>
          <w:ilvl w:val="2"/>
          <w:numId w:val="2"/>
        </w:numPr>
        <w:tabs>
          <w:tab w:val="left" w:pos="1134"/>
        </w:tabs>
        <w:rPr>
          <w:rFonts w:cs="Arial"/>
          <w:sz w:val="20"/>
        </w:rPr>
      </w:pPr>
      <w:r w:rsidRPr="004935AF">
        <w:rPr>
          <w:rFonts w:cs="Arial"/>
          <w:sz w:val="20"/>
        </w:rPr>
        <w:t>Joint Creators</w:t>
      </w:r>
    </w:p>
    <w:p w14:paraId="2E7F3BFE" w14:textId="77777777" w:rsidR="004935AF" w:rsidRPr="004935AF" w:rsidRDefault="004935AF" w:rsidP="003C5406">
      <w:pPr>
        <w:tabs>
          <w:tab w:val="left" w:pos="1134"/>
        </w:tabs>
        <w:ind w:left="1872"/>
        <w:rPr>
          <w:rFonts w:cs="Arial"/>
          <w:sz w:val="20"/>
        </w:rPr>
      </w:pPr>
      <w:r w:rsidRPr="004935AF">
        <w:rPr>
          <w:rFonts w:cs="Arial"/>
          <w:sz w:val="20"/>
        </w:rPr>
        <w:t>Joint Creators will receive their proportional allocation of Net Proceeds in proportion to their contribution to the IP. In the absence of any written agreement between the joint Creators regarding contribution to IP, their contribution will be deemed to be equal.</w:t>
      </w:r>
    </w:p>
    <w:p w14:paraId="2E7F3BFF" w14:textId="77777777" w:rsidR="004935AF" w:rsidRPr="004935AF" w:rsidRDefault="004935AF" w:rsidP="002F7641">
      <w:pPr>
        <w:numPr>
          <w:ilvl w:val="2"/>
          <w:numId w:val="2"/>
        </w:numPr>
        <w:tabs>
          <w:tab w:val="left" w:pos="1134"/>
        </w:tabs>
        <w:rPr>
          <w:rFonts w:cs="Arial"/>
          <w:sz w:val="20"/>
        </w:rPr>
      </w:pPr>
      <w:r w:rsidRPr="004935AF">
        <w:rPr>
          <w:rFonts w:cs="Arial"/>
          <w:sz w:val="20"/>
        </w:rPr>
        <w:t>Access to Net Proceeds</w:t>
      </w:r>
    </w:p>
    <w:p w14:paraId="2E7F3C00" w14:textId="77777777" w:rsidR="004935AF" w:rsidRPr="004935AF" w:rsidRDefault="004935AF" w:rsidP="003C5406">
      <w:pPr>
        <w:tabs>
          <w:tab w:val="left" w:pos="1134"/>
        </w:tabs>
        <w:ind w:left="1872"/>
        <w:rPr>
          <w:rFonts w:cs="Arial"/>
          <w:sz w:val="20"/>
        </w:rPr>
      </w:pPr>
      <w:r w:rsidRPr="004935AF">
        <w:rPr>
          <w:rFonts w:cs="Arial"/>
          <w:sz w:val="20"/>
        </w:rPr>
        <w:t>Creators may elect to receive their share of Net Proceeds in any of the following ways:</w:t>
      </w:r>
    </w:p>
    <w:p w14:paraId="2E7F3C01" w14:textId="77777777" w:rsidR="004935AF" w:rsidRPr="004935AF" w:rsidRDefault="004935AF" w:rsidP="002F7641">
      <w:pPr>
        <w:pStyle w:val="ListParagraph"/>
        <w:numPr>
          <w:ilvl w:val="0"/>
          <w:numId w:val="7"/>
        </w:numPr>
        <w:tabs>
          <w:tab w:val="left" w:pos="1134"/>
        </w:tabs>
        <w:rPr>
          <w:rFonts w:cs="Arial"/>
          <w:sz w:val="20"/>
        </w:rPr>
      </w:pPr>
      <w:r w:rsidRPr="004935AF">
        <w:rPr>
          <w:rFonts w:cs="Arial"/>
          <w:sz w:val="20"/>
        </w:rPr>
        <w:t xml:space="preserve">journal transfer to a </w:t>
      </w:r>
      <w:proofErr w:type="gramStart"/>
      <w:r w:rsidRPr="004935AF">
        <w:rPr>
          <w:rFonts w:cs="Arial"/>
          <w:sz w:val="20"/>
        </w:rPr>
        <w:t>University</w:t>
      </w:r>
      <w:proofErr w:type="gramEnd"/>
      <w:r w:rsidRPr="004935AF">
        <w:rPr>
          <w:rFonts w:cs="Arial"/>
          <w:sz w:val="20"/>
        </w:rPr>
        <w:t xml:space="preserve"> managed project (funds must be used for bona-fide University approved activities);</w:t>
      </w:r>
    </w:p>
    <w:p w14:paraId="2E7F3C02" w14:textId="77777777" w:rsidR="004935AF" w:rsidRPr="004935AF" w:rsidRDefault="004935AF" w:rsidP="002F7641">
      <w:pPr>
        <w:pStyle w:val="ListParagraph"/>
        <w:numPr>
          <w:ilvl w:val="0"/>
          <w:numId w:val="7"/>
        </w:numPr>
        <w:tabs>
          <w:tab w:val="left" w:pos="1134"/>
        </w:tabs>
        <w:rPr>
          <w:rFonts w:cs="Arial"/>
          <w:sz w:val="20"/>
        </w:rPr>
      </w:pPr>
      <w:r w:rsidRPr="004935AF">
        <w:rPr>
          <w:rFonts w:cs="Arial"/>
          <w:sz w:val="20"/>
        </w:rPr>
        <w:t>payment via th</w:t>
      </w:r>
      <w:r w:rsidR="006D0E5D">
        <w:rPr>
          <w:rFonts w:cs="Arial"/>
          <w:sz w:val="20"/>
        </w:rPr>
        <w:t>e University payroll system; or</w:t>
      </w:r>
    </w:p>
    <w:p w14:paraId="61AB3098" w14:textId="77777777" w:rsidR="00BC612B" w:rsidRDefault="004935AF" w:rsidP="002F7641">
      <w:pPr>
        <w:pStyle w:val="ListParagraph"/>
        <w:numPr>
          <w:ilvl w:val="0"/>
          <w:numId w:val="7"/>
        </w:numPr>
        <w:rPr>
          <w:rFonts w:cs="Arial"/>
          <w:sz w:val="20"/>
        </w:rPr>
      </w:pPr>
      <w:r w:rsidRPr="004935AF">
        <w:rPr>
          <w:rFonts w:cs="Arial"/>
          <w:sz w:val="20"/>
        </w:rPr>
        <w:t>as otherwise mutually agreed.</w:t>
      </w:r>
    </w:p>
    <w:p w14:paraId="19F25F40" w14:textId="77777777" w:rsidR="000F448A" w:rsidRPr="000F448A" w:rsidRDefault="003E3B87" w:rsidP="00436CFE">
      <w:pPr>
        <w:tabs>
          <w:tab w:val="left" w:pos="1134"/>
        </w:tabs>
        <w:ind w:left="0"/>
        <w:jc w:val="left"/>
        <w:rPr>
          <w:rFonts w:cs="Arial"/>
          <w:sz w:val="20"/>
        </w:rPr>
      </w:pPr>
      <w:r>
        <w:pict w14:anchorId="272D8FCC">
          <v:rect id="_x0000_i1028" style="width:418.95pt;height:1pt" o:hrstd="t" o:hrnoshade="t" o:hr="t" fillcolor="#d8d8d8 [2732]" stroked="f"/>
        </w:pict>
      </w:r>
    </w:p>
    <w:p w14:paraId="2E7F3C04" w14:textId="77777777" w:rsidR="00580FE5" w:rsidRPr="00B34D13" w:rsidRDefault="00CA034A" w:rsidP="00436CFE">
      <w:pPr>
        <w:keepNext/>
        <w:numPr>
          <w:ilvl w:val="0"/>
          <w:numId w:val="2"/>
        </w:numPr>
        <w:spacing w:before="100" w:beforeAutospacing="1" w:after="240"/>
        <w:ind w:hanging="573"/>
        <w:rPr>
          <w:rFonts w:cs="Arial"/>
          <w:b/>
          <w:caps/>
          <w:sz w:val="24"/>
          <w:szCs w:val="24"/>
        </w:rPr>
      </w:pPr>
      <w:r>
        <w:rPr>
          <w:b/>
          <w:caps/>
          <w:sz w:val="24"/>
          <w:szCs w:val="24"/>
        </w:rPr>
        <w:lastRenderedPageBreak/>
        <w:t>sPECIFIC aRRANGEMENT</w:t>
      </w:r>
    </w:p>
    <w:p w14:paraId="2E7F3C05" w14:textId="77777777" w:rsidR="00CA034A" w:rsidRPr="00CA034A" w:rsidRDefault="00CA034A" w:rsidP="00436CFE">
      <w:pPr>
        <w:keepNext/>
        <w:numPr>
          <w:ilvl w:val="1"/>
          <w:numId w:val="2"/>
        </w:numPr>
        <w:tabs>
          <w:tab w:val="clear" w:pos="1146"/>
          <w:tab w:val="left" w:pos="1134"/>
        </w:tabs>
        <w:ind w:hanging="573"/>
        <w:rPr>
          <w:rFonts w:cs="Arial"/>
          <w:b/>
          <w:sz w:val="20"/>
        </w:rPr>
      </w:pPr>
      <w:r w:rsidRPr="00CA034A">
        <w:rPr>
          <w:rFonts w:cs="Arial"/>
          <w:b/>
          <w:sz w:val="20"/>
        </w:rPr>
        <w:t>General Principles</w:t>
      </w:r>
    </w:p>
    <w:p w14:paraId="2E7F3C06" w14:textId="77777777" w:rsidR="00CA034A" w:rsidRPr="00CA034A" w:rsidRDefault="00CA034A" w:rsidP="003C5406">
      <w:pPr>
        <w:tabs>
          <w:tab w:val="left" w:pos="1134"/>
        </w:tabs>
        <w:ind w:left="1146"/>
        <w:rPr>
          <w:rFonts w:cs="Arial"/>
          <w:sz w:val="20"/>
        </w:rPr>
      </w:pPr>
      <w:r w:rsidRPr="00CA034A">
        <w:rPr>
          <w:rFonts w:cs="Arial"/>
          <w:sz w:val="20"/>
        </w:rPr>
        <w:t xml:space="preserve">The University </w:t>
      </w:r>
      <w:proofErr w:type="gramStart"/>
      <w:r w:rsidRPr="00CA034A">
        <w:rPr>
          <w:rFonts w:cs="Arial"/>
          <w:sz w:val="20"/>
        </w:rPr>
        <w:t>enters into</w:t>
      </w:r>
      <w:proofErr w:type="gramEnd"/>
      <w:r w:rsidRPr="00CA034A">
        <w:rPr>
          <w:rFonts w:cs="Arial"/>
          <w:sz w:val="20"/>
        </w:rPr>
        <w:t xml:space="preserve"> specific arrangements with External Organisations. To enable the University to Deal With IP, Staff or Students in certain circumstances will be required to Assign IP to the University.</w:t>
      </w:r>
    </w:p>
    <w:p w14:paraId="2E7F3C07" w14:textId="77777777"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Government Funded University Research Facilities</w:t>
      </w:r>
    </w:p>
    <w:p w14:paraId="2E7F3C08" w14:textId="77777777" w:rsidR="00CA034A" w:rsidRPr="00CA034A" w:rsidRDefault="00CA034A" w:rsidP="003C5406">
      <w:pPr>
        <w:tabs>
          <w:tab w:val="left" w:pos="1134"/>
        </w:tabs>
        <w:ind w:left="1146"/>
        <w:rPr>
          <w:rFonts w:cs="Arial"/>
          <w:sz w:val="20"/>
        </w:rPr>
      </w:pPr>
      <w:r w:rsidRPr="00CA034A">
        <w:rPr>
          <w:rFonts w:cs="Arial"/>
          <w:sz w:val="20"/>
        </w:rPr>
        <w:t>Staf</w:t>
      </w:r>
      <w:r w:rsidR="00707908">
        <w:rPr>
          <w:rFonts w:cs="Arial"/>
          <w:sz w:val="20"/>
        </w:rPr>
        <w:t>f and Students are required to a</w:t>
      </w:r>
      <w:r w:rsidRPr="00CA034A">
        <w:rPr>
          <w:rFonts w:cs="Arial"/>
          <w:sz w:val="20"/>
        </w:rPr>
        <w:t>ssign to the University IP created from research undertaken within a Government Funded University Research Facility.</w:t>
      </w:r>
    </w:p>
    <w:p w14:paraId="32E28716" w14:textId="69E6BF7C" w:rsidR="003D1C82" w:rsidRDefault="00CA034A" w:rsidP="003C5406">
      <w:pPr>
        <w:tabs>
          <w:tab w:val="left" w:pos="1134"/>
        </w:tabs>
        <w:ind w:left="1146"/>
        <w:rPr>
          <w:rFonts w:cs="Arial"/>
          <w:sz w:val="20"/>
        </w:rPr>
      </w:pPr>
      <w:bookmarkStart w:id="4" w:name="assignintellectproperty"/>
      <w:bookmarkEnd w:id="4"/>
      <w:r w:rsidRPr="00CA034A">
        <w:rPr>
          <w:rFonts w:cs="Arial"/>
          <w:sz w:val="20"/>
        </w:rPr>
        <w:t xml:space="preserve">Please contact </w:t>
      </w:r>
      <w:r w:rsidR="00535571">
        <w:rPr>
          <w:rFonts w:cs="Arial"/>
          <w:sz w:val="20"/>
        </w:rPr>
        <w:t xml:space="preserve">your </w:t>
      </w:r>
      <w:r w:rsidR="001F5F44">
        <w:rPr>
          <w:rFonts w:cs="Arial"/>
          <w:sz w:val="20"/>
        </w:rPr>
        <w:t>Centre Director</w:t>
      </w:r>
      <w:r w:rsidR="003D1C82">
        <w:rPr>
          <w:rFonts w:cs="Arial"/>
          <w:sz w:val="20"/>
        </w:rPr>
        <w:t xml:space="preserve"> to determine whether you are undertaking research within a Government Funded University Research Facility.</w:t>
      </w:r>
    </w:p>
    <w:p w14:paraId="2E7F3C09" w14:textId="30343E6F" w:rsidR="00CA034A" w:rsidRDefault="004C2EDA" w:rsidP="003C5406">
      <w:pPr>
        <w:tabs>
          <w:tab w:val="left" w:pos="1134"/>
        </w:tabs>
        <w:ind w:left="1146"/>
        <w:rPr>
          <w:rFonts w:cs="Arial"/>
          <w:sz w:val="20"/>
        </w:rPr>
      </w:pPr>
      <w:r>
        <w:rPr>
          <w:rFonts w:cs="Arial"/>
          <w:sz w:val="20"/>
        </w:rPr>
        <w:t xml:space="preserve">A </w:t>
      </w:r>
      <w:r w:rsidR="00CA034A" w:rsidRPr="00CA034A">
        <w:rPr>
          <w:rFonts w:cs="Arial"/>
          <w:sz w:val="20"/>
        </w:rPr>
        <w:t>Researcher's Deed (Govt. Funded University Research Facility/Benefit Sharing Agreement)</w:t>
      </w:r>
      <w:r>
        <w:rPr>
          <w:rFonts w:cs="Arial"/>
          <w:sz w:val="20"/>
        </w:rPr>
        <w:t xml:space="preserve"> is available at: </w:t>
      </w:r>
      <w:hyperlink r:id="rId20" w:history="1">
        <w:r w:rsidRPr="005765E3">
          <w:rPr>
            <w:rStyle w:val="Hyperlink"/>
            <w:rFonts w:cs="Arial"/>
            <w:sz w:val="20"/>
          </w:rPr>
          <w:t>https://intranet.secure.griffith.edu.au/work/legal-services/standard-contracts/intellectual-property-policy-documents</w:t>
        </w:r>
      </w:hyperlink>
      <w:r w:rsidR="00D453EC">
        <w:rPr>
          <w:rFonts w:cs="Arial"/>
          <w:sz w:val="20"/>
        </w:rPr>
        <w:t>.</w:t>
      </w:r>
    </w:p>
    <w:p w14:paraId="2E7F3C0A" w14:textId="77777777"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Benefit Sharing Arrangements</w:t>
      </w:r>
    </w:p>
    <w:p w14:paraId="2E7F3C0B" w14:textId="045AA1CB" w:rsidR="00CA034A" w:rsidRPr="00CA034A" w:rsidRDefault="00CA034A" w:rsidP="009D4097">
      <w:pPr>
        <w:tabs>
          <w:tab w:val="left" w:pos="1134"/>
        </w:tabs>
        <w:ind w:left="1146"/>
        <w:rPr>
          <w:rFonts w:cs="Arial"/>
          <w:sz w:val="20"/>
        </w:rPr>
      </w:pPr>
      <w:r w:rsidRPr="00CA034A">
        <w:rPr>
          <w:rFonts w:cs="Arial"/>
          <w:sz w:val="20"/>
        </w:rPr>
        <w:t>Staf</w:t>
      </w:r>
      <w:r w:rsidR="001F53B2">
        <w:rPr>
          <w:rFonts w:cs="Arial"/>
          <w:sz w:val="20"/>
        </w:rPr>
        <w:t xml:space="preserve">f and Students </w:t>
      </w:r>
      <w:r w:rsidR="00DA04A1">
        <w:rPr>
          <w:rFonts w:cs="Arial"/>
          <w:sz w:val="20"/>
        </w:rPr>
        <w:t xml:space="preserve">may be </w:t>
      </w:r>
      <w:r w:rsidR="001F53B2">
        <w:rPr>
          <w:rFonts w:cs="Arial"/>
          <w:sz w:val="20"/>
        </w:rPr>
        <w:t>required to a</w:t>
      </w:r>
      <w:r w:rsidRPr="00CA034A">
        <w:rPr>
          <w:rFonts w:cs="Arial"/>
          <w:sz w:val="20"/>
        </w:rPr>
        <w:t>ssign to the University IP created from research that is governed by a Benefit Sharing Arrangement.</w:t>
      </w:r>
    </w:p>
    <w:p w14:paraId="7109B910" w14:textId="690451C7" w:rsidR="004C2EDA" w:rsidRDefault="00CA034A" w:rsidP="004C2EDA">
      <w:pPr>
        <w:tabs>
          <w:tab w:val="left" w:pos="1134"/>
        </w:tabs>
        <w:ind w:left="1146"/>
        <w:rPr>
          <w:rFonts w:cs="Arial"/>
          <w:sz w:val="20"/>
        </w:rPr>
      </w:pPr>
      <w:r w:rsidRPr="00CA034A">
        <w:rPr>
          <w:rFonts w:cs="Arial"/>
          <w:sz w:val="20"/>
        </w:rPr>
        <w:t xml:space="preserve">Please contact </w:t>
      </w:r>
      <w:r w:rsidR="00D172C9">
        <w:rPr>
          <w:rFonts w:cs="Arial"/>
          <w:sz w:val="20"/>
        </w:rPr>
        <w:t xml:space="preserve">Griffith Enterprise </w:t>
      </w:r>
      <w:r w:rsidR="00DA04A1">
        <w:rPr>
          <w:rFonts w:cs="Arial"/>
          <w:sz w:val="20"/>
        </w:rPr>
        <w:t xml:space="preserve">to determine whether your research may be subject to </w:t>
      </w:r>
      <w:r w:rsidR="00535571">
        <w:rPr>
          <w:rFonts w:cs="Arial"/>
          <w:sz w:val="20"/>
        </w:rPr>
        <w:t>a Benefit Sharing Arrangement</w:t>
      </w:r>
      <w:r w:rsidR="00DA04A1">
        <w:rPr>
          <w:rFonts w:cs="Arial"/>
          <w:sz w:val="20"/>
        </w:rPr>
        <w:t xml:space="preserve">.  </w:t>
      </w:r>
    </w:p>
    <w:p w14:paraId="1D0D9A7E" w14:textId="65C23142" w:rsidR="004C2EDA" w:rsidRPr="00CA034A" w:rsidRDefault="004C2EDA" w:rsidP="003C5406">
      <w:pPr>
        <w:tabs>
          <w:tab w:val="left" w:pos="1134"/>
        </w:tabs>
        <w:ind w:left="1146"/>
        <w:rPr>
          <w:rFonts w:cs="Arial"/>
          <w:sz w:val="20"/>
        </w:rPr>
      </w:pPr>
      <w:r>
        <w:rPr>
          <w:rFonts w:cs="Arial"/>
          <w:sz w:val="20"/>
        </w:rPr>
        <w:t xml:space="preserve">A </w:t>
      </w:r>
      <w:r w:rsidRPr="00CA034A">
        <w:rPr>
          <w:rFonts w:cs="Arial"/>
          <w:sz w:val="20"/>
        </w:rPr>
        <w:t>Researcher's Deed (Govt. Funded University Research Facility/Benefit Sharing Agreement)</w:t>
      </w:r>
      <w:r>
        <w:rPr>
          <w:rFonts w:cs="Arial"/>
          <w:sz w:val="20"/>
        </w:rPr>
        <w:t xml:space="preserve"> is available at: </w:t>
      </w:r>
      <w:hyperlink r:id="rId21" w:history="1">
        <w:r w:rsidRPr="005765E3">
          <w:rPr>
            <w:rStyle w:val="Hyperlink"/>
            <w:rFonts w:cs="Arial"/>
            <w:sz w:val="20"/>
          </w:rPr>
          <w:t>https://intranet.secure.griffith.edu.au/work/legal-services/standard-contracts/intellectual-property-policy-documents</w:t>
        </w:r>
      </w:hyperlink>
      <w:r>
        <w:rPr>
          <w:rStyle w:val="Hyperlink"/>
          <w:rFonts w:cs="Arial"/>
          <w:sz w:val="20"/>
        </w:rPr>
        <w:t>.</w:t>
      </w:r>
    </w:p>
    <w:p w14:paraId="2E7F3C0D" w14:textId="77777777"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External Organisations</w:t>
      </w:r>
    </w:p>
    <w:p w14:paraId="2E7F3C0E" w14:textId="77777777" w:rsidR="00CA034A" w:rsidRPr="00CA034A" w:rsidRDefault="00CA034A" w:rsidP="003C5406">
      <w:pPr>
        <w:tabs>
          <w:tab w:val="left" w:pos="1134"/>
        </w:tabs>
        <w:ind w:left="1146"/>
        <w:rPr>
          <w:rFonts w:cs="Arial"/>
          <w:sz w:val="20"/>
        </w:rPr>
      </w:pPr>
      <w:r w:rsidRPr="00CA034A">
        <w:rPr>
          <w:rFonts w:cs="Arial"/>
          <w:sz w:val="20"/>
        </w:rPr>
        <w:t>If Staff or Students would like to use an External Organisation's IP in their research or other activities at the University, they should contact:</w:t>
      </w:r>
    </w:p>
    <w:p w14:paraId="2E7F3C0F" w14:textId="77777777" w:rsidR="00CA034A" w:rsidRPr="00CA034A" w:rsidRDefault="00CA034A" w:rsidP="002F7641">
      <w:pPr>
        <w:pStyle w:val="ListParagraph"/>
        <w:numPr>
          <w:ilvl w:val="0"/>
          <w:numId w:val="10"/>
        </w:numPr>
        <w:tabs>
          <w:tab w:val="left" w:pos="1134"/>
        </w:tabs>
        <w:rPr>
          <w:rFonts w:cs="Arial"/>
          <w:sz w:val="20"/>
        </w:rPr>
      </w:pPr>
      <w:r w:rsidRPr="00CA034A">
        <w:rPr>
          <w:rFonts w:cs="Arial"/>
          <w:sz w:val="20"/>
        </w:rPr>
        <w:t xml:space="preserve">the Office for Research, where they wish to incorporate such External Organisation IP into a research project that is being undertaken at the University or on behalf of the </w:t>
      </w:r>
      <w:proofErr w:type="gramStart"/>
      <w:r w:rsidRPr="00CA034A">
        <w:rPr>
          <w:rFonts w:cs="Arial"/>
          <w:sz w:val="20"/>
        </w:rPr>
        <w:t>University;</w:t>
      </w:r>
      <w:proofErr w:type="gramEnd"/>
    </w:p>
    <w:p w14:paraId="2E7F3C10" w14:textId="77777777" w:rsidR="00CA034A" w:rsidRPr="00CA034A" w:rsidRDefault="00CA034A" w:rsidP="002F7641">
      <w:pPr>
        <w:pStyle w:val="ListParagraph"/>
        <w:numPr>
          <w:ilvl w:val="0"/>
          <w:numId w:val="10"/>
        </w:numPr>
        <w:tabs>
          <w:tab w:val="left" w:pos="1134"/>
        </w:tabs>
        <w:rPr>
          <w:rFonts w:cs="Arial"/>
          <w:sz w:val="20"/>
        </w:rPr>
      </w:pPr>
      <w:r w:rsidRPr="00CA034A">
        <w:rPr>
          <w:rFonts w:cs="Arial"/>
          <w:sz w:val="20"/>
        </w:rPr>
        <w:t xml:space="preserve">Griffith Enterprise, where they wish to incorporate such External Organisation IP into a CCR project that is being undertaken at the University or on behalf of the </w:t>
      </w:r>
      <w:proofErr w:type="gramStart"/>
      <w:r w:rsidRPr="00CA034A">
        <w:rPr>
          <w:rFonts w:cs="Arial"/>
          <w:sz w:val="20"/>
        </w:rPr>
        <w:t>University;</w:t>
      </w:r>
      <w:proofErr w:type="gramEnd"/>
    </w:p>
    <w:p w14:paraId="2E7F3C11" w14:textId="77777777" w:rsidR="00CA034A" w:rsidRPr="00CA034A" w:rsidRDefault="00CA034A" w:rsidP="002F7641">
      <w:pPr>
        <w:pStyle w:val="ListParagraph"/>
        <w:numPr>
          <w:ilvl w:val="0"/>
          <w:numId w:val="10"/>
        </w:numPr>
        <w:tabs>
          <w:tab w:val="left" w:pos="1134"/>
        </w:tabs>
        <w:rPr>
          <w:rFonts w:cs="Arial"/>
          <w:sz w:val="20"/>
        </w:rPr>
      </w:pPr>
      <w:r w:rsidRPr="00CA034A">
        <w:rPr>
          <w:rFonts w:cs="Arial"/>
          <w:sz w:val="20"/>
        </w:rPr>
        <w:t>Griffith Enterprise where they wish to receive External Organisation IP pursuant to a materials transfer agreement, licence agreement</w:t>
      </w:r>
      <w:r w:rsidR="001F53B2">
        <w:rPr>
          <w:rFonts w:cs="Arial"/>
          <w:sz w:val="20"/>
        </w:rPr>
        <w:t xml:space="preserve"> or similar agreement; and</w:t>
      </w:r>
    </w:p>
    <w:p w14:paraId="2E7F3C12" w14:textId="77777777" w:rsidR="00CA034A" w:rsidRPr="00CA034A" w:rsidRDefault="00CA034A" w:rsidP="002F7641">
      <w:pPr>
        <w:pStyle w:val="ListParagraph"/>
        <w:numPr>
          <w:ilvl w:val="0"/>
          <w:numId w:val="10"/>
        </w:numPr>
        <w:tabs>
          <w:tab w:val="left" w:pos="1134"/>
        </w:tabs>
        <w:rPr>
          <w:rFonts w:cs="Arial"/>
          <w:sz w:val="20"/>
        </w:rPr>
      </w:pPr>
      <w:r w:rsidRPr="00CA034A">
        <w:rPr>
          <w:rFonts w:cs="Arial"/>
          <w:sz w:val="20"/>
        </w:rPr>
        <w:t>Griffith Enterprise, where they consider that any newly created IP arising from their proposed use of an External Organisation's IP may have the potential for protection and Commercialisation.</w:t>
      </w:r>
    </w:p>
    <w:p w14:paraId="2E7F3C13" w14:textId="77777777"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Consulting and Commercial Research ("CCR")</w:t>
      </w:r>
    </w:p>
    <w:p w14:paraId="2E7F3C14" w14:textId="77777777" w:rsidR="00CA034A" w:rsidRPr="00CA034A" w:rsidRDefault="00CA034A" w:rsidP="003C5406">
      <w:pPr>
        <w:tabs>
          <w:tab w:val="left" w:pos="1134"/>
        </w:tabs>
        <w:ind w:left="1146"/>
        <w:rPr>
          <w:rFonts w:cs="Arial"/>
          <w:sz w:val="20"/>
        </w:rPr>
      </w:pPr>
      <w:r w:rsidRPr="00CA034A">
        <w:rPr>
          <w:rFonts w:cs="Arial"/>
          <w:sz w:val="20"/>
        </w:rPr>
        <w:t>CCR engagements between the University and External Organisations are administered in accordance with the CCR Policy.</w:t>
      </w:r>
    </w:p>
    <w:p w14:paraId="2E7F3C16" w14:textId="53E7196E" w:rsidR="00CA034A" w:rsidRPr="00CA034A" w:rsidRDefault="003268AF" w:rsidP="003C5406">
      <w:pPr>
        <w:tabs>
          <w:tab w:val="left" w:pos="1134"/>
        </w:tabs>
        <w:ind w:left="1146"/>
        <w:rPr>
          <w:rFonts w:cs="Arial"/>
          <w:sz w:val="20"/>
        </w:rPr>
      </w:pPr>
      <w:r>
        <w:rPr>
          <w:rFonts w:cs="Arial"/>
          <w:sz w:val="20"/>
        </w:rPr>
        <w:t>CCR engagements often involve the transfer of intellectual property rights.  Accordingly, p</w:t>
      </w:r>
      <w:r w:rsidR="00CA034A" w:rsidRPr="00CA034A">
        <w:rPr>
          <w:rFonts w:cs="Arial"/>
          <w:sz w:val="20"/>
        </w:rPr>
        <w:t xml:space="preserve">rior to submitting a CCR proposal to an External Organisation, Staff </w:t>
      </w:r>
      <w:r w:rsidR="00B145F0">
        <w:rPr>
          <w:rFonts w:cs="Arial"/>
          <w:sz w:val="20"/>
        </w:rPr>
        <w:t xml:space="preserve">and Students </w:t>
      </w:r>
      <w:r w:rsidR="00CA034A" w:rsidRPr="00CA034A">
        <w:rPr>
          <w:rFonts w:cs="Arial"/>
          <w:sz w:val="20"/>
        </w:rPr>
        <w:t>should discuss IP arrangements with Griffith Enterprise.</w:t>
      </w:r>
    </w:p>
    <w:p w14:paraId="2E7F3C17" w14:textId="77777777"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University Commissioned Work</w:t>
      </w:r>
    </w:p>
    <w:p w14:paraId="2E7F3C18" w14:textId="73ADAE3F" w:rsidR="00CA034A" w:rsidRPr="00CA034A" w:rsidRDefault="00CA034A" w:rsidP="003C5406">
      <w:pPr>
        <w:tabs>
          <w:tab w:val="left" w:pos="1134"/>
        </w:tabs>
        <w:ind w:left="1146"/>
        <w:rPr>
          <w:rFonts w:cs="Arial"/>
          <w:sz w:val="20"/>
        </w:rPr>
      </w:pPr>
      <w:r w:rsidRPr="00CA034A">
        <w:rPr>
          <w:rFonts w:cs="Arial"/>
          <w:sz w:val="20"/>
        </w:rPr>
        <w:t xml:space="preserve">The University may commission Staff or Students to undertake University Commissioned Work. </w:t>
      </w:r>
      <w:r w:rsidR="008643A6">
        <w:rPr>
          <w:rFonts w:cs="Arial"/>
          <w:sz w:val="20"/>
        </w:rPr>
        <w:t xml:space="preserve"> </w:t>
      </w:r>
      <w:r w:rsidRPr="00CA034A">
        <w:rPr>
          <w:rFonts w:cs="Arial"/>
          <w:sz w:val="20"/>
        </w:rPr>
        <w:t>The terms and conditions that apply to University Commissioned Work will be subject to agreement between the University and the Creators.</w:t>
      </w:r>
    </w:p>
    <w:p w14:paraId="2E7F3C19" w14:textId="77777777"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Private Practice</w:t>
      </w:r>
    </w:p>
    <w:p w14:paraId="2E7F3C1A" w14:textId="77777777" w:rsidR="00CA034A" w:rsidRPr="00CA034A" w:rsidRDefault="00CA034A" w:rsidP="003C5406">
      <w:pPr>
        <w:tabs>
          <w:tab w:val="left" w:pos="1134"/>
        </w:tabs>
        <w:ind w:left="1146"/>
        <w:rPr>
          <w:rFonts w:cs="Arial"/>
          <w:sz w:val="20"/>
        </w:rPr>
      </w:pPr>
      <w:r w:rsidRPr="00CA034A">
        <w:rPr>
          <w:rFonts w:cs="Arial"/>
          <w:sz w:val="20"/>
        </w:rPr>
        <w:t>Staff must comply with the Private Practice Policy to Deal With, in their private capacity, the IP they have created at the University. Approvals required for Private Practice are administered by the University's Office of Human Resource Management.</w:t>
      </w:r>
    </w:p>
    <w:p w14:paraId="2E7F3C1C" w14:textId="77777777" w:rsidR="00CA034A" w:rsidRPr="00CA034A" w:rsidRDefault="00CA034A" w:rsidP="003C5406">
      <w:pPr>
        <w:tabs>
          <w:tab w:val="left" w:pos="1134"/>
        </w:tabs>
        <w:ind w:left="1146"/>
        <w:rPr>
          <w:rFonts w:cs="Arial"/>
          <w:sz w:val="20"/>
        </w:rPr>
      </w:pPr>
      <w:r w:rsidRPr="00CA034A">
        <w:rPr>
          <w:rFonts w:cs="Arial"/>
          <w:sz w:val="20"/>
        </w:rPr>
        <w:t>In these instances, the University will exercise its reasonable discretion to assess whether:</w:t>
      </w:r>
    </w:p>
    <w:p w14:paraId="2E7F3C1D" w14:textId="77777777" w:rsidR="00CA034A" w:rsidRPr="00CA034A" w:rsidRDefault="00CA034A" w:rsidP="00936DC3">
      <w:pPr>
        <w:pStyle w:val="ListParagraph"/>
        <w:numPr>
          <w:ilvl w:val="0"/>
          <w:numId w:val="9"/>
        </w:numPr>
        <w:tabs>
          <w:tab w:val="left" w:pos="1134"/>
        </w:tabs>
        <w:ind w:hanging="306"/>
        <w:rPr>
          <w:rFonts w:cs="Arial"/>
          <w:sz w:val="20"/>
        </w:rPr>
      </w:pPr>
      <w:r w:rsidRPr="00CA034A">
        <w:rPr>
          <w:rFonts w:cs="Arial"/>
          <w:sz w:val="20"/>
        </w:rPr>
        <w:lastRenderedPageBreak/>
        <w:t xml:space="preserve">the University owns all or part of the </w:t>
      </w:r>
      <w:proofErr w:type="gramStart"/>
      <w:r w:rsidRPr="00CA034A">
        <w:rPr>
          <w:rFonts w:cs="Arial"/>
          <w:sz w:val="20"/>
        </w:rPr>
        <w:t>IP;</w:t>
      </w:r>
      <w:proofErr w:type="gramEnd"/>
    </w:p>
    <w:p w14:paraId="2E7F3C1E" w14:textId="77777777" w:rsidR="00CA034A" w:rsidRPr="00CA034A" w:rsidRDefault="00CA034A" w:rsidP="00936DC3">
      <w:pPr>
        <w:pStyle w:val="ListParagraph"/>
        <w:numPr>
          <w:ilvl w:val="0"/>
          <w:numId w:val="9"/>
        </w:numPr>
        <w:tabs>
          <w:tab w:val="left" w:pos="1134"/>
        </w:tabs>
        <w:ind w:hanging="306"/>
        <w:rPr>
          <w:rFonts w:cs="Arial"/>
          <w:sz w:val="20"/>
        </w:rPr>
      </w:pPr>
      <w:r w:rsidRPr="00CA034A">
        <w:rPr>
          <w:rFonts w:cs="Arial"/>
          <w:sz w:val="20"/>
        </w:rPr>
        <w:t xml:space="preserve">there is any University Owned IP incorporated in, or used to create, the </w:t>
      </w:r>
      <w:proofErr w:type="gramStart"/>
      <w:r w:rsidRPr="00CA034A">
        <w:rPr>
          <w:rFonts w:cs="Arial"/>
          <w:sz w:val="20"/>
        </w:rPr>
        <w:t>IP;</w:t>
      </w:r>
      <w:proofErr w:type="gramEnd"/>
    </w:p>
    <w:p w14:paraId="2E7F3C1F" w14:textId="77777777" w:rsidR="00CA034A" w:rsidRPr="00CA034A" w:rsidRDefault="00CA034A" w:rsidP="00936DC3">
      <w:pPr>
        <w:pStyle w:val="ListParagraph"/>
        <w:numPr>
          <w:ilvl w:val="0"/>
          <w:numId w:val="9"/>
        </w:numPr>
        <w:tabs>
          <w:tab w:val="left" w:pos="1134"/>
        </w:tabs>
        <w:ind w:hanging="306"/>
        <w:rPr>
          <w:rFonts w:cs="Arial"/>
          <w:sz w:val="20"/>
        </w:rPr>
      </w:pPr>
      <w:r w:rsidRPr="00CA034A">
        <w:rPr>
          <w:rFonts w:cs="Arial"/>
          <w:sz w:val="20"/>
        </w:rPr>
        <w:t>the University is entitled to a share in any proceeds from Commercialisation of the IP and to claim this share from Staff; and/or</w:t>
      </w:r>
    </w:p>
    <w:p w14:paraId="2E7F3C20" w14:textId="77777777" w:rsidR="00CA034A" w:rsidRPr="00CA034A" w:rsidRDefault="00CA034A" w:rsidP="00936DC3">
      <w:pPr>
        <w:pStyle w:val="ListParagraph"/>
        <w:numPr>
          <w:ilvl w:val="0"/>
          <w:numId w:val="9"/>
        </w:numPr>
        <w:tabs>
          <w:tab w:val="left" w:pos="1134"/>
        </w:tabs>
        <w:ind w:hanging="306"/>
        <w:rPr>
          <w:rFonts w:cs="Arial"/>
          <w:sz w:val="20"/>
        </w:rPr>
      </w:pPr>
      <w:r w:rsidRPr="00CA034A">
        <w:rPr>
          <w:rFonts w:cs="Arial"/>
          <w:sz w:val="20"/>
        </w:rPr>
        <w:t>the University requires that Staff enter into a Commercialisation Agreement with the University.</w:t>
      </w:r>
    </w:p>
    <w:p w14:paraId="2E7F3C21" w14:textId="1B8DE626" w:rsidR="00CA034A" w:rsidRPr="00CA034A" w:rsidRDefault="00CA034A" w:rsidP="002F7641">
      <w:pPr>
        <w:numPr>
          <w:ilvl w:val="1"/>
          <w:numId w:val="2"/>
        </w:numPr>
        <w:tabs>
          <w:tab w:val="clear" w:pos="1146"/>
          <w:tab w:val="left" w:pos="1134"/>
        </w:tabs>
        <w:rPr>
          <w:rFonts w:cs="Arial"/>
          <w:b/>
          <w:sz w:val="20"/>
        </w:rPr>
      </w:pPr>
      <w:r w:rsidRPr="00CA034A">
        <w:rPr>
          <w:rFonts w:cs="Arial"/>
          <w:b/>
          <w:sz w:val="20"/>
        </w:rPr>
        <w:t>Students</w:t>
      </w:r>
      <w:r w:rsidR="00B145F0">
        <w:rPr>
          <w:rFonts w:cs="Arial"/>
          <w:b/>
          <w:sz w:val="20"/>
        </w:rPr>
        <w:t xml:space="preserve"> IP</w:t>
      </w:r>
    </w:p>
    <w:p w14:paraId="1989D463" w14:textId="68FF9259" w:rsidR="00A92484" w:rsidRDefault="00D25E08" w:rsidP="00977997">
      <w:pPr>
        <w:tabs>
          <w:tab w:val="left" w:pos="1843"/>
        </w:tabs>
        <w:ind w:left="1843" w:hanging="697"/>
        <w:rPr>
          <w:rFonts w:cs="Arial"/>
          <w:sz w:val="20"/>
        </w:rPr>
      </w:pPr>
      <w:r>
        <w:rPr>
          <w:rFonts w:cs="Arial"/>
          <w:sz w:val="20"/>
        </w:rPr>
        <w:t>5.8.1</w:t>
      </w:r>
      <w:r>
        <w:rPr>
          <w:rFonts w:cs="Arial"/>
          <w:sz w:val="20"/>
        </w:rPr>
        <w:tab/>
      </w:r>
      <w:r w:rsidR="00CA034A" w:rsidRPr="00CA034A">
        <w:rPr>
          <w:rFonts w:cs="Arial"/>
          <w:sz w:val="20"/>
        </w:rPr>
        <w:t>Unless otherwise indicated, Students own and can Deal With any IP</w:t>
      </w:r>
      <w:r w:rsidR="00B145F0">
        <w:rPr>
          <w:rFonts w:cs="Arial"/>
          <w:sz w:val="20"/>
        </w:rPr>
        <w:t>,</w:t>
      </w:r>
      <w:r w:rsidR="00CA034A" w:rsidRPr="00CA034A">
        <w:rPr>
          <w:rFonts w:cs="Arial"/>
          <w:sz w:val="20"/>
        </w:rPr>
        <w:t xml:space="preserve"> which they create </w:t>
      </w:r>
      <w:proofErr w:type="gramStart"/>
      <w:r w:rsidR="00CA034A" w:rsidRPr="00CA034A">
        <w:rPr>
          <w:rFonts w:cs="Arial"/>
          <w:sz w:val="20"/>
        </w:rPr>
        <w:t>in the course of</w:t>
      </w:r>
      <w:proofErr w:type="gramEnd"/>
      <w:r w:rsidR="00CA034A" w:rsidRPr="00CA034A">
        <w:rPr>
          <w:rFonts w:cs="Arial"/>
          <w:sz w:val="20"/>
        </w:rPr>
        <w:t xml:space="preserve"> their Enrolment at the University.</w:t>
      </w:r>
    </w:p>
    <w:p w14:paraId="2E7F3C23" w14:textId="57A5953B" w:rsidR="00CA034A" w:rsidRPr="00CA034A" w:rsidRDefault="00A92484" w:rsidP="00977997">
      <w:pPr>
        <w:tabs>
          <w:tab w:val="left" w:pos="1843"/>
        </w:tabs>
        <w:ind w:left="1843" w:hanging="697"/>
        <w:rPr>
          <w:rFonts w:cs="Arial"/>
          <w:sz w:val="20"/>
        </w:rPr>
      </w:pPr>
      <w:r>
        <w:rPr>
          <w:rFonts w:cs="Arial"/>
          <w:sz w:val="20"/>
        </w:rPr>
        <w:tab/>
      </w:r>
      <w:r w:rsidR="00CA034A" w:rsidRPr="00CA034A">
        <w:rPr>
          <w:rFonts w:cs="Arial"/>
          <w:sz w:val="20"/>
        </w:rPr>
        <w:t>The University will exercise its reasonable discretion to assess whether:</w:t>
      </w:r>
    </w:p>
    <w:p w14:paraId="2E7F3C24" w14:textId="77777777" w:rsidR="00CA034A" w:rsidRPr="00CA034A" w:rsidRDefault="00CA034A" w:rsidP="00D25E08">
      <w:pPr>
        <w:pStyle w:val="ListParagraph"/>
        <w:numPr>
          <w:ilvl w:val="0"/>
          <w:numId w:val="8"/>
        </w:numPr>
        <w:tabs>
          <w:tab w:val="left" w:pos="1134"/>
        </w:tabs>
        <w:ind w:left="2268" w:hanging="425"/>
        <w:rPr>
          <w:rFonts w:cs="Arial"/>
          <w:sz w:val="20"/>
        </w:rPr>
      </w:pPr>
      <w:r w:rsidRPr="00CA034A">
        <w:rPr>
          <w:rFonts w:cs="Arial"/>
          <w:sz w:val="20"/>
        </w:rPr>
        <w:t xml:space="preserve">the University owns all or part of the </w:t>
      </w:r>
      <w:proofErr w:type="gramStart"/>
      <w:r w:rsidRPr="00CA034A">
        <w:rPr>
          <w:rFonts w:cs="Arial"/>
          <w:sz w:val="20"/>
        </w:rPr>
        <w:t>IP;</w:t>
      </w:r>
      <w:proofErr w:type="gramEnd"/>
    </w:p>
    <w:p w14:paraId="2E7F3C25" w14:textId="77777777" w:rsidR="00CA034A" w:rsidRPr="00CA034A" w:rsidRDefault="00CA034A" w:rsidP="00D25E08">
      <w:pPr>
        <w:pStyle w:val="ListParagraph"/>
        <w:numPr>
          <w:ilvl w:val="0"/>
          <w:numId w:val="8"/>
        </w:numPr>
        <w:tabs>
          <w:tab w:val="left" w:pos="1134"/>
        </w:tabs>
        <w:ind w:left="2268" w:hanging="425"/>
        <w:rPr>
          <w:rFonts w:cs="Arial"/>
          <w:sz w:val="20"/>
        </w:rPr>
      </w:pPr>
      <w:r w:rsidRPr="00CA034A">
        <w:rPr>
          <w:rFonts w:cs="Arial"/>
          <w:sz w:val="20"/>
        </w:rPr>
        <w:t xml:space="preserve">there is any University Owned IP incorporated in, or used to create, the </w:t>
      </w:r>
      <w:proofErr w:type="gramStart"/>
      <w:r w:rsidRPr="00CA034A">
        <w:rPr>
          <w:rFonts w:cs="Arial"/>
          <w:sz w:val="20"/>
        </w:rPr>
        <w:t>IP;</w:t>
      </w:r>
      <w:proofErr w:type="gramEnd"/>
    </w:p>
    <w:p w14:paraId="2E7F3C26" w14:textId="77777777" w:rsidR="00CA034A" w:rsidRPr="00CA034A" w:rsidRDefault="00CA034A" w:rsidP="00D25E08">
      <w:pPr>
        <w:pStyle w:val="ListParagraph"/>
        <w:numPr>
          <w:ilvl w:val="0"/>
          <w:numId w:val="8"/>
        </w:numPr>
        <w:tabs>
          <w:tab w:val="left" w:pos="1134"/>
        </w:tabs>
        <w:ind w:left="2268" w:hanging="425"/>
        <w:rPr>
          <w:rFonts w:cs="Arial"/>
          <w:sz w:val="20"/>
        </w:rPr>
      </w:pPr>
      <w:r w:rsidRPr="00CA034A">
        <w:rPr>
          <w:rFonts w:cs="Arial"/>
          <w:sz w:val="20"/>
        </w:rPr>
        <w:t>the University is entitled to a share in any proceeds from Commercialisation of the IP and to claim this share from Students; and/or</w:t>
      </w:r>
    </w:p>
    <w:p w14:paraId="5B547FFE" w14:textId="77777777" w:rsidR="00BC612B" w:rsidRDefault="00CA034A" w:rsidP="00D25E08">
      <w:pPr>
        <w:pStyle w:val="ListParagraph"/>
        <w:numPr>
          <w:ilvl w:val="0"/>
          <w:numId w:val="8"/>
        </w:numPr>
        <w:ind w:left="2268" w:hanging="425"/>
        <w:rPr>
          <w:rFonts w:cs="Arial"/>
          <w:sz w:val="20"/>
        </w:rPr>
      </w:pPr>
      <w:r w:rsidRPr="00CA034A">
        <w:rPr>
          <w:rFonts w:cs="Arial"/>
          <w:sz w:val="20"/>
        </w:rPr>
        <w:t>the University requires that Students enter into a Commercialisation Agreement with the University.</w:t>
      </w:r>
    </w:p>
    <w:p w14:paraId="4DCF03B7" w14:textId="676EF605" w:rsidR="00F92E63" w:rsidRDefault="00D25E08" w:rsidP="00977997">
      <w:pPr>
        <w:widowControl w:val="0"/>
        <w:tabs>
          <w:tab w:val="left" w:pos="1843"/>
        </w:tabs>
        <w:autoSpaceDE w:val="0"/>
        <w:autoSpaceDN w:val="0"/>
        <w:adjustRightInd w:val="0"/>
        <w:ind w:left="1843" w:hanging="697"/>
        <w:rPr>
          <w:rFonts w:ascii="ArialMT" w:hAnsi="ArialMT" w:cs="ArialMT"/>
          <w:sz w:val="20"/>
          <w:lang w:val="en-US"/>
        </w:rPr>
      </w:pPr>
      <w:r>
        <w:rPr>
          <w:rFonts w:ascii="ArialMT" w:hAnsi="ArialMT" w:cs="ArialMT"/>
          <w:sz w:val="20"/>
          <w:lang w:val="en-US"/>
        </w:rPr>
        <w:t>5.8.2</w:t>
      </w:r>
      <w:r>
        <w:rPr>
          <w:rFonts w:ascii="ArialMT" w:hAnsi="ArialMT" w:cs="ArialMT"/>
          <w:sz w:val="20"/>
          <w:lang w:val="en-US"/>
        </w:rPr>
        <w:tab/>
      </w:r>
      <w:r w:rsidR="00264D82">
        <w:rPr>
          <w:rFonts w:ascii="ArialMT" w:hAnsi="ArialMT" w:cs="ArialMT"/>
          <w:sz w:val="20"/>
          <w:lang w:val="en-US"/>
        </w:rPr>
        <w:t xml:space="preserve">Supervising Staff </w:t>
      </w:r>
      <w:r w:rsidR="00155F08">
        <w:rPr>
          <w:rFonts w:ascii="ArialMT" w:hAnsi="ArialMT" w:cs="ArialMT"/>
          <w:sz w:val="20"/>
          <w:lang w:val="en-US"/>
        </w:rPr>
        <w:t xml:space="preserve">who </w:t>
      </w:r>
      <w:r w:rsidR="00264D82">
        <w:rPr>
          <w:rFonts w:ascii="ArialMT" w:hAnsi="ArialMT" w:cs="ArialMT"/>
          <w:sz w:val="20"/>
          <w:lang w:val="en-US"/>
        </w:rPr>
        <w:t xml:space="preserve">want to engage Students in activities requiring assignment of IP </w:t>
      </w:r>
      <w:r w:rsidR="00B145F0">
        <w:rPr>
          <w:rFonts w:ascii="ArialMT" w:hAnsi="ArialMT" w:cs="ArialMT"/>
          <w:sz w:val="20"/>
          <w:lang w:val="en-US"/>
        </w:rPr>
        <w:t>must</w:t>
      </w:r>
      <w:r w:rsidR="00F92E63">
        <w:rPr>
          <w:rFonts w:ascii="ArialMT" w:hAnsi="ArialMT" w:cs="ArialMT"/>
          <w:sz w:val="20"/>
          <w:lang w:val="en-US"/>
        </w:rPr>
        <w:t>:</w:t>
      </w:r>
    </w:p>
    <w:p w14:paraId="618754DE" w14:textId="303127D6" w:rsidR="00F92E63" w:rsidRPr="000F448A" w:rsidRDefault="00F92E63" w:rsidP="00977997">
      <w:pPr>
        <w:pStyle w:val="ListParagraph"/>
        <w:numPr>
          <w:ilvl w:val="0"/>
          <w:numId w:val="23"/>
        </w:numPr>
        <w:tabs>
          <w:tab w:val="left" w:pos="1843"/>
        </w:tabs>
        <w:ind w:left="2268" w:hanging="425"/>
        <w:rPr>
          <w:sz w:val="20"/>
        </w:rPr>
      </w:pPr>
      <w:r>
        <w:rPr>
          <w:rFonts w:ascii="ArialMT" w:hAnsi="ArialMT" w:cs="ArialMT"/>
          <w:sz w:val="20"/>
          <w:lang w:val="en-US"/>
        </w:rPr>
        <w:t xml:space="preserve">inform Students </w:t>
      </w:r>
      <w:r w:rsidR="00CF7469" w:rsidRPr="000F448A">
        <w:rPr>
          <w:rFonts w:ascii="ArialMT" w:hAnsi="ArialMT" w:cs="ArialMT"/>
          <w:sz w:val="20"/>
          <w:lang w:val="en-US"/>
        </w:rPr>
        <w:t xml:space="preserve">before commencing </w:t>
      </w:r>
      <w:r w:rsidR="00264D82">
        <w:rPr>
          <w:rFonts w:ascii="ArialMT" w:hAnsi="ArialMT" w:cs="ArialMT"/>
          <w:sz w:val="20"/>
          <w:lang w:val="en-US"/>
        </w:rPr>
        <w:t xml:space="preserve">such </w:t>
      </w:r>
      <w:proofErr w:type="gramStart"/>
      <w:r w:rsidR="00264D82">
        <w:rPr>
          <w:rFonts w:ascii="ArialMT" w:hAnsi="ArialMT" w:cs="ArialMT"/>
          <w:sz w:val="20"/>
          <w:lang w:val="en-US"/>
        </w:rPr>
        <w:t>activities</w:t>
      </w:r>
      <w:r>
        <w:rPr>
          <w:rFonts w:ascii="ArialMT" w:hAnsi="ArialMT" w:cs="ArialMT"/>
          <w:sz w:val="20"/>
          <w:lang w:val="en-US"/>
        </w:rPr>
        <w:t>;</w:t>
      </w:r>
      <w:proofErr w:type="gramEnd"/>
    </w:p>
    <w:p w14:paraId="1237EA33" w14:textId="7A0D4D87" w:rsidR="00F92E63" w:rsidRPr="000F448A" w:rsidRDefault="00CF7469" w:rsidP="00977997">
      <w:pPr>
        <w:pStyle w:val="ListParagraph"/>
        <w:numPr>
          <w:ilvl w:val="0"/>
          <w:numId w:val="23"/>
        </w:numPr>
        <w:tabs>
          <w:tab w:val="left" w:pos="1843"/>
        </w:tabs>
        <w:ind w:left="2268" w:hanging="425"/>
        <w:rPr>
          <w:sz w:val="20"/>
        </w:rPr>
      </w:pPr>
      <w:r w:rsidRPr="000F448A">
        <w:rPr>
          <w:rFonts w:ascii="ArialMT" w:hAnsi="ArialMT" w:cs="ArialMT"/>
          <w:sz w:val="20"/>
          <w:lang w:val="en-US"/>
        </w:rPr>
        <w:t>provide</w:t>
      </w:r>
      <w:r w:rsidR="00F92E63">
        <w:rPr>
          <w:rFonts w:ascii="ArialMT" w:hAnsi="ArialMT" w:cs="ArialMT"/>
          <w:sz w:val="20"/>
          <w:lang w:val="en-US"/>
        </w:rPr>
        <w:t xml:space="preserve"> Students</w:t>
      </w:r>
      <w:r w:rsidRPr="000F448A">
        <w:rPr>
          <w:rFonts w:ascii="ArialMT" w:hAnsi="ArialMT" w:cs="ArialMT"/>
          <w:sz w:val="20"/>
          <w:lang w:val="en-US"/>
        </w:rPr>
        <w:t xml:space="preserve"> with the “Information Sheet - Intellectual Property created by Students enrolled at Griffith University”</w:t>
      </w:r>
      <w:r w:rsidR="006256EA">
        <w:rPr>
          <w:rFonts w:ascii="ArialMT" w:hAnsi="ArialMT" w:cs="ArialMT"/>
          <w:sz w:val="20"/>
          <w:lang w:val="en-US"/>
        </w:rPr>
        <w:t xml:space="preserve">.  This may be obtained from Griffith </w:t>
      </w:r>
      <w:proofErr w:type="gramStart"/>
      <w:r w:rsidR="006256EA">
        <w:rPr>
          <w:rFonts w:ascii="ArialMT" w:hAnsi="ArialMT" w:cs="ArialMT"/>
          <w:sz w:val="20"/>
          <w:lang w:val="en-US"/>
        </w:rPr>
        <w:t>Enterprise</w:t>
      </w:r>
      <w:r w:rsidR="00F92E63">
        <w:rPr>
          <w:rFonts w:ascii="ArialMT" w:hAnsi="ArialMT" w:cs="ArialMT"/>
          <w:sz w:val="20"/>
          <w:lang w:val="en-US"/>
        </w:rPr>
        <w:t>;</w:t>
      </w:r>
      <w:proofErr w:type="gramEnd"/>
      <w:r w:rsidR="00F92E63">
        <w:rPr>
          <w:rFonts w:ascii="ArialMT" w:hAnsi="ArialMT" w:cs="ArialMT"/>
          <w:sz w:val="20"/>
          <w:lang w:val="en-US"/>
        </w:rPr>
        <w:t xml:space="preserve"> </w:t>
      </w:r>
    </w:p>
    <w:p w14:paraId="3627A82D" w14:textId="7DEE79FE" w:rsidR="00FE44C1" w:rsidRPr="000F448A" w:rsidRDefault="00CF7469" w:rsidP="00977997">
      <w:pPr>
        <w:pStyle w:val="ListParagraph"/>
        <w:numPr>
          <w:ilvl w:val="0"/>
          <w:numId w:val="23"/>
        </w:numPr>
        <w:tabs>
          <w:tab w:val="left" w:pos="1843"/>
        </w:tabs>
        <w:ind w:left="2268" w:hanging="425"/>
        <w:rPr>
          <w:sz w:val="20"/>
        </w:rPr>
      </w:pPr>
      <w:r w:rsidRPr="000F448A">
        <w:rPr>
          <w:rFonts w:ascii="ArialMT" w:hAnsi="ArialMT" w:cs="ArialMT"/>
          <w:sz w:val="20"/>
          <w:lang w:val="en-US"/>
        </w:rPr>
        <w:t xml:space="preserve">inform </w:t>
      </w:r>
      <w:r w:rsidR="00F92E63">
        <w:rPr>
          <w:rFonts w:ascii="ArialMT" w:hAnsi="ArialMT" w:cs="ArialMT"/>
          <w:sz w:val="20"/>
          <w:lang w:val="en-US"/>
        </w:rPr>
        <w:t>Students of</w:t>
      </w:r>
      <w:r w:rsidRPr="000F448A">
        <w:rPr>
          <w:rFonts w:ascii="ArialMT" w:hAnsi="ArialMT" w:cs="ArialMT"/>
          <w:sz w:val="20"/>
          <w:lang w:val="en-US"/>
        </w:rPr>
        <w:t xml:space="preserve"> any confidentiality requirements and relating restrictions on </w:t>
      </w:r>
      <w:proofErr w:type="gramStart"/>
      <w:r w:rsidRPr="000F448A">
        <w:rPr>
          <w:rFonts w:ascii="ArialMT" w:hAnsi="ArialMT" w:cs="ArialMT"/>
          <w:sz w:val="20"/>
          <w:lang w:val="en-US"/>
        </w:rPr>
        <w:t>publications</w:t>
      </w:r>
      <w:r w:rsidR="00FE44C1">
        <w:rPr>
          <w:rFonts w:ascii="ArialMT" w:hAnsi="ArialMT" w:cs="ArialMT"/>
          <w:sz w:val="20"/>
          <w:lang w:val="en-US"/>
        </w:rPr>
        <w:t>;</w:t>
      </w:r>
      <w:proofErr w:type="gramEnd"/>
    </w:p>
    <w:p w14:paraId="3552C0EA" w14:textId="2F91DC21" w:rsidR="00FE44C1" w:rsidRPr="000F448A" w:rsidRDefault="00FE44C1" w:rsidP="00977997">
      <w:pPr>
        <w:pStyle w:val="ListParagraph"/>
        <w:numPr>
          <w:ilvl w:val="0"/>
          <w:numId w:val="23"/>
        </w:numPr>
        <w:tabs>
          <w:tab w:val="left" w:pos="1843"/>
        </w:tabs>
        <w:ind w:left="2268" w:hanging="425"/>
        <w:rPr>
          <w:sz w:val="20"/>
        </w:rPr>
      </w:pPr>
      <w:r>
        <w:rPr>
          <w:rFonts w:ascii="ArialMT" w:hAnsi="ArialMT" w:cs="ArialMT"/>
          <w:sz w:val="20"/>
          <w:lang w:val="en-US"/>
        </w:rPr>
        <w:t>obtain Students</w:t>
      </w:r>
      <w:r w:rsidR="00155F08">
        <w:rPr>
          <w:rFonts w:ascii="ArialMT" w:hAnsi="ArialMT" w:cs="ArialMT"/>
          <w:sz w:val="20"/>
          <w:lang w:val="en-US"/>
        </w:rPr>
        <w:t>'</w:t>
      </w:r>
      <w:r>
        <w:rPr>
          <w:rFonts w:ascii="ArialMT" w:hAnsi="ArialMT" w:cs="ArialMT"/>
          <w:sz w:val="20"/>
          <w:lang w:val="en-US"/>
        </w:rPr>
        <w:t xml:space="preserve"> informed consent; and,</w:t>
      </w:r>
    </w:p>
    <w:p w14:paraId="61D95AC6" w14:textId="62D09702" w:rsidR="00F92E63" w:rsidRPr="000F448A" w:rsidRDefault="00FE44C1" w:rsidP="00977997">
      <w:pPr>
        <w:pStyle w:val="ListParagraph"/>
        <w:numPr>
          <w:ilvl w:val="0"/>
          <w:numId w:val="23"/>
        </w:numPr>
        <w:tabs>
          <w:tab w:val="left" w:pos="1843"/>
        </w:tabs>
        <w:ind w:left="2268" w:hanging="425"/>
        <w:rPr>
          <w:sz w:val="20"/>
        </w:rPr>
      </w:pPr>
      <w:r>
        <w:rPr>
          <w:rFonts w:ascii="ArialMT" w:hAnsi="ArialMT" w:cs="ArialMT"/>
          <w:sz w:val="20"/>
          <w:lang w:val="en-US"/>
        </w:rPr>
        <w:t xml:space="preserve">ensure the Student and University </w:t>
      </w:r>
      <w:proofErr w:type="gramStart"/>
      <w:r>
        <w:rPr>
          <w:rFonts w:ascii="ArialMT" w:hAnsi="ArialMT" w:cs="ArialMT"/>
          <w:sz w:val="20"/>
          <w:lang w:val="en-US"/>
        </w:rPr>
        <w:t>enter into</w:t>
      </w:r>
      <w:proofErr w:type="gramEnd"/>
      <w:r>
        <w:rPr>
          <w:rFonts w:ascii="ArialMT" w:hAnsi="ArialMT" w:cs="ArialMT"/>
          <w:sz w:val="20"/>
          <w:lang w:val="en-US"/>
        </w:rPr>
        <w:t xml:space="preserve"> an appropriate IP assignment deed</w:t>
      </w:r>
      <w:r w:rsidR="00CF7469" w:rsidRPr="000F448A">
        <w:rPr>
          <w:rFonts w:ascii="ArialMT" w:hAnsi="ArialMT" w:cs="ArialMT"/>
          <w:sz w:val="20"/>
          <w:lang w:val="en-US"/>
        </w:rPr>
        <w:t xml:space="preserve">.  </w:t>
      </w:r>
    </w:p>
    <w:p w14:paraId="29D736D8" w14:textId="6E195231" w:rsidR="00CF7469" w:rsidRPr="000F448A" w:rsidRDefault="00CF7469" w:rsidP="00977997">
      <w:pPr>
        <w:widowControl w:val="0"/>
        <w:tabs>
          <w:tab w:val="left" w:pos="1843"/>
        </w:tabs>
        <w:autoSpaceDE w:val="0"/>
        <w:autoSpaceDN w:val="0"/>
        <w:adjustRightInd w:val="0"/>
        <w:ind w:left="1843"/>
        <w:rPr>
          <w:rFonts w:ascii="ArialMT" w:hAnsi="ArialMT" w:cs="ArialMT"/>
          <w:sz w:val="20"/>
          <w:lang w:val="en-US"/>
        </w:rPr>
      </w:pPr>
      <w:r w:rsidRPr="000F448A">
        <w:rPr>
          <w:rFonts w:ascii="ArialMT" w:hAnsi="ArialMT" w:cs="ArialMT"/>
          <w:sz w:val="20"/>
          <w:lang w:val="en-US"/>
        </w:rPr>
        <w:t xml:space="preserve">Students </w:t>
      </w:r>
      <w:r w:rsidR="00D43A3C">
        <w:rPr>
          <w:rFonts w:ascii="ArialMT" w:hAnsi="ArialMT" w:cs="ArialMT"/>
          <w:sz w:val="20"/>
          <w:lang w:val="en-US"/>
        </w:rPr>
        <w:t>who assign their IP to Gr</w:t>
      </w:r>
      <w:r w:rsidRPr="000F448A">
        <w:rPr>
          <w:rFonts w:ascii="ArialMT" w:hAnsi="ArialMT" w:cs="ArialMT"/>
          <w:sz w:val="20"/>
          <w:lang w:val="en-US"/>
        </w:rPr>
        <w:t>iffith</w:t>
      </w:r>
      <w:r w:rsidR="00D43A3C">
        <w:rPr>
          <w:rFonts w:ascii="ArialMT" w:hAnsi="ArialMT" w:cs="ArialMT"/>
          <w:sz w:val="20"/>
          <w:lang w:val="en-US"/>
        </w:rPr>
        <w:t xml:space="preserve"> will have the same rights as S</w:t>
      </w:r>
      <w:r w:rsidRPr="000F448A">
        <w:rPr>
          <w:rFonts w:ascii="ArialMT" w:hAnsi="ArialMT" w:cs="ArialMT"/>
          <w:sz w:val="20"/>
          <w:lang w:val="en-US"/>
        </w:rPr>
        <w:t xml:space="preserve">taff </w:t>
      </w:r>
      <w:r w:rsidR="00D43A3C">
        <w:rPr>
          <w:rFonts w:ascii="ArialMT" w:hAnsi="ArialMT" w:cs="ArialMT"/>
          <w:sz w:val="20"/>
          <w:lang w:val="en-US"/>
        </w:rPr>
        <w:t>under this policy</w:t>
      </w:r>
      <w:r w:rsidR="00202711">
        <w:rPr>
          <w:rFonts w:ascii="ArialMT" w:hAnsi="ArialMT" w:cs="ArialMT"/>
          <w:sz w:val="20"/>
          <w:lang w:val="en-US"/>
        </w:rPr>
        <w:t xml:space="preserve"> with respect to that IP</w:t>
      </w:r>
      <w:r w:rsidRPr="000F448A">
        <w:rPr>
          <w:rFonts w:ascii="ArialMT" w:hAnsi="ArialMT" w:cs="ArialMT"/>
          <w:sz w:val="20"/>
          <w:lang w:val="en-US"/>
        </w:rPr>
        <w:t>.</w:t>
      </w:r>
    </w:p>
    <w:p w14:paraId="3312DB65" w14:textId="5C730767" w:rsidR="00CF7469" w:rsidRPr="000F448A" w:rsidRDefault="00CF7469" w:rsidP="00977997">
      <w:pPr>
        <w:widowControl w:val="0"/>
        <w:tabs>
          <w:tab w:val="left" w:pos="1843"/>
        </w:tabs>
        <w:autoSpaceDE w:val="0"/>
        <w:autoSpaceDN w:val="0"/>
        <w:adjustRightInd w:val="0"/>
        <w:ind w:left="2127" w:hanging="284"/>
        <w:rPr>
          <w:rFonts w:ascii="ArialMT" w:hAnsi="ArialMT" w:cs="ArialMT"/>
          <w:sz w:val="20"/>
          <w:lang w:val="en-US"/>
        </w:rPr>
      </w:pPr>
      <w:r w:rsidRPr="000F448A">
        <w:rPr>
          <w:rFonts w:ascii="ArialMT" w:hAnsi="ArialMT" w:cs="ArialMT"/>
          <w:sz w:val="20"/>
          <w:lang w:val="en-US"/>
        </w:rPr>
        <w:t xml:space="preserve">Assignment </w:t>
      </w:r>
      <w:r w:rsidR="00D43A3C">
        <w:rPr>
          <w:rFonts w:ascii="ArialMT" w:hAnsi="ArialMT" w:cs="ArialMT"/>
          <w:sz w:val="20"/>
          <w:lang w:val="en-US"/>
        </w:rPr>
        <w:t xml:space="preserve">of Student IP </w:t>
      </w:r>
      <w:r w:rsidRPr="000F448A">
        <w:rPr>
          <w:rFonts w:ascii="ArialMT" w:hAnsi="ArialMT" w:cs="ArialMT"/>
          <w:sz w:val="20"/>
          <w:lang w:val="en-US"/>
        </w:rPr>
        <w:t xml:space="preserve">will exclude the </w:t>
      </w:r>
      <w:proofErr w:type="gramStart"/>
      <w:r w:rsidRPr="000F448A">
        <w:rPr>
          <w:rFonts w:ascii="ArialMT" w:hAnsi="ArialMT" w:cs="ArialMT"/>
          <w:sz w:val="20"/>
          <w:lang w:val="en-US"/>
        </w:rPr>
        <w:t>Student’s</w:t>
      </w:r>
      <w:proofErr w:type="gramEnd"/>
      <w:r w:rsidRPr="000F448A">
        <w:rPr>
          <w:rFonts w:ascii="ArialMT" w:hAnsi="ArialMT" w:cs="ArialMT"/>
          <w:sz w:val="20"/>
          <w:lang w:val="en-US"/>
        </w:rPr>
        <w:t xml:space="preserve"> copyright in their thesis.</w:t>
      </w:r>
    </w:p>
    <w:p w14:paraId="23EC1A43" w14:textId="756EFEBC" w:rsidR="00FE44C1" w:rsidRDefault="004C2EDA" w:rsidP="00977997">
      <w:pPr>
        <w:tabs>
          <w:tab w:val="left" w:pos="1843"/>
        </w:tabs>
        <w:ind w:left="1843"/>
      </w:pPr>
      <w:r>
        <w:rPr>
          <w:rFonts w:cs="Arial"/>
          <w:sz w:val="20"/>
        </w:rPr>
        <w:t>A</w:t>
      </w:r>
      <w:r w:rsidR="00FE44C1">
        <w:rPr>
          <w:rFonts w:cs="Arial"/>
          <w:sz w:val="20"/>
        </w:rPr>
        <w:t>n appropriate IP assignment deed</w:t>
      </w:r>
      <w:r>
        <w:rPr>
          <w:rFonts w:cs="Arial"/>
          <w:sz w:val="20"/>
        </w:rPr>
        <w:t xml:space="preserve"> is available at: </w:t>
      </w:r>
      <w:hyperlink r:id="rId22" w:anchor="standard-contracts" w:history="1">
        <w:r w:rsidR="00441806" w:rsidRPr="00483A0C">
          <w:rPr>
            <w:rStyle w:val="Hyperlink"/>
          </w:rPr>
          <w:t>https://intranet.secure.griffith.edu.au/legal-services/agreements#standard-contracts</w:t>
        </w:r>
      </w:hyperlink>
    </w:p>
    <w:p w14:paraId="41DF28F3" w14:textId="52A98D7A" w:rsidR="00936DC3" w:rsidRDefault="00936DC3" w:rsidP="00936DC3">
      <w:pPr>
        <w:pStyle w:val="ListParagraph"/>
        <w:ind w:left="1134"/>
        <w:rPr>
          <w:rFonts w:cs="Arial"/>
          <w:sz w:val="20"/>
        </w:rPr>
      </w:pPr>
    </w:p>
    <w:p w14:paraId="2E7F3C27" w14:textId="7699F727" w:rsidR="00580FE5" w:rsidRPr="00BC612B" w:rsidRDefault="003E3B87" w:rsidP="00BC612B">
      <w:pPr>
        <w:ind w:left="0"/>
        <w:rPr>
          <w:rFonts w:cs="Arial"/>
          <w:sz w:val="20"/>
        </w:rPr>
      </w:pPr>
      <w:r>
        <w:rPr>
          <w:rFonts w:cs="Arial"/>
          <w:sz w:val="20"/>
        </w:rPr>
        <w:pict w14:anchorId="6AB681AF">
          <v:rect id="_x0000_i1029" style="width:418.95pt;height:1pt" o:hralign="center" o:hrstd="t" o:hrnoshade="t" o:hr="t" fillcolor="#d8d8d8 [2732]" stroked="f"/>
        </w:pict>
      </w:r>
    </w:p>
    <w:p w14:paraId="2E7F3C28" w14:textId="77777777" w:rsidR="00580FE5" w:rsidRPr="00B34D13" w:rsidRDefault="00240A2B" w:rsidP="002F7641">
      <w:pPr>
        <w:numPr>
          <w:ilvl w:val="0"/>
          <w:numId w:val="2"/>
        </w:numPr>
        <w:spacing w:before="100" w:beforeAutospacing="1" w:after="240"/>
        <w:rPr>
          <w:rFonts w:cs="Arial"/>
          <w:b/>
          <w:caps/>
          <w:sz w:val="24"/>
          <w:szCs w:val="24"/>
        </w:rPr>
      </w:pPr>
      <w:r>
        <w:rPr>
          <w:b/>
          <w:caps/>
          <w:sz w:val="24"/>
          <w:szCs w:val="24"/>
        </w:rPr>
        <w:t>General Arrangements</w:t>
      </w:r>
    </w:p>
    <w:p w14:paraId="2E7F3C29" w14:textId="77777777" w:rsidR="00240A2B" w:rsidRPr="00240A2B" w:rsidRDefault="00240A2B" w:rsidP="002F7641">
      <w:pPr>
        <w:numPr>
          <w:ilvl w:val="1"/>
          <w:numId w:val="2"/>
        </w:numPr>
        <w:tabs>
          <w:tab w:val="clear" w:pos="1146"/>
          <w:tab w:val="left" w:pos="1134"/>
        </w:tabs>
        <w:rPr>
          <w:rFonts w:cs="Arial"/>
          <w:b/>
          <w:sz w:val="20"/>
        </w:rPr>
      </w:pPr>
      <w:r w:rsidRPr="00240A2B">
        <w:rPr>
          <w:rFonts w:cs="Arial"/>
          <w:b/>
          <w:sz w:val="20"/>
        </w:rPr>
        <w:t>Preserving the University's Rights</w:t>
      </w:r>
    </w:p>
    <w:p w14:paraId="2E7F3C2A" w14:textId="77777777" w:rsidR="00240A2B" w:rsidRPr="00240A2B" w:rsidRDefault="00240A2B" w:rsidP="003C5406">
      <w:pPr>
        <w:tabs>
          <w:tab w:val="left" w:pos="1134"/>
        </w:tabs>
        <w:ind w:left="1146"/>
        <w:rPr>
          <w:rFonts w:cs="Arial"/>
          <w:sz w:val="20"/>
        </w:rPr>
      </w:pPr>
      <w:r w:rsidRPr="00240A2B">
        <w:rPr>
          <w:rFonts w:cs="Arial"/>
          <w:sz w:val="20"/>
        </w:rPr>
        <w:t xml:space="preserve">Staff and Students must take reasonable care when creating and utilising University Owned IP </w:t>
      </w:r>
      <w:proofErr w:type="gramStart"/>
      <w:r w:rsidRPr="00240A2B">
        <w:rPr>
          <w:rFonts w:cs="Arial"/>
          <w:sz w:val="20"/>
        </w:rPr>
        <w:t>so as to</w:t>
      </w:r>
      <w:proofErr w:type="gramEnd"/>
      <w:r w:rsidRPr="00240A2B">
        <w:rPr>
          <w:rFonts w:cs="Arial"/>
          <w:sz w:val="20"/>
        </w:rPr>
        <w:t xml:space="preserve"> preserve the University's ability to protect and Deal With that IP.</w:t>
      </w:r>
    </w:p>
    <w:p w14:paraId="2E7F3C2B" w14:textId="77777777" w:rsidR="00240A2B" w:rsidRPr="00240A2B" w:rsidRDefault="00240A2B" w:rsidP="002F7641">
      <w:pPr>
        <w:numPr>
          <w:ilvl w:val="1"/>
          <w:numId w:val="2"/>
        </w:numPr>
        <w:tabs>
          <w:tab w:val="clear" w:pos="1146"/>
          <w:tab w:val="left" w:pos="1134"/>
        </w:tabs>
        <w:rPr>
          <w:rFonts w:cs="Arial"/>
          <w:b/>
          <w:sz w:val="20"/>
        </w:rPr>
      </w:pPr>
      <w:r w:rsidRPr="00240A2B">
        <w:rPr>
          <w:rFonts w:cs="Arial"/>
          <w:b/>
          <w:sz w:val="20"/>
        </w:rPr>
        <w:t>Using the University's Name and Logo</w:t>
      </w:r>
    </w:p>
    <w:p w14:paraId="2E7F3C2C" w14:textId="77777777" w:rsidR="00240A2B" w:rsidRPr="00240A2B" w:rsidRDefault="00240A2B" w:rsidP="003C5406">
      <w:pPr>
        <w:tabs>
          <w:tab w:val="left" w:pos="1134"/>
        </w:tabs>
        <w:ind w:left="1146"/>
        <w:rPr>
          <w:rFonts w:cs="Arial"/>
          <w:sz w:val="20"/>
        </w:rPr>
      </w:pPr>
      <w:r w:rsidRPr="00240A2B">
        <w:rPr>
          <w:rFonts w:cs="Arial"/>
          <w:sz w:val="20"/>
        </w:rPr>
        <w:t>The University has the right to prohibit, at its sole discretion, the use of its name and logo.</w:t>
      </w:r>
    </w:p>
    <w:p w14:paraId="2E7F3C2D" w14:textId="77777777" w:rsidR="00240A2B" w:rsidRPr="00240A2B" w:rsidRDefault="00240A2B" w:rsidP="002F7641">
      <w:pPr>
        <w:numPr>
          <w:ilvl w:val="1"/>
          <w:numId w:val="2"/>
        </w:numPr>
        <w:tabs>
          <w:tab w:val="clear" w:pos="1146"/>
          <w:tab w:val="left" w:pos="1134"/>
        </w:tabs>
        <w:rPr>
          <w:rFonts w:cs="Arial"/>
          <w:b/>
          <w:sz w:val="20"/>
        </w:rPr>
      </w:pPr>
      <w:r w:rsidRPr="00240A2B">
        <w:rPr>
          <w:rFonts w:cs="Arial"/>
          <w:b/>
          <w:sz w:val="20"/>
        </w:rPr>
        <w:t>Waiver or Modification</w:t>
      </w:r>
    </w:p>
    <w:p w14:paraId="2E7F3C2E" w14:textId="5A57E284" w:rsidR="00AC49EC" w:rsidRDefault="00240A2B" w:rsidP="003C5406">
      <w:pPr>
        <w:tabs>
          <w:tab w:val="left" w:pos="1134"/>
        </w:tabs>
        <w:ind w:left="1146"/>
        <w:rPr>
          <w:rFonts w:cs="Arial"/>
          <w:sz w:val="20"/>
        </w:rPr>
      </w:pPr>
      <w:r w:rsidRPr="00240A2B">
        <w:rPr>
          <w:rFonts w:cs="Arial"/>
          <w:sz w:val="20"/>
        </w:rPr>
        <w:t xml:space="preserve">The University's rights in relation to University Owned IP may be modified by express waiver under this Policy, or with the written agreement of the </w:t>
      </w:r>
      <w:r w:rsidR="003200B5">
        <w:rPr>
          <w:rFonts w:cs="Arial"/>
          <w:sz w:val="20"/>
        </w:rPr>
        <w:t>Provost</w:t>
      </w:r>
      <w:r w:rsidRPr="00240A2B">
        <w:rPr>
          <w:rFonts w:cs="Arial"/>
          <w:sz w:val="20"/>
        </w:rPr>
        <w:t>.</w:t>
      </w:r>
    </w:p>
    <w:p w14:paraId="7899CB26" w14:textId="77777777" w:rsidR="00AC49EC" w:rsidRDefault="00AC49EC">
      <w:pPr>
        <w:rPr>
          <w:rFonts w:cs="Arial"/>
          <w:sz w:val="20"/>
        </w:rPr>
      </w:pPr>
      <w:r>
        <w:rPr>
          <w:rFonts w:cs="Arial"/>
          <w:sz w:val="20"/>
        </w:rPr>
        <w:br w:type="page"/>
      </w:r>
    </w:p>
    <w:p w14:paraId="2E7F3C2F" w14:textId="77777777" w:rsidR="00240A2B" w:rsidRPr="00240A2B" w:rsidRDefault="00240A2B" w:rsidP="002F7641">
      <w:pPr>
        <w:numPr>
          <w:ilvl w:val="1"/>
          <w:numId w:val="2"/>
        </w:numPr>
        <w:tabs>
          <w:tab w:val="clear" w:pos="1146"/>
          <w:tab w:val="left" w:pos="1134"/>
        </w:tabs>
        <w:rPr>
          <w:rFonts w:cs="Arial"/>
          <w:b/>
          <w:sz w:val="20"/>
        </w:rPr>
      </w:pPr>
      <w:r w:rsidRPr="00240A2B">
        <w:rPr>
          <w:rFonts w:cs="Arial"/>
          <w:b/>
          <w:sz w:val="20"/>
        </w:rPr>
        <w:lastRenderedPageBreak/>
        <w:t>Application of this Policy</w:t>
      </w:r>
    </w:p>
    <w:p w14:paraId="2E7F3C30" w14:textId="77777777" w:rsidR="00240A2B" w:rsidRPr="00240A2B" w:rsidRDefault="00240A2B" w:rsidP="003C5406">
      <w:pPr>
        <w:tabs>
          <w:tab w:val="left" w:pos="1134"/>
        </w:tabs>
        <w:ind w:left="1146"/>
        <w:rPr>
          <w:rFonts w:cs="Arial"/>
          <w:sz w:val="20"/>
        </w:rPr>
      </w:pPr>
      <w:r w:rsidRPr="00240A2B">
        <w:rPr>
          <w:rFonts w:cs="Arial"/>
          <w:sz w:val="20"/>
        </w:rPr>
        <w:t>The provisions of the IP Policy that existed at the time of the creation of IP apply to that IP.</w:t>
      </w:r>
    </w:p>
    <w:p w14:paraId="2E7F3C31" w14:textId="528E787F" w:rsidR="00240A2B" w:rsidRDefault="00240A2B" w:rsidP="003C5406">
      <w:pPr>
        <w:tabs>
          <w:tab w:val="left" w:pos="1134"/>
        </w:tabs>
        <w:ind w:left="1146"/>
        <w:rPr>
          <w:rFonts w:cs="Arial"/>
          <w:sz w:val="20"/>
        </w:rPr>
      </w:pPr>
      <w:r w:rsidRPr="00240A2B">
        <w:rPr>
          <w:rFonts w:cs="Arial"/>
          <w:sz w:val="20"/>
        </w:rPr>
        <w:t xml:space="preserve">Staff and Students that have created IP prior to this Policy may request in writing to the </w:t>
      </w:r>
      <w:r w:rsidR="003200B5">
        <w:rPr>
          <w:rFonts w:cs="Arial"/>
          <w:sz w:val="20"/>
        </w:rPr>
        <w:t>Provost</w:t>
      </w:r>
      <w:r w:rsidR="002D7B82">
        <w:rPr>
          <w:rFonts w:cs="Arial"/>
          <w:sz w:val="20"/>
        </w:rPr>
        <w:t xml:space="preserve"> </w:t>
      </w:r>
      <w:r w:rsidRPr="00240A2B">
        <w:rPr>
          <w:rFonts w:cs="Arial"/>
          <w:sz w:val="20"/>
        </w:rPr>
        <w:t xml:space="preserve">that the provisions of this Policy apply. This option is only available if </w:t>
      </w:r>
      <w:r w:rsidR="001F53B2">
        <w:rPr>
          <w:rFonts w:cs="Arial"/>
          <w:sz w:val="20"/>
        </w:rPr>
        <w:t>the University has not already dealt w</w:t>
      </w:r>
      <w:r w:rsidRPr="00240A2B">
        <w:rPr>
          <w:rFonts w:cs="Arial"/>
          <w:sz w:val="20"/>
        </w:rPr>
        <w:t>ith the relevant IP.</w:t>
      </w:r>
    </w:p>
    <w:p w14:paraId="2E7F3C32" w14:textId="77777777" w:rsidR="00240A2B" w:rsidRPr="00240A2B" w:rsidRDefault="00240A2B" w:rsidP="002F7641">
      <w:pPr>
        <w:numPr>
          <w:ilvl w:val="1"/>
          <w:numId w:val="2"/>
        </w:numPr>
        <w:tabs>
          <w:tab w:val="clear" w:pos="1146"/>
          <w:tab w:val="left" w:pos="1134"/>
        </w:tabs>
        <w:rPr>
          <w:rFonts w:cs="Arial"/>
          <w:b/>
          <w:sz w:val="20"/>
        </w:rPr>
      </w:pPr>
      <w:r w:rsidRPr="00240A2B">
        <w:rPr>
          <w:rFonts w:cs="Arial"/>
          <w:b/>
          <w:sz w:val="20"/>
        </w:rPr>
        <w:t>Dispute Resolution</w:t>
      </w:r>
    </w:p>
    <w:p w14:paraId="2E7F3C33" w14:textId="77777777" w:rsidR="00240A2B" w:rsidRPr="00240A2B" w:rsidRDefault="00240A2B" w:rsidP="003C5406">
      <w:pPr>
        <w:tabs>
          <w:tab w:val="left" w:pos="1134"/>
        </w:tabs>
        <w:ind w:left="1146"/>
        <w:rPr>
          <w:rFonts w:cs="Arial"/>
          <w:sz w:val="20"/>
        </w:rPr>
      </w:pPr>
      <w:r w:rsidRPr="00240A2B">
        <w:rPr>
          <w:rFonts w:cs="Arial"/>
          <w:sz w:val="20"/>
        </w:rPr>
        <w:t>Any disputes relating to this Policy must be dealt first by following the process set out in this Section 6.5 rather than legal proceedings (except where urgent interlocutory relief is sought).</w:t>
      </w:r>
    </w:p>
    <w:p w14:paraId="2E7F3C34" w14:textId="77777777" w:rsidR="00240A2B" w:rsidRPr="00240A2B" w:rsidRDefault="00240A2B" w:rsidP="003C5406">
      <w:pPr>
        <w:tabs>
          <w:tab w:val="left" w:pos="1134"/>
        </w:tabs>
        <w:ind w:left="1146"/>
        <w:rPr>
          <w:rFonts w:cs="Arial"/>
          <w:sz w:val="20"/>
        </w:rPr>
      </w:pPr>
      <w:r w:rsidRPr="00240A2B">
        <w:rPr>
          <w:rFonts w:cs="Arial"/>
          <w:sz w:val="20"/>
        </w:rPr>
        <w:t>Staff or Students who have created IP and have a complaint about the application of this Policy should lodge their complaint in writing with the Director, Griffith Enterprise. The Director, Griffith Enterprise will consult with the Staff or Students and other third parties (if necessary) and propose a resolution to the dispute.</w:t>
      </w:r>
    </w:p>
    <w:p w14:paraId="2E7F3C35" w14:textId="6120B7DB" w:rsidR="00240A2B" w:rsidRPr="00240A2B" w:rsidRDefault="00240A2B" w:rsidP="003C5406">
      <w:pPr>
        <w:tabs>
          <w:tab w:val="left" w:pos="1134"/>
        </w:tabs>
        <w:ind w:left="1146"/>
        <w:rPr>
          <w:rFonts w:cs="Arial"/>
          <w:sz w:val="20"/>
        </w:rPr>
      </w:pPr>
      <w:r w:rsidRPr="00240A2B">
        <w:rPr>
          <w:rFonts w:cs="Arial"/>
          <w:sz w:val="20"/>
        </w:rPr>
        <w:t>If the dispute cannot be mutually resolved within 14 days of lodgement, the dispute will be referred to the</w:t>
      </w:r>
      <w:r w:rsidR="004F6505">
        <w:rPr>
          <w:rFonts w:cs="Arial"/>
          <w:sz w:val="20"/>
        </w:rPr>
        <w:t xml:space="preserve"> </w:t>
      </w:r>
      <w:r w:rsidR="003200B5">
        <w:rPr>
          <w:rFonts w:cs="Arial"/>
          <w:sz w:val="20"/>
        </w:rPr>
        <w:t>Provost</w:t>
      </w:r>
      <w:r w:rsidRPr="00240A2B">
        <w:rPr>
          <w:rFonts w:cs="Arial"/>
          <w:sz w:val="20"/>
        </w:rPr>
        <w:t>. The</w:t>
      </w:r>
      <w:r w:rsidR="004F6505">
        <w:rPr>
          <w:rFonts w:cs="Arial"/>
          <w:sz w:val="20"/>
        </w:rPr>
        <w:t xml:space="preserve"> </w:t>
      </w:r>
      <w:r w:rsidR="003200B5">
        <w:rPr>
          <w:rFonts w:cs="Arial"/>
          <w:sz w:val="20"/>
        </w:rPr>
        <w:t>Provost</w:t>
      </w:r>
      <w:r w:rsidRPr="00240A2B">
        <w:rPr>
          <w:rFonts w:cs="Arial"/>
          <w:sz w:val="20"/>
        </w:rPr>
        <w:t xml:space="preserve"> (or </w:t>
      </w:r>
      <w:r w:rsidR="00C01286">
        <w:rPr>
          <w:rFonts w:cs="Arial"/>
          <w:sz w:val="20"/>
        </w:rPr>
        <w:t xml:space="preserve">their </w:t>
      </w:r>
      <w:r w:rsidRPr="00240A2B">
        <w:rPr>
          <w:rFonts w:cs="Arial"/>
          <w:sz w:val="20"/>
        </w:rPr>
        <w:t xml:space="preserve">nominated officer) will attempt to resolve the dispute by mediation or appointment of an independent intellectual property expert to do so. This nominated officer or expert will investigate the matters in dispute and recommend a resolution to the </w:t>
      </w:r>
      <w:r w:rsidR="003200B5">
        <w:rPr>
          <w:rFonts w:cs="Arial"/>
          <w:sz w:val="20"/>
        </w:rPr>
        <w:t>Provost</w:t>
      </w:r>
      <w:r w:rsidRPr="00240A2B">
        <w:rPr>
          <w:rFonts w:cs="Arial"/>
          <w:sz w:val="20"/>
        </w:rPr>
        <w:t xml:space="preserve"> within 40 days of appointment. The </w:t>
      </w:r>
      <w:proofErr w:type="gramStart"/>
      <w:r w:rsidR="003200B5">
        <w:rPr>
          <w:rFonts w:cs="Arial"/>
          <w:sz w:val="20"/>
        </w:rPr>
        <w:t>Provost</w:t>
      </w:r>
      <w:proofErr w:type="gramEnd"/>
      <w:r w:rsidRPr="00240A2B">
        <w:rPr>
          <w:rFonts w:cs="Arial"/>
          <w:sz w:val="20"/>
        </w:rPr>
        <w:t xml:space="preserve"> will then make a decision within 30 days of receipt of the nominated officer's or expert's recommendation.</w:t>
      </w:r>
    </w:p>
    <w:p w14:paraId="2E7F3C36" w14:textId="77777777" w:rsidR="00240A2B" w:rsidRPr="00240A2B" w:rsidRDefault="00240A2B" w:rsidP="003C5406">
      <w:pPr>
        <w:tabs>
          <w:tab w:val="left" w:pos="1134"/>
        </w:tabs>
        <w:ind w:left="1146"/>
        <w:rPr>
          <w:rFonts w:cs="Arial"/>
          <w:sz w:val="20"/>
        </w:rPr>
      </w:pPr>
      <w:r w:rsidRPr="00240A2B">
        <w:rPr>
          <w:rFonts w:cs="Arial"/>
          <w:sz w:val="20"/>
        </w:rPr>
        <w:t>If the dispute is not resolved by the procedure set out in this Section 6.5, the University or the Staff or Student making the complaint may commence formal legal proceedings.</w:t>
      </w:r>
    </w:p>
    <w:p w14:paraId="2E7F3C37" w14:textId="77777777" w:rsidR="00240A2B" w:rsidRPr="00240A2B" w:rsidRDefault="00240A2B" w:rsidP="003C5406">
      <w:pPr>
        <w:tabs>
          <w:tab w:val="left" w:pos="1134"/>
        </w:tabs>
        <w:ind w:left="1146"/>
        <w:rPr>
          <w:rFonts w:cs="Arial"/>
          <w:sz w:val="20"/>
        </w:rPr>
      </w:pPr>
      <w:r w:rsidRPr="00240A2B">
        <w:rPr>
          <w:rFonts w:cs="Arial"/>
          <w:sz w:val="20"/>
        </w:rPr>
        <w:t>All matters associated with any dispute arising from the application of this Policy by the University and its resolution must be kept confidential.</w:t>
      </w:r>
    </w:p>
    <w:p w14:paraId="2E7F3C38" w14:textId="77777777" w:rsidR="00240A2B" w:rsidRPr="00240A2B" w:rsidRDefault="00240A2B" w:rsidP="002F7641">
      <w:pPr>
        <w:numPr>
          <w:ilvl w:val="1"/>
          <w:numId w:val="2"/>
        </w:numPr>
        <w:tabs>
          <w:tab w:val="clear" w:pos="1146"/>
          <w:tab w:val="left" w:pos="1134"/>
        </w:tabs>
        <w:rPr>
          <w:rFonts w:cs="Arial"/>
          <w:b/>
          <w:sz w:val="20"/>
        </w:rPr>
      </w:pPr>
      <w:r w:rsidRPr="00240A2B">
        <w:rPr>
          <w:rFonts w:cs="Arial"/>
          <w:b/>
          <w:sz w:val="20"/>
        </w:rPr>
        <w:t>Review of this Policy</w:t>
      </w:r>
    </w:p>
    <w:p w14:paraId="2E7F3C39" w14:textId="2727569E" w:rsidR="00240A2B" w:rsidRPr="00240A2B" w:rsidRDefault="00240A2B" w:rsidP="003C5406">
      <w:pPr>
        <w:tabs>
          <w:tab w:val="left" w:pos="1134"/>
        </w:tabs>
        <w:ind w:left="1146"/>
        <w:rPr>
          <w:rFonts w:cs="Arial"/>
          <w:sz w:val="20"/>
        </w:rPr>
      </w:pPr>
      <w:r w:rsidRPr="00240A2B">
        <w:rPr>
          <w:rFonts w:cs="Arial"/>
          <w:sz w:val="20"/>
        </w:rPr>
        <w:t xml:space="preserve">This Policy will be reviewed by the </w:t>
      </w:r>
      <w:r w:rsidR="009C5793">
        <w:rPr>
          <w:rFonts w:cs="Arial"/>
          <w:sz w:val="20"/>
        </w:rPr>
        <w:t>Deputy Vice Chancellor, Research</w:t>
      </w:r>
      <w:r w:rsidRPr="00240A2B">
        <w:rPr>
          <w:rFonts w:cs="Arial"/>
          <w:sz w:val="20"/>
        </w:rPr>
        <w:t xml:space="preserve"> as specified.</w:t>
      </w:r>
    </w:p>
    <w:p w14:paraId="2E7F3C3A" w14:textId="09392BA1" w:rsidR="00580FE5" w:rsidRDefault="00240A2B" w:rsidP="003C5406">
      <w:pPr>
        <w:ind w:left="1146"/>
        <w:rPr>
          <w:rFonts w:cs="Arial"/>
          <w:sz w:val="20"/>
        </w:rPr>
      </w:pPr>
      <w:r w:rsidRPr="00240A2B">
        <w:rPr>
          <w:rFonts w:cs="Arial"/>
          <w:sz w:val="20"/>
        </w:rPr>
        <w:t xml:space="preserve">This Policy will continue to be in effect until it is formally repealed by the </w:t>
      </w:r>
      <w:r w:rsidR="009C5793">
        <w:rPr>
          <w:rFonts w:cs="Arial"/>
          <w:sz w:val="20"/>
        </w:rPr>
        <w:t>Deputy Vice Chancellor, Research</w:t>
      </w:r>
      <w:r w:rsidRPr="00240A2B">
        <w:rPr>
          <w:rFonts w:cs="Arial"/>
          <w:sz w:val="20"/>
        </w:rPr>
        <w:t>, whether or not a review of the Policy occurs.</w:t>
      </w:r>
    </w:p>
    <w:p w14:paraId="2E7F3C3B" w14:textId="77777777" w:rsidR="006B0D31" w:rsidRDefault="006B0D31" w:rsidP="003C5406">
      <w:pPr>
        <w:rPr>
          <w:b/>
          <w:caps/>
          <w:sz w:val="24"/>
          <w:szCs w:val="24"/>
        </w:rPr>
      </w:pPr>
      <w:r>
        <w:rPr>
          <w:b/>
          <w:caps/>
          <w:sz w:val="24"/>
          <w:szCs w:val="24"/>
        </w:rPr>
        <w:br w:type="page"/>
      </w:r>
    </w:p>
    <w:p w14:paraId="2E7F3C3C" w14:textId="77777777" w:rsidR="00580FE5" w:rsidRDefault="00240A2B" w:rsidP="003C5406">
      <w:pPr>
        <w:spacing w:before="100" w:beforeAutospacing="1" w:after="240"/>
        <w:ind w:left="0"/>
        <w:rPr>
          <w:b/>
          <w:caps/>
          <w:sz w:val="24"/>
          <w:szCs w:val="24"/>
        </w:rPr>
      </w:pPr>
      <w:bookmarkStart w:id="5" w:name="annexurea"/>
      <w:bookmarkEnd w:id="5"/>
      <w:r>
        <w:rPr>
          <w:b/>
          <w:caps/>
          <w:sz w:val="24"/>
          <w:szCs w:val="24"/>
        </w:rPr>
        <w:lastRenderedPageBreak/>
        <w:t>Annexure A: University Commercialisation Procedures</w:t>
      </w:r>
    </w:p>
    <w:p w14:paraId="2E7F3C3D" w14:textId="77777777" w:rsidR="006B0D31" w:rsidRPr="006B0D31" w:rsidRDefault="006B0D31" w:rsidP="002F7641">
      <w:pPr>
        <w:pStyle w:val="ListParagraph"/>
        <w:numPr>
          <w:ilvl w:val="0"/>
          <w:numId w:val="11"/>
        </w:numPr>
        <w:rPr>
          <w:rFonts w:cs="Arial"/>
          <w:b/>
          <w:sz w:val="20"/>
        </w:rPr>
      </w:pPr>
      <w:r w:rsidRPr="006B0D31">
        <w:rPr>
          <w:rFonts w:cs="Arial"/>
          <w:b/>
          <w:sz w:val="20"/>
        </w:rPr>
        <w:t>INTRODUCTION</w:t>
      </w:r>
    </w:p>
    <w:p w14:paraId="2E7F3C3E" w14:textId="77777777" w:rsidR="006B0D31" w:rsidRPr="006B0D31" w:rsidRDefault="006B0D31" w:rsidP="003C5406">
      <w:pPr>
        <w:pStyle w:val="ListParagraph"/>
        <w:ind w:left="360"/>
        <w:rPr>
          <w:rFonts w:cs="Arial"/>
          <w:sz w:val="20"/>
        </w:rPr>
      </w:pPr>
      <w:r w:rsidRPr="006B0D31">
        <w:rPr>
          <w:rFonts w:cs="Arial"/>
          <w:sz w:val="20"/>
        </w:rPr>
        <w:t xml:space="preserve">Commercialisation plays an important role in the advancement and utilisation of IP and promotes the reputation of the University. </w:t>
      </w:r>
      <w:proofErr w:type="gramStart"/>
      <w:r w:rsidRPr="006B0D31">
        <w:rPr>
          <w:rFonts w:cs="Arial"/>
          <w:sz w:val="20"/>
        </w:rPr>
        <w:t>Accordingly</w:t>
      </w:r>
      <w:proofErr w:type="gramEnd"/>
      <w:r w:rsidRPr="006B0D31">
        <w:rPr>
          <w:rFonts w:cs="Arial"/>
          <w:sz w:val="20"/>
        </w:rPr>
        <w:t xml:space="preserve"> the University undertakes the Commercialisation of IP.</w:t>
      </w:r>
    </w:p>
    <w:p w14:paraId="2E7F3C3F" w14:textId="77777777" w:rsidR="006B0D31" w:rsidRPr="006B0D31" w:rsidRDefault="006B0D31" w:rsidP="003C5406">
      <w:pPr>
        <w:pStyle w:val="ListParagraph"/>
        <w:ind w:left="360"/>
        <w:rPr>
          <w:rFonts w:cs="Arial"/>
          <w:sz w:val="20"/>
        </w:rPr>
      </w:pPr>
      <w:r w:rsidRPr="006B0D31">
        <w:rPr>
          <w:rFonts w:cs="Arial"/>
          <w:sz w:val="20"/>
        </w:rPr>
        <w:t xml:space="preserve">The University has established Griffith Enterprise as the office responsible for the identification, assessment, </w:t>
      </w:r>
      <w:proofErr w:type="gramStart"/>
      <w:r w:rsidRPr="006B0D31">
        <w:rPr>
          <w:rFonts w:cs="Arial"/>
          <w:sz w:val="20"/>
        </w:rPr>
        <w:t>protection</w:t>
      </w:r>
      <w:proofErr w:type="gramEnd"/>
      <w:r w:rsidRPr="006B0D31">
        <w:rPr>
          <w:rFonts w:cs="Arial"/>
          <w:sz w:val="20"/>
        </w:rPr>
        <w:t xml:space="preserve"> and Commercialisation of IP created by Staff and Students of the University.</w:t>
      </w:r>
    </w:p>
    <w:p w14:paraId="2E7F3C40" w14:textId="77777777" w:rsidR="006B0D31" w:rsidRPr="006B0D31" w:rsidRDefault="006B0D31" w:rsidP="003C5406">
      <w:pPr>
        <w:pStyle w:val="ListParagraph"/>
        <w:ind w:left="360"/>
        <w:rPr>
          <w:rFonts w:cs="Arial"/>
          <w:sz w:val="20"/>
        </w:rPr>
      </w:pPr>
      <w:r w:rsidRPr="006B0D31">
        <w:rPr>
          <w:rFonts w:cs="Arial"/>
          <w:sz w:val="20"/>
        </w:rPr>
        <w:t>The procedures detailed in this document apply where Staff or Students seek the University's assistance with Commercialisation of IP, or the University is Commercialising University Owned IP.</w:t>
      </w:r>
    </w:p>
    <w:p w14:paraId="2E7F3C41" w14:textId="77777777" w:rsidR="006B0D31" w:rsidRPr="006B0D31" w:rsidRDefault="006B0D31" w:rsidP="003C5406">
      <w:pPr>
        <w:pStyle w:val="ListParagraph"/>
        <w:ind w:left="360"/>
        <w:rPr>
          <w:rFonts w:cs="Arial"/>
          <w:sz w:val="20"/>
        </w:rPr>
      </w:pPr>
      <w:r w:rsidRPr="006B0D31">
        <w:rPr>
          <w:rFonts w:cs="Arial"/>
          <w:sz w:val="20"/>
        </w:rPr>
        <w:t>The procedures should be read in conjunction with the Policy.</w:t>
      </w:r>
    </w:p>
    <w:p w14:paraId="2E7F3C42" w14:textId="77777777" w:rsidR="006B0D31" w:rsidRPr="006B0D31" w:rsidRDefault="006B0D31" w:rsidP="003C5406">
      <w:pPr>
        <w:pStyle w:val="ListParagraph"/>
        <w:ind w:left="360"/>
        <w:rPr>
          <w:rFonts w:cs="Arial"/>
          <w:sz w:val="20"/>
        </w:rPr>
      </w:pPr>
      <w:r w:rsidRPr="006B0D31">
        <w:rPr>
          <w:rFonts w:cs="Arial"/>
          <w:sz w:val="20"/>
        </w:rPr>
        <w:t>All terms which appear in italics throughout this Annexure are defined terms. These terms are defined in Annexure B of the Policy, and form part of this Annexure.</w:t>
      </w:r>
    </w:p>
    <w:p w14:paraId="2E7F3C43" w14:textId="77777777" w:rsidR="006B0D31" w:rsidRPr="006B0D31" w:rsidRDefault="006B0D31" w:rsidP="002F7641">
      <w:pPr>
        <w:pStyle w:val="ListParagraph"/>
        <w:numPr>
          <w:ilvl w:val="0"/>
          <w:numId w:val="11"/>
        </w:numPr>
        <w:rPr>
          <w:rFonts w:cs="Arial"/>
          <w:b/>
          <w:sz w:val="20"/>
        </w:rPr>
      </w:pPr>
      <w:r w:rsidRPr="006B0D31">
        <w:rPr>
          <w:rFonts w:cs="Arial"/>
          <w:b/>
          <w:sz w:val="20"/>
        </w:rPr>
        <w:t>IDENTIFICATION &amp; IP DISCLOSURE</w:t>
      </w:r>
    </w:p>
    <w:p w14:paraId="2E7F3C44" w14:textId="77777777" w:rsidR="006B0D31" w:rsidRPr="006B0D31" w:rsidRDefault="006B0D31" w:rsidP="003C5406">
      <w:pPr>
        <w:pStyle w:val="ListParagraph"/>
        <w:ind w:left="360"/>
        <w:rPr>
          <w:rFonts w:cs="Arial"/>
          <w:sz w:val="20"/>
        </w:rPr>
      </w:pPr>
      <w:r w:rsidRPr="006B0D31">
        <w:rPr>
          <w:rFonts w:cs="Arial"/>
          <w:sz w:val="20"/>
        </w:rPr>
        <w:t>Griffith Enterprise identifies commercially valuable IP at the University. Creators are encouraged to assist the University to identify, assess, protect and Commercialise IP.</w:t>
      </w:r>
    </w:p>
    <w:p w14:paraId="2E7F3C45" w14:textId="77777777" w:rsidR="006B0D31" w:rsidRPr="006B0D31" w:rsidRDefault="006B0D31" w:rsidP="003C5406">
      <w:pPr>
        <w:pStyle w:val="ListParagraph"/>
        <w:ind w:left="360"/>
        <w:rPr>
          <w:rFonts w:cs="Arial"/>
          <w:sz w:val="20"/>
        </w:rPr>
      </w:pPr>
      <w:r w:rsidRPr="006B0D31">
        <w:rPr>
          <w:rFonts w:cs="Arial"/>
          <w:sz w:val="20"/>
        </w:rPr>
        <w:t>Creators should disclose IP created by them to Griffith Enterprise by completing the University's Intellectual Property Disclosure Form.</w:t>
      </w:r>
    </w:p>
    <w:p w14:paraId="2E7F3C46" w14:textId="77777777" w:rsidR="006B0D31" w:rsidRPr="006B0D31" w:rsidRDefault="006B0D31" w:rsidP="003C5406">
      <w:pPr>
        <w:pStyle w:val="ListParagraph"/>
        <w:ind w:left="360"/>
        <w:rPr>
          <w:rFonts w:cs="Arial"/>
          <w:sz w:val="20"/>
        </w:rPr>
      </w:pPr>
      <w:r w:rsidRPr="006B0D31">
        <w:rPr>
          <w:rFonts w:cs="Arial"/>
          <w:sz w:val="20"/>
        </w:rPr>
        <w:t>Please contact Griffith Enterprise if you require the University's Intellectual Property Disclosure Form.</w:t>
      </w:r>
    </w:p>
    <w:p w14:paraId="2E7F3C47" w14:textId="77777777" w:rsidR="006B0D31" w:rsidRPr="006B0D31" w:rsidRDefault="006B0D31" w:rsidP="002F7641">
      <w:pPr>
        <w:pStyle w:val="ListParagraph"/>
        <w:numPr>
          <w:ilvl w:val="0"/>
          <w:numId w:val="11"/>
        </w:numPr>
        <w:rPr>
          <w:rFonts w:cs="Arial"/>
          <w:b/>
          <w:sz w:val="20"/>
        </w:rPr>
      </w:pPr>
      <w:r w:rsidRPr="006B0D31">
        <w:rPr>
          <w:rFonts w:cs="Arial"/>
          <w:b/>
          <w:sz w:val="20"/>
        </w:rPr>
        <w:t>COMMERCIALISATION AGREEMENT</w:t>
      </w:r>
    </w:p>
    <w:p w14:paraId="2E7F3C48" w14:textId="77777777" w:rsidR="006B0D31" w:rsidRPr="006B0D31" w:rsidRDefault="006B0D31" w:rsidP="003C5406">
      <w:pPr>
        <w:pStyle w:val="ListParagraph"/>
        <w:ind w:left="360"/>
        <w:rPr>
          <w:rFonts w:cs="Arial"/>
          <w:sz w:val="20"/>
        </w:rPr>
      </w:pPr>
      <w:r w:rsidRPr="006B0D31">
        <w:rPr>
          <w:rFonts w:cs="Arial"/>
          <w:sz w:val="20"/>
        </w:rPr>
        <w:t>Prior to Griffith Enterprise assessing the disclosed IP, Creators are required to enter into a Commercialisation Agreement with the University.</w:t>
      </w:r>
    </w:p>
    <w:p w14:paraId="2E7F3C49" w14:textId="77777777" w:rsidR="006B0D31" w:rsidRPr="006B0D31" w:rsidRDefault="006B0D31" w:rsidP="003C5406">
      <w:pPr>
        <w:pStyle w:val="ListParagraph"/>
        <w:ind w:left="360"/>
        <w:rPr>
          <w:rFonts w:cs="Arial"/>
          <w:sz w:val="20"/>
        </w:rPr>
      </w:pPr>
      <w:r w:rsidRPr="006B0D31">
        <w:rPr>
          <w:rFonts w:cs="Arial"/>
          <w:sz w:val="20"/>
        </w:rPr>
        <w:t>The Commercialisation Agreement details various elements including:</w:t>
      </w:r>
    </w:p>
    <w:p w14:paraId="2E7F3C4A" w14:textId="77777777" w:rsidR="006B0D31" w:rsidRPr="006B0D31" w:rsidRDefault="006B0D31" w:rsidP="002F7641">
      <w:pPr>
        <w:pStyle w:val="ListParagraph"/>
        <w:numPr>
          <w:ilvl w:val="0"/>
          <w:numId w:val="12"/>
        </w:numPr>
        <w:rPr>
          <w:rFonts w:cs="Arial"/>
          <w:sz w:val="20"/>
        </w:rPr>
      </w:pPr>
      <w:r w:rsidRPr="006B0D31">
        <w:rPr>
          <w:rFonts w:cs="Arial"/>
          <w:sz w:val="20"/>
        </w:rPr>
        <w:t xml:space="preserve">a framework for the assessment, protection, publication and Commercialisation of the IP through Griffith </w:t>
      </w:r>
      <w:proofErr w:type="gramStart"/>
      <w:r w:rsidRPr="006B0D31">
        <w:rPr>
          <w:rFonts w:cs="Arial"/>
          <w:sz w:val="20"/>
        </w:rPr>
        <w:t>Enterprise;</w:t>
      </w:r>
      <w:proofErr w:type="gramEnd"/>
    </w:p>
    <w:p w14:paraId="2E7F3C4B" w14:textId="77777777" w:rsidR="006B0D31" w:rsidRPr="006B0D31" w:rsidRDefault="006B0D31" w:rsidP="002F7641">
      <w:pPr>
        <w:pStyle w:val="ListParagraph"/>
        <w:numPr>
          <w:ilvl w:val="0"/>
          <w:numId w:val="12"/>
        </w:numPr>
        <w:rPr>
          <w:rFonts w:cs="Arial"/>
          <w:sz w:val="20"/>
        </w:rPr>
      </w:pPr>
      <w:r w:rsidRPr="006B0D31">
        <w:rPr>
          <w:rFonts w:cs="Arial"/>
          <w:sz w:val="20"/>
        </w:rPr>
        <w:t xml:space="preserve">Assignment or confirmation of Assignment of the IP from all Creators to the </w:t>
      </w:r>
      <w:proofErr w:type="gramStart"/>
      <w:r w:rsidRPr="006B0D31">
        <w:rPr>
          <w:rFonts w:cs="Arial"/>
          <w:sz w:val="20"/>
        </w:rPr>
        <w:t>University;</w:t>
      </w:r>
      <w:proofErr w:type="gramEnd"/>
    </w:p>
    <w:p w14:paraId="2E7F3C4C" w14:textId="77777777" w:rsidR="006B0D31" w:rsidRPr="006B0D31" w:rsidRDefault="006B0D31" w:rsidP="002F7641">
      <w:pPr>
        <w:pStyle w:val="ListParagraph"/>
        <w:numPr>
          <w:ilvl w:val="0"/>
          <w:numId w:val="12"/>
        </w:numPr>
        <w:rPr>
          <w:rFonts w:cs="Arial"/>
          <w:sz w:val="20"/>
        </w:rPr>
      </w:pPr>
      <w:r w:rsidRPr="006B0D31">
        <w:rPr>
          <w:rFonts w:cs="Arial"/>
          <w:sz w:val="20"/>
        </w:rPr>
        <w:t>agreement by the University to meet the costs of filing, prosecution and maintenance of the disclosed IP by the University (such matters to be undertaken at the discretion of the University</w:t>
      </w:r>
      <w:proofErr w:type="gramStart"/>
      <w:r w:rsidRPr="006B0D31">
        <w:rPr>
          <w:rFonts w:cs="Arial"/>
          <w:sz w:val="20"/>
        </w:rPr>
        <w:t>);</w:t>
      </w:r>
      <w:proofErr w:type="gramEnd"/>
    </w:p>
    <w:p w14:paraId="2E7F3C4D" w14:textId="77777777" w:rsidR="006B0D31" w:rsidRPr="006B0D31" w:rsidRDefault="006B0D31" w:rsidP="002F7641">
      <w:pPr>
        <w:pStyle w:val="ListParagraph"/>
        <w:numPr>
          <w:ilvl w:val="0"/>
          <w:numId w:val="12"/>
        </w:numPr>
        <w:rPr>
          <w:rFonts w:cs="Arial"/>
          <w:sz w:val="20"/>
        </w:rPr>
      </w:pPr>
      <w:r w:rsidRPr="006B0D31">
        <w:rPr>
          <w:rFonts w:cs="Arial"/>
          <w:sz w:val="20"/>
        </w:rPr>
        <w:t xml:space="preserve">a framework for support from all Creators for the protection and Commercialisation of the disclosed </w:t>
      </w:r>
      <w:proofErr w:type="gramStart"/>
      <w:r w:rsidRPr="006B0D31">
        <w:rPr>
          <w:rFonts w:cs="Arial"/>
          <w:sz w:val="20"/>
        </w:rPr>
        <w:t>IP;</w:t>
      </w:r>
      <w:proofErr w:type="gramEnd"/>
    </w:p>
    <w:p w14:paraId="2E7F3C4E" w14:textId="77777777" w:rsidR="006B0D31" w:rsidRPr="006B0D31" w:rsidRDefault="006B0D31" w:rsidP="002F7641">
      <w:pPr>
        <w:pStyle w:val="ListParagraph"/>
        <w:numPr>
          <w:ilvl w:val="0"/>
          <w:numId w:val="12"/>
        </w:numPr>
        <w:rPr>
          <w:rFonts w:cs="Arial"/>
          <w:sz w:val="20"/>
        </w:rPr>
      </w:pPr>
      <w:r w:rsidRPr="006B0D31">
        <w:rPr>
          <w:rFonts w:cs="Arial"/>
          <w:sz w:val="20"/>
        </w:rPr>
        <w:t>provision for the Assignment of the disclosed IP to the Creators, if the University elects not to proceed with the Commercialisation of the disclosed IP; and</w:t>
      </w:r>
    </w:p>
    <w:p w14:paraId="2E7F3C4F" w14:textId="77777777" w:rsidR="006B0D31" w:rsidRPr="006B0D31" w:rsidRDefault="006B0D31" w:rsidP="002F7641">
      <w:pPr>
        <w:pStyle w:val="ListParagraph"/>
        <w:numPr>
          <w:ilvl w:val="0"/>
          <w:numId w:val="12"/>
        </w:numPr>
        <w:rPr>
          <w:rFonts w:cs="Arial"/>
          <w:sz w:val="20"/>
        </w:rPr>
      </w:pPr>
      <w:r w:rsidRPr="006B0D31">
        <w:rPr>
          <w:rFonts w:cs="Arial"/>
          <w:sz w:val="20"/>
        </w:rPr>
        <w:t>provision for the granting of entitlements to the Creators to share in the proceeds of Commercialisation of the disclosed IP, in accordance with the IP Policy.</w:t>
      </w:r>
    </w:p>
    <w:p w14:paraId="2E7F3C50" w14:textId="77777777" w:rsidR="006B0D31" w:rsidRPr="006B0D31" w:rsidRDefault="006B0D31" w:rsidP="003C5406">
      <w:pPr>
        <w:pStyle w:val="ListParagraph"/>
        <w:ind w:left="360"/>
        <w:rPr>
          <w:rFonts w:cs="Arial"/>
          <w:sz w:val="20"/>
        </w:rPr>
      </w:pPr>
      <w:r w:rsidRPr="006B0D31">
        <w:rPr>
          <w:rFonts w:cs="Arial"/>
          <w:sz w:val="20"/>
        </w:rPr>
        <w:t>Please contact Griffith Enterprise if you require the Commercialisation Opportunities - Assignment of Intellectual Property Deed.</w:t>
      </w:r>
    </w:p>
    <w:p w14:paraId="2E7F3C51" w14:textId="77777777" w:rsidR="006B0D31" w:rsidRPr="006B0D31" w:rsidRDefault="006B0D31" w:rsidP="003C5406">
      <w:pPr>
        <w:pStyle w:val="ListParagraph"/>
        <w:ind w:left="360"/>
        <w:rPr>
          <w:rFonts w:cs="Arial"/>
          <w:sz w:val="20"/>
        </w:rPr>
      </w:pPr>
      <w:r w:rsidRPr="006B0D31">
        <w:rPr>
          <w:rFonts w:cs="Arial"/>
          <w:sz w:val="20"/>
        </w:rPr>
        <w:t>Creators will be provided with the opportunity to obtain, and are encouraged to obtain, independent legal advice in relation to the Commercialisation Agreement. If a Student Creator is unable to afford legal expenses for that legal advice, and the University wishes to assess the Student Creator's IP, the University will pay for that legal advice, up to an amount approved in advance in writing by the Director, Griffith Enterprise.</w:t>
      </w:r>
    </w:p>
    <w:p w14:paraId="2E7F3C52" w14:textId="77777777" w:rsidR="006B0D31" w:rsidRPr="006B0D31" w:rsidRDefault="006B0D31" w:rsidP="002F7641">
      <w:pPr>
        <w:pStyle w:val="ListParagraph"/>
        <w:numPr>
          <w:ilvl w:val="0"/>
          <w:numId w:val="11"/>
        </w:numPr>
        <w:rPr>
          <w:rFonts w:cs="Arial"/>
          <w:b/>
          <w:sz w:val="20"/>
        </w:rPr>
      </w:pPr>
      <w:r w:rsidRPr="006B0D31">
        <w:rPr>
          <w:rFonts w:cs="Arial"/>
          <w:b/>
          <w:sz w:val="20"/>
        </w:rPr>
        <w:t>COMMERCIAL ASSESSMENT</w:t>
      </w:r>
    </w:p>
    <w:p w14:paraId="2E7F3C53" w14:textId="77777777" w:rsidR="006B0D31" w:rsidRPr="006B0D31" w:rsidRDefault="006B0D31" w:rsidP="003C5406">
      <w:pPr>
        <w:pStyle w:val="ListParagraph"/>
        <w:ind w:left="360"/>
        <w:rPr>
          <w:rFonts w:cs="Arial"/>
          <w:sz w:val="20"/>
        </w:rPr>
      </w:pPr>
      <w:r w:rsidRPr="006B0D31">
        <w:rPr>
          <w:rFonts w:cs="Arial"/>
          <w:sz w:val="20"/>
        </w:rPr>
        <w:t xml:space="preserve">Following execution of the Commercialisation Agreement, Griffith Enterprise will assess the commercial potential and protection requirements of the </w:t>
      </w:r>
      <w:proofErr w:type="gramStart"/>
      <w:r w:rsidRPr="006B0D31">
        <w:rPr>
          <w:rFonts w:cs="Arial"/>
          <w:sz w:val="20"/>
        </w:rPr>
        <w:t>IP, and</w:t>
      </w:r>
      <w:proofErr w:type="gramEnd"/>
      <w:r w:rsidRPr="006B0D31">
        <w:rPr>
          <w:rFonts w:cs="Arial"/>
          <w:sz w:val="20"/>
        </w:rPr>
        <w:t xml:space="preserve"> will provide to the Creators a Commercial Assessment and, in the event of a positive assessment, a Commercialisation Strategy.</w:t>
      </w:r>
    </w:p>
    <w:p w14:paraId="2E7F3C54" w14:textId="77777777" w:rsidR="006B0D31" w:rsidRPr="006B0D31" w:rsidRDefault="006B0D31" w:rsidP="003C5406">
      <w:pPr>
        <w:pStyle w:val="ListParagraph"/>
        <w:ind w:left="360"/>
        <w:rPr>
          <w:rFonts w:cs="Arial"/>
          <w:sz w:val="20"/>
        </w:rPr>
      </w:pPr>
      <w:r w:rsidRPr="006B0D31">
        <w:rPr>
          <w:rFonts w:cs="Arial"/>
          <w:sz w:val="20"/>
        </w:rPr>
        <w:t>Both documents will be provided to the Creators within ninety (90) days of the execution date of the Commercialisation Agreement. This period may be extended where additional information is required by the University from the Creators.</w:t>
      </w:r>
    </w:p>
    <w:p w14:paraId="2E7F3C55" w14:textId="77777777" w:rsidR="006B0D31" w:rsidRPr="006B0D31" w:rsidRDefault="006B0D31" w:rsidP="003C5406">
      <w:pPr>
        <w:pStyle w:val="ListParagraph"/>
        <w:ind w:left="360"/>
        <w:rPr>
          <w:rFonts w:cs="Arial"/>
          <w:sz w:val="20"/>
        </w:rPr>
      </w:pPr>
      <w:r w:rsidRPr="006B0D31">
        <w:rPr>
          <w:rFonts w:cs="Arial"/>
          <w:sz w:val="20"/>
        </w:rPr>
        <w:t xml:space="preserve">Within fourteen (14) days (or such agreed extended period) of the Creators receiving the Commercial Assessment and Commercialisation Strategy, the Creators must advise Griffith Enterprise in writing of </w:t>
      </w:r>
      <w:proofErr w:type="gramStart"/>
      <w:r w:rsidRPr="006B0D31">
        <w:rPr>
          <w:rFonts w:cs="Arial"/>
          <w:sz w:val="20"/>
        </w:rPr>
        <w:lastRenderedPageBreak/>
        <w:t>whether or not</w:t>
      </w:r>
      <w:proofErr w:type="gramEnd"/>
      <w:r w:rsidRPr="006B0D31">
        <w:rPr>
          <w:rFonts w:cs="Arial"/>
          <w:sz w:val="20"/>
        </w:rPr>
        <w:t xml:space="preserve"> they are prepared to support the Commercialisation of the IP in accordance with the Commercialisation Strategy.</w:t>
      </w:r>
    </w:p>
    <w:p w14:paraId="2E7F3C56" w14:textId="77777777" w:rsidR="006B0D31" w:rsidRPr="006B0D31" w:rsidRDefault="006B0D31" w:rsidP="002F7641">
      <w:pPr>
        <w:pStyle w:val="ListParagraph"/>
        <w:numPr>
          <w:ilvl w:val="0"/>
          <w:numId w:val="11"/>
        </w:numPr>
        <w:rPr>
          <w:rFonts w:cs="Arial"/>
          <w:b/>
          <w:sz w:val="20"/>
        </w:rPr>
      </w:pPr>
      <w:r w:rsidRPr="006B0D31">
        <w:rPr>
          <w:rFonts w:cs="Arial"/>
          <w:b/>
          <w:sz w:val="20"/>
        </w:rPr>
        <w:t>APPROVAL PROCESS</w:t>
      </w:r>
    </w:p>
    <w:p w14:paraId="2E7F3C57" w14:textId="77777777" w:rsidR="006B0D31" w:rsidRDefault="006B0D31" w:rsidP="003C5406">
      <w:pPr>
        <w:pStyle w:val="ListParagraph"/>
        <w:ind w:left="360"/>
        <w:rPr>
          <w:rFonts w:cs="Arial"/>
          <w:sz w:val="20"/>
        </w:rPr>
      </w:pPr>
      <w:r w:rsidRPr="006B0D31">
        <w:rPr>
          <w:rFonts w:cs="Arial"/>
          <w:sz w:val="20"/>
        </w:rPr>
        <w:t>The approval process is as follows:</w:t>
      </w:r>
    </w:p>
    <w:tbl>
      <w:tblPr>
        <w:tblW w:w="9213"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0A0" w:firstRow="1" w:lastRow="0" w:firstColumn="1" w:lastColumn="0" w:noHBand="0" w:noVBand="0"/>
      </w:tblPr>
      <w:tblGrid>
        <w:gridCol w:w="2882"/>
        <w:gridCol w:w="2882"/>
        <w:gridCol w:w="3449"/>
      </w:tblGrid>
      <w:tr w:rsidR="003C5406" w:rsidRPr="009E635A" w14:paraId="2E7F3C5B" w14:textId="77777777" w:rsidTr="003C5406">
        <w:tc>
          <w:tcPr>
            <w:tcW w:w="2882"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2E7F3C58" w14:textId="77777777" w:rsidR="003C5406" w:rsidRPr="009E635A" w:rsidRDefault="003C5406" w:rsidP="003C5406">
            <w:pPr>
              <w:pStyle w:val="CustomBodyTExt"/>
              <w:spacing w:before="60" w:after="60"/>
              <w:ind w:left="0"/>
              <w:rPr>
                <w:rFonts w:cs="Arial"/>
                <w:b/>
                <w:i/>
                <w:sz w:val="20"/>
                <w:szCs w:val="20"/>
              </w:rPr>
            </w:pPr>
            <w:r w:rsidRPr="009E635A">
              <w:rPr>
                <w:rFonts w:cs="Arial"/>
                <w:b/>
                <w:i/>
                <w:sz w:val="20"/>
                <w:szCs w:val="20"/>
              </w:rPr>
              <w:t>Task</w:t>
            </w:r>
          </w:p>
        </w:tc>
        <w:tc>
          <w:tcPr>
            <w:tcW w:w="2882"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2E7F3C59" w14:textId="77777777" w:rsidR="003C5406" w:rsidRPr="009E635A" w:rsidRDefault="003C5406" w:rsidP="003C5406">
            <w:pPr>
              <w:pStyle w:val="CustomBodyTExt"/>
              <w:spacing w:before="60" w:after="60"/>
              <w:ind w:left="0"/>
              <w:rPr>
                <w:rFonts w:cs="Arial"/>
                <w:b/>
                <w:i/>
                <w:sz w:val="20"/>
                <w:szCs w:val="20"/>
              </w:rPr>
            </w:pPr>
            <w:r w:rsidRPr="009E635A">
              <w:rPr>
                <w:rFonts w:cs="Arial"/>
                <w:b/>
                <w:i/>
                <w:sz w:val="20"/>
                <w:szCs w:val="20"/>
              </w:rPr>
              <w:t>Responsible Party</w:t>
            </w:r>
          </w:p>
        </w:tc>
        <w:tc>
          <w:tcPr>
            <w:tcW w:w="3449" w:type="dxa"/>
            <w:tcBorders>
              <w:top w:val="single" w:sz="4" w:space="0" w:color="A6A6A6" w:themeColor="background1" w:themeShade="A6"/>
              <w:bottom w:val="single" w:sz="6" w:space="0" w:color="A6A6A6" w:themeColor="background1" w:themeShade="A6"/>
            </w:tcBorders>
            <w:shd w:val="clear" w:color="auto" w:fill="D9D9D9" w:themeFill="background1" w:themeFillShade="D9"/>
          </w:tcPr>
          <w:p w14:paraId="2E7F3C5A" w14:textId="77777777" w:rsidR="003C5406" w:rsidRPr="009E635A" w:rsidRDefault="003C5406" w:rsidP="003C5406">
            <w:pPr>
              <w:pStyle w:val="CustomBodyTExt"/>
              <w:spacing w:before="60" w:after="60"/>
              <w:ind w:left="0"/>
              <w:rPr>
                <w:rFonts w:cs="Arial"/>
                <w:b/>
                <w:i/>
                <w:sz w:val="20"/>
                <w:szCs w:val="20"/>
              </w:rPr>
            </w:pPr>
            <w:r w:rsidRPr="009E635A">
              <w:rPr>
                <w:rFonts w:cs="Arial"/>
                <w:b/>
                <w:i/>
                <w:sz w:val="20"/>
                <w:szCs w:val="20"/>
              </w:rPr>
              <w:t>Timeframe</w:t>
            </w:r>
          </w:p>
        </w:tc>
      </w:tr>
      <w:tr w:rsidR="003C5406" w:rsidRPr="009E635A" w14:paraId="2E7F3C5F" w14:textId="77777777" w:rsidTr="003C5406">
        <w:tc>
          <w:tcPr>
            <w:tcW w:w="2882" w:type="dxa"/>
            <w:tcBorders>
              <w:top w:val="single" w:sz="6" w:space="0" w:color="A6A6A6" w:themeColor="background1" w:themeShade="A6"/>
            </w:tcBorders>
          </w:tcPr>
          <w:p w14:paraId="2E7F3C5C"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Intellectual Property Disclosure Form</w:t>
            </w:r>
          </w:p>
        </w:tc>
        <w:tc>
          <w:tcPr>
            <w:tcW w:w="2882" w:type="dxa"/>
            <w:tcBorders>
              <w:top w:val="single" w:sz="6" w:space="0" w:color="A6A6A6" w:themeColor="background1" w:themeShade="A6"/>
            </w:tcBorders>
          </w:tcPr>
          <w:p w14:paraId="2E7F3C5D" w14:textId="77777777" w:rsidR="003C5406" w:rsidRPr="00977997" w:rsidRDefault="003C5406" w:rsidP="003C5406">
            <w:pPr>
              <w:pStyle w:val="CustomBodyTExt"/>
              <w:spacing w:before="60" w:after="60"/>
              <w:ind w:left="0"/>
              <w:rPr>
                <w:rFonts w:cs="Arial"/>
                <w:sz w:val="20"/>
                <w:szCs w:val="20"/>
              </w:rPr>
            </w:pPr>
            <w:r w:rsidRPr="00977997">
              <w:rPr>
                <w:rFonts w:cs="Arial"/>
                <w:sz w:val="20"/>
                <w:szCs w:val="20"/>
              </w:rPr>
              <w:t>Creators</w:t>
            </w:r>
          </w:p>
        </w:tc>
        <w:tc>
          <w:tcPr>
            <w:tcW w:w="3449" w:type="dxa"/>
            <w:tcBorders>
              <w:top w:val="single" w:sz="6" w:space="0" w:color="A6A6A6" w:themeColor="background1" w:themeShade="A6"/>
            </w:tcBorders>
          </w:tcPr>
          <w:p w14:paraId="2E7F3C5E"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Day &lt; 0</w:t>
            </w:r>
          </w:p>
        </w:tc>
      </w:tr>
      <w:tr w:rsidR="003C5406" w:rsidRPr="009E635A" w14:paraId="2E7F3C64" w14:textId="77777777" w:rsidTr="003C5406">
        <w:tc>
          <w:tcPr>
            <w:tcW w:w="2882" w:type="dxa"/>
          </w:tcPr>
          <w:p w14:paraId="2E7F3C60" w14:textId="77777777" w:rsidR="003C5406" w:rsidRPr="009E635A" w:rsidRDefault="003C5406" w:rsidP="003C5406">
            <w:pPr>
              <w:pStyle w:val="CustomBodyTExt"/>
              <w:spacing w:before="60" w:after="60"/>
              <w:ind w:left="0"/>
              <w:rPr>
                <w:rFonts w:cs="Arial"/>
                <w:i/>
                <w:sz w:val="20"/>
                <w:szCs w:val="20"/>
              </w:rPr>
            </w:pPr>
            <w:r w:rsidRPr="00977997">
              <w:rPr>
                <w:rFonts w:cs="Arial"/>
                <w:sz w:val="20"/>
                <w:szCs w:val="20"/>
              </w:rPr>
              <w:t>Commercialisation</w:t>
            </w:r>
            <w:r w:rsidRPr="009E635A">
              <w:rPr>
                <w:rFonts w:cs="Arial"/>
                <w:i/>
                <w:sz w:val="20"/>
                <w:szCs w:val="20"/>
              </w:rPr>
              <w:t xml:space="preserve"> </w:t>
            </w:r>
            <w:r w:rsidRPr="00977997">
              <w:rPr>
                <w:rFonts w:cs="Arial"/>
                <w:sz w:val="20"/>
                <w:szCs w:val="20"/>
              </w:rPr>
              <w:t>Agreement</w:t>
            </w:r>
          </w:p>
        </w:tc>
        <w:tc>
          <w:tcPr>
            <w:tcW w:w="2882" w:type="dxa"/>
          </w:tcPr>
          <w:p w14:paraId="2E7F3C61"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 xml:space="preserve">Director, </w:t>
            </w:r>
            <w:r w:rsidRPr="00977997">
              <w:rPr>
                <w:rFonts w:cs="Arial"/>
                <w:sz w:val="20"/>
                <w:szCs w:val="20"/>
              </w:rPr>
              <w:t>Griffith Enterprise</w:t>
            </w:r>
          </w:p>
          <w:p w14:paraId="2E7F3C62" w14:textId="4FBD9A2B" w:rsidR="003C5406" w:rsidRPr="009E635A" w:rsidRDefault="004F6505" w:rsidP="003C5406">
            <w:pPr>
              <w:pStyle w:val="CustomBodyTExt"/>
              <w:spacing w:before="60" w:after="60"/>
              <w:ind w:left="0"/>
              <w:rPr>
                <w:rFonts w:cs="Arial"/>
                <w:sz w:val="20"/>
                <w:szCs w:val="20"/>
              </w:rPr>
            </w:pPr>
            <w:r>
              <w:rPr>
                <w:rFonts w:cs="Arial"/>
                <w:sz w:val="20"/>
                <w:szCs w:val="20"/>
              </w:rPr>
              <w:t>Vice President (Corporate Services)</w:t>
            </w:r>
          </w:p>
        </w:tc>
        <w:tc>
          <w:tcPr>
            <w:tcW w:w="3449" w:type="dxa"/>
          </w:tcPr>
          <w:p w14:paraId="2E7F3C63"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Day 0</w:t>
            </w:r>
          </w:p>
        </w:tc>
      </w:tr>
      <w:tr w:rsidR="003C5406" w:rsidRPr="009E635A" w14:paraId="2E7F3C68" w14:textId="77777777" w:rsidTr="00977997">
        <w:tc>
          <w:tcPr>
            <w:tcW w:w="2882" w:type="dxa"/>
          </w:tcPr>
          <w:p w14:paraId="2E7F3C65" w14:textId="77777777" w:rsidR="003C5406" w:rsidRPr="009E635A" w:rsidRDefault="003C5406" w:rsidP="003C5406">
            <w:pPr>
              <w:pStyle w:val="CustomBodyTExt"/>
              <w:spacing w:before="60" w:after="60"/>
              <w:ind w:left="0"/>
              <w:rPr>
                <w:rFonts w:cs="Arial"/>
                <w:sz w:val="20"/>
                <w:szCs w:val="20"/>
              </w:rPr>
            </w:pPr>
            <w:r w:rsidRPr="00977997">
              <w:rPr>
                <w:rFonts w:cs="Arial"/>
                <w:sz w:val="20"/>
                <w:szCs w:val="20"/>
              </w:rPr>
              <w:t xml:space="preserve">Commercial Assessment and Commercialisation Strategy </w:t>
            </w:r>
            <w:r w:rsidRPr="009E635A">
              <w:rPr>
                <w:rFonts w:cs="Arial"/>
                <w:sz w:val="20"/>
                <w:szCs w:val="20"/>
              </w:rPr>
              <w:t xml:space="preserve">provided to </w:t>
            </w:r>
            <w:r w:rsidRPr="009E635A">
              <w:rPr>
                <w:rFonts w:cs="Arial"/>
                <w:i/>
                <w:sz w:val="20"/>
                <w:szCs w:val="20"/>
              </w:rPr>
              <w:t>Creators</w:t>
            </w:r>
          </w:p>
        </w:tc>
        <w:tc>
          <w:tcPr>
            <w:tcW w:w="2882" w:type="dxa"/>
          </w:tcPr>
          <w:p w14:paraId="2E7F3C66" w14:textId="77777777" w:rsidR="003C5406" w:rsidRPr="00977997" w:rsidRDefault="003C5406" w:rsidP="003C5406">
            <w:pPr>
              <w:pStyle w:val="CustomBodyTExt"/>
              <w:spacing w:before="60" w:after="60"/>
              <w:ind w:left="0"/>
              <w:rPr>
                <w:rFonts w:cs="Arial"/>
                <w:sz w:val="20"/>
                <w:szCs w:val="20"/>
              </w:rPr>
            </w:pPr>
            <w:r w:rsidRPr="00977997">
              <w:rPr>
                <w:rFonts w:cs="Arial"/>
                <w:sz w:val="20"/>
                <w:szCs w:val="20"/>
              </w:rPr>
              <w:t>Griffith Enterprise</w:t>
            </w:r>
          </w:p>
        </w:tc>
        <w:tc>
          <w:tcPr>
            <w:tcW w:w="3449" w:type="dxa"/>
          </w:tcPr>
          <w:p w14:paraId="2E7F3C67"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 xml:space="preserve">On or before </w:t>
            </w:r>
            <w:proofErr w:type="spellStart"/>
            <w:r w:rsidRPr="009E635A">
              <w:rPr>
                <w:rFonts w:cs="Arial"/>
                <w:sz w:val="20"/>
                <w:szCs w:val="20"/>
              </w:rPr>
              <w:t>Day</w:t>
            </w:r>
            <w:proofErr w:type="spellEnd"/>
            <w:r w:rsidRPr="009E635A">
              <w:rPr>
                <w:rFonts w:cs="Arial"/>
                <w:sz w:val="20"/>
                <w:szCs w:val="20"/>
              </w:rPr>
              <w:t xml:space="preserve"> 0 + 90</w:t>
            </w:r>
          </w:p>
        </w:tc>
      </w:tr>
      <w:tr w:rsidR="003C5406" w:rsidRPr="009E635A" w14:paraId="2E7F3C6C" w14:textId="77777777" w:rsidTr="003C5406">
        <w:tc>
          <w:tcPr>
            <w:tcW w:w="2882" w:type="dxa"/>
          </w:tcPr>
          <w:p w14:paraId="2E7F3C69" w14:textId="384401AC" w:rsidR="003C5406" w:rsidRPr="009E635A" w:rsidRDefault="003C5406" w:rsidP="00A80E61">
            <w:pPr>
              <w:pStyle w:val="CustomBodyTExt"/>
              <w:spacing w:before="60" w:after="60"/>
              <w:ind w:left="0"/>
              <w:rPr>
                <w:rFonts w:cs="Arial"/>
                <w:sz w:val="20"/>
                <w:szCs w:val="20"/>
              </w:rPr>
            </w:pPr>
            <w:r w:rsidRPr="009E635A">
              <w:rPr>
                <w:rFonts w:cs="Arial"/>
                <w:sz w:val="20"/>
                <w:szCs w:val="20"/>
              </w:rPr>
              <w:t xml:space="preserve">Recommendation provided to </w:t>
            </w:r>
            <w:r w:rsidR="003200B5">
              <w:rPr>
                <w:rFonts w:cs="Arial"/>
                <w:sz w:val="20"/>
                <w:szCs w:val="20"/>
              </w:rPr>
              <w:t>Provost</w:t>
            </w:r>
          </w:p>
        </w:tc>
        <w:tc>
          <w:tcPr>
            <w:tcW w:w="2882" w:type="dxa"/>
          </w:tcPr>
          <w:p w14:paraId="2E7F3C6A" w14:textId="77777777" w:rsidR="003C5406" w:rsidRPr="00977997" w:rsidRDefault="003C5406" w:rsidP="003C5406">
            <w:pPr>
              <w:pStyle w:val="CustomBodyTExt"/>
              <w:spacing w:before="60" w:after="60"/>
              <w:ind w:left="0"/>
              <w:rPr>
                <w:rFonts w:cs="Arial"/>
                <w:sz w:val="20"/>
                <w:szCs w:val="20"/>
              </w:rPr>
            </w:pPr>
            <w:r w:rsidRPr="00977997">
              <w:rPr>
                <w:rFonts w:cs="Arial"/>
                <w:sz w:val="20"/>
                <w:szCs w:val="20"/>
              </w:rPr>
              <w:t>Griffith Enterprise</w:t>
            </w:r>
          </w:p>
        </w:tc>
        <w:tc>
          <w:tcPr>
            <w:tcW w:w="3449" w:type="dxa"/>
          </w:tcPr>
          <w:p w14:paraId="2E7F3C6B"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 xml:space="preserve">On or before </w:t>
            </w:r>
            <w:proofErr w:type="spellStart"/>
            <w:r w:rsidRPr="009E635A">
              <w:rPr>
                <w:rFonts w:cs="Arial"/>
                <w:sz w:val="20"/>
                <w:szCs w:val="20"/>
              </w:rPr>
              <w:t>Day</w:t>
            </w:r>
            <w:proofErr w:type="spellEnd"/>
            <w:r w:rsidRPr="009E635A">
              <w:rPr>
                <w:rFonts w:cs="Arial"/>
                <w:sz w:val="20"/>
                <w:szCs w:val="20"/>
              </w:rPr>
              <w:t xml:space="preserve"> 0 + 90</w:t>
            </w:r>
          </w:p>
        </w:tc>
      </w:tr>
      <w:tr w:rsidR="003C5406" w:rsidRPr="009E635A" w14:paraId="2E7F3C70" w14:textId="77777777" w:rsidTr="003C5406">
        <w:tc>
          <w:tcPr>
            <w:tcW w:w="2882" w:type="dxa"/>
          </w:tcPr>
          <w:p w14:paraId="2E7F3C6D" w14:textId="77777777" w:rsidR="003C5406" w:rsidRPr="009E635A" w:rsidRDefault="003C5406" w:rsidP="003C5406">
            <w:pPr>
              <w:pStyle w:val="CustomBodyTExt"/>
              <w:spacing w:before="60" w:after="60"/>
              <w:ind w:left="0"/>
              <w:rPr>
                <w:rFonts w:cs="Arial"/>
                <w:sz w:val="20"/>
                <w:szCs w:val="20"/>
              </w:rPr>
            </w:pPr>
            <w:r w:rsidRPr="00977997">
              <w:rPr>
                <w:rFonts w:cs="Arial"/>
                <w:sz w:val="20"/>
                <w:szCs w:val="20"/>
              </w:rPr>
              <w:t>University a</w:t>
            </w:r>
            <w:r w:rsidRPr="009E635A">
              <w:rPr>
                <w:rFonts w:cs="Arial"/>
                <w:sz w:val="20"/>
                <w:szCs w:val="20"/>
              </w:rPr>
              <w:t xml:space="preserve">pproval to </w:t>
            </w:r>
            <w:r w:rsidRPr="00977997">
              <w:rPr>
                <w:rFonts w:cs="Arial"/>
                <w:sz w:val="20"/>
                <w:szCs w:val="20"/>
              </w:rPr>
              <w:t>Commercialise</w:t>
            </w:r>
          </w:p>
        </w:tc>
        <w:tc>
          <w:tcPr>
            <w:tcW w:w="2882" w:type="dxa"/>
          </w:tcPr>
          <w:p w14:paraId="2E7F3C6E" w14:textId="526848D4" w:rsidR="003C5406" w:rsidRPr="00977997" w:rsidRDefault="003200B5" w:rsidP="003C5406">
            <w:pPr>
              <w:pStyle w:val="CustomBodyTExt"/>
              <w:spacing w:before="60" w:after="60"/>
              <w:ind w:left="0"/>
              <w:rPr>
                <w:rFonts w:cs="Arial"/>
                <w:sz w:val="20"/>
                <w:szCs w:val="20"/>
              </w:rPr>
            </w:pPr>
            <w:r>
              <w:rPr>
                <w:rFonts w:cs="Arial"/>
                <w:sz w:val="20"/>
                <w:szCs w:val="20"/>
              </w:rPr>
              <w:t>Provost</w:t>
            </w:r>
          </w:p>
        </w:tc>
        <w:tc>
          <w:tcPr>
            <w:tcW w:w="3449" w:type="dxa"/>
          </w:tcPr>
          <w:p w14:paraId="2E7F3C6F" w14:textId="77777777" w:rsidR="003C5406" w:rsidRPr="009E635A" w:rsidRDefault="003C5406" w:rsidP="003C5406">
            <w:pPr>
              <w:pStyle w:val="CustomBodyTExt"/>
              <w:spacing w:before="60" w:after="60"/>
              <w:ind w:left="0"/>
              <w:rPr>
                <w:rFonts w:cs="Arial"/>
                <w:sz w:val="20"/>
                <w:szCs w:val="20"/>
              </w:rPr>
            </w:pPr>
            <w:r w:rsidRPr="009E635A">
              <w:rPr>
                <w:rFonts w:cs="Arial"/>
                <w:sz w:val="20"/>
                <w:szCs w:val="20"/>
              </w:rPr>
              <w:t xml:space="preserve">On or before </w:t>
            </w:r>
            <w:proofErr w:type="spellStart"/>
            <w:r w:rsidRPr="009E635A">
              <w:rPr>
                <w:rFonts w:cs="Arial"/>
                <w:sz w:val="20"/>
                <w:szCs w:val="20"/>
              </w:rPr>
              <w:t>Day</w:t>
            </w:r>
            <w:proofErr w:type="spellEnd"/>
            <w:r w:rsidRPr="009E635A">
              <w:rPr>
                <w:rFonts w:cs="Arial"/>
                <w:sz w:val="20"/>
                <w:szCs w:val="20"/>
              </w:rPr>
              <w:t xml:space="preserve"> 0 + 104</w:t>
            </w:r>
          </w:p>
        </w:tc>
      </w:tr>
      <w:tr w:rsidR="003C5406" w:rsidRPr="009E635A" w14:paraId="2E7F3C74" w14:textId="77777777" w:rsidTr="003C5406">
        <w:tc>
          <w:tcPr>
            <w:tcW w:w="2882" w:type="dxa"/>
          </w:tcPr>
          <w:p w14:paraId="2E7F3C71" w14:textId="77777777" w:rsidR="003C5406" w:rsidRPr="008D0C20" w:rsidRDefault="003C5406" w:rsidP="003C5406">
            <w:pPr>
              <w:pStyle w:val="CustomBodyTExt"/>
              <w:spacing w:before="60" w:after="60"/>
              <w:ind w:left="0"/>
              <w:rPr>
                <w:rFonts w:cs="Arial"/>
                <w:sz w:val="20"/>
                <w:szCs w:val="20"/>
              </w:rPr>
            </w:pPr>
            <w:proofErr w:type="gramStart"/>
            <w:r w:rsidRPr="00977997">
              <w:rPr>
                <w:rFonts w:cs="Arial"/>
                <w:sz w:val="20"/>
                <w:szCs w:val="20"/>
              </w:rPr>
              <w:t>Creators</w:t>
            </w:r>
            <w:proofErr w:type="gramEnd"/>
            <w:r w:rsidRPr="00977997">
              <w:rPr>
                <w:rFonts w:cs="Arial"/>
                <w:sz w:val="20"/>
                <w:szCs w:val="20"/>
              </w:rPr>
              <w:t xml:space="preserve"> confirmation to Griffith Enterprise to proceed on the basis of the Commercialisation Strategy</w:t>
            </w:r>
          </w:p>
        </w:tc>
        <w:tc>
          <w:tcPr>
            <w:tcW w:w="2882" w:type="dxa"/>
          </w:tcPr>
          <w:p w14:paraId="2E7F3C72" w14:textId="77777777" w:rsidR="003C5406" w:rsidRPr="00977997" w:rsidRDefault="003C5406" w:rsidP="003C5406">
            <w:pPr>
              <w:pStyle w:val="CustomBodyTExt"/>
              <w:spacing w:before="60" w:after="60"/>
              <w:ind w:left="0"/>
              <w:rPr>
                <w:rFonts w:cs="Arial"/>
                <w:sz w:val="20"/>
                <w:szCs w:val="20"/>
              </w:rPr>
            </w:pPr>
            <w:r w:rsidRPr="00977997">
              <w:rPr>
                <w:rFonts w:cs="Arial"/>
                <w:sz w:val="20"/>
                <w:szCs w:val="20"/>
              </w:rPr>
              <w:t>Creators</w:t>
            </w:r>
          </w:p>
        </w:tc>
        <w:tc>
          <w:tcPr>
            <w:tcW w:w="3449" w:type="dxa"/>
          </w:tcPr>
          <w:p w14:paraId="2E7F3C73" w14:textId="77777777" w:rsidR="003C5406" w:rsidRPr="008D0C20" w:rsidRDefault="003C5406" w:rsidP="003C5406">
            <w:pPr>
              <w:pStyle w:val="CustomBodyTExt"/>
              <w:spacing w:before="60" w:after="60"/>
              <w:ind w:left="0"/>
              <w:rPr>
                <w:rFonts w:cs="Arial"/>
                <w:sz w:val="20"/>
                <w:szCs w:val="20"/>
              </w:rPr>
            </w:pPr>
            <w:r w:rsidRPr="008D0C20">
              <w:rPr>
                <w:rFonts w:cs="Arial"/>
                <w:sz w:val="20"/>
                <w:szCs w:val="20"/>
              </w:rPr>
              <w:t xml:space="preserve">On or before </w:t>
            </w:r>
            <w:proofErr w:type="spellStart"/>
            <w:r w:rsidRPr="008D0C20">
              <w:rPr>
                <w:rFonts w:cs="Arial"/>
                <w:sz w:val="20"/>
                <w:szCs w:val="20"/>
              </w:rPr>
              <w:t>Day</w:t>
            </w:r>
            <w:proofErr w:type="spellEnd"/>
            <w:r w:rsidRPr="008D0C20">
              <w:rPr>
                <w:rFonts w:cs="Arial"/>
                <w:sz w:val="20"/>
                <w:szCs w:val="20"/>
              </w:rPr>
              <w:t xml:space="preserve"> 0 + 104</w:t>
            </w:r>
          </w:p>
        </w:tc>
      </w:tr>
      <w:tr w:rsidR="003C5406" w:rsidRPr="009E635A" w14:paraId="2E7F3C78" w14:textId="77777777" w:rsidTr="003C5406">
        <w:tc>
          <w:tcPr>
            <w:tcW w:w="2882" w:type="dxa"/>
          </w:tcPr>
          <w:p w14:paraId="2E7F3C75" w14:textId="77777777" w:rsidR="003C5406" w:rsidRPr="008D0C20" w:rsidRDefault="003C5406" w:rsidP="003C5406">
            <w:pPr>
              <w:pStyle w:val="CustomBodyTExt"/>
              <w:spacing w:before="60" w:after="60"/>
              <w:ind w:left="0"/>
              <w:rPr>
                <w:rFonts w:cs="Arial"/>
                <w:sz w:val="20"/>
                <w:szCs w:val="20"/>
              </w:rPr>
            </w:pPr>
            <w:r w:rsidRPr="008D0C20">
              <w:rPr>
                <w:rFonts w:cs="Arial"/>
                <w:sz w:val="20"/>
                <w:szCs w:val="20"/>
              </w:rPr>
              <w:t>Implement the Commercialisation Strategy</w:t>
            </w:r>
          </w:p>
        </w:tc>
        <w:tc>
          <w:tcPr>
            <w:tcW w:w="2882" w:type="dxa"/>
          </w:tcPr>
          <w:p w14:paraId="2E7F3C76" w14:textId="77777777" w:rsidR="003C5406" w:rsidRPr="00977997" w:rsidRDefault="003C5406" w:rsidP="003C5406">
            <w:pPr>
              <w:pStyle w:val="CustomBodyTExt"/>
              <w:spacing w:before="60" w:after="60"/>
              <w:ind w:left="0"/>
              <w:rPr>
                <w:rFonts w:cs="Arial"/>
                <w:sz w:val="20"/>
                <w:szCs w:val="20"/>
              </w:rPr>
            </w:pPr>
            <w:r w:rsidRPr="00977997">
              <w:rPr>
                <w:rFonts w:cs="Arial"/>
                <w:sz w:val="20"/>
                <w:szCs w:val="20"/>
              </w:rPr>
              <w:t>Griffith Enterprise</w:t>
            </w:r>
          </w:p>
        </w:tc>
        <w:tc>
          <w:tcPr>
            <w:tcW w:w="3449" w:type="dxa"/>
          </w:tcPr>
          <w:p w14:paraId="2E7F3C77" w14:textId="77777777" w:rsidR="003C5406" w:rsidRPr="008D0C20" w:rsidRDefault="003C5406" w:rsidP="003C5406">
            <w:pPr>
              <w:pStyle w:val="CustomBodyTExt"/>
              <w:spacing w:before="60" w:after="60"/>
              <w:ind w:left="0"/>
              <w:rPr>
                <w:rFonts w:cs="Arial"/>
                <w:sz w:val="20"/>
                <w:szCs w:val="20"/>
              </w:rPr>
            </w:pPr>
            <w:r w:rsidRPr="008D0C20">
              <w:rPr>
                <w:rFonts w:cs="Arial"/>
                <w:sz w:val="20"/>
                <w:szCs w:val="20"/>
              </w:rPr>
              <w:t>Upon receipt of Creators confirmation to proceed and University approval</w:t>
            </w:r>
          </w:p>
        </w:tc>
      </w:tr>
    </w:tbl>
    <w:p w14:paraId="2E7F3C79" w14:textId="77777777" w:rsidR="003C5406" w:rsidRPr="006B0D31" w:rsidRDefault="003C5406" w:rsidP="003C5406">
      <w:pPr>
        <w:pStyle w:val="ListParagraph"/>
        <w:ind w:left="360"/>
        <w:rPr>
          <w:rFonts w:cs="Arial"/>
          <w:sz w:val="20"/>
        </w:rPr>
      </w:pPr>
    </w:p>
    <w:p w14:paraId="2E7F3C7A" w14:textId="025B572F" w:rsidR="006B0D31" w:rsidRPr="006B0D31" w:rsidRDefault="006B0D31" w:rsidP="003C5406">
      <w:pPr>
        <w:pStyle w:val="ListParagraph"/>
        <w:ind w:left="360"/>
        <w:rPr>
          <w:rFonts w:cs="Arial"/>
          <w:sz w:val="20"/>
        </w:rPr>
      </w:pPr>
      <w:r w:rsidRPr="006B0D31">
        <w:rPr>
          <w:rFonts w:cs="Arial"/>
          <w:sz w:val="20"/>
        </w:rPr>
        <w:t xml:space="preserve">Within ninety (90) days of the execution date of the Commercialisation Agreement (or such agreed extended period), Griffith Enterprise will make a recommendation to the </w:t>
      </w:r>
      <w:proofErr w:type="gramStart"/>
      <w:r w:rsidR="003200B5">
        <w:rPr>
          <w:rFonts w:cs="Arial"/>
          <w:sz w:val="20"/>
        </w:rPr>
        <w:t>Provost</w:t>
      </w:r>
      <w:proofErr w:type="gramEnd"/>
      <w:r w:rsidRPr="006B0D31">
        <w:rPr>
          <w:rFonts w:cs="Arial"/>
          <w:sz w:val="20"/>
        </w:rPr>
        <w:t xml:space="preserve"> as to whether or not the University should protect and / or Commercialise the IP.</w:t>
      </w:r>
    </w:p>
    <w:p w14:paraId="2E7F3C7B" w14:textId="110CCC8E" w:rsidR="006B0D31" w:rsidRPr="006B0D31" w:rsidRDefault="006B0D31" w:rsidP="003C5406">
      <w:pPr>
        <w:pStyle w:val="ListParagraph"/>
        <w:ind w:left="360"/>
        <w:rPr>
          <w:rFonts w:cs="Arial"/>
          <w:sz w:val="20"/>
        </w:rPr>
      </w:pPr>
      <w:r w:rsidRPr="006B0D31">
        <w:rPr>
          <w:rFonts w:cs="Arial"/>
          <w:sz w:val="20"/>
        </w:rPr>
        <w:t xml:space="preserve">The </w:t>
      </w:r>
      <w:proofErr w:type="gramStart"/>
      <w:r w:rsidR="003200B5">
        <w:rPr>
          <w:rFonts w:cs="Arial"/>
          <w:sz w:val="20"/>
        </w:rPr>
        <w:t>Provost</w:t>
      </w:r>
      <w:proofErr w:type="gramEnd"/>
      <w:r w:rsidRPr="006B0D31">
        <w:rPr>
          <w:rFonts w:cs="Arial"/>
          <w:sz w:val="20"/>
        </w:rPr>
        <w:t xml:space="preserve"> will decide within fourteen (14) days after receipt of Griffith Enterprise's recommendation whether or not the University will Commercialise and/or protect the IP.</w:t>
      </w:r>
    </w:p>
    <w:p w14:paraId="2E7F3C7C" w14:textId="0DEEF861" w:rsidR="006B0D31" w:rsidRPr="006B0D31" w:rsidRDefault="006B0D31" w:rsidP="003C5406">
      <w:pPr>
        <w:pStyle w:val="ListParagraph"/>
        <w:ind w:left="360"/>
        <w:rPr>
          <w:rFonts w:cs="Arial"/>
          <w:sz w:val="20"/>
        </w:rPr>
      </w:pPr>
      <w:r w:rsidRPr="006B0D31">
        <w:rPr>
          <w:rFonts w:cs="Arial"/>
          <w:sz w:val="20"/>
        </w:rPr>
        <w:t xml:space="preserve">If the </w:t>
      </w:r>
      <w:r w:rsidR="003200B5">
        <w:rPr>
          <w:rFonts w:cs="Arial"/>
          <w:sz w:val="20"/>
        </w:rPr>
        <w:t>Provost</w:t>
      </w:r>
      <w:r w:rsidRPr="006B0D31">
        <w:rPr>
          <w:rFonts w:cs="Arial"/>
          <w:sz w:val="20"/>
        </w:rPr>
        <w:t xml:space="preserve"> </w:t>
      </w:r>
      <w:proofErr w:type="gramStart"/>
      <w:r w:rsidRPr="006B0D31">
        <w:rPr>
          <w:rFonts w:cs="Arial"/>
          <w:sz w:val="20"/>
        </w:rPr>
        <w:t>makes a decision</w:t>
      </w:r>
      <w:proofErr w:type="gramEnd"/>
      <w:r w:rsidRPr="006B0D31">
        <w:rPr>
          <w:rFonts w:cs="Arial"/>
          <w:sz w:val="20"/>
        </w:rPr>
        <w:t xml:space="preserve"> to Commercialise the IP, this decision will be subject to Griffith Enterprise obtaining confirmation from the Creators that they are all prepared to support the Commercialisation of the IP in accordance with the Commercialisation Strategy.</w:t>
      </w:r>
    </w:p>
    <w:p w14:paraId="2E7F3C7D" w14:textId="77777777" w:rsidR="006B0D31" w:rsidRPr="006B0D31" w:rsidRDefault="006B0D31" w:rsidP="003C5406">
      <w:pPr>
        <w:pStyle w:val="ListParagraph"/>
        <w:ind w:left="360"/>
        <w:rPr>
          <w:rFonts w:cs="Arial"/>
          <w:sz w:val="20"/>
        </w:rPr>
      </w:pPr>
      <w:r w:rsidRPr="006B0D31">
        <w:rPr>
          <w:rFonts w:cs="Arial"/>
          <w:sz w:val="20"/>
        </w:rPr>
        <w:t xml:space="preserve">If the University decides not to Commercialise the IP or the Creators are not prepared to support the Commercialisation of the IP in accordance with the Commercialisation Strategy, the University may amend the Commercialisation Strategy or choose not </w:t>
      </w:r>
      <w:proofErr w:type="gramStart"/>
      <w:r w:rsidRPr="006B0D31">
        <w:rPr>
          <w:rFonts w:cs="Arial"/>
          <w:sz w:val="20"/>
        </w:rPr>
        <w:t>protect</w:t>
      </w:r>
      <w:proofErr w:type="gramEnd"/>
      <w:r w:rsidRPr="006B0D31">
        <w:rPr>
          <w:rFonts w:cs="Arial"/>
          <w:sz w:val="20"/>
        </w:rPr>
        <w:t xml:space="preserve"> and Commercialise the IP.</w:t>
      </w:r>
    </w:p>
    <w:p w14:paraId="2E7F3C7E" w14:textId="77777777" w:rsidR="006B0D31" w:rsidRPr="006B0D31" w:rsidRDefault="006B0D31" w:rsidP="003C5406">
      <w:pPr>
        <w:pStyle w:val="ListParagraph"/>
        <w:ind w:left="360"/>
        <w:rPr>
          <w:rFonts w:cs="Arial"/>
          <w:sz w:val="20"/>
        </w:rPr>
      </w:pPr>
      <w:r w:rsidRPr="006B0D31">
        <w:rPr>
          <w:rFonts w:cs="Arial"/>
          <w:sz w:val="20"/>
        </w:rPr>
        <w:t>The time frames stipulated above may be altered with mutual written agreement as between the University and the Creators.</w:t>
      </w:r>
    </w:p>
    <w:p w14:paraId="2E7F3C7F" w14:textId="77777777" w:rsidR="006B0D31" w:rsidRPr="006B0D31" w:rsidRDefault="006B0D31" w:rsidP="002F7641">
      <w:pPr>
        <w:pStyle w:val="ListParagraph"/>
        <w:numPr>
          <w:ilvl w:val="0"/>
          <w:numId w:val="11"/>
        </w:numPr>
        <w:rPr>
          <w:rFonts w:cs="Arial"/>
          <w:b/>
          <w:sz w:val="20"/>
        </w:rPr>
      </w:pPr>
      <w:r w:rsidRPr="006B0D31">
        <w:rPr>
          <w:rFonts w:cs="Arial"/>
          <w:b/>
          <w:sz w:val="20"/>
        </w:rPr>
        <w:t>PROTECTION, PROSECUTION &amp; ENFORCEMENT</w:t>
      </w:r>
    </w:p>
    <w:p w14:paraId="2E7F3C80" w14:textId="6786715E" w:rsidR="006B0D31" w:rsidRPr="006B0D31" w:rsidRDefault="006B0D31" w:rsidP="003C5406">
      <w:pPr>
        <w:pStyle w:val="ListParagraph"/>
        <w:ind w:left="360"/>
        <w:rPr>
          <w:rFonts w:cs="Arial"/>
          <w:sz w:val="20"/>
        </w:rPr>
      </w:pPr>
      <w:r w:rsidRPr="006B0D31">
        <w:rPr>
          <w:rFonts w:cs="Arial"/>
          <w:sz w:val="20"/>
        </w:rPr>
        <w:t xml:space="preserve">Where appropriate and required for Commercialisation of the IP, and subject to execution of the Commercialisation Agreement, Griffith Enterprise will prepare or have prepared documents to file for the registration of IP rights to protect the IP within 30 days of the decision of the </w:t>
      </w:r>
      <w:r w:rsidR="003200B5">
        <w:rPr>
          <w:rFonts w:cs="Arial"/>
          <w:sz w:val="20"/>
        </w:rPr>
        <w:t>Provost</w:t>
      </w:r>
      <w:r w:rsidRPr="006B0D31">
        <w:rPr>
          <w:rFonts w:cs="Arial"/>
          <w:sz w:val="20"/>
        </w:rPr>
        <w:t xml:space="preserve"> (or other such timeframe as agreed in writing between the University and the Creators).</w:t>
      </w:r>
    </w:p>
    <w:p w14:paraId="2E7F3C81" w14:textId="77777777" w:rsidR="006B0D31" w:rsidRPr="006B0D31" w:rsidRDefault="006B0D31" w:rsidP="003C5406">
      <w:pPr>
        <w:pStyle w:val="ListParagraph"/>
        <w:ind w:left="360"/>
        <w:rPr>
          <w:rFonts w:cs="Arial"/>
          <w:sz w:val="20"/>
        </w:rPr>
      </w:pPr>
      <w:r w:rsidRPr="006B0D31">
        <w:rPr>
          <w:rFonts w:cs="Arial"/>
          <w:sz w:val="20"/>
        </w:rPr>
        <w:t>IP rights will be filed with the University as applicant and, where appropriate and legally required, patent applications will name the relevant Creators as inventors.</w:t>
      </w:r>
    </w:p>
    <w:p w14:paraId="2E7F3C82" w14:textId="77777777" w:rsidR="006B0D31" w:rsidRPr="006B0D31" w:rsidRDefault="006B0D31" w:rsidP="003C5406">
      <w:pPr>
        <w:pStyle w:val="ListParagraph"/>
        <w:ind w:left="360"/>
        <w:rPr>
          <w:rFonts w:cs="Arial"/>
          <w:sz w:val="20"/>
        </w:rPr>
      </w:pPr>
      <w:r w:rsidRPr="006B0D31">
        <w:rPr>
          <w:rFonts w:cs="Arial"/>
          <w:sz w:val="20"/>
        </w:rPr>
        <w:t xml:space="preserve">Griffith Enterprise will prosecute, </w:t>
      </w:r>
      <w:proofErr w:type="gramStart"/>
      <w:r w:rsidRPr="006B0D31">
        <w:rPr>
          <w:rFonts w:cs="Arial"/>
          <w:sz w:val="20"/>
        </w:rPr>
        <w:t>maintain</w:t>
      </w:r>
      <w:proofErr w:type="gramEnd"/>
      <w:r w:rsidRPr="006B0D31">
        <w:rPr>
          <w:rFonts w:cs="Arial"/>
          <w:sz w:val="20"/>
        </w:rPr>
        <w:t xml:space="preserve"> and enforce the IP rights on behalf of the University. Commercialisation Agreements will require Creators to co-operate in the drafting, filing, prosecution and enforcement of IP rights (as applicable).</w:t>
      </w:r>
    </w:p>
    <w:p w14:paraId="2E7F3C83" w14:textId="77777777" w:rsidR="006B0D31" w:rsidRPr="006B0D31" w:rsidRDefault="006B0D31" w:rsidP="003C5406">
      <w:pPr>
        <w:pStyle w:val="ListParagraph"/>
        <w:ind w:left="360"/>
        <w:rPr>
          <w:rFonts w:cs="Arial"/>
          <w:sz w:val="20"/>
        </w:rPr>
      </w:pPr>
      <w:r w:rsidRPr="006B0D31">
        <w:rPr>
          <w:rFonts w:cs="Arial"/>
          <w:sz w:val="20"/>
        </w:rPr>
        <w:t>All prosecution, maintenance and enforcement of IP rights are at the sole discretion of the University.</w:t>
      </w:r>
    </w:p>
    <w:p w14:paraId="2E7F3C84" w14:textId="77777777" w:rsidR="006B0D31" w:rsidRPr="006B0D31" w:rsidRDefault="006B0D31" w:rsidP="003C5406">
      <w:pPr>
        <w:pStyle w:val="ListParagraph"/>
        <w:ind w:left="360"/>
        <w:rPr>
          <w:rFonts w:cs="Arial"/>
          <w:sz w:val="20"/>
        </w:rPr>
      </w:pPr>
      <w:r w:rsidRPr="006B0D31">
        <w:rPr>
          <w:rFonts w:cs="Arial"/>
          <w:sz w:val="20"/>
        </w:rPr>
        <w:lastRenderedPageBreak/>
        <w:t xml:space="preserve">Subject to the terms of the Commercialisation Agreement, the University will be responsible for all costs of protection, maintenance, </w:t>
      </w:r>
      <w:proofErr w:type="gramStart"/>
      <w:r w:rsidRPr="006B0D31">
        <w:rPr>
          <w:rFonts w:cs="Arial"/>
          <w:sz w:val="20"/>
        </w:rPr>
        <w:t>enforcement</w:t>
      </w:r>
      <w:proofErr w:type="gramEnd"/>
      <w:r w:rsidRPr="006B0D31">
        <w:rPr>
          <w:rFonts w:cs="Arial"/>
          <w:sz w:val="20"/>
        </w:rPr>
        <w:t xml:space="preserve"> and Commercialisation of IP undertaken on behalf of the University.</w:t>
      </w:r>
    </w:p>
    <w:p w14:paraId="2E7F3C85" w14:textId="77777777" w:rsidR="006B0D31" w:rsidRPr="006B0D31" w:rsidRDefault="006B0D31" w:rsidP="002F7641">
      <w:pPr>
        <w:pStyle w:val="ListParagraph"/>
        <w:numPr>
          <w:ilvl w:val="0"/>
          <w:numId w:val="11"/>
        </w:numPr>
        <w:rPr>
          <w:rFonts w:cs="Arial"/>
          <w:b/>
          <w:sz w:val="20"/>
        </w:rPr>
      </w:pPr>
      <w:r w:rsidRPr="006B0D31">
        <w:rPr>
          <w:rFonts w:cs="Arial"/>
          <w:b/>
          <w:sz w:val="20"/>
        </w:rPr>
        <w:t>COMMERCIALISATION</w:t>
      </w:r>
    </w:p>
    <w:p w14:paraId="2E7F3C86" w14:textId="68D20CEA" w:rsidR="006B0D31" w:rsidRPr="006B0D31" w:rsidRDefault="006B0D31" w:rsidP="003C5406">
      <w:pPr>
        <w:pStyle w:val="ListParagraph"/>
        <w:ind w:left="360"/>
        <w:rPr>
          <w:rFonts w:cs="Arial"/>
          <w:sz w:val="20"/>
        </w:rPr>
      </w:pPr>
      <w:r w:rsidRPr="006B0D31">
        <w:rPr>
          <w:rFonts w:cs="Arial"/>
          <w:sz w:val="20"/>
        </w:rPr>
        <w:t xml:space="preserve">Griffith Enterprise will </w:t>
      </w:r>
      <w:r w:rsidR="000F448A">
        <w:rPr>
          <w:rFonts w:cs="Arial"/>
          <w:sz w:val="20"/>
        </w:rPr>
        <w:t>C</w:t>
      </w:r>
      <w:r w:rsidRPr="006B0D31">
        <w:rPr>
          <w:rFonts w:cs="Arial"/>
          <w:sz w:val="20"/>
        </w:rPr>
        <w:t>ommercialise the IP in accordance with the Commercialisation Strategy (as varied from time to time in consultation with all Creators).</w:t>
      </w:r>
    </w:p>
    <w:p w14:paraId="2E7F3C87" w14:textId="77777777" w:rsidR="006B0D31" w:rsidRPr="006B0D31" w:rsidRDefault="006B0D31" w:rsidP="002F7641">
      <w:pPr>
        <w:pStyle w:val="ListParagraph"/>
        <w:numPr>
          <w:ilvl w:val="0"/>
          <w:numId w:val="11"/>
        </w:numPr>
        <w:rPr>
          <w:rFonts w:cs="Arial"/>
          <w:b/>
          <w:sz w:val="20"/>
        </w:rPr>
      </w:pPr>
      <w:r w:rsidRPr="006B0D31">
        <w:rPr>
          <w:rFonts w:cs="Arial"/>
          <w:b/>
          <w:sz w:val="20"/>
        </w:rPr>
        <w:t>IP TO CREATORS</w:t>
      </w:r>
    </w:p>
    <w:p w14:paraId="2E7F3C88" w14:textId="77777777" w:rsidR="006B0D31" w:rsidRPr="006B0D31" w:rsidRDefault="006B0D31" w:rsidP="003C5406">
      <w:pPr>
        <w:pStyle w:val="ListParagraph"/>
        <w:ind w:left="360"/>
        <w:rPr>
          <w:rFonts w:cs="Arial"/>
          <w:sz w:val="20"/>
        </w:rPr>
      </w:pPr>
      <w:r w:rsidRPr="006B0D31">
        <w:rPr>
          <w:rFonts w:cs="Arial"/>
          <w:sz w:val="20"/>
        </w:rPr>
        <w:t>Subject to the terms of the Commercialisation Agreement, if the University determines in its sole discretion that the University is unable to successfully Commercialise the IP, the University will Assign the IP to the Creators upon request.</w:t>
      </w:r>
    </w:p>
    <w:p w14:paraId="2E7F3C89" w14:textId="77777777" w:rsidR="006B0D31" w:rsidRPr="006B0D31" w:rsidRDefault="006B0D31" w:rsidP="003C5406">
      <w:pPr>
        <w:pStyle w:val="ListParagraph"/>
        <w:ind w:left="360"/>
        <w:rPr>
          <w:rFonts w:cs="Arial"/>
          <w:sz w:val="20"/>
        </w:rPr>
      </w:pPr>
      <w:r w:rsidRPr="006B0D31">
        <w:rPr>
          <w:rFonts w:cs="Arial"/>
          <w:sz w:val="20"/>
        </w:rPr>
        <w:t>Subject to the Assignment of the IP to the Creators, and the application of the Private Practice Policy, the Creators may Deal With the IP in their private capacity.</w:t>
      </w:r>
    </w:p>
    <w:p w14:paraId="2E7F3C8A" w14:textId="77777777" w:rsidR="006B0D31" w:rsidRPr="006B0D31" w:rsidRDefault="006B0D31" w:rsidP="003C5406">
      <w:pPr>
        <w:pStyle w:val="ListParagraph"/>
        <w:ind w:left="360"/>
        <w:rPr>
          <w:rFonts w:cs="Arial"/>
          <w:sz w:val="20"/>
        </w:rPr>
      </w:pPr>
      <w:r w:rsidRPr="006B0D31">
        <w:rPr>
          <w:rFonts w:cs="Arial"/>
          <w:sz w:val="20"/>
        </w:rPr>
        <w:t>Refer to Private Practice Policy</w:t>
      </w:r>
      <w:r w:rsidR="003C5406">
        <w:rPr>
          <w:rFonts w:cs="Arial"/>
          <w:sz w:val="20"/>
        </w:rPr>
        <w:t>.</w:t>
      </w:r>
    </w:p>
    <w:p w14:paraId="2E7F3C8B" w14:textId="77777777" w:rsidR="006B0D31" w:rsidRDefault="006B0D31" w:rsidP="003C5406">
      <w:pPr>
        <w:pStyle w:val="ListParagraph"/>
        <w:ind w:left="360"/>
        <w:rPr>
          <w:rFonts w:cs="Arial"/>
          <w:sz w:val="20"/>
        </w:rPr>
      </w:pPr>
      <w:r w:rsidRPr="006B0D31">
        <w:rPr>
          <w:rFonts w:cs="Arial"/>
          <w:sz w:val="20"/>
        </w:rPr>
        <w:t>Approvals required for Private Practice are administered by the Office of Human Resource Management.</w:t>
      </w:r>
    </w:p>
    <w:p w14:paraId="2E7F3C8C" w14:textId="77777777" w:rsidR="003C5406" w:rsidRDefault="003C5406">
      <w:pPr>
        <w:rPr>
          <w:rFonts w:cs="Arial"/>
          <w:sz w:val="20"/>
        </w:rPr>
      </w:pPr>
      <w:r>
        <w:rPr>
          <w:rFonts w:cs="Arial"/>
          <w:sz w:val="20"/>
        </w:rPr>
        <w:br w:type="page"/>
      </w:r>
    </w:p>
    <w:p w14:paraId="2E7F3C8D" w14:textId="77777777" w:rsidR="003C5406" w:rsidRPr="00B34D13" w:rsidRDefault="003C5406" w:rsidP="003C5406">
      <w:pPr>
        <w:spacing w:before="100" w:beforeAutospacing="1" w:after="240"/>
        <w:ind w:left="0"/>
        <w:rPr>
          <w:rFonts w:cs="Arial"/>
          <w:b/>
          <w:caps/>
          <w:sz w:val="24"/>
          <w:szCs w:val="24"/>
        </w:rPr>
      </w:pPr>
      <w:bookmarkStart w:id="6" w:name="annexureb"/>
      <w:bookmarkEnd w:id="6"/>
      <w:r>
        <w:rPr>
          <w:b/>
          <w:caps/>
          <w:sz w:val="24"/>
          <w:szCs w:val="24"/>
        </w:rPr>
        <w:lastRenderedPageBreak/>
        <w:t>Annexure B: Definitions used in this Policy</w:t>
      </w:r>
    </w:p>
    <w:p w14:paraId="2E7F3C8E"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color w:val="000000"/>
          <w:sz w:val="20"/>
          <w:lang w:eastAsia="en-US"/>
        </w:rPr>
        <w:t>"</w:t>
      </w:r>
      <w:r w:rsidRPr="00977997">
        <w:rPr>
          <w:rFonts w:cs="Arial"/>
          <w:b/>
          <w:color w:val="000000"/>
          <w:sz w:val="20"/>
          <w:lang w:eastAsia="en-US"/>
        </w:rPr>
        <w:t>Academic Group</w:t>
      </w:r>
      <w:r w:rsidRPr="008D0C20">
        <w:rPr>
          <w:rFonts w:cs="Arial"/>
          <w:color w:val="000000"/>
          <w:sz w:val="20"/>
          <w:lang w:eastAsia="en-US"/>
        </w:rPr>
        <w:t xml:space="preserve">" means the highest level of academic organisational unit of </w:t>
      </w:r>
      <w:r w:rsidRPr="008D0C20">
        <w:rPr>
          <w:rFonts w:cs="Arial"/>
          <w:sz w:val="20"/>
          <w:lang w:eastAsia="en-US"/>
        </w:rPr>
        <w:t xml:space="preserve">the University as designated by the University from time to time, including each of the Offices of the Pro Vice Chancellor of: </w:t>
      </w:r>
    </w:p>
    <w:p w14:paraId="2E7F3C8F" w14:textId="77777777" w:rsidR="003C5406" w:rsidRPr="008D0C20" w:rsidRDefault="003C5406" w:rsidP="002F7641">
      <w:pPr>
        <w:numPr>
          <w:ilvl w:val="0"/>
          <w:numId w:val="13"/>
        </w:numPr>
        <w:spacing w:before="60" w:after="60"/>
        <w:rPr>
          <w:rFonts w:cs="Arial"/>
          <w:sz w:val="20"/>
        </w:rPr>
      </w:pPr>
      <w:r w:rsidRPr="008D0C20">
        <w:rPr>
          <w:rFonts w:cs="Arial"/>
          <w:sz w:val="20"/>
        </w:rPr>
        <w:t xml:space="preserve">Arts, Education and </w:t>
      </w:r>
      <w:proofErr w:type="gramStart"/>
      <w:r w:rsidRPr="008D0C20">
        <w:rPr>
          <w:rFonts w:cs="Arial"/>
          <w:sz w:val="20"/>
        </w:rPr>
        <w:t>Law;</w:t>
      </w:r>
      <w:proofErr w:type="gramEnd"/>
    </w:p>
    <w:p w14:paraId="2E7F3C90" w14:textId="77777777" w:rsidR="003C5406" w:rsidRPr="008D0C20" w:rsidRDefault="003C5406" w:rsidP="002F7641">
      <w:pPr>
        <w:numPr>
          <w:ilvl w:val="0"/>
          <w:numId w:val="13"/>
        </w:numPr>
        <w:spacing w:before="60" w:after="60"/>
        <w:rPr>
          <w:rFonts w:cs="Arial"/>
          <w:sz w:val="20"/>
        </w:rPr>
      </w:pPr>
      <w:proofErr w:type="gramStart"/>
      <w:r w:rsidRPr="008D0C20">
        <w:rPr>
          <w:rFonts w:cs="Arial"/>
          <w:sz w:val="20"/>
        </w:rPr>
        <w:t>Business;</w:t>
      </w:r>
      <w:proofErr w:type="gramEnd"/>
    </w:p>
    <w:p w14:paraId="2E7F3C91" w14:textId="77777777" w:rsidR="003C5406" w:rsidRPr="008D0C20" w:rsidRDefault="003C5406" w:rsidP="002F7641">
      <w:pPr>
        <w:numPr>
          <w:ilvl w:val="0"/>
          <w:numId w:val="13"/>
        </w:numPr>
        <w:spacing w:before="60" w:after="60"/>
        <w:rPr>
          <w:rFonts w:cs="Arial"/>
          <w:sz w:val="20"/>
        </w:rPr>
      </w:pPr>
      <w:r w:rsidRPr="008D0C20">
        <w:rPr>
          <w:rFonts w:cs="Arial"/>
          <w:sz w:val="20"/>
        </w:rPr>
        <w:t>Health; and</w:t>
      </w:r>
    </w:p>
    <w:p w14:paraId="2E7F3C92" w14:textId="0DF3F635" w:rsidR="003C5406" w:rsidRPr="008D0C20" w:rsidRDefault="004F6505" w:rsidP="002F7641">
      <w:pPr>
        <w:numPr>
          <w:ilvl w:val="0"/>
          <w:numId w:val="13"/>
        </w:numPr>
        <w:spacing w:before="60" w:after="60"/>
        <w:rPr>
          <w:rFonts w:cs="Arial"/>
          <w:sz w:val="20"/>
        </w:rPr>
      </w:pPr>
      <w:r w:rsidRPr="008D0C20">
        <w:rPr>
          <w:rFonts w:cs="Arial"/>
          <w:sz w:val="20"/>
        </w:rPr>
        <w:t>Griffith Sciences</w:t>
      </w:r>
      <w:r w:rsidR="003C5406" w:rsidRPr="008D0C20">
        <w:rPr>
          <w:rFonts w:cs="Arial"/>
          <w:sz w:val="20"/>
        </w:rPr>
        <w:t>.</w:t>
      </w:r>
      <w:r w:rsidR="003C5406" w:rsidRPr="008D0C20">
        <w:rPr>
          <w:rFonts w:cs="Arial"/>
          <w:color w:val="000000"/>
          <w:sz w:val="20"/>
        </w:rPr>
        <w:t xml:space="preserve"> </w:t>
      </w:r>
    </w:p>
    <w:p w14:paraId="2E7F3C93" w14:textId="4DEB469D"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Administrative Division</w:t>
      </w:r>
      <w:r w:rsidRPr="008D0C20">
        <w:rPr>
          <w:rFonts w:cs="Arial"/>
          <w:sz w:val="20"/>
          <w:lang w:eastAsia="en-US"/>
        </w:rPr>
        <w:t xml:space="preserve">" means the highest level of non-academic organisational unit of the University as designated by the University from time to time, including the Offices </w:t>
      </w:r>
      <w:r w:rsidR="004F6505" w:rsidRPr="008D0C20">
        <w:rPr>
          <w:rFonts w:cs="Arial"/>
          <w:sz w:val="20"/>
          <w:lang w:eastAsia="en-US"/>
        </w:rPr>
        <w:t xml:space="preserve">of the </w:t>
      </w:r>
      <w:r w:rsidR="003200B5">
        <w:rPr>
          <w:rFonts w:cs="Arial"/>
          <w:sz w:val="20"/>
          <w:lang w:eastAsia="en-US"/>
        </w:rPr>
        <w:t>Provost</w:t>
      </w:r>
      <w:r w:rsidRPr="008D0C20">
        <w:rPr>
          <w:rFonts w:cs="Arial"/>
          <w:sz w:val="20"/>
          <w:lang w:eastAsia="en-US"/>
        </w:rPr>
        <w:t>,</w:t>
      </w:r>
      <w:r w:rsidR="00AC1A69">
        <w:rPr>
          <w:rFonts w:cs="Arial"/>
          <w:sz w:val="20"/>
          <w:lang w:eastAsia="en-US"/>
        </w:rPr>
        <w:t xml:space="preserve"> Vice President (Industry and External Engagement)</w:t>
      </w:r>
      <w:r w:rsidRPr="008D0C20">
        <w:rPr>
          <w:rFonts w:cs="Arial"/>
          <w:sz w:val="20"/>
          <w:lang w:eastAsia="en-US"/>
        </w:rPr>
        <w:t xml:space="preserve">, and each of the Offices of the </w:t>
      </w:r>
      <w:r w:rsidR="004F6505" w:rsidRPr="008D0C20">
        <w:rPr>
          <w:rFonts w:cs="Arial"/>
          <w:sz w:val="20"/>
          <w:lang w:eastAsia="en-US"/>
        </w:rPr>
        <w:t>Vice President/</w:t>
      </w:r>
      <w:r w:rsidRPr="008D0C20">
        <w:rPr>
          <w:rFonts w:cs="Arial"/>
          <w:sz w:val="20"/>
          <w:lang w:eastAsia="en-US"/>
        </w:rPr>
        <w:t>Pro Vice Chancellor of:</w:t>
      </w:r>
    </w:p>
    <w:p w14:paraId="2E7F3C94" w14:textId="598BED3C" w:rsidR="003C5406" w:rsidRPr="008D0C20" w:rsidRDefault="004F6505" w:rsidP="002F7641">
      <w:pPr>
        <w:numPr>
          <w:ilvl w:val="0"/>
          <w:numId w:val="14"/>
        </w:numPr>
        <w:spacing w:before="60" w:after="60"/>
        <w:rPr>
          <w:rFonts w:cs="Arial"/>
          <w:sz w:val="20"/>
        </w:rPr>
      </w:pPr>
      <w:r w:rsidRPr="008D0C20">
        <w:rPr>
          <w:rFonts w:cs="Arial"/>
          <w:sz w:val="20"/>
        </w:rPr>
        <w:t xml:space="preserve">Corporate </w:t>
      </w:r>
      <w:proofErr w:type="gramStart"/>
      <w:r w:rsidRPr="008D0C20">
        <w:rPr>
          <w:rFonts w:cs="Arial"/>
          <w:sz w:val="20"/>
        </w:rPr>
        <w:t>Services</w:t>
      </w:r>
      <w:r w:rsidR="003C5406" w:rsidRPr="008D0C20">
        <w:rPr>
          <w:rFonts w:cs="Arial"/>
          <w:sz w:val="20"/>
        </w:rPr>
        <w:t>;</w:t>
      </w:r>
      <w:proofErr w:type="gramEnd"/>
    </w:p>
    <w:p w14:paraId="2E7F3C95" w14:textId="77777777" w:rsidR="003C5406" w:rsidRPr="008D0C20" w:rsidRDefault="003C5406" w:rsidP="002F7641">
      <w:pPr>
        <w:numPr>
          <w:ilvl w:val="0"/>
          <w:numId w:val="14"/>
        </w:numPr>
        <w:spacing w:before="60" w:after="60"/>
        <w:rPr>
          <w:rFonts w:cs="Arial"/>
          <w:sz w:val="20"/>
        </w:rPr>
      </w:pPr>
      <w:r w:rsidRPr="008D0C20">
        <w:rPr>
          <w:rFonts w:cs="Arial"/>
          <w:sz w:val="20"/>
        </w:rPr>
        <w:t xml:space="preserve">Information Services; and </w:t>
      </w:r>
    </w:p>
    <w:p w14:paraId="2E7F3C96" w14:textId="77777777" w:rsidR="003C5406" w:rsidRPr="008D0C20" w:rsidRDefault="003C5406" w:rsidP="002F7641">
      <w:pPr>
        <w:numPr>
          <w:ilvl w:val="0"/>
          <w:numId w:val="14"/>
        </w:numPr>
        <w:spacing w:before="60" w:after="60"/>
        <w:rPr>
          <w:rFonts w:cs="Arial"/>
          <w:sz w:val="20"/>
        </w:rPr>
      </w:pPr>
      <w:r w:rsidRPr="008D0C20">
        <w:rPr>
          <w:rFonts w:cs="Arial"/>
          <w:sz w:val="20"/>
        </w:rPr>
        <w:t>International.</w:t>
      </w:r>
    </w:p>
    <w:p w14:paraId="2E7F3C97"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Administrative Office</w:t>
      </w:r>
      <w:r w:rsidRPr="008D0C20">
        <w:rPr>
          <w:rFonts w:cs="Arial"/>
          <w:sz w:val="20"/>
          <w:lang w:eastAsia="en-US"/>
        </w:rPr>
        <w:t>" means a non-academic organisational unit within an Administrative Division of the University as designated by the University from time to time.</w:t>
      </w:r>
    </w:p>
    <w:p w14:paraId="2E7F3C98"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 xml:space="preserve">Assign, Assignment </w:t>
      </w:r>
      <w:r w:rsidRPr="008D0C20">
        <w:rPr>
          <w:rFonts w:cs="Arial"/>
          <w:sz w:val="20"/>
          <w:lang w:eastAsia="en-US"/>
        </w:rPr>
        <w:t>or</w:t>
      </w:r>
      <w:r w:rsidRPr="00977997">
        <w:rPr>
          <w:rFonts w:cs="Arial"/>
          <w:b/>
          <w:sz w:val="20"/>
          <w:lang w:eastAsia="en-US"/>
        </w:rPr>
        <w:t xml:space="preserve"> Assigned</w:t>
      </w:r>
      <w:r w:rsidRPr="008D0C20">
        <w:rPr>
          <w:rFonts w:cs="Arial"/>
          <w:sz w:val="20"/>
          <w:lang w:eastAsia="en-US"/>
        </w:rPr>
        <w:t>” means the complete transfer of ownership from one party to another party.</w:t>
      </w:r>
    </w:p>
    <w:p w14:paraId="2E7F3C99"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Benefit Sharing Arrangements</w:t>
      </w:r>
      <w:r w:rsidRPr="008D0C20">
        <w:rPr>
          <w:rFonts w:cs="Arial"/>
          <w:sz w:val="20"/>
        </w:rPr>
        <w:t xml:space="preserve">” means any formal written agreement(s) that the University may have </w:t>
      </w:r>
      <w:proofErr w:type="gramStart"/>
      <w:r w:rsidRPr="008D0C20">
        <w:rPr>
          <w:rFonts w:cs="Arial"/>
          <w:sz w:val="20"/>
        </w:rPr>
        <w:t>entered into</w:t>
      </w:r>
      <w:proofErr w:type="gramEnd"/>
      <w:r w:rsidRPr="008D0C20">
        <w:rPr>
          <w:rFonts w:cs="Arial"/>
          <w:sz w:val="20"/>
        </w:rPr>
        <w:t>, or may be required to enter into, with External Organisations including the Government, Indigenous peoples or Indigenous organisations, which allow for:</w:t>
      </w:r>
    </w:p>
    <w:p w14:paraId="2E7F3C9A" w14:textId="77777777" w:rsidR="003C5406" w:rsidRPr="008D0C20" w:rsidRDefault="003C5406" w:rsidP="002F7641">
      <w:pPr>
        <w:numPr>
          <w:ilvl w:val="0"/>
          <w:numId w:val="15"/>
        </w:numPr>
        <w:spacing w:before="60" w:after="60"/>
        <w:rPr>
          <w:rFonts w:cs="Arial"/>
          <w:sz w:val="20"/>
        </w:rPr>
      </w:pPr>
      <w:r w:rsidRPr="008D0C20">
        <w:rPr>
          <w:rFonts w:cs="Arial"/>
          <w:sz w:val="20"/>
        </w:rPr>
        <w:t xml:space="preserve">the funding of Government Funded University Research </w:t>
      </w:r>
      <w:proofErr w:type="gramStart"/>
      <w:r w:rsidRPr="008D0C20">
        <w:rPr>
          <w:rFonts w:cs="Arial"/>
          <w:sz w:val="20"/>
        </w:rPr>
        <w:t>Facilities;</w:t>
      </w:r>
      <w:proofErr w:type="gramEnd"/>
    </w:p>
    <w:p w14:paraId="2E7F3C9B" w14:textId="77777777" w:rsidR="003C5406" w:rsidRPr="008D0C20" w:rsidRDefault="003C5406" w:rsidP="002F7641">
      <w:pPr>
        <w:numPr>
          <w:ilvl w:val="0"/>
          <w:numId w:val="15"/>
        </w:numPr>
        <w:spacing w:before="60" w:after="60"/>
        <w:rPr>
          <w:rFonts w:cs="Arial"/>
          <w:sz w:val="20"/>
        </w:rPr>
      </w:pPr>
      <w:r w:rsidRPr="00977997">
        <w:rPr>
          <w:rFonts w:cs="Arial"/>
          <w:sz w:val="20"/>
        </w:rPr>
        <w:t xml:space="preserve">University access to native title </w:t>
      </w:r>
      <w:proofErr w:type="gramStart"/>
      <w:r w:rsidRPr="00977997">
        <w:rPr>
          <w:rFonts w:cs="Arial"/>
          <w:sz w:val="20"/>
        </w:rPr>
        <w:t>areas;</w:t>
      </w:r>
      <w:proofErr w:type="gramEnd"/>
    </w:p>
    <w:p w14:paraId="2E7F3C9C" w14:textId="77777777" w:rsidR="003C5406" w:rsidRPr="008D0C20" w:rsidRDefault="003C5406" w:rsidP="002F7641">
      <w:pPr>
        <w:numPr>
          <w:ilvl w:val="0"/>
          <w:numId w:val="15"/>
        </w:numPr>
        <w:spacing w:before="60" w:after="60"/>
        <w:rPr>
          <w:rFonts w:cs="Arial"/>
          <w:sz w:val="20"/>
        </w:rPr>
      </w:pPr>
      <w:r w:rsidRPr="00977997">
        <w:rPr>
          <w:rFonts w:cs="Arial"/>
          <w:sz w:val="20"/>
        </w:rPr>
        <w:t>University access to, collection and use of native flora and fauna; or</w:t>
      </w:r>
    </w:p>
    <w:p w14:paraId="2E7F3C9D" w14:textId="77777777" w:rsidR="003C5406" w:rsidRPr="008D0C20" w:rsidRDefault="003C5406" w:rsidP="002F7641">
      <w:pPr>
        <w:numPr>
          <w:ilvl w:val="0"/>
          <w:numId w:val="15"/>
        </w:numPr>
        <w:spacing w:before="60" w:after="60"/>
        <w:rPr>
          <w:rFonts w:cs="Arial"/>
          <w:sz w:val="20"/>
        </w:rPr>
      </w:pPr>
      <w:r w:rsidRPr="00977997">
        <w:rPr>
          <w:rFonts w:cs="Arial"/>
          <w:sz w:val="20"/>
        </w:rPr>
        <w:t>University access to traditional knowledge of Indigenous people and communities.</w:t>
      </w:r>
    </w:p>
    <w:p w14:paraId="2E7F3C9E"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CCR</w:t>
      </w:r>
      <w:r w:rsidRPr="008D0C20">
        <w:rPr>
          <w:rFonts w:cs="Arial"/>
          <w:sz w:val="20"/>
          <w:lang w:eastAsia="en-US"/>
        </w:rPr>
        <w:t>” means Consultancy and Commercial Research as defined in the Consultancy and Commercial Research Policy of the University.</w:t>
      </w:r>
    </w:p>
    <w:p w14:paraId="2E7F3C9F"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Commercial Assessment</w:t>
      </w:r>
      <w:r w:rsidRPr="008D0C20">
        <w:rPr>
          <w:rFonts w:cs="Arial"/>
          <w:sz w:val="20"/>
          <w:lang w:eastAsia="en-US"/>
        </w:rPr>
        <w:t>” means the document that Griffith Enterprise provides to Creators in response to their IP disclosure, providing its assessment of the commercial potential and protection requirements in respect of their IP disclosure.</w:t>
      </w:r>
    </w:p>
    <w:p w14:paraId="2E7F3CA0"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Commercialisation, Commercialised</w:t>
      </w:r>
      <w:r w:rsidRPr="008D0C20">
        <w:rPr>
          <w:rFonts w:cs="Arial"/>
          <w:sz w:val="20"/>
          <w:lang w:eastAsia="en-US"/>
        </w:rPr>
        <w:t xml:space="preserve"> or</w:t>
      </w:r>
      <w:r w:rsidRPr="00977997">
        <w:rPr>
          <w:rFonts w:cs="Arial"/>
          <w:b/>
          <w:sz w:val="20"/>
          <w:lang w:eastAsia="en-US"/>
        </w:rPr>
        <w:t xml:space="preserve"> Commercialise</w:t>
      </w:r>
      <w:r w:rsidRPr="008D0C20">
        <w:rPr>
          <w:rFonts w:cs="Arial"/>
          <w:sz w:val="20"/>
          <w:lang w:eastAsia="en-US"/>
        </w:rPr>
        <w:t>” means the direct or indirect exploitation of IP for the purpose of generating income or making a capital gain, including the Licensing or Assignment of IP to a third party to use, make, have made, distribute, market, sell, have sold, hire out, import, lease, supply, or otherwise dispose of a product or process for consideration.</w:t>
      </w:r>
    </w:p>
    <w:p w14:paraId="2E7F3CA1"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Commercialisation Agreement</w:t>
      </w:r>
      <w:r w:rsidRPr="008D0C20">
        <w:rPr>
          <w:rFonts w:cs="Arial"/>
          <w:sz w:val="20"/>
        </w:rPr>
        <w:t xml:space="preserve">” means the Commercialisation Opportunity – Assignment of Intellectual Property Deed that a Creator is required to </w:t>
      </w:r>
      <w:proofErr w:type="gramStart"/>
      <w:r w:rsidRPr="008D0C20">
        <w:rPr>
          <w:rFonts w:cs="Arial"/>
          <w:sz w:val="20"/>
        </w:rPr>
        <w:t>enter into</w:t>
      </w:r>
      <w:proofErr w:type="gramEnd"/>
      <w:r w:rsidRPr="008D0C20">
        <w:rPr>
          <w:rFonts w:cs="Arial"/>
          <w:sz w:val="20"/>
        </w:rPr>
        <w:t xml:space="preserve"> with the University, before Griffith Enterprise provides its Commercial Assessment and Commercialisation Strategy, setting out the contractual rights and obligations as between the Creator and the University.</w:t>
      </w:r>
    </w:p>
    <w:p w14:paraId="2E7F3CA2" w14:textId="61C84E3C"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Commercialisation Revenue</w:t>
      </w:r>
      <w:r w:rsidRPr="008D0C20">
        <w:rPr>
          <w:rFonts w:cs="Arial"/>
          <w:sz w:val="20"/>
        </w:rPr>
        <w:t xml:space="preserve">” means the gross proceeds arising directly from the Commercialisation of IP by the University and actually received in available cash funds by the University in consideration for the grant of a right to Commercialise IP, not including any amounts received which are in consideration for other obligations such as </w:t>
      </w:r>
      <w:r w:rsidR="001B729D">
        <w:rPr>
          <w:rFonts w:cs="Arial"/>
          <w:sz w:val="20"/>
        </w:rPr>
        <w:t xml:space="preserve">CCR, </w:t>
      </w:r>
      <w:r w:rsidRPr="008D0C20">
        <w:rPr>
          <w:rFonts w:cs="Arial"/>
          <w:sz w:val="20"/>
        </w:rPr>
        <w:t>the conduct of contract or collaborative research or development, or other expenditure obligations, and less all taxes forming part of such amounts.</w:t>
      </w:r>
    </w:p>
    <w:p w14:paraId="2E7F3CA3"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Commercialisation Strategy</w:t>
      </w:r>
      <w:r w:rsidRPr="008D0C20">
        <w:rPr>
          <w:rFonts w:cs="Arial"/>
          <w:sz w:val="20"/>
        </w:rPr>
        <w:t>” means the document that Griffith Enterprise provides to Creators in response to their IP disclosure, providing a strategy for the Commercialisation of the IP.</w:t>
      </w:r>
    </w:p>
    <w:p w14:paraId="2E7F3CA4"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Commercialisation Costs</w:t>
      </w:r>
      <w:r w:rsidRPr="008D0C20">
        <w:rPr>
          <w:rFonts w:cs="Arial"/>
          <w:sz w:val="20"/>
        </w:rPr>
        <w:t xml:space="preserve">” means costs incurred by the University </w:t>
      </w:r>
      <w:proofErr w:type="gramStart"/>
      <w:r w:rsidRPr="008D0C20">
        <w:rPr>
          <w:rFonts w:cs="Arial"/>
          <w:sz w:val="20"/>
        </w:rPr>
        <w:t>in the course of</w:t>
      </w:r>
      <w:proofErr w:type="gramEnd"/>
      <w:r w:rsidRPr="008D0C20">
        <w:rPr>
          <w:rFonts w:cs="Arial"/>
          <w:sz w:val="20"/>
        </w:rPr>
        <w:t xml:space="preserve"> the protection, maintenance and enforcement of the IP and the Commercialisation of the IP being:</w:t>
      </w:r>
    </w:p>
    <w:p w14:paraId="2E7F3CA5" w14:textId="77777777" w:rsidR="003C5406" w:rsidRPr="008D0C20" w:rsidRDefault="003C5406" w:rsidP="002F7641">
      <w:pPr>
        <w:numPr>
          <w:ilvl w:val="0"/>
          <w:numId w:val="16"/>
        </w:numPr>
        <w:spacing w:before="60" w:after="60"/>
        <w:rPr>
          <w:rFonts w:cs="Arial"/>
          <w:sz w:val="20"/>
        </w:rPr>
      </w:pPr>
      <w:r w:rsidRPr="008D0C20">
        <w:rPr>
          <w:rFonts w:cs="Arial"/>
          <w:sz w:val="20"/>
        </w:rPr>
        <w:t xml:space="preserve">legal fees and cost incurred for external attorneys for filing and prosecution of patents, trademarks or other registered rights, maintenance, defence and </w:t>
      </w:r>
      <w:proofErr w:type="gramStart"/>
      <w:r w:rsidRPr="008D0C20">
        <w:rPr>
          <w:rFonts w:cs="Arial"/>
          <w:sz w:val="20"/>
        </w:rPr>
        <w:t>enforcement;</w:t>
      </w:r>
      <w:proofErr w:type="gramEnd"/>
      <w:r w:rsidRPr="008D0C20">
        <w:rPr>
          <w:rFonts w:cs="Arial"/>
          <w:sz w:val="20"/>
        </w:rPr>
        <w:t xml:space="preserve"> </w:t>
      </w:r>
    </w:p>
    <w:p w14:paraId="2E7F3CA6" w14:textId="77777777" w:rsidR="003C5406" w:rsidRPr="008D0C20" w:rsidRDefault="003C5406" w:rsidP="002F7641">
      <w:pPr>
        <w:numPr>
          <w:ilvl w:val="0"/>
          <w:numId w:val="16"/>
        </w:numPr>
        <w:spacing w:before="60" w:after="60"/>
        <w:rPr>
          <w:rFonts w:cs="Arial"/>
          <w:sz w:val="20"/>
        </w:rPr>
      </w:pPr>
      <w:r w:rsidRPr="008D0C20">
        <w:rPr>
          <w:rFonts w:cs="Arial"/>
          <w:sz w:val="20"/>
        </w:rPr>
        <w:t>fees and costs incurred for external expert advice (including but not limited to legal, tax, business or Commercialisation</w:t>
      </w:r>
      <w:proofErr w:type="gramStart"/>
      <w:r w:rsidRPr="008D0C20">
        <w:rPr>
          <w:rFonts w:cs="Arial"/>
          <w:sz w:val="20"/>
        </w:rPr>
        <w:t>);</w:t>
      </w:r>
      <w:proofErr w:type="gramEnd"/>
    </w:p>
    <w:p w14:paraId="2E7F3CA7" w14:textId="77777777" w:rsidR="003C5406" w:rsidRPr="008D0C20" w:rsidRDefault="003C5406" w:rsidP="002F7641">
      <w:pPr>
        <w:numPr>
          <w:ilvl w:val="0"/>
          <w:numId w:val="16"/>
        </w:numPr>
        <w:spacing w:before="60" w:after="60"/>
        <w:rPr>
          <w:rFonts w:cs="Arial"/>
          <w:sz w:val="20"/>
        </w:rPr>
      </w:pPr>
      <w:r w:rsidRPr="008D0C20">
        <w:rPr>
          <w:rFonts w:cs="Arial"/>
          <w:sz w:val="20"/>
        </w:rPr>
        <w:t xml:space="preserve">revenue shares agreed to be disbursed to External Organisations involved in the creation of the </w:t>
      </w:r>
      <w:proofErr w:type="gramStart"/>
      <w:r w:rsidRPr="008D0C20">
        <w:rPr>
          <w:rFonts w:cs="Arial"/>
          <w:sz w:val="20"/>
        </w:rPr>
        <w:t>IP;</w:t>
      </w:r>
      <w:proofErr w:type="gramEnd"/>
    </w:p>
    <w:p w14:paraId="2E7F3CA8" w14:textId="77777777" w:rsidR="003C5406" w:rsidRPr="008D0C20" w:rsidRDefault="003C5406" w:rsidP="002F7641">
      <w:pPr>
        <w:numPr>
          <w:ilvl w:val="0"/>
          <w:numId w:val="16"/>
        </w:numPr>
        <w:spacing w:before="60" w:after="60"/>
        <w:rPr>
          <w:rFonts w:cs="Arial"/>
          <w:sz w:val="20"/>
        </w:rPr>
      </w:pPr>
      <w:r w:rsidRPr="008D0C20">
        <w:rPr>
          <w:rFonts w:cs="Arial"/>
          <w:sz w:val="20"/>
        </w:rPr>
        <w:t xml:space="preserve">revenue shares required to be distributed under Benefit Sharing </w:t>
      </w:r>
      <w:proofErr w:type="gramStart"/>
      <w:r w:rsidRPr="008D0C20">
        <w:rPr>
          <w:rFonts w:cs="Arial"/>
          <w:sz w:val="20"/>
        </w:rPr>
        <w:t>Arrangements;</w:t>
      </w:r>
      <w:proofErr w:type="gramEnd"/>
    </w:p>
    <w:p w14:paraId="2E7F3CA9" w14:textId="77777777" w:rsidR="003C5406" w:rsidRPr="008D0C20" w:rsidRDefault="003C5406" w:rsidP="002F7641">
      <w:pPr>
        <w:numPr>
          <w:ilvl w:val="0"/>
          <w:numId w:val="16"/>
        </w:numPr>
        <w:spacing w:before="60" w:after="60"/>
        <w:rPr>
          <w:rFonts w:cs="Arial"/>
          <w:sz w:val="20"/>
        </w:rPr>
      </w:pPr>
      <w:r w:rsidRPr="008D0C20">
        <w:rPr>
          <w:rFonts w:cs="Arial"/>
          <w:sz w:val="20"/>
        </w:rPr>
        <w:t xml:space="preserve">royalties or other Licence or other payments for Licences required to Commercialise the </w:t>
      </w:r>
      <w:proofErr w:type="gramStart"/>
      <w:r w:rsidRPr="008D0C20">
        <w:rPr>
          <w:rFonts w:cs="Arial"/>
          <w:sz w:val="20"/>
        </w:rPr>
        <w:t>IP;</w:t>
      </w:r>
      <w:proofErr w:type="gramEnd"/>
    </w:p>
    <w:p w14:paraId="2E7F3CAA" w14:textId="77777777" w:rsidR="003C5406" w:rsidRPr="008D0C20" w:rsidRDefault="003C5406" w:rsidP="002F7641">
      <w:pPr>
        <w:numPr>
          <w:ilvl w:val="0"/>
          <w:numId w:val="16"/>
        </w:numPr>
        <w:spacing w:before="60" w:after="60"/>
        <w:rPr>
          <w:rFonts w:cs="Arial"/>
          <w:sz w:val="20"/>
        </w:rPr>
      </w:pPr>
      <w:r w:rsidRPr="008D0C20">
        <w:rPr>
          <w:rFonts w:cs="Arial"/>
          <w:sz w:val="20"/>
        </w:rPr>
        <w:lastRenderedPageBreak/>
        <w:t>re-payments of funds to the Griffith Enterprise Innovation Fund or other such internal University funded schemes; and,</w:t>
      </w:r>
    </w:p>
    <w:p w14:paraId="2E7F3CAB" w14:textId="77777777" w:rsidR="003C5406" w:rsidRPr="008D0C20" w:rsidRDefault="003C5406" w:rsidP="002F7641">
      <w:pPr>
        <w:numPr>
          <w:ilvl w:val="0"/>
          <w:numId w:val="16"/>
        </w:numPr>
        <w:spacing w:before="60" w:after="60"/>
        <w:rPr>
          <w:rFonts w:cs="Arial"/>
          <w:sz w:val="20"/>
        </w:rPr>
      </w:pPr>
      <w:r w:rsidRPr="008D0C20">
        <w:rPr>
          <w:rFonts w:cs="Arial"/>
          <w:sz w:val="20"/>
        </w:rPr>
        <w:t>all taxes paid and payable by the University in respect of Commercialisation of the IP.</w:t>
      </w:r>
    </w:p>
    <w:p w14:paraId="2E7F3CAC"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Confidential Information</w:t>
      </w:r>
      <w:r w:rsidRPr="008D0C20">
        <w:rPr>
          <w:rFonts w:cs="Arial"/>
          <w:sz w:val="20"/>
        </w:rPr>
        <w:t xml:space="preserve">” means all information that is not in the public domain, which is by its nature confidential or that has been designated as confidential by the disclosing party and includes but is not limited to trade secrets, know-how, financial information and other commercially, </w:t>
      </w:r>
      <w:proofErr w:type="gramStart"/>
      <w:r w:rsidRPr="008D0C20">
        <w:rPr>
          <w:rFonts w:cs="Arial"/>
          <w:sz w:val="20"/>
        </w:rPr>
        <w:t>scientifically</w:t>
      </w:r>
      <w:proofErr w:type="gramEnd"/>
      <w:r w:rsidRPr="008D0C20">
        <w:rPr>
          <w:rFonts w:cs="Arial"/>
          <w:sz w:val="20"/>
        </w:rPr>
        <w:t xml:space="preserve"> or academically valuable information of whatever description and in whatever form (whether written or oral, visible or invisible).</w:t>
      </w:r>
    </w:p>
    <w:p w14:paraId="2E7F3CAD"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Contractor</w:t>
      </w:r>
      <w:r w:rsidRPr="008D0C20">
        <w:rPr>
          <w:rFonts w:cs="Arial"/>
          <w:sz w:val="20"/>
        </w:rPr>
        <w:t xml:space="preserve">” means a person who or business that from time to time provides goods or services to the University under terms specified in a contract between the Contractor and the University. </w:t>
      </w:r>
    </w:p>
    <w:p w14:paraId="2E7F3CAE"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Creative Works</w:t>
      </w:r>
      <w:r w:rsidRPr="008D0C20">
        <w:rPr>
          <w:rFonts w:cs="Arial"/>
          <w:sz w:val="20"/>
        </w:rPr>
        <w:t>” means original works in which copyright subsists, including artistic works, literary works, dramatic works, musical works, cinematograph films, sound recordings, broadcasts, digital media works, multi-media works and certain types of performances, that are primarily intended to be artistic or entertaining in character (but not including Scholarly Works or Educational Materials).</w:t>
      </w:r>
    </w:p>
    <w:p w14:paraId="2E7F3CAF" w14:textId="77777777" w:rsidR="003C5406" w:rsidRPr="008D0C20" w:rsidRDefault="003C5406" w:rsidP="002F7641">
      <w:pPr>
        <w:tabs>
          <w:tab w:val="center" w:pos="4153"/>
          <w:tab w:val="right" w:pos="8306"/>
        </w:tabs>
        <w:spacing w:before="60" w:after="60"/>
        <w:ind w:left="0"/>
        <w:rPr>
          <w:rFonts w:cs="Arial"/>
          <w:sz w:val="20"/>
          <w:lang w:eastAsia="en-US"/>
        </w:rPr>
      </w:pPr>
      <w:r w:rsidRPr="008D0C20">
        <w:rPr>
          <w:rFonts w:cs="Arial"/>
          <w:sz w:val="20"/>
          <w:lang w:eastAsia="en-US"/>
        </w:rPr>
        <w:t>"</w:t>
      </w:r>
      <w:r w:rsidRPr="00977997">
        <w:rPr>
          <w:rFonts w:cs="Arial"/>
          <w:b/>
          <w:sz w:val="20"/>
          <w:lang w:eastAsia="en-US"/>
        </w:rPr>
        <w:t>Creator</w:t>
      </w:r>
      <w:r w:rsidRPr="008D0C20">
        <w:rPr>
          <w:rFonts w:cs="Arial"/>
          <w:sz w:val="20"/>
          <w:lang w:eastAsia="en-US"/>
        </w:rPr>
        <w:t>” means a Staff or Student, who in the case of:</w:t>
      </w:r>
    </w:p>
    <w:p w14:paraId="2E7F3CB0" w14:textId="77777777" w:rsidR="003C5406" w:rsidRPr="008D0C20" w:rsidRDefault="003C5406" w:rsidP="002F7641">
      <w:pPr>
        <w:numPr>
          <w:ilvl w:val="0"/>
          <w:numId w:val="17"/>
        </w:numPr>
        <w:spacing w:before="60" w:after="60"/>
        <w:rPr>
          <w:rFonts w:cs="Arial"/>
          <w:sz w:val="20"/>
        </w:rPr>
      </w:pPr>
      <w:r w:rsidRPr="008D0C20">
        <w:rPr>
          <w:rFonts w:cs="Arial"/>
          <w:sz w:val="20"/>
        </w:rPr>
        <w:t xml:space="preserve">works and other subject matter in which copyright subsists, is an author of the work or (in the case of subject matter other than works) another first holder of copyright as determined under the Copyright Act </w:t>
      </w:r>
      <w:proofErr w:type="gramStart"/>
      <w:r w:rsidRPr="008D0C20">
        <w:rPr>
          <w:rFonts w:cs="Arial"/>
          <w:sz w:val="20"/>
        </w:rPr>
        <w:t>1968;</w:t>
      </w:r>
      <w:proofErr w:type="gramEnd"/>
      <w:r w:rsidRPr="008D0C20">
        <w:rPr>
          <w:rFonts w:cs="Arial"/>
          <w:sz w:val="20"/>
        </w:rPr>
        <w:t xml:space="preserve"> </w:t>
      </w:r>
    </w:p>
    <w:p w14:paraId="2E7F3CB1" w14:textId="77777777" w:rsidR="003C5406" w:rsidRPr="008D0C20" w:rsidRDefault="003C5406" w:rsidP="002F7641">
      <w:pPr>
        <w:numPr>
          <w:ilvl w:val="0"/>
          <w:numId w:val="17"/>
        </w:numPr>
        <w:spacing w:before="60" w:after="60"/>
        <w:rPr>
          <w:rFonts w:cs="Arial"/>
          <w:sz w:val="20"/>
        </w:rPr>
      </w:pPr>
      <w:r w:rsidRPr="008D0C20">
        <w:rPr>
          <w:rFonts w:cs="Arial"/>
          <w:sz w:val="20"/>
        </w:rPr>
        <w:t xml:space="preserve">an invention, is an Inventor of the invention as determined under the Patents Act </w:t>
      </w:r>
      <w:proofErr w:type="gramStart"/>
      <w:r w:rsidRPr="008D0C20">
        <w:rPr>
          <w:rFonts w:cs="Arial"/>
          <w:sz w:val="20"/>
        </w:rPr>
        <w:t>1990;</w:t>
      </w:r>
      <w:proofErr w:type="gramEnd"/>
      <w:r w:rsidRPr="008D0C20">
        <w:rPr>
          <w:rFonts w:cs="Arial"/>
          <w:sz w:val="20"/>
        </w:rPr>
        <w:t xml:space="preserve"> </w:t>
      </w:r>
    </w:p>
    <w:p w14:paraId="2E7F3CB2" w14:textId="77777777" w:rsidR="003C5406" w:rsidRPr="008D0C20" w:rsidRDefault="003C5406" w:rsidP="002F7641">
      <w:pPr>
        <w:numPr>
          <w:ilvl w:val="0"/>
          <w:numId w:val="17"/>
        </w:numPr>
        <w:spacing w:before="60" w:after="60"/>
        <w:rPr>
          <w:rFonts w:cs="Arial"/>
          <w:sz w:val="20"/>
        </w:rPr>
      </w:pPr>
      <w:r w:rsidRPr="008D0C20">
        <w:rPr>
          <w:rFonts w:cs="Arial"/>
          <w:sz w:val="20"/>
        </w:rPr>
        <w:t xml:space="preserve">a design, is a Designer as determined under the Designs Act </w:t>
      </w:r>
      <w:proofErr w:type="gramStart"/>
      <w:r w:rsidRPr="008D0C20">
        <w:rPr>
          <w:rFonts w:cs="Arial"/>
          <w:sz w:val="20"/>
        </w:rPr>
        <w:t>2003;</w:t>
      </w:r>
      <w:proofErr w:type="gramEnd"/>
      <w:r w:rsidRPr="008D0C20">
        <w:rPr>
          <w:rFonts w:cs="Arial"/>
          <w:sz w:val="20"/>
        </w:rPr>
        <w:t xml:space="preserve"> </w:t>
      </w:r>
    </w:p>
    <w:p w14:paraId="2E7F3CB3" w14:textId="77777777" w:rsidR="003C5406" w:rsidRPr="008D0C20" w:rsidRDefault="003C5406" w:rsidP="002F7641">
      <w:pPr>
        <w:numPr>
          <w:ilvl w:val="0"/>
          <w:numId w:val="17"/>
        </w:numPr>
        <w:spacing w:before="60" w:after="60"/>
        <w:rPr>
          <w:rFonts w:cs="Arial"/>
          <w:sz w:val="20"/>
        </w:rPr>
      </w:pPr>
      <w:r w:rsidRPr="008D0C20">
        <w:rPr>
          <w:rFonts w:cs="Arial"/>
          <w:sz w:val="20"/>
        </w:rPr>
        <w:t xml:space="preserve">plant varieties, is a Breeder as determined under the Plant Breeder’s Rights Act 1994; or </w:t>
      </w:r>
    </w:p>
    <w:p w14:paraId="2E7F3CB4" w14:textId="77777777" w:rsidR="003C5406" w:rsidRPr="008D0C20" w:rsidRDefault="003C5406" w:rsidP="002F7641">
      <w:pPr>
        <w:numPr>
          <w:ilvl w:val="0"/>
          <w:numId w:val="17"/>
        </w:numPr>
        <w:spacing w:before="60" w:after="60"/>
        <w:rPr>
          <w:rFonts w:cs="Arial"/>
          <w:sz w:val="20"/>
        </w:rPr>
      </w:pPr>
      <w:r w:rsidRPr="008D0C20">
        <w:rPr>
          <w:rFonts w:cs="Arial"/>
          <w:sz w:val="20"/>
        </w:rPr>
        <w:t>any other IP right, is a natural person whose acts caused the IP to come into existence.</w:t>
      </w:r>
    </w:p>
    <w:p w14:paraId="2E7F3CB5"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Deal With</w:t>
      </w:r>
      <w:r w:rsidRPr="008D0C20">
        <w:rPr>
          <w:rFonts w:cs="Arial"/>
          <w:sz w:val="20"/>
        </w:rPr>
        <w:t xml:space="preserve">, </w:t>
      </w:r>
      <w:r w:rsidRPr="00977997">
        <w:rPr>
          <w:rFonts w:cs="Arial"/>
          <w:b/>
          <w:sz w:val="20"/>
        </w:rPr>
        <w:t xml:space="preserve">Dealing </w:t>
      </w:r>
      <w:proofErr w:type="gramStart"/>
      <w:r w:rsidRPr="00977997">
        <w:rPr>
          <w:rFonts w:cs="Arial"/>
          <w:b/>
          <w:sz w:val="20"/>
        </w:rPr>
        <w:t>With</w:t>
      </w:r>
      <w:proofErr w:type="gramEnd"/>
      <w:r w:rsidRPr="008D0C20">
        <w:rPr>
          <w:rFonts w:cs="Arial"/>
          <w:sz w:val="20"/>
        </w:rPr>
        <w:t xml:space="preserve"> or </w:t>
      </w:r>
      <w:r w:rsidRPr="00977997">
        <w:rPr>
          <w:rFonts w:cs="Arial"/>
          <w:b/>
          <w:sz w:val="20"/>
        </w:rPr>
        <w:t>Dealt With</w:t>
      </w:r>
      <w:r w:rsidRPr="008D0C20">
        <w:rPr>
          <w:rFonts w:cs="Arial"/>
          <w:sz w:val="20"/>
        </w:rPr>
        <w:t>” means to enter into any agreement relating to IP to dispose of, grant rights to, Commercialise, mortgage, charge, lien or otherwise encumber any IP.</w:t>
      </w:r>
    </w:p>
    <w:p w14:paraId="2E7F3CB6" w14:textId="77777777" w:rsidR="003C5406" w:rsidRPr="008D0C20" w:rsidRDefault="003C5406" w:rsidP="002F7641">
      <w:pPr>
        <w:spacing w:before="60" w:after="60"/>
        <w:ind w:left="0"/>
        <w:rPr>
          <w:rFonts w:cs="Arial"/>
          <w:sz w:val="20"/>
          <w:highlight w:val="yellow"/>
        </w:rPr>
      </w:pPr>
      <w:r w:rsidRPr="008D0C20">
        <w:rPr>
          <w:rFonts w:cs="Arial"/>
          <w:sz w:val="20"/>
        </w:rPr>
        <w:t>“</w:t>
      </w:r>
      <w:r w:rsidRPr="00977997">
        <w:rPr>
          <w:rFonts w:cs="Arial"/>
          <w:b/>
          <w:sz w:val="20"/>
        </w:rPr>
        <w:t>Disclosure</w:t>
      </w:r>
      <w:r w:rsidRPr="008D0C20">
        <w:rPr>
          <w:rFonts w:cs="Arial"/>
          <w:sz w:val="20"/>
        </w:rPr>
        <w:t>” means</w:t>
      </w:r>
      <w:r w:rsidRPr="008D0C20">
        <w:rPr>
          <w:rFonts w:cs="Arial"/>
          <w:color w:val="000000"/>
          <w:sz w:val="20"/>
        </w:rPr>
        <w:t xml:space="preserve"> divulging IP to an External Organisation (including a person) by publication, any written or oral presentation, poster, abstract, thesis, news story, discussion, display of a prototype, exhibition, use or sale.</w:t>
      </w:r>
    </w:p>
    <w:p w14:paraId="2E7F3CB8" w14:textId="2010CC2C"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Educational Materials</w:t>
      </w:r>
      <w:r w:rsidRPr="008D0C20">
        <w:rPr>
          <w:rFonts w:cs="Arial"/>
          <w:sz w:val="20"/>
        </w:rPr>
        <w:t>” means works, created by Staff, in which copyright subsists which are created or used for the primary purpose of teaching and educating at the University (in any medium), including but not limited to course and curriculum designs (including course software), notices, guides, lecture notes, audio-visual aids, including such materials produced using any and all electronic means and whether delivered in a copy or digital format, demonstration prototypes developed for teaching purposes, assessment and examination instruments, marking instruments, including all academic papers and anthologies produced for or provided to Students or Staff for the purposes of teaching and educating at the University (but not including Scholarly Works or Creative Works).</w:t>
      </w:r>
    </w:p>
    <w:p w14:paraId="2E7F3CB9" w14:textId="66E724B1"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Element</w:t>
      </w:r>
      <w:r w:rsidRPr="008D0C20">
        <w:rPr>
          <w:rFonts w:cs="Arial"/>
          <w:sz w:val="20"/>
        </w:rPr>
        <w:t>” means any school, faculty, or department within an Academic Group and includes all Griffith University Research Centres and colleges, and any Administrative Office within an Administrative Division.</w:t>
      </w:r>
    </w:p>
    <w:p w14:paraId="2E7F3CBA"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Enrol</w:t>
      </w:r>
      <w:r w:rsidRPr="008D0C20">
        <w:rPr>
          <w:rFonts w:cs="Arial"/>
          <w:sz w:val="20"/>
        </w:rPr>
        <w:t xml:space="preserve">" </w:t>
      </w:r>
      <w:r w:rsidRPr="008D0C20">
        <w:rPr>
          <w:rFonts w:cs="Arial"/>
          <w:b/>
          <w:sz w:val="20"/>
        </w:rPr>
        <w:t>“Enrolled”</w:t>
      </w:r>
      <w:r w:rsidRPr="008D0C20">
        <w:rPr>
          <w:rFonts w:cs="Arial"/>
          <w:sz w:val="20"/>
        </w:rPr>
        <w:t xml:space="preserve"> or "</w:t>
      </w:r>
      <w:r w:rsidRPr="00977997">
        <w:rPr>
          <w:rFonts w:cs="Arial"/>
          <w:b/>
          <w:sz w:val="20"/>
        </w:rPr>
        <w:t>Enrolment</w:t>
      </w:r>
      <w:r w:rsidRPr="008D0C20">
        <w:rPr>
          <w:rFonts w:cs="Arial"/>
          <w:sz w:val="20"/>
        </w:rPr>
        <w:t>" means the act of a Student accepting an offer of admission and registering for courses at the University, by carrying out the specified enrolment procedures of the University.</w:t>
      </w:r>
    </w:p>
    <w:p w14:paraId="2E7F3CBB"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External Organisation</w:t>
      </w:r>
      <w:r w:rsidRPr="008D0C20">
        <w:rPr>
          <w:rFonts w:cs="Arial"/>
          <w:sz w:val="20"/>
        </w:rPr>
        <w:t>” means a legal entity other than the University, including but not limited to granting bodies, other academic or research institutions, and industry partners.</w:t>
      </w:r>
    </w:p>
    <w:p w14:paraId="2E7F3CBC"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Funding Agreement</w:t>
      </w:r>
      <w:r w:rsidRPr="008D0C20">
        <w:rPr>
          <w:rFonts w:cs="Arial"/>
          <w:sz w:val="20"/>
        </w:rPr>
        <w:t>” means a formal written agreement between the University and an External Organisation (including funding body and / or other research participant(s)) in relation to the receipt and administration of research funds.</w:t>
      </w:r>
    </w:p>
    <w:p w14:paraId="2E7F3CBD"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Government</w:t>
      </w:r>
      <w:r w:rsidRPr="008D0C20">
        <w:rPr>
          <w:rFonts w:cs="Arial"/>
          <w:sz w:val="20"/>
        </w:rPr>
        <w:t xml:space="preserve">” means the government of any State or Territory of Australia, which includes but is not limited to any State, Territory or Federal government agency, statutory </w:t>
      </w:r>
      <w:proofErr w:type="gramStart"/>
      <w:r w:rsidRPr="008D0C20">
        <w:rPr>
          <w:rFonts w:cs="Arial"/>
          <w:sz w:val="20"/>
        </w:rPr>
        <w:t>body</w:t>
      </w:r>
      <w:proofErr w:type="gramEnd"/>
      <w:r w:rsidRPr="008D0C20">
        <w:rPr>
          <w:rFonts w:cs="Arial"/>
          <w:sz w:val="20"/>
        </w:rPr>
        <w:t xml:space="preserve"> or government owned corporation.</w:t>
      </w:r>
    </w:p>
    <w:p w14:paraId="2E7F3CBE"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Government Funded University Research Facility</w:t>
      </w:r>
      <w:r w:rsidRPr="00977997">
        <w:rPr>
          <w:rFonts w:cs="Arial"/>
          <w:sz w:val="20"/>
        </w:rPr>
        <w:t>”</w:t>
      </w:r>
      <w:r w:rsidRPr="00977997">
        <w:rPr>
          <w:rFonts w:cs="Arial"/>
          <w:b/>
          <w:sz w:val="20"/>
        </w:rPr>
        <w:t xml:space="preserve"> </w:t>
      </w:r>
      <w:r w:rsidRPr="008D0C20">
        <w:rPr>
          <w:rFonts w:cs="Arial"/>
          <w:sz w:val="20"/>
        </w:rPr>
        <w:t>or “</w:t>
      </w:r>
      <w:r w:rsidRPr="00977997">
        <w:rPr>
          <w:rFonts w:cs="Arial"/>
          <w:b/>
          <w:sz w:val="20"/>
        </w:rPr>
        <w:t>Government Funded University Research Facilities</w:t>
      </w:r>
      <w:r w:rsidRPr="008D0C20">
        <w:rPr>
          <w:rFonts w:cs="Arial"/>
          <w:sz w:val="20"/>
        </w:rPr>
        <w:t>” means each of the following facilities or research units:</w:t>
      </w:r>
    </w:p>
    <w:p w14:paraId="2E7F3CBF" w14:textId="5D46547B" w:rsidR="003C5406" w:rsidRPr="008D0C20" w:rsidRDefault="00264D82" w:rsidP="002F7641">
      <w:pPr>
        <w:numPr>
          <w:ilvl w:val="0"/>
          <w:numId w:val="18"/>
        </w:numPr>
        <w:spacing w:before="60" w:after="60"/>
        <w:rPr>
          <w:rFonts w:cs="Arial"/>
          <w:sz w:val="20"/>
        </w:rPr>
      </w:pPr>
      <w:r w:rsidRPr="008D0C20">
        <w:rPr>
          <w:rFonts w:cs="Arial"/>
          <w:sz w:val="20"/>
        </w:rPr>
        <w:t xml:space="preserve">The </w:t>
      </w:r>
      <w:proofErr w:type="spellStart"/>
      <w:r w:rsidR="003C5406" w:rsidRPr="008D0C20">
        <w:rPr>
          <w:rFonts w:cs="Arial"/>
          <w:sz w:val="20"/>
        </w:rPr>
        <w:t>Eskitis</w:t>
      </w:r>
      <w:proofErr w:type="spellEnd"/>
      <w:r w:rsidR="003C5406" w:rsidRPr="008D0C20">
        <w:rPr>
          <w:rFonts w:cs="Arial"/>
          <w:sz w:val="20"/>
        </w:rPr>
        <w:t xml:space="preserve"> Institute for </w:t>
      </w:r>
      <w:r w:rsidRPr="008D0C20">
        <w:rPr>
          <w:rFonts w:cs="Arial"/>
          <w:sz w:val="20"/>
        </w:rPr>
        <w:t xml:space="preserve">Drug </w:t>
      </w:r>
      <w:proofErr w:type="gramStart"/>
      <w:r w:rsidRPr="008D0C20">
        <w:rPr>
          <w:rFonts w:cs="Arial"/>
          <w:sz w:val="20"/>
        </w:rPr>
        <w:t>Discovery</w:t>
      </w:r>
      <w:r w:rsidR="003C5406" w:rsidRPr="008D0C20">
        <w:rPr>
          <w:rFonts w:cs="Arial"/>
          <w:sz w:val="20"/>
        </w:rPr>
        <w:t>;</w:t>
      </w:r>
      <w:proofErr w:type="gramEnd"/>
    </w:p>
    <w:p w14:paraId="2E7F3CC0" w14:textId="77777777" w:rsidR="003C5406" w:rsidRPr="008D0C20" w:rsidRDefault="003C5406" w:rsidP="002F7641">
      <w:pPr>
        <w:numPr>
          <w:ilvl w:val="0"/>
          <w:numId w:val="18"/>
        </w:numPr>
        <w:spacing w:before="60" w:after="60"/>
        <w:rPr>
          <w:rFonts w:cs="Arial"/>
          <w:sz w:val="20"/>
        </w:rPr>
      </w:pPr>
      <w:r w:rsidRPr="008D0C20">
        <w:rPr>
          <w:rFonts w:cs="Arial"/>
          <w:sz w:val="20"/>
        </w:rPr>
        <w:t xml:space="preserve">Queensland Compound </w:t>
      </w:r>
      <w:proofErr w:type="gramStart"/>
      <w:r w:rsidRPr="008D0C20">
        <w:rPr>
          <w:rFonts w:cs="Arial"/>
          <w:sz w:val="20"/>
        </w:rPr>
        <w:t>Library;</w:t>
      </w:r>
      <w:proofErr w:type="gramEnd"/>
    </w:p>
    <w:p w14:paraId="2E7F3CC1" w14:textId="77777777" w:rsidR="003C5406" w:rsidRPr="008D0C20" w:rsidRDefault="003C5406" w:rsidP="002F7641">
      <w:pPr>
        <w:numPr>
          <w:ilvl w:val="0"/>
          <w:numId w:val="18"/>
        </w:numPr>
        <w:spacing w:before="60" w:after="60"/>
        <w:rPr>
          <w:rFonts w:cs="Arial"/>
          <w:sz w:val="20"/>
        </w:rPr>
      </w:pPr>
      <w:r w:rsidRPr="008D0C20">
        <w:rPr>
          <w:rFonts w:cs="Arial"/>
          <w:sz w:val="20"/>
        </w:rPr>
        <w:t xml:space="preserve">Queensland Tropical Health </w:t>
      </w:r>
      <w:proofErr w:type="gramStart"/>
      <w:r w:rsidRPr="008D0C20">
        <w:rPr>
          <w:rFonts w:cs="Arial"/>
          <w:sz w:val="20"/>
        </w:rPr>
        <w:t>Alliance;</w:t>
      </w:r>
      <w:proofErr w:type="gramEnd"/>
    </w:p>
    <w:p w14:paraId="2E7F3CC2" w14:textId="77777777" w:rsidR="003C5406" w:rsidRPr="008D0C20" w:rsidRDefault="003C5406" w:rsidP="002F7641">
      <w:pPr>
        <w:numPr>
          <w:ilvl w:val="0"/>
          <w:numId w:val="18"/>
        </w:numPr>
        <w:spacing w:before="60" w:after="60"/>
        <w:rPr>
          <w:rFonts w:cs="Arial"/>
          <w:sz w:val="20"/>
        </w:rPr>
      </w:pPr>
      <w:r w:rsidRPr="008D0C20">
        <w:rPr>
          <w:rFonts w:cs="Arial"/>
          <w:sz w:val="20"/>
        </w:rPr>
        <w:t xml:space="preserve">Institute for </w:t>
      </w:r>
      <w:proofErr w:type="spellStart"/>
      <w:proofErr w:type="gramStart"/>
      <w:r w:rsidRPr="008D0C20">
        <w:rPr>
          <w:rFonts w:cs="Arial"/>
          <w:sz w:val="20"/>
        </w:rPr>
        <w:t>Glycomics</w:t>
      </w:r>
      <w:proofErr w:type="spellEnd"/>
      <w:r w:rsidRPr="008D0C20">
        <w:rPr>
          <w:rFonts w:cs="Arial"/>
          <w:sz w:val="20"/>
        </w:rPr>
        <w:t>;</w:t>
      </w:r>
      <w:proofErr w:type="gramEnd"/>
    </w:p>
    <w:p w14:paraId="2E7F3CC3" w14:textId="77777777" w:rsidR="003C5406" w:rsidRPr="008D0C20" w:rsidRDefault="003C5406" w:rsidP="002F7641">
      <w:pPr>
        <w:numPr>
          <w:ilvl w:val="0"/>
          <w:numId w:val="18"/>
        </w:numPr>
        <w:spacing w:before="60" w:after="60"/>
        <w:rPr>
          <w:rFonts w:cs="Arial"/>
          <w:sz w:val="20"/>
        </w:rPr>
      </w:pPr>
      <w:r w:rsidRPr="008D0C20">
        <w:rPr>
          <w:rFonts w:cs="Arial"/>
          <w:sz w:val="20"/>
        </w:rPr>
        <w:t xml:space="preserve">Queensland Microtechnology </w:t>
      </w:r>
      <w:proofErr w:type="gramStart"/>
      <w:r w:rsidRPr="008D0C20">
        <w:rPr>
          <w:rFonts w:cs="Arial"/>
          <w:sz w:val="20"/>
        </w:rPr>
        <w:t>Facility;</w:t>
      </w:r>
      <w:proofErr w:type="gramEnd"/>
    </w:p>
    <w:p w14:paraId="2E7F3CC4" w14:textId="77777777" w:rsidR="003C5406" w:rsidRPr="008D0C20" w:rsidRDefault="003C5406" w:rsidP="002F7641">
      <w:pPr>
        <w:numPr>
          <w:ilvl w:val="0"/>
          <w:numId w:val="18"/>
        </w:numPr>
        <w:spacing w:before="60" w:after="60"/>
        <w:rPr>
          <w:rFonts w:cs="Arial"/>
          <w:sz w:val="20"/>
        </w:rPr>
      </w:pPr>
      <w:r w:rsidRPr="008D0C20">
        <w:rPr>
          <w:rFonts w:cs="Arial"/>
          <w:sz w:val="20"/>
        </w:rPr>
        <w:t>Smart Water Research Centre; and</w:t>
      </w:r>
    </w:p>
    <w:p w14:paraId="2E7F3CC5" w14:textId="77777777" w:rsidR="003C5406" w:rsidRPr="008D0C20" w:rsidRDefault="003C5406" w:rsidP="002F7641">
      <w:pPr>
        <w:numPr>
          <w:ilvl w:val="0"/>
          <w:numId w:val="18"/>
        </w:numPr>
        <w:spacing w:before="60" w:after="60"/>
        <w:rPr>
          <w:rFonts w:cs="Arial"/>
          <w:sz w:val="20"/>
        </w:rPr>
      </w:pPr>
      <w:r w:rsidRPr="008D0C20">
        <w:rPr>
          <w:rFonts w:cs="Arial"/>
          <w:sz w:val="20"/>
        </w:rPr>
        <w:t>any other Government funded research facility established at the University from time to time that is governed by an agreement which incorporates benefit sharing provisions.</w:t>
      </w:r>
    </w:p>
    <w:p w14:paraId="2E7F3CC6" w14:textId="77777777" w:rsidR="003C5406" w:rsidRPr="008D0C20" w:rsidRDefault="003C5406" w:rsidP="002F7641">
      <w:pPr>
        <w:spacing w:before="60" w:after="60"/>
        <w:ind w:left="0"/>
        <w:rPr>
          <w:rFonts w:cs="Arial"/>
          <w:sz w:val="20"/>
        </w:rPr>
      </w:pPr>
      <w:r w:rsidRPr="00977997">
        <w:rPr>
          <w:rFonts w:cs="Arial"/>
          <w:b/>
          <w:sz w:val="20"/>
        </w:rPr>
        <w:lastRenderedPageBreak/>
        <w:t>“Griffith Enterprise”</w:t>
      </w:r>
      <w:r w:rsidRPr="008D0C20">
        <w:rPr>
          <w:rFonts w:cs="Arial"/>
          <w:sz w:val="20"/>
        </w:rPr>
        <w:t xml:space="preserve"> means the office established by the University that is responsible for the identification, assessment, </w:t>
      </w:r>
      <w:proofErr w:type="gramStart"/>
      <w:r w:rsidRPr="008D0C20">
        <w:rPr>
          <w:rFonts w:cs="Arial"/>
          <w:sz w:val="20"/>
        </w:rPr>
        <w:t>protection</w:t>
      </w:r>
      <w:proofErr w:type="gramEnd"/>
      <w:r w:rsidRPr="008D0C20">
        <w:rPr>
          <w:rFonts w:cs="Arial"/>
          <w:sz w:val="20"/>
        </w:rPr>
        <w:t xml:space="preserve"> and Commercialisation of IP created at the University. From time to time the University may allocate or delegate these responsibilities to different offices or groups within the University. In this Policy, all references to “Griffith Enterprise” include any such other offices or groups.</w:t>
      </w:r>
    </w:p>
    <w:p w14:paraId="2E7F3CC7"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Intellectual Property</w:t>
      </w:r>
      <w:r w:rsidRPr="008D0C20">
        <w:rPr>
          <w:rFonts w:cs="Arial"/>
          <w:sz w:val="20"/>
        </w:rPr>
        <w:t>” or “</w:t>
      </w:r>
      <w:r w:rsidRPr="00977997">
        <w:rPr>
          <w:rFonts w:cs="Arial"/>
          <w:b/>
          <w:sz w:val="20"/>
        </w:rPr>
        <w:t>IP</w:t>
      </w:r>
      <w:r w:rsidRPr="008D0C20">
        <w:rPr>
          <w:rFonts w:cs="Arial"/>
          <w:sz w:val="20"/>
        </w:rPr>
        <w:t>” means all statutory and other proprietary rights (including without limitation, rights of registration or application for registration) relating to:</w:t>
      </w:r>
    </w:p>
    <w:p w14:paraId="2E7F3CC8"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artistic, dramatic, literary and musical works in which copyright </w:t>
      </w:r>
      <w:proofErr w:type="gramStart"/>
      <w:r w:rsidRPr="008D0C20">
        <w:rPr>
          <w:rFonts w:cs="Arial"/>
          <w:sz w:val="20"/>
        </w:rPr>
        <w:t>subsists;</w:t>
      </w:r>
      <w:proofErr w:type="gramEnd"/>
    </w:p>
    <w:p w14:paraId="2E7F3CC9"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scientific works (including field and laboratory notebooks) in which copyright </w:t>
      </w:r>
      <w:proofErr w:type="gramStart"/>
      <w:r w:rsidRPr="008D0C20">
        <w:rPr>
          <w:rFonts w:cs="Arial"/>
          <w:sz w:val="20"/>
        </w:rPr>
        <w:t>subsists;</w:t>
      </w:r>
      <w:proofErr w:type="gramEnd"/>
    </w:p>
    <w:p w14:paraId="2E7F3CCA"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cinematographic and multimedia works in which copyright </w:t>
      </w:r>
      <w:proofErr w:type="gramStart"/>
      <w:r w:rsidRPr="008D0C20">
        <w:rPr>
          <w:rFonts w:cs="Arial"/>
          <w:sz w:val="20"/>
        </w:rPr>
        <w:t>subsists;</w:t>
      </w:r>
      <w:proofErr w:type="gramEnd"/>
    </w:p>
    <w:p w14:paraId="2E7F3CCB"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performances of performing artists, sound recordings and visual and/or sound broadcasts in which copyright </w:t>
      </w:r>
      <w:proofErr w:type="gramStart"/>
      <w:r w:rsidRPr="008D0C20">
        <w:rPr>
          <w:rFonts w:cs="Arial"/>
          <w:sz w:val="20"/>
        </w:rPr>
        <w:t>subsists;</w:t>
      </w:r>
      <w:proofErr w:type="gramEnd"/>
    </w:p>
    <w:p w14:paraId="2E7F3CCC"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patentable and non-patentable inventions and </w:t>
      </w:r>
      <w:proofErr w:type="gramStart"/>
      <w:r w:rsidRPr="008D0C20">
        <w:rPr>
          <w:rFonts w:cs="Arial"/>
          <w:sz w:val="20"/>
        </w:rPr>
        <w:t>discoveries;</w:t>
      </w:r>
      <w:proofErr w:type="gramEnd"/>
    </w:p>
    <w:p w14:paraId="2E7F3CCD"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registered and unregistered </w:t>
      </w:r>
      <w:proofErr w:type="spellStart"/>
      <w:proofErr w:type="gramStart"/>
      <w:r w:rsidRPr="008D0C20">
        <w:rPr>
          <w:rFonts w:cs="Arial"/>
          <w:sz w:val="20"/>
        </w:rPr>
        <w:t>trade marks</w:t>
      </w:r>
      <w:proofErr w:type="spellEnd"/>
      <w:proofErr w:type="gramEnd"/>
      <w:r w:rsidRPr="008D0C20">
        <w:rPr>
          <w:rFonts w:cs="Arial"/>
          <w:sz w:val="20"/>
        </w:rPr>
        <w:t>, designs, plant varieties;</w:t>
      </w:r>
    </w:p>
    <w:p w14:paraId="2E7F3CCE"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circuit layouts and </w:t>
      </w:r>
      <w:proofErr w:type="gramStart"/>
      <w:r w:rsidRPr="008D0C20">
        <w:rPr>
          <w:rFonts w:cs="Arial"/>
          <w:sz w:val="20"/>
        </w:rPr>
        <w:t>topographies;</w:t>
      </w:r>
      <w:proofErr w:type="gramEnd"/>
    </w:p>
    <w:p w14:paraId="2E7F3CCF"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 xml:space="preserve">databases, computer software and related material not otherwise coming within any of the other designated items of </w:t>
      </w:r>
      <w:proofErr w:type="gramStart"/>
      <w:r w:rsidRPr="008D0C20">
        <w:rPr>
          <w:rFonts w:cs="Arial"/>
          <w:sz w:val="20"/>
        </w:rPr>
        <w:t>IP;</w:t>
      </w:r>
      <w:proofErr w:type="gramEnd"/>
    </w:p>
    <w:p w14:paraId="2E7F3CD0" w14:textId="77777777" w:rsidR="003C5406" w:rsidRPr="008D0C20" w:rsidRDefault="003C5406" w:rsidP="002F7641">
      <w:pPr>
        <w:numPr>
          <w:ilvl w:val="0"/>
          <w:numId w:val="19"/>
        </w:numPr>
        <w:tabs>
          <w:tab w:val="left" w:pos="426"/>
        </w:tabs>
        <w:spacing w:before="60" w:after="60"/>
        <w:rPr>
          <w:rFonts w:cs="Arial"/>
          <w:sz w:val="20"/>
        </w:rPr>
      </w:pPr>
      <w:r w:rsidRPr="00977997">
        <w:rPr>
          <w:rFonts w:cs="Arial"/>
          <w:sz w:val="20"/>
        </w:rPr>
        <w:t>Confidential Information; and</w:t>
      </w:r>
    </w:p>
    <w:p w14:paraId="2E7F3CD1" w14:textId="77777777" w:rsidR="003C5406" w:rsidRPr="008D0C20" w:rsidRDefault="003C5406" w:rsidP="002F7641">
      <w:pPr>
        <w:numPr>
          <w:ilvl w:val="0"/>
          <w:numId w:val="19"/>
        </w:numPr>
        <w:tabs>
          <w:tab w:val="left" w:pos="426"/>
        </w:tabs>
        <w:spacing w:before="60" w:after="60"/>
        <w:rPr>
          <w:rFonts w:cs="Arial"/>
          <w:sz w:val="20"/>
        </w:rPr>
      </w:pPr>
      <w:r w:rsidRPr="008D0C20">
        <w:rPr>
          <w:rFonts w:cs="Arial"/>
          <w:sz w:val="20"/>
        </w:rPr>
        <w:t>all other rights resulting from intellectual activity in all fields of human endeavour,</w:t>
      </w:r>
    </w:p>
    <w:p w14:paraId="2E7F3CD2" w14:textId="77777777" w:rsidR="003C5406" w:rsidRPr="008D0C20" w:rsidRDefault="003C5406" w:rsidP="002F7641">
      <w:pPr>
        <w:widowControl w:val="0"/>
        <w:spacing w:before="60" w:after="60"/>
        <w:ind w:left="0"/>
        <w:rPr>
          <w:rFonts w:cs="Arial"/>
          <w:sz w:val="20"/>
        </w:rPr>
      </w:pPr>
      <w:r w:rsidRPr="008D0C20">
        <w:rPr>
          <w:rFonts w:cs="Arial"/>
          <w:sz w:val="20"/>
        </w:rPr>
        <w:t>but does not include any Moral Rights.</w:t>
      </w:r>
    </w:p>
    <w:p w14:paraId="2E7F3CD3"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Head of Element</w:t>
      </w:r>
      <w:r w:rsidRPr="008D0C20">
        <w:rPr>
          <w:rFonts w:cs="Arial"/>
          <w:sz w:val="20"/>
        </w:rPr>
        <w:t>” means the person who is the head of an Element, including directors of each University Research Centre.</w:t>
      </w:r>
    </w:p>
    <w:p w14:paraId="2E7F3CD4"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Licence”</w:t>
      </w:r>
      <w:r w:rsidRPr="008D0C20">
        <w:rPr>
          <w:rFonts w:cs="Arial"/>
          <w:sz w:val="20"/>
        </w:rPr>
        <w:t xml:space="preserve">, </w:t>
      </w:r>
      <w:r w:rsidRPr="00977997">
        <w:rPr>
          <w:rFonts w:cs="Arial"/>
          <w:b/>
          <w:sz w:val="20"/>
        </w:rPr>
        <w:t>“Licensed</w:t>
      </w:r>
      <w:r w:rsidRPr="008D0C20">
        <w:rPr>
          <w:rFonts w:cs="Arial"/>
          <w:sz w:val="20"/>
        </w:rPr>
        <w:t xml:space="preserve">” or </w:t>
      </w:r>
      <w:r w:rsidRPr="00977997">
        <w:rPr>
          <w:rFonts w:cs="Arial"/>
          <w:b/>
          <w:sz w:val="20"/>
        </w:rPr>
        <w:t>“Licensing”</w:t>
      </w:r>
      <w:r w:rsidRPr="008D0C20">
        <w:rPr>
          <w:rFonts w:cs="Arial"/>
          <w:sz w:val="20"/>
        </w:rPr>
        <w:t xml:space="preserve"> means a contract where the owner of IP (the ‘Licensor’) gives permission to another party (the ‘Licensee’) to Commercialise or use that IP.</w:t>
      </w:r>
    </w:p>
    <w:p w14:paraId="2E7F3CD5"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Moral Rights</w:t>
      </w:r>
      <w:r w:rsidRPr="008D0C20">
        <w:rPr>
          <w:rFonts w:cs="Arial"/>
          <w:sz w:val="20"/>
        </w:rPr>
        <w:t>” has the same meaning as defined in the Copyright Act 1968 (</w:t>
      </w:r>
      <w:proofErr w:type="spellStart"/>
      <w:r w:rsidRPr="00977997">
        <w:rPr>
          <w:rFonts w:cs="Arial"/>
          <w:sz w:val="20"/>
        </w:rPr>
        <w:t>Cth</w:t>
      </w:r>
      <w:proofErr w:type="spellEnd"/>
      <w:r w:rsidRPr="00977997">
        <w:rPr>
          <w:rFonts w:cs="Arial"/>
          <w:sz w:val="20"/>
        </w:rPr>
        <w:t>).</w:t>
      </w:r>
    </w:p>
    <w:p w14:paraId="2E7F3CD6"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Net Proceeds</w:t>
      </w:r>
      <w:r w:rsidRPr="008D0C20">
        <w:rPr>
          <w:rFonts w:cs="Arial"/>
          <w:sz w:val="20"/>
        </w:rPr>
        <w:t>”</w:t>
      </w:r>
      <w:r w:rsidRPr="008D0C20">
        <w:rPr>
          <w:rFonts w:cs="Arial"/>
          <w:b/>
          <w:sz w:val="20"/>
        </w:rPr>
        <w:t xml:space="preserve"> </w:t>
      </w:r>
      <w:r w:rsidRPr="008D0C20">
        <w:rPr>
          <w:rFonts w:cs="Arial"/>
          <w:sz w:val="20"/>
        </w:rPr>
        <w:t>means the amount that is equal to the value of Commercialisation Revenue less Commercialisation Costs.</w:t>
      </w:r>
    </w:p>
    <w:p w14:paraId="2E7F3CD7" w14:textId="77777777" w:rsidR="003C5406" w:rsidRPr="008D0C20" w:rsidRDefault="003C5406" w:rsidP="002F7641">
      <w:pPr>
        <w:spacing w:before="60" w:after="60"/>
        <w:ind w:left="68"/>
        <w:rPr>
          <w:rFonts w:cs="Arial"/>
          <w:sz w:val="20"/>
        </w:rPr>
      </w:pPr>
      <w:r w:rsidRPr="00977997">
        <w:rPr>
          <w:rFonts w:cs="Arial"/>
          <w:b/>
          <w:sz w:val="20"/>
        </w:rPr>
        <w:t xml:space="preserve">“Office for Research” </w:t>
      </w:r>
      <w:r w:rsidRPr="008D0C20">
        <w:rPr>
          <w:rFonts w:cs="Arial"/>
          <w:sz w:val="20"/>
        </w:rPr>
        <w:t>means the office established by the University that is responsible for administering and managing research grants. From time to time the University may allocate or delegate these responsibilities to different offices or groups within the University. In this Policy, all references to “Office for Research” include any such other offices or groups.</w:t>
      </w:r>
    </w:p>
    <w:p w14:paraId="2E7F3CD8"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Private Practice</w:t>
      </w:r>
      <w:r w:rsidRPr="008D0C20">
        <w:rPr>
          <w:rFonts w:cs="Arial"/>
          <w:sz w:val="20"/>
        </w:rPr>
        <w:t>” means activities that are covered by the University’s Private Practice Policy, whereby Staff conduct work for an External Organisation in their own private and personal capacity and without use of University Resources or facilities.</w:t>
      </w:r>
    </w:p>
    <w:p w14:paraId="2E7F3CD9"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Policy</w:t>
      </w:r>
      <w:r w:rsidRPr="008D0C20">
        <w:rPr>
          <w:rFonts w:cs="Arial"/>
          <w:sz w:val="20"/>
        </w:rPr>
        <w:t>” means this Griffith University Intellectual Property Policy.</w:t>
      </w:r>
    </w:p>
    <w:p w14:paraId="2E7F3CDA"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Reproductions</w:t>
      </w:r>
      <w:r w:rsidRPr="008D0C20">
        <w:rPr>
          <w:rFonts w:cs="Arial"/>
          <w:sz w:val="20"/>
        </w:rPr>
        <w:t xml:space="preserve">” means copies, photographs, </w:t>
      </w:r>
      <w:proofErr w:type="gramStart"/>
      <w:r w:rsidRPr="008D0C20">
        <w:rPr>
          <w:rFonts w:cs="Arial"/>
          <w:sz w:val="20"/>
        </w:rPr>
        <w:t>replicas</w:t>
      </w:r>
      <w:proofErr w:type="gramEnd"/>
      <w:r w:rsidRPr="008D0C20">
        <w:rPr>
          <w:rFonts w:cs="Arial"/>
          <w:sz w:val="20"/>
        </w:rPr>
        <w:t xml:space="preserve"> or any other reproduction (in any format) of Creative Works.</w:t>
      </w:r>
    </w:p>
    <w:p w14:paraId="2E7F3CDB"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Scholarly Works</w:t>
      </w:r>
      <w:r w:rsidRPr="008D0C20">
        <w:rPr>
          <w:rFonts w:cs="Arial"/>
          <w:sz w:val="20"/>
        </w:rPr>
        <w:t>” means works in which copyright subsists, being works and materials that are the conventional output of academic Staff, and are based on the Staff’s scholarship, learning or research, including but are not limited to academic publications, journal articles, presentations, papers, and books (including textbooks), and any such materials produced by Staff using any and all electronic means, whether they are delivered in a copy or digital format (but not including Creative Works or Educational Materials).</w:t>
      </w:r>
    </w:p>
    <w:p w14:paraId="2E7F3CDC" w14:textId="77777777" w:rsidR="003C5406" w:rsidRPr="008D0C20" w:rsidRDefault="003C5406" w:rsidP="002F7641">
      <w:pPr>
        <w:spacing w:before="60" w:after="60"/>
        <w:ind w:left="0"/>
        <w:rPr>
          <w:rFonts w:cs="Arial"/>
          <w:sz w:val="20"/>
        </w:rPr>
      </w:pPr>
      <w:r w:rsidRPr="008D0C20">
        <w:rPr>
          <w:rFonts w:cs="Arial"/>
          <w:sz w:val="20"/>
          <w:lang w:val="en-GB"/>
        </w:rPr>
        <w:t>“</w:t>
      </w:r>
      <w:r w:rsidRPr="00977997">
        <w:rPr>
          <w:rFonts w:cs="Arial"/>
          <w:b/>
          <w:sz w:val="20"/>
          <w:lang w:val="en-GB"/>
        </w:rPr>
        <w:t>Staff</w:t>
      </w:r>
      <w:r w:rsidRPr="008D0C20">
        <w:rPr>
          <w:rFonts w:cs="Arial"/>
          <w:sz w:val="20"/>
          <w:lang w:val="en-GB"/>
        </w:rPr>
        <w:t xml:space="preserve">” means </w:t>
      </w:r>
      <w:r w:rsidRPr="008D0C20">
        <w:rPr>
          <w:rFonts w:cs="Arial"/>
          <w:sz w:val="20"/>
        </w:rPr>
        <w:t xml:space="preserve">the Vice Chancellor, any one of the Deputy Vice Chancellors, Pro Vice Chancellors, other members of the University Executive, members of academic staff and general staff. </w:t>
      </w:r>
      <w:r w:rsidRPr="00977997">
        <w:rPr>
          <w:rFonts w:cs="Arial"/>
          <w:sz w:val="20"/>
        </w:rPr>
        <w:t>Staff</w:t>
      </w:r>
      <w:r w:rsidRPr="008D0C20">
        <w:rPr>
          <w:rFonts w:cs="Arial"/>
          <w:sz w:val="20"/>
        </w:rPr>
        <w:t xml:space="preserve"> includes any person appointed to a visiting, adjunct, honorary, </w:t>
      </w:r>
      <w:proofErr w:type="gramStart"/>
      <w:r w:rsidRPr="008D0C20">
        <w:rPr>
          <w:rFonts w:cs="Arial"/>
          <w:sz w:val="20"/>
        </w:rPr>
        <w:t>joint</w:t>
      </w:r>
      <w:proofErr w:type="gramEnd"/>
      <w:r w:rsidRPr="008D0C20">
        <w:rPr>
          <w:rFonts w:cs="Arial"/>
          <w:sz w:val="20"/>
        </w:rPr>
        <w:t xml:space="preserve"> or sessional appointment by way of written employment contract with the University (including but not limited to any externally funded academic titleholder who is engaged pursuant to a relevant agreement between the titleholder’s employer and the University).</w:t>
      </w:r>
    </w:p>
    <w:p w14:paraId="2E7F3CDD"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Student</w:t>
      </w:r>
      <w:r w:rsidRPr="008D0C20">
        <w:rPr>
          <w:rFonts w:cs="Arial"/>
          <w:sz w:val="20"/>
        </w:rPr>
        <w:t>” means any person who has an active Enrolment status in a program of the University.</w:t>
      </w:r>
    </w:p>
    <w:p w14:paraId="2E7F3CDE"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Visitor</w:t>
      </w:r>
      <w:r w:rsidRPr="008D0C20">
        <w:rPr>
          <w:rFonts w:cs="Arial"/>
          <w:sz w:val="20"/>
        </w:rPr>
        <w:t xml:space="preserve">” means persons visiting any campus of the University for </w:t>
      </w:r>
      <w:proofErr w:type="gramStart"/>
      <w:r w:rsidRPr="008D0C20">
        <w:rPr>
          <w:rFonts w:cs="Arial"/>
          <w:sz w:val="20"/>
        </w:rPr>
        <w:t>a period of time</w:t>
      </w:r>
      <w:proofErr w:type="gramEnd"/>
      <w:r w:rsidRPr="008D0C20">
        <w:rPr>
          <w:rFonts w:cs="Arial"/>
          <w:sz w:val="20"/>
        </w:rPr>
        <w:t xml:space="preserve">, who are not Staff or </w:t>
      </w:r>
      <w:hyperlink w:anchor="student" w:history="1">
        <w:r w:rsidRPr="00977997">
          <w:rPr>
            <w:rFonts w:cs="Arial"/>
            <w:color w:val="365F91" w:themeColor="accent1" w:themeShade="BF"/>
            <w:sz w:val="20"/>
            <w:u w:val="single"/>
          </w:rPr>
          <w:t>Students</w:t>
        </w:r>
      </w:hyperlink>
      <w:r w:rsidRPr="008D0C20">
        <w:rPr>
          <w:rFonts w:cs="Arial"/>
          <w:sz w:val="20"/>
        </w:rPr>
        <w:t>. Visitors may include persons with unpaid appointments made by the University except as provided to the contrary in written agreements between the University and those persons.</w:t>
      </w:r>
    </w:p>
    <w:p w14:paraId="2E7F3CDF" w14:textId="606B973C"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University</w:t>
      </w:r>
      <w:r w:rsidRPr="008D0C20">
        <w:rPr>
          <w:rFonts w:cs="Arial"/>
          <w:sz w:val="20"/>
        </w:rPr>
        <w:t>” means Griffith University, a body corporate established by the Griffith University Act 1998 (Qld).</w:t>
      </w:r>
    </w:p>
    <w:p w14:paraId="2E7F3CE0"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University Commissioned Work</w:t>
      </w:r>
      <w:r w:rsidRPr="008D0C20">
        <w:rPr>
          <w:rFonts w:cs="Arial"/>
          <w:sz w:val="20"/>
        </w:rPr>
        <w:t xml:space="preserve">” means a specific, defined program of work intended to result in specified outcomes or outputs required by the University that the University has specifically employed, </w:t>
      </w:r>
      <w:proofErr w:type="gramStart"/>
      <w:r w:rsidRPr="008D0C20">
        <w:rPr>
          <w:rFonts w:cs="Arial"/>
          <w:sz w:val="20"/>
        </w:rPr>
        <w:t>engaged</w:t>
      </w:r>
      <w:proofErr w:type="gramEnd"/>
      <w:r w:rsidRPr="008D0C20">
        <w:rPr>
          <w:rFonts w:cs="Arial"/>
          <w:sz w:val="20"/>
        </w:rPr>
        <w:t xml:space="preserve"> or requested Staff, Students, Visitors or other third parties to produce, whether in return for special payment or </w:t>
      </w:r>
      <w:r w:rsidRPr="008D0C20">
        <w:rPr>
          <w:rFonts w:cs="Arial"/>
          <w:sz w:val="20"/>
        </w:rPr>
        <w:lastRenderedPageBreak/>
        <w:t>not. University Commissioned Work includes but is not limited to University internal granting schemes, Griffith Enterprise Innovation Fund projects and projects that are the subject of specific agreements.</w:t>
      </w:r>
    </w:p>
    <w:p w14:paraId="2E7F3CE1" w14:textId="77777777" w:rsidR="003C5406" w:rsidRPr="008D0C20" w:rsidRDefault="003C5406" w:rsidP="002F7641">
      <w:pPr>
        <w:spacing w:before="60" w:after="60"/>
        <w:ind w:left="0"/>
        <w:rPr>
          <w:rFonts w:cs="Arial"/>
          <w:sz w:val="20"/>
        </w:rPr>
      </w:pPr>
      <w:r w:rsidRPr="00977997">
        <w:rPr>
          <w:rFonts w:cs="Arial"/>
          <w:b/>
          <w:sz w:val="20"/>
        </w:rPr>
        <w:t xml:space="preserve">“University Owned IP” </w:t>
      </w:r>
      <w:r w:rsidRPr="008D0C20">
        <w:rPr>
          <w:rFonts w:cs="Arial"/>
          <w:sz w:val="20"/>
        </w:rPr>
        <w:t>means all legal and beneficial rights that the University has to IP, including without limitation those rights to IP that is created by:</w:t>
      </w:r>
    </w:p>
    <w:p w14:paraId="2E7F3CE2" w14:textId="77777777" w:rsidR="003C5406" w:rsidRPr="008D0C20" w:rsidRDefault="003C5406" w:rsidP="002F7641">
      <w:pPr>
        <w:numPr>
          <w:ilvl w:val="0"/>
          <w:numId w:val="20"/>
        </w:numPr>
        <w:spacing w:before="60" w:after="60"/>
        <w:rPr>
          <w:rFonts w:cs="Arial"/>
          <w:sz w:val="20"/>
        </w:rPr>
      </w:pPr>
      <w:r w:rsidRPr="00977997">
        <w:rPr>
          <w:rFonts w:cs="Arial"/>
          <w:sz w:val="20"/>
        </w:rPr>
        <w:t xml:space="preserve">Staff acting in pursuance of their terms of employment with the </w:t>
      </w:r>
      <w:proofErr w:type="gramStart"/>
      <w:r w:rsidRPr="00977997">
        <w:rPr>
          <w:rFonts w:cs="Arial"/>
          <w:sz w:val="20"/>
        </w:rPr>
        <w:t>University;</w:t>
      </w:r>
      <w:proofErr w:type="gramEnd"/>
    </w:p>
    <w:p w14:paraId="2E7F3CE3" w14:textId="77777777" w:rsidR="003C5406" w:rsidRPr="008D0C20" w:rsidRDefault="003C5406" w:rsidP="002F7641">
      <w:pPr>
        <w:numPr>
          <w:ilvl w:val="0"/>
          <w:numId w:val="20"/>
        </w:numPr>
        <w:spacing w:before="60" w:after="60"/>
        <w:rPr>
          <w:rFonts w:cs="Arial"/>
          <w:sz w:val="20"/>
        </w:rPr>
      </w:pPr>
      <w:r w:rsidRPr="00977997">
        <w:rPr>
          <w:rFonts w:cs="Arial"/>
          <w:sz w:val="20"/>
        </w:rPr>
        <w:t xml:space="preserve">Staff who owe fiduciary obligations to the University in relation to the creation of such IP, including, but not limited to, those obligations that arise due to the utilisation of University </w:t>
      </w:r>
      <w:proofErr w:type="gramStart"/>
      <w:r w:rsidRPr="00977997">
        <w:rPr>
          <w:rFonts w:cs="Arial"/>
          <w:sz w:val="20"/>
        </w:rPr>
        <w:t>Resources;</w:t>
      </w:r>
      <w:proofErr w:type="gramEnd"/>
    </w:p>
    <w:p w14:paraId="2E7F3CE4" w14:textId="77777777" w:rsidR="003C5406" w:rsidRPr="008D0C20" w:rsidRDefault="003C5406" w:rsidP="002F7641">
      <w:pPr>
        <w:numPr>
          <w:ilvl w:val="0"/>
          <w:numId w:val="20"/>
        </w:numPr>
        <w:spacing w:before="60" w:after="60"/>
        <w:rPr>
          <w:rFonts w:cs="Arial"/>
          <w:sz w:val="20"/>
        </w:rPr>
      </w:pPr>
      <w:r w:rsidRPr="00977997">
        <w:rPr>
          <w:rFonts w:cs="Arial"/>
          <w:sz w:val="20"/>
        </w:rPr>
        <w:t xml:space="preserve">Staff, Students, Visitors, </w:t>
      </w:r>
      <w:proofErr w:type="gramStart"/>
      <w:r w:rsidRPr="00977997">
        <w:rPr>
          <w:rFonts w:cs="Arial"/>
          <w:sz w:val="20"/>
        </w:rPr>
        <w:t>Contractors</w:t>
      </w:r>
      <w:proofErr w:type="gramEnd"/>
      <w:r w:rsidRPr="00977997">
        <w:rPr>
          <w:rFonts w:cs="Arial"/>
          <w:sz w:val="20"/>
        </w:rPr>
        <w:t xml:space="preserve"> or External Organisations who have expressly Assigned to the University all rights, title and interests in the IP they have created, whether this Assignment was done before or after they created the IP; or,</w:t>
      </w:r>
    </w:p>
    <w:p w14:paraId="2E7F3CE5" w14:textId="77777777" w:rsidR="003C5406" w:rsidRPr="008D0C20" w:rsidRDefault="003C5406" w:rsidP="002F7641">
      <w:pPr>
        <w:numPr>
          <w:ilvl w:val="0"/>
          <w:numId w:val="20"/>
        </w:numPr>
        <w:spacing w:before="60" w:after="60"/>
        <w:rPr>
          <w:rFonts w:cs="Arial"/>
          <w:sz w:val="20"/>
        </w:rPr>
      </w:pPr>
      <w:r w:rsidRPr="008D0C20">
        <w:rPr>
          <w:rFonts w:cs="Arial"/>
          <w:sz w:val="20"/>
        </w:rPr>
        <w:t>any person (including but not limited to Staff and Students) who is granted access to Confidential Information of the University and who has utilised that Confidential Information to further develop existing IP or to develop new IP.</w:t>
      </w:r>
    </w:p>
    <w:p w14:paraId="2E7F3CE6" w14:textId="77777777" w:rsidR="003C5406" w:rsidRPr="008D0C20" w:rsidRDefault="003C5406" w:rsidP="002F7641">
      <w:pPr>
        <w:spacing w:before="60" w:after="60"/>
        <w:ind w:left="0"/>
        <w:rPr>
          <w:rFonts w:cs="Arial"/>
          <w:sz w:val="20"/>
        </w:rPr>
      </w:pPr>
      <w:r w:rsidRPr="008D0C20">
        <w:rPr>
          <w:rFonts w:cs="Arial"/>
          <w:sz w:val="20"/>
        </w:rPr>
        <w:t>"</w:t>
      </w:r>
      <w:r w:rsidRPr="00977997">
        <w:rPr>
          <w:rFonts w:cs="Arial"/>
          <w:b/>
          <w:sz w:val="20"/>
        </w:rPr>
        <w:t>University Resources</w:t>
      </w:r>
      <w:r w:rsidRPr="008D0C20">
        <w:rPr>
          <w:rFonts w:cs="Arial"/>
          <w:sz w:val="20"/>
        </w:rPr>
        <w:t>" means resources provided by the University, including (without limitation):</w:t>
      </w:r>
    </w:p>
    <w:p w14:paraId="2E7F3CE7" w14:textId="77777777" w:rsidR="003C5406" w:rsidRPr="008D0C20" w:rsidRDefault="003C5406" w:rsidP="002F7641">
      <w:pPr>
        <w:numPr>
          <w:ilvl w:val="0"/>
          <w:numId w:val="21"/>
        </w:numPr>
        <w:spacing w:before="60" w:after="60"/>
        <w:rPr>
          <w:rFonts w:cs="Arial"/>
          <w:sz w:val="20"/>
        </w:rPr>
      </w:pPr>
      <w:r w:rsidRPr="008D0C20">
        <w:rPr>
          <w:rFonts w:cs="Arial"/>
          <w:sz w:val="20"/>
        </w:rPr>
        <w:t xml:space="preserve">time of Staff or Contractor to the University during normal working hours of that </w:t>
      </w:r>
      <w:proofErr w:type="gramStart"/>
      <w:r w:rsidRPr="008D0C20">
        <w:rPr>
          <w:rFonts w:cs="Arial"/>
          <w:sz w:val="20"/>
        </w:rPr>
        <w:t>person;</w:t>
      </w:r>
      <w:proofErr w:type="gramEnd"/>
    </w:p>
    <w:p w14:paraId="2E7F3CE8" w14:textId="77777777" w:rsidR="003C5406" w:rsidRPr="008D0C20" w:rsidRDefault="003C5406" w:rsidP="002F7641">
      <w:pPr>
        <w:numPr>
          <w:ilvl w:val="0"/>
          <w:numId w:val="21"/>
        </w:numPr>
        <w:spacing w:before="60" w:after="60"/>
        <w:rPr>
          <w:rFonts w:cs="Arial"/>
          <w:sz w:val="20"/>
        </w:rPr>
      </w:pPr>
      <w:r w:rsidRPr="008D0C20">
        <w:rPr>
          <w:rFonts w:cs="Arial"/>
          <w:sz w:val="20"/>
        </w:rPr>
        <w:t xml:space="preserve">financial support, but excluding University internal granting schemes and the Griffith Enterprise Innovation </w:t>
      </w:r>
      <w:proofErr w:type="gramStart"/>
      <w:r w:rsidRPr="008D0C20">
        <w:rPr>
          <w:rFonts w:cs="Arial"/>
          <w:sz w:val="20"/>
        </w:rPr>
        <w:t>Fund;</w:t>
      </w:r>
      <w:proofErr w:type="gramEnd"/>
    </w:p>
    <w:p w14:paraId="2E7F3CE9" w14:textId="77777777" w:rsidR="003C5406" w:rsidRPr="008D0C20" w:rsidRDefault="003C5406" w:rsidP="002F7641">
      <w:pPr>
        <w:numPr>
          <w:ilvl w:val="0"/>
          <w:numId w:val="21"/>
        </w:numPr>
        <w:spacing w:before="60" w:after="60"/>
        <w:rPr>
          <w:rFonts w:cs="Arial"/>
          <w:sz w:val="20"/>
        </w:rPr>
      </w:pPr>
      <w:r w:rsidRPr="008D0C20">
        <w:rPr>
          <w:rFonts w:cs="Arial"/>
          <w:sz w:val="20"/>
        </w:rPr>
        <w:t xml:space="preserve">logistical </w:t>
      </w:r>
      <w:proofErr w:type="gramStart"/>
      <w:r w:rsidRPr="008D0C20">
        <w:rPr>
          <w:rFonts w:cs="Arial"/>
          <w:sz w:val="20"/>
        </w:rPr>
        <w:t>support;</w:t>
      </w:r>
      <w:proofErr w:type="gramEnd"/>
    </w:p>
    <w:p w14:paraId="2E7F3CEA" w14:textId="77777777" w:rsidR="003C5406" w:rsidRPr="008D0C20" w:rsidRDefault="003C5406" w:rsidP="002F7641">
      <w:pPr>
        <w:numPr>
          <w:ilvl w:val="0"/>
          <w:numId w:val="21"/>
        </w:numPr>
        <w:spacing w:before="60" w:after="60"/>
        <w:rPr>
          <w:rFonts w:cs="Arial"/>
          <w:sz w:val="20"/>
        </w:rPr>
      </w:pPr>
      <w:r w:rsidRPr="008D0C20">
        <w:rPr>
          <w:rFonts w:cs="Arial"/>
          <w:sz w:val="20"/>
        </w:rPr>
        <w:t xml:space="preserve">use of equipment or </w:t>
      </w:r>
      <w:proofErr w:type="gramStart"/>
      <w:r w:rsidRPr="008D0C20">
        <w:rPr>
          <w:rFonts w:cs="Arial"/>
          <w:sz w:val="20"/>
        </w:rPr>
        <w:t>facilities;</w:t>
      </w:r>
      <w:proofErr w:type="gramEnd"/>
    </w:p>
    <w:p w14:paraId="2E7F3CEB" w14:textId="77777777" w:rsidR="003C5406" w:rsidRPr="008D0C20" w:rsidRDefault="003C5406" w:rsidP="002F7641">
      <w:pPr>
        <w:numPr>
          <w:ilvl w:val="0"/>
          <w:numId w:val="21"/>
        </w:numPr>
        <w:spacing w:before="60" w:after="60"/>
        <w:rPr>
          <w:rFonts w:cs="Arial"/>
          <w:sz w:val="20"/>
        </w:rPr>
      </w:pPr>
      <w:r w:rsidRPr="008D0C20">
        <w:rPr>
          <w:rFonts w:cs="Arial"/>
          <w:sz w:val="20"/>
        </w:rPr>
        <w:t xml:space="preserve">consumable </w:t>
      </w:r>
      <w:proofErr w:type="gramStart"/>
      <w:r w:rsidRPr="008D0C20">
        <w:rPr>
          <w:rFonts w:cs="Arial"/>
          <w:sz w:val="20"/>
        </w:rPr>
        <w:t>goods;</w:t>
      </w:r>
      <w:proofErr w:type="gramEnd"/>
    </w:p>
    <w:p w14:paraId="79D97AD9" w14:textId="77777777" w:rsidR="000E7F56" w:rsidRPr="008D0C20" w:rsidRDefault="003C5406" w:rsidP="002F7641">
      <w:pPr>
        <w:numPr>
          <w:ilvl w:val="0"/>
          <w:numId w:val="21"/>
        </w:numPr>
        <w:spacing w:before="60" w:after="60"/>
        <w:rPr>
          <w:rFonts w:cs="Arial"/>
          <w:sz w:val="20"/>
        </w:rPr>
      </w:pPr>
      <w:r w:rsidRPr="008D0C20">
        <w:rPr>
          <w:rFonts w:cs="Arial"/>
          <w:sz w:val="20"/>
        </w:rPr>
        <w:t xml:space="preserve">services provided by Staff or </w:t>
      </w:r>
      <w:hyperlink w:anchor="student" w:history="1">
        <w:r w:rsidRPr="00977997">
          <w:rPr>
            <w:rFonts w:cs="Arial"/>
            <w:sz w:val="20"/>
          </w:rPr>
          <w:t>Students</w:t>
        </w:r>
      </w:hyperlink>
      <w:r w:rsidRPr="008D0C20">
        <w:rPr>
          <w:rFonts w:cs="Arial"/>
          <w:sz w:val="20"/>
        </w:rPr>
        <w:t>;</w:t>
      </w:r>
    </w:p>
    <w:p w14:paraId="2E7F3CEC" w14:textId="7D7302A7" w:rsidR="003C5406" w:rsidRPr="008D0C20" w:rsidRDefault="000E7F56" w:rsidP="002F7641">
      <w:pPr>
        <w:numPr>
          <w:ilvl w:val="0"/>
          <w:numId w:val="21"/>
        </w:numPr>
        <w:spacing w:before="60" w:after="60"/>
        <w:rPr>
          <w:rFonts w:cs="Arial"/>
          <w:sz w:val="20"/>
        </w:rPr>
      </w:pPr>
      <w:r w:rsidRPr="008D0C20">
        <w:rPr>
          <w:rFonts w:cs="Arial"/>
          <w:sz w:val="20"/>
        </w:rPr>
        <w:t>samples and collections owned by the University;</w:t>
      </w:r>
      <w:r w:rsidR="003C5406" w:rsidRPr="008D0C20">
        <w:rPr>
          <w:rFonts w:cs="Arial"/>
          <w:sz w:val="20"/>
        </w:rPr>
        <w:t xml:space="preserve"> or</w:t>
      </w:r>
    </w:p>
    <w:p w14:paraId="2E7F3CED" w14:textId="77777777" w:rsidR="003C5406" w:rsidRPr="008D0C20" w:rsidRDefault="003C5406" w:rsidP="002F7641">
      <w:pPr>
        <w:numPr>
          <w:ilvl w:val="0"/>
          <w:numId w:val="21"/>
        </w:numPr>
        <w:spacing w:before="60" w:after="60"/>
        <w:rPr>
          <w:rFonts w:cs="Arial"/>
          <w:sz w:val="20"/>
        </w:rPr>
      </w:pPr>
      <w:r w:rsidRPr="008D0C20">
        <w:rPr>
          <w:rFonts w:cs="Arial"/>
          <w:sz w:val="20"/>
        </w:rPr>
        <w:t>University Owned IP.</w:t>
      </w:r>
    </w:p>
    <w:sectPr w:rsidR="003C5406" w:rsidRPr="008D0C20" w:rsidSect="00147712">
      <w:headerReference w:type="default" r:id="rId23"/>
      <w:footerReference w:type="default" r:id="rId24"/>
      <w:pgSz w:w="11906" w:h="16838" w:code="9"/>
      <w:pgMar w:top="1440" w:right="1134"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0F5A1" w14:textId="77777777" w:rsidR="007E44FA" w:rsidRDefault="007E44FA">
      <w:r>
        <w:separator/>
      </w:r>
    </w:p>
  </w:endnote>
  <w:endnote w:type="continuationSeparator" w:id="0">
    <w:p w14:paraId="4DDCC7D0" w14:textId="77777777" w:rsidR="007E44FA" w:rsidRDefault="007E44FA">
      <w:r>
        <w:continuationSeparator/>
      </w:r>
    </w:p>
  </w:endnote>
  <w:endnote w:type="continuationNotice" w:id="1">
    <w:p w14:paraId="1F48F801" w14:textId="77777777" w:rsidR="007E44FA" w:rsidRDefault="007E44F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D9D9D9" w:themeColor="background1" w:themeShade="D9"/>
        <w:insideH w:val="single" w:sz="8" w:space="0" w:color="D9D9D9" w:themeColor="background1" w:themeShade="D9"/>
        <w:insideV w:val="single" w:sz="12" w:space="0" w:color="D9D9D9" w:themeColor="background1" w:themeShade="D9"/>
      </w:tblBorders>
      <w:tblLook w:val="04A0" w:firstRow="1" w:lastRow="0" w:firstColumn="1" w:lastColumn="0" w:noHBand="0" w:noVBand="1"/>
    </w:tblPr>
    <w:tblGrid>
      <w:gridCol w:w="987"/>
      <w:gridCol w:w="8538"/>
    </w:tblGrid>
    <w:tr w:rsidR="001F5F44" w:rsidRPr="00D96726" w14:paraId="2E7F3CF7" w14:textId="77777777" w:rsidTr="00C245CA">
      <w:tc>
        <w:tcPr>
          <w:tcW w:w="918" w:type="dxa"/>
          <w:vAlign w:val="bottom"/>
        </w:tcPr>
        <w:p w14:paraId="2E7F3CF5" w14:textId="3083AE04" w:rsidR="001F5F44" w:rsidRPr="0089097B" w:rsidRDefault="001F5F44" w:rsidP="00C245CA">
          <w:pPr>
            <w:pStyle w:val="Footer"/>
            <w:spacing w:before="20" w:after="20"/>
            <w:jc w:val="right"/>
            <w:rPr>
              <w:bCs/>
              <w:color w:val="BFBFBF" w:themeColor="background1" w:themeShade="BF"/>
              <w:sz w:val="16"/>
              <w:szCs w:val="16"/>
            </w:rPr>
          </w:pPr>
          <w:r w:rsidRPr="0089097B">
            <w:rPr>
              <w:color w:val="BFBFBF" w:themeColor="background1" w:themeShade="BF"/>
              <w:sz w:val="16"/>
              <w:szCs w:val="16"/>
            </w:rPr>
            <w:fldChar w:fldCharType="begin"/>
          </w:r>
          <w:r w:rsidRPr="0089097B">
            <w:rPr>
              <w:color w:val="BFBFBF" w:themeColor="background1" w:themeShade="BF"/>
              <w:sz w:val="16"/>
              <w:szCs w:val="16"/>
            </w:rPr>
            <w:instrText xml:space="preserve"> PAGE   \* MERGEFORMAT </w:instrText>
          </w:r>
          <w:r w:rsidRPr="0089097B">
            <w:rPr>
              <w:color w:val="BFBFBF" w:themeColor="background1" w:themeShade="BF"/>
              <w:sz w:val="16"/>
              <w:szCs w:val="16"/>
            </w:rPr>
            <w:fldChar w:fldCharType="separate"/>
          </w:r>
          <w:r w:rsidR="00A249E1" w:rsidRPr="00A249E1">
            <w:rPr>
              <w:bCs/>
              <w:noProof/>
              <w:color w:val="BFBFBF" w:themeColor="background1" w:themeShade="BF"/>
              <w:sz w:val="16"/>
              <w:szCs w:val="16"/>
            </w:rPr>
            <w:t>4</w:t>
          </w:r>
          <w:r w:rsidRPr="0089097B">
            <w:rPr>
              <w:bCs/>
              <w:noProof/>
              <w:color w:val="BFBFBF" w:themeColor="background1" w:themeShade="BF"/>
              <w:sz w:val="16"/>
              <w:szCs w:val="16"/>
            </w:rPr>
            <w:fldChar w:fldCharType="end"/>
          </w:r>
        </w:p>
      </w:tc>
      <w:tc>
        <w:tcPr>
          <w:tcW w:w="7938" w:type="dxa"/>
          <w:vAlign w:val="bottom"/>
        </w:tcPr>
        <w:p w14:paraId="2E7F3CF6" w14:textId="77777777" w:rsidR="001F5F44" w:rsidRPr="0089097B" w:rsidRDefault="001F5F44" w:rsidP="00E00460">
          <w:pPr>
            <w:pStyle w:val="Footer"/>
            <w:spacing w:before="20" w:after="20"/>
            <w:ind w:left="0"/>
            <w:rPr>
              <w:color w:val="BFBFBF" w:themeColor="background1" w:themeShade="BF"/>
              <w:sz w:val="16"/>
              <w:szCs w:val="16"/>
            </w:rPr>
          </w:pPr>
          <w:r w:rsidRPr="00045404">
            <w:rPr>
              <w:color w:val="BFBFBF" w:themeColor="background1" w:themeShade="BF"/>
              <w:sz w:val="16"/>
              <w:szCs w:val="16"/>
            </w:rPr>
            <w:t>Intellectual Property Policy</w:t>
          </w:r>
        </w:p>
      </w:tc>
    </w:tr>
  </w:tbl>
  <w:p w14:paraId="2E7F3CF8" w14:textId="77777777" w:rsidR="001F5F44" w:rsidRPr="0084456D" w:rsidRDefault="001F5F44" w:rsidP="0084456D">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C7B2" w14:textId="77777777" w:rsidR="007E44FA" w:rsidRDefault="007E44FA">
      <w:r>
        <w:separator/>
      </w:r>
    </w:p>
  </w:footnote>
  <w:footnote w:type="continuationSeparator" w:id="0">
    <w:p w14:paraId="51CA962D" w14:textId="77777777" w:rsidR="007E44FA" w:rsidRDefault="007E44FA">
      <w:r>
        <w:continuationSeparator/>
      </w:r>
    </w:p>
  </w:footnote>
  <w:footnote w:type="continuationNotice" w:id="1">
    <w:p w14:paraId="10085027" w14:textId="77777777" w:rsidR="007E44FA" w:rsidRDefault="007E44F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3CF4" w14:textId="76C51682" w:rsidR="001F5F44" w:rsidRDefault="001F5F44">
    <w:pPr>
      <w:pStyle w:val="Header"/>
      <w:tabs>
        <w:tab w:val="right" w:pos="81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 w15:restartNumberingAfterBreak="0">
    <w:nsid w:val="0CF24178"/>
    <w:multiLevelType w:val="hybridMultilevel"/>
    <w:tmpl w:val="CF2A30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EF4481E"/>
    <w:multiLevelType w:val="hybridMultilevel"/>
    <w:tmpl w:val="CAFEEB96"/>
    <w:lvl w:ilvl="0" w:tplc="0C090017">
      <w:start w:val="1"/>
      <w:numFmt w:val="lowerLetter"/>
      <w:lvlText w:val="%1)"/>
      <w:lvlJc w:val="left"/>
      <w:pPr>
        <w:ind w:left="2232" w:hanging="360"/>
      </w:pPr>
    </w:lvl>
    <w:lvl w:ilvl="1" w:tplc="0C090019">
      <w:start w:val="1"/>
      <w:numFmt w:val="lowerLetter"/>
      <w:lvlText w:val="%2."/>
      <w:lvlJc w:val="left"/>
      <w:pPr>
        <w:ind w:left="2952" w:hanging="360"/>
      </w:pPr>
    </w:lvl>
    <w:lvl w:ilvl="2" w:tplc="0C09001B" w:tentative="1">
      <w:start w:val="1"/>
      <w:numFmt w:val="lowerRoman"/>
      <w:lvlText w:val="%3."/>
      <w:lvlJc w:val="right"/>
      <w:pPr>
        <w:ind w:left="3672" w:hanging="180"/>
      </w:pPr>
    </w:lvl>
    <w:lvl w:ilvl="3" w:tplc="0C09000F" w:tentative="1">
      <w:start w:val="1"/>
      <w:numFmt w:val="decimal"/>
      <w:lvlText w:val="%4."/>
      <w:lvlJc w:val="left"/>
      <w:pPr>
        <w:ind w:left="4392" w:hanging="360"/>
      </w:pPr>
    </w:lvl>
    <w:lvl w:ilvl="4" w:tplc="0C090019" w:tentative="1">
      <w:start w:val="1"/>
      <w:numFmt w:val="lowerLetter"/>
      <w:lvlText w:val="%5."/>
      <w:lvlJc w:val="left"/>
      <w:pPr>
        <w:ind w:left="5112" w:hanging="360"/>
      </w:pPr>
    </w:lvl>
    <w:lvl w:ilvl="5" w:tplc="0C09001B" w:tentative="1">
      <w:start w:val="1"/>
      <w:numFmt w:val="lowerRoman"/>
      <w:lvlText w:val="%6."/>
      <w:lvlJc w:val="right"/>
      <w:pPr>
        <w:ind w:left="5832" w:hanging="180"/>
      </w:pPr>
    </w:lvl>
    <w:lvl w:ilvl="6" w:tplc="0C09000F" w:tentative="1">
      <w:start w:val="1"/>
      <w:numFmt w:val="decimal"/>
      <w:lvlText w:val="%7."/>
      <w:lvlJc w:val="left"/>
      <w:pPr>
        <w:ind w:left="6552" w:hanging="360"/>
      </w:pPr>
    </w:lvl>
    <w:lvl w:ilvl="7" w:tplc="0C090019" w:tentative="1">
      <w:start w:val="1"/>
      <w:numFmt w:val="lowerLetter"/>
      <w:lvlText w:val="%8."/>
      <w:lvlJc w:val="left"/>
      <w:pPr>
        <w:ind w:left="7272" w:hanging="360"/>
      </w:pPr>
    </w:lvl>
    <w:lvl w:ilvl="8" w:tplc="0C09001B" w:tentative="1">
      <w:start w:val="1"/>
      <w:numFmt w:val="lowerRoman"/>
      <w:lvlText w:val="%9."/>
      <w:lvlJc w:val="right"/>
      <w:pPr>
        <w:ind w:left="7992" w:hanging="180"/>
      </w:pPr>
    </w:lvl>
  </w:abstractNum>
  <w:abstractNum w:abstractNumId="4" w15:restartNumberingAfterBreak="0">
    <w:nsid w:val="0FC65C10"/>
    <w:multiLevelType w:val="hybridMultilevel"/>
    <w:tmpl w:val="299809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11D71152"/>
    <w:multiLevelType w:val="hybridMultilevel"/>
    <w:tmpl w:val="581A6C8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14F24620"/>
    <w:multiLevelType w:val="hybridMultilevel"/>
    <w:tmpl w:val="D5B667C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6FB55F4"/>
    <w:multiLevelType w:val="hybridMultilevel"/>
    <w:tmpl w:val="574432CE"/>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B3B49C6"/>
    <w:multiLevelType w:val="hybridMultilevel"/>
    <w:tmpl w:val="E258E9BC"/>
    <w:lvl w:ilvl="0" w:tplc="0409000F">
      <w:start w:val="1"/>
      <w:numFmt w:val="decimal"/>
      <w:lvlText w:val="%1."/>
      <w:lvlJc w:val="left"/>
      <w:pPr>
        <w:ind w:left="1921" w:hanging="360"/>
      </w:pPr>
    </w:lvl>
    <w:lvl w:ilvl="1" w:tplc="04090019" w:tentative="1">
      <w:start w:val="1"/>
      <w:numFmt w:val="lowerLetter"/>
      <w:lvlText w:val="%2."/>
      <w:lvlJc w:val="left"/>
      <w:pPr>
        <w:ind w:left="2641" w:hanging="360"/>
      </w:pPr>
    </w:lvl>
    <w:lvl w:ilvl="2" w:tplc="0409001B" w:tentative="1">
      <w:start w:val="1"/>
      <w:numFmt w:val="lowerRoman"/>
      <w:lvlText w:val="%3."/>
      <w:lvlJc w:val="right"/>
      <w:pPr>
        <w:ind w:left="3361" w:hanging="180"/>
      </w:pPr>
    </w:lvl>
    <w:lvl w:ilvl="3" w:tplc="0409000F" w:tentative="1">
      <w:start w:val="1"/>
      <w:numFmt w:val="decimal"/>
      <w:lvlText w:val="%4."/>
      <w:lvlJc w:val="left"/>
      <w:pPr>
        <w:ind w:left="4081" w:hanging="360"/>
      </w:pPr>
    </w:lvl>
    <w:lvl w:ilvl="4" w:tplc="04090019" w:tentative="1">
      <w:start w:val="1"/>
      <w:numFmt w:val="lowerLetter"/>
      <w:lvlText w:val="%5."/>
      <w:lvlJc w:val="left"/>
      <w:pPr>
        <w:ind w:left="4801" w:hanging="360"/>
      </w:pPr>
    </w:lvl>
    <w:lvl w:ilvl="5" w:tplc="0409001B" w:tentative="1">
      <w:start w:val="1"/>
      <w:numFmt w:val="lowerRoman"/>
      <w:lvlText w:val="%6."/>
      <w:lvlJc w:val="right"/>
      <w:pPr>
        <w:ind w:left="5521" w:hanging="180"/>
      </w:pPr>
    </w:lvl>
    <w:lvl w:ilvl="6" w:tplc="0409000F" w:tentative="1">
      <w:start w:val="1"/>
      <w:numFmt w:val="decimal"/>
      <w:lvlText w:val="%7."/>
      <w:lvlJc w:val="left"/>
      <w:pPr>
        <w:ind w:left="6241" w:hanging="360"/>
      </w:pPr>
    </w:lvl>
    <w:lvl w:ilvl="7" w:tplc="04090019" w:tentative="1">
      <w:start w:val="1"/>
      <w:numFmt w:val="lowerLetter"/>
      <w:lvlText w:val="%8."/>
      <w:lvlJc w:val="left"/>
      <w:pPr>
        <w:ind w:left="6961" w:hanging="360"/>
      </w:pPr>
    </w:lvl>
    <w:lvl w:ilvl="8" w:tplc="0409001B" w:tentative="1">
      <w:start w:val="1"/>
      <w:numFmt w:val="lowerRoman"/>
      <w:lvlText w:val="%9."/>
      <w:lvlJc w:val="right"/>
      <w:pPr>
        <w:ind w:left="7681" w:hanging="180"/>
      </w:pPr>
    </w:lvl>
  </w:abstractNum>
  <w:abstractNum w:abstractNumId="9" w15:restartNumberingAfterBreak="0">
    <w:nsid w:val="1E294CAD"/>
    <w:multiLevelType w:val="hybridMultilevel"/>
    <w:tmpl w:val="B7A602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2BCC663D"/>
    <w:multiLevelType w:val="hybridMultilevel"/>
    <w:tmpl w:val="1F5C55E6"/>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1" w15:restartNumberingAfterBreak="0">
    <w:nsid w:val="2F133571"/>
    <w:multiLevelType w:val="hybridMultilevel"/>
    <w:tmpl w:val="F7DC337E"/>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C0254A9"/>
    <w:multiLevelType w:val="hybridMultilevel"/>
    <w:tmpl w:val="1F5C55E6"/>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3" w15:restartNumberingAfterBreak="0">
    <w:nsid w:val="423F323F"/>
    <w:multiLevelType w:val="hybridMultilevel"/>
    <w:tmpl w:val="5456DF54"/>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5ED8FE6A">
      <w:start w:val="1"/>
      <w:numFmt w:val="decimal"/>
      <w:lvlText w:val="%3."/>
      <w:lvlJc w:val="left"/>
      <w:pPr>
        <w:ind w:left="3486" w:hanging="720"/>
      </w:pPr>
      <w:rPr>
        <w:rFonts w:hint="default"/>
      </w:r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4" w15:restartNumberingAfterBreak="0">
    <w:nsid w:val="47636269"/>
    <w:multiLevelType w:val="hybridMultilevel"/>
    <w:tmpl w:val="289A26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6" w15:restartNumberingAfterBreak="0">
    <w:nsid w:val="54E34195"/>
    <w:multiLevelType w:val="hybridMultilevel"/>
    <w:tmpl w:val="26723D92"/>
    <w:lvl w:ilvl="0" w:tplc="0C090017">
      <w:start w:val="1"/>
      <w:numFmt w:val="lowerLetter"/>
      <w:lvlText w:val="%1)"/>
      <w:lvlJc w:val="left"/>
      <w:pPr>
        <w:ind w:left="1506" w:hanging="360"/>
      </w:pPr>
    </w:lvl>
    <w:lvl w:ilvl="1" w:tplc="5BCE4BFE">
      <w:start w:val="1"/>
      <w:numFmt w:val="lowerLetter"/>
      <w:lvlText w:val="%2."/>
      <w:lvlJc w:val="left"/>
      <w:pPr>
        <w:ind w:left="2226" w:hanging="360"/>
      </w:pPr>
      <w:rPr>
        <w:rFonts w:hint="default"/>
      </w:r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7" w15:restartNumberingAfterBreak="0">
    <w:nsid w:val="5FE64D38"/>
    <w:multiLevelType w:val="hybridMultilevel"/>
    <w:tmpl w:val="5456DF54"/>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5ED8FE6A">
      <w:start w:val="1"/>
      <w:numFmt w:val="decimal"/>
      <w:lvlText w:val="%3."/>
      <w:lvlJc w:val="left"/>
      <w:pPr>
        <w:ind w:left="3486" w:hanging="720"/>
      </w:pPr>
      <w:rPr>
        <w:rFonts w:hint="default"/>
      </w:r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18" w15:restartNumberingAfterBreak="0">
    <w:nsid w:val="63742590"/>
    <w:multiLevelType w:val="hybridMultilevel"/>
    <w:tmpl w:val="618CC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B9B6FE7"/>
    <w:multiLevelType w:val="hybridMultilevel"/>
    <w:tmpl w:val="5D68B7B0"/>
    <w:lvl w:ilvl="0" w:tplc="0C090017">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0" w15:restartNumberingAfterBreak="0">
    <w:nsid w:val="6E20041B"/>
    <w:multiLevelType w:val="hybridMultilevel"/>
    <w:tmpl w:val="5232AB5C"/>
    <w:lvl w:ilvl="0" w:tplc="0C090017">
      <w:start w:val="1"/>
      <w:numFmt w:val="lowerLetter"/>
      <w:lvlText w:val="%1)"/>
      <w:lvlJc w:val="left"/>
      <w:pPr>
        <w:ind w:left="1506" w:hanging="360"/>
      </w:p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1" w15:restartNumberingAfterBreak="0">
    <w:nsid w:val="741D51E3"/>
    <w:multiLevelType w:val="hybridMultilevel"/>
    <w:tmpl w:val="6794161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77996960"/>
    <w:multiLevelType w:val="hybridMultilevel"/>
    <w:tmpl w:val="937A52BA"/>
    <w:lvl w:ilvl="0" w:tplc="0C090017">
      <w:start w:val="1"/>
      <w:numFmt w:val="lowerLetter"/>
      <w:lvlText w:val="%1)"/>
      <w:lvlJc w:val="left"/>
      <w:pPr>
        <w:ind w:left="1506" w:hanging="360"/>
      </w:pPr>
    </w:lvl>
    <w:lvl w:ilvl="1" w:tplc="0C090019">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23" w15:restartNumberingAfterBreak="0">
    <w:nsid w:val="7ED221E9"/>
    <w:multiLevelType w:val="hybridMultilevel"/>
    <w:tmpl w:val="5AB64D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55762125">
    <w:abstractNumId w:val="0"/>
  </w:num>
  <w:num w:numId="2" w16cid:durableId="1479759457">
    <w:abstractNumId w:val="1"/>
  </w:num>
  <w:num w:numId="3" w16cid:durableId="113520389">
    <w:abstractNumId w:val="15"/>
  </w:num>
  <w:num w:numId="4" w16cid:durableId="1418090501">
    <w:abstractNumId w:val="20"/>
  </w:num>
  <w:num w:numId="5" w16cid:durableId="165440524">
    <w:abstractNumId w:val="16"/>
  </w:num>
  <w:num w:numId="6" w16cid:durableId="173344240">
    <w:abstractNumId w:val="10"/>
  </w:num>
  <w:num w:numId="7" w16cid:durableId="1865901782">
    <w:abstractNumId w:val="3"/>
  </w:num>
  <w:num w:numId="8" w16cid:durableId="208760642">
    <w:abstractNumId w:val="17"/>
  </w:num>
  <w:num w:numId="9" w16cid:durableId="1277362">
    <w:abstractNumId w:val="7"/>
  </w:num>
  <w:num w:numId="10" w16cid:durableId="661853187">
    <w:abstractNumId w:val="22"/>
  </w:num>
  <w:num w:numId="11" w16cid:durableId="1170944963">
    <w:abstractNumId w:val="11"/>
  </w:num>
  <w:num w:numId="12" w16cid:durableId="610824550">
    <w:abstractNumId w:val="23"/>
  </w:num>
  <w:num w:numId="13" w16cid:durableId="320543802">
    <w:abstractNumId w:val="5"/>
  </w:num>
  <w:num w:numId="14" w16cid:durableId="1570382992">
    <w:abstractNumId w:val="6"/>
  </w:num>
  <w:num w:numId="15" w16cid:durableId="1701278973">
    <w:abstractNumId w:val="14"/>
  </w:num>
  <w:num w:numId="16" w16cid:durableId="853036504">
    <w:abstractNumId w:val="4"/>
  </w:num>
  <w:num w:numId="17" w16cid:durableId="1651132413">
    <w:abstractNumId w:val="9"/>
  </w:num>
  <w:num w:numId="18" w16cid:durableId="170532726">
    <w:abstractNumId w:val="21"/>
  </w:num>
  <w:num w:numId="19" w16cid:durableId="1673991861">
    <w:abstractNumId w:val="2"/>
  </w:num>
  <w:num w:numId="20" w16cid:durableId="955410919">
    <w:abstractNumId w:val="19"/>
  </w:num>
  <w:num w:numId="21" w16cid:durableId="1605192509">
    <w:abstractNumId w:val="18"/>
  </w:num>
  <w:num w:numId="22" w16cid:durableId="1184977706">
    <w:abstractNumId w:val="8"/>
  </w:num>
  <w:num w:numId="23" w16cid:durableId="311758635">
    <w:abstractNumId w:val="13"/>
  </w:num>
  <w:num w:numId="24" w16cid:durableId="726613577">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04"/>
    <w:rsid w:val="000020FA"/>
    <w:rsid w:val="00012E82"/>
    <w:rsid w:val="0001326A"/>
    <w:rsid w:val="000168FD"/>
    <w:rsid w:val="00020317"/>
    <w:rsid w:val="0002197A"/>
    <w:rsid w:val="00021D3F"/>
    <w:rsid w:val="0002656D"/>
    <w:rsid w:val="0003533E"/>
    <w:rsid w:val="00041B9F"/>
    <w:rsid w:val="00043A00"/>
    <w:rsid w:val="00045404"/>
    <w:rsid w:val="000574B5"/>
    <w:rsid w:val="000623C6"/>
    <w:rsid w:val="00063F62"/>
    <w:rsid w:val="00064C50"/>
    <w:rsid w:val="000667F4"/>
    <w:rsid w:val="000730D5"/>
    <w:rsid w:val="00073333"/>
    <w:rsid w:val="0007378A"/>
    <w:rsid w:val="00085C96"/>
    <w:rsid w:val="0008782B"/>
    <w:rsid w:val="00087D85"/>
    <w:rsid w:val="00090B14"/>
    <w:rsid w:val="00095765"/>
    <w:rsid w:val="00095B6A"/>
    <w:rsid w:val="000A32A8"/>
    <w:rsid w:val="000B2A3C"/>
    <w:rsid w:val="000B4093"/>
    <w:rsid w:val="000B5F39"/>
    <w:rsid w:val="000C04D1"/>
    <w:rsid w:val="000C5E74"/>
    <w:rsid w:val="000D02B0"/>
    <w:rsid w:val="000E7F56"/>
    <w:rsid w:val="000F0F40"/>
    <w:rsid w:val="000F448A"/>
    <w:rsid w:val="00102EB6"/>
    <w:rsid w:val="00111C62"/>
    <w:rsid w:val="00113551"/>
    <w:rsid w:val="00113FE9"/>
    <w:rsid w:val="001161F5"/>
    <w:rsid w:val="00122286"/>
    <w:rsid w:val="00125B7C"/>
    <w:rsid w:val="00126B3F"/>
    <w:rsid w:val="0013508A"/>
    <w:rsid w:val="0014494F"/>
    <w:rsid w:val="001457DC"/>
    <w:rsid w:val="00145B7E"/>
    <w:rsid w:val="00147712"/>
    <w:rsid w:val="00147E9B"/>
    <w:rsid w:val="00155F08"/>
    <w:rsid w:val="00161FE6"/>
    <w:rsid w:val="0016504D"/>
    <w:rsid w:val="001650D4"/>
    <w:rsid w:val="00165E66"/>
    <w:rsid w:val="00166645"/>
    <w:rsid w:val="00170334"/>
    <w:rsid w:val="00170EFB"/>
    <w:rsid w:val="001831DA"/>
    <w:rsid w:val="00194712"/>
    <w:rsid w:val="00195922"/>
    <w:rsid w:val="001A383A"/>
    <w:rsid w:val="001A43F5"/>
    <w:rsid w:val="001A762E"/>
    <w:rsid w:val="001B2DB3"/>
    <w:rsid w:val="001B729D"/>
    <w:rsid w:val="001C0A6C"/>
    <w:rsid w:val="001C1128"/>
    <w:rsid w:val="001C2CA3"/>
    <w:rsid w:val="001E0403"/>
    <w:rsid w:val="001E6124"/>
    <w:rsid w:val="001F53B2"/>
    <w:rsid w:val="001F5F44"/>
    <w:rsid w:val="001F66C9"/>
    <w:rsid w:val="00201B73"/>
    <w:rsid w:val="00202711"/>
    <w:rsid w:val="002233B0"/>
    <w:rsid w:val="002235B6"/>
    <w:rsid w:val="0022366D"/>
    <w:rsid w:val="00240A2B"/>
    <w:rsid w:val="002418DB"/>
    <w:rsid w:val="00243FB3"/>
    <w:rsid w:val="002449C6"/>
    <w:rsid w:val="00245487"/>
    <w:rsid w:val="0024690C"/>
    <w:rsid w:val="00246C8E"/>
    <w:rsid w:val="00261CAC"/>
    <w:rsid w:val="00264D82"/>
    <w:rsid w:val="00272C53"/>
    <w:rsid w:val="00272CE4"/>
    <w:rsid w:val="002732B8"/>
    <w:rsid w:val="0027687D"/>
    <w:rsid w:val="00280472"/>
    <w:rsid w:val="00284A3D"/>
    <w:rsid w:val="00287DE4"/>
    <w:rsid w:val="002A2874"/>
    <w:rsid w:val="002A5651"/>
    <w:rsid w:val="002B053D"/>
    <w:rsid w:val="002B1AF8"/>
    <w:rsid w:val="002B756C"/>
    <w:rsid w:val="002B7EB5"/>
    <w:rsid w:val="002C1BEA"/>
    <w:rsid w:val="002D1072"/>
    <w:rsid w:val="002D1B78"/>
    <w:rsid w:val="002D294E"/>
    <w:rsid w:val="002D315C"/>
    <w:rsid w:val="002D7B77"/>
    <w:rsid w:val="002D7B82"/>
    <w:rsid w:val="002F0496"/>
    <w:rsid w:val="002F224E"/>
    <w:rsid w:val="002F507E"/>
    <w:rsid w:val="002F5EE9"/>
    <w:rsid w:val="002F7641"/>
    <w:rsid w:val="00310DB8"/>
    <w:rsid w:val="003134C8"/>
    <w:rsid w:val="003200B5"/>
    <w:rsid w:val="003218C3"/>
    <w:rsid w:val="003268AF"/>
    <w:rsid w:val="00326B6D"/>
    <w:rsid w:val="0034016D"/>
    <w:rsid w:val="003458F5"/>
    <w:rsid w:val="00347F8E"/>
    <w:rsid w:val="003578D8"/>
    <w:rsid w:val="00363FA4"/>
    <w:rsid w:val="00366353"/>
    <w:rsid w:val="003779C8"/>
    <w:rsid w:val="00381013"/>
    <w:rsid w:val="00382DA1"/>
    <w:rsid w:val="00394264"/>
    <w:rsid w:val="00396DFB"/>
    <w:rsid w:val="003A1D4B"/>
    <w:rsid w:val="003A2BEA"/>
    <w:rsid w:val="003C5406"/>
    <w:rsid w:val="003C67F5"/>
    <w:rsid w:val="003C682E"/>
    <w:rsid w:val="003D1C82"/>
    <w:rsid w:val="003E3B87"/>
    <w:rsid w:val="003E558A"/>
    <w:rsid w:val="003E5D96"/>
    <w:rsid w:val="004000E1"/>
    <w:rsid w:val="00400E7C"/>
    <w:rsid w:val="00411665"/>
    <w:rsid w:val="0041440C"/>
    <w:rsid w:val="00416FF5"/>
    <w:rsid w:val="00423E04"/>
    <w:rsid w:val="004275CB"/>
    <w:rsid w:val="0043193E"/>
    <w:rsid w:val="00431ED9"/>
    <w:rsid w:val="004367FD"/>
    <w:rsid w:val="00436CFE"/>
    <w:rsid w:val="004379AA"/>
    <w:rsid w:val="00441806"/>
    <w:rsid w:val="0044443B"/>
    <w:rsid w:val="00446D16"/>
    <w:rsid w:val="004539FC"/>
    <w:rsid w:val="00454C7A"/>
    <w:rsid w:val="00456AF9"/>
    <w:rsid w:val="004604B9"/>
    <w:rsid w:val="00461BB9"/>
    <w:rsid w:val="004657B6"/>
    <w:rsid w:val="00474A46"/>
    <w:rsid w:val="00474FF5"/>
    <w:rsid w:val="00484CEA"/>
    <w:rsid w:val="004935AF"/>
    <w:rsid w:val="0049394F"/>
    <w:rsid w:val="00495C41"/>
    <w:rsid w:val="00497B78"/>
    <w:rsid w:val="004A3DF6"/>
    <w:rsid w:val="004B0D61"/>
    <w:rsid w:val="004B1AB5"/>
    <w:rsid w:val="004B595D"/>
    <w:rsid w:val="004B5AF2"/>
    <w:rsid w:val="004B5E8F"/>
    <w:rsid w:val="004B6B77"/>
    <w:rsid w:val="004C2EDA"/>
    <w:rsid w:val="004C48D7"/>
    <w:rsid w:val="004D5632"/>
    <w:rsid w:val="004E1C8C"/>
    <w:rsid w:val="004F6505"/>
    <w:rsid w:val="004F748F"/>
    <w:rsid w:val="00500E1A"/>
    <w:rsid w:val="005076BB"/>
    <w:rsid w:val="00515ADA"/>
    <w:rsid w:val="00516A82"/>
    <w:rsid w:val="00517F6E"/>
    <w:rsid w:val="00521797"/>
    <w:rsid w:val="00524CFB"/>
    <w:rsid w:val="0053062E"/>
    <w:rsid w:val="00534F4B"/>
    <w:rsid w:val="00535571"/>
    <w:rsid w:val="00537826"/>
    <w:rsid w:val="00540C27"/>
    <w:rsid w:val="00546452"/>
    <w:rsid w:val="00547101"/>
    <w:rsid w:val="00560908"/>
    <w:rsid w:val="00570E6F"/>
    <w:rsid w:val="005717AA"/>
    <w:rsid w:val="005740C1"/>
    <w:rsid w:val="00580FE5"/>
    <w:rsid w:val="00581324"/>
    <w:rsid w:val="005845E9"/>
    <w:rsid w:val="00592669"/>
    <w:rsid w:val="00596AB8"/>
    <w:rsid w:val="005B18E7"/>
    <w:rsid w:val="005B2DF0"/>
    <w:rsid w:val="005B50CF"/>
    <w:rsid w:val="005B786F"/>
    <w:rsid w:val="005C36E1"/>
    <w:rsid w:val="005E791A"/>
    <w:rsid w:val="005F2476"/>
    <w:rsid w:val="005F3A85"/>
    <w:rsid w:val="005F5B15"/>
    <w:rsid w:val="006256EA"/>
    <w:rsid w:val="00626982"/>
    <w:rsid w:val="00633B37"/>
    <w:rsid w:val="006349E4"/>
    <w:rsid w:val="00636862"/>
    <w:rsid w:val="00643FE0"/>
    <w:rsid w:val="0064519D"/>
    <w:rsid w:val="00653543"/>
    <w:rsid w:val="00653C90"/>
    <w:rsid w:val="00657977"/>
    <w:rsid w:val="00660663"/>
    <w:rsid w:val="0066306D"/>
    <w:rsid w:val="0066357B"/>
    <w:rsid w:val="00673B29"/>
    <w:rsid w:val="006762A7"/>
    <w:rsid w:val="0068028D"/>
    <w:rsid w:val="00681BFE"/>
    <w:rsid w:val="0069546E"/>
    <w:rsid w:val="006A1820"/>
    <w:rsid w:val="006A478C"/>
    <w:rsid w:val="006A612A"/>
    <w:rsid w:val="006A6841"/>
    <w:rsid w:val="006B0D31"/>
    <w:rsid w:val="006B1774"/>
    <w:rsid w:val="006B32D6"/>
    <w:rsid w:val="006B679C"/>
    <w:rsid w:val="006C013C"/>
    <w:rsid w:val="006D0E5D"/>
    <w:rsid w:val="006D23C2"/>
    <w:rsid w:val="006D2573"/>
    <w:rsid w:val="006E3DA4"/>
    <w:rsid w:val="006E5BD3"/>
    <w:rsid w:val="006F15BE"/>
    <w:rsid w:val="006F28D2"/>
    <w:rsid w:val="006F5216"/>
    <w:rsid w:val="006F53AE"/>
    <w:rsid w:val="00702232"/>
    <w:rsid w:val="00705462"/>
    <w:rsid w:val="00706C0E"/>
    <w:rsid w:val="00707908"/>
    <w:rsid w:val="00712447"/>
    <w:rsid w:val="00714A75"/>
    <w:rsid w:val="00715AF5"/>
    <w:rsid w:val="00720192"/>
    <w:rsid w:val="00723FB3"/>
    <w:rsid w:val="007332AD"/>
    <w:rsid w:val="00736682"/>
    <w:rsid w:val="00740BDF"/>
    <w:rsid w:val="00741E3C"/>
    <w:rsid w:val="0074600E"/>
    <w:rsid w:val="00747D25"/>
    <w:rsid w:val="00753867"/>
    <w:rsid w:val="00754458"/>
    <w:rsid w:val="00755120"/>
    <w:rsid w:val="00757917"/>
    <w:rsid w:val="00766B60"/>
    <w:rsid w:val="00772993"/>
    <w:rsid w:val="00775885"/>
    <w:rsid w:val="00780B46"/>
    <w:rsid w:val="00780D74"/>
    <w:rsid w:val="00791620"/>
    <w:rsid w:val="00791AA3"/>
    <w:rsid w:val="00792D75"/>
    <w:rsid w:val="00794D97"/>
    <w:rsid w:val="007978D7"/>
    <w:rsid w:val="007A76B5"/>
    <w:rsid w:val="007B072F"/>
    <w:rsid w:val="007B1A9B"/>
    <w:rsid w:val="007B3CC4"/>
    <w:rsid w:val="007B75C3"/>
    <w:rsid w:val="007C1A14"/>
    <w:rsid w:val="007D3EAD"/>
    <w:rsid w:val="007D6AC1"/>
    <w:rsid w:val="007D79E4"/>
    <w:rsid w:val="007E0538"/>
    <w:rsid w:val="007E3132"/>
    <w:rsid w:val="007E44FA"/>
    <w:rsid w:val="007E4EA3"/>
    <w:rsid w:val="007F3E07"/>
    <w:rsid w:val="007F4609"/>
    <w:rsid w:val="007F56D9"/>
    <w:rsid w:val="007F6111"/>
    <w:rsid w:val="007F7FC0"/>
    <w:rsid w:val="00810C01"/>
    <w:rsid w:val="00826C75"/>
    <w:rsid w:val="0082755C"/>
    <w:rsid w:val="00832F9F"/>
    <w:rsid w:val="00833FD3"/>
    <w:rsid w:val="00835399"/>
    <w:rsid w:val="00842D7C"/>
    <w:rsid w:val="0084456D"/>
    <w:rsid w:val="00862ADB"/>
    <w:rsid w:val="00862B37"/>
    <w:rsid w:val="00863D60"/>
    <w:rsid w:val="008643A6"/>
    <w:rsid w:val="0086705D"/>
    <w:rsid w:val="00873851"/>
    <w:rsid w:val="00874EA5"/>
    <w:rsid w:val="00881BAA"/>
    <w:rsid w:val="00883C6F"/>
    <w:rsid w:val="00885A9D"/>
    <w:rsid w:val="0089097B"/>
    <w:rsid w:val="00893854"/>
    <w:rsid w:val="008977CE"/>
    <w:rsid w:val="008A40EA"/>
    <w:rsid w:val="008A43E7"/>
    <w:rsid w:val="008A4CD1"/>
    <w:rsid w:val="008A585E"/>
    <w:rsid w:val="008B1AD3"/>
    <w:rsid w:val="008B701D"/>
    <w:rsid w:val="008C0D58"/>
    <w:rsid w:val="008D0C20"/>
    <w:rsid w:val="008D4244"/>
    <w:rsid w:val="008D4EAF"/>
    <w:rsid w:val="008D5BB7"/>
    <w:rsid w:val="008E3426"/>
    <w:rsid w:val="008E623C"/>
    <w:rsid w:val="008F1284"/>
    <w:rsid w:val="008F54A8"/>
    <w:rsid w:val="008F6339"/>
    <w:rsid w:val="008F6C5D"/>
    <w:rsid w:val="009012CC"/>
    <w:rsid w:val="00902A40"/>
    <w:rsid w:val="009148CE"/>
    <w:rsid w:val="00915B87"/>
    <w:rsid w:val="0092301A"/>
    <w:rsid w:val="00927957"/>
    <w:rsid w:val="00936DC3"/>
    <w:rsid w:val="00945C2A"/>
    <w:rsid w:val="00945DAC"/>
    <w:rsid w:val="00957C06"/>
    <w:rsid w:val="00963ACF"/>
    <w:rsid w:val="00967B3F"/>
    <w:rsid w:val="00971AA5"/>
    <w:rsid w:val="00977997"/>
    <w:rsid w:val="009826CE"/>
    <w:rsid w:val="0099409C"/>
    <w:rsid w:val="009C5793"/>
    <w:rsid w:val="009C583E"/>
    <w:rsid w:val="009C63BA"/>
    <w:rsid w:val="009C750A"/>
    <w:rsid w:val="009C7BF1"/>
    <w:rsid w:val="009D19FC"/>
    <w:rsid w:val="009D31AA"/>
    <w:rsid w:val="009D4097"/>
    <w:rsid w:val="009D4193"/>
    <w:rsid w:val="009D4604"/>
    <w:rsid w:val="009E7C62"/>
    <w:rsid w:val="009F0FF1"/>
    <w:rsid w:val="009F35E8"/>
    <w:rsid w:val="00A03E63"/>
    <w:rsid w:val="00A03FF8"/>
    <w:rsid w:val="00A04CCC"/>
    <w:rsid w:val="00A0504A"/>
    <w:rsid w:val="00A06904"/>
    <w:rsid w:val="00A154B8"/>
    <w:rsid w:val="00A177FC"/>
    <w:rsid w:val="00A20280"/>
    <w:rsid w:val="00A20A97"/>
    <w:rsid w:val="00A249E1"/>
    <w:rsid w:val="00A32B05"/>
    <w:rsid w:val="00A34635"/>
    <w:rsid w:val="00A370AD"/>
    <w:rsid w:val="00A42824"/>
    <w:rsid w:val="00A43803"/>
    <w:rsid w:val="00A5182E"/>
    <w:rsid w:val="00A54766"/>
    <w:rsid w:val="00A557BD"/>
    <w:rsid w:val="00A60AB8"/>
    <w:rsid w:val="00A619C7"/>
    <w:rsid w:val="00A62490"/>
    <w:rsid w:val="00A6489A"/>
    <w:rsid w:val="00A77C04"/>
    <w:rsid w:val="00A807B8"/>
    <w:rsid w:val="00A80E61"/>
    <w:rsid w:val="00A848F4"/>
    <w:rsid w:val="00A85022"/>
    <w:rsid w:val="00A85C07"/>
    <w:rsid w:val="00A869E6"/>
    <w:rsid w:val="00A9050A"/>
    <w:rsid w:val="00A92484"/>
    <w:rsid w:val="00AB0069"/>
    <w:rsid w:val="00AB13FC"/>
    <w:rsid w:val="00AB6C4F"/>
    <w:rsid w:val="00AB784B"/>
    <w:rsid w:val="00AC171A"/>
    <w:rsid w:val="00AC1A69"/>
    <w:rsid w:val="00AC49EC"/>
    <w:rsid w:val="00AD07D2"/>
    <w:rsid w:val="00AE0C95"/>
    <w:rsid w:val="00AF37D5"/>
    <w:rsid w:val="00AF4189"/>
    <w:rsid w:val="00AF62A9"/>
    <w:rsid w:val="00AF723D"/>
    <w:rsid w:val="00B0238C"/>
    <w:rsid w:val="00B07B57"/>
    <w:rsid w:val="00B145F0"/>
    <w:rsid w:val="00B20B80"/>
    <w:rsid w:val="00B27EEB"/>
    <w:rsid w:val="00B34D13"/>
    <w:rsid w:val="00B35FB8"/>
    <w:rsid w:val="00B41E1C"/>
    <w:rsid w:val="00B432C5"/>
    <w:rsid w:val="00B472A5"/>
    <w:rsid w:val="00B510E2"/>
    <w:rsid w:val="00B64C7B"/>
    <w:rsid w:val="00B66CBA"/>
    <w:rsid w:val="00B67D6B"/>
    <w:rsid w:val="00B84DB5"/>
    <w:rsid w:val="00B85A91"/>
    <w:rsid w:val="00B8613F"/>
    <w:rsid w:val="00B86B55"/>
    <w:rsid w:val="00BA24BE"/>
    <w:rsid w:val="00BA39D3"/>
    <w:rsid w:val="00BB416E"/>
    <w:rsid w:val="00BB5BAF"/>
    <w:rsid w:val="00BB7175"/>
    <w:rsid w:val="00BC0D65"/>
    <w:rsid w:val="00BC0F6D"/>
    <w:rsid w:val="00BC50C1"/>
    <w:rsid w:val="00BC612B"/>
    <w:rsid w:val="00BC7428"/>
    <w:rsid w:val="00BC7A77"/>
    <w:rsid w:val="00BD070F"/>
    <w:rsid w:val="00BE314E"/>
    <w:rsid w:val="00BF01F1"/>
    <w:rsid w:val="00BF0C20"/>
    <w:rsid w:val="00BF0F81"/>
    <w:rsid w:val="00BF1299"/>
    <w:rsid w:val="00C01286"/>
    <w:rsid w:val="00C0540C"/>
    <w:rsid w:val="00C05D05"/>
    <w:rsid w:val="00C0705D"/>
    <w:rsid w:val="00C115E1"/>
    <w:rsid w:val="00C1576F"/>
    <w:rsid w:val="00C158A2"/>
    <w:rsid w:val="00C21AFB"/>
    <w:rsid w:val="00C21BCB"/>
    <w:rsid w:val="00C245CA"/>
    <w:rsid w:val="00C313AC"/>
    <w:rsid w:val="00C332A4"/>
    <w:rsid w:val="00C448F7"/>
    <w:rsid w:val="00C4647B"/>
    <w:rsid w:val="00C50A1F"/>
    <w:rsid w:val="00C56C9C"/>
    <w:rsid w:val="00C6259E"/>
    <w:rsid w:val="00C738F3"/>
    <w:rsid w:val="00C762CF"/>
    <w:rsid w:val="00C8484F"/>
    <w:rsid w:val="00C86B98"/>
    <w:rsid w:val="00C95777"/>
    <w:rsid w:val="00C97778"/>
    <w:rsid w:val="00CA034A"/>
    <w:rsid w:val="00CA3E2C"/>
    <w:rsid w:val="00CB185A"/>
    <w:rsid w:val="00CC31E3"/>
    <w:rsid w:val="00CD3138"/>
    <w:rsid w:val="00CE3B1D"/>
    <w:rsid w:val="00CE42A9"/>
    <w:rsid w:val="00CF0319"/>
    <w:rsid w:val="00CF3462"/>
    <w:rsid w:val="00CF40A6"/>
    <w:rsid w:val="00CF7469"/>
    <w:rsid w:val="00D0248C"/>
    <w:rsid w:val="00D047CD"/>
    <w:rsid w:val="00D05D2C"/>
    <w:rsid w:val="00D06CB7"/>
    <w:rsid w:val="00D10D24"/>
    <w:rsid w:val="00D172C9"/>
    <w:rsid w:val="00D176F7"/>
    <w:rsid w:val="00D2236E"/>
    <w:rsid w:val="00D231E0"/>
    <w:rsid w:val="00D25E08"/>
    <w:rsid w:val="00D2648D"/>
    <w:rsid w:val="00D3247B"/>
    <w:rsid w:val="00D33AF1"/>
    <w:rsid w:val="00D43A3C"/>
    <w:rsid w:val="00D453EC"/>
    <w:rsid w:val="00D5253F"/>
    <w:rsid w:val="00D52CAC"/>
    <w:rsid w:val="00D555F9"/>
    <w:rsid w:val="00D55BC3"/>
    <w:rsid w:val="00D614DF"/>
    <w:rsid w:val="00D85F00"/>
    <w:rsid w:val="00D9114F"/>
    <w:rsid w:val="00D920FB"/>
    <w:rsid w:val="00D96309"/>
    <w:rsid w:val="00D96726"/>
    <w:rsid w:val="00DA04A1"/>
    <w:rsid w:val="00DA0D91"/>
    <w:rsid w:val="00DB0479"/>
    <w:rsid w:val="00DB16B9"/>
    <w:rsid w:val="00DB3B84"/>
    <w:rsid w:val="00DB4612"/>
    <w:rsid w:val="00DC2DFC"/>
    <w:rsid w:val="00DC7EE4"/>
    <w:rsid w:val="00DE6B28"/>
    <w:rsid w:val="00E00460"/>
    <w:rsid w:val="00E11705"/>
    <w:rsid w:val="00E15427"/>
    <w:rsid w:val="00E20578"/>
    <w:rsid w:val="00E222F1"/>
    <w:rsid w:val="00E31309"/>
    <w:rsid w:val="00E34B2B"/>
    <w:rsid w:val="00E36743"/>
    <w:rsid w:val="00E368A1"/>
    <w:rsid w:val="00E40C71"/>
    <w:rsid w:val="00E443E4"/>
    <w:rsid w:val="00E52DA6"/>
    <w:rsid w:val="00E52F57"/>
    <w:rsid w:val="00E53105"/>
    <w:rsid w:val="00E54794"/>
    <w:rsid w:val="00E56164"/>
    <w:rsid w:val="00E63649"/>
    <w:rsid w:val="00E74400"/>
    <w:rsid w:val="00E74827"/>
    <w:rsid w:val="00E75525"/>
    <w:rsid w:val="00E77601"/>
    <w:rsid w:val="00E81B11"/>
    <w:rsid w:val="00E8319B"/>
    <w:rsid w:val="00E864AF"/>
    <w:rsid w:val="00E8720C"/>
    <w:rsid w:val="00E93BAC"/>
    <w:rsid w:val="00E93F1E"/>
    <w:rsid w:val="00E97F61"/>
    <w:rsid w:val="00EA198C"/>
    <w:rsid w:val="00EA29E4"/>
    <w:rsid w:val="00EA5043"/>
    <w:rsid w:val="00EA79C7"/>
    <w:rsid w:val="00EB176B"/>
    <w:rsid w:val="00EB591A"/>
    <w:rsid w:val="00EC0162"/>
    <w:rsid w:val="00EC4C93"/>
    <w:rsid w:val="00ED27FE"/>
    <w:rsid w:val="00ED7704"/>
    <w:rsid w:val="00EE107B"/>
    <w:rsid w:val="00EE30B7"/>
    <w:rsid w:val="00EE4F80"/>
    <w:rsid w:val="00EF3C4D"/>
    <w:rsid w:val="00EF6DE0"/>
    <w:rsid w:val="00EF7145"/>
    <w:rsid w:val="00EF730A"/>
    <w:rsid w:val="00F147C2"/>
    <w:rsid w:val="00F33C08"/>
    <w:rsid w:val="00F36134"/>
    <w:rsid w:val="00F61824"/>
    <w:rsid w:val="00F62D80"/>
    <w:rsid w:val="00F63503"/>
    <w:rsid w:val="00F63B24"/>
    <w:rsid w:val="00F660A5"/>
    <w:rsid w:val="00F721FA"/>
    <w:rsid w:val="00F87704"/>
    <w:rsid w:val="00F92E63"/>
    <w:rsid w:val="00FA1843"/>
    <w:rsid w:val="00FA2299"/>
    <w:rsid w:val="00FB1CB7"/>
    <w:rsid w:val="00FB4A72"/>
    <w:rsid w:val="00FB58A1"/>
    <w:rsid w:val="00FC430D"/>
    <w:rsid w:val="00FC4B0A"/>
    <w:rsid w:val="00FC4C59"/>
    <w:rsid w:val="00FD2EE6"/>
    <w:rsid w:val="00FD382F"/>
    <w:rsid w:val="00FD77A2"/>
    <w:rsid w:val="00FE12B1"/>
    <w:rsid w:val="00FE44C1"/>
    <w:rsid w:val="00FE4F0C"/>
    <w:rsid w:val="00FF118B"/>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2"/>
    </o:shapelayout>
  </w:shapeDefaults>
  <w:decimalSymbol w:val="."/>
  <w:listSeparator w:val=","/>
  <w14:docId w14:val="2E7F3B7F"/>
  <w15:docId w15:val="{345FB9F1-EB89-44AC-86DA-72B4624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spacing w:after="120"/>
        <w:ind w:left="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EA"/>
    <w:rPr>
      <w:rFonts w:ascii="Arial" w:hAnsi="Arial"/>
      <w:sz w:val="22"/>
    </w:rPr>
  </w:style>
  <w:style w:type="paragraph" w:styleId="Heading1">
    <w:name w:val="heading 1"/>
    <w:basedOn w:val="Normal"/>
    <w:next w:val="Normal"/>
    <w:qFormat/>
    <w:rsid w:val="00DB16B9"/>
    <w:pPr>
      <w:keepNext/>
      <w:spacing w:before="240" w:after="60"/>
      <w:outlineLvl w:val="0"/>
    </w:pPr>
    <w:rPr>
      <w:rFonts w:cs="Arial"/>
      <w:b/>
      <w:bCs/>
      <w:kern w:val="32"/>
      <w:sz w:val="32"/>
      <w:szCs w:val="32"/>
    </w:rPr>
  </w:style>
  <w:style w:type="paragraph" w:styleId="Heading2">
    <w:name w:val="heading 2"/>
    <w:basedOn w:val="Normal"/>
    <w:next w:val="Normal"/>
    <w:qFormat/>
    <w:rsid w:val="00411665"/>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uiPriority w:val="99"/>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rsid w:val="00747D25"/>
    <w:pPr>
      <w:spacing w:before="100" w:beforeAutospacing="1" w:after="100" w:afterAutospacing="1"/>
    </w:pPr>
    <w:rPr>
      <w:rFonts w:ascii="Times New Roman" w:hAnsi="Times New Roman"/>
      <w:sz w:val="24"/>
      <w:szCs w:val="24"/>
    </w:rPr>
  </w:style>
  <w:style w:type="character" w:styleId="Emphasis">
    <w:name w:val="Emphasis"/>
    <w:qFormat/>
    <w:rsid w:val="00FE4F0C"/>
    <w:rPr>
      <w:i/>
      <w:iCs/>
    </w:rPr>
  </w:style>
  <w:style w:type="paragraph" w:styleId="ListBullet">
    <w:name w:val="List Bullet"/>
    <w:basedOn w:val="Normal"/>
    <w:autoRedefine/>
    <w:rsid w:val="007978D7"/>
    <w:pPr>
      <w:numPr>
        <w:numId w:val="1"/>
      </w:numPr>
    </w:pPr>
  </w:style>
  <w:style w:type="character" w:styleId="CommentReference">
    <w:name w:val="annotation reference"/>
    <w:uiPriority w:val="99"/>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741E3C"/>
    <w:pPr>
      <w:ind w:left="720"/>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link w:val="CustomHEading2Char"/>
    <w:uiPriority w:val="99"/>
    <w:rsid w:val="00E20578"/>
    <w:pPr>
      <w:numPr>
        <w:ilvl w:val="1"/>
        <w:numId w:val="3"/>
      </w:numPr>
    </w:pPr>
  </w:style>
  <w:style w:type="paragraph" w:customStyle="1" w:styleId="CustomBodyTExt">
    <w:name w:val="Custom Body TExt"/>
    <w:basedOn w:val="BodyTextIndent2"/>
    <w:link w:val="CustomBodyTExtChar"/>
    <w:uiPriority w:val="99"/>
    <w:rsid w:val="00E11705"/>
    <w:pPr>
      <w:spacing w:after="240" w:line="240" w:lineRule="auto"/>
      <w:ind w:left="720"/>
    </w:pPr>
    <w:rPr>
      <w:szCs w:val="24"/>
    </w:rPr>
  </w:style>
  <w:style w:type="character" w:customStyle="1" w:styleId="CustomBodyTExtChar">
    <w:name w:val="Custom Body TExt Char"/>
    <w:basedOn w:val="BodyTextIndent2Char"/>
    <w:link w:val="CustomBodyTExt"/>
    <w:uiPriority w:val="99"/>
    <w:locked/>
    <w:rsid w:val="00E11705"/>
    <w:rPr>
      <w:rFonts w:ascii="Arial" w:hAnsi="Arial"/>
      <w:sz w:val="22"/>
      <w:szCs w:val="24"/>
    </w:rPr>
  </w:style>
  <w:style w:type="paragraph" w:styleId="BodyTextIndent2">
    <w:name w:val="Body Text Indent 2"/>
    <w:basedOn w:val="Normal"/>
    <w:link w:val="BodyTextIndent2Char"/>
    <w:uiPriority w:val="99"/>
    <w:semiHidden/>
    <w:unhideWhenUsed/>
    <w:rsid w:val="00E11705"/>
    <w:pPr>
      <w:spacing w:line="480" w:lineRule="auto"/>
      <w:ind w:left="283"/>
      <w:jc w:val="left"/>
    </w:pPr>
  </w:style>
  <w:style w:type="character" w:customStyle="1" w:styleId="BodyTextIndent2Char">
    <w:name w:val="Body Text Indent 2 Char"/>
    <w:basedOn w:val="DefaultParagraphFont"/>
    <w:link w:val="BodyTextIndent2"/>
    <w:uiPriority w:val="99"/>
    <w:semiHidden/>
    <w:rsid w:val="00E11705"/>
    <w:rPr>
      <w:rFonts w:ascii="Arial" w:hAnsi="Arial"/>
      <w:sz w:val="22"/>
    </w:rPr>
  </w:style>
  <w:style w:type="paragraph" w:customStyle="1" w:styleId="Custom3">
    <w:name w:val="Custom 3"/>
    <w:basedOn w:val="Normal"/>
    <w:uiPriority w:val="99"/>
    <w:rsid w:val="00E11705"/>
    <w:pPr>
      <w:keepNext/>
      <w:tabs>
        <w:tab w:val="num" w:pos="1560"/>
      </w:tabs>
      <w:spacing w:after="240"/>
      <w:ind w:left="1560" w:hanging="709"/>
      <w:jc w:val="left"/>
    </w:pPr>
    <w:rPr>
      <w:bCs/>
      <w:i/>
    </w:rPr>
  </w:style>
  <w:style w:type="character" w:customStyle="1" w:styleId="CustomHEading2Char">
    <w:name w:val="Custom HEading 2 Char"/>
    <w:basedOn w:val="DefaultParagraphFont"/>
    <w:link w:val="CustomHEading2"/>
    <w:uiPriority w:val="99"/>
    <w:locked/>
    <w:rsid w:val="00E11705"/>
    <w:rPr>
      <w:rFonts w:ascii="Arial" w:hAnsi="Arial"/>
      <w:sz w:val="22"/>
    </w:rPr>
  </w:style>
  <w:style w:type="character" w:customStyle="1" w:styleId="HeaderChar">
    <w:name w:val="Header Char"/>
    <w:basedOn w:val="DefaultParagraphFont"/>
    <w:link w:val="Header"/>
    <w:uiPriority w:val="99"/>
    <w:locked/>
    <w:rsid w:val="00E11705"/>
    <w:rPr>
      <w:sz w:val="24"/>
      <w:lang w:eastAsia="en-US"/>
    </w:rPr>
  </w:style>
  <w:style w:type="paragraph" w:customStyle="1" w:styleId="CustomHeading1">
    <w:name w:val="Custom Heading 1"/>
    <w:basedOn w:val="Normal"/>
    <w:link w:val="CustomHeading1Char"/>
    <w:autoRedefine/>
    <w:uiPriority w:val="99"/>
    <w:rsid w:val="00E11705"/>
    <w:pPr>
      <w:keepNext/>
      <w:pBdr>
        <w:bottom w:val="single" w:sz="4" w:space="1" w:color="auto"/>
      </w:pBdr>
      <w:spacing w:before="360" w:after="240"/>
      <w:ind w:left="0"/>
      <w:jc w:val="left"/>
      <w:outlineLvl w:val="0"/>
    </w:pPr>
    <w:rPr>
      <w:rFonts w:cs="Arial"/>
      <w:b/>
      <w:caps/>
      <w:sz w:val="24"/>
      <w:szCs w:val="24"/>
    </w:rPr>
  </w:style>
  <w:style w:type="character" w:customStyle="1" w:styleId="CustomHeading1Char">
    <w:name w:val="Custom Heading 1 Char"/>
    <w:basedOn w:val="DefaultParagraphFont"/>
    <w:link w:val="CustomHeading1"/>
    <w:uiPriority w:val="99"/>
    <w:locked/>
    <w:rsid w:val="00E11705"/>
    <w:rPr>
      <w:rFonts w:ascii="Arial" w:hAnsi="Arial" w:cs="Arial"/>
      <w:b/>
      <w:caps/>
      <w:sz w:val="24"/>
      <w:szCs w:val="24"/>
    </w:rPr>
  </w:style>
  <w:style w:type="character" w:styleId="FollowedHyperlink">
    <w:name w:val="FollowedHyperlink"/>
    <w:basedOn w:val="DefaultParagraphFont"/>
    <w:uiPriority w:val="99"/>
    <w:semiHidden/>
    <w:unhideWhenUsed/>
    <w:rsid w:val="009E7C62"/>
    <w:rPr>
      <w:color w:val="800080" w:themeColor="followedHyperlink"/>
      <w:u w:val="single"/>
    </w:rPr>
  </w:style>
  <w:style w:type="paragraph" w:styleId="Revision">
    <w:name w:val="Revision"/>
    <w:hidden/>
    <w:uiPriority w:val="99"/>
    <w:semiHidden/>
    <w:rsid w:val="007F4609"/>
    <w:pPr>
      <w:spacing w:after="0"/>
      <w:ind w:left="0"/>
      <w:jc w:val="left"/>
    </w:pPr>
    <w:rPr>
      <w:rFonts w:ascii="Arial" w:hAnsi="Arial"/>
      <w:sz w:val="22"/>
    </w:rPr>
  </w:style>
  <w:style w:type="character" w:styleId="UnresolvedMention">
    <w:name w:val="Unresolved Mention"/>
    <w:basedOn w:val="DefaultParagraphFont"/>
    <w:uiPriority w:val="99"/>
    <w:semiHidden/>
    <w:unhideWhenUsed/>
    <w:rsid w:val="00441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32257667">
      <w:bodyDiv w:val="1"/>
      <w:marLeft w:val="0"/>
      <w:marRight w:val="0"/>
      <w:marTop w:val="0"/>
      <w:marBottom w:val="0"/>
      <w:divBdr>
        <w:top w:val="none" w:sz="0" w:space="0" w:color="auto"/>
        <w:left w:val="none" w:sz="0" w:space="0" w:color="auto"/>
        <w:bottom w:val="none" w:sz="0" w:space="0" w:color="auto"/>
        <w:right w:val="none" w:sz="0" w:space="0" w:color="auto"/>
      </w:divBdr>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809855485">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 w:id="209473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hyperlink" Target="https://intranet.secure.griffith.edu.au/work/legal-services/standard-contracts/intellectual-property-policy-docum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ecure.griffith.edu.au/work/legal-services/standard-contracts/intellectual-property-policy-documen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sharepointpubstor.blob.core.windows.net/policylibrary-prod/Responsible%20Conduct%20of%20Research%20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olicies.griffith.edu.au/pdf/Private%20Practice%20Policy.pdf" TargetMode="External"/><Relationship Id="rId20" Type="http://schemas.openxmlformats.org/officeDocument/2006/relationships/hyperlink" Target="https://intranet.secure.griffith.edu.au/work/legal-services/standard-contracts/intellectual-property-policy-docum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policies.griffith.edu.au/pdf/Consultancy%20and%20Commercial%20Research%20Policy.pdf"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intranet.secure.griffith.edu.au/work/legal-services/standard-contracts/intellectual-property-policy-docum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ies.griffith.edu.au/staff/Employment%20Conditions/Application%20to%20Conduct%20Private%20Practice.docx" TargetMode="External"/><Relationship Id="rId22" Type="http://schemas.openxmlformats.org/officeDocument/2006/relationships/hyperlink" Target="https://intranet.secure.griffith.edu.au/legal-services/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101</Value>
      <Value>526</Value>
      <Value>165</Value>
      <Value>543</Value>
      <Value>77</Value>
      <Value>24</Value>
      <Value>211</Value>
      <Value>210</Value>
      <Value>69</Value>
    </TaxCatchAll>
    <policyadvisor xmlns="2f261a70-825f-4a37-b7b5-f6ecc2f4c5fa">
      <UserInfo>
        <DisplayName>Mark Ashton</DisplayName>
        <AccountId>918</AccountId>
        <AccountType/>
      </UserInfo>
    </policyadvisor>
    <datedeclared xmlns="2f261a70-825f-4a37-b7b5-f6ecc2f4c5fa">2017-04-02T14:00:00+00:00</datedeclared>
    <extlink xmlns="2f261a70-825f-4a37-b7b5-f6ecc2f4c5fa">
      <Url>http://policies.griffith.edu.au/pdf/Intellectual%20Property%20Policy.pdf</Url>
      <Description>http://policies.griffith.edu.au/pdf/Intellectual%20Property%20Policy.pdf</Description>
    </extlink>
    <policysummary xmlns="2f261a70-825f-4a37-b7b5-f6ecc2f4c5fa">This policy details Griffith University's requirements and approach regarding the management of Intellectual Property for the University and its staff and students.</policysummary>
    <docsort xmlns="2f261a70-825f-4a37-b7b5-f6ecc2f4c5fa">10</docsort>
    <doccomments xmlns="2f261a70-825f-4a37-b7b5-f6ecc2f4c5fa">Council 1/2017 approved an amendment to the policy.
Standing COO approval for editorial changes - update to title SDVC to DVC(E) &amp; DVC(E) to VP(IEE) - 4 May 2021.
07/04/2022 - COO approved the administrative updates to policies with references from DVC(E) to Provost.
27/03/2024 - update reference to rescinded Research Centres and Institutes Policy.</doccomments>
    <PublishOn xmlns="2f261a70-825f-4a37-b7b5-f6ecc2f4c5fa">2021-02-05T10:23:35+00:00</PublishOn>
    <GlossaryGUIDS xmlns="2f261a70-825f-4a37-b7b5-f6ecc2f4c5fa" xsi:nil="true"/>
    <UpdateAzure xmlns="2f261a70-825f-4a37-b7b5-f6ecc2f4c5fa">No</UpdateAzur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9279309a-7669-47c5-bf96-cc165d8b3ede</TermId>
        </TermInfo>
      </Terms>
    </f84964a8904e4defbc18e1b78d5d80c6>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GE</TermName>
          <TermId xmlns="http://schemas.microsoft.com/office/infopath/2007/PartnerControls">844ebfce-fccc-404e-a628-493e289edccb</TermId>
        </TermInfo>
      </Terms>
    </l92b321e1c6d4932b3b7fc50f551e57a>
    <PDFBlobURL xmlns="2f261a70-825f-4a37-b7b5-f6ecc2f4c5fa" xsi:nil="true"/>
    <PolicyCategoryPath xmlns="2f261a70-825f-4a37-b7b5-f6ecc2f4c5fa">Operational:Risk</PolicyCategoryPath>
    <PolicyCategory0 xmlns="2f261a70-825f-4a37-b7b5-f6ecc2f4c5fa">Risk</PolicyCategory0>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Intellectual Property</TermName>
          <TermId xmlns="http://schemas.microsoft.com/office/infopath/2007/PartnerControls">62ca58e5-894b-4cf2-8eb0-e2f3d30c5894</TermId>
        </TermInfo>
      </Terms>
    </cb2cae79e6954dd59be5b9155b36b74a>
    <Rescinded xmlns="2f261a70-825f-4a37-b7b5-f6ecc2f4c5fa">No</Rescinded>
    <BlobURL xmlns="2f261a70-825f-4a37-b7b5-f6ecc2f4c5fa" xsi:nil="true"/>
    <RecentlyPublished xmlns="2f261a70-825f-4a37-b7b5-f6ecc2f4c5fa">false</RecentlyPublished>
    <GlossaryValues xmlns="2f261a70-825f-4a37-b7b5-f6ecc2f4c5fa" xsi:nil="true"/>
    <PolicyCategoryParent xmlns="2f261a70-825f-4a37-b7b5-f6ecc2f4c5fa">Operational</PolicyCategoryParent>
    <LastPublished xmlns="2f261a70-825f-4a37-b7b5-f6ecc2f4c5fa" xsi:nil="true"/>
    <PrivatePolicy xmlns="2f261a70-825f-4a37-b7b5-f6ecc2f4c5fa">false</PrivatePolicy>
    <accc268e1e1744d380e4e1a6e5020db9 xmlns="2f261a70-825f-4a37-b7b5-f6ecc2f4c5fa">
      <Terms xmlns="http://schemas.microsoft.com/office/infopath/2007/PartnerControls">
        <TermInfo xmlns="http://schemas.microsoft.com/office/infopath/2007/PartnerControls">
          <TermName xmlns="http://schemas.microsoft.com/office/infopath/2007/PartnerControls">Intellectual</TermName>
          <TermId xmlns="http://schemas.microsoft.com/office/infopath/2007/PartnerControls">09641ce6-789f-4c99-a304-02378100295d</TermId>
        </TermInfo>
        <TermInfo xmlns="http://schemas.microsoft.com/office/infopath/2007/PartnerControls">
          <TermName xmlns="http://schemas.microsoft.com/office/infopath/2007/PartnerControls">IP</TermName>
          <TermId xmlns="http://schemas.microsoft.com/office/infopath/2007/PartnerControls">57cec2f2-67a2-4229-b250-e9be61533938</TermId>
        </TermInfo>
      </Term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45ee306d-49ae-43fa-a3ef-02f70754fd2d</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a7f313b1-6200-442c-898e-9a7157c13235</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DVC (Research)</TermName>
          <TermId xmlns="http://schemas.microsoft.com/office/infopath/2007/PartnerControls">43b40559-8059-4e74-80b6-439260334b1b</TermId>
        </TermInfo>
      </Terms>
    </c4c72b675d9b4d35a824d1eba5c21e27>
    <Attention xmlns="2f261a70-825f-4a37-b7b5-f6ecc2f4c5fa" xsi:nil="true"/>
    <ldaa366a71354cc9a085959c4f1fc5d3 xmlns="2f261a70-825f-4a37-b7b5-f6ecc2f4c5fa">
      <Terms xmlns="http://schemas.microsoft.com/office/infopath/2007/PartnerControls"/>
    </ldaa366a71354cc9a085959c4f1fc5d3>
  </documentManagement>
</p:properties>
</file>

<file path=customXml/itemProps1.xml><?xml version="1.0" encoding="utf-8"?>
<ds:datastoreItem xmlns:ds="http://schemas.openxmlformats.org/officeDocument/2006/customXml" ds:itemID="{DF7146A3-65D7-4572-AE5D-EDAF8EF9A0E2}">
  <ds:schemaRefs>
    <ds:schemaRef ds:uri="http://schemas.microsoft.com/office/2006/customDocumentInformationPanel"/>
  </ds:schemaRefs>
</ds:datastoreItem>
</file>

<file path=customXml/itemProps2.xml><?xml version="1.0" encoding="utf-8"?>
<ds:datastoreItem xmlns:ds="http://schemas.openxmlformats.org/officeDocument/2006/customXml" ds:itemID="{5985F5E7-1105-46D2-8BC3-AA38C08BC0FB}">
  <ds:schemaRefs>
    <ds:schemaRef ds:uri="http://schemas.microsoft.com/sharepoint/v3/contenttype/forms"/>
  </ds:schemaRefs>
</ds:datastoreItem>
</file>

<file path=customXml/itemProps3.xml><?xml version="1.0" encoding="utf-8"?>
<ds:datastoreItem xmlns:ds="http://schemas.openxmlformats.org/officeDocument/2006/customXml" ds:itemID="{7C9D3F77-33A9-4837-8FEE-169EF3D8EA9A}">
  <ds:schemaRefs>
    <ds:schemaRef ds:uri="http://schemas.openxmlformats.org/officeDocument/2006/bibliography"/>
  </ds:schemaRefs>
</ds:datastoreItem>
</file>

<file path=customXml/itemProps4.xml><?xml version="1.0" encoding="utf-8"?>
<ds:datastoreItem xmlns:ds="http://schemas.openxmlformats.org/officeDocument/2006/customXml" ds:itemID="{405E9B55-2A3D-4F3A-BE9A-45185CDF4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2B087-9665-4CD5-ADC4-B6BB8EF1D88E}">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b40c662e-0380-4817-843d-2c7e10d40c39"/>
    <ds:schemaRef ds:uri="http://www.w3.org/XML/1998/namespace"/>
    <ds:schemaRef ds:uri="2f261a70-825f-4a37-b7b5-f6ecc2f4c5fa"/>
    <ds:schemaRef ds:uri="http://schemas.microsoft.com/office/2006/metadata/properties"/>
    <ds:schemaRef ds:uri="http://purl.org/dc/dcmitype/"/>
  </ds:schemaRefs>
</ds:datastoreItem>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Properties xmlns="http://schemas.openxmlformats.org/officeDocument/2006/extended-properties" xmlns:vt="http://schemas.openxmlformats.org/officeDocument/2006/docPropsVTypes">
  <Template>Normal.dotm</Template>
  <TotalTime>26</TotalTime>
  <Pages>14</Pages>
  <Words>5915</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Intellectual Property Policy</vt:lpstr>
    </vt:vector>
  </TitlesOfParts>
  <Company>Griffith University</Company>
  <LinksUpToDate>false</LinksUpToDate>
  <CharactersWithSpaces>41588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Intellectual Property Policy</dc:title>
  <dc:creator>soeadmin</dc:creator>
  <cp:keywords>dealing with IP, granting of rights, moral rights, confidential information, commercialisation, benefit sharing arrangements,</cp:keywords>
  <cp:lastModifiedBy>Donna Kalaentzis</cp:lastModifiedBy>
  <cp:revision>29</cp:revision>
  <cp:lastPrinted>2014-05-21T01:18:00Z</cp:lastPrinted>
  <dcterms:created xsi:type="dcterms:W3CDTF">2017-03-30T07:43:00Z</dcterms:created>
  <dcterms:modified xsi:type="dcterms:W3CDTF">2024-03-27T03:30:00Z</dcterms:modified>
  <cp:category>Policy</cp:category>
  <cp:contentStatus>Current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policyId">
    <vt:lpwstr>0x010100CCB10AA9A57F62429EA6968F7587FFF2|1453938073</vt:lpwstr>
  </property>
  <property fmtid="{D5CDD505-2E9C-101B-9397-08002B2CF9AE}" pid="4" name="ItemRetentionFormula">
    <vt:lpwstr>&lt;formula id="Microsoft.Office.RecordsManagement.PolicyFeatures.Expiration.Formula.BuiltIn"&gt;&lt;number&gt;18&lt;/number&gt;&lt;property&gt;Date_x005f_x0020_Declared&lt;/property&gt;&lt;propertyId&gt;b2bcc469-cbbb-40ea-8ad3-a8f32bd0a956&lt;/propertyId&gt;&lt;period&gt;months&lt;/period&gt;&lt;/formula&gt;</vt:lpwstr>
  </property>
  <property fmtid="{D5CDD505-2E9C-101B-9397-08002B2CF9AE}" pid="5" name="_dlc_DocIdItemGuid">
    <vt:lpwstr>5ae9a915-71f4-4d95-9ce0-812b3c98b0db</vt:lpwstr>
  </property>
  <property fmtid="{D5CDD505-2E9C-101B-9397-08002B2CF9AE}" pid="6" name="Audience1">
    <vt:lpwstr>19;#Staff|234b4c02-4f11-4558-b1da-d19b9b209556;#20;#Student|673d669b-181a-4d1f-be71-de306a3dff5f</vt:lpwstr>
  </property>
  <property fmtid="{D5CDD505-2E9C-101B-9397-08002B2CF9AE}" pid="7" name="Category Type">
    <vt:lpwstr>22;#Policy|6ea67854-4618-4b05-bd31-1dfafb0e2b14</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HTML Link">
    <vt:lpwstr>https://policies-admin.griffith.edu.au/pdf/Intellectual%20Property%20Policy.pdf, View PDF Version</vt:lpwstr>
  </property>
  <property fmtid="{D5CDD505-2E9C-101B-9397-08002B2CF9AE}" pid="12" name="Order">
    <vt:r8>3800</vt:r8>
  </property>
  <property fmtid="{D5CDD505-2E9C-101B-9397-08002B2CF9AE}" pid="13" name="policysection">
    <vt:lpwstr>24;#Intellectual Property|62ca58e5-894b-4cf2-8eb0-e2f3d30c5894</vt:lpwstr>
  </property>
  <property fmtid="{D5CDD505-2E9C-101B-9397-08002B2CF9AE}" pid="14" name="appauthority">
    <vt:lpwstr>543;#DVC (Research)|43b40559-8059-4e74-80b6-439260334b1b</vt:lpwstr>
  </property>
  <property fmtid="{D5CDD505-2E9C-101B-9397-08002B2CF9AE}" pid="15" name="policycategory">
    <vt:lpwstr>69;#Policy|9279309a-7669-47c5-bf96-cc165d8b3ede</vt:lpwstr>
  </property>
  <property fmtid="{D5CDD505-2E9C-101B-9397-08002B2CF9AE}" pid="16" name="glossaryterms">
    <vt:lpwstr>210;#Intellectual|09641ce6-789f-4c99-a304-02378100295d;#211;#IP|57cec2f2-67a2-4229-b250-e9be61533938</vt:lpwstr>
  </property>
  <property fmtid="{D5CDD505-2E9C-101B-9397-08002B2CF9AE}" pid="17" name="officearea">
    <vt:lpwstr>165;#GE|844ebfce-fccc-404e-a628-493e289edccb</vt:lpwstr>
  </property>
  <property fmtid="{D5CDD505-2E9C-101B-9397-08002B2CF9AE}" pid="18" name="policyreview">
    <vt:lpwstr>101;#2022|a7f313b1-6200-442c-898e-9a7157c13235</vt:lpwstr>
  </property>
  <property fmtid="{D5CDD505-2E9C-101B-9397-08002B2CF9AE}" pid="19" name="policyaudience">
    <vt:lpwstr>77;#Staff|45ee306d-49ae-43fa-a3ef-02f70754fd2d</vt:lpwstr>
  </property>
  <property fmtid="{D5CDD505-2E9C-101B-9397-08002B2CF9AE}" pid="20" name="doccomments">
    <vt:lpwstr/>
  </property>
  <property fmtid="{D5CDD505-2E9C-101B-9397-08002B2CF9AE}" pid="21" name="source_item_id">
    <vt:lpwstr>140</vt:lpwstr>
  </property>
  <property fmtid="{D5CDD505-2E9C-101B-9397-08002B2CF9AE}" pid="22" name="policy-category">
    <vt:lpwstr/>
  </property>
  <property fmtid="{D5CDD505-2E9C-101B-9397-08002B2CF9AE}" pid="23" name="policy_x002d_category">
    <vt:lpwstr/>
  </property>
  <property fmtid="{D5CDD505-2E9C-101B-9397-08002B2CF9AE}" pid="24" name="DelayPublish">
    <vt:lpwstr>No</vt:lpwstr>
  </property>
  <property fmtid="{D5CDD505-2E9C-101B-9397-08002B2CF9AE}" pid="25" name="Managed_Testing_Field">
    <vt:lpwstr/>
  </property>
</Properties>
</file>