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0FA61D76" w14:textId="77777777">
      <w:pPr>
        <w:rPr>
          <w:sz w:val="20"/>
        </w:rPr>
      </w:pPr>
      <w:r>
        <w:rPr>
          <w:noProof/>
          <w:sz w:val="20"/>
        </w:rPr>
        <mc:AlternateContent>
          <mc:Choice Requires="wps">
            <w:drawing>
              <wp:anchor distT="0" distB="0" distL="114300" distR="114300" simplePos="0" relativeHeight="251658240" behindDoc="0" locked="0" layoutInCell="1" allowOverlap="1" wp14:anchorId="0FA61DC4" wp14:editId="0FA61DC5">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E77" w:rsidP="00B66CBA" w:rsidRDefault="004F3E77" w14:paraId="0FA61DD0" w14:textId="77777777">
                            <w:pPr>
                              <w:ind w:left="426"/>
                            </w:pPr>
                            <w:r>
                              <w:rPr>
                                <w:noProof/>
                              </w:rPr>
                              <w:drawing>
                                <wp:inline distT="0" distB="0" distL="0" distR="0" wp14:anchorId="0FA61DD1" wp14:editId="0FA61DD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FA61DC4">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4F3E77" w:rsidP="00B66CBA" w:rsidRDefault="004F3E77" w14:paraId="0FA61DD0" w14:textId="77777777">
                      <w:pPr>
                        <w:ind w:left="426"/>
                      </w:pPr>
                      <w:r>
                        <w:rPr>
                          <w:noProof/>
                        </w:rPr>
                        <w:drawing>
                          <wp:inline distT="0" distB="0" distL="0" distR="0" wp14:anchorId="0FA61DD1" wp14:editId="0FA61DD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8F40C0" w14:paraId="0FA61D77" w14:textId="02CA8021">
      <w:pPr>
        <w:spacing w:before="360" w:after="240"/>
        <w:ind w:left="0"/>
        <w:jc w:val="left"/>
        <w:rPr>
          <w:rFonts w:cs="Arial"/>
          <w:sz w:val="32"/>
          <w:szCs w:val="32"/>
        </w:rPr>
      </w:pPr>
      <w:r w:rsidRPr="008F40C0">
        <w:rPr>
          <w:rFonts w:cs="Arial"/>
          <w:color w:val="333333"/>
          <w:sz w:val="32"/>
          <w:szCs w:val="32"/>
        </w:rPr>
        <w:t xml:space="preserve">Information for Griffith University Students undertaking Professional Practice and Other Activities </w:t>
      </w:r>
      <w:r>
        <w:rPr>
          <w:rFonts w:cs="Arial"/>
          <w:color w:val="333333"/>
          <w:sz w:val="32"/>
          <w:szCs w:val="32"/>
        </w:rPr>
        <w:t>w</w:t>
      </w:r>
      <w:r w:rsidRPr="008F40C0">
        <w:rPr>
          <w:rFonts w:cs="Arial"/>
          <w:color w:val="333333"/>
          <w:sz w:val="32"/>
          <w:szCs w:val="32"/>
        </w:rPr>
        <w:t xml:space="preserve">hich </w:t>
      </w:r>
      <w:r>
        <w:rPr>
          <w:rFonts w:cs="Arial"/>
          <w:color w:val="333333"/>
          <w:sz w:val="32"/>
          <w:szCs w:val="32"/>
        </w:rPr>
        <w:t>m</w:t>
      </w:r>
      <w:r w:rsidRPr="008F40C0">
        <w:rPr>
          <w:rFonts w:cs="Arial"/>
          <w:color w:val="333333"/>
          <w:sz w:val="32"/>
          <w:szCs w:val="32"/>
        </w:rPr>
        <w:t xml:space="preserve">ay </w:t>
      </w:r>
      <w:r>
        <w:rPr>
          <w:rFonts w:cs="Arial"/>
          <w:color w:val="333333"/>
          <w:sz w:val="32"/>
          <w:szCs w:val="32"/>
        </w:rPr>
        <w:t>c</w:t>
      </w:r>
      <w:r w:rsidRPr="008F40C0">
        <w:rPr>
          <w:rFonts w:cs="Arial"/>
          <w:color w:val="333333"/>
          <w:sz w:val="32"/>
          <w:szCs w:val="32"/>
        </w:rPr>
        <w:t xml:space="preserve">ome </w:t>
      </w:r>
      <w:r>
        <w:rPr>
          <w:rFonts w:cs="Arial"/>
          <w:color w:val="333333"/>
          <w:sz w:val="32"/>
          <w:szCs w:val="32"/>
        </w:rPr>
        <w:t>w</w:t>
      </w:r>
      <w:r w:rsidRPr="008F40C0">
        <w:rPr>
          <w:rFonts w:cs="Arial"/>
          <w:color w:val="333333"/>
          <w:sz w:val="32"/>
          <w:szCs w:val="32"/>
        </w:rPr>
        <w:t xml:space="preserve">ithin the </w:t>
      </w:r>
      <w:r>
        <w:rPr>
          <w:rFonts w:cs="Arial"/>
          <w:color w:val="333333"/>
          <w:sz w:val="32"/>
          <w:szCs w:val="32"/>
        </w:rPr>
        <w:t>a</w:t>
      </w:r>
      <w:r w:rsidRPr="008F40C0">
        <w:rPr>
          <w:rFonts w:cs="Arial"/>
          <w:color w:val="333333"/>
          <w:sz w:val="32"/>
          <w:szCs w:val="32"/>
        </w:rPr>
        <w:t xml:space="preserve">mbit of the </w:t>
      </w:r>
      <w:r w:rsidRPr="0006716D" w:rsidR="00A23CFC">
        <w:rPr>
          <w:rFonts w:cs="Arial"/>
          <w:i/>
          <w:iCs/>
          <w:sz w:val="32"/>
          <w:szCs w:val="32"/>
        </w:rPr>
        <w:t>Working with Children (Risk Management and Screening) Act 2000</w:t>
      </w:r>
      <w:r w:rsidRPr="0006716D" w:rsidR="00035BB4">
        <w:rPr>
          <w:rFonts w:cs="Arial"/>
          <w:i/>
          <w:iCs/>
          <w:sz w:val="32"/>
          <w:szCs w:val="32"/>
        </w:rPr>
        <w:t xml:space="preserve"> (Qld)</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3C2F5F9C" w14:paraId="0FA61D7A"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0FA61D78"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0FA61D79" w14:textId="77777777">
            <w:pPr>
              <w:spacing w:after="0"/>
              <w:ind w:left="159"/>
              <w:rPr>
                <w:rFonts w:cs="Arial"/>
                <w:sz w:val="12"/>
                <w:szCs w:val="12"/>
              </w:rPr>
            </w:pPr>
          </w:p>
        </w:tc>
      </w:tr>
      <w:tr w:rsidRPr="00D614DF" w:rsidR="00B86B55" w:rsidTr="3C2F5F9C" w14:paraId="0FA61D7D" w14:textId="77777777">
        <w:tc>
          <w:tcPr>
            <w:tcW w:w="2410" w:type="dxa"/>
            <w:tcBorders>
              <w:right w:val="single" w:color="D9D9D9" w:themeColor="background1" w:themeShade="D9" w:sz="12" w:space="0"/>
            </w:tcBorders>
            <w:tcMar/>
            <w:vAlign w:val="center"/>
          </w:tcPr>
          <w:p w:rsidRPr="00D614DF" w:rsidR="00B86B55" w:rsidP="002A6AA2" w:rsidRDefault="00B86B55" w14:paraId="0FA61D7B"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4A0177D9" w:rsidRDefault="00F076C6" w14:paraId="0FA61D7C" w14:textId="53E6E3AC">
            <w:pPr>
              <w:spacing w:before="60" w:after="60"/>
              <w:ind w:left="159"/>
              <w:jc w:val="left"/>
              <w:rPr>
                <w:rFonts w:cs="Arial"/>
                <w:sz w:val="20"/>
              </w:rPr>
            </w:pPr>
            <w:r w:rsidRPr="4A0177D9">
              <w:rPr>
                <w:rFonts w:cs="Arial"/>
                <w:sz w:val="20"/>
              </w:rPr>
              <w:t>Deputy Vice Chancellor</w:t>
            </w:r>
            <w:r w:rsidRPr="4A0177D9" w:rsidR="23055325">
              <w:rPr>
                <w:rFonts w:cs="Arial"/>
                <w:sz w:val="20"/>
              </w:rPr>
              <w:t xml:space="preserve"> (Education)</w:t>
            </w:r>
          </w:p>
        </w:tc>
      </w:tr>
      <w:tr w:rsidRPr="00D614DF" w:rsidR="00B86B55" w:rsidTr="3C2F5F9C" w14:paraId="0FA61D80" w14:textId="77777777">
        <w:tc>
          <w:tcPr>
            <w:tcW w:w="2410" w:type="dxa"/>
            <w:tcBorders>
              <w:right w:val="single" w:color="D9D9D9" w:themeColor="background1" w:themeShade="D9" w:sz="12" w:space="0"/>
            </w:tcBorders>
            <w:tcMar/>
            <w:vAlign w:val="center"/>
          </w:tcPr>
          <w:p w:rsidRPr="00D614DF" w:rsidR="00B86B55" w:rsidP="002A6AA2" w:rsidRDefault="00B86B55" w14:paraId="0FA61D7E"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8C2C00" w:rsidRDefault="00FC21BB" w14:paraId="0FA61D7F" w14:textId="65B9B992">
            <w:pPr>
              <w:spacing w:before="60" w:after="60"/>
              <w:ind w:left="159"/>
              <w:jc w:val="left"/>
              <w:rPr>
                <w:rFonts w:cs="Arial"/>
                <w:sz w:val="20"/>
              </w:rPr>
            </w:pPr>
            <w:r>
              <w:rPr>
                <w:rFonts w:cs="Arial"/>
                <w:sz w:val="20"/>
              </w:rPr>
              <w:t>25 March 2017</w:t>
            </w:r>
            <w:r w:rsidR="00983549">
              <w:rPr>
                <w:rFonts w:cs="Arial"/>
                <w:sz w:val="20"/>
              </w:rPr>
              <w:t xml:space="preserve"> (revised)</w:t>
            </w:r>
          </w:p>
        </w:tc>
      </w:tr>
      <w:tr w:rsidRPr="00D614DF" w:rsidR="00D47D96" w:rsidTr="3C2F5F9C" w14:paraId="7185852E" w14:textId="77777777">
        <w:tc>
          <w:tcPr>
            <w:tcW w:w="2410" w:type="dxa"/>
            <w:tcBorders>
              <w:right w:val="single" w:color="D9D9D9" w:themeColor="background1" w:themeShade="D9" w:sz="12" w:space="0"/>
            </w:tcBorders>
            <w:tcMar/>
          </w:tcPr>
          <w:p w:rsidR="00D47D96" w:rsidP="002A6AA2" w:rsidRDefault="00D47D96" w14:paraId="246A0422" w14:textId="1CA2D07B">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8F40C0" w:rsidR="00D47D96" w:rsidP="03D8C43D" w:rsidRDefault="006C54E8" w14:paraId="122D5E40" w14:textId="5A5BB838">
            <w:pPr>
              <w:spacing w:before="60" w:after="60"/>
              <w:ind w:left="159"/>
              <w:jc w:val="left"/>
              <w:rPr>
                <w:rFonts w:cs="Arial"/>
                <w:sz w:val="20"/>
              </w:rPr>
            </w:pPr>
            <w:r w:rsidRPr="03D8C43D">
              <w:rPr>
                <w:rFonts w:cs="Arial"/>
                <w:sz w:val="20"/>
              </w:rPr>
              <w:t>Registrar |</w:t>
            </w:r>
            <w:r w:rsidRPr="03D8C43D" w:rsidR="00D47D96">
              <w:rPr>
                <w:rFonts w:cs="Arial"/>
                <w:sz w:val="20"/>
              </w:rPr>
              <w:t xml:space="preserve"> </w:t>
            </w:r>
            <w:r w:rsidRPr="03D8C43D" w:rsidR="009A75D9">
              <w:rPr>
                <w:rFonts w:cs="Arial"/>
                <w:sz w:val="20"/>
              </w:rPr>
              <w:t>Student Life</w:t>
            </w:r>
            <w:r>
              <w:br/>
            </w:r>
            <w:hyperlink r:id="rId13">
              <w:r w:rsidRPr="03D8C43D" w:rsidR="00F94FFB">
                <w:rPr>
                  <w:rStyle w:val="Hyperlink"/>
                  <w:rFonts w:cs="Arial"/>
                  <w:sz w:val="20"/>
                </w:rPr>
                <w:t>registrar@griffith.edu.au</w:t>
              </w:r>
            </w:hyperlink>
          </w:p>
        </w:tc>
      </w:tr>
      <w:tr w:rsidRPr="00D614DF" w:rsidR="00D47D96" w:rsidTr="3C2F5F9C" w14:paraId="0FA61D87" w14:textId="77777777">
        <w:tc>
          <w:tcPr>
            <w:tcW w:w="2410" w:type="dxa"/>
            <w:tcBorders>
              <w:bottom w:val="nil"/>
              <w:right w:val="single" w:color="D9D9D9" w:themeColor="background1" w:themeShade="D9" w:sz="12" w:space="0"/>
            </w:tcBorders>
            <w:tcMar/>
            <w:vAlign w:val="center"/>
          </w:tcPr>
          <w:p w:rsidR="00D47D96" w:rsidP="002A6AA2" w:rsidRDefault="00D47D96" w14:paraId="0FA61D85" w14:textId="22BB4BA3">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D47D96" w:rsidP="3C2F5F9C" w:rsidRDefault="00135E8A" w14:paraId="0FA61D86" w14:textId="2B0C95CF">
            <w:pPr>
              <w:spacing w:after="60"/>
              <w:ind w:left="159"/>
              <w:jc w:val="left"/>
              <w:rPr>
                <w:rFonts w:cs="Arial"/>
                <w:sz w:val="20"/>
                <w:szCs w:val="20"/>
              </w:rPr>
            </w:pPr>
            <w:r w:rsidRPr="3C2F5F9C" w:rsidR="00135E8A">
              <w:rPr>
                <w:rFonts w:cs="Arial"/>
                <w:sz w:val="20"/>
                <w:szCs w:val="20"/>
              </w:rPr>
              <w:t>2024</w:t>
            </w:r>
            <w:r w:rsidRPr="3C2F5F9C" w:rsidR="4C29D5DA">
              <w:rPr>
                <w:rFonts w:cs="Arial"/>
                <w:sz w:val="20"/>
                <w:szCs w:val="20"/>
              </w:rPr>
              <w:t xml:space="preserve"> (Currently under review)</w:t>
            </w:r>
          </w:p>
        </w:tc>
      </w:tr>
      <w:tr w:rsidRPr="00D614DF" w:rsidR="00B86B55" w:rsidTr="3C2F5F9C" w14:paraId="0FA61D8A" w14:textId="77777777">
        <w:tc>
          <w:tcPr>
            <w:tcW w:w="2410" w:type="dxa"/>
            <w:tcBorders>
              <w:bottom w:val="nil"/>
              <w:right w:val="single" w:color="D9D9D9" w:themeColor="background1" w:themeShade="D9" w:sz="12" w:space="0"/>
            </w:tcBorders>
            <w:tcMar/>
          </w:tcPr>
          <w:p w:rsidRPr="00D614DF" w:rsidR="00B86B55" w:rsidP="00D47D96" w:rsidRDefault="00D47D96" w14:paraId="0FA61D88" w14:textId="4667D2B4">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D47D96" w:rsidRDefault="00D47D96" w14:paraId="0FA61D89" w14:textId="27F6E416">
            <w:pPr>
              <w:spacing w:before="60" w:after="60"/>
              <w:ind w:left="159"/>
              <w:jc w:val="left"/>
              <w:rPr>
                <w:rFonts w:cs="Arial"/>
                <w:sz w:val="20"/>
              </w:rPr>
            </w:pPr>
            <w:r w:rsidRPr="00F076C6">
              <w:rPr>
                <w:rFonts w:cs="Arial"/>
                <w:sz w:val="20"/>
              </w:rPr>
              <w:t>http://policies.griffith.edu.au/pdf/Information for Students Undertaking Professional Practice.pdf</w:t>
            </w:r>
          </w:p>
        </w:tc>
      </w:tr>
      <w:tr w:rsidRPr="00D614DF" w:rsidR="00B86B55" w:rsidTr="3C2F5F9C" w14:paraId="0FA61D8D"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983549" w14:paraId="0FA61D8B" w14:textId="12436492">
            <w:pPr>
              <w:spacing w:before="60" w:after="60"/>
              <w:ind w:left="0"/>
              <w:rPr>
                <w:rFonts w:cs="Arial"/>
                <w:b/>
                <w:sz w:val="20"/>
              </w:rPr>
            </w:pPr>
            <w:r>
              <w:rPr>
                <w:rFonts w:cs="Arial"/>
                <w:b/>
                <w:sz w:val="20"/>
              </w:rPr>
              <w:t>D</w:t>
            </w:r>
            <w:r w:rsidRPr="00474FF5" w:rsidR="00B86B55">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5C5253" w:rsidR="00B86B55" w:rsidP="00983549" w:rsidRDefault="00A468EA" w14:paraId="0FA61D8C" w14:textId="2BE79C24">
            <w:pPr>
              <w:spacing w:before="60" w:after="60"/>
              <w:ind w:left="159"/>
              <w:jc w:val="left"/>
              <w:rPr>
                <w:rFonts w:cs="Arial"/>
                <w:sz w:val="20"/>
              </w:rPr>
            </w:pPr>
            <w:r w:rsidRPr="00A468EA">
              <w:rPr>
                <w:rFonts w:cs="Arial"/>
                <w:sz w:val="20"/>
              </w:rPr>
              <w:t>2022/0000859</w:t>
            </w:r>
          </w:p>
        </w:tc>
      </w:tr>
      <w:tr w:rsidRPr="00D614DF" w:rsidR="00E31309" w:rsidTr="3C2F5F9C" w14:paraId="0FA61D90"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4F3E77" w:rsidRDefault="00D47D96" w14:paraId="0FA61D8E" w14:textId="53C71F03">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tcPr>
          <w:p w:rsidRPr="008F40C0" w:rsidR="00D47D96" w:rsidP="00D47D96" w:rsidRDefault="00D47D96" w14:paraId="61A3A6EF" w14:textId="7330CBE9">
            <w:pPr>
              <w:spacing w:before="60" w:after="60"/>
              <w:ind w:left="159"/>
              <w:rPr>
                <w:rFonts w:cs="Arial"/>
                <w:sz w:val="20"/>
              </w:rPr>
            </w:pPr>
            <w:r w:rsidRPr="008F40C0">
              <w:rPr>
                <w:rFonts w:cs="Arial"/>
                <w:sz w:val="20"/>
              </w:rPr>
              <w:t xml:space="preserve">The </w:t>
            </w:r>
            <w:r w:rsidRPr="0006716D" w:rsidR="00A23CFC">
              <w:rPr>
                <w:rFonts w:cs="Arial"/>
                <w:i/>
                <w:iCs/>
                <w:sz w:val="20"/>
              </w:rPr>
              <w:t>Working with Children (Risk Management and Screening) Act 2000</w:t>
            </w:r>
            <w:r w:rsidR="00DB73C5">
              <w:rPr>
                <w:rFonts w:cs="Arial"/>
                <w:iCs/>
                <w:sz w:val="20"/>
              </w:rPr>
              <w:t xml:space="preserve"> (Qld)</w:t>
            </w:r>
            <w:r w:rsidRPr="00A23CFC">
              <w:rPr>
                <w:rFonts w:cs="Arial"/>
                <w:sz w:val="20"/>
              </w:rPr>
              <w:t>,</w:t>
            </w:r>
            <w:r w:rsidRPr="008F40C0">
              <w:rPr>
                <w:rFonts w:cs="Arial"/>
                <w:sz w:val="20"/>
              </w:rPr>
              <w:t xml:space="preserve"> requires people seeking work with children in a paid, voluntary or self-employed capacity to undergo a criminal history check - the 'working with children check' - and impose penalties on those deemed "not suitable" who apply for, engage in or continue to work in child related employment.</w:t>
            </w:r>
          </w:p>
          <w:p w:rsidR="003E5262" w:rsidP="00B56309" w:rsidRDefault="00D47D96" w14:paraId="289FBD2B" w14:textId="77777777">
            <w:pPr>
              <w:spacing w:before="60" w:after="60"/>
              <w:ind w:left="159"/>
              <w:rPr>
                <w:rFonts w:cs="Arial"/>
                <w:sz w:val="20"/>
              </w:rPr>
            </w:pPr>
            <w:r w:rsidRPr="008F40C0">
              <w:rPr>
                <w:rFonts w:cs="Arial"/>
                <w:sz w:val="20"/>
              </w:rPr>
              <w:t xml:space="preserve">This legislation has implications for Griffith University students who undertake various types of professional practice activity as part of their degree programs. </w:t>
            </w:r>
          </w:p>
          <w:p w:rsidR="00E31309" w:rsidP="00AB5FD7" w:rsidRDefault="003E5262" w14:paraId="0FA61D8F" w14:textId="009488CB">
            <w:pPr>
              <w:spacing w:before="60" w:after="60"/>
              <w:ind w:left="159"/>
              <w:rPr>
                <w:rFonts w:cs="Arial"/>
                <w:sz w:val="20"/>
              </w:rPr>
            </w:pPr>
            <w:r>
              <w:rPr>
                <w:rFonts w:cs="Arial"/>
                <w:sz w:val="20"/>
              </w:rPr>
              <w:t xml:space="preserve">This information is a guide only. Students should refer to the </w:t>
            </w:r>
            <w:r w:rsidRPr="000178A6">
              <w:rPr>
                <w:rFonts w:cs="Arial"/>
                <w:i/>
                <w:iCs/>
                <w:sz w:val="20"/>
              </w:rPr>
              <w:t>Working with Children (Risk Management and Screening) Act 2000</w:t>
            </w:r>
            <w:r>
              <w:rPr>
                <w:rFonts w:cs="Arial"/>
                <w:iCs/>
                <w:sz w:val="20"/>
              </w:rPr>
              <w:t xml:space="preserve"> (Qld) for full details of </w:t>
            </w:r>
            <w:r w:rsidR="00AB5FD7">
              <w:rPr>
                <w:rFonts w:cs="Arial"/>
                <w:iCs/>
                <w:sz w:val="20"/>
              </w:rPr>
              <w:t>screening requirements</w:t>
            </w:r>
            <w:r>
              <w:rPr>
                <w:rFonts w:cs="Arial"/>
                <w:iCs/>
                <w:sz w:val="20"/>
              </w:rPr>
              <w:t>.</w:t>
            </w:r>
          </w:p>
        </w:tc>
      </w:tr>
      <w:tr w:rsidRPr="00D614DF" w:rsidR="00B86B55" w:rsidTr="3C2F5F9C" w14:paraId="0FA61D93"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0FA61D91"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0FA61D92" w14:textId="77777777">
            <w:pPr>
              <w:spacing w:before="60" w:after="60"/>
              <w:ind w:left="159"/>
              <w:rPr>
                <w:rFonts w:cs="Arial"/>
                <w:sz w:val="20"/>
              </w:rPr>
            </w:pPr>
          </w:p>
        </w:tc>
      </w:tr>
      <w:tr w:rsidRPr="004F3E77" w:rsidR="00B86B55" w:rsidTr="3C2F5F9C" w14:paraId="0FA61D98" w14:textId="77777777">
        <w:tc>
          <w:tcPr>
            <w:tcW w:w="9639" w:type="dxa"/>
            <w:gridSpan w:val="2"/>
            <w:tcBorders>
              <w:top w:val="single" w:color="D9D9D9" w:themeColor="background1" w:themeShade="D9" w:sz="12" w:space="0"/>
              <w:bottom w:val="nil"/>
            </w:tcBorders>
            <w:tcMar/>
          </w:tcPr>
          <w:p w:rsidRPr="00B84C69" w:rsidR="00A23CFC" w:rsidP="002A6295" w:rsidRDefault="005B4B73" w14:paraId="7A8A7D17" w14:textId="1D1E8592">
            <w:pPr>
              <w:spacing w:before="60" w:after="60"/>
              <w:ind w:left="0"/>
              <w:jc w:val="left"/>
              <w:rPr>
                <w:rFonts w:cs="Arial"/>
                <w:sz w:val="20"/>
              </w:rPr>
            </w:pPr>
            <w:hyperlink w:history="1" r:id="rId14">
              <w:r w:rsidRPr="006A432D" w:rsidR="00A23CFC">
                <w:rPr>
                  <w:rStyle w:val="Hyperlink"/>
                  <w:i/>
                  <w:sz w:val="20"/>
                </w:rPr>
                <w:t>Working with Children (Risk Management and Screening) Act 2000</w:t>
              </w:r>
            </w:hyperlink>
            <w:r w:rsidRPr="004D7946" w:rsidR="00A96C5A">
              <w:rPr>
                <w:rFonts w:cs="Arial"/>
                <w:i/>
                <w:iCs/>
                <w:sz w:val="20"/>
              </w:rPr>
              <w:t xml:space="preserve"> </w:t>
            </w:r>
            <w:r w:rsidRPr="004D7946" w:rsidR="00A96C5A">
              <w:rPr>
                <w:rFonts w:cs="Arial"/>
                <w:iCs/>
                <w:sz w:val="20"/>
              </w:rPr>
              <w:t xml:space="preserve">(Qld) (previously the </w:t>
            </w:r>
            <w:r w:rsidRPr="004D7946" w:rsidR="00A96C5A">
              <w:rPr>
                <w:rFonts w:cs="Arial"/>
                <w:i/>
                <w:iCs/>
                <w:sz w:val="20"/>
              </w:rPr>
              <w:t>Commission for Children and Young People and Child Guardian Act 2000</w:t>
            </w:r>
            <w:r w:rsidRPr="00B84C69" w:rsidR="005079CB">
              <w:rPr>
                <w:rFonts w:cs="Arial"/>
                <w:i/>
                <w:iCs/>
                <w:sz w:val="20"/>
              </w:rPr>
              <w:t xml:space="preserve"> </w:t>
            </w:r>
            <w:r w:rsidRPr="0006716D" w:rsidR="005079CB">
              <w:rPr>
                <w:rFonts w:cs="Arial"/>
                <w:iCs/>
                <w:sz w:val="20"/>
              </w:rPr>
              <w:t>(Qld)</w:t>
            </w:r>
            <w:r w:rsidRPr="00B84C69" w:rsidR="00A96C5A">
              <w:rPr>
                <w:rFonts w:cs="Arial"/>
                <w:iCs/>
                <w:sz w:val="20"/>
              </w:rPr>
              <w:t>)</w:t>
            </w:r>
          </w:p>
          <w:p w:rsidRPr="00F74937" w:rsidR="0026238A" w:rsidP="002A6295" w:rsidRDefault="00F74937" w14:paraId="0FA61D96" w14:textId="48AE072F">
            <w:pPr>
              <w:spacing w:before="60" w:after="60"/>
              <w:ind w:left="0"/>
              <w:jc w:val="left"/>
              <w:rPr>
                <w:rStyle w:val="Hyperlink"/>
                <w:rFonts w:cs="Arial"/>
                <w:sz w:val="20"/>
              </w:rPr>
            </w:pPr>
            <w:r>
              <w:rPr>
                <w:rFonts w:cs="Arial"/>
                <w:sz w:val="20"/>
              </w:rPr>
              <w:fldChar w:fldCharType="begin"/>
            </w:r>
            <w:r>
              <w:rPr>
                <w:rFonts w:cs="Arial"/>
                <w:sz w:val="20"/>
              </w:rPr>
              <w:instrText xml:space="preserve"> HYPERLINK "https://my.bluecard.qld.gov.au/login" </w:instrText>
            </w:r>
            <w:r>
              <w:rPr>
                <w:rFonts w:cs="Arial"/>
                <w:sz w:val="20"/>
              </w:rPr>
            </w:r>
            <w:r>
              <w:rPr>
                <w:rFonts w:cs="Arial"/>
                <w:sz w:val="20"/>
              </w:rPr>
              <w:fldChar w:fldCharType="separate"/>
            </w:r>
            <w:r w:rsidRPr="00F74937" w:rsidR="0026238A">
              <w:rPr>
                <w:rStyle w:val="Hyperlink"/>
                <w:rFonts w:cs="Arial"/>
                <w:sz w:val="20"/>
              </w:rPr>
              <w:t>Student Blue Card Application Form</w:t>
            </w:r>
          </w:p>
          <w:p w:rsidRPr="00733B8A" w:rsidR="00733B8A" w:rsidP="00733B8A" w:rsidRDefault="00F74937" w14:paraId="689DA3AF" w14:textId="3A36FFDA">
            <w:pPr>
              <w:spacing w:before="60" w:after="60"/>
              <w:ind w:left="0"/>
              <w:jc w:val="left"/>
              <w:rPr>
                <w:sz w:val="20"/>
              </w:rPr>
            </w:pPr>
            <w:r>
              <w:rPr>
                <w:rFonts w:cs="Arial"/>
                <w:sz w:val="20"/>
              </w:rPr>
              <w:fldChar w:fldCharType="end"/>
            </w:r>
            <w:hyperlink w:history="1" r:id="rId15">
              <w:r w:rsidRPr="00733B8A" w:rsidR="00733B8A">
                <w:rPr>
                  <w:rStyle w:val="Hyperlink"/>
                  <w:sz w:val="20"/>
                </w:rPr>
                <w:t>Queensland Government Blue Card Services</w:t>
              </w:r>
            </w:hyperlink>
          </w:p>
          <w:p w:rsidR="0002656D" w:rsidP="002A6295" w:rsidRDefault="005B4B73" w14:paraId="0A744C03" w14:textId="76056B56">
            <w:pPr>
              <w:spacing w:before="60" w:after="60"/>
              <w:ind w:left="0"/>
              <w:jc w:val="left"/>
              <w:rPr>
                <w:rStyle w:val="Hyperlink"/>
                <w:rFonts w:cs="Arial"/>
                <w:sz w:val="20"/>
              </w:rPr>
            </w:pPr>
            <w:hyperlink w:history="1" r:id="rId16">
              <w:r w:rsidRPr="008650BB" w:rsidR="0026238A">
                <w:rPr>
                  <w:rStyle w:val="Hyperlink"/>
                  <w:rFonts w:cs="Arial"/>
                  <w:sz w:val="20"/>
                </w:rPr>
                <w:t>Inability to Complete Required Components of Professional Qualification Policy</w:t>
              </w:r>
            </w:hyperlink>
          </w:p>
          <w:p w:rsidR="00601B79" w:rsidP="002A6295" w:rsidRDefault="005B4B73" w14:paraId="3924276A" w14:textId="36FF702D">
            <w:pPr>
              <w:spacing w:before="60" w:after="60"/>
              <w:ind w:left="0"/>
              <w:jc w:val="left"/>
              <w:rPr>
                <w:rStyle w:val="Hyperlink"/>
                <w:rFonts w:cs="Arial"/>
                <w:sz w:val="20"/>
              </w:rPr>
            </w:pPr>
            <w:hyperlink w:history="1" r:id="rId17">
              <w:r w:rsidRPr="00645633" w:rsidR="00DA7FA8">
                <w:rPr>
                  <w:rStyle w:val="Hyperlink"/>
                  <w:rFonts w:cs="Arial"/>
                  <w:sz w:val="20"/>
                </w:rPr>
                <w:t xml:space="preserve">Student </w:t>
              </w:r>
              <w:r w:rsidRPr="00645633" w:rsidR="00645633">
                <w:rPr>
                  <w:rStyle w:val="Hyperlink"/>
                  <w:rFonts w:cs="Arial"/>
                  <w:sz w:val="20"/>
                </w:rPr>
                <w:t>Review</w:t>
              </w:r>
              <w:r w:rsidRPr="00645633" w:rsidR="00DA7FA8">
                <w:rPr>
                  <w:rStyle w:val="Hyperlink"/>
                  <w:rFonts w:cs="Arial"/>
                  <w:sz w:val="20"/>
                </w:rPr>
                <w:t xml:space="preserve"> and Appeals</w:t>
              </w:r>
              <w:r w:rsidRPr="00645633" w:rsidR="00601B79">
                <w:rPr>
                  <w:rStyle w:val="Hyperlink"/>
                  <w:rFonts w:cs="Arial"/>
                  <w:sz w:val="20"/>
                </w:rPr>
                <w:t xml:space="preserve"> Policy</w:t>
              </w:r>
            </w:hyperlink>
          </w:p>
          <w:p w:rsidRPr="00AC54CA" w:rsidR="00C62AF0" w:rsidP="002A6295" w:rsidRDefault="005B4B73" w14:paraId="0FA61D97" w14:textId="53C3C627">
            <w:pPr>
              <w:spacing w:before="60" w:after="60"/>
              <w:ind w:left="0"/>
              <w:jc w:val="left"/>
              <w:rPr>
                <w:rFonts w:cs="Arial"/>
                <w:color w:val="365F91" w:themeColor="accent1" w:themeShade="BF"/>
                <w:sz w:val="20"/>
              </w:rPr>
            </w:pPr>
            <w:hyperlink w:history="1" r:id="rId18">
              <w:r w:rsidRPr="008650BB" w:rsidR="00A51FCD">
                <w:rPr>
                  <w:rStyle w:val="Hyperlink"/>
                  <w:rFonts w:cs="Arial"/>
                  <w:sz w:val="20"/>
                </w:rPr>
                <w:t>Student Misconduct Policy</w:t>
              </w:r>
            </w:hyperlink>
          </w:p>
        </w:tc>
      </w:tr>
      <w:tr w:rsidRPr="00474FF5" w:rsidR="00B86B55" w:rsidTr="3C2F5F9C" w14:paraId="0FA61D9A"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2A6AA2" w:rsidRDefault="00CC237D" w14:paraId="0FA61D99" w14:textId="77777777">
            <w:pPr>
              <w:spacing w:before="60" w:after="60"/>
              <w:ind w:left="0"/>
              <w:rPr>
                <w:rFonts w:cs="Arial"/>
                <w:sz w:val="20"/>
              </w:rPr>
            </w:pPr>
            <w:r w:rsidRPr="00CC237D">
              <w:rPr>
                <w:sz w:val="20"/>
              </w:rPr>
              <w:t>[</w:t>
            </w:r>
            <w:hyperlink w:history="1" w:anchor="whydoesthislegislationhaveanyeffectonme">
              <w:r w:rsidRPr="0012011B">
                <w:rPr>
                  <w:rStyle w:val="Hyperlink"/>
                  <w:sz w:val="20"/>
                </w:rPr>
                <w:t>Why does this legislation have any effect on me?</w:t>
              </w:r>
            </w:hyperlink>
            <w:r w:rsidRPr="00CC237D">
              <w:rPr>
                <w:sz w:val="20"/>
              </w:rPr>
              <w:t>] [</w:t>
            </w:r>
            <w:hyperlink w:history="1" w:anchor="when">
              <w:r w:rsidRPr="0012011B">
                <w:rPr>
                  <w:rStyle w:val="Hyperlink"/>
                  <w:sz w:val="20"/>
                </w:rPr>
                <w:t>When do I need to undergo the suitability check?</w:t>
              </w:r>
            </w:hyperlink>
            <w:r w:rsidRPr="00CC237D">
              <w:rPr>
                <w:sz w:val="20"/>
              </w:rPr>
              <w:t>] [</w:t>
            </w:r>
            <w:hyperlink w:history="1" w:anchor="how">
              <w:r w:rsidRPr="0012011B">
                <w:rPr>
                  <w:rStyle w:val="Hyperlink"/>
                  <w:sz w:val="20"/>
                </w:rPr>
                <w:t>How do I undergo the suitability check?</w:t>
              </w:r>
            </w:hyperlink>
            <w:r w:rsidRPr="00CC237D">
              <w:rPr>
                <w:sz w:val="20"/>
              </w:rPr>
              <w:t>] [</w:t>
            </w:r>
            <w:hyperlink w:history="1" w:anchor="fees">
              <w:r w:rsidRPr="0012011B">
                <w:rPr>
                  <w:rStyle w:val="Hyperlink"/>
                  <w:sz w:val="20"/>
                </w:rPr>
                <w:t>Is there a fee for the suitability check?</w:t>
              </w:r>
            </w:hyperlink>
            <w:r w:rsidRPr="00CC237D">
              <w:rPr>
                <w:sz w:val="20"/>
              </w:rPr>
              <w:t>] [</w:t>
            </w:r>
            <w:hyperlink w:history="1" w:anchor="nodocuments">
              <w:r w:rsidRPr="0012011B">
                <w:rPr>
                  <w:rStyle w:val="Hyperlink"/>
                  <w:sz w:val="20"/>
                </w:rPr>
                <w:t>What if I am unable to provide the required identity documents?</w:t>
              </w:r>
            </w:hyperlink>
            <w:r w:rsidRPr="00CC237D">
              <w:rPr>
                <w:sz w:val="20"/>
              </w:rPr>
              <w:t>] [</w:t>
            </w:r>
            <w:hyperlink w:history="1" w:anchor="howoften">
              <w:r w:rsidRPr="0012011B">
                <w:rPr>
                  <w:rStyle w:val="Hyperlink"/>
                  <w:sz w:val="20"/>
                </w:rPr>
                <w:t>How often do I have to go through the suitability check?</w:t>
              </w:r>
            </w:hyperlink>
            <w:r w:rsidRPr="00CC237D">
              <w:rPr>
                <w:sz w:val="20"/>
              </w:rPr>
              <w:t>] [</w:t>
            </w:r>
            <w:hyperlink w:history="1" w:anchor="whatififail">
              <w:r w:rsidRPr="0012011B">
                <w:rPr>
                  <w:rStyle w:val="Hyperlink"/>
                  <w:sz w:val="20"/>
                </w:rPr>
                <w:t>What if I fail the suitability check?</w:t>
              </w:r>
            </w:hyperlink>
            <w:r w:rsidRPr="00CC237D">
              <w:rPr>
                <w:sz w:val="20"/>
              </w:rPr>
              <w:t>] [</w:t>
            </w:r>
            <w:hyperlink w:history="1" w:anchor="whatifilose">
              <w:r w:rsidRPr="0012011B">
                <w:rPr>
                  <w:rStyle w:val="Hyperlink"/>
                  <w:sz w:val="20"/>
                </w:rPr>
                <w:t>What if I lose my Blue Card?</w:t>
              </w:r>
            </w:hyperlink>
            <w:r w:rsidRPr="00CC237D">
              <w:rPr>
                <w:sz w:val="20"/>
              </w:rPr>
              <w:t>] [</w:t>
            </w:r>
            <w:hyperlink w:history="1" w:anchor="moreinformation">
              <w:r w:rsidRPr="0012011B">
                <w:rPr>
                  <w:rStyle w:val="Hyperlink"/>
                  <w:sz w:val="20"/>
                </w:rPr>
                <w:t>Where can I get more information?</w:t>
              </w:r>
            </w:hyperlink>
            <w:r w:rsidRPr="00CC237D">
              <w:rPr>
                <w:sz w:val="20"/>
              </w:rPr>
              <w:t>]</w:t>
            </w:r>
          </w:p>
        </w:tc>
      </w:tr>
    </w:tbl>
    <w:p w:rsidRPr="00B34D13" w:rsidR="00E20578" w:rsidP="00CC237D" w:rsidRDefault="00CC237D" w14:paraId="0FA61D9B" w14:textId="77777777">
      <w:pPr>
        <w:numPr>
          <w:ilvl w:val="0"/>
          <w:numId w:val="45"/>
        </w:numPr>
        <w:spacing w:before="100" w:beforeAutospacing="1" w:after="240"/>
        <w:rPr>
          <w:rFonts w:cs="Arial"/>
          <w:b/>
          <w:caps/>
          <w:sz w:val="24"/>
          <w:szCs w:val="24"/>
        </w:rPr>
      </w:pPr>
      <w:bookmarkStart w:name="whydoesthislegislationhaveanyeffectonme" w:id="0"/>
      <w:bookmarkEnd w:id="0"/>
      <w:r w:rsidRPr="00CC237D">
        <w:rPr>
          <w:b/>
          <w:caps/>
          <w:sz w:val="24"/>
          <w:szCs w:val="24"/>
        </w:rPr>
        <w:t>Why does this legislation have any effect on me?</w:t>
      </w:r>
    </w:p>
    <w:p w:rsidR="00E25E12" w:rsidP="00CC237D" w:rsidRDefault="00CC237D" w14:paraId="3C7B629A" w14:textId="447C2E44">
      <w:pPr>
        <w:rPr>
          <w:rFonts w:cs="Arial"/>
          <w:sz w:val="20"/>
        </w:rPr>
      </w:pPr>
      <w:r w:rsidRPr="00CC237D">
        <w:rPr>
          <w:rFonts w:cs="Arial"/>
          <w:sz w:val="20"/>
        </w:rPr>
        <w:t>If you are required as part of your University degree to undertake professional placement, clinical practice, teaching practice, internship or other activity which involves you coming into regular contact with children, then you will be required to undergo the 'working with children check</w:t>
      </w:r>
      <w:r w:rsidR="001A19C0">
        <w:rPr>
          <w:rFonts w:cs="Arial"/>
          <w:sz w:val="20"/>
        </w:rPr>
        <w:t>’</w:t>
      </w:r>
      <w:r w:rsidRPr="00CC237D">
        <w:rPr>
          <w:rFonts w:cs="Arial"/>
          <w:sz w:val="20"/>
        </w:rPr>
        <w:t xml:space="preserve"> and to hold a 'suitability card' (a Blue Card) in order for you to undertake these activities. </w:t>
      </w:r>
      <w:r w:rsidR="00E25E12">
        <w:rPr>
          <w:rFonts w:cs="Arial"/>
          <w:sz w:val="20"/>
        </w:rPr>
        <w:t>The purpose of the working with children check is to screen persons employed in particular employment to promote and protect the rights, interests and wellbeing of children in Queensland.</w:t>
      </w:r>
    </w:p>
    <w:p w:rsidRPr="00CC237D" w:rsidR="00CC237D" w:rsidP="00CC237D" w:rsidRDefault="00CC237D" w14:paraId="0FA61D9C" w14:textId="6482792C">
      <w:pPr>
        <w:rPr>
          <w:rFonts w:cs="Arial"/>
          <w:sz w:val="20"/>
        </w:rPr>
      </w:pPr>
      <w:r w:rsidRPr="00CC237D">
        <w:rPr>
          <w:rFonts w:cs="Arial"/>
          <w:sz w:val="20"/>
        </w:rPr>
        <w:t>The type of placements which come within the scope of the legislation are placements in the areas of</w:t>
      </w:r>
      <w:r w:rsidR="009E6DE4">
        <w:rPr>
          <w:rFonts w:cs="Arial"/>
          <w:sz w:val="20"/>
        </w:rPr>
        <w:t>:</w:t>
      </w:r>
      <w:r w:rsidRPr="00CC237D">
        <w:rPr>
          <w:rFonts w:cs="Arial"/>
          <w:sz w:val="20"/>
        </w:rPr>
        <w:t xml:space="preserve"> </w:t>
      </w:r>
    </w:p>
    <w:p w:rsidRPr="00222D8B" w:rsidR="00D743FF" w:rsidP="00CC237D" w:rsidRDefault="00D743FF" w14:paraId="60FF1FF9" w14:textId="197F6174">
      <w:pPr>
        <w:pStyle w:val="ListParagraph"/>
        <w:numPr>
          <w:ilvl w:val="0"/>
          <w:numId w:val="49"/>
        </w:numPr>
        <w:rPr>
          <w:rFonts w:cs="Arial"/>
          <w:sz w:val="20"/>
        </w:rPr>
      </w:pPr>
      <w:r w:rsidRPr="00B04348">
        <w:rPr>
          <w:rFonts w:cs="Arial"/>
          <w:sz w:val="20"/>
        </w:rPr>
        <w:t>Residential facilities</w:t>
      </w:r>
    </w:p>
    <w:p w:rsidRPr="00CD5A12" w:rsidR="00CC237D" w:rsidP="00CC237D" w:rsidRDefault="00CC237D" w14:paraId="0FA61D9D" w14:textId="34A91FF7">
      <w:pPr>
        <w:pStyle w:val="ListParagraph"/>
        <w:numPr>
          <w:ilvl w:val="0"/>
          <w:numId w:val="49"/>
        </w:numPr>
        <w:rPr>
          <w:rFonts w:cs="Arial"/>
          <w:sz w:val="20"/>
        </w:rPr>
      </w:pPr>
      <w:r w:rsidRPr="00222D8B">
        <w:rPr>
          <w:rFonts w:cs="Arial"/>
          <w:sz w:val="20"/>
        </w:rPr>
        <w:t>Schools</w:t>
      </w:r>
      <w:r w:rsidRPr="00CD5A12" w:rsidR="005F0E83">
        <w:rPr>
          <w:rFonts w:cs="Arial"/>
          <w:sz w:val="20"/>
        </w:rPr>
        <w:t>—boarding facilities</w:t>
      </w:r>
    </w:p>
    <w:p w:rsidRPr="00CD5A12" w:rsidR="00DF2DD4" w:rsidP="00CC237D" w:rsidRDefault="00DF2DD4" w14:paraId="02E6730D" w14:textId="53A9BD5F">
      <w:pPr>
        <w:pStyle w:val="ListParagraph"/>
        <w:numPr>
          <w:ilvl w:val="0"/>
          <w:numId w:val="49"/>
        </w:numPr>
        <w:rPr>
          <w:rFonts w:cs="Arial"/>
          <w:sz w:val="20"/>
        </w:rPr>
      </w:pPr>
      <w:r w:rsidRPr="00CD5A12">
        <w:rPr>
          <w:rFonts w:cs="Arial"/>
          <w:sz w:val="20"/>
        </w:rPr>
        <w:t>Schools—employees other than teachers and parents</w:t>
      </w:r>
    </w:p>
    <w:p w:rsidRPr="00222D8B" w:rsidR="00DF2DD4" w:rsidP="00CC237D" w:rsidRDefault="00DF2DD4" w14:paraId="31D2CBF1" w14:textId="59983948">
      <w:pPr>
        <w:pStyle w:val="ListParagraph"/>
        <w:numPr>
          <w:ilvl w:val="0"/>
          <w:numId w:val="49"/>
        </w:numPr>
        <w:rPr>
          <w:rFonts w:cs="Arial"/>
          <w:sz w:val="20"/>
        </w:rPr>
      </w:pPr>
      <w:r w:rsidRPr="00CD5A12">
        <w:rPr>
          <w:rFonts w:cs="Arial"/>
          <w:sz w:val="20"/>
        </w:rPr>
        <w:t>Education and care services and similar employment</w:t>
      </w:r>
    </w:p>
    <w:p w:rsidRPr="00CC237D" w:rsidR="00CC237D" w:rsidP="00CC237D" w:rsidRDefault="00CC237D" w14:paraId="0FA61D9E" w14:textId="32C2D6DE">
      <w:pPr>
        <w:pStyle w:val="ListParagraph"/>
        <w:numPr>
          <w:ilvl w:val="0"/>
          <w:numId w:val="49"/>
        </w:numPr>
        <w:rPr>
          <w:rFonts w:cs="Arial"/>
          <w:sz w:val="20"/>
        </w:rPr>
      </w:pPr>
      <w:r w:rsidRPr="00CC237D">
        <w:rPr>
          <w:rFonts w:cs="Arial"/>
          <w:sz w:val="20"/>
        </w:rPr>
        <w:t>Child care</w:t>
      </w:r>
      <w:r w:rsidR="00CD49DF">
        <w:rPr>
          <w:rFonts w:cs="Arial"/>
          <w:sz w:val="20"/>
        </w:rPr>
        <w:t xml:space="preserve"> and similar employment</w:t>
      </w:r>
    </w:p>
    <w:p w:rsidRPr="00CC237D" w:rsidR="00CC237D" w:rsidP="00CC237D" w:rsidRDefault="00CC237D" w14:paraId="0FA61DA1" w14:textId="248EF95E">
      <w:pPr>
        <w:pStyle w:val="ListParagraph"/>
        <w:numPr>
          <w:ilvl w:val="0"/>
          <w:numId w:val="49"/>
        </w:numPr>
        <w:rPr>
          <w:rFonts w:cs="Arial"/>
          <w:sz w:val="20"/>
        </w:rPr>
      </w:pPr>
      <w:r w:rsidRPr="00CC237D">
        <w:rPr>
          <w:rFonts w:cs="Arial"/>
          <w:sz w:val="20"/>
        </w:rPr>
        <w:t>Churches, clubs</w:t>
      </w:r>
      <w:r w:rsidR="005809A7">
        <w:rPr>
          <w:rFonts w:cs="Arial"/>
          <w:sz w:val="20"/>
        </w:rPr>
        <w:t xml:space="preserve"> and</w:t>
      </w:r>
      <w:r w:rsidR="007631B0">
        <w:rPr>
          <w:rFonts w:cs="Arial"/>
          <w:sz w:val="20"/>
        </w:rPr>
        <w:t xml:space="preserve"> </w:t>
      </w:r>
      <w:r w:rsidRPr="00CC237D">
        <w:rPr>
          <w:rFonts w:cs="Arial"/>
          <w:sz w:val="20"/>
        </w:rPr>
        <w:t>associations</w:t>
      </w:r>
      <w:r w:rsidR="007631B0">
        <w:rPr>
          <w:rFonts w:cs="Arial"/>
          <w:sz w:val="20"/>
        </w:rPr>
        <w:t xml:space="preserve"> involving children</w:t>
      </w:r>
    </w:p>
    <w:p w:rsidRPr="00CC237D" w:rsidR="00D46918" w:rsidP="00CC237D" w:rsidRDefault="00BD462D" w14:paraId="04EAE1DC" w14:textId="67291F9D">
      <w:pPr>
        <w:pStyle w:val="ListParagraph"/>
        <w:numPr>
          <w:ilvl w:val="0"/>
          <w:numId w:val="49"/>
        </w:numPr>
        <w:rPr>
          <w:rFonts w:cs="Arial"/>
          <w:sz w:val="20"/>
        </w:rPr>
      </w:pPr>
      <w:r>
        <w:rPr>
          <w:rFonts w:cs="Arial"/>
          <w:sz w:val="20"/>
        </w:rPr>
        <w:t xml:space="preserve">Health, </w:t>
      </w:r>
      <w:r w:rsidRPr="00CC237D" w:rsidR="00CC237D">
        <w:rPr>
          <w:rFonts w:cs="Arial"/>
          <w:sz w:val="20"/>
        </w:rPr>
        <w:t>counselling and support services</w:t>
      </w:r>
    </w:p>
    <w:p w:rsidRPr="00CC237D" w:rsidR="00CC237D" w:rsidP="00CC237D" w:rsidRDefault="00CC237D" w14:paraId="0FA61DA3" w14:textId="4E15644E">
      <w:pPr>
        <w:pStyle w:val="ListParagraph"/>
        <w:numPr>
          <w:ilvl w:val="0"/>
          <w:numId w:val="49"/>
        </w:numPr>
        <w:rPr>
          <w:rFonts w:cs="Arial"/>
          <w:sz w:val="20"/>
        </w:rPr>
      </w:pPr>
      <w:r w:rsidRPr="00CC237D">
        <w:rPr>
          <w:rFonts w:cs="Arial"/>
          <w:sz w:val="20"/>
        </w:rPr>
        <w:t xml:space="preserve">Education programs </w:t>
      </w:r>
      <w:r w:rsidR="00F06661">
        <w:rPr>
          <w:rFonts w:cs="Arial"/>
          <w:sz w:val="20"/>
        </w:rPr>
        <w:t xml:space="preserve">conducted </w:t>
      </w:r>
      <w:r w:rsidRPr="00CC237D">
        <w:rPr>
          <w:rFonts w:cs="Arial"/>
          <w:sz w:val="20"/>
        </w:rPr>
        <w:t>outside of school</w:t>
      </w:r>
    </w:p>
    <w:p w:rsidRPr="00CC237D" w:rsidR="00CC237D" w:rsidP="00CC237D" w:rsidRDefault="00CC237D" w14:paraId="0FA61DA4" w14:textId="77777777">
      <w:pPr>
        <w:pStyle w:val="ListParagraph"/>
        <w:numPr>
          <w:ilvl w:val="0"/>
          <w:numId w:val="49"/>
        </w:numPr>
        <w:rPr>
          <w:rFonts w:cs="Arial"/>
          <w:sz w:val="20"/>
        </w:rPr>
      </w:pPr>
      <w:r w:rsidRPr="00CC237D">
        <w:rPr>
          <w:rFonts w:cs="Arial"/>
          <w:sz w:val="20"/>
        </w:rPr>
        <w:t>Private teaching, coaching or tutoring</w:t>
      </w:r>
    </w:p>
    <w:p w:rsidRPr="00CC237D" w:rsidR="0067160E" w:rsidP="00CC237D" w:rsidRDefault="00CC237D" w14:paraId="65007848" w14:textId="3D8614EB">
      <w:pPr>
        <w:pStyle w:val="ListParagraph"/>
        <w:numPr>
          <w:ilvl w:val="0"/>
          <w:numId w:val="49"/>
        </w:numPr>
        <w:rPr>
          <w:rFonts w:cs="Arial"/>
          <w:sz w:val="20"/>
        </w:rPr>
      </w:pPr>
      <w:r w:rsidRPr="00CC237D">
        <w:rPr>
          <w:rFonts w:cs="Arial"/>
          <w:sz w:val="20"/>
        </w:rPr>
        <w:t>Child accommodation services, including homestays</w:t>
      </w:r>
    </w:p>
    <w:p w:rsidR="00857666" w:rsidP="00CC237D" w:rsidRDefault="00CC237D" w14:paraId="6B27470D" w14:textId="19C107E4">
      <w:pPr>
        <w:pStyle w:val="ListParagraph"/>
        <w:numPr>
          <w:ilvl w:val="0"/>
          <w:numId w:val="49"/>
        </w:numPr>
        <w:rPr>
          <w:rFonts w:cs="Arial"/>
          <w:sz w:val="20"/>
        </w:rPr>
      </w:pPr>
      <w:r w:rsidRPr="00CC237D">
        <w:rPr>
          <w:rFonts w:cs="Arial"/>
          <w:sz w:val="20"/>
        </w:rPr>
        <w:t>Sport and active recreation</w:t>
      </w:r>
    </w:p>
    <w:p w:rsidRPr="00B04348" w:rsidR="00B343AE" w:rsidP="00CC237D" w:rsidRDefault="00B343AE" w14:paraId="1D587D03" w14:textId="1BD54AFD">
      <w:pPr>
        <w:pStyle w:val="ListParagraph"/>
        <w:numPr>
          <w:ilvl w:val="0"/>
          <w:numId w:val="49"/>
        </w:numPr>
        <w:rPr>
          <w:rFonts w:cs="Arial"/>
          <w:sz w:val="20"/>
        </w:rPr>
      </w:pPr>
      <w:r w:rsidRPr="00B04348">
        <w:rPr>
          <w:rFonts w:cs="Arial"/>
          <w:sz w:val="20"/>
        </w:rPr>
        <w:t>Emergency services cadet program</w:t>
      </w:r>
    </w:p>
    <w:p w:rsidRPr="00222D8B" w:rsidR="00B343AE" w:rsidP="00CC237D" w:rsidRDefault="00B343AE" w14:paraId="60AA8A19" w14:textId="1612EB19">
      <w:pPr>
        <w:pStyle w:val="ListParagraph"/>
        <w:numPr>
          <w:ilvl w:val="0"/>
          <w:numId w:val="49"/>
        </w:numPr>
        <w:rPr>
          <w:rFonts w:cs="Arial"/>
          <w:sz w:val="20"/>
        </w:rPr>
      </w:pPr>
      <w:r w:rsidRPr="00B04348">
        <w:rPr>
          <w:rFonts w:cs="Arial"/>
          <w:sz w:val="20"/>
        </w:rPr>
        <w:t>School crossing supervisors</w:t>
      </w:r>
    </w:p>
    <w:p w:rsidR="006E6E0F" w:rsidP="00CC237D" w:rsidRDefault="006E6E0F" w14:paraId="0A69989A" w14:textId="100FF42F">
      <w:pPr>
        <w:pStyle w:val="ListParagraph"/>
        <w:numPr>
          <w:ilvl w:val="0"/>
          <w:numId w:val="49"/>
        </w:numPr>
        <w:rPr>
          <w:rFonts w:cs="Arial"/>
          <w:sz w:val="20"/>
        </w:rPr>
      </w:pPr>
      <w:r>
        <w:rPr>
          <w:rFonts w:cs="Arial"/>
          <w:sz w:val="20"/>
        </w:rPr>
        <w:t>Licensed care services</w:t>
      </w:r>
    </w:p>
    <w:p w:rsidRPr="00CC237D" w:rsidR="00CC237D" w:rsidP="00CC237D" w:rsidRDefault="00BD462D" w14:paraId="0FA61DA6" w14:textId="13B2FBB1">
      <w:pPr>
        <w:pStyle w:val="ListParagraph"/>
        <w:numPr>
          <w:ilvl w:val="0"/>
          <w:numId w:val="49"/>
        </w:numPr>
        <w:rPr>
          <w:rFonts w:cs="Arial"/>
          <w:sz w:val="20"/>
        </w:rPr>
      </w:pPr>
      <w:r>
        <w:rPr>
          <w:rFonts w:cs="Arial"/>
          <w:sz w:val="20"/>
        </w:rPr>
        <w:t>D</w:t>
      </w:r>
      <w:r w:rsidR="004D3655">
        <w:rPr>
          <w:rFonts w:cs="Arial"/>
          <w:sz w:val="20"/>
        </w:rPr>
        <w:t xml:space="preserve">isability </w:t>
      </w:r>
      <w:r w:rsidR="0067160E">
        <w:rPr>
          <w:rFonts w:cs="Arial"/>
          <w:sz w:val="20"/>
        </w:rPr>
        <w:t>work</w:t>
      </w:r>
      <w:r w:rsidR="00707688">
        <w:rPr>
          <w:rFonts w:cs="Arial"/>
          <w:sz w:val="20"/>
        </w:rPr>
        <w:t>.</w:t>
      </w:r>
    </w:p>
    <w:p w:rsidRPr="00CC237D" w:rsidR="00CC237D" w:rsidP="00CC237D" w:rsidRDefault="00CC237D" w14:paraId="0FA61DA7" w14:textId="77777777">
      <w:pPr>
        <w:rPr>
          <w:rFonts w:cs="Arial"/>
          <w:sz w:val="20"/>
        </w:rPr>
      </w:pPr>
      <w:r w:rsidRPr="00CC237D">
        <w:rPr>
          <w:rFonts w:cs="Arial"/>
          <w:sz w:val="20"/>
        </w:rPr>
        <w:t xml:space="preserve">Children are defined as under 18 years of age. </w:t>
      </w:r>
    </w:p>
    <w:p w:rsidRPr="00CC237D" w:rsidR="00CC237D" w:rsidP="00CC237D" w:rsidRDefault="00DA71E1" w14:paraId="0FA61DA8" w14:textId="7ED1423D">
      <w:pPr>
        <w:rPr>
          <w:rFonts w:cs="Arial"/>
          <w:sz w:val="20"/>
        </w:rPr>
      </w:pPr>
      <w:r>
        <w:rPr>
          <w:rFonts w:cs="Arial"/>
          <w:sz w:val="20"/>
        </w:rPr>
        <w:t>The legislation applies to persons employed in a voluntary or paid capacity, which includes u</w:t>
      </w:r>
      <w:r w:rsidRPr="00CC237D" w:rsidR="00CC237D">
        <w:rPr>
          <w:rFonts w:cs="Arial"/>
          <w:sz w:val="20"/>
        </w:rPr>
        <w:t>niversity students undertaking professional practice</w:t>
      </w:r>
      <w:r>
        <w:rPr>
          <w:rFonts w:cs="Arial"/>
          <w:sz w:val="20"/>
        </w:rPr>
        <w:t>.</w:t>
      </w:r>
      <w:r w:rsidR="003A5479">
        <w:rPr>
          <w:rFonts w:cs="Arial"/>
          <w:sz w:val="20"/>
        </w:rPr>
        <w:t xml:space="preserve"> </w:t>
      </w:r>
    </w:p>
    <w:p w:rsidR="004F3E77" w:rsidP="00CC237D" w:rsidRDefault="00CC237D" w14:paraId="1BC9FD10" w14:textId="66477C13">
      <w:pPr>
        <w:rPr>
          <w:rFonts w:cs="Arial"/>
          <w:sz w:val="20"/>
        </w:rPr>
      </w:pPr>
      <w:r w:rsidRPr="00CC237D">
        <w:rPr>
          <w:rFonts w:cs="Arial"/>
          <w:sz w:val="20"/>
        </w:rPr>
        <w:t xml:space="preserve">Even if you yourself are under 18 years of age, you are still required to undergo the suitability check. </w:t>
      </w:r>
    </w:p>
    <w:p w:rsidRPr="00A62490" w:rsidR="00B34D13" w:rsidP="004F3E77" w:rsidRDefault="005B4B73" w14:paraId="0FA61DA9" w14:textId="014CB9AB">
      <w:pPr>
        <w:ind w:left="0"/>
        <w:rPr>
          <w:rFonts w:cs="Arial"/>
          <w:sz w:val="20"/>
        </w:rPr>
      </w:pPr>
      <w:r>
        <w:rPr>
          <w:rFonts w:cs="Arial"/>
          <w:sz w:val="20"/>
        </w:rPr>
        <w:pict w14:anchorId="63626EC4">
          <v:rect id="_x0000_i1025" style="width:447.9pt;height:1pt" o:hr="t" o:hrstd="t" o:hrnoshade="t" o:hralign="center" fillcolor="#d8d8d8 [2732]" stroked="f"/>
        </w:pict>
      </w:r>
    </w:p>
    <w:p w:rsidRPr="00B34D13" w:rsidR="00B35FB8" w:rsidP="00CC237D" w:rsidRDefault="00CC237D" w14:paraId="0FA61DAA" w14:textId="77777777">
      <w:pPr>
        <w:numPr>
          <w:ilvl w:val="0"/>
          <w:numId w:val="45"/>
        </w:numPr>
        <w:spacing w:before="100" w:beforeAutospacing="1" w:after="240"/>
        <w:rPr>
          <w:rFonts w:cs="Arial"/>
          <w:b/>
          <w:caps/>
          <w:sz w:val="24"/>
          <w:szCs w:val="24"/>
        </w:rPr>
      </w:pPr>
      <w:bookmarkStart w:name="when" w:id="1"/>
      <w:bookmarkEnd w:id="1"/>
      <w:r w:rsidRPr="00CC237D">
        <w:rPr>
          <w:b/>
          <w:caps/>
          <w:sz w:val="24"/>
          <w:szCs w:val="24"/>
        </w:rPr>
        <w:t>When do I need to undergo the suitability check?</w:t>
      </w:r>
    </w:p>
    <w:p w:rsidRPr="00CC237D" w:rsidR="00CC237D" w:rsidP="00CC237D" w:rsidRDefault="00CC237D" w14:paraId="0FA61DAB" w14:textId="77777777">
      <w:pPr>
        <w:rPr>
          <w:rFonts w:cs="Arial"/>
          <w:sz w:val="20"/>
        </w:rPr>
      </w:pPr>
      <w:r w:rsidRPr="00CC237D">
        <w:rPr>
          <w:rFonts w:cs="Arial"/>
          <w:sz w:val="20"/>
        </w:rPr>
        <w:t xml:space="preserve">The legislation makes it an offence for an employer - the agency with whom you are undertaking your professional practice - to take you as a trainee student if you have not undergone a suitability check and been issued with a Blue Card. Your Professional Practice Coordinator will inform you of the need to apply for a Blue Card. </w:t>
      </w:r>
    </w:p>
    <w:p w:rsidR="004F3E77" w:rsidP="00CC237D" w:rsidRDefault="00CC237D" w14:paraId="58CF8BC8" w14:textId="72A9F65F">
      <w:pPr>
        <w:rPr>
          <w:rFonts w:cs="Arial"/>
          <w:sz w:val="20"/>
        </w:rPr>
      </w:pPr>
      <w:r w:rsidRPr="00CC237D">
        <w:rPr>
          <w:rFonts w:cs="Arial"/>
          <w:sz w:val="20"/>
        </w:rPr>
        <w:t xml:space="preserve">The legislation requires that you have been issued with your Blue Card before you undertake your placement. If you have not been issued with your Blue Card, you are not permitted to commence your placement. This may result in you having to wait until another </w:t>
      </w:r>
      <w:r w:rsidR="005C5253">
        <w:rPr>
          <w:rFonts w:cs="Arial"/>
          <w:sz w:val="20"/>
        </w:rPr>
        <w:t>trimester</w:t>
      </w:r>
      <w:r w:rsidRPr="00CC237D">
        <w:rPr>
          <w:rFonts w:cs="Arial"/>
          <w:sz w:val="20"/>
        </w:rPr>
        <w:t xml:space="preserve"> in order to undertake your required professional practice which could mean that you take longer before completing your degree. It is your responsibility to lodge your application correctly in sufficient time for the suitability check to be completed (at least </w:t>
      </w:r>
      <w:r w:rsidR="00FB5973">
        <w:rPr>
          <w:rFonts w:cs="Arial"/>
          <w:sz w:val="20"/>
        </w:rPr>
        <w:t>10</w:t>
      </w:r>
      <w:r w:rsidRPr="00CC237D">
        <w:rPr>
          <w:rFonts w:cs="Arial"/>
          <w:sz w:val="20"/>
        </w:rPr>
        <w:t xml:space="preserve"> weeks) and the Blue Card issued prior to the time you are due to undertake a placement.</w:t>
      </w:r>
    </w:p>
    <w:p w:rsidRPr="00A62490" w:rsidR="00431ED9" w:rsidP="004F3E77" w:rsidRDefault="005B4B73" w14:paraId="0FA61DAC" w14:textId="03F95B3A">
      <w:pPr>
        <w:ind w:left="0"/>
        <w:rPr>
          <w:rFonts w:cs="Arial"/>
          <w:sz w:val="20"/>
        </w:rPr>
      </w:pPr>
      <w:r>
        <w:rPr>
          <w:rFonts w:cs="Arial"/>
          <w:sz w:val="20"/>
        </w:rPr>
        <w:pict w14:anchorId="3BAA011C">
          <v:rect id="_x0000_i1026" style="width:447.9pt;height:1pt" o:hr="t" o:hrstd="t" o:hrnoshade="t" o:hralign="center" fillcolor="#d8d8d8 [2732]" stroked="f"/>
        </w:pict>
      </w:r>
    </w:p>
    <w:p w:rsidRPr="00B34D13" w:rsidR="00B35FB8" w:rsidP="00CC237D" w:rsidRDefault="00CC237D" w14:paraId="0FA61DAD" w14:textId="77777777">
      <w:pPr>
        <w:numPr>
          <w:ilvl w:val="0"/>
          <w:numId w:val="45"/>
        </w:numPr>
        <w:spacing w:before="100" w:beforeAutospacing="1" w:after="240"/>
        <w:rPr>
          <w:rFonts w:cs="Arial"/>
          <w:b/>
          <w:caps/>
          <w:sz w:val="24"/>
          <w:szCs w:val="24"/>
        </w:rPr>
      </w:pPr>
      <w:bookmarkStart w:name="how" w:id="2"/>
      <w:bookmarkEnd w:id="2"/>
      <w:r w:rsidRPr="00CC237D">
        <w:rPr>
          <w:b/>
          <w:caps/>
          <w:sz w:val="24"/>
          <w:szCs w:val="24"/>
        </w:rPr>
        <w:t>How do I undergo the suitability check?</w:t>
      </w:r>
    </w:p>
    <w:p w:rsidR="004E090D" w:rsidP="00CC237D" w:rsidRDefault="00CC237D" w14:paraId="6BFDB9C8" w14:textId="77777777">
      <w:pPr>
        <w:rPr>
          <w:rFonts w:cs="Arial"/>
          <w:sz w:val="20"/>
        </w:rPr>
      </w:pPr>
      <w:r w:rsidRPr="00CC237D">
        <w:rPr>
          <w:rFonts w:cs="Arial"/>
          <w:sz w:val="20"/>
        </w:rPr>
        <w:t xml:space="preserve">The suitability check involves you filling out an application form. Copies are available from your Professional Practice Coordinator or from the government web site </w:t>
      </w:r>
    </w:p>
    <w:p w:rsidR="00792FD3" w:rsidP="00CC237D" w:rsidRDefault="005B4B73" w14:paraId="0FA61DAE" w14:textId="754DBFC4">
      <w:pPr>
        <w:rPr>
          <w:rFonts w:cs="Arial"/>
          <w:sz w:val="20"/>
        </w:rPr>
      </w:pPr>
      <w:hyperlink w:history="1" r:id="rId19">
        <w:r w:rsidRPr="00DE0EEE" w:rsidR="0016125D">
          <w:rPr>
            <w:rStyle w:val="Hyperlink"/>
            <w:rFonts w:cs="Arial"/>
            <w:sz w:val="20"/>
          </w:rPr>
          <w:t>http://www.bluecard.qld.gov.au/applications/need-to-apply-for-card.html</w:t>
        </w:r>
      </w:hyperlink>
    </w:p>
    <w:p w:rsidRPr="00CC237D" w:rsidR="00CC237D" w:rsidP="00CC237D" w:rsidRDefault="00792FD3" w14:paraId="0FA61DAF" w14:textId="77777777">
      <w:pPr>
        <w:rPr>
          <w:rFonts w:cs="Arial"/>
          <w:sz w:val="20"/>
        </w:rPr>
      </w:pPr>
      <w:r>
        <w:rPr>
          <w:rFonts w:cs="Arial"/>
          <w:sz w:val="20"/>
        </w:rPr>
        <w:t>Y</w:t>
      </w:r>
      <w:r w:rsidRPr="00CC237D" w:rsidR="00CC237D">
        <w:rPr>
          <w:rFonts w:cs="Arial"/>
          <w:sz w:val="20"/>
        </w:rPr>
        <w:t>ou are required to complete the form and lodge it at a Student Administration Centre. In some cases you will be instructed to return the form to your Professional Practice Coordinator.</w:t>
      </w:r>
      <w:r w:rsidR="00E307F8">
        <w:rPr>
          <w:rStyle w:val="FootnoteReference"/>
          <w:rFonts w:cs="Arial"/>
          <w:sz w:val="20"/>
        </w:rPr>
        <w:footnoteReference w:id="2"/>
      </w:r>
    </w:p>
    <w:p w:rsidRPr="00CC237D" w:rsidR="00CC237D" w:rsidP="00CC237D" w:rsidRDefault="00CC237D" w14:paraId="0FA61DB0" w14:textId="19F2CD9C">
      <w:pPr>
        <w:rPr>
          <w:rFonts w:cs="Arial"/>
          <w:sz w:val="20"/>
        </w:rPr>
      </w:pPr>
      <w:r w:rsidRPr="00CC237D">
        <w:rPr>
          <w:rFonts w:cs="Arial"/>
          <w:sz w:val="20"/>
        </w:rPr>
        <w:t>The form requires you to supply certain "Proof of Identity" documents. These documents include driver'</w:t>
      </w:r>
      <w:r w:rsidR="00857666">
        <w:rPr>
          <w:rFonts w:cs="Arial"/>
          <w:sz w:val="20"/>
        </w:rPr>
        <w:t>s licenc</w:t>
      </w:r>
      <w:r w:rsidRPr="00CC237D">
        <w:rPr>
          <w:rFonts w:cs="Arial"/>
          <w:sz w:val="20"/>
        </w:rPr>
        <w:t>e, birth certificate, passport, credit card, bank statement, rates notice, electoral card, and other documents, which are specified on the application form.</w:t>
      </w:r>
    </w:p>
    <w:p w:rsidRPr="00CC237D" w:rsidR="00CC237D" w:rsidP="00CC237D" w:rsidRDefault="00CC237D" w14:paraId="0FA61DB1" w14:textId="2B87BC40">
      <w:pPr>
        <w:rPr>
          <w:rFonts w:cs="Arial"/>
          <w:sz w:val="20"/>
        </w:rPr>
      </w:pPr>
      <w:r w:rsidRPr="00CC237D">
        <w:rPr>
          <w:rFonts w:cs="Arial"/>
          <w:sz w:val="20"/>
        </w:rPr>
        <w:t>You need to provide two original documents when you lodge your form. The University does not retain the documents</w:t>
      </w:r>
      <w:r w:rsidR="00B07D54">
        <w:rPr>
          <w:rFonts w:cs="Arial"/>
          <w:sz w:val="20"/>
        </w:rPr>
        <w:t>,</w:t>
      </w:r>
      <w:r w:rsidRPr="00CC237D">
        <w:rPr>
          <w:rFonts w:cs="Arial"/>
          <w:sz w:val="20"/>
        </w:rPr>
        <w:t xml:space="preserve"> but the officer who signs your form is required to certify that they have sighted the documents.</w:t>
      </w:r>
    </w:p>
    <w:p w:rsidRPr="00CC237D" w:rsidR="00CC237D" w:rsidP="00CC237D" w:rsidRDefault="00CC237D" w14:paraId="0FA61DB2" w14:textId="75E7D7A4">
      <w:pPr>
        <w:rPr>
          <w:rFonts w:cs="Arial"/>
          <w:sz w:val="20"/>
        </w:rPr>
      </w:pPr>
      <w:r w:rsidRPr="00CC237D">
        <w:rPr>
          <w:rFonts w:cs="Arial"/>
          <w:sz w:val="20"/>
        </w:rPr>
        <w:t xml:space="preserve">The University then lodges the completed suitability check application form on your behalf to the </w:t>
      </w:r>
      <w:r w:rsidR="00731D41">
        <w:rPr>
          <w:rFonts w:cs="Arial"/>
          <w:sz w:val="20"/>
        </w:rPr>
        <w:t>Department of Justice and Attorney-General</w:t>
      </w:r>
      <w:r w:rsidRPr="00CC237D">
        <w:rPr>
          <w:rFonts w:cs="Arial"/>
          <w:sz w:val="20"/>
        </w:rPr>
        <w:t xml:space="preserve">. The suitability check involves carrying out a check of criminal history. </w:t>
      </w:r>
    </w:p>
    <w:p w:rsidR="004F3E77" w:rsidP="00CC237D" w:rsidRDefault="00CC237D" w14:paraId="3CD01B59" w14:textId="5A48A2CA">
      <w:pPr>
        <w:rPr>
          <w:rFonts w:cs="Arial"/>
          <w:sz w:val="20"/>
        </w:rPr>
      </w:pPr>
      <w:r w:rsidRPr="00CC237D">
        <w:rPr>
          <w:rFonts w:cs="Arial"/>
          <w:sz w:val="20"/>
        </w:rPr>
        <w:t xml:space="preserve">When the suitability check is completed, the </w:t>
      </w:r>
      <w:r w:rsidR="00731D41">
        <w:rPr>
          <w:rFonts w:cs="Arial"/>
          <w:sz w:val="20"/>
        </w:rPr>
        <w:t>Department of Justice and Attorney-General</w:t>
      </w:r>
      <w:r w:rsidRPr="00CC237D">
        <w:rPr>
          <w:rFonts w:cs="Arial"/>
          <w:sz w:val="20"/>
        </w:rPr>
        <w:t xml:space="preserve"> issues you with a 'Suitability Card' - the Blue Card.</w:t>
      </w:r>
    </w:p>
    <w:p w:rsidRPr="00A62490" w:rsidR="00431ED9" w:rsidP="004F3E77" w:rsidRDefault="005B4B73" w14:paraId="0FA61DB3" w14:textId="2E096DCD">
      <w:pPr>
        <w:ind w:left="0"/>
        <w:rPr>
          <w:rFonts w:cs="Arial"/>
          <w:sz w:val="20"/>
        </w:rPr>
      </w:pPr>
      <w:r>
        <w:rPr>
          <w:rFonts w:cs="Arial"/>
          <w:sz w:val="20"/>
        </w:rPr>
        <w:pict w14:anchorId="30259D1F">
          <v:rect id="_x0000_i1027" style="width:447.9pt;height:1pt" o:hr="t" o:hrstd="t" o:hrnoshade="t" o:hralign="center" fillcolor="#d8d8d8 [2732]" stroked="f"/>
        </w:pict>
      </w:r>
    </w:p>
    <w:p w:rsidRPr="00B34D13" w:rsidR="00B35FB8" w:rsidP="00792FD3" w:rsidRDefault="00792FD3" w14:paraId="0FA61DB4" w14:textId="77777777">
      <w:pPr>
        <w:numPr>
          <w:ilvl w:val="0"/>
          <w:numId w:val="45"/>
        </w:numPr>
        <w:spacing w:before="100" w:beforeAutospacing="1" w:after="240"/>
        <w:rPr>
          <w:rFonts w:cs="Arial"/>
          <w:b/>
          <w:caps/>
          <w:sz w:val="24"/>
          <w:szCs w:val="24"/>
        </w:rPr>
      </w:pPr>
      <w:bookmarkStart w:name="fees" w:id="3"/>
      <w:bookmarkEnd w:id="3"/>
      <w:r w:rsidRPr="00792FD3">
        <w:rPr>
          <w:b/>
          <w:caps/>
          <w:sz w:val="24"/>
          <w:szCs w:val="24"/>
        </w:rPr>
        <w:t>Is there a fee for the suitability check?</w:t>
      </w:r>
    </w:p>
    <w:p w:rsidR="004F3E77" w:rsidP="002A6AA2" w:rsidRDefault="00792FD3" w14:paraId="5FA66BAA" w14:textId="77777777">
      <w:pPr>
        <w:rPr>
          <w:rFonts w:cs="Arial"/>
          <w:sz w:val="20"/>
        </w:rPr>
      </w:pPr>
      <w:r w:rsidRPr="00792FD3">
        <w:rPr>
          <w:rFonts w:cs="Arial"/>
          <w:sz w:val="20"/>
        </w:rPr>
        <w:t>University students are classed as volunteers and are not required to pay a fee to undergo the suitability check.</w:t>
      </w:r>
    </w:p>
    <w:p w:rsidRPr="00A62490" w:rsidR="00431ED9" w:rsidP="004F3E77" w:rsidRDefault="005B4B73" w14:paraId="0FA61DB5" w14:textId="5E3D2566">
      <w:pPr>
        <w:ind w:left="0"/>
        <w:rPr>
          <w:rFonts w:cs="Arial"/>
          <w:sz w:val="20"/>
        </w:rPr>
      </w:pPr>
      <w:r>
        <w:rPr>
          <w:rFonts w:cs="Arial"/>
          <w:sz w:val="20"/>
        </w:rPr>
        <w:pict w14:anchorId="1564FCA6">
          <v:rect id="_x0000_i1028" style="width:447.9pt;height:1pt" o:hr="t" o:hrstd="t" o:hrnoshade="t" o:hralign="center" fillcolor="#d8d8d8 [2732]" stroked="f"/>
        </w:pict>
      </w:r>
    </w:p>
    <w:p w:rsidRPr="00B34D13" w:rsidR="00B35FB8" w:rsidP="00792FD3" w:rsidRDefault="00792FD3" w14:paraId="0FA61DB6" w14:textId="77777777">
      <w:pPr>
        <w:numPr>
          <w:ilvl w:val="0"/>
          <w:numId w:val="45"/>
        </w:numPr>
        <w:spacing w:before="100" w:beforeAutospacing="1" w:after="240"/>
        <w:rPr>
          <w:rFonts w:cs="Arial"/>
          <w:b/>
          <w:caps/>
          <w:sz w:val="24"/>
          <w:szCs w:val="24"/>
        </w:rPr>
      </w:pPr>
      <w:bookmarkStart w:name="nodocuments" w:id="4"/>
      <w:bookmarkEnd w:id="4"/>
      <w:r w:rsidRPr="00792FD3">
        <w:rPr>
          <w:b/>
          <w:caps/>
          <w:sz w:val="24"/>
          <w:szCs w:val="24"/>
        </w:rPr>
        <w:t>What if I am unable to provide the required identity documents?</w:t>
      </w:r>
    </w:p>
    <w:p w:rsidR="004F3E77" w:rsidP="002A6AA2" w:rsidRDefault="00792FD3" w14:paraId="61222EB4" w14:textId="77777777">
      <w:pPr>
        <w:rPr>
          <w:rFonts w:cs="Arial"/>
          <w:sz w:val="20"/>
        </w:rPr>
      </w:pPr>
      <w:r w:rsidRPr="00792FD3">
        <w:rPr>
          <w:rFonts w:cs="Arial"/>
          <w:sz w:val="20"/>
        </w:rPr>
        <w:t>If for some reason you are unable to provide acceptable identity documents, please contact your Professional Practice Coordinator.</w:t>
      </w:r>
    </w:p>
    <w:p w:rsidRPr="00A62490" w:rsidR="00431ED9" w:rsidP="004F3E77" w:rsidRDefault="005B4B73" w14:paraId="0FA61DB7" w14:textId="5B5A2A0B">
      <w:pPr>
        <w:ind w:left="0"/>
        <w:rPr>
          <w:rFonts w:cs="Arial"/>
          <w:sz w:val="20"/>
        </w:rPr>
      </w:pPr>
      <w:r>
        <w:rPr>
          <w:rFonts w:cs="Arial"/>
          <w:sz w:val="20"/>
        </w:rPr>
        <w:pict w14:anchorId="7B99EE5C">
          <v:rect id="_x0000_i1029" style="width:447.9pt;height:1pt" o:hr="t" o:hrstd="t" o:hrnoshade="t" o:hralign="center" fillcolor="#d8d8d8 [2732]" stroked="f"/>
        </w:pict>
      </w:r>
    </w:p>
    <w:p w:rsidRPr="00B34D13" w:rsidR="00E31309" w:rsidP="00792FD3" w:rsidRDefault="00792FD3" w14:paraId="0FA61DB8" w14:textId="77777777">
      <w:pPr>
        <w:numPr>
          <w:ilvl w:val="0"/>
          <w:numId w:val="45"/>
        </w:numPr>
        <w:spacing w:before="100" w:beforeAutospacing="1" w:after="240"/>
        <w:rPr>
          <w:rFonts w:cs="Arial"/>
          <w:b/>
          <w:caps/>
          <w:sz w:val="24"/>
          <w:szCs w:val="24"/>
        </w:rPr>
      </w:pPr>
      <w:bookmarkStart w:name="howoften" w:id="5"/>
      <w:bookmarkEnd w:id="5"/>
      <w:r w:rsidRPr="00792FD3">
        <w:rPr>
          <w:b/>
          <w:caps/>
          <w:sz w:val="24"/>
          <w:szCs w:val="24"/>
        </w:rPr>
        <w:t>How often do I have to go through the suitability check?</w:t>
      </w:r>
    </w:p>
    <w:p w:rsidR="004F3E77" w:rsidP="002A6AA2" w:rsidRDefault="00792FD3" w14:paraId="39D560DC" w14:textId="4D87EC3A">
      <w:pPr>
        <w:rPr>
          <w:rFonts w:cs="Arial"/>
          <w:sz w:val="20"/>
        </w:rPr>
      </w:pPr>
      <w:r w:rsidRPr="00792FD3">
        <w:rPr>
          <w:rFonts w:cs="Arial"/>
          <w:sz w:val="20"/>
        </w:rPr>
        <w:t xml:space="preserve">When you are issued with a Blue Card, the card is valid for </w:t>
      </w:r>
      <w:r w:rsidR="00F40D20">
        <w:rPr>
          <w:rFonts w:cs="Arial"/>
          <w:sz w:val="20"/>
        </w:rPr>
        <w:t>two</w:t>
      </w:r>
      <w:r w:rsidRPr="00792FD3" w:rsidR="00F40D20">
        <w:rPr>
          <w:rFonts w:cs="Arial"/>
          <w:sz w:val="20"/>
        </w:rPr>
        <w:t xml:space="preserve"> </w:t>
      </w:r>
      <w:r w:rsidRPr="00792FD3">
        <w:rPr>
          <w:rFonts w:cs="Arial"/>
          <w:sz w:val="20"/>
        </w:rPr>
        <w:t xml:space="preserve">years, unless it is cancelled, and is transferable to all types of professional placement activities which you undertake during those </w:t>
      </w:r>
      <w:r w:rsidR="00E2213A">
        <w:rPr>
          <w:rFonts w:cs="Arial"/>
          <w:sz w:val="20"/>
        </w:rPr>
        <w:t>two</w:t>
      </w:r>
      <w:r w:rsidRPr="00792FD3">
        <w:rPr>
          <w:rFonts w:cs="Arial"/>
          <w:sz w:val="20"/>
        </w:rPr>
        <w:t xml:space="preserve"> years. You will need to apply for renewal of your Blue Card for a further period, if you have not completed your degree within the </w:t>
      </w:r>
      <w:r w:rsidR="00E2213A">
        <w:rPr>
          <w:rFonts w:cs="Arial"/>
          <w:sz w:val="20"/>
        </w:rPr>
        <w:t>two</w:t>
      </w:r>
      <w:r w:rsidRPr="00792FD3">
        <w:rPr>
          <w:rFonts w:cs="Arial"/>
          <w:sz w:val="20"/>
        </w:rPr>
        <w:t xml:space="preserve"> year life of the Blue Card.</w:t>
      </w:r>
    </w:p>
    <w:p w:rsidRPr="00A62490" w:rsidR="00E31309" w:rsidP="004F3E77" w:rsidRDefault="005B4B73" w14:paraId="0FA61DB9" w14:textId="2B6BFBD5">
      <w:pPr>
        <w:ind w:left="0"/>
        <w:rPr>
          <w:rFonts w:cs="Arial"/>
          <w:sz w:val="20"/>
        </w:rPr>
      </w:pPr>
      <w:r>
        <w:rPr>
          <w:rFonts w:cs="Arial"/>
          <w:sz w:val="20"/>
        </w:rPr>
        <w:pict w14:anchorId="4A83554B">
          <v:rect id="_x0000_i1030" style="width:447.9pt;height:1pt" o:hr="t" o:hrstd="t" o:hrnoshade="t" o:hralign="center" fillcolor="#d8d8d8 [2732]" stroked="f"/>
        </w:pict>
      </w:r>
    </w:p>
    <w:p w:rsidRPr="00B34D13" w:rsidR="00E31309" w:rsidP="00792FD3" w:rsidRDefault="00792FD3" w14:paraId="0FA61DBA" w14:textId="77777777">
      <w:pPr>
        <w:numPr>
          <w:ilvl w:val="0"/>
          <w:numId w:val="45"/>
        </w:numPr>
        <w:spacing w:before="100" w:beforeAutospacing="1" w:after="240"/>
        <w:rPr>
          <w:rFonts w:cs="Arial"/>
          <w:b/>
          <w:caps/>
          <w:sz w:val="24"/>
          <w:szCs w:val="24"/>
        </w:rPr>
      </w:pPr>
      <w:bookmarkStart w:name="whatififail" w:id="6"/>
      <w:bookmarkEnd w:id="6"/>
      <w:r w:rsidRPr="00792FD3">
        <w:rPr>
          <w:b/>
          <w:caps/>
          <w:sz w:val="24"/>
          <w:szCs w:val="24"/>
        </w:rPr>
        <w:t>What if I fail the suitability check?</w:t>
      </w:r>
    </w:p>
    <w:p w:rsidRPr="00792FD3" w:rsidR="00792FD3" w:rsidP="00792FD3" w:rsidRDefault="00792FD3" w14:paraId="0FA61DBB" w14:textId="77777777">
      <w:pPr>
        <w:rPr>
          <w:rFonts w:cs="Arial"/>
          <w:sz w:val="20"/>
        </w:rPr>
      </w:pPr>
      <w:r w:rsidRPr="00792FD3">
        <w:rPr>
          <w:rFonts w:cs="Arial"/>
          <w:sz w:val="20"/>
        </w:rPr>
        <w:t>If your application for a Blue Card is rejected, you must immediately inform your Professional Practice Coordinator. The legislation provides for an appeal process, so if there has been a mistake, you will be able to lodge an appeal.</w:t>
      </w:r>
    </w:p>
    <w:p w:rsidR="004F3E77" w:rsidP="00792FD3" w:rsidRDefault="00792FD3" w14:paraId="33ED42AE" w14:textId="45282145">
      <w:pPr>
        <w:rPr>
          <w:rFonts w:cs="Arial"/>
          <w:sz w:val="20"/>
        </w:rPr>
      </w:pPr>
      <w:r w:rsidRPr="00792FD3">
        <w:rPr>
          <w:rFonts w:cs="Arial"/>
          <w:sz w:val="20"/>
        </w:rPr>
        <w:t xml:space="preserve">If the </w:t>
      </w:r>
      <w:r w:rsidR="00731D41">
        <w:rPr>
          <w:rFonts w:cs="Arial"/>
          <w:sz w:val="20"/>
        </w:rPr>
        <w:t>Department of Justice and Attorney-General</w:t>
      </w:r>
      <w:r w:rsidRPr="00792FD3">
        <w:rPr>
          <w:rFonts w:cs="Arial"/>
          <w:sz w:val="20"/>
        </w:rPr>
        <w:t xml:space="preserve"> declines to issue you with a Blue Card, you will not be permitted to undertake your professional practice. Your Program </w:t>
      </w:r>
      <w:r w:rsidR="00731D41">
        <w:rPr>
          <w:rFonts w:cs="Arial"/>
          <w:sz w:val="20"/>
        </w:rPr>
        <w:t xml:space="preserve">Director </w:t>
      </w:r>
      <w:r w:rsidRPr="00792FD3">
        <w:rPr>
          <w:rFonts w:cs="Arial"/>
          <w:sz w:val="20"/>
        </w:rPr>
        <w:t>will advise you on your options if this situation arises.</w:t>
      </w:r>
    </w:p>
    <w:p w:rsidRPr="00A62490" w:rsidR="00E31309" w:rsidP="004F3E77" w:rsidRDefault="005B4B73" w14:paraId="0FA61DBC" w14:textId="756A175D">
      <w:pPr>
        <w:ind w:left="0"/>
        <w:rPr>
          <w:rFonts w:cs="Arial"/>
          <w:sz w:val="20"/>
        </w:rPr>
      </w:pPr>
      <w:r>
        <w:rPr>
          <w:rFonts w:cs="Arial"/>
          <w:sz w:val="20"/>
        </w:rPr>
        <w:pict w14:anchorId="186BAA1F">
          <v:rect id="_x0000_i1031" style="width:447.9pt;height:1pt" o:hr="t" o:hrstd="t" o:hrnoshade="t" o:hralign="center" fillcolor="#d8d8d8 [2732]" stroked="f"/>
        </w:pict>
      </w:r>
    </w:p>
    <w:p w:rsidRPr="00B34D13" w:rsidR="00E31309" w:rsidP="00792FD3" w:rsidRDefault="00792FD3" w14:paraId="0FA61DBD" w14:textId="77777777">
      <w:pPr>
        <w:numPr>
          <w:ilvl w:val="0"/>
          <w:numId w:val="45"/>
        </w:numPr>
        <w:spacing w:before="100" w:beforeAutospacing="1" w:after="240"/>
        <w:rPr>
          <w:rFonts w:cs="Arial"/>
          <w:b/>
          <w:caps/>
          <w:sz w:val="24"/>
          <w:szCs w:val="24"/>
        </w:rPr>
      </w:pPr>
      <w:bookmarkStart w:name="whatifilose" w:id="7"/>
      <w:bookmarkEnd w:id="7"/>
      <w:r w:rsidRPr="00792FD3">
        <w:rPr>
          <w:b/>
          <w:caps/>
          <w:sz w:val="24"/>
          <w:szCs w:val="24"/>
        </w:rPr>
        <w:t>What if I lose my Blue Card?</w:t>
      </w:r>
    </w:p>
    <w:p w:rsidR="00F57B2F" w:rsidP="00792FD3" w:rsidRDefault="00792FD3" w14:paraId="5D509B17" w14:textId="2F912EF5">
      <w:pPr>
        <w:rPr>
          <w:rFonts w:cs="Arial"/>
          <w:sz w:val="20"/>
        </w:rPr>
      </w:pPr>
      <w:r w:rsidRPr="00792FD3">
        <w:rPr>
          <w:rFonts w:cs="Arial"/>
          <w:sz w:val="20"/>
        </w:rPr>
        <w:t>To ensure you are issued with your Blue Card, please make sure that you provide an accurate and reliable mailing address</w:t>
      </w:r>
      <w:r w:rsidR="0003168E">
        <w:rPr>
          <w:rFonts w:cs="Arial"/>
          <w:sz w:val="20"/>
        </w:rPr>
        <w:t xml:space="preserve"> and mobile phone number</w:t>
      </w:r>
      <w:r w:rsidRPr="00792FD3">
        <w:rPr>
          <w:rFonts w:cs="Arial"/>
          <w:sz w:val="20"/>
        </w:rPr>
        <w:t xml:space="preserve"> on the application form and keep the </w:t>
      </w:r>
      <w:r w:rsidR="00731D41">
        <w:rPr>
          <w:rFonts w:cs="Arial"/>
          <w:sz w:val="20"/>
        </w:rPr>
        <w:t>Department of Justice and Attorney-General</w:t>
      </w:r>
      <w:r w:rsidRPr="00792FD3">
        <w:rPr>
          <w:rFonts w:cs="Arial"/>
          <w:sz w:val="20"/>
        </w:rPr>
        <w:t xml:space="preserve"> informed of any change of address</w:t>
      </w:r>
      <w:r w:rsidR="0003168E">
        <w:rPr>
          <w:rFonts w:cs="Arial"/>
          <w:sz w:val="20"/>
        </w:rPr>
        <w:t xml:space="preserve"> or mobile phone number</w:t>
      </w:r>
      <w:r w:rsidRPr="00792FD3">
        <w:rPr>
          <w:rFonts w:cs="Arial"/>
          <w:sz w:val="20"/>
        </w:rPr>
        <w:t xml:space="preserve">. </w:t>
      </w:r>
    </w:p>
    <w:p w:rsidRPr="00792FD3" w:rsidR="00792FD3" w:rsidP="00792FD3" w:rsidRDefault="00F57B2F" w14:paraId="0FA61DBE" w14:textId="1DC4FF06">
      <w:pPr>
        <w:rPr>
          <w:rFonts w:cs="Arial"/>
          <w:sz w:val="20"/>
        </w:rPr>
      </w:pPr>
      <w:r>
        <w:rPr>
          <w:rFonts w:cs="Arial"/>
          <w:sz w:val="20"/>
        </w:rPr>
        <w:t>Blue Card Services deliver blue card renewal reminders via text message (SMS) to mobile phones</w:t>
      </w:r>
      <w:r w:rsidR="006D1600">
        <w:rPr>
          <w:rFonts w:cs="Arial"/>
          <w:sz w:val="20"/>
        </w:rPr>
        <w:t xml:space="preserve"> 10 weeks before your current </w:t>
      </w:r>
      <w:r w:rsidR="00B0064E">
        <w:rPr>
          <w:rFonts w:cs="Arial"/>
          <w:sz w:val="20"/>
        </w:rPr>
        <w:t>card expires</w:t>
      </w:r>
      <w:r>
        <w:rPr>
          <w:rFonts w:cs="Arial"/>
          <w:sz w:val="20"/>
        </w:rPr>
        <w:t>.</w:t>
      </w:r>
      <w:r w:rsidR="00B0064E">
        <w:rPr>
          <w:rFonts w:cs="Arial"/>
          <w:sz w:val="20"/>
        </w:rPr>
        <w:t xml:space="preserve"> Please keep your contact details up-to-date with Blue Card Services so you rec</w:t>
      </w:r>
      <w:r w:rsidR="005862AC">
        <w:rPr>
          <w:rFonts w:cs="Arial"/>
          <w:sz w:val="20"/>
        </w:rPr>
        <w:t>eive your renewal reminder.</w:t>
      </w:r>
    </w:p>
    <w:p w:rsidRPr="00BC05C4" w:rsidR="0003168E" w:rsidP="00792FD3" w:rsidRDefault="00792FD3" w14:paraId="1CF9F5C8" w14:textId="742E344D">
      <w:pPr>
        <w:rPr>
          <w:rFonts w:cs="Arial"/>
          <w:sz w:val="20"/>
        </w:rPr>
      </w:pPr>
      <w:r w:rsidRPr="00792FD3">
        <w:rPr>
          <w:rFonts w:cs="Arial"/>
          <w:sz w:val="20"/>
        </w:rPr>
        <w:t>If you lose your Blue Card,</w:t>
      </w:r>
      <w:r w:rsidR="0003168E">
        <w:rPr>
          <w:rFonts w:cs="Arial"/>
          <w:sz w:val="20"/>
        </w:rPr>
        <w:t xml:space="preserve"> you must advise Blue Card Services by </w:t>
      </w:r>
      <w:r w:rsidRPr="00B04348" w:rsidR="007D59F2">
        <w:rPr>
          <w:rFonts w:cs="Arial"/>
          <w:iCs/>
          <w:sz w:val="20"/>
        </w:rPr>
        <w:t xml:space="preserve">using the </w:t>
      </w:r>
      <w:hyperlink w:history="1" r:id="rId20">
        <w:r w:rsidRPr="007D59F2" w:rsidR="007D59F2">
          <w:rPr>
            <w:rStyle w:val="Hyperlink"/>
            <w:rFonts w:cs="Arial"/>
            <w:i/>
            <w:sz w:val="20"/>
          </w:rPr>
          <w:t>online applicant portal</w:t>
        </w:r>
      </w:hyperlink>
      <w:r w:rsidR="007D59F2">
        <w:rPr>
          <w:rFonts w:cs="Arial"/>
          <w:i/>
          <w:sz w:val="20"/>
        </w:rPr>
        <w:t xml:space="preserve"> </w:t>
      </w:r>
      <w:r w:rsidRPr="00BC05C4" w:rsidR="0003168E">
        <w:rPr>
          <w:rFonts w:cs="Arial"/>
          <w:sz w:val="20"/>
        </w:rPr>
        <w:t>within 14 days, if your blue card is lost or stolen and pay the prescribed fee for a replacement card.</w:t>
      </w:r>
      <w:r w:rsidRPr="00BC05C4">
        <w:rPr>
          <w:rFonts w:cs="Arial"/>
          <w:sz w:val="20"/>
        </w:rPr>
        <w:t xml:space="preserve"> </w:t>
      </w:r>
    </w:p>
    <w:p w:rsidR="004F3E77" w:rsidP="00792FD3" w:rsidRDefault="00792FD3" w14:paraId="1D837744" w14:textId="3C56BF44">
      <w:pPr>
        <w:rPr>
          <w:rFonts w:cs="Arial"/>
          <w:sz w:val="20"/>
        </w:rPr>
      </w:pPr>
      <w:r w:rsidRPr="00792FD3">
        <w:rPr>
          <w:rFonts w:cs="Arial"/>
          <w:sz w:val="20"/>
        </w:rPr>
        <w:t>Your Blue Card is an important document and you should look after it carefully.</w:t>
      </w:r>
    </w:p>
    <w:p w:rsidRPr="00A62490" w:rsidR="00E31309" w:rsidP="004F3E77" w:rsidRDefault="005B4B73" w14:paraId="0FA61DBF" w14:textId="688DBD86">
      <w:pPr>
        <w:ind w:left="0"/>
        <w:rPr>
          <w:rFonts w:cs="Arial"/>
          <w:sz w:val="20"/>
        </w:rPr>
      </w:pPr>
      <w:r>
        <w:rPr>
          <w:rFonts w:cs="Arial"/>
          <w:sz w:val="20"/>
        </w:rPr>
        <w:pict w14:anchorId="7B86418D">
          <v:rect id="_x0000_i1032" style="width:447.9pt;height:1pt" o:hr="t" o:hrstd="t" o:hrnoshade="t" o:hralign="center" fillcolor="#d8d8d8 [2732]" stroked="f"/>
        </w:pict>
      </w:r>
    </w:p>
    <w:p w:rsidRPr="00B34D13" w:rsidR="00E31309" w:rsidP="00792FD3" w:rsidRDefault="00792FD3" w14:paraId="0FA61DC0" w14:textId="77777777">
      <w:pPr>
        <w:numPr>
          <w:ilvl w:val="0"/>
          <w:numId w:val="45"/>
        </w:numPr>
        <w:spacing w:before="100" w:beforeAutospacing="1" w:after="240"/>
        <w:rPr>
          <w:rFonts w:cs="Arial"/>
          <w:b/>
          <w:caps/>
          <w:sz w:val="24"/>
          <w:szCs w:val="24"/>
        </w:rPr>
      </w:pPr>
      <w:bookmarkStart w:name="moreinformation" w:id="8"/>
      <w:bookmarkEnd w:id="8"/>
      <w:r w:rsidRPr="00792FD3">
        <w:rPr>
          <w:b/>
          <w:caps/>
          <w:sz w:val="24"/>
          <w:szCs w:val="24"/>
        </w:rPr>
        <w:t>Where can I get more information?</w:t>
      </w:r>
    </w:p>
    <w:p w:rsidR="00316C0D" w:rsidP="002A6AA2" w:rsidRDefault="00316C0D" w14:paraId="2665D9D6" w14:textId="025D03A8">
      <w:pPr>
        <w:rPr>
          <w:rFonts w:cs="Arial"/>
          <w:iCs/>
          <w:sz w:val="20"/>
        </w:rPr>
      </w:pPr>
      <w:r>
        <w:rPr>
          <w:rFonts w:cs="Arial"/>
          <w:sz w:val="20"/>
        </w:rPr>
        <w:t xml:space="preserve">Visit the </w:t>
      </w:r>
      <w:hyperlink w:history="1" r:id="rId21">
        <w:r w:rsidRPr="00AB24A0" w:rsidR="00A23AC6">
          <w:rPr>
            <w:rStyle w:val="Hyperlink"/>
            <w:rFonts w:cs="Arial"/>
            <w:sz w:val="20"/>
          </w:rPr>
          <w:t>Blue Card Services</w:t>
        </w:r>
      </w:hyperlink>
      <w:r>
        <w:rPr>
          <w:rFonts w:cs="Arial"/>
          <w:sz w:val="20"/>
        </w:rPr>
        <w:t xml:space="preserve"> website for more information or refer to </w:t>
      </w:r>
      <w:proofErr w:type="spellStart"/>
      <w:r>
        <w:rPr>
          <w:rFonts w:cs="Arial"/>
          <w:sz w:val="20"/>
        </w:rPr>
        <w:t>the</w:t>
      </w:r>
      <w:proofErr w:type="spellEnd"/>
      <w:r>
        <w:rPr>
          <w:rFonts w:cs="Arial"/>
          <w:sz w:val="20"/>
        </w:rPr>
        <w:t xml:space="preserve"> </w:t>
      </w:r>
      <w:commentRangeStart w:id="9"/>
      <w:r>
        <w:fldChar w:fldCharType="begin"/>
      </w:r>
      <w:r w:rsidR="00D406A9">
        <w:instrText>HYPERLINK "https://www.legislation.qld.gov.au/view/html/inforce/current/act-2000-060"</w:instrText>
      </w:r>
      <w:r>
        <w:fldChar w:fldCharType="separate"/>
      </w:r>
      <w:r w:rsidRPr="005676D9">
        <w:rPr>
          <w:rStyle w:val="Hyperlink"/>
          <w:rFonts w:cs="Arial"/>
          <w:i/>
          <w:sz w:val="20"/>
        </w:rPr>
        <w:t xml:space="preserve">Working with Children Act </w:t>
      </w:r>
      <w:r w:rsidRPr="005676D9">
        <w:rPr>
          <w:rStyle w:val="Hyperlink"/>
          <w:rFonts w:cs="Arial"/>
          <w:i/>
          <w:iCs/>
          <w:sz w:val="20"/>
        </w:rPr>
        <w:t>(Risk Management and Screening) Act 2000</w:t>
      </w:r>
      <w:r w:rsidRPr="005676D9">
        <w:rPr>
          <w:rStyle w:val="Hyperlink"/>
          <w:rFonts w:cs="Arial"/>
          <w:iCs/>
          <w:sz w:val="20"/>
        </w:rPr>
        <w:t xml:space="preserve"> (Qld)</w:t>
      </w:r>
      <w:r>
        <w:rPr>
          <w:rStyle w:val="Hyperlink"/>
          <w:rFonts w:cs="Arial"/>
          <w:iCs/>
          <w:sz w:val="20"/>
        </w:rPr>
        <w:fldChar w:fldCharType="end"/>
      </w:r>
      <w:commentRangeEnd w:id="9"/>
      <w:r w:rsidR="00D406A9">
        <w:rPr>
          <w:rStyle w:val="CommentReference"/>
        </w:rPr>
        <w:commentReference w:id="9"/>
      </w:r>
      <w:r>
        <w:rPr>
          <w:rFonts w:cs="Arial"/>
          <w:iCs/>
          <w:sz w:val="20"/>
        </w:rPr>
        <w:t>.</w:t>
      </w:r>
    </w:p>
    <w:p w:rsidR="00E307F8" w:rsidP="002A6AA2" w:rsidRDefault="00792FD3" w14:paraId="0FA61DC1" w14:textId="2C62A994">
      <w:pPr>
        <w:rPr>
          <w:rFonts w:cs="Arial"/>
          <w:sz w:val="20"/>
        </w:rPr>
      </w:pPr>
      <w:r w:rsidRPr="00792FD3">
        <w:rPr>
          <w:rFonts w:cs="Arial"/>
          <w:sz w:val="20"/>
        </w:rPr>
        <w:t>If you have questions or concerns, please approach your Professional Practice Coordinator in the first instance. You may also direct questions to</w:t>
      </w:r>
      <w:r w:rsidR="00E307F8">
        <w:rPr>
          <w:rFonts w:cs="Arial"/>
          <w:sz w:val="20"/>
        </w:rPr>
        <w:t>:</w:t>
      </w:r>
    </w:p>
    <w:p w:rsidRPr="00A62490" w:rsidR="00E31309" w:rsidP="002A6AA2" w:rsidRDefault="00792FD3" w14:paraId="0FA61DC2" w14:textId="011D3FCA">
      <w:pPr>
        <w:rPr>
          <w:rFonts w:cs="Arial"/>
          <w:sz w:val="20"/>
        </w:rPr>
      </w:pPr>
      <w:r w:rsidRPr="00792FD3">
        <w:rPr>
          <w:rFonts w:cs="Arial"/>
          <w:sz w:val="20"/>
        </w:rPr>
        <w:t>Registrar</w:t>
      </w:r>
      <w:r w:rsidR="00E307F8">
        <w:rPr>
          <w:rFonts w:cs="Arial"/>
          <w:sz w:val="20"/>
        </w:rPr>
        <w:t xml:space="preserve"> | </w:t>
      </w:r>
      <w:hyperlink w:history="1" r:id="rId25">
        <w:r w:rsidRPr="00B446AB" w:rsidR="00E307F8">
          <w:rPr>
            <w:rStyle w:val="Hyperlink"/>
            <w:rFonts w:cs="Arial"/>
            <w:sz w:val="20"/>
          </w:rPr>
          <w:t>registrar@griffith.edu.au</w:t>
        </w:r>
      </w:hyperlink>
      <w:r w:rsidR="00E307F8">
        <w:rPr>
          <w:rFonts w:cs="Arial"/>
          <w:sz w:val="20"/>
        </w:rPr>
        <w:t xml:space="preserve"> | Telephone 3735 </w:t>
      </w:r>
      <w:r w:rsidR="00816B1F">
        <w:rPr>
          <w:rFonts w:cs="Arial"/>
          <w:sz w:val="20"/>
        </w:rPr>
        <w:t>83</w:t>
      </w:r>
      <w:r w:rsidR="00B828E0">
        <w:rPr>
          <w:rFonts w:cs="Arial"/>
          <w:sz w:val="20"/>
        </w:rPr>
        <w:t>89</w:t>
      </w:r>
    </w:p>
    <w:sectPr w:rsidRPr="00A62490" w:rsidR="00E31309" w:rsidSect="00147712">
      <w:headerReference w:type="default" r:id="rId26"/>
      <w:footerReference w:type="default" r:id="rId27"/>
      <w:pgSz w:w="11906" w:h="16838" w:orient="portrait" w:code="9"/>
      <w:pgMar w:top="1440" w:right="1134" w:bottom="1134" w:left="1247" w:header="709" w:footer="28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id="9">
    <w:p w:rsidR="00D406A9" w:rsidP="006201BC" w:rsidRDefault="00D406A9" w14:paraId="43647DA2" w14:textId="77777777">
      <w:pPr>
        <w:pStyle w:val="CommentText"/>
        <w:jc w:val="left"/>
      </w:pPr>
      <w:r>
        <w:rPr>
          <w:rStyle w:val="CommentReference"/>
        </w:rPr>
        <w:annotationRef/>
      </w:r>
      <w:r>
        <w:t>url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47D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47DA2" w16cid:durableId="26FBBB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E66" w:rsidRDefault="00055E66" w14:paraId="1759D135" w14:textId="77777777">
      <w:r>
        <w:separator/>
      </w:r>
    </w:p>
  </w:endnote>
  <w:endnote w:type="continuationSeparator" w:id="0">
    <w:p w:rsidR="00055E66" w:rsidRDefault="00055E66" w14:paraId="172B7517" w14:textId="77777777">
      <w:r>
        <w:continuationSeparator/>
      </w:r>
    </w:p>
  </w:endnote>
  <w:endnote w:type="continuationNotice" w:id="1">
    <w:p w:rsidR="00055E66" w:rsidRDefault="00055E66" w14:paraId="679D845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4F3E77" w:rsidTr="00C245CA" w14:paraId="0FA61DCD" w14:textId="77777777">
      <w:tc>
        <w:tcPr>
          <w:tcW w:w="918" w:type="dxa"/>
          <w:vAlign w:val="bottom"/>
        </w:tcPr>
        <w:p w:rsidRPr="0089097B" w:rsidR="004F3E77" w:rsidP="00C245CA" w:rsidRDefault="004F3E77" w14:paraId="0FA61DCB" w14:textId="46FE8C83">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983549" w:rsidR="00983549">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4F3E77" w:rsidP="00E00460" w:rsidRDefault="004F3E77" w14:paraId="0FA61DCC" w14:textId="77777777">
          <w:pPr>
            <w:pStyle w:val="Footer"/>
            <w:spacing w:before="20" w:after="20"/>
            <w:ind w:left="0"/>
            <w:rPr>
              <w:color w:val="BFBFBF" w:themeColor="background1" w:themeShade="BF"/>
              <w:sz w:val="16"/>
              <w:szCs w:val="16"/>
            </w:rPr>
          </w:pPr>
          <w:r w:rsidRPr="00CC237D">
            <w:rPr>
              <w:color w:val="BFBFBF" w:themeColor="background1" w:themeShade="BF"/>
              <w:sz w:val="16"/>
              <w:szCs w:val="16"/>
            </w:rPr>
            <w:t>Information for Griffith University Students undertaking Professional Practice and Other Activities which may come within the ambit of the Queensland Government's "Commission for Children and Young People Act"</w:t>
          </w:r>
        </w:p>
      </w:tc>
    </w:tr>
  </w:tbl>
  <w:p w:rsidRPr="0084456D" w:rsidR="004F3E77" w:rsidP="0084456D" w:rsidRDefault="004F3E77" w14:paraId="0FA61DCE"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E66" w:rsidRDefault="00055E66" w14:paraId="3B062D86" w14:textId="77777777">
      <w:r>
        <w:separator/>
      </w:r>
    </w:p>
  </w:footnote>
  <w:footnote w:type="continuationSeparator" w:id="0">
    <w:p w:rsidR="00055E66" w:rsidRDefault="00055E66" w14:paraId="53F6458E" w14:textId="77777777">
      <w:r>
        <w:continuationSeparator/>
      </w:r>
    </w:p>
  </w:footnote>
  <w:footnote w:type="continuationNotice" w:id="1">
    <w:p w:rsidR="00055E66" w:rsidRDefault="00055E66" w14:paraId="4273B1B7" w14:textId="77777777">
      <w:pPr>
        <w:spacing w:after="0"/>
      </w:pPr>
    </w:p>
  </w:footnote>
  <w:footnote w:id="2">
    <w:p w:rsidR="004F3E77" w:rsidRDefault="004F3E77" w14:paraId="0FA61DCF" w14:textId="77777777">
      <w:pPr>
        <w:pStyle w:val="FootnoteText"/>
      </w:pPr>
      <w:r>
        <w:rPr>
          <w:rStyle w:val="FootnoteReference"/>
        </w:rPr>
        <w:footnoteRef/>
      </w:r>
      <w:r>
        <w:t xml:space="preserve"> </w:t>
      </w:r>
      <w:r w:rsidRPr="00E307F8">
        <w:rPr>
          <w:rFonts w:cs="Arial"/>
          <w:sz w:val="16"/>
          <w:szCs w:val="16"/>
        </w:rPr>
        <w:t>The legislation permits either the employer (your placement agency) or the University to lodge your Blue Card application form. It is expected that most placement agencies will expect the University to lodge student forms. However, if you lodge your application form through a placement agency, or if you already have a current Blue Card, please inform your Professional Practice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E77" w:rsidRDefault="004F3E77" w14:paraId="0FA61DCA" w14:textId="77777777">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59D260B"/>
    <w:multiLevelType w:val="hybridMultilevel"/>
    <w:tmpl w:val="52C6FC62"/>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5"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BD06F6"/>
    <w:multiLevelType w:val="hybridMultilevel"/>
    <w:tmpl w:val="8E04B620"/>
    <w:lvl w:ilvl="0" w:tplc="F4D66B80">
      <w:numFmt w:val="bullet"/>
      <w:lvlText w:val="-"/>
      <w:lvlJc w:val="left"/>
      <w:pPr>
        <w:ind w:left="1334" w:hanging="795"/>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abstractNum w:abstractNumId="17"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7" w15:restartNumberingAfterBreak="0">
    <w:nsid w:val="4A142791"/>
    <w:multiLevelType w:val="hybridMultilevel"/>
    <w:tmpl w:val="5A0E3304"/>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28"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3"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4"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hint="default" w:ascii="Wingdings" w:hAnsi="Wingdings"/>
      </w:rPr>
    </w:lvl>
    <w:lvl w:ilvl="3">
      <w:start w:val="1"/>
      <w:numFmt w:val="bullet"/>
      <w:lvlText w:val=""/>
      <w:lvlJc w:val="left"/>
      <w:pPr>
        <w:tabs>
          <w:tab w:val="num" w:pos="3198"/>
        </w:tabs>
        <w:ind w:left="3198" w:hanging="360"/>
      </w:pPr>
      <w:rPr>
        <w:rFonts w:hint="default" w:ascii="Symbol" w:hAnsi="Symbol"/>
      </w:rPr>
    </w:lvl>
    <w:lvl w:ilvl="4">
      <w:start w:val="1"/>
      <w:numFmt w:val="bullet"/>
      <w:lvlText w:val="o"/>
      <w:lvlJc w:val="left"/>
      <w:pPr>
        <w:tabs>
          <w:tab w:val="num" w:pos="3918"/>
        </w:tabs>
        <w:ind w:left="3918" w:hanging="360"/>
      </w:pPr>
      <w:rPr>
        <w:rFonts w:hint="default" w:ascii="Courier New" w:hAnsi="Courier New"/>
      </w:rPr>
    </w:lvl>
    <w:lvl w:ilvl="5">
      <w:start w:val="1"/>
      <w:numFmt w:val="bullet"/>
      <w:lvlText w:val=""/>
      <w:lvlJc w:val="left"/>
      <w:pPr>
        <w:tabs>
          <w:tab w:val="num" w:pos="4638"/>
        </w:tabs>
        <w:ind w:left="4638" w:hanging="360"/>
      </w:pPr>
      <w:rPr>
        <w:rFonts w:hint="default" w:ascii="Wingdings" w:hAnsi="Wingdings"/>
      </w:rPr>
    </w:lvl>
    <w:lvl w:ilvl="6">
      <w:start w:val="1"/>
      <w:numFmt w:val="bullet"/>
      <w:lvlText w:val=""/>
      <w:lvlJc w:val="left"/>
      <w:pPr>
        <w:tabs>
          <w:tab w:val="num" w:pos="5358"/>
        </w:tabs>
        <w:ind w:left="5358" w:hanging="360"/>
      </w:pPr>
      <w:rPr>
        <w:rFonts w:hint="default" w:ascii="Symbol" w:hAnsi="Symbol"/>
      </w:rPr>
    </w:lvl>
    <w:lvl w:ilvl="7">
      <w:start w:val="1"/>
      <w:numFmt w:val="bullet"/>
      <w:lvlText w:val="o"/>
      <w:lvlJc w:val="left"/>
      <w:pPr>
        <w:tabs>
          <w:tab w:val="num" w:pos="6078"/>
        </w:tabs>
        <w:ind w:left="6078" w:hanging="360"/>
      </w:pPr>
      <w:rPr>
        <w:rFonts w:hint="default" w:ascii="Courier New" w:hAnsi="Courier New"/>
      </w:rPr>
    </w:lvl>
    <w:lvl w:ilvl="8">
      <w:start w:val="1"/>
      <w:numFmt w:val="bullet"/>
      <w:lvlText w:val=""/>
      <w:lvlJc w:val="left"/>
      <w:pPr>
        <w:tabs>
          <w:tab w:val="num" w:pos="6798"/>
        </w:tabs>
        <w:ind w:left="6798" w:hanging="360"/>
      </w:pPr>
      <w:rPr>
        <w:rFonts w:hint="default" w:ascii="Wingdings" w:hAnsi="Wingdings"/>
      </w:rPr>
    </w:lvl>
  </w:abstractNum>
  <w:abstractNum w:abstractNumId="36"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7"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hAnsi="Times New Roman" w:eastAsia="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2" w15:restartNumberingAfterBreak="0">
    <w:nsid w:val="66C31ED4"/>
    <w:multiLevelType w:val="multilevel"/>
    <w:tmpl w:val="E0746D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8BC53FB"/>
    <w:multiLevelType w:val="hybridMultilevel"/>
    <w:tmpl w:val="344A4238"/>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44"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45"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9" w15:restartNumberingAfterBreak="0">
    <w:nsid w:val="7E8050D0"/>
    <w:multiLevelType w:val="hybridMultilevel"/>
    <w:tmpl w:val="D8A84E66"/>
    <w:lvl w:ilvl="0" w:tplc="9FE48578">
      <w:numFmt w:val="bullet"/>
      <w:lvlText w:val="-"/>
      <w:lvlJc w:val="left"/>
      <w:pPr>
        <w:ind w:left="899" w:hanging="360"/>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num w:numId="1" w16cid:durableId="766580786">
    <w:abstractNumId w:val="45"/>
  </w:num>
  <w:num w:numId="2" w16cid:durableId="573244115">
    <w:abstractNumId w:val="36"/>
  </w:num>
  <w:num w:numId="3" w16cid:durableId="560747428">
    <w:abstractNumId w:val="1"/>
  </w:num>
  <w:num w:numId="4" w16cid:durableId="381440580">
    <w:abstractNumId w:val="8"/>
  </w:num>
  <w:num w:numId="5" w16cid:durableId="159196263">
    <w:abstractNumId w:val="25"/>
  </w:num>
  <w:num w:numId="6" w16cid:durableId="89619191">
    <w:abstractNumId w:val="10"/>
  </w:num>
  <w:num w:numId="7" w16cid:durableId="1312323307">
    <w:abstractNumId w:val="48"/>
  </w:num>
  <w:num w:numId="8" w16cid:durableId="216819541">
    <w:abstractNumId w:val="47"/>
  </w:num>
  <w:num w:numId="9" w16cid:durableId="189222624">
    <w:abstractNumId w:val="19"/>
  </w:num>
  <w:num w:numId="10" w16cid:durableId="730544340">
    <w:abstractNumId w:val="5"/>
  </w:num>
  <w:num w:numId="11" w16cid:durableId="14314406">
    <w:abstractNumId w:val="44"/>
  </w:num>
  <w:num w:numId="12" w16cid:durableId="865484261">
    <w:abstractNumId w:val="28"/>
  </w:num>
  <w:num w:numId="13" w16cid:durableId="698429724">
    <w:abstractNumId w:val="38"/>
  </w:num>
  <w:num w:numId="14" w16cid:durableId="330958627">
    <w:abstractNumId w:val="46"/>
  </w:num>
  <w:num w:numId="15" w16cid:durableId="1212573833">
    <w:abstractNumId w:val="6"/>
  </w:num>
  <w:num w:numId="16" w16cid:durableId="1250311830">
    <w:abstractNumId w:val="33"/>
  </w:num>
  <w:num w:numId="17" w16cid:durableId="1699503861">
    <w:abstractNumId w:val="18"/>
  </w:num>
  <w:num w:numId="18" w16cid:durableId="690835694">
    <w:abstractNumId w:val="17"/>
  </w:num>
  <w:num w:numId="19" w16cid:durableId="1626958666">
    <w:abstractNumId w:val="0"/>
  </w:num>
  <w:num w:numId="20" w16cid:durableId="1781682811">
    <w:abstractNumId w:val="41"/>
  </w:num>
  <w:num w:numId="21" w16cid:durableId="869495221">
    <w:abstractNumId w:val="11"/>
  </w:num>
  <w:num w:numId="22" w16cid:durableId="196047909">
    <w:abstractNumId w:val="12"/>
  </w:num>
  <w:num w:numId="23" w16cid:durableId="1020088131">
    <w:abstractNumId w:val="35"/>
  </w:num>
  <w:num w:numId="24" w16cid:durableId="648750494">
    <w:abstractNumId w:val="7"/>
  </w:num>
  <w:num w:numId="25" w16cid:durableId="1147093619">
    <w:abstractNumId w:val="30"/>
  </w:num>
  <w:num w:numId="26" w16cid:durableId="1933733412">
    <w:abstractNumId w:val="3"/>
  </w:num>
  <w:num w:numId="27" w16cid:durableId="2004821522">
    <w:abstractNumId w:val="29"/>
  </w:num>
  <w:num w:numId="28" w16cid:durableId="269624167">
    <w:abstractNumId w:val="31"/>
  </w:num>
  <w:num w:numId="29" w16cid:durableId="1354915766">
    <w:abstractNumId w:val="34"/>
  </w:num>
  <w:num w:numId="30" w16cid:durableId="1862281061">
    <w:abstractNumId w:val="13"/>
  </w:num>
  <w:num w:numId="31" w16cid:durableId="1112550893">
    <w:abstractNumId w:val="24"/>
  </w:num>
  <w:num w:numId="32" w16cid:durableId="1498305237">
    <w:abstractNumId w:val="32"/>
  </w:num>
  <w:num w:numId="33" w16cid:durableId="975837930">
    <w:abstractNumId w:val="23"/>
  </w:num>
  <w:num w:numId="34" w16cid:durableId="1985617114">
    <w:abstractNumId w:val="4"/>
  </w:num>
  <w:num w:numId="35" w16cid:durableId="212231832">
    <w:abstractNumId w:val="22"/>
  </w:num>
  <w:num w:numId="36" w16cid:durableId="2053259890">
    <w:abstractNumId w:val="39"/>
  </w:num>
  <w:num w:numId="37" w16cid:durableId="57216188">
    <w:abstractNumId w:val="15"/>
  </w:num>
  <w:num w:numId="38" w16cid:durableId="564923460">
    <w:abstractNumId w:val="20"/>
  </w:num>
  <w:num w:numId="39" w16cid:durableId="1476293732">
    <w:abstractNumId w:val="40"/>
  </w:num>
  <w:num w:numId="40" w16cid:durableId="1425373880">
    <w:abstractNumId w:val="9"/>
  </w:num>
  <w:num w:numId="41" w16cid:durableId="2064404452">
    <w:abstractNumId w:val="27"/>
  </w:num>
  <w:num w:numId="42" w16cid:durableId="434443060">
    <w:abstractNumId w:val="16"/>
  </w:num>
  <w:num w:numId="43" w16cid:durableId="938215542">
    <w:abstractNumId w:val="43"/>
  </w:num>
  <w:num w:numId="44" w16cid:durableId="207760328">
    <w:abstractNumId w:val="49"/>
  </w:num>
  <w:num w:numId="45" w16cid:durableId="1493791797">
    <w:abstractNumId w:val="2"/>
  </w:num>
  <w:num w:numId="46" w16cid:durableId="761409879">
    <w:abstractNumId w:val="37"/>
  </w:num>
  <w:num w:numId="47" w16cid:durableId="709257617">
    <w:abstractNumId w:val="21"/>
  </w:num>
  <w:num w:numId="48" w16cid:durableId="148063062">
    <w:abstractNumId w:val="26"/>
  </w:num>
  <w:num w:numId="49" w16cid:durableId="506291333">
    <w:abstractNumId w:val="14"/>
  </w:num>
  <w:num w:numId="50" w16cid:durableId="13870252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NDA3tjQyNTKwNDNW0lEKTi0uzszPAykwrAUAbTDkDSwAAAA="/>
  </w:docVars>
  <w:rsids>
    <w:rsidRoot w:val="00EF0E1B"/>
    <w:rsid w:val="0000799E"/>
    <w:rsid w:val="0001326A"/>
    <w:rsid w:val="000168FD"/>
    <w:rsid w:val="00020317"/>
    <w:rsid w:val="0002115C"/>
    <w:rsid w:val="0002197A"/>
    <w:rsid w:val="00021D3F"/>
    <w:rsid w:val="0002656D"/>
    <w:rsid w:val="0003168E"/>
    <w:rsid w:val="00035BB4"/>
    <w:rsid w:val="00041B9F"/>
    <w:rsid w:val="00043A00"/>
    <w:rsid w:val="000476B4"/>
    <w:rsid w:val="00055E66"/>
    <w:rsid w:val="000574B5"/>
    <w:rsid w:val="000623C6"/>
    <w:rsid w:val="00063F62"/>
    <w:rsid w:val="00064C50"/>
    <w:rsid w:val="000667F4"/>
    <w:rsid w:val="0006716D"/>
    <w:rsid w:val="0007378A"/>
    <w:rsid w:val="00085C96"/>
    <w:rsid w:val="0008782B"/>
    <w:rsid w:val="00090B14"/>
    <w:rsid w:val="000918A6"/>
    <w:rsid w:val="00095765"/>
    <w:rsid w:val="00095B6A"/>
    <w:rsid w:val="00095CE0"/>
    <w:rsid w:val="000A32A8"/>
    <w:rsid w:val="000B2A3C"/>
    <w:rsid w:val="000B4093"/>
    <w:rsid w:val="000B5F39"/>
    <w:rsid w:val="000D02B0"/>
    <w:rsid w:val="000D322B"/>
    <w:rsid w:val="000E60F4"/>
    <w:rsid w:val="000F0F40"/>
    <w:rsid w:val="00110ECF"/>
    <w:rsid w:val="00111C62"/>
    <w:rsid w:val="00113FE9"/>
    <w:rsid w:val="001161F5"/>
    <w:rsid w:val="0012011B"/>
    <w:rsid w:val="00122286"/>
    <w:rsid w:val="00125B7C"/>
    <w:rsid w:val="00126B3F"/>
    <w:rsid w:val="0013508A"/>
    <w:rsid w:val="00135E8A"/>
    <w:rsid w:val="0014494F"/>
    <w:rsid w:val="001457DC"/>
    <w:rsid w:val="00147712"/>
    <w:rsid w:val="00157689"/>
    <w:rsid w:val="0016125D"/>
    <w:rsid w:val="00161FE6"/>
    <w:rsid w:val="001650D4"/>
    <w:rsid w:val="00165E66"/>
    <w:rsid w:val="00166645"/>
    <w:rsid w:val="00170334"/>
    <w:rsid w:val="00170EFB"/>
    <w:rsid w:val="00172322"/>
    <w:rsid w:val="001831DA"/>
    <w:rsid w:val="00194712"/>
    <w:rsid w:val="00195922"/>
    <w:rsid w:val="001A19C0"/>
    <w:rsid w:val="001A383A"/>
    <w:rsid w:val="001A43F5"/>
    <w:rsid w:val="001A762E"/>
    <w:rsid w:val="001B2DB3"/>
    <w:rsid w:val="001B5164"/>
    <w:rsid w:val="001C0A6C"/>
    <w:rsid w:val="001C1128"/>
    <w:rsid w:val="001C2CA3"/>
    <w:rsid w:val="001E0403"/>
    <w:rsid w:val="001E6124"/>
    <w:rsid w:val="001F66C9"/>
    <w:rsid w:val="00201B73"/>
    <w:rsid w:val="00222D8B"/>
    <w:rsid w:val="002233B0"/>
    <w:rsid w:val="002235B6"/>
    <w:rsid w:val="0022366D"/>
    <w:rsid w:val="0023787D"/>
    <w:rsid w:val="002418DB"/>
    <w:rsid w:val="00243FB3"/>
    <w:rsid w:val="002449C6"/>
    <w:rsid w:val="00245757"/>
    <w:rsid w:val="0024690C"/>
    <w:rsid w:val="00246C8E"/>
    <w:rsid w:val="00252379"/>
    <w:rsid w:val="00254B3F"/>
    <w:rsid w:val="002571B8"/>
    <w:rsid w:val="00261CAC"/>
    <w:rsid w:val="0026238A"/>
    <w:rsid w:val="00262875"/>
    <w:rsid w:val="00264A4E"/>
    <w:rsid w:val="00272C53"/>
    <w:rsid w:val="00272CE4"/>
    <w:rsid w:val="0027687D"/>
    <w:rsid w:val="00280472"/>
    <w:rsid w:val="0028252F"/>
    <w:rsid w:val="00284A3D"/>
    <w:rsid w:val="00287DE4"/>
    <w:rsid w:val="002A2874"/>
    <w:rsid w:val="002A3095"/>
    <w:rsid w:val="002A5651"/>
    <w:rsid w:val="002A6295"/>
    <w:rsid w:val="002A6AA2"/>
    <w:rsid w:val="002B053D"/>
    <w:rsid w:val="002B1AF8"/>
    <w:rsid w:val="002B7301"/>
    <w:rsid w:val="002B756C"/>
    <w:rsid w:val="002B7EB5"/>
    <w:rsid w:val="002D1072"/>
    <w:rsid w:val="002D1B78"/>
    <w:rsid w:val="002D294E"/>
    <w:rsid w:val="002D7B77"/>
    <w:rsid w:val="002F0496"/>
    <w:rsid w:val="002F100C"/>
    <w:rsid w:val="002F224E"/>
    <w:rsid w:val="002F507E"/>
    <w:rsid w:val="002F5EE9"/>
    <w:rsid w:val="00310DB8"/>
    <w:rsid w:val="003134C8"/>
    <w:rsid w:val="00316C0D"/>
    <w:rsid w:val="003218C3"/>
    <w:rsid w:val="00326B6D"/>
    <w:rsid w:val="0034016D"/>
    <w:rsid w:val="003458F5"/>
    <w:rsid w:val="00347F8E"/>
    <w:rsid w:val="003561EE"/>
    <w:rsid w:val="003578D8"/>
    <w:rsid w:val="00381013"/>
    <w:rsid w:val="00394264"/>
    <w:rsid w:val="00396DFB"/>
    <w:rsid w:val="003A2BEA"/>
    <w:rsid w:val="003A5479"/>
    <w:rsid w:val="003C67F5"/>
    <w:rsid w:val="003C682E"/>
    <w:rsid w:val="003D60A1"/>
    <w:rsid w:val="003E14CC"/>
    <w:rsid w:val="003E5262"/>
    <w:rsid w:val="003E558A"/>
    <w:rsid w:val="003E5D96"/>
    <w:rsid w:val="004000E1"/>
    <w:rsid w:val="00411665"/>
    <w:rsid w:val="0041440C"/>
    <w:rsid w:val="00416FF5"/>
    <w:rsid w:val="004275CB"/>
    <w:rsid w:val="0043193E"/>
    <w:rsid w:val="00431ED9"/>
    <w:rsid w:val="004367FD"/>
    <w:rsid w:val="004379AA"/>
    <w:rsid w:val="00442D21"/>
    <w:rsid w:val="0044443B"/>
    <w:rsid w:val="00452666"/>
    <w:rsid w:val="004539FC"/>
    <w:rsid w:val="004604B9"/>
    <w:rsid w:val="00461BB9"/>
    <w:rsid w:val="00462CA7"/>
    <w:rsid w:val="004657B6"/>
    <w:rsid w:val="004667E0"/>
    <w:rsid w:val="00474A46"/>
    <w:rsid w:val="00474FF5"/>
    <w:rsid w:val="00484CEA"/>
    <w:rsid w:val="0049394F"/>
    <w:rsid w:val="00495C41"/>
    <w:rsid w:val="00497B78"/>
    <w:rsid w:val="004A3DF6"/>
    <w:rsid w:val="004B0D61"/>
    <w:rsid w:val="004B5AF2"/>
    <w:rsid w:val="004B5E8F"/>
    <w:rsid w:val="004B6B77"/>
    <w:rsid w:val="004D3655"/>
    <w:rsid w:val="004D5632"/>
    <w:rsid w:val="004D7946"/>
    <w:rsid w:val="004E090D"/>
    <w:rsid w:val="004E1C8C"/>
    <w:rsid w:val="004E32A1"/>
    <w:rsid w:val="004E7176"/>
    <w:rsid w:val="004F3E77"/>
    <w:rsid w:val="00500E1A"/>
    <w:rsid w:val="005076BB"/>
    <w:rsid w:val="005079CB"/>
    <w:rsid w:val="00514A38"/>
    <w:rsid w:val="00514BA6"/>
    <w:rsid w:val="00515ADA"/>
    <w:rsid w:val="00516A82"/>
    <w:rsid w:val="00517F6E"/>
    <w:rsid w:val="00521797"/>
    <w:rsid w:val="00524CFB"/>
    <w:rsid w:val="0053062E"/>
    <w:rsid w:val="00537826"/>
    <w:rsid w:val="00540C27"/>
    <w:rsid w:val="00546452"/>
    <w:rsid w:val="00547101"/>
    <w:rsid w:val="00560908"/>
    <w:rsid w:val="005676D9"/>
    <w:rsid w:val="00570E6F"/>
    <w:rsid w:val="005740C1"/>
    <w:rsid w:val="005809A7"/>
    <w:rsid w:val="00581324"/>
    <w:rsid w:val="005845E9"/>
    <w:rsid w:val="005862AC"/>
    <w:rsid w:val="00593A89"/>
    <w:rsid w:val="00596AB8"/>
    <w:rsid w:val="005A089C"/>
    <w:rsid w:val="005B2DF0"/>
    <w:rsid w:val="005B4B73"/>
    <w:rsid w:val="005B50CF"/>
    <w:rsid w:val="005B786F"/>
    <w:rsid w:val="005C1AD3"/>
    <w:rsid w:val="005C36E1"/>
    <w:rsid w:val="005C5253"/>
    <w:rsid w:val="005E791A"/>
    <w:rsid w:val="005F0E83"/>
    <w:rsid w:val="005F2476"/>
    <w:rsid w:val="005F3A85"/>
    <w:rsid w:val="005F5B15"/>
    <w:rsid w:val="00601B79"/>
    <w:rsid w:val="00626982"/>
    <w:rsid w:val="00633B37"/>
    <w:rsid w:val="006349E4"/>
    <w:rsid w:val="00636862"/>
    <w:rsid w:val="00643FE0"/>
    <w:rsid w:val="0064519D"/>
    <w:rsid w:val="00645633"/>
    <w:rsid w:val="00653543"/>
    <w:rsid w:val="0065724B"/>
    <w:rsid w:val="00657977"/>
    <w:rsid w:val="006602AE"/>
    <w:rsid w:val="0066306D"/>
    <w:rsid w:val="0066357B"/>
    <w:rsid w:val="0067160E"/>
    <w:rsid w:val="006762A7"/>
    <w:rsid w:val="0068028D"/>
    <w:rsid w:val="0069546E"/>
    <w:rsid w:val="006A1820"/>
    <w:rsid w:val="006A432D"/>
    <w:rsid w:val="006A478C"/>
    <w:rsid w:val="006B1774"/>
    <w:rsid w:val="006B32D6"/>
    <w:rsid w:val="006B679C"/>
    <w:rsid w:val="006C013C"/>
    <w:rsid w:val="006C22A0"/>
    <w:rsid w:val="006C54E8"/>
    <w:rsid w:val="006C58B6"/>
    <w:rsid w:val="006D1600"/>
    <w:rsid w:val="006D23C2"/>
    <w:rsid w:val="006D2573"/>
    <w:rsid w:val="006D5124"/>
    <w:rsid w:val="006E3DA4"/>
    <w:rsid w:val="006E5BD3"/>
    <w:rsid w:val="006E6E0F"/>
    <w:rsid w:val="006F15BE"/>
    <w:rsid w:val="006F28D2"/>
    <w:rsid w:val="006F5216"/>
    <w:rsid w:val="006F53AE"/>
    <w:rsid w:val="00702232"/>
    <w:rsid w:val="00705462"/>
    <w:rsid w:val="00706C0E"/>
    <w:rsid w:val="00707688"/>
    <w:rsid w:val="00714A75"/>
    <w:rsid w:val="00715AF5"/>
    <w:rsid w:val="00720192"/>
    <w:rsid w:val="00723FB3"/>
    <w:rsid w:val="00730E18"/>
    <w:rsid w:val="00731D41"/>
    <w:rsid w:val="00733B8A"/>
    <w:rsid w:val="00740BDF"/>
    <w:rsid w:val="00741E3C"/>
    <w:rsid w:val="00743D3C"/>
    <w:rsid w:val="0074600E"/>
    <w:rsid w:val="00747D25"/>
    <w:rsid w:val="00751861"/>
    <w:rsid w:val="00753867"/>
    <w:rsid w:val="00754458"/>
    <w:rsid w:val="00755120"/>
    <w:rsid w:val="00755944"/>
    <w:rsid w:val="00757917"/>
    <w:rsid w:val="007631B0"/>
    <w:rsid w:val="007650FB"/>
    <w:rsid w:val="00766B60"/>
    <w:rsid w:val="00775885"/>
    <w:rsid w:val="00780B46"/>
    <w:rsid w:val="00780D74"/>
    <w:rsid w:val="0078151A"/>
    <w:rsid w:val="00791AA3"/>
    <w:rsid w:val="00792D75"/>
    <w:rsid w:val="00792FD3"/>
    <w:rsid w:val="00794D97"/>
    <w:rsid w:val="007978D7"/>
    <w:rsid w:val="007A76B5"/>
    <w:rsid w:val="007B1A9B"/>
    <w:rsid w:val="007B3CC4"/>
    <w:rsid w:val="007B75C3"/>
    <w:rsid w:val="007D3EAD"/>
    <w:rsid w:val="007D59F2"/>
    <w:rsid w:val="007D6616"/>
    <w:rsid w:val="007D6AC1"/>
    <w:rsid w:val="007D79E4"/>
    <w:rsid w:val="007E0538"/>
    <w:rsid w:val="007E3132"/>
    <w:rsid w:val="007E4EA3"/>
    <w:rsid w:val="007F3E07"/>
    <w:rsid w:val="007F56D9"/>
    <w:rsid w:val="007F6111"/>
    <w:rsid w:val="007F7FC0"/>
    <w:rsid w:val="00810C01"/>
    <w:rsid w:val="00816B1F"/>
    <w:rsid w:val="00826C75"/>
    <w:rsid w:val="0082755C"/>
    <w:rsid w:val="00832F9F"/>
    <w:rsid w:val="00833FD3"/>
    <w:rsid w:val="00835399"/>
    <w:rsid w:val="00842D7C"/>
    <w:rsid w:val="0084456D"/>
    <w:rsid w:val="00857666"/>
    <w:rsid w:val="00862B37"/>
    <w:rsid w:val="00863425"/>
    <w:rsid w:val="00863D60"/>
    <w:rsid w:val="008650BB"/>
    <w:rsid w:val="0086705D"/>
    <w:rsid w:val="00873851"/>
    <w:rsid w:val="0087438F"/>
    <w:rsid w:val="00881BAA"/>
    <w:rsid w:val="00883C6F"/>
    <w:rsid w:val="00885A9D"/>
    <w:rsid w:val="0089022B"/>
    <w:rsid w:val="0089097B"/>
    <w:rsid w:val="00893854"/>
    <w:rsid w:val="008977CE"/>
    <w:rsid w:val="008A40EA"/>
    <w:rsid w:val="008A585E"/>
    <w:rsid w:val="008B1AD3"/>
    <w:rsid w:val="008B3807"/>
    <w:rsid w:val="008B6133"/>
    <w:rsid w:val="008B701D"/>
    <w:rsid w:val="008C0D58"/>
    <w:rsid w:val="008C2C00"/>
    <w:rsid w:val="008D4244"/>
    <w:rsid w:val="008D4EAF"/>
    <w:rsid w:val="008D5BB7"/>
    <w:rsid w:val="008E3426"/>
    <w:rsid w:val="008E623C"/>
    <w:rsid w:val="008F1284"/>
    <w:rsid w:val="008F40C0"/>
    <w:rsid w:val="008F54A8"/>
    <w:rsid w:val="008F6339"/>
    <w:rsid w:val="008F6C5D"/>
    <w:rsid w:val="00902A40"/>
    <w:rsid w:val="009034F6"/>
    <w:rsid w:val="009137D7"/>
    <w:rsid w:val="009148CE"/>
    <w:rsid w:val="00915B87"/>
    <w:rsid w:val="0092301A"/>
    <w:rsid w:val="00927957"/>
    <w:rsid w:val="00945C2A"/>
    <w:rsid w:val="00953382"/>
    <w:rsid w:val="00963ACF"/>
    <w:rsid w:val="00967B3F"/>
    <w:rsid w:val="009826CE"/>
    <w:rsid w:val="00983549"/>
    <w:rsid w:val="0099409C"/>
    <w:rsid w:val="009A0779"/>
    <w:rsid w:val="009A75D9"/>
    <w:rsid w:val="009C63BA"/>
    <w:rsid w:val="009C750A"/>
    <w:rsid w:val="009C7BF1"/>
    <w:rsid w:val="009D19FC"/>
    <w:rsid w:val="009D31AA"/>
    <w:rsid w:val="009D4604"/>
    <w:rsid w:val="009E6DE4"/>
    <w:rsid w:val="009F0FF1"/>
    <w:rsid w:val="009F2ADE"/>
    <w:rsid w:val="00A03E63"/>
    <w:rsid w:val="00A03FF8"/>
    <w:rsid w:val="00A04248"/>
    <w:rsid w:val="00A04CCC"/>
    <w:rsid w:val="00A0504A"/>
    <w:rsid w:val="00A06904"/>
    <w:rsid w:val="00A10E77"/>
    <w:rsid w:val="00A177FC"/>
    <w:rsid w:val="00A20280"/>
    <w:rsid w:val="00A20A97"/>
    <w:rsid w:val="00A23AC6"/>
    <w:rsid w:val="00A23CFC"/>
    <w:rsid w:val="00A32B05"/>
    <w:rsid w:val="00A34635"/>
    <w:rsid w:val="00A42824"/>
    <w:rsid w:val="00A46819"/>
    <w:rsid w:val="00A468EA"/>
    <w:rsid w:val="00A51811"/>
    <w:rsid w:val="00A5182E"/>
    <w:rsid w:val="00A51FCD"/>
    <w:rsid w:val="00A557BD"/>
    <w:rsid w:val="00A60AB8"/>
    <w:rsid w:val="00A619C7"/>
    <w:rsid w:val="00A62490"/>
    <w:rsid w:val="00A6489A"/>
    <w:rsid w:val="00A77C04"/>
    <w:rsid w:val="00A848F4"/>
    <w:rsid w:val="00A85022"/>
    <w:rsid w:val="00A869E6"/>
    <w:rsid w:val="00A9050A"/>
    <w:rsid w:val="00A96C5A"/>
    <w:rsid w:val="00AB0069"/>
    <w:rsid w:val="00AB13FC"/>
    <w:rsid w:val="00AB24A0"/>
    <w:rsid w:val="00AB5FD7"/>
    <w:rsid w:val="00AB6C4F"/>
    <w:rsid w:val="00AB784B"/>
    <w:rsid w:val="00AC54CA"/>
    <w:rsid w:val="00AD07D2"/>
    <w:rsid w:val="00AF37D5"/>
    <w:rsid w:val="00AF4189"/>
    <w:rsid w:val="00AF62A9"/>
    <w:rsid w:val="00AF723D"/>
    <w:rsid w:val="00B0064E"/>
    <w:rsid w:val="00B0238C"/>
    <w:rsid w:val="00B04348"/>
    <w:rsid w:val="00B07D54"/>
    <w:rsid w:val="00B27EEB"/>
    <w:rsid w:val="00B343AE"/>
    <w:rsid w:val="00B34D13"/>
    <w:rsid w:val="00B35FB8"/>
    <w:rsid w:val="00B41E1C"/>
    <w:rsid w:val="00B472A5"/>
    <w:rsid w:val="00B56309"/>
    <w:rsid w:val="00B64A15"/>
    <w:rsid w:val="00B64C7B"/>
    <w:rsid w:val="00B64D88"/>
    <w:rsid w:val="00B66CBA"/>
    <w:rsid w:val="00B71711"/>
    <w:rsid w:val="00B828E0"/>
    <w:rsid w:val="00B84C69"/>
    <w:rsid w:val="00B84DB5"/>
    <w:rsid w:val="00B85A91"/>
    <w:rsid w:val="00B8613F"/>
    <w:rsid w:val="00B86B55"/>
    <w:rsid w:val="00B925F8"/>
    <w:rsid w:val="00BA24BE"/>
    <w:rsid w:val="00BA2ED2"/>
    <w:rsid w:val="00BA39D3"/>
    <w:rsid w:val="00BA62D2"/>
    <w:rsid w:val="00BB308D"/>
    <w:rsid w:val="00BB416E"/>
    <w:rsid w:val="00BB5BAF"/>
    <w:rsid w:val="00BB7175"/>
    <w:rsid w:val="00BC05C4"/>
    <w:rsid w:val="00BC0F6D"/>
    <w:rsid w:val="00BC50C1"/>
    <w:rsid w:val="00BC7428"/>
    <w:rsid w:val="00BC7A77"/>
    <w:rsid w:val="00BD070F"/>
    <w:rsid w:val="00BD462D"/>
    <w:rsid w:val="00BD65C0"/>
    <w:rsid w:val="00BE314E"/>
    <w:rsid w:val="00BE743F"/>
    <w:rsid w:val="00BE7681"/>
    <w:rsid w:val="00BF01F1"/>
    <w:rsid w:val="00BF0C20"/>
    <w:rsid w:val="00BF0F81"/>
    <w:rsid w:val="00BF1299"/>
    <w:rsid w:val="00BF3A56"/>
    <w:rsid w:val="00C0540C"/>
    <w:rsid w:val="00C05D05"/>
    <w:rsid w:val="00C0705D"/>
    <w:rsid w:val="00C115E1"/>
    <w:rsid w:val="00C1576F"/>
    <w:rsid w:val="00C158A2"/>
    <w:rsid w:val="00C16DDB"/>
    <w:rsid w:val="00C21BCB"/>
    <w:rsid w:val="00C245CA"/>
    <w:rsid w:val="00C313AC"/>
    <w:rsid w:val="00C332A4"/>
    <w:rsid w:val="00C448F7"/>
    <w:rsid w:val="00C4647B"/>
    <w:rsid w:val="00C50A1F"/>
    <w:rsid w:val="00C56C9C"/>
    <w:rsid w:val="00C56F79"/>
    <w:rsid w:val="00C6259E"/>
    <w:rsid w:val="00C62AF0"/>
    <w:rsid w:val="00C72C8F"/>
    <w:rsid w:val="00C738F3"/>
    <w:rsid w:val="00C762CF"/>
    <w:rsid w:val="00C8484F"/>
    <w:rsid w:val="00C8664C"/>
    <w:rsid w:val="00C86B98"/>
    <w:rsid w:val="00CA3E2C"/>
    <w:rsid w:val="00CB185A"/>
    <w:rsid w:val="00CB23CE"/>
    <w:rsid w:val="00CC237D"/>
    <w:rsid w:val="00CC31E3"/>
    <w:rsid w:val="00CD3138"/>
    <w:rsid w:val="00CD49DF"/>
    <w:rsid w:val="00CD5A12"/>
    <w:rsid w:val="00CE3B1D"/>
    <w:rsid w:val="00CE42A9"/>
    <w:rsid w:val="00CF0319"/>
    <w:rsid w:val="00CF3362"/>
    <w:rsid w:val="00CF3462"/>
    <w:rsid w:val="00D0248C"/>
    <w:rsid w:val="00D047CD"/>
    <w:rsid w:val="00D05D2C"/>
    <w:rsid w:val="00D06CB7"/>
    <w:rsid w:val="00D10308"/>
    <w:rsid w:val="00D10D24"/>
    <w:rsid w:val="00D2236E"/>
    <w:rsid w:val="00D231E0"/>
    <w:rsid w:val="00D2648D"/>
    <w:rsid w:val="00D3247B"/>
    <w:rsid w:val="00D406A9"/>
    <w:rsid w:val="00D465F3"/>
    <w:rsid w:val="00D46918"/>
    <w:rsid w:val="00D47D96"/>
    <w:rsid w:val="00D5253F"/>
    <w:rsid w:val="00D52CAC"/>
    <w:rsid w:val="00D555F9"/>
    <w:rsid w:val="00D55BC3"/>
    <w:rsid w:val="00D614DF"/>
    <w:rsid w:val="00D71256"/>
    <w:rsid w:val="00D743FF"/>
    <w:rsid w:val="00D76ED1"/>
    <w:rsid w:val="00D85F00"/>
    <w:rsid w:val="00D9114F"/>
    <w:rsid w:val="00D920FB"/>
    <w:rsid w:val="00D96309"/>
    <w:rsid w:val="00D96726"/>
    <w:rsid w:val="00DA71E1"/>
    <w:rsid w:val="00DA7FA8"/>
    <w:rsid w:val="00DB0479"/>
    <w:rsid w:val="00DB16B9"/>
    <w:rsid w:val="00DB4612"/>
    <w:rsid w:val="00DB73C5"/>
    <w:rsid w:val="00DB7798"/>
    <w:rsid w:val="00DC2DFC"/>
    <w:rsid w:val="00DC7ED4"/>
    <w:rsid w:val="00DC7EE4"/>
    <w:rsid w:val="00DD0BC8"/>
    <w:rsid w:val="00DF2DD4"/>
    <w:rsid w:val="00E00460"/>
    <w:rsid w:val="00E12377"/>
    <w:rsid w:val="00E15427"/>
    <w:rsid w:val="00E20578"/>
    <w:rsid w:val="00E2213A"/>
    <w:rsid w:val="00E222F1"/>
    <w:rsid w:val="00E25E12"/>
    <w:rsid w:val="00E307F8"/>
    <w:rsid w:val="00E31309"/>
    <w:rsid w:val="00E34B2B"/>
    <w:rsid w:val="00E36743"/>
    <w:rsid w:val="00E368A1"/>
    <w:rsid w:val="00E443E4"/>
    <w:rsid w:val="00E476AC"/>
    <w:rsid w:val="00E52DA6"/>
    <w:rsid w:val="00E52F57"/>
    <w:rsid w:val="00E53105"/>
    <w:rsid w:val="00E54794"/>
    <w:rsid w:val="00E549F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D2984"/>
    <w:rsid w:val="00EE107B"/>
    <w:rsid w:val="00EE30B7"/>
    <w:rsid w:val="00EE4F80"/>
    <w:rsid w:val="00EE5442"/>
    <w:rsid w:val="00EF0E1B"/>
    <w:rsid w:val="00EF7145"/>
    <w:rsid w:val="00EF730A"/>
    <w:rsid w:val="00F06661"/>
    <w:rsid w:val="00F076C6"/>
    <w:rsid w:val="00F147C2"/>
    <w:rsid w:val="00F1527D"/>
    <w:rsid w:val="00F33C08"/>
    <w:rsid w:val="00F40D20"/>
    <w:rsid w:val="00F57B2F"/>
    <w:rsid w:val="00F61824"/>
    <w:rsid w:val="00F62D80"/>
    <w:rsid w:val="00F63503"/>
    <w:rsid w:val="00F63B24"/>
    <w:rsid w:val="00F660A5"/>
    <w:rsid w:val="00F74937"/>
    <w:rsid w:val="00F87704"/>
    <w:rsid w:val="00F94FFB"/>
    <w:rsid w:val="00FA1843"/>
    <w:rsid w:val="00FA2299"/>
    <w:rsid w:val="00FB4A72"/>
    <w:rsid w:val="00FB58A1"/>
    <w:rsid w:val="00FB5973"/>
    <w:rsid w:val="00FC0751"/>
    <w:rsid w:val="00FC21BB"/>
    <w:rsid w:val="00FC4B0A"/>
    <w:rsid w:val="00FC4C59"/>
    <w:rsid w:val="00FD2EE6"/>
    <w:rsid w:val="00FD382F"/>
    <w:rsid w:val="00FD77A2"/>
    <w:rsid w:val="00FE12B1"/>
    <w:rsid w:val="00FE4F0C"/>
    <w:rsid w:val="00FF118B"/>
    <w:rsid w:val="00FF45F2"/>
    <w:rsid w:val="00FF72DC"/>
    <w:rsid w:val="03D8C43D"/>
    <w:rsid w:val="166E06EE"/>
    <w:rsid w:val="23055325"/>
    <w:rsid w:val="3C2F5F9C"/>
    <w:rsid w:val="4A0177D9"/>
    <w:rsid w:val="4C29D5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FA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B24A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uiPriority w:val="20"/>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48"/>
      </w:numPr>
    </w:pPr>
  </w:style>
  <w:style w:type="paragraph" w:styleId="FootnoteText">
    <w:name w:val="footnote text"/>
    <w:basedOn w:val="Normal"/>
    <w:link w:val="FootnoteTextChar"/>
    <w:uiPriority w:val="99"/>
    <w:semiHidden/>
    <w:unhideWhenUsed/>
    <w:rsid w:val="00E307F8"/>
    <w:pPr>
      <w:spacing w:after="0"/>
    </w:pPr>
    <w:rPr>
      <w:sz w:val="20"/>
    </w:rPr>
  </w:style>
  <w:style w:type="character" w:styleId="FootnoteTextChar" w:customStyle="1">
    <w:name w:val="Footnote Text Char"/>
    <w:basedOn w:val="DefaultParagraphFont"/>
    <w:link w:val="FootnoteText"/>
    <w:uiPriority w:val="99"/>
    <w:semiHidden/>
    <w:rsid w:val="00E307F8"/>
    <w:rPr>
      <w:rFonts w:ascii="Arial" w:hAnsi="Arial"/>
    </w:rPr>
  </w:style>
  <w:style w:type="character" w:styleId="FootnoteReference">
    <w:name w:val="footnote reference"/>
    <w:basedOn w:val="DefaultParagraphFont"/>
    <w:uiPriority w:val="99"/>
    <w:semiHidden/>
    <w:unhideWhenUsed/>
    <w:rsid w:val="00E307F8"/>
    <w:rPr>
      <w:vertAlign w:val="superscript"/>
    </w:rPr>
  </w:style>
  <w:style w:type="paragraph" w:styleId="Revision">
    <w:name w:val="Revision"/>
    <w:hidden/>
    <w:uiPriority w:val="99"/>
    <w:semiHidden/>
    <w:rsid w:val="00DB73C5"/>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B84C69"/>
    <w:rPr>
      <w:color w:val="800080" w:themeColor="followedHyperlink"/>
      <w:u w:val="single"/>
    </w:rPr>
  </w:style>
  <w:style w:type="character" w:styleId="Heading3Char" w:customStyle="1">
    <w:name w:val="Heading 3 Char"/>
    <w:basedOn w:val="DefaultParagraphFont"/>
    <w:link w:val="Heading3"/>
    <w:uiPriority w:val="9"/>
    <w:semiHidden/>
    <w:rsid w:val="00AB24A0"/>
    <w:rPr>
      <w:rFonts w:asciiTheme="majorHAnsi" w:hAnsiTheme="majorHAnsi" w:eastAsiaTheme="majorEastAsia" w:cstheme="majorBidi"/>
      <w:color w:val="243F60" w:themeColor="accent1" w:themeShade="7F"/>
      <w:sz w:val="24"/>
      <w:szCs w:val="24"/>
    </w:rPr>
  </w:style>
  <w:style w:type="character" w:styleId="apple-converted-space" w:customStyle="1">
    <w:name w:val="apple-converted-space"/>
    <w:basedOn w:val="DefaultParagraphFont"/>
    <w:rsid w:val="00AB24A0"/>
  </w:style>
  <w:style w:type="character" w:styleId="UnresolvedMention">
    <w:name w:val="Unresolved Mention"/>
    <w:basedOn w:val="DefaultParagraphFont"/>
    <w:uiPriority w:val="99"/>
    <w:semiHidden/>
    <w:unhideWhenUsed/>
    <w:rsid w:val="009A7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26156408">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griffith.edu.au" TargetMode="External"/><Relationship Id="rId18" Type="http://schemas.openxmlformats.org/officeDocument/2006/relationships/hyperlink" Target="http://policies.griffith.edu.au/pdf/Student%20Misconduct%20Polic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luecard.qld.gov.au/about.html"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policies.griffith.edu.au/pdf/Student%20Review%20and%20Appeals%20Policy.pdf" TargetMode="External"/><Relationship Id="rId25" Type="http://schemas.openxmlformats.org/officeDocument/2006/relationships/hyperlink" Target="mailto:academic-registrar@griffith.edu.au" TargetMode="External"/><Relationship Id="rId2" Type="http://schemas.openxmlformats.org/officeDocument/2006/relationships/customXml" Target="../customXml/item2.xml"/><Relationship Id="rId16" Type="http://schemas.openxmlformats.org/officeDocument/2006/relationships/hyperlink" Target="http://policies.griffith.edu.au/pdf/Inability%20to%20Complete%20Required%20Components%20of%20Professional%20Qualification%20Policy.pdf" TargetMode="External"/><Relationship Id="rId20" Type="http://schemas.openxmlformats.org/officeDocument/2006/relationships/hyperlink" Target="https://my.bluecard.qld.gov.au/lo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bluecard.qld.gov.au"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luecard.qld.gov.au/applications/need-to-apply-for-car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00-060" TargetMode="External"/><Relationship Id="rId22" Type="http://schemas.openxmlformats.org/officeDocument/2006/relationships/comments" Target="comment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77</Value>
      <Value>519</Value>
      <Value>551</Value>
      <Value>91</Value>
      <Value>69</Value>
      <Value>20</Value>
      <Value>545</Value>
    </TaxCatchAll>
    <PublishOn xmlns="2f261a70-825f-4a37-b7b5-f6ecc2f4c5fa">2021-02-05T10:20:34+00:00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 Working with Children (Risk Management and Screening) Act 2000 (Qld), requires people seeking work with children in a paid, voluntary or self-employed capacity to undergo a criminal history check - the 'working with children check' - and impose penalties on those deemed "not suitable" who apply for, engage in or continue to work in child related employment.
This legislation has implications for Griffith University students who undertake various types of professional practice activity as part of their degree programs.</policysummary>
    <PolicyCategoryPath xmlns="2f261a70-825f-4a37-b7b5-f6ecc2f4c5fa">Academic:Learning and Teaching</PolicyCategoryPath>
    <PolicyCategory0 xmlns="2f261a70-825f-4a37-b7b5-f6ecc2f4c5fa">Learning and Teaching</PolicyCategory0>
    <docsort xmlns="2f261a70-825f-4a37-b7b5-f6ecc2f4c5fa">20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Practicum</TermName>
          <TermId xmlns="http://schemas.microsoft.com/office/infopath/2007/PartnerControls">f5e30efc-1542-47f6-90f9-bb36ef10ad22</TermId>
        </TermInfo>
      </Term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Approving Authority changed to Senior Deputy Vice Chancellor (from DVC-A), consistent with revised senior staff structure, effective from 13/05/2019.
Standing approval from VP(CS) for updates to be actioned en bloc as editorial changes (per email of 11/1
23/10/22 Updated document received after review from PA, review year updated to 2024</doccomments>
    <datedeclared xmlns="2f261a70-825f-4a37-b7b5-f6ecc2f4c5fa">2014-09-09T14:00:00+00:00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33861424-F827-4274-B97B-F5F9A446F6F3}">
  <ds:schemaRefs>
    <ds:schemaRef ds:uri="http://schemas.microsoft.com/sharepoint/v3/contenttype/forms"/>
  </ds:schemaRefs>
</ds:datastoreItem>
</file>

<file path=customXml/itemProps2.xml><?xml version="1.0" encoding="utf-8"?>
<ds:datastoreItem xmlns:ds="http://schemas.openxmlformats.org/officeDocument/2006/customXml" ds:itemID="{BD25B486-9DD3-4EB7-8F72-1AF1865BCD3B}">
  <ds:schemaRefs>
    <ds:schemaRef ds:uri="http://schemas.openxmlformats.org/officeDocument/2006/bibliography"/>
  </ds:schemaRefs>
</ds:datastoreItem>
</file>

<file path=customXml/itemProps3.xml><?xml version="1.0" encoding="utf-8"?>
<ds:datastoreItem xmlns:ds="http://schemas.openxmlformats.org/officeDocument/2006/customXml" ds:itemID="{A1D004B7-9591-45B8-ACB9-5943A720FB3B}"/>
</file>

<file path=customXml/itemProps4.xml><?xml version="1.0" encoding="utf-8"?>
<ds:datastoreItem xmlns:ds="http://schemas.openxmlformats.org/officeDocument/2006/customXml" ds:itemID="{434479BA-27A0-438B-914A-B3BF8A19AADC}">
  <ds:schemaRefs>
    <ds:schemaRef ds:uri="http://schemas.microsoft.com/office/2006/metadata/properties"/>
    <ds:schemaRef ds:uri="http://schemas.microsoft.com/office/infopath/2007/PartnerControls"/>
    <ds:schemaRef ds:uri="3116bb01-21ef-4830-a9d7-ecd0b64abba7"/>
    <ds:schemaRef ds:uri="caef5518-cf02-434d-a424-1f5a8c26e90b"/>
    <ds:schemaRef ds:uri="b40c662e-0380-4817-843d-2c7e10d40c39"/>
    <ds:schemaRef ds:uri="2f261a70-825f-4a37-b7b5-f6ecc2f4c5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Griffith University Students undertaking Professional Practice and Other Activities which may come within the ambit of the Working with Children (Risk Management and Screening) Act 2000 (Qld)</dc:title>
  <dc:creator/>
  <cp:lastModifiedBy>Chelsea Finlayson</cp:lastModifiedBy>
  <cp:revision>5</cp:revision>
  <dcterms:created xsi:type="dcterms:W3CDTF">2023-03-17T01:49:00Z</dcterms:created>
  <dcterms:modified xsi:type="dcterms:W3CDTF">2024-04-30T00:24:44Z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19;#Staff|234b4c02-4f11-4558-b1da-d19b9b209556;#20;#Student|673d669b-181a-4d1f-be71-de306a3dff5f;#18;#Public|2e32f779-957b-4e5f-8f16-2a5213d3cb23</vt:lpwstr>
  </property>
  <property fmtid="{D5CDD505-2E9C-101B-9397-08002B2CF9AE}" pid="3" name="Order">
    <vt:r8>8000</vt:r8>
  </property>
  <property fmtid="{D5CDD505-2E9C-101B-9397-08002B2CF9AE}" pid="4" name="policysection">
    <vt:lpwstr>20;#Practicum|f5e30efc-1542-47f6-90f9-bb36ef10ad22</vt:lpwstr>
  </property>
  <property fmtid="{D5CDD505-2E9C-101B-9397-08002B2CF9AE}" pid="5" name="_dlc_policyId">
    <vt:lpwstr>0x010100CCB10AA9A57F62429EA6968F7587FFF2|1453938073</vt:lpwstr>
  </property>
  <property fmtid="{D5CDD505-2E9C-101B-9397-08002B2CF9AE}" pid="6" name="HTML Link">
    <vt:lpwstr>https://policies-admin.griffith.edu.au/pdf/Information%20for%20Students%20Undertaking%20Professional%20Practice.pdf, View PDF Version</vt:lpwstr>
  </property>
  <property fmtid="{D5CDD505-2E9C-101B-9397-08002B2CF9AE}" pid="7" name="xd_Signature">
    <vt:bool>false</vt:bool>
  </property>
  <property fmtid="{D5CDD505-2E9C-101B-9397-08002B2CF9AE}" pid="8" name="xd_ProgID">
    <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appauthority">
    <vt:lpwstr>545;#Deputy Vice Chancellor (Education)|23c2c4b8-0ed3-4e55-bcd6-d9c665ec4c83</vt:lpwstr>
  </property>
  <property fmtid="{D5CDD505-2E9C-101B-9397-08002B2CF9AE}" pid="12" name="ItemRetentionFormula">
    <vt:lpwstr>&lt;formula offset="18" unit="months" /&gt;</vt:lpwstr>
  </property>
  <property fmtid="{D5CDD505-2E9C-101B-9397-08002B2CF9AE}" pid="13" name="TemplateUrl">
    <vt:lpwstr/>
  </property>
  <property fmtid="{D5CDD505-2E9C-101B-9397-08002B2CF9AE}" pid="14" name="_dlc_LastRun">
    <vt:lpwstr>08/25/2012 23:00:51</vt:lpwstr>
  </property>
  <property fmtid="{D5CDD505-2E9C-101B-9397-08002B2CF9AE}" pid="15" name="_dlc_DocIdItemGuid">
    <vt:lpwstr>22bd6c9f-06c9-4535-9871-a88d01253b7d</vt:lpwstr>
  </property>
  <property fmtid="{D5CDD505-2E9C-101B-9397-08002B2CF9AE}" pid="16" name="_dlc_ItemStageId">
    <vt:lpwstr>1</vt:lpwstr>
  </property>
  <property fmtid="{D5CDD505-2E9C-101B-9397-08002B2CF9AE}" pid="17" name="policyreview">
    <vt:lpwstr>91;#2024|4006b601-77d0-4e08-aa8b-4003839fc9be</vt:lpwstr>
  </property>
  <property fmtid="{D5CDD505-2E9C-101B-9397-08002B2CF9AE}" pid="18" name="policyaudience">
    <vt:lpwstr>77;#Staff|45ee306d-49ae-43fa-a3ef-02f70754fd2d</vt:lpwstr>
  </property>
  <property fmtid="{D5CDD505-2E9C-101B-9397-08002B2CF9AE}" pid="19" name="Category Type">
    <vt:lpwstr>22;#Policy|6ea67854-4618-4b05-bd31-1dfafb0e2b14</vt:lpwstr>
  </property>
  <property fmtid="{D5CDD505-2E9C-101B-9397-08002B2CF9AE}" pid="20" name="glossaryterms">
    <vt:lpwstr/>
  </property>
  <property fmtid="{D5CDD505-2E9C-101B-9397-08002B2CF9AE}" pid="21" name="officearea">
    <vt:lpwstr>551;#Student Life|10f28419-8eea-4122-9bbc-3c3d69c6fcc4</vt:lpwstr>
  </property>
  <property fmtid="{D5CDD505-2E9C-101B-9397-08002B2CF9AE}" pid="22" name="doccomments">
    <vt:lpwstr>Approving Authority changed to Senior Deputy Vice Chancellor (from DVC-A), consistent with revised senior staff structure, effective from 13/05/2019.
Standing approval from VP(CS) for updates to be actioned en bloc as editorial changes (per email of 11/1</vt:lpwstr>
  </property>
  <property fmtid="{D5CDD505-2E9C-101B-9397-08002B2CF9AE}" pid="23" name="policy-category">
    <vt:lpwstr/>
  </property>
  <property fmtid="{D5CDD505-2E9C-101B-9397-08002B2CF9AE}" pid="24" name="policy_x002d_category">
    <vt:lpwstr/>
  </property>
  <property fmtid="{D5CDD505-2E9C-101B-9397-08002B2CF9AE}" pid="25" name="DelayPublish">
    <vt:lpwstr>No</vt:lpwstr>
  </property>
  <property fmtid="{D5CDD505-2E9C-101B-9397-08002B2CF9AE}" pid="26" name="MediaServiceImageTags">
    <vt:lpwstr/>
  </property>
  <property fmtid="{D5CDD505-2E9C-101B-9397-08002B2CF9AE}" pid="27" name="Managed_Testing_Field">
    <vt:lpwstr/>
  </property>
  <property fmtid="{D5CDD505-2E9C-101B-9397-08002B2CF9AE}" pid="28" name="MSIP_Label_adaa4be3-f650-4692-881a-64ae220cbceb_Enabled">
    <vt:lpwstr>true</vt:lpwstr>
  </property>
  <property fmtid="{D5CDD505-2E9C-101B-9397-08002B2CF9AE}" pid="29" name="MSIP_Label_adaa4be3-f650-4692-881a-64ae220cbceb_SetDate">
    <vt:lpwstr>2023-03-17T01:49:26Z</vt:lpwstr>
  </property>
  <property fmtid="{D5CDD505-2E9C-101B-9397-08002B2CF9AE}" pid="30" name="MSIP_Label_adaa4be3-f650-4692-881a-64ae220cbceb_Method">
    <vt:lpwstr>Standard</vt:lpwstr>
  </property>
  <property fmtid="{D5CDD505-2E9C-101B-9397-08002B2CF9AE}" pid="31" name="MSIP_Label_adaa4be3-f650-4692-881a-64ae220cbceb_Name">
    <vt:lpwstr>OFFICIAL  Internal (External sharing)</vt:lpwstr>
  </property>
  <property fmtid="{D5CDD505-2E9C-101B-9397-08002B2CF9AE}" pid="32" name="MSIP_Label_adaa4be3-f650-4692-881a-64ae220cbceb_SiteId">
    <vt:lpwstr>5a7cc8ab-a4dc-4f9b-bf60-66714049ad62</vt:lpwstr>
  </property>
  <property fmtid="{D5CDD505-2E9C-101B-9397-08002B2CF9AE}" pid="33" name="MSIP_Label_adaa4be3-f650-4692-881a-64ae220cbceb_ActionId">
    <vt:lpwstr>d857fd87-5661-4e84-a9f9-a540f5da0b1d</vt:lpwstr>
  </property>
  <property fmtid="{D5CDD505-2E9C-101B-9397-08002B2CF9AE}" pid="34" name="MSIP_Label_adaa4be3-f650-4692-881a-64ae220cbceb_ContentBits">
    <vt:lpwstr>0</vt:lpwstr>
  </property>
</Properties>
</file>