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7C123332" w:rsidR="001C4F43" w:rsidRPr="009632D7" w:rsidRDefault="00FD52C7" w:rsidP="00434B5F">
      <w:pPr>
        <w:pStyle w:val="Title"/>
        <w:rPr>
          <w:sz w:val="40"/>
          <w:szCs w:val="40"/>
        </w:rPr>
      </w:pPr>
      <w:r w:rsidRPr="009632D7">
        <w:rPr>
          <w:sz w:val="40"/>
          <w:szCs w:val="40"/>
        </w:rPr>
        <w:t>Information Technology Code of Practice</w:t>
      </w:r>
    </w:p>
    <w:p w14:paraId="7AFC3A1C" w14:textId="0CFA749D" w:rsidR="00244D50" w:rsidRPr="000E2EB1" w:rsidRDefault="00802601" w:rsidP="000E2EB1">
      <w:pPr>
        <w:pStyle w:val="Heading1"/>
        <w:spacing w:before="0"/>
        <w:rPr>
          <w:b w:val="0"/>
          <w:bCs w:val="0"/>
          <w:sz w:val="24"/>
          <w:szCs w:val="24"/>
        </w:rPr>
      </w:pPr>
      <w:r w:rsidRPr="000E2EB1">
        <w:rPr>
          <w:b w:val="0"/>
          <w:bCs w:val="0"/>
          <w:sz w:val="24"/>
          <w:szCs w:val="24"/>
        </w:rPr>
        <w:t>1.0 Purpose</w:t>
      </w:r>
    </w:p>
    <w:p w14:paraId="745E3254" w14:textId="77777777" w:rsidR="00244D50" w:rsidRPr="000E2EB1" w:rsidRDefault="00244D50" w:rsidP="000E2EB1">
      <w:pPr>
        <w:pStyle w:val="Heading1"/>
        <w:spacing w:before="0"/>
        <w:rPr>
          <w:b w:val="0"/>
          <w:bCs w:val="0"/>
          <w:sz w:val="24"/>
          <w:szCs w:val="24"/>
        </w:rPr>
      </w:pPr>
      <w:r w:rsidRPr="000E2EB1">
        <w:rPr>
          <w:b w:val="0"/>
          <w:bCs w:val="0"/>
          <w:sz w:val="24"/>
          <w:szCs w:val="24"/>
        </w:rPr>
        <w:t>2.0 Scope</w:t>
      </w:r>
    </w:p>
    <w:p w14:paraId="11D51E8E" w14:textId="5FB2BCE8" w:rsidR="00244D50" w:rsidRPr="000E2EB1" w:rsidRDefault="00244D50" w:rsidP="000E2EB1">
      <w:pPr>
        <w:pStyle w:val="Heading1"/>
        <w:spacing w:before="0"/>
        <w:rPr>
          <w:b w:val="0"/>
          <w:bCs w:val="0"/>
          <w:sz w:val="24"/>
          <w:szCs w:val="24"/>
        </w:rPr>
      </w:pPr>
      <w:r w:rsidRPr="000E2EB1">
        <w:rPr>
          <w:b w:val="0"/>
          <w:bCs w:val="0"/>
          <w:sz w:val="24"/>
          <w:szCs w:val="24"/>
        </w:rPr>
        <w:t xml:space="preserve">3.0 Policy </w:t>
      </w:r>
      <w:r w:rsidR="00D86B62" w:rsidRPr="000E2EB1">
        <w:rPr>
          <w:b w:val="0"/>
          <w:bCs w:val="0"/>
          <w:sz w:val="24"/>
          <w:szCs w:val="24"/>
        </w:rPr>
        <w:t>Statement</w:t>
      </w:r>
    </w:p>
    <w:p w14:paraId="4D837422" w14:textId="25B64A43" w:rsidR="00244D50" w:rsidRPr="000E2EB1" w:rsidRDefault="00244D50" w:rsidP="000E2EB1">
      <w:pPr>
        <w:pStyle w:val="Heading1"/>
        <w:spacing w:before="0"/>
        <w:rPr>
          <w:b w:val="0"/>
          <w:bCs w:val="0"/>
          <w:sz w:val="24"/>
          <w:szCs w:val="24"/>
        </w:rPr>
      </w:pPr>
      <w:r w:rsidRPr="000E2EB1">
        <w:rPr>
          <w:b w:val="0"/>
          <w:bCs w:val="0"/>
          <w:sz w:val="24"/>
          <w:szCs w:val="24"/>
        </w:rPr>
        <w:t xml:space="preserve">4.0 Roles, </w:t>
      </w:r>
      <w:r w:rsidR="00D86B62" w:rsidRPr="000E2EB1">
        <w:rPr>
          <w:b w:val="0"/>
          <w:bCs w:val="0"/>
          <w:sz w:val="24"/>
          <w:szCs w:val="24"/>
        </w:rPr>
        <w:t>Responsibilities</w:t>
      </w:r>
      <w:r w:rsidR="00FA55E6" w:rsidRPr="000E2EB1">
        <w:rPr>
          <w:b w:val="0"/>
          <w:bCs w:val="0"/>
          <w:sz w:val="24"/>
          <w:szCs w:val="24"/>
        </w:rPr>
        <w:t>,</w:t>
      </w:r>
      <w:r w:rsidRPr="000E2EB1">
        <w:rPr>
          <w:b w:val="0"/>
          <w:bCs w:val="0"/>
          <w:sz w:val="24"/>
          <w:szCs w:val="24"/>
        </w:rPr>
        <w:t xml:space="preserve"> and </w:t>
      </w:r>
      <w:r w:rsidR="00D86B62" w:rsidRPr="000E2EB1">
        <w:rPr>
          <w:b w:val="0"/>
          <w:bCs w:val="0"/>
          <w:sz w:val="24"/>
          <w:szCs w:val="24"/>
        </w:rPr>
        <w:t>Delegations</w:t>
      </w:r>
    </w:p>
    <w:p w14:paraId="52BE61BB" w14:textId="77777777" w:rsidR="00244D50" w:rsidRPr="000E2EB1" w:rsidRDefault="00244D50" w:rsidP="000E2EB1">
      <w:pPr>
        <w:pStyle w:val="Heading1"/>
        <w:spacing w:before="0"/>
        <w:rPr>
          <w:b w:val="0"/>
          <w:bCs w:val="0"/>
          <w:sz w:val="24"/>
          <w:szCs w:val="24"/>
        </w:rPr>
      </w:pPr>
      <w:r w:rsidRPr="000E2EB1">
        <w:rPr>
          <w:b w:val="0"/>
          <w:bCs w:val="0"/>
          <w:sz w:val="24"/>
          <w:szCs w:val="24"/>
        </w:rPr>
        <w:t>5.0 Definitions</w:t>
      </w:r>
    </w:p>
    <w:p w14:paraId="55B5EE3E" w14:textId="77777777" w:rsidR="00244D50" w:rsidRPr="000E2EB1" w:rsidRDefault="00244D50" w:rsidP="000E2EB1">
      <w:pPr>
        <w:pStyle w:val="Heading1"/>
        <w:spacing w:before="0"/>
        <w:rPr>
          <w:b w:val="0"/>
          <w:bCs w:val="0"/>
          <w:sz w:val="24"/>
          <w:szCs w:val="24"/>
        </w:rPr>
      </w:pPr>
      <w:r w:rsidRPr="000E2EB1">
        <w:rPr>
          <w:b w:val="0"/>
          <w:bCs w:val="0"/>
          <w:sz w:val="24"/>
          <w:szCs w:val="24"/>
        </w:rPr>
        <w:t>6.0 Information</w:t>
      </w:r>
    </w:p>
    <w:p w14:paraId="6959C146" w14:textId="77777777" w:rsidR="00244D50" w:rsidRPr="000E2EB1" w:rsidRDefault="00244D50" w:rsidP="000E2EB1">
      <w:pPr>
        <w:pStyle w:val="Heading1"/>
        <w:spacing w:before="0"/>
        <w:rPr>
          <w:b w:val="0"/>
          <w:bCs w:val="0"/>
          <w:sz w:val="24"/>
          <w:szCs w:val="24"/>
        </w:rPr>
      </w:pPr>
      <w:r w:rsidRPr="000E2EB1">
        <w:rPr>
          <w:b w:val="0"/>
          <w:bCs w:val="0"/>
          <w:sz w:val="24"/>
          <w:szCs w:val="24"/>
        </w:rPr>
        <w:t>7.0 Related Policy Documents and Supporting Documents</w:t>
      </w:r>
    </w:p>
    <w:p w14:paraId="1C9B7D7A" w14:textId="1CC138CA" w:rsidR="00130A51" w:rsidRDefault="00130A51" w:rsidP="00531387">
      <w:pPr>
        <w:pStyle w:val="Heading1"/>
        <w:numPr>
          <w:ilvl w:val="0"/>
          <w:numId w:val="1"/>
        </w:numPr>
      </w:pPr>
      <w:r w:rsidRPr="0051756C">
        <w:t>Purpose</w:t>
      </w:r>
    </w:p>
    <w:p w14:paraId="38D28D45" w14:textId="737DB6F7" w:rsidR="002C51CD" w:rsidRDefault="002C51CD" w:rsidP="00A4156D">
      <w:r w:rsidRPr="00CE6D79">
        <w:t xml:space="preserve">Information technology resources are essential for accomplishing the University’s mission of pursuing excellence in teaching and learning, research and community service. Members of the University community are granted shared access to these resources, which must be used and managed responsibly to ensure their </w:t>
      </w:r>
      <w:r>
        <w:t xml:space="preserve">confidentiality, </w:t>
      </w:r>
      <w:r w:rsidRPr="00CE6D79">
        <w:t>integrity, and availability for appropriate business, educational and research activities</w:t>
      </w:r>
      <w:r w:rsidR="00C16214">
        <w:t>.</w:t>
      </w:r>
    </w:p>
    <w:p w14:paraId="0AA6344C" w14:textId="2FA00CD8" w:rsidR="00C16214" w:rsidRDefault="00C16214" w:rsidP="00A4156D">
      <w:r w:rsidRPr="00054CD1">
        <w:t>Successful use of University</w:t>
      </w:r>
      <w:r w:rsidR="00B60E48">
        <w:t xml:space="preserve"> </w:t>
      </w:r>
      <w:r w:rsidRPr="00054CD1">
        <w:t>IT</w:t>
      </w:r>
      <w:r w:rsidR="00B60E48">
        <w:t xml:space="preserve"> </w:t>
      </w:r>
      <w:r w:rsidRPr="00054CD1">
        <w:t>resources depends upon mutual respect and co-operation to ensure that everyone has equitable privileges, privacy and protection from interference or harassment</w:t>
      </w:r>
      <w:r w:rsidR="007009DD">
        <w:t>.</w:t>
      </w:r>
    </w:p>
    <w:p w14:paraId="42CF10B8" w14:textId="3B4CA53D" w:rsidR="00531387" w:rsidRPr="00531387" w:rsidRDefault="00090F55" w:rsidP="004F5528">
      <w:r w:rsidRPr="00AA34D8">
        <w:t>This policy outlines the obligations of all authorised users of University Information Technology (IT) resources</w:t>
      </w:r>
      <w:r w:rsidR="009578B1">
        <w:t xml:space="preserve"> and information </w:t>
      </w:r>
      <w:r w:rsidR="004B52FC">
        <w:rPr>
          <w:rStyle w:val="normaltextrun"/>
          <w:color w:val="000000"/>
          <w:shd w:val="clear" w:color="auto" w:fill="FFFFFF"/>
        </w:rPr>
        <w:t xml:space="preserve">to protect the </w:t>
      </w:r>
      <w:r w:rsidR="00AF7028">
        <w:rPr>
          <w:rStyle w:val="normaltextrun"/>
          <w:color w:val="000000"/>
          <w:shd w:val="clear" w:color="auto" w:fill="FFFFFF"/>
        </w:rPr>
        <w:t>University and</w:t>
      </w:r>
      <w:r w:rsidR="00E565A3">
        <w:rPr>
          <w:rStyle w:val="normaltextrun"/>
          <w:color w:val="000000"/>
          <w:shd w:val="clear" w:color="auto" w:fill="FFFFFF"/>
        </w:rPr>
        <w:t xml:space="preserve"> to protect</w:t>
      </w:r>
      <w:r w:rsidR="00AF7028">
        <w:rPr>
          <w:rStyle w:val="normaltextrun"/>
          <w:color w:val="000000"/>
          <w:shd w:val="clear" w:color="auto" w:fill="FFFFFF"/>
        </w:rPr>
        <w:t xml:space="preserve"> the </w:t>
      </w:r>
      <w:r w:rsidR="004B52FC">
        <w:rPr>
          <w:rStyle w:val="normaltextrun"/>
          <w:color w:val="000000"/>
          <w:shd w:val="clear" w:color="auto" w:fill="FFFFFF"/>
        </w:rPr>
        <w:t xml:space="preserve">confidentiality, integrity, and availability of the University’s information, from threats, whether internal or external, </w:t>
      </w:r>
      <w:r w:rsidR="00E10F49">
        <w:rPr>
          <w:rStyle w:val="normaltextrun"/>
          <w:color w:val="000000"/>
          <w:shd w:val="clear" w:color="auto" w:fill="FFFFFF"/>
        </w:rPr>
        <w:t>accidental,</w:t>
      </w:r>
      <w:r w:rsidR="004B52FC">
        <w:rPr>
          <w:rStyle w:val="normaltextrun"/>
          <w:color w:val="000000"/>
          <w:shd w:val="clear" w:color="auto" w:fill="FFFFFF"/>
        </w:rPr>
        <w:t xml:space="preserve"> or deliberate, and to satisfy legal, regulatory, contractual and stakeholder requirements related to information security and cyber resilience.</w:t>
      </w:r>
    </w:p>
    <w:p w14:paraId="6E3563A6" w14:textId="22D95A25" w:rsidR="006839A5" w:rsidRDefault="0053156F" w:rsidP="000B29B9">
      <w:pPr>
        <w:pStyle w:val="Heading1"/>
      </w:pPr>
      <w:r>
        <w:t xml:space="preserve">2.0 </w:t>
      </w:r>
      <w:r w:rsidR="00A352AC">
        <w:t>Scope</w:t>
      </w:r>
    </w:p>
    <w:p w14:paraId="20BCB7AE" w14:textId="1E615567" w:rsidR="00377298" w:rsidRPr="004F5528" w:rsidRDefault="00377298" w:rsidP="004F5528">
      <w:pPr>
        <w:spacing w:before="80" w:after="80"/>
      </w:pPr>
      <w:r w:rsidRPr="004F5528">
        <w:t>This policy covers all University IT resources</w:t>
      </w:r>
      <w:r w:rsidR="00EB6141" w:rsidRPr="004F5528">
        <w:t xml:space="preserve"> and information</w:t>
      </w:r>
      <w:r w:rsidRPr="004F5528">
        <w:t>, irrespective of device, service or location, and applies to all authorised users, including:</w:t>
      </w:r>
    </w:p>
    <w:p w14:paraId="02DF5552" w14:textId="066BF91E" w:rsidR="00377298" w:rsidRPr="00AA34D8" w:rsidRDefault="00377298" w:rsidP="00752015">
      <w:pPr>
        <w:pStyle w:val="ListParagraph"/>
        <w:numPr>
          <w:ilvl w:val="0"/>
          <w:numId w:val="3"/>
        </w:numPr>
        <w:spacing w:before="80" w:after="80" w:line="276" w:lineRule="auto"/>
        <w:ind w:left="851" w:hanging="567"/>
        <w:jc w:val="left"/>
        <w:rPr>
          <w:szCs w:val="20"/>
        </w:rPr>
      </w:pPr>
      <w:r w:rsidRPr="00AA34D8">
        <w:rPr>
          <w:szCs w:val="20"/>
        </w:rPr>
        <w:t>Griffith University employees,</w:t>
      </w:r>
      <w:r>
        <w:rPr>
          <w:szCs w:val="20"/>
        </w:rPr>
        <w:t xml:space="preserve"> </w:t>
      </w:r>
      <w:r w:rsidRPr="00AA34D8">
        <w:rPr>
          <w:szCs w:val="20"/>
        </w:rPr>
        <w:t>students and alumni</w:t>
      </w:r>
      <w:r w:rsidR="00C801F9">
        <w:rPr>
          <w:szCs w:val="20"/>
        </w:rPr>
        <w:t>.</w:t>
      </w:r>
    </w:p>
    <w:p w14:paraId="4CD8ECBA" w14:textId="08280B1E" w:rsidR="00377298" w:rsidRPr="00AA34D8" w:rsidRDefault="008A0746" w:rsidP="00752015">
      <w:pPr>
        <w:pStyle w:val="ListParagraph"/>
        <w:numPr>
          <w:ilvl w:val="0"/>
          <w:numId w:val="3"/>
        </w:numPr>
        <w:spacing w:before="80" w:after="80" w:line="276" w:lineRule="auto"/>
        <w:ind w:left="851" w:hanging="567"/>
        <w:jc w:val="left"/>
        <w:rPr>
          <w:szCs w:val="20"/>
        </w:rPr>
      </w:pPr>
      <w:r>
        <w:rPr>
          <w:szCs w:val="20"/>
        </w:rPr>
        <w:t>C</w:t>
      </w:r>
      <w:r w:rsidR="00377298" w:rsidRPr="00AA34D8">
        <w:rPr>
          <w:szCs w:val="20"/>
        </w:rPr>
        <w:t>ontractors and third parties providing services to the University</w:t>
      </w:r>
      <w:r w:rsidR="00C801F9">
        <w:rPr>
          <w:szCs w:val="20"/>
        </w:rPr>
        <w:t>.</w:t>
      </w:r>
    </w:p>
    <w:p w14:paraId="38FE6F6B" w14:textId="033F31FA" w:rsidR="00377298" w:rsidRPr="00AA34D8" w:rsidRDefault="008A0746" w:rsidP="00752015">
      <w:pPr>
        <w:pStyle w:val="ListParagraph"/>
        <w:numPr>
          <w:ilvl w:val="0"/>
          <w:numId w:val="3"/>
        </w:numPr>
        <w:spacing w:before="80" w:after="80" w:line="276" w:lineRule="auto"/>
        <w:ind w:left="851" w:hanging="567"/>
        <w:jc w:val="left"/>
        <w:rPr>
          <w:szCs w:val="20"/>
        </w:rPr>
      </w:pPr>
      <w:r>
        <w:rPr>
          <w:szCs w:val="20"/>
        </w:rPr>
        <w:t>A</w:t>
      </w:r>
      <w:r w:rsidR="00377298" w:rsidRPr="00AA34D8">
        <w:rPr>
          <w:szCs w:val="20"/>
        </w:rPr>
        <w:t xml:space="preserve">ny affiliates authorised to access or use University IT resources. </w:t>
      </w:r>
    </w:p>
    <w:p w14:paraId="6FB5D0EA" w14:textId="578DD15E" w:rsidR="00A352AC" w:rsidRDefault="0053156F" w:rsidP="000B29B9">
      <w:pPr>
        <w:pStyle w:val="Heading1"/>
      </w:pPr>
      <w:r>
        <w:t xml:space="preserve">3.0 </w:t>
      </w:r>
      <w:r w:rsidR="00A352AC">
        <w:t xml:space="preserve">Policy </w:t>
      </w:r>
      <w:r w:rsidR="008B16B5">
        <w:t>Statement</w:t>
      </w:r>
    </w:p>
    <w:p w14:paraId="4253E6A1" w14:textId="262AE2AB" w:rsidR="008B76A5" w:rsidRDefault="0075399A">
      <w:pPr>
        <w:pStyle w:val="NormalWhite"/>
        <w:spacing w:after="120"/>
        <w:jc w:val="left"/>
        <w:rPr>
          <w:rFonts w:cs="Arial"/>
          <w:color w:val="auto"/>
          <w:sz w:val="22"/>
        </w:rPr>
      </w:pPr>
      <w:r w:rsidRPr="00054CD1">
        <w:rPr>
          <w:rFonts w:cs="Arial"/>
          <w:color w:val="auto"/>
          <w:sz w:val="22"/>
        </w:rPr>
        <w:t>This policy mandates the acceptable use and management of the University's IT resources</w:t>
      </w:r>
      <w:r w:rsidR="00244461">
        <w:rPr>
          <w:rFonts w:cs="Arial"/>
          <w:color w:val="auto"/>
          <w:sz w:val="22"/>
        </w:rPr>
        <w:t>.</w:t>
      </w:r>
    </w:p>
    <w:p w14:paraId="6340398B" w14:textId="19959178" w:rsidR="0075399A" w:rsidRPr="004F5528" w:rsidRDefault="00127530" w:rsidP="004F5528">
      <w:pPr>
        <w:pStyle w:val="NormalWhite"/>
        <w:spacing w:after="120"/>
        <w:ind w:left="709" w:hanging="567"/>
        <w:jc w:val="left"/>
        <w:rPr>
          <w:rFonts w:cs="Arial"/>
          <w:color w:val="E51F30"/>
          <w:sz w:val="22"/>
        </w:rPr>
      </w:pPr>
      <w:r w:rsidRPr="004F5528">
        <w:rPr>
          <w:rFonts w:cs="Arial"/>
          <w:color w:val="E51F30"/>
          <w:sz w:val="22"/>
        </w:rPr>
        <w:t xml:space="preserve">3.0.1 </w:t>
      </w:r>
      <w:r w:rsidR="00367BF5" w:rsidRPr="00AB2D07">
        <w:rPr>
          <w:rFonts w:cs="Arial"/>
          <w:color w:val="auto"/>
          <w:sz w:val="22"/>
        </w:rPr>
        <w:t>Authorised users shall</w:t>
      </w:r>
      <w:r w:rsidR="00BE4EF3">
        <w:rPr>
          <w:rFonts w:cs="Arial"/>
          <w:color w:val="auto"/>
          <w:sz w:val="22"/>
        </w:rPr>
        <w:t>:</w:t>
      </w:r>
      <w:r w:rsidR="009F7EBD" w:rsidRPr="009F7EBD">
        <w:rPr>
          <w:rFonts w:cs="Arial"/>
          <w:color w:val="auto"/>
          <w:sz w:val="22"/>
        </w:rPr>
        <w:t xml:space="preserve"> </w:t>
      </w:r>
    </w:p>
    <w:p w14:paraId="31EC795D" w14:textId="5A08AB04" w:rsidR="0075399A" w:rsidRPr="00064367" w:rsidRDefault="004A18D2" w:rsidP="00752015">
      <w:pPr>
        <w:pStyle w:val="CommentText"/>
        <w:numPr>
          <w:ilvl w:val="0"/>
          <w:numId w:val="4"/>
        </w:numPr>
        <w:spacing w:before="80" w:after="80" w:line="276" w:lineRule="auto"/>
        <w:ind w:left="709" w:hanging="425"/>
        <w:rPr>
          <w:rFonts w:ascii="Arial" w:hAnsi="Arial" w:cs="Arial"/>
          <w:sz w:val="22"/>
          <w:szCs w:val="22"/>
        </w:rPr>
      </w:pPr>
      <w:r w:rsidRPr="00064367">
        <w:rPr>
          <w:rFonts w:ascii="Arial" w:hAnsi="Arial" w:cs="Arial"/>
          <w:sz w:val="22"/>
          <w:szCs w:val="22"/>
        </w:rPr>
        <w:t>Exerci</w:t>
      </w:r>
      <w:r w:rsidR="008F7A14" w:rsidRPr="000209B9">
        <w:rPr>
          <w:rFonts w:asciiTheme="minorHAnsi" w:hAnsiTheme="minorHAnsi" w:cstheme="minorHAnsi"/>
          <w:noProof/>
          <w:color w:val="70787B"/>
          <w:sz w:val="15"/>
          <w:szCs w:val="15"/>
        </w:rPr>
        <mc:AlternateContent>
          <mc:Choice Requires="wpg">
            <w:drawing>
              <wp:anchor distT="0" distB="0" distL="114300" distR="114300" simplePos="0" relativeHeight="251659264" behindDoc="1" locked="0" layoutInCell="1" allowOverlap="1" wp14:anchorId="46D1B630" wp14:editId="39343BF7">
                <wp:simplePos x="0" y="0"/>
                <wp:positionH relativeFrom="page">
                  <wp:posOffset>431800</wp:posOffset>
                </wp:positionH>
                <wp:positionV relativeFrom="paragraph">
                  <wp:posOffset>-635</wp:posOffset>
                </wp:positionV>
                <wp:extent cx="3565003" cy="3564322"/>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20" name="Right Triangle 20"/>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Isosceles Triangle 21"/>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4D924B" id="Group 19" o:spid="_x0000_s1026" alt="&quot;&quot;" style="position:absolute;margin-left:34pt;margin-top:-.05pt;width:280.7pt;height:280.65pt;z-index:-251657216;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">
                <v:shapetype id="_x0000_t6" coordsize="21600,21600" o:spt="6" path="m,l,21600r21600,xe">
                  <v:stroke joinstyle="miter"/>
                  <v:path gradientshapeok="t" o:connecttype="custom" o:connectlocs="0,0;0,10800;0,21600;10800,21600;21600,21600;10800,10800" textboxrect="1800,12600,12600,19800"/>
                </v:shapetype>
                <v:shape id="Right Triangle 20"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" adj="9943" fillcolor="#d8d8d8 [2732]" stroked="f" strokeweight="1pt"/>
                <w10:wrap anchorx="page"/>
              </v:group>
            </w:pict>
          </mc:Fallback>
        </mc:AlternateContent>
      </w:r>
      <w:r w:rsidRPr="00064367">
        <w:rPr>
          <w:rFonts w:ascii="Arial" w:hAnsi="Arial" w:cs="Arial"/>
          <w:sz w:val="22"/>
          <w:szCs w:val="22"/>
        </w:rPr>
        <w:t xml:space="preserve">se </w:t>
      </w:r>
      <w:r w:rsidR="0075399A" w:rsidRPr="00064367">
        <w:rPr>
          <w:rFonts w:ascii="Arial" w:hAnsi="Arial" w:cs="Arial"/>
          <w:sz w:val="22"/>
          <w:szCs w:val="22"/>
        </w:rPr>
        <w:t>responsibility</w:t>
      </w:r>
      <w:r w:rsidR="00C801F9">
        <w:rPr>
          <w:rFonts w:ascii="Arial" w:hAnsi="Arial" w:cs="Arial"/>
          <w:sz w:val="22"/>
          <w:szCs w:val="22"/>
        </w:rPr>
        <w:t>.</w:t>
      </w:r>
    </w:p>
    <w:p w14:paraId="57F8C5E4" w14:textId="7F408925" w:rsidR="0075399A" w:rsidRPr="00064367" w:rsidRDefault="004A18D2" w:rsidP="00752015">
      <w:pPr>
        <w:pStyle w:val="CommentText"/>
        <w:numPr>
          <w:ilvl w:val="0"/>
          <w:numId w:val="4"/>
        </w:numPr>
        <w:spacing w:before="80" w:after="80" w:line="276" w:lineRule="auto"/>
        <w:ind w:left="709" w:hanging="425"/>
        <w:rPr>
          <w:rFonts w:ascii="Arial" w:hAnsi="Arial" w:cs="Arial"/>
          <w:sz w:val="22"/>
          <w:szCs w:val="22"/>
        </w:rPr>
      </w:pPr>
      <w:r w:rsidRPr="00064367">
        <w:rPr>
          <w:rFonts w:ascii="Arial" w:hAnsi="Arial" w:cs="Arial"/>
          <w:sz w:val="22"/>
          <w:szCs w:val="22"/>
        </w:rPr>
        <w:t xml:space="preserve">Uphold </w:t>
      </w:r>
      <w:r w:rsidR="0075399A" w:rsidRPr="00064367">
        <w:rPr>
          <w:rFonts w:ascii="Arial" w:hAnsi="Arial" w:cs="Arial"/>
          <w:sz w:val="22"/>
          <w:szCs w:val="22"/>
        </w:rPr>
        <w:t>the University’s values</w:t>
      </w:r>
      <w:r w:rsidR="00C801F9">
        <w:rPr>
          <w:rFonts w:ascii="Arial" w:hAnsi="Arial" w:cs="Arial"/>
          <w:sz w:val="22"/>
          <w:szCs w:val="22"/>
        </w:rPr>
        <w:t>.</w:t>
      </w:r>
    </w:p>
    <w:p w14:paraId="7DCCA540" w14:textId="74945B72" w:rsidR="0075399A" w:rsidRPr="00064367" w:rsidRDefault="004A18D2" w:rsidP="00752015">
      <w:pPr>
        <w:pStyle w:val="CommentText"/>
        <w:numPr>
          <w:ilvl w:val="0"/>
          <w:numId w:val="4"/>
        </w:numPr>
        <w:spacing w:before="80" w:after="80" w:line="276" w:lineRule="auto"/>
        <w:ind w:left="709" w:hanging="425"/>
        <w:rPr>
          <w:rFonts w:ascii="Arial" w:hAnsi="Arial" w:cs="Arial"/>
          <w:sz w:val="22"/>
          <w:szCs w:val="22"/>
        </w:rPr>
      </w:pPr>
      <w:r w:rsidRPr="00064367">
        <w:rPr>
          <w:rFonts w:ascii="Arial" w:hAnsi="Arial" w:cs="Arial"/>
          <w:sz w:val="22"/>
          <w:szCs w:val="22"/>
        </w:rPr>
        <w:t xml:space="preserve">Use </w:t>
      </w:r>
      <w:r w:rsidR="0075399A" w:rsidRPr="00064367">
        <w:rPr>
          <w:rFonts w:ascii="Arial" w:hAnsi="Arial" w:cs="Arial"/>
          <w:sz w:val="22"/>
          <w:szCs w:val="22"/>
        </w:rPr>
        <w:t>resources appropriately, ethically</w:t>
      </w:r>
      <w:r w:rsidR="005A3616">
        <w:rPr>
          <w:rFonts w:ascii="Arial" w:hAnsi="Arial" w:cs="Arial"/>
          <w:sz w:val="22"/>
          <w:szCs w:val="22"/>
        </w:rPr>
        <w:t xml:space="preserve">, </w:t>
      </w:r>
      <w:r w:rsidR="0075399A" w:rsidRPr="00064367">
        <w:rPr>
          <w:rFonts w:ascii="Arial" w:hAnsi="Arial" w:cs="Arial"/>
          <w:sz w:val="22"/>
          <w:szCs w:val="22"/>
        </w:rPr>
        <w:t>efficiently</w:t>
      </w:r>
      <w:r w:rsidR="005A3616">
        <w:rPr>
          <w:rFonts w:ascii="Arial" w:hAnsi="Arial" w:cs="Arial"/>
          <w:sz w:val="22"/>
          <w:szCs w:val="22"/>
        </w:rPr>
        <w:t xml:space="preserve"> and for </w:t>
      </w:r>
      <w:r w:rsidR="007F6726">
        <w:rPr>
          <w:rFonts w:ascii="Arial" w:hAnsi="Arial" w:cs="Arial"/>
          <w:sz w:val="22"/>
          <w:szCs w:val="22"/>
        </w:rPr>
        <w:t>their intended purpose</w:t>
      </w:r>
      <w:r w:rsidR="00C801F9">
        <w:rPr>
          <w:rFonts w:ascii="Arial" w:hAnsi="Arial" w:cs="Arial"/>
          <w:sz w:val="22"/>
          <w:szCs w:val="22"/>
        </w:rPr>
        <w:t>.</w:t>
      </w:r>
    </w:p>
    <w:p w14:paraId="2EEC77E5" w14:textId="7A8517F3" w:rsidR="0075399A" w:rsidRPr="00064367" w:rsidRDefault="004A18D2" w:rsidP="00752015">
      <w:pPr>
        <w:pStyle w:val="CommentText"/>
        <w:numPr>
          <w:ilvl w:val="0"/>
          <w:numId w:val="4"/>
        </w:numPr>
        <w:spacing w:before="80" w:after="80" w:line="276" w:lineRule="auto"/>
        <w:ind w:left="709" w:hanging="425"/>
        <w:rPr>
          <w:rFonts w:ascii="Arial" w:hAnsi="Arial" w:cs="Arial"/>
          <w:sz w:val="22"/>
          <w:szCs w:val="22"/>
        </w:rPr>
      </w:pPr>
      <w:r w:rsidRPr="00064367">
        <w:rPr>
          <w:rFonts w:ascii="Arial" w:hAnsi="Arial" w:cs="Arial"/>
          <w:sz w:val="22"/>
          <w:szCs w:val="22"/>
        </w:rPr>
        <w:t xml:space="preserve">Respect </w:t>
      </w:r>
      <w:r w:rsidR="0075399A" w:rsidRPr="00064367">
        <w:rPr>
          <w:rFonts w:ascii="Arial" w:hAnsi="Arial" w:cs="Arial"/>
          <w:sz w:val="22"/>
          <w:szCs w:val="22"/>
        </w:rPr>
        <w:t>the rights, privacy, safety and wellbeing of others</w:t>
      </w:r>
      <w:r w:rsidR="00C801F9">
        <w:rPr>
          <w:rFonts w:ascii="Arial" w:hAnsi="Arial" w:cs="Arial"/>
          <w:sz w:val="22"/>
          <w:szCs w:val="22"/>
        </w:rPr>
        <w:t>.</w:t>
      </w:r>
    </w:p>
    <w:p w14:paraId="40C0588B" w14:textId="6FD2CB38" w:rsidR="0075399A" w:rsidRPr="00064367" w:rsidRDefault="004A18D2" w:rsidP="00752015">
      <w:pPr>
        <w:pStyle w:val="CommentText"/>
        <w:numPr>
          <w:ilvl w:val="0"/>
          <w:numId w:val="4"/>
        </w:numPr>
        <w:spacing w:before="80" w:after="80" w:line="276" w:lineRule="auto"/>
        <w:ind w:left="709" w:hanging="425"/>
        <w:rPr>
          <w:rFonts w:ascii="Arial" w:hAnsi="Arial" w:cs="Arial"/>
          <w:sz w:val="22"/>
          <w:szCs w:val="22"/>
        </w:rPr>
      </w:pPr>
      <w:r w:rsidRPr="00064367">
        <w:rPr>
          <w:rFonts w:ascii="Arial" w:hAnsi="Arial" w:cs="Arial"/>
          <w:sz w:val="22"/>
          <w:szCs w:val="22"/>
        </w:rPr>
        <w:t xml:space="preserve">Employ </w:t>
      </w:r>
      <w:r w:rsidR="0075399A" w:rsidRPr="00064367">
        <w:rPr>
          <w:rFonts w:ascii="Arial" w:hAnsi="Arial" w:cs="Arial"/>
          <w:sz w:val="22"/>
          <w:szCs w:val="22"/>
        </w:rPr>
        <w:t xml:space="preserve">all reasonable efforts to protect </w:t>
      </w:r>
      <w:r w:rsidR="006D63C5">
        <w:rPr>
          <w:rFonts w:ascii="Arial" w:hAnsi="Arial" w:cs="Arial"/>
          <w:sz w:val="22"/>
          <w:szCs w:val="22"/>
        </w:rPr>
        <w:t>the confidentiality, integrity and availability of</w:t>
      </w:r>
      <w:r w:rsidR="0075399A" w:rsidRPr="00064367">
        <w:rPr>
          <w:rFonts w:ascii="Arial" w:hAnsi="Arial" w:cs="Arial"/>
          <w:sz w:val="22"/>
          <w:szCs w:val="22"/>
        </w:rPr>
        <w:t xml:space="preserve"> University IT resources</w:t>
      </w:r>
      <w:r w:rsidR="00C801F9">
        <w:rPr>
          <w:rFonts w:ascii="Arial" w:hAnsi="Arial" w:cs="Arial"/>
          <w:sz w:val="22"/>
          <w:szCs w:val="22"/>
        </w:rPr>
        <w:t>.</w:t>
      </w:r>
    </w:p>
    <w:p w14:paraId="2E11A9DC" w14:textId="686CA3E0" w:rsidR="0075399A" w:rsidRPr="00064367" w:rsidRDefault="004A18D2" w:rsidP="00752015">
      <w:pPr>
        <w:pStyle w:val="CommentText"/>
        <w:numPr>
          <w:ilvl w:val="0"/>
          <w:numId w:val="4"/>
        </w:numPr>
        <w:spacing w:before="80" w:after="80" w:line="276" w:lineRule="auto"/>
        <w:ind w:left="709" w:hanging="425"/>
        <w:rPr>
          <w:rFonts w:ascii="Arial" w:hAnsi="Arial" w:cs="Arial"/>
          <w:sz w:val="22"/>
          <w:szCs w:val="22"/>
        </w:rPr>
      </w:pPr>
      <w:r w:rsidRPr="00064367">
        <w:rPr>
          <w:rFonts w:ascii="Arial" w:hAnsi="Arial" w:cs="Arial"/>
          <w:sz w:val="22"/>
          <w:szCs w:val="22"/>
        </w:rPr>
        <w:t xml:space="preserve">Report </w:t>
      </w:r>
      <w:r w:rsidR="0075399A" w:rsidRPr="00064367">
        <w:rPr>
          <w:rFonts w:ascii="Arial" w:hAnsi="Arial" w:cs="Arial"/>
          <w:sz w:val="22"/>
          <w:szCs w:val="22"/>
        </w:rPr>
        <w:t xml:space="preserve">incidents that could adversely impact University </w:t>
      </w:r>
      <w:r w:rsidR="0007438B">
        <w:rPr>
          <w:rFonts w:ascii="Arial" w:hAnsi="Arial" w:cs="Arial"/>
          <w:sz w:val="22"/>
          <w:szCs w:val="22"/>
        </w:rPr>
        <w:t xml:space="preserve">information or </w:t>
      </w:r>
      <w:r w:rsidR="0075399A" w:rsidRPr="00064367">
        <w:rPr>
          <w:rFonts w:ascii="Arial" w:hAnsi="Arial" w:cs="Arial"/>
          <w:sz w:val="22"/>
          <w:szCs w:val="22"/>
        </w:rPr>
        <w:t>IT resources</w:t>
      </w:r>
      <w:r w:rsidR="0007438B">
        <w:rPr>
          <w:rFonts w:ascii="Arial" w:hAnsi="Arial" w:cs="Arial"/>
          <w:sz w:val="22"/>
          <w:szCs w:val="22"/>
        </w:rPr>
        <w:t>.</w:t>
      </w:r>
    </w:p>
    <w:p w14:paraId="76AE1CD5" w14:textId="4D29FF62" w:rsidR="0075399A" w:rsidRDefault="004A18D2" w:rsidP="00752015">
      <w:pPr>
        <w:pStyle w:val="CommentText"/>
        <w:numPr>
          <w:ilvl w:val="0"/>
          <w:numId w:val="4"/>
        </w:numPr>
        <w:spacing w:before="80" w:after="80" w:line="276" w:lineRule="auto"/>
        <w:ind w:left="709" w:hanging="425"/>
        <w:rPr>
          <w:rFonts w:ascii="Arial" w:hAnsi="Arial" w:cs="Arial"/>
          <w:sz w:val="22"/>
          <w:szCs w:val="22"/>
        </w:rPr>
      </w:pPr>
      <w:r w:rsidRPr="00064367">
        <w:rPr>
          <w:rFonts w:ascii="Arial" w:hAnsi="Arial" w:cs="Arial"/>
          <w:sz w:val="22"/>
          <w:szCs w:val="22"/>
        </w:rPr>
        <w:t xml:space="preserve">Operate </w:t>
      </w:r>
      <w:r w:rsidR="0075399A" w:rsidRPr="00064367">
        <w:rPr>
          <w:rFonts w:ascii="Arial" w:hAnsi="Arial" w:cs="Arial"/>
          <w:sz w:val="22"/>
          <w:szCs w:val="22"/>
        </w:rPr>
        <w:t>in accordance with the law and comply with other University policies and procedures.</w:t>
      </w:r>
    </w:p>
    <w:p w14:paraId="2914633A" w14:textId="3F37A939" w:rsidR="0075399A" w:rsidRPr="00503EF5" w:rsidRDefault="006A7F21" w:rsidP="00752015">
      <w:pPr>
        <w:pStyle w:val="CommentText"/>
        <w:numPr>
          <w:ilvl w:val="0"/>
          <w:numId w:val="4"/>
        </w:numPr>
        <w:spacing w:before="80" w:after="80" w:line="276" w:lineRule="auto"/>
        <w:ind w:left="709" w:hanging="425"/>
        <w:rPr>
          <w:rFonts w:ascii="Arial" w:hAnsi="Arial" w:cs="Arial"/>
          <w:sz w:val="22"/>
          <w:szCs w:val="22"/>
        </w:rPr>
      </w:pPr>
      <w:r w:rsidRPr="00503EF5">
        <w:rPr>
          <w:rFonts w:ascii="Arial" w:hAnsi="Arial" w:cs="Arial"/>
          <w:sz w:val="22"/>
          <w:szCs w:val="22"/>
        </w:rPr>
        <w:t xml:space="preserve">Where </w:t>
      </w:r>
      <w:r w:rsidR="0075399A" w:rsidRPr="00503EF5">
        <w:rPr>
          <w:rFonts w:ascii="Arial" w:hAnsi="Arial" w:cs="Arial"/>
          <w:sz w:val="22"/>
          <w:szCs w:val="22"/>
        </w:rPr>
        <w:t>possible, exchang</w:t>
      </w:r>
      <w:r w:rsidR="0070184B" w:rsidRPr="004F5528">
        <w:rPr>
          <w:rFonts w:ascii="Arial" w:hAnsi="Arial" w:cs="Arial"/>
          <w:sz w:val="22"/>
          <w:szCs w:val="22"/>
        </w:rPr>
        <w:t>e</w:t>
      </w:r>
      <w:r w:rsidR="0075399A" w:rsidRPr="00503EF5">
        <w:rPr>
          <w:rFonts w:ascii="Arial" w:hAnsi="Arial" w:cs="Arial"/>
          <w:sz w:val="22"/>
          <w:szCs w:val="22"/>
        </w:rPr>
        <w:t xml:space="preserve"> information through University-supported channels only and in line with the</w:t>
      </w:r>
      <w:r w:rsidR="00B743FB" w:rsidRPr="00503EF5">
        <w:rPr>
          <w:rFonts w:ascii="Arial" w:hAnsi="Arial" w:cs="Arial"/>
          <w:sz w:val="22"/>
          <w:szCs w:val="22"/>
        </w:rPr>
        <w:t xml:space="preserve"> </w:t>
      </w:r>
      <w:r w:rsidR="0075399A" w:rsidRPr="00503EF5">
        <w:rPr>
          <w:rFonts w:ascii="Arial" w:hAnsi="Arial" w:cs="Arial"/>
          <w:sz w:val="22"/>
          <w:szCs w:val="22"/>
        </w:rPr>
        <w:t>Information Security Policy</w:t>
      </w:r>
      <w:r w:rsidR="00B743FB" w:rsidRPr="00503EF5">
        <w:rPr>
          <w:rFonts w:ascii="Arial" w:hAnsi="Arial" w:cs="Arial"/>
          <w:sz w:val="22"/>
          <w:szCs w:val="22"/>
        </w:rPr>
        <w:t xml:space="preserve"> </w:t>
      </w:r>
      <w:r w:rsidR="0075399A" w:rsidRPr="00503EF5">
        <w:rPr>
          <w:rFonts w:ascii="Arial" w:hAnsi="Arial" w:cs="Arial"/>
          <w:sz w:val="22"/>
          <w:szCs w:val="22"/>
        </w:rPr>
        <w:t>and</w:t>
      </w:r>
      <w:r w:rsidR="00B743FB" w:rsidRPr="00503EF5">
        <w:rPr>
          <w:rFonts w:ascii="Arial" w:hAnsi="Arial" w:cs="Arial"/>
          <w:sz w:val="22"/>
          <w:szCs w:val="22"/>
        </w:rPr>
        <w:t xml:space="preserve"> </w:t>
      </w:r>
      <w:r w:rsidR="0075399A" w:rsidRPr="00503EF5">
        <w:rPr>
          <w:rFonts w:ascii="Arial" w:hAnsi="Arial" w:cs="Arial"/>
          <w:sz w:val="22"/>
          <w:szCs w:val="22"/>
        </w:rPr>
        <w:t>Privacy Policy</w:t>
      </w:r>
      <w:r w:rsidR="0007438B">
        <w:rPr>
          <w:rFonts w:ascii="Arial" w:hAnsi="Arial" w:cs="Arial"/>
          <w:sz w:val="22"/>
          <w:szCs w:val="22"/>
        </w:rPr>
        <w:t>.</w:t>
      </w:r>
    </w:p>
    <w:p w14:paraId="0E2F6DE8" w14:textId="7245D9DD" w:rsidR="0075399A" w:rsidRPr="00503EF5" w:rsidRDefault="006A7F21" w:rsidP="00752015">
      <w:pPr>
        <w:pStyle w:val="CommentText"/>
        <w:numPr>
          <w:ilvl w:val="0"/>
          <w:numId w:val="4"/>
        </w:numPr>
        <w:spacing w:before="80" w:after="80" w:line="276" w:lineRule="auto"/>
        <w:ind w:left="709" w:hanging="425"/>
        <w:rPr>
          <w:rFonts w:ascii="Arial" w:hAnsi="Arial" w:cs="Arial"/>
          <w:sz w:val="22"/>
          <w:szCs w:val="22"/>
        </w:rPr>
      </w:pPr>
      <w:r w:rsidRPr="00503EF5">
        <w:rPr>
          <w:rFonts w:ascii="Arial" w:hAnsi="Arial" w:cs="Arial"/>
          <w:sz w:val="22"/>
          <w:szCs w:val="22"/>
        </w:rPr>
        <w:t xml:space="preserve">Understand </w:t>
      </w:r>
      <w:r w:rsidR="0075399A" w:rsidRPr="00503EF5">
        <w:rPr>
          <w:rFonts w:ascii="Arial" w:hAnsi="Arial" w:cs="Arial"/>
          <w:sz w:val="22"/>
          <w:szCs w:val="22"/>
        </w:rPr>
        <w:t>and formally acknowledging the rules governing the use of University IT resources as set out in this policy, and keeping current with any material changes to these rules</w:t>
      </w:r>
      <w:r w:rsidR="0007438B">
        <w:rPr>
          <w:rFonts w:ascii="Arial" w:hAnsi="Arial" w:cs="Arial"/>
          <w:sz w:val="22"/>
          <w:szCs w:val="22"/>
        </w:rPr>
        <w:t>.</w:t>
      </w:r>
    </w:p>
    <w:p w14:paraId="4C981BD9" w14:textId="0086E072" w:rsidR="0075399A" w:rsidRPr="00503EF5" w:rsidRDefault="006A7F21" w:rsidP="00752015">
      <w:pPr>
        <w:pStyle w:val="CommentText"/>
        <w:numPr>
          <w:ilvl w:val="0"/>
          <w:numId w:val="4"/>
        </w:numPr>
        <w:spacing w:before="80" w:after="80" w:line="276" w:lineRule="auto"/>
        <w:ind w:left="709" w:hanging="425"/>
        <w:rPr>
          <w:rFonts w:ascii="Arial" w:hAnsi="Arial" w:cs="Arial"/>
          <w:sz w:val="22"/>
          <w:szCs w:val="22"/>
        </w:rPr>
      </w:pPr>
      <w:r w:rsidRPr="00503EF5">
        <w:rPr>
          <w:rFonts w:ascii="Arial" w:hAnsi="Arial" w:cs="Arial"/>
          <w:sz w:val="22"/>
          <w:szCs w:val="22"/>
        </w:rPr>
        <w:t xml:space="preserve">Immediately </w:t>
      </w:r>
      <w:r w:rsidR="0075399A" w:rsidRPr="00503EF5">
        <w:rPr>
          <w:rFonts w:ascii="Arial" w:hAnsi="Arial" w:cs="Arial"/>
          <w:sz w:val="22"/>
          <w:szCs w:val="22"/>
        </w:rPr>
        <w:t>notify an appropriate University officer (for example, Head of Element, supervisor, lecturer, Digital Solutions staff) of any violation of this policy of which they become aware</w:t>
      </w:r>
      <w:r w:rsidR="0007438B">
        <w:rPr>
          <w:rFonts w:ascii="Arial" w:hAnsi="Arial" w:cs="Arial"/>
          <w:sz w:val="22"/>
          <w:szCs w:val="22"/>
        </w:rPr>
        <w:t>.</w:t>
      </w:r>
    </w:p>
    <w:p w14:paraId="57E77DA5" w14:textId="617E50A2" w:rsidR="00CD5F31" w:rsidRPr="00C86BE7" w:rsidRDefault="001B0F56" w:rsidP="004F5528">
      <w:pPr>
        <w:pStyle w:val="NormalWhite"/>
        <w:spacing w:after="120"/>
        <w:ind w:left="709" w:hanging="567"/>
        <w:jc w:val="left"/>
        <w:rPr>
          <w:rFonts w:cs="Arial"/>
          <w:color w:val="auto"/>
          <w:sz w:val="22"/>
        </w:rPr>
      </w:pPr>
      <w:r w:rsidRPr="00E83A36">
        <w:rPr>
          <w:rFonts w:cs="Arial"/>
          <w:color w:val="E51F30"/>
          <w:sz w:val="22"/>
        </w:rPr>
        <w:t>3.</w:t>
      </w:r>
      <w:r w:rsidR="00A45512">
        <w:rPr>
          <w:rFonts w:cs="Arial"/>
          <w:color w:val="E51F30"/>
          <w:sz w:val="22"/>
        </w:rPr>
        <w:t>0.</w:t>
      </w:r>
      <w:r w:rsidR="00EE4FB5">
        <w:rPr>
          <w:rFonts w:cs="Arial"/>
          <w:color w:val="E51F30"/>
          <w:sz w:val="22"/>
        </w:rPr>
        <w:t>2</w:t>
      </w:r>
      <w:r w:rsidRPr="00E83A36">
        <w:rPr>
          <w:rFonts w:cs="Arial"/>
          <w:color w:val="E51F30"/>
          <w:sz w:val="22"/>
        </w:rPr>
        <w:t xml:space="preserve"> </w:t>
      </w:r>
      <w:r w:rsidR="0075399A" w:rsidRPr="00C86BE7">
        <w:rPr>
          <w:rFonts w:cs="Arial"/>
          <w:color w:val="auto"/>
          <w:sz w:val="22"/>
        </w:rPr>
        <w:t>Limited personal use, as defined in section 5.0 of this policy, is acceptable if it is in accordance with this policy and all other University policies, including conduct policies, and avoids conflicts of interest.</w:t>
      </w:r>
    </w:p>
    <w:p w14:paraId="0DAF8214" w14:textId="31771DED" w:rsidR="00801929" w:rsidRPr="00C86BE7" w:rsidRDefault="00801929" w:rsidP="004F5528">
      <w:pPr>
        <w:pStyle w:val="NormalWhite"/>
        <w:spacing w:after="120"/>
        <w:ind w:left="709" w:hanging="567"/>
        <w:jc w:val="left"/>
        <w:rPr>
          <w:rFonts w:cs="Arial"/>
          <w:color w:val="auto"/>
          <w:sz w:val="22"/>
        </w:rPr>
      </w:pPr>
      <w:r w:rsidRPr="001A16E2">
        <w:rPr>
          <w:rFonts w:cs="Arial"/>
          <w:color w:val="E51F30"/>
          <w:sz w:val="22"/>
        </w:rPr>
        <w:t>3.0.</w:t>
      </w:r>
      <w:r w:rsidR="00EE4FB5">
        <w:rPr>
          <w:rFonts w:cs="Arial"/>
          <w:color w:val="E51F30"/>
          <w:sz w:val="22"/>
        </w:rPr>
        <w:t>3</w:t>
      </w:r>
      <w:r w:rsidRPr="001A16E2">
        <w:rPr>
          <w:rFonts w:cs="Arial"/>
          <w:color w:val="E51F30"/>
          <w:sz w:val="22"/>
        </w:rPr>
        <w:t xml:space="preserve"> </w:t>
      </w:r>
      <w:r w:rsidRPr="00C86BE7">
        <w:rPr>
          <w:rFonts w:cs="Arial"/>
          <w:color w:val="auto"/>
          <w:sz w:val="22"/>
        </w:rPr>
        <w:t>The University cannot guarantee the confidentiality of users’ personal information</w:t>
      </w:r>
      <w:r w:rsidR="00587902" w:rsidRPr="00C86BE7">
        <w:rPr>
          <w:rFonts w:cs="Arial"/>
          <w:color w:val="auto"/>
          <w:sz w:val="22"/>
        </w:rPr>
        <w:t xml:space="preserve"> or </w:t>
      </w:r>
      <w:r w:rsidR="006E0116" w:rsidRPr="00C86BE7">
        <w:rPr>
          <w:rFonts w:cs="Arial"/>
          <w:color w:val="auto"/>
          <w:sz w:val="22"/>
        </w:rPr>
        <w:t>non-Griffith University information,</w:t>
      </w:r>
      <w:r w:rsidRPr="00C86BE7">
        <w:rPr>
          <w:rFonts w:cs="Arial"/>
          <w:color w:val="auto"/>
          <w:sz w:val="22"/>
        </w:rPr>
        <w:t xml:space="preserve"> </w:t>
      </w:r>
      <w:r w:rsidR="0056559E" w:rsidRPr="00C86BE7">
        <w:rPr>
          <w:rFonts w:cs="Arial"/>
          <w:color w:val="auto"/>
          <w:sz w:val="22"/>
        </w:rPr>
        <w:t>stored,</w:t>
      </w:r>
      <w:r w:rsidRPr="00C86BE7">
        <w:rPr>
          <w:rFonts w:cs="Arial"/>
          <w:color w:val="auto"/>
          <w:sz w:val="22"/>
        </w:rPr>
        <w:t xml:space="preserve"> or transmitted on or over University IT resources</w:t>
      </w:r>
      <w:r w:rsidR="00AC6DC7" w:rsidRPr="00C86BE7">
        <w:rPr>
          <w:rFonts w:cs="Arial"/>
          <w:color w:val="auto"/>
          <w:sz w:val="22"/>
        </w:rPr>
        <w:t>.</w:t>
      </w:r>
    </w:p>
    <w:p w14:paraId="58A424E3" w14:textId="73D2A60E" w:rsidR="008C033A" w:rsidRPr="00700759" w:rsidRDefault="008C033A" w:rsidP="00700759">
      <w:pPr>
        <w:pStyle w:val="Heading3"/>
        <w:spacing w:before="200" w:line="276" w:lineRule="auto"/>
        <w:rPr>
          <w:rFonts w:ascii="Griffith Sans Text" w:hAnsi="Griffith Sans Text" w:cs="Times New Roman (Headings CS)"/>
          <w:b/>
          <w:bCs/>
          <w:color w:val="E51F30"/>
          <w:kern w:val="2"/>
          <w:sz w:val="28"/>
          <w:szCs w:val="22"/>
          <w:lang w:eastAsia="en-AU"/>
          <w14:ligatures w14:val="all"/>
        </w:rPr>
      </w:pPr>
      <w:r w:rsidRPr="00700759">
        <w:rPr>
          <w:rFonts w:ascii="Griffith Sans Text" w:hAnsi="Griffith Sans Text" w:cs="Times New Roman (Headings CS)"/>
          <w:b/>
          <w:bCs/>
          <w:color w:val="E51F30"/>
          <w:kern w:val="2"/>
          <w:sz w:val="28"/>
          <w:szCs w:val="22"/>
          <w:lang w:eastAsia="en-AU"/>
          <w14:ligatures w14:val="all"/>
        </w:rPr>
        <w:t xml:space="preserve">3.1 Information Security </w:t>
      </w:r>
    </w:p>
    <w:p w14:paraId="2C27EC3C" w14:textId="77777777" w:rsidR="008C033A" w:rsidRPr="002B332A" w:rsidRDefault="008C033A" w:rsidP="008C033A">
      <w:pPr>
        <w:pStyle w:val="NormalWhite"/>
        <w:rPr>
          <w:rFonts w:cs="Arial"/>
          <w:color w:val="auto"/>
          <w:sz w:val="22"/>
        </w:rPr>
      </w:pPr>
      <w:r>
        <w:rPr>
          <w:rFonts w:cs="Arial"/>
          <w:color w:val="auto"/>
          <w:sz w:val="22"/>
        </w:rPr>
        <w:t>All</w:t>
      </w:r>
      <w:r w:rsidRPr="002B332A">
        <w:rPr>
          <w:rFonts w:cs="Arial"/>
          <w:color w:val="auto"/>
          <w:sz w:val="22"/>
        </w:rPr>
        <w:t xml:space="preserve"> users are responsible for information security, including:  </w:t>
      </w:r>
    </w:p>
    <w:p w14:paraId="08B67A9B" w14:textId="2E87F42B" w:rsidR="00731279" w:rsidRPr="00731279" w:rsidRDefault="00731279" w:rsidP="00752015">
      <w:pPr>
        <w:pStyle w:val="NormalWhite"/>
        <w:numPr>
          <w:ilvl w:val="0"/>
          <w:numId w:val="5"/>
        </w:numPr>
        <w:rPr>
          <w:rFonts w:cs="Arial"/>
          <w:color w:val="auto"/>
          <w:sz w:val="22"/>
        </w:rPr>
      </w:pPr>
      <w:r w:rsidRPr="0007183C">
        <w:rPr>
          <w:rFonts w:cs="Arial"/>
          <w:color w:val="000000"/>
          <w:sz w:val="22"/>
          <w:shd w:val="clear" w:color="auto" w:fill="FFFFFF"/>
        </w:rPr>
        <w:t>Completing cyber security awareness training activities on time</w:t>
      </w:r>
      <w:r>
        <w:rPr>
          <w:rFonts w:cs="Arial"/>
          <w:color w:val="000000"/>
          <w:sz w:val="22"/>
          <w:shd w:val="clear" w:color="auto" w:fill="FFFFFF"/>
        </w:rPr>
        <w:t>.</w:t>
      </w:r>
    </w:p>
    <w:p w14:paraId="129E967C" w14:textId="7995F3CA" w:rsidR="008C033A" w:rsidRDefault="008C033A" w:rsidP="00752015">
      <w:pPr>
        <w:pStyle w:val="NormalWhite"/>
        <w:numPr>
          <w:ilvl w:val="0"/>
          <w:numId w:val="5"/>
        </w:numPr>
        <w:rPr>
          <w:rFonts w:cs="Arial"/>
          <w:color w:val="auto"/>
          <w:sz w:val="22"/>
        </w:rPr>
      </w:pPr>
      <w:r w:rsidRPr="00592B73">
        <w:rPr>
          <w:rFonts w:cs="Arial"/>
          <w:color w:val="auto"/>
          <w:sz w:val="22"/>
        </w:rPr>
        <w:t>All activities that originate from their account</w:t>
      </w:r>
      <w:r w:rsidR="0007438B">
        <w:rPr>
          <w:rFonts w:cs="Arial"/>
          <w:color w:val="auto"/>
          <w:sz w:val="22"/>
        </w:rPr>
        <w:t>.</w:t>
      </w:r>
    </w:p>
    <w:p w14:paraId="305D74E5" w14:textId="77777777" w:rsidR="00503EF5" w:rsidRPr="00592B73" w:rsidRDefault="00503EF5" w:rsidP="00752015">
      <w:pPr>
        <w:pStyle w:val="NormalWhite"/>
        <w:numPr>
          <w:ilvl w:val="0"/>
          <w:numId w:val="5"/>
        </w:numPr>
        <w:jc w:val="left"/>
        <w:rPr>
          <w:rFonts w:cs="Arial"/>
          <w:color w:val="auto"/>
          <w:sz w:val="22"/>
        </w:rPr>
      </w:pPr>
      <w:r w:rsidRPr="00592B73">
        <w:rPr>
          <w:rFonts w:cs="Arial"/>
          <w:color w:val="auto"/>
          <w:sz w:val="22"/>
        </w:rPr>
        <w:t>Backing up information that is stored locally on your device.</w:t>
      </w:r>
    </w:p>
    <w:p w14:paraId="68FFE0F8" w14:textId="77777777" w:rsidR="008C033A" w:rsidRPr="00EC1731" w:rsidRDefault="008C033A" w:rsidP="00752015">
      <w:pPr>
        <w:pStyle w:val="NormalWhite"/>
        <w:numPr>
          <w:ilvl w:val="0"/>
          <w:numId w:val="5"/>
        </w:numPr>
        <w:rPr>
          <w:rFonts w:cs="Arial"/>
          <w:color w:val="auto"/>
          <w:sz w:val="22"/>
        </w:rPr>
      </w:pPr>
      <w:r w:rsidRPr="004556C2">
        <w:rPr>
          <w:rFonts w:cs="Arial"/>
          <w:color w:val="auto"/>
          <w:sz w:val="22"/>
        </w:rPr>
        <w:t xml:space="preserve">Ensuring </w:t>
      </w:r>
      <w:r w:rsidRPr="00592B73">
        <w:rPr>
          <w:rFonts w:cs="Arial"/>
          <w:color w:val="auto"/>
          <w:sz w:val="22"/>
        </w:rPr>
        <w:t>passwords, accounts, and data are adequately protected</w:t>
      </w:r>
      <w:r>
        <w:rPr>
          <w:rFonts w:cs="Arial"/>
          <w:color w:val="auto"/>
          <w:sz w:val="22"/>
        </w:rPr>
        <w:t>.</w:t>
      </w:r>
    </w:p>
    <w:p w14:paraId="3B6686B3" w14:textId="77777777" w:rsidR="008C033A" w:rsidRPr="00592B73" w:rsidRDefault="008C033A" w:rsidP="00752015">
      <w:pPr>
        <w:pStyle w:val="NormalWhite"/>
        <w:numPr>
          <w:ilvl w:val="0"/>
          <w:numId w:val="5"/>
        </w:numPr>
        <w:rPr>
          <w:rFonts w:cs="Arial"/>
          <w:sz w:val="22"/>
        </w:rPr>
      </w:pPr>
      <w:r>
        <w:rPr>
          <w:rFonts w:cs="Arial"/>
          <w:color w:val="auto"/>
          <w:sz w:val="22"/>
        </w:rPr>
        <w:t>Not disclosing account details or passwords.</w:t>
      </w:r>
    </w:p>
    <w:p w14:paraId="674A5D7D" w14:textId="77777777" w:rsidR="008C033A" w:rsidRPr="004F5528" w:rsidRDefault="008C033A" w:rsidP="00752015">
      <w:pPr>
        <w:pStyle w:val="NormalWhite"/>
        <w:numPr>
          <w:ilvl w:val="0"/>
          <w:numId w:val="5"/>
        </w:numPr>
        <w:rPr>
          <w:rFonts w:cs="Arial"/>
          <w:sz w:val="22"/>
        </w:rPr>
      </w:pPr>
      <w:r>
        <w:rPr>
          <w:rFonts w:cs="Arial"/>
          <w:color w:val="auto"/>
          <w:sz w:val="22"/>
        </w:rPr>
        <w:t>Only using accounts, systems and information you are authorised to use.</w:t>
      </w:r>
    </w:p>
    <w:p w14:paraId="119F43C6" w14:textId="4A17538A" w:rsidR="007E4C53" w:rsidRPr="004F5528" w:rsidRDefault="007E4C53" w:rsidP="00752015">
      <w:pPr>
        <w:pStyle w:val="NormalWhite"/>
        <w:numPr>
          <w:ilvl w:val="0"/>
          <w:numId w:val="5"/>
        </w:numPr>
        <w:rPr>
          <w:rFonts w:cs="Arial"/>
          <w:sz w:val="22"/>
        </w:rPr>
      </w:pPr>
      <w:r w:rsidRPr="00592B73">
        <w:rPr>
          <w:rFonts w:cs="Arial"/>
          <w:color w:val="auto"/>
          <w:sz w:val="22"/>
        </w:rPr>
        <w:t>Tak</w:t>
      </w:r>
      <w:r>
        <w:rPr>
          <w:rFonts w:cs="Arial"/>
          <w:color w:val="auto"/>
          <w:sz w:val="22"/>
        </w:rPr>
        <w:t>e</w:t>
      </w:r>
      <w:r w:rsidRPr="00592B73">
        <w:rPr>
          <w:rFonts w:cs="Arial"/>
          <w:color w:val="auto"/>
          <w:sz w:val="22"/>
        </w:rPr>
        <w:t xml:space="preserve"> appropriate steps to ensure that data under their custodianship used in any sharing circumstance is adequately protected from unauthorised access, modification or destruction</w:t>
      </w:r>
      <w:r w:rsidR="000E3EDC">
        <w:rPr>
          <w:rFonts w:cs="Arial"/>
          <w:color w:val="auto"/>
          <w:sz w:val="22"/>
        </w:rPr>
        <w:t>.</w:t>
      </w:r>
    </w:p>
    <w:p w14:paraId="2AF163CC" w14:textId="77777777" w:rsidR="008C033A" w:rsidRPr="00FA55E6" w:rsidRDefault="008C033A" w:rsidP="00752015">
      <w:pPr>
        <w:pStyle w:val="NormalWhite"/>
        <w:numPr>
          <w:ilvl w:val="0"/>
          <w:numId w:val="5"/>
        </w:numPr>
        <w:rPr>
          <w:rFonts w:cs="Arial"/>
          <w:sz w:val="22"/>
        </w:rPr>
      </w:pPr>
      <w:r w:rsidRPr="004556C2">
        <w:rPr>
          <w:rFonts w:cs="Arial"/>
          <w:color w:val="auto"/>
          <w:sz w:val="22"/>
        </w:rPr>
        <w:t xml:space="preserve">Logging </w:t>
      </w:r>
      <w:r w:rsidRPr="00592B73">
        <w:rPr>
          <w:rFonts w:cs="Arial"/>
          <w:color w:val="auto"/>
          <w:sz w:val="22"/>
        </w:rPr>
        <w:t>out, or locking systems connected to the university network when not in use, including when unattended</w:t>
      </w:r>
      <w:r>
        <w:rPr>
          <w:rFonts w:cs="Arial"/>
          <w:color w:val="auto"/>
          <w:sz w:val="22"/>
        </w:rPr>
        <w:t>.</w:t>
      </w:r>
    </w:p>
    <w:p w14:paraId="098E455B" w14:textId="77777777" w:rsidR="008C033A" w:rsidRPr="00FA55E6" w:rsidRDefault="008C033A" w:rsidP="00752015">
      <w:pPr>
        <w:pStyle w:val="NormalWhite"/>
        <w:numPr>
          <w:ilvl w:val="0"/>
          <w:numId w:val="5"/>
        </w:numPr>
        <w:rPr>
          <w:rFonts w:cs="Arial"/>
          <w:sz w:val="22"/>
        </w:rPr>
      </w:pPr>
      <w:r w:rsidRPr="004556C2">
        <w:rPr>
          <w:rFonts w:cs="Arial"/>
          <w:color w:val="auto"/>
          <w:sz w:val="22"/>
        </w:rPr>
        <w:t xml:space="preserve">Immediately </w:t>
      </w:r>
      <w:r w:rsidRPr="00592B73">
        <w:rPr>
          <w:rFonts w:cs="Arial"/>
          <w:color w:val="auto"/>
          <w:sz w:val="22"/>
        </w:rPr>
        <w:t xml:space="preserve">notifying </w:t>
      </w:r>
      <w:r>
        <w:rPr>
          <w:rFonts w:cs="Arial"/>
          <w:color w:val="auto"/>
          <w:sz w:val="22"/>
        </w:rPr>
        <w:t xml:space="preserve">the </w:t>
      </w:r>
      <w:r w:rsidRPr="00592B73">
        <w:rPr>
          <w:rFonts w:cs="Arial"/>
          <w:color w:val="auto"/>
          <w:sz w:val="22"/>
        </w:rPr>
        <w:t>IT Service Centre</w:t>
      </w:r>
      <w:r w:rsidRPr="0028313E" w:rsidDel="0028313E">
        <w:rPr>
          <w:rFonts w:cs="Arial"/>
          <w:color w:val="auto"/>
          <w:sz w:val="22"/>
        </w:rPr>
        <w:t xml:space="preserve"> </w:t>
      </w:r>
      <w:r w:rsidRPr="00592B73">
        <w:rPr>
          <w:rFonts w:cs="Arial"/>
          <w:color w:val="auto"/>
          <w:sz w:val="22"/>
        </w:rPr>
        <w:t>if a user knows or suspects that another person has gained access to their account.</w:t>
      </w:r>
    </w:p>
    <w:p w14:paraId="32076909" w14:textId="77777777" w:rsidR="008C033A" w:rsidRPr="00FA55E6" w:rsidRDefault="008C033A" w:rsidP="00752015">
      <w:pPr>
        <w:pStyle w:val="NormalWhite"/>
        <w:numPr>
          <w:ilvl w:val="0"/>
          <w:numId w:val="5"/>
        </w:numPr>
        <w:rPr>
          <w:rFonts w:cs="Arial"/>
          <w:sz w:val="22"/>
        </w:rPr>
      </w:pPr>
      <w:r w:rsidRPr="004556C2">
        <w:rPr>
          <w:rFonts w:cs="Arial"/>
          <w:color w:val="auto"/>
          <w:sz w:val="22"/>
        </w:rPr>
        <w:t xml:space="preserve">Reporting </w:t>
      </w:r>
      <w:r w:rsidRPr="00592B73">
        <w:rPr>
          <w:rFonts w:cs="Arial"/>
          <w:color w:val="auto"/>
          <w:sz w:val="22"/>
        </w:rPr>
        <w:t>any information security incidents (which may commonly include lost or stolen University owned or managed devices, account compromises, accidentally sending information to the wrong person, data leakage or theft or other insecure observed practice), immediately to their supervisor and to the IT Service Centre.</w:t>
      </w:r>
    </w:p>
    <w:p w14:paraId="25053941" w14:textId="6D651DA8" w:rsidR="00AE6692" w:rsidRPr="00700759" w:rsidRDefault="00B76EF7" w:rsidP="00700759">
      <w:pPr>
        <w:pStyle w:val="Heading3"/>
        <w:spacing w:before="200" w:line="276" w:lineRule="auto"/>
        <w:rPr>
          <w:rFonts w:ascii="Griffith Sans Text" w:hAnsi="Griffith Sans Text" w:cs="Times New Roman (Headings CS)"/>
          <w:b/>
          <w:bCs/>
          <w:color w:val="E51F30"/>
          <w:kern w:val="2"/>
          <w:sz w:val="28"/>
          <w:szCs w:val="22"/>
          <w:lang w:eastAsia="en-AU"/>
          <w14:ligatures w14:val="all"/>
        </w:rPr>
      </w:pPr>
      <w:r w:rsidRPr="00700759">
        <w:rPr>
          <w:rFonts w:ascii="Griffith Sans Text" w:hAnsi="Griffith Sans Text" w:cs="Times New Roman (Headings CS)"/>
          <w:b/>
          <w:bCs/>
          <w:color w:val="E51F30"/>
          <w:kern w:val="2"/>
          <w:sz w:val="28"/>
          <w:szCs w:val="22"/>
          <w:lang w:eastAsia="en-AU"/>
          <w14:ligatures w14:val="all"/>
        </w:rPr>
        <w:t>3.</w:t>
      </w:r>
      <w:r w:rsidR="008C033A" w:rsidRPr="00700759">
        <w:rPr>
          <w:rFonts w:ascii="Griffith Sans Text" w:hAnsi="Griffith Sans Text" w:cs="Times New Roman (Headings CS)"/>
          <w:b/>
          <w:bCs/>
          <w:color w:val="E51F30"/>
          <w:kern w:val="2"/>
          <w:sz w:val="28"/>
          <w:szCs w:val="22"/>
          <w:lang w:eastAsia="en-AU"/>
          <w14:ligatures w14:val="all"/>
        </w:rPr>
        <w:t>2</w:t>
      </w:r>
      <w:r w:rsidRPr="00700759">
        <w:rPr>
          <w:rFonts w:ascii="Griffith Sans Text" w:hAnsi="Griffith Sans Text" w:cs="Times New Roman (Headings CS)"/>
          <w:b/>
          <w:bCs/>
          <w:color w:val="E51F30"/>
          <w:kern w:val="2"/>
          <w:sz w:val="28"/>
          <w:szCs w:val="22"/>
          <w:lang w:eastAsia="en-AU"/>
          <w14:ligatures w14:val="all"/>
        </w:rPr>
        <w:t xml:space="preserve"> Approved Software </w:t>
      </w:r>
      <w:r w:rsidR="00AE6692" w:rsidRPr="00700759">
        <w:rPr>
          <w:rFonts w:ascii="Griffith Sans Text" w:hAnsi="Griffith Sans Text" w:cs="Times New Roman (Headings CS)"/>
          <w:b/>
          <w:bCs/>
          <w:color w:val="E51F30"/>
          <w:kern w:val="2"/>
          <w:sz w:val="28"/>
          <w:szCs w:val="22"/>
          <w:lang w:eastAsia="en-AU"/>
          <w14:ligatures w14:val="all"/>
        </w:rPr>
        <w:t>and Services</w:t>
      </w:r>
    </w:p>
    <w:p w14:paraId="1A439DCE" w14:textId="7E068849" w:rsidR="00B76EF7" w:rsidRDefault="00124E8D" w:rsidP="004F5528">
      <w:pPr>
        <w:pStyle w:val="NormalWhite"/>
        <w:jc w:val="left"/>
        <w:rPr>
          <w:rFonts w:cs="Arial"/>
          <w:color w:val="auto"/>
          <w:sz w:val="22"/>
        </w:rPr>
      </w:pPr>
      <w:r>
        <w:rPr>
          <w:rFonts w:cs="Arial"/>
          <w:color w:val="auto"/>
          <w:sz w:val="22"/>
        </w:rPr>
        <w:t>Users</w:t>
      </w:r>
      <w:r w:rsidR="00AE6692" w:rsidRPr="004F5528">
        <w:rPr>
          <w:rFonts w:cs="Arial"/>
          <w:color w:val="auto"/>
          <w:sz w:val="22"/>
        </w:rPr>
        <w:t xml:space="preserve"> shall </w:t>
      </w:r>
      <w:r w:rsidR="00BB2A38">
        <w:rPr>
          <w:rFonts w:cs="Arial"/>
          <w:color w:val="auto"/>
          <w:sz w:val="22"/>
        </w:rPr>
        <w:t>only</w:t>
      </w:r>
      <w:r w:rsidR="002F1725">
        <w:rPr>
          <w:rFonts w:cs="Arial"/>
          <w:color w:val="auto"/>
          <w:sz w:val="22"/>
        </w:rPr>
        <w:t xml:space="preserve"> use software or </w:t>
      </w:r>
      <w:r w:rsidR="0056559E">
        <w:rPr>
          <w:rFonts w:cs="Arial"/>
          <w:color w:val="auto"/>
          <w:sz w:val="22"/>
        </w:rPr>
        <w:t>cloud-based</w:t>
      </w:r>
      <w:r w:rsidR="00AD035D">
        <w:rPr>
          <w:rFonts w:cs="Arial"/>
          <w:color w:val="auto"/>
          <w:sz w:val="22"/>
        </w:rPr>
        <w:t xml:space="preserve"> </w:t>
      </w:r>
      <w:r w:rsidR="002F1725">
        <w:rPr>
          <w:rFonts w:cs="Arial"/>
          <w:color w:val="auto"/>
          <w:sz w:val="22"/>
        </w:rPr>
        <w:t xml:space="preserve">services to </w:t>
      </w:r>
      <w:r w:rsidR="00AE6692" w:rsidRPr="004F5528">
        <w:rPr>
          <w:rFonts w:cs="Arial"/>
          <w:color w:val="auto"/>
          <w:sz w:val="22"/>
        </w:rPr>
        <w:t xml:space="preserve">store or process Griffith University </w:t>
      </w:r>
      <w:r w:rsidR="00C730E4" w:rsidRPr="004F5528">
        <w:rPr>
          <w:rFonts w:cs="Arial"/>
          <w:color w:val="auto"/>
          <w:sz w:val="22"/>
        </w:rPr>
        <w:t>information</w:t>
      </w:r>
      <w:r w:rsidR="00B05E5F">
        <w:rPr>
          <w:rFonts w:cs="Arial"/>
          <w:color w:val="auto"/>
          <w:sz w:val="22"/>
        </w:rPr>
        <w:t xml:space="preserve"> approved by the CDO or delegate</w:t>
      </w:r>
      <w:r w:rsidR="00C730E4" w:rsidRPr="004F5528">
        <w:rPr>
          <w:rFonts w:cs="Arial"/>
          <w:color w:val="auto"/>
          <w:sz w:val="22"/>
        </w:rPr>
        <w:t>.</w:t>
      </w:r>
      <w:r w:rsidR="00B76EF7" w:rsidRPr="004F5528">
        <w:rPr>
          <w:rFonts w:cs="Arial"/>
          <w:color w:val="auto"/>
          <w:sz w:val="22"/>
        </w:rPr>
        <w:t xml:space="preserve"> </w:t>
      </w:r>
      <w:r w:rsidR="001133BF">
        <w:rPr>
          <w:rFonts w:cs="Arial"/>
          <w:color w:val="auto"/>
          <w:sz w:val="22"/>
        </w:rPr>
        <w:t>For example</w:t>
      </w:r>
      <w:r w:rsidR="0007438B">
        <w:rPr>
          <w:rFonts w:cs="Arial"/>
          <w:color w:val="auto"/>
          <w:sz w:val="22"/>
        </w:rPr>
        <w:t>:</w:t>
      </w:r>
    </w:p>
    <w:p w14:paraId="6602E874" w14:textId="7ADDAEFD" w:rsidR="00B93798" w:rsidRDefault="00FF4AD6" w:rsidP="00752015">
      <w:pPr>
        <w:pStyle w:val="NormalWhite"/>
        <w:numPr>
          <w:ilvl w:val="0"/>
          <w:numId w:val="12"/>
        </w:numPr>
        <w:jc w:val="left"/>
        <w:rPr>
          <w:rFonts w:cs="Arial"/>
          <w:color w:val="auto"/>
          <w:sz w:val="22"/>
        </w:rPr>
      </w:pPr>
      <w:r>
        <w:rPr>
          <w:rFonts w:cs="Arial"/>
          <w:color w:val="auto"/>
          <w:sz w:val="22"/>
        </w:rPr>
        <w:t>Only</w:t>
      </w:r>
      <w:r w:rsidR="0036695A">
        <w:rPr>
          <w:rFonts w:cs="Arial"/>
          <w:color w:val="auto"/>
          <w:sz w:val="22"/>
        </w:rPr>
        <w:t xml:space="preserve"> s</w:t>
      </w:r>
      <w:r w:rsidR="00B93798">
        <w:rPr>
          <w:rFonts w:cs="Arial"/>
          <w:color w:val="auto"/>
          <w:sz w:val="22"/>
        </w:rPr>
        <w:t>oftware</w:t>
      </w:r>
      <w:r w:rsidR="00F9034E">
        <w:rPr>
          <w:rFonts w:cs="Arial"/>
          <w:color w:val="auto"/>
          <w:sz w:val="22"/>
        </w:rPr>
        <w:t xml:space="preserve"> that has been approved by the CDO or their delegate</w:t>
      </w:r>
      <w:r w:rsidR="00E23079">
        <w:rPr>
          <w:rFonts w:cs="Arial"/>
          <w:color w:val="auto"/>
          <w:sz w:val="22"/>
        </w:rPr>
        <w:t>,</w:t>
      </w:r>
      <w:r w:rsidR="003554BD">
        <w:rPr>
          <w:rFonts w:cs="Arial"/>
          <w:color w:val="auto"/>
          <w:sz w:val="22"/>
        </w:rPr>
        <w:t xml:space="preserve"> including commercial and </w:t>
      </w:r>
      <w:r w:rsidR="0056559E">
        <w:rPr>
          <w:rFonts w:cs="Arial"/>
          <w:color w:val="auto"/>
          <w:sz w:val="22"/>
        </w:rPr>
        <w:t>open-source</w:t>
      </w:r>
      <w:r w:rsidR="003554BD">
        <w:rPr>
          <w:rFonts w:cs="Arial"/>
          <w:color w:val="auto"/>
          <w:sz w:val="22"/>
        </w:rPr>
        <w:t xml:space="preserve"> software,</w:t>
      </w:r>
      <w:r w:rsidR="0075160A">
        <w:rPr>
          <w:rFonts w:cs="Arial"/>
          <w:color w:val="auto"/>
          <w:sz w:val="22"/>
        </w:rPr>
        <w:t xml:space="preserve"> can be </w:t>
      </w:r>
      <w:r w:rsidR="003554BD">
        <w:rPr>
          <w:rFonts w:cs="Arial"/>
          <w:color w:val="auto"/>
          <w:sz w:val="22"/>
        </w:rPr>
        <w:t>installed on University IT resource</w:t>
      </w:r>
      <w:r w:rsidR="005C0011">
        <w:rPr>
          <w:rFonts w:cs="Arial"/>
          <w:color w:val="auto"/>
          <w:sz w:val="22"/>
        </w:rPr>
        <w:t>.</w:t>
      </w:r>
    </w:p>
    <w:p w14:paraId="2AC3D6F0" w14:textId="3ACA2145" w:rsidR="00B76EF7" w:rsidRDefault="00332BDF" w:rsidP="00752015">
      <w:pPr>
        <w:pStyle w:val="NormalWhite"/>
        <w:numPr>
          <w:ilvl w:val="0"/>
          <w:numId w:val="12"/>
        </w:numPr>
        <w:jc w:val="left"/>
        <w:rPr>
          <w:rFonts w:cs="Arial"/>
          <w:color w:val="auto"/>
          <w:sz w:val="22"/>
        </w:rPr>
      </w:pPr>
      <w:r>
        <w:rPr>
          <w:rFonts w:cs="Arial"/>
          <w:color w:val="auto"/>
          <w:sz w:val="22"/>
        </w:rPr>
        <w:lastRenderedPageBreak/>
        <w:t xml:space="preserve">Only </w:t>
      </w:r>
      <w:r w:rsidR="0056559E">
        <w:rPr>
          <w:rFonts w:cs="Arial"/>
          <w:color w:val="auto"/>
          <w:sz w:val="22"/>
        </w:rPr>
        <w:t>cloud-based</w:t>
      </w:r>
      <w:r w:rsidR="0036695A">
        <w:rPr>
          <w:rFonts w:cs="Arial"/>
          <w:color w:val="auto"/>
          <w:sz w:val="22"/>
        </w:rPr>
        <w:t xml:space="preserve"> services</w:t>
      </w:r>
      <w:r w:rsidR="00E23079">
        <w:rPr>
          <w:rFonts w:cs="Arial"/>
          <w:color w:val="auto"/>
          <w:sz w:val="22"/>
        </w:rPr>
        <w:t xml:space="preserve"> that ha</w:t>
      </w:r>
      <w:r w:rsidR="00104202">
        <w:rPr>
          <w:rFonts w:cs="Arial"/>
          <w:color w:val="auto"/>
          <w:sz w:val="22"/>
        </w:rPr>
        <w:t>ve</w:t>
      </w:r>
      <w:r w:rsidR="00E23079">
        <w:rPr>
          <w:rFonts w:cs="Arial"/>
          <w:color w:val="auto"/>
          <w:sz w:val="22"/>
        </w:rPr>
        <w:t xml:space="preserve"> been approved by the CDO or delegate</w:t>
      </w:r>
      <w:r w:rsidR="00D31F0B">
        <w:rPr>
          <w:rFonts w:cs="Arial"/>
          <w:color w:val="auto"/>
          <w:sz w:val="22"/>
        </w:rPr>
        <w:t>, including</w:t>
      </w:r>
      <w:r w:rsidR="00735506">
        <w:rPr>
          <w:rFonts w:cs="Arial"/>
          <w:color w:val="auto"/>
          <w:sz w:val="22"/>
        </w:rPr>
        <w:t xml:space="preserve"> generative AI</w:t>
      </w:r>
      <w:r w:rsidR="0035120C">
        <w:rPr>
          <w:rFonts w:cs="Arial"/>
          <w:color w:val="auto"/>
          <w:sz w:val="22"/>
        </w:rPr>
        <w:t>, social media</w:t>
      </w:r>
      <w:r w:rsidR="00DA3BFF">
        <w:rPr>
          <w:rFonts w:cs="Arial"/>
          <w:color w:val="auto"/>
          <w:sz w:val="22"/>
        </w:rPr>
        <w:t>, storage services</w:t>
      </w:r>
      <w:r w:rsidR="0056559E">
        <w:rPr>
          <w:rFonts w:cs="Arial"/>
          <w:color w:val="auto"/>
          <w:sz w:val="22"/>
        </w:rPr>
        <w:t>,</w:t>
      </w:r>
      <w:r w:rsidR="0035120C">
        <w:rPr>
          <w:rFonts w:cs="Arial"/>
          <w:color w:val="auto"/>
          <w:sz w:val="22"/>
        </w:rPr>
        <w:t xml:space="preserve"> </w:t>
      </w:r>
      <w:r w:rsidR="007E3C1E">
        <w:rPr>
          <w:rFonts w:cs="Arial"/>
          <w:color w:val="auto"/>
          <w:sz w:val="22"/>
        </w:rPr>
        <w:t>can</w:t>
      </w:r>
      <w:r w:rsidR="00B77DA8">
        <w:rPr>
          <w:rFonts w:cs="Arial"/>
          <w:color w:val="auto"/>
          <w:sz w:val="22"/>
        </w:rPr>
        <w:t xml:space="preserve"> be </w:t>
      </w:r>
      <w:r w:rsidR="006A7FC7">
        <w:rPr>
          <w:rFonts w:cs="Arial"/>
          <w:color w:val="auto"/>
          <w:sz w:val="22"/>
        </w:rPr>
        <w:t>used to store or process University Information</w:t>
      </w:r>
      <w:r w:rsidR="00B77DA8">
        <w:rPr>
          <w:rFonts w:cs="Arial"/>
          <w:color w:val="auto"/>
          <w:sz w:val="22"/>
        </w:rPr>
        <w:t>.</w:t>
      </w:r>
    </w:p>
    <w:p w14:paraId="551F9E9A" w14:textId="5EE63FF1" w:rsidR="0075399A" w:rsidRPr="0036326F" w:rsidRDefault="0075399A" w:rsidP="00BD1B45">
      <w:pPr>
        <w:pStyle w:val="Heading3"/>
        <w:spacing w:before="200" w:line="276" w:lineRule="auto"/>
        <w:rPr>
          <w:rFonts w:ascii="Griffith Sans Text" w:hAnsi="Griffith Sans Text" w:cs="Times New Roman (Headings CS)"/>
          <w:b/>
          <w:bCs/>
          <w:color w:val="E51F30"/>
          <w:kern w:val="2"/>
          <w:sz w:val="28"/>
          <w:szCs w:val="22"/>
          <w:lang w:eastAsia="en-AU"/>
          <w14:ligatures w14:val="all"/>
        </w:rPr>
      </w:pPr>
      <w:r w:rsidRPr="0036326F">
        <w:rPr>
          <w:rFonts w:ascii="Griffith Sans Text" w:hAnsi="Griffith Sans Text" w:cs="Times New Roman (Headings CS)"/>
          <w:b/>
          <w:bCs/>
          <w:color w:val="E51F30"/>
          <w:kern w:val="2"/>
          <w:sz w:val="28"/>
          <w:szCs w:val="22"/>
          <w:lang w:eastAsia="en-AU"/>
          <w14:ligatures w14:val="all"/>
        </w:rPr>
        <w:t>3.</w:t>
      </w:r>
      <w:r w:rsidR="00D8003D">
        <w:rPr>
          <w:rFonts w:ascii="Griffith Sans Text" w:hAnsi="Griffith Sans Text" w:cs="Times New Roman (Headings CS)"/>
          <w:b/>
          <w:bCs/>
          <w:color w:val="E51F30"/>
          <w:kern w:val="2"/>
          <w:sz w:val="28"/>
          <w:szCs w:val="22"/>
          <w:lang w:eastAsia="en-AU"/>
          <w14:ligatures w14:val="all"/>
        </w:rPr>
        <w:t>3</w:t>
      </w:r>
      <w:r w:rsidR="00D8003D" w:rsidRPr="0036326F">
        <w:rPr>
          <w:rFonts w:ascii="Griffith Sans Text" w:hAnsi="Griffith Sans Text" w:cs="Times New Roman (Headings CS)"/>
          <w:b/>
          <w:bCs/>
          <w:color w:val="E51F30"/>
          <w:kern w:val="2"/>
          <w:sz w:val="28"/>
          <w:szCs w:val="22"/>
          <w:lang w:eastAsia="en-AU"/>
          <w14:ligatures w14:val="all"/>
        </w:rPr>
        <w:t xml:space="preserve"> </w:t>
      </w:r>
      <w:r w:rsidRPr="0036326F">
        <w:rPr>
          <w:rFonts w:ascii="Griffith Sans Text" w:hAnsi="Griffith Sans Text" w:cs="Times New Roman (Headings CS)"/>
          <w:b/>
          <w:bCs/>
          <w:color w:val="E51F30"/>
          <w:kern w:val="2"/>
          <w:sz w:val="28"/>
          <w:szCs w:val="22"/>
          <w:lang w:eastAsia="en-AU"/>
          <w14:ligatures w14:val="all"/>
        </w:rPr>
        <w:t xml:space="preserve">Email </w:t>
      </w:r>
      <w:r w:rsidR="008B16B5" w:rsidRPr="0036326F">
        <w:rPr>
          <w:rFonts w:ascii="Griffith Sans Text" w:hAnsi="Griffith Sans Text" w:cs="Times New Roman (Headings CS)"/>
          <w:b/>
          <w:bCs/>
          <w:color w:val="E51F30"/>
          <w:kern w:val="2"/>
          <w:sz w:val="28"/>
          <w:szCs w:val="22"/>
          <w:lang w:eastAsia="en-AU"/>
          <w14:ligatures w14:val="all"/>
        </w:rPr>
        <w:t>Use</w:t>
      </w:r>
    </w:p>
    <w:p w14:paraId="39144B51" w14:textId="422FDA64" w:rsidR="0075399A" w:rsidRPr="002B332A" w:rsidRDefault="0075399A" w:rsidP="004F5528">
      <w:pPr>
        <w:pStyle w:val="NormalWhite"/>
        <w:spacing w:after="120"/>
        <w:jc w:val="left"/>
        <w:rPr>
          <w:rFonts w:cs="Arial"/>
          <w:color w:val="auto"/>
          <w:sz w:val="22"/>
        </w:rPr>
      </w:pPr>
      <w:r w:rsidRPr="002B332A">
        <w:rPr>
          <w:rFonts w:cs="Arial"/>
          <w:color w:val="auto"/>
          <w:sz w:val="22"/>
        </w:rPr>
        <w:t xml:space="preserve">Authorised users of University IT resources must: </w:t>
      </w:r>
    </w:p>
    <w:p w14:paraId="5A9A464E" w14:textId="1C029396" w:rsidR="0075399A" w:rsidRPr="004F5528" w:rsidRDefault="004B40C3" w:rsidP="00752015">
      <w:pPr>
        <w:pStyle w:val="NormalWhite"/>
        <w:numPr>
          <w:ilvl w:val="0"/>
          <w:numId w:val="6"/>
        </w:numPr>
        <w:jc w:val="left"/>
        <w:rPr>
          <w:rFonts w:cs="Arial"/>
          <w:sz w:val="22"/>
        </w:rPr>
      </w:pPr>
      <w:r>
        <w:rPr>
          <w:rFonts w:cs="Arial"/>
          <w:color w:val="auto"/>
          <w:sz w:val="22"/>
        </w:rPr>
        <w:t>U</w:t>
      </w:r>
      <w:r w:rsidRPr="004556C2">
        <w:rPr>
          <w:rFonts w:cs="Arial"/>
          <w:color w:val="auto"/>
          <w:sz w:val="22"/>
        </w:rPr>
        <w:t xml:space="preserve">se </w:t>
      </w:r>
      <w:r w:rsidR="0075399A" w:rsidRPr="004F5528">
        <w:rPr>
          <w:rFonts w:cs="Arial"/>
          <w:color w:val="auto"/>
          <w:sz w:val="22"/>
        </w:rPr>
        <w:t>University</w:t>
      </w:r>
      <w:r w:rsidR="0065773C">
        <w:rPr>
          <w:rFonts w:cs="Arial"/>
          <w:color w:val="auto"/>
          <w:sz w:val="22"/>
        </w:rPr>
        <w:t xml:space="preserve"> </w:t>
      </w:r>
      <w:r w:rsidR="0075399A" w:rsidRPr="004F5528">
        <w:rPr>
          <w:rFonts w:cs="Arial"/>
          <w:color w:val="auto"/>
          <w:sz w:val="22"/>
        </w:rPr>
        <w:t>provided email accounts and systems</w:t>
      </w:r>
      <w:r w:rsidR="00F06A0A">
        <w:rPr>
          <w:rFonts w:cs="Arial"/>
          <w:color w:val="auto"/>
          <w:sz w:val="22"/>
        </w:rPr>
        <w:t xml:space="preserve"> for University related</w:t>
      </w:r>
      <w:r w:rsidR="0065773C">
        <w:rPr>
          <w:rFonts w:cs="Arial"/>
          <w:color w:val="auto"/>
          <w:sz w:val="22"/>
        </w:rPr>
        <w:t xml:space="preserve"> activity</w:t>
      </w:r>
      <w:r w:rsidR="00437F79">
        <w:rPr>
          <w:rFonts w:cs="Arial"/>
          <w:color w:val="auto"/>
          <w:sz w:val="22"/>
        </w:rPr>
        <w:t>.</w:t>
      </w:r>
    </w:p>
    <w:p w14:paraId="143E58DE" w14:textId="54B06E4E" w:rsidR="00B54096" w:rsidRPr="00D63386" w:rsidRDefault="00B54096" w:rsidP="00752015">
      <w:pPr>
        <w:pStyle w:val="NormalWhite"/>
        <w:numPr>
          <w:ilvl w:val="0"/>
          <w:numId w:val="6"/>
        </w:numPr>
        <w:jc w:val="left"/>
        <w:rPr>
          <w:rFonts w:cs="Arial"/>
          <w:sz w:val="22"/>
        </w:rPr>
      </w:pPr>
      <w:r>
        <w:rPr>
          <w:rFonts w:cs="Arial"/>
          <w:color w:val="auto"/>
          <w:sz w:val="22"/>
        </w:rPr>
        <w:t>Not use</w:t>
      </w:r>
      <w:r w:rsidR="00E92FA8" w:rsidRPr="004F5528">
        <w:rPr>
          <w:rFonts w:cs="Arial"/>
          <w:color w:val="auto"/>
          <w:sz w:val="22"/>
        </w:rPr>
        <w:t xml:space="preserve"> personal</w:t>
      </w:r>
      <w:r w:rsidR="00D305AF">
        <w:rPr>
          <w:rFonts w:cs="Arial"/>
          <w:color w:val="auto"/>
          <w:sz w:val="22"/>
        </w:rPr>
        <w:t xml:space="preserve"> or </w:t>
      </w:r>
      <w:r w:rsidR="00E92FA8" w:rsidRPr="004F5528">
        <w:rPr>
          <w:rFonts w:cs="Arial"/>
          <w:color w:val="auto"/>
          <w:sz w:val="22"/>
        </w:rPr>
        <w:t>private email accounts and systems, for University-related business</w:t>
      </w:r>
      <w:r w:rsidR="007858CF">
        <w:rPr>
          <w:rFonts w:cs="Arial"/>
          <w:color w:val="auto"/>
          <w:sz w:val="22"/>
        </w:rPr>
        <w:t>.</w:t>
      </w:r>
    </w:p>
    <w:p w14:paraId="6B87FD0B" w14:textId="15F0CA01" w:rsidR="0075399A" w:rsidRPr="00FA55E6" w:rsidRDefault="004B40C3" w:rsidP="00752015">
      <w:pPr>
        <w:pStyle w:val="NormalWhite"/>
        <w:numPr>
          <w:ilvl w:val="0"/>
          <w:numId w:val="6"/>
        </w:numPr>
        <w:jc w:val="left"/>
        <w:rPr>
          <w:rFonts w:cs="Arial"/>
          <w:sz w:val="22"/>
        </w:rPr>
      </w:pPr>
      <w:r>
        <w:rPr>
          <w:rFonts w:cs="Arial"/>
          <w:color w:val="auto"/>
          <w:sz w:val="22"/>
        </w:rPr>
        <w:t>F</w:t>
      </w:r>
      <w:r w:rsidRPr="004556C2">
        <w:rPr>
          <w:rFonts w:cs="Arial"/>
          <w:color w:val="auto"/>
          <w:sz w:val="22"/>
        </w:rPr>
        <w:t xml:space="preserve">orward </w:t>
      </w:r>
      <w:r w:rsidR="0075399A" w:rsidRPr="004F5528">
        <w:rPr>
          <w:rFonts w:cs="Arial"/>
          <w:color w:val="auto"/>
          <w:sz w:val="22"/>
        </w:rPr>
        <w:t>any University-related emails received in a personal</w:t>
      </w:r>
      <w:r w:rsidR="00D305AF">
        <w:rPr>
          <w:rFonts w:cs="Arial"/>
          <w:color w:val="auto"/>
          <w:sz w:val="22"/>
        </w:rPr>
        <w:t xml:space="preserve"> or </w:t>
      </w:r>
      <w:r w:rsidR="0075399A" w:rsidRPr="004F5528">
        <w:rPr>
          <w:rFonts w:cs="Arial"/>
          <w:color w:val="auto"/>
          <w:sz w:val="22"/>
        </w:rPr>
        <w:t>private email account to the appropriate University</w:t>
      </w:r>
      <w:r w:rsidR="002E2471">
        <w:rPr>
          <w:rFonts w:cs="Arial"/>
          <w:color w:val="auto"/>
          <w:sz w:val="22"/>
        </w:rPr>
        <w:t xml:space="preserve"> </w:t>
      </w:r>
      <w:r w:rsidR="0075399A" w:rsidRPr="004F5528">
        <w:rPr>
          <w:rFonts w:cs="Arial"/>
          <w:color w:val="auto"/>
          <w:sz w:val="22"/>
        </w:rPr>
        <w:t>provided email address and ensure the sender is notified that they should send future communications to the University</w:t>
      </w:r>
      <w:r w:rsidR="00437F79">
        <w:rPr>
          <w:rFonts w:cs="Arial"/>
          <w:color w:val="auto"/>
          <w:sz w:val="22"/>
        </w:rPr>
        <w:t xml:space="preserve"> </w:t>
      </w:r>
      <w:r w:rsidR="0075399A" w:rsidRPr="004F5528">
        <w:rPr>
          <w:rFonts w:cs="Arial"/>
          <w:color w:val="auto"/>
          <w:sz w:val="22"/>
        </w:rPr>
        <w:t>provided email address</w:t>
      </w:r>
      <w:r w:rsidR="00A052D1">
        <w:rPr>
          <w:rFonts w:cs="Arial"/>
          <w:color w:val="auto"/>
          <w:sz w:val="22"/>
        </w:rPr>
        <w:t>.</w:t>
      </w:r>
    </w:p>
    <w:p w14:paraId="5B037F9D" w14:textId="0F3276C5" w:rsidR="0075399A" w:rsidRDefault="004B40C3" w:rsidP="00752015">
      <w:pPr>
        <w:pStyle w:val="NormalWhite"/>
        <w:numPr>
          <w:ilvl w:val="0"/>
          <w:numId w:val="6"/>
        </w:numPr>
        <w:jc w:val="left"/>
        <w:rPr>
          <w:rFonts w:cs="Arial"/>
          <w:color w:val="auto"/>
          <w:sz w:val="22"/>
        </w:rPr>
      </w:pPr>
      <w:r>
        <w:rPr>
          <w:rFonts w:cs="Arial"/>
          <w:color w:val="auto"/>
          <w:sz w:val="22"/>
        </w:rPr>
        <w:t>N</w:t>
      </w:r>
      <w:r w:rsidRPr="004556C2">
        <w:rPr>
          <w:rFonts w:cs="Arial"/>
          <w:color w:val="auto"/>
          <w:sz w:val="22"/>
        </w:rPr>
        <w:t xml:space="preserve">ot </w:t>
      </w:r>
      <w:r w:rsidR="0075399A" w:rsidRPr="004F5528">
        <w:rPr>
          <w:rFonts w:cs="Arial"/>
          <w:color w:val="auto"/>
          <w:sz w:val="22"/>
        </w:rPr>
        <w:t>set up automatic forwarding of University</w:t>
      </w:r>
      <w:r w:rsidR="00437F79">
        <w:rPr>
          <w:rFonts w:cs="Arial"/>
          <w:color w:val="auto"/>
          <w:sz w:val="22"/>
        </w:rPr>
        <w:t xml:space="preserve"> </w:t>
      </w:r>
      <w:r w:rsidR="0075399A" w:rsidRPr="004F5528">
        <w:rPr>
          <w:rFonts w:cs="Arial"/>
          <w:color w:val="auto"/>
          <w:sz w:val="22"/>
        </w:rPr>
        <w:t xml:space="preserve">related emails to external, personal or non-University email accounts, unless an exception to this rule has been approved </w:t>
      </w:r>
      <w:r w:rsidR="00CF49ED" w:rsidRPr="004F5528">
        <w:rPr>
          <w:rFonts w:cs="Arial"/>
          <w:color w:val="auto"/>
          <w:sz w:val="22"/>
        </w:rPr>
        <w:t xml:space="preserve">by your supervisor and </w:t>
      </w:r>
      <w:r w:rsidR="0075399A" w:rsidRPr="004F5528">
        <w:rPr>
          <w:rFonts w:cs="Arial"/>
          <w:color w:val="auto"/>
          <w:sz w:val="22"/>
        </w:rPr>
        <w:t>in writing by the CDO.</w:t>
      </w:r>
    </w:p>
    <w:p w14:paraId="3188D9CC" w14:textId="4B921D41" w:rsidR="00E36E19" w:rsidRPr="00057445" w:rsidRDefault="00E36E19" w:rsidP="00E36E19">
      <w:pPr>
        <w:pStyle w:val="Heading3"/>
        <w:spacing w:before="200" w:line="276" w:lineRule="auto"/>
        <w:rPr>
          <w:rFonts w:ascii="Griffith Sans Text" w:hAnsi="Griffith Sans Text" w:cs="Times New Roman (Headings CS)"/>
          <w:b/>
          <w:bCs/>
          <w:color w:val="E51F30"/>
          <w:kern w:val="2"/>
          <w:sz w:val="28"/>
          <w:szCs w:val="22"/>
          <w:lang w:eastAsia="en-AU"/>
          <w14:ligatures w14:val="all"/>
        </w:rPr>
      </w:pPr>
      <w:r w:rsidRPr="00057445">
        <w:rPr>
          <w:rFonts w:ascii="Griffith Sans Text" w:hAnsi="Griffith Sans Text" w:cs="Times New Roman (Headings CS)"/>
          <w:b/>
          <w:bCs/>
          <w:color w:val="E51F30"/>
          <w:kern w:val="2"/>
          <w:sz w:val="28"/>
          <w:szCs w:val="22"/>
          <w:lang w:eastAsia="en-AU"/>
          <w14:ligatures w14:val="all"/>
        </w:rPr>
        <w:t>3.</w:t>
      </w:r>
      <w:r>
        <w:rPr>
          <w:rFonts w:ascii="Griffith Sans Text" w:hAnsi="Griffith Sans Text" w:cs="Times New Roman (Headings CS)"/>
          <w:b/>
          <w:bCs/>
          <w:color w:val="E51F30"/>
          <w:kern w:val="2"/>
          <w:sz w:val="28"/>
          <w:szCs w:val="22"/>
          <w:lang w:eastAsia="en-AU"/>
          <w14:ligatures w14:val="all"/>
        </w:rPr>
        <w:t>4</w:t>
      </w:r>
      <w:r w:rsidRPr="00057445">
        <w:rPr>
          <w:rFonts w:ascii="Griffith Sans Text" w:hAnsi="Griffith Sans Text" w:cs="Times New Roman (Headings CS)"/>
          <w:b/>
          <w:bCs/>
          <w:color w:val="E51F30"/>
          <w:kern w:val="2"/>
          <w:sz w:val="28"/>
          <w:szCs w:val="22"/>
          <w:lang w:eastAsia="en-AU"/>
          <w14:ligatures w14:val="all"/>
        </w:rPr>
        <w:t xml:space="preserve"> </w:t>
      </w:r>
      <w:r>
        <w:rPr>
          <w:rFonts w:ascii="Griffith Sans Text" w:hAnsi="Griffith Sans Text" w:cs="Times New Roman (Headings CS)"/>
          <w:b/>
          <w:bCs/>
          <w:color w:val="E51F30"/>
          <w:kern w:val="2"/>
          <w:sz w:val="28"/>
          <w:szCs w:val="22"/>
          <w:lang w:eastAsia="en-AU"/>
          <w14:ligatures w14:val="all"/>
        </w:rPr>
        <w:t>Una</w:t>
      </w:r>
      <w:r w:rsidRPr="00057445">
        <w:rPr>
          <w:rFonts w:ascii="Griffith Sans Text" w:hAnsi="Griffith Sans Text" w:cs="Times New Roman (Headings CS)"/>
          <w:b/>
          <w:bCs/>
          <w:color w:val="E51F30"/>
          <w:kern w:val="2"/>
          <w:sz w:val="28"/>
          <w:szCs w:val="22"/>
          <w:lang w:eastAsia="en-AU"/>
          <w14:ligatures w14:val="all"/>
        </w:rPr>
        <w:t xml:space="preserve">cceptable </w:t>
      </w:r>
      <w:r w:rsidR="008B16B5">
        <w:rPr>
          <w:rFonts w:ascii="Griffith Sans Text" w:hAnsi="Griffith Sans Text" w:cs="Times New Roman (Headings CS)"/>
          <w:b/>
          <w:bCs/>
          <w:color w:val="E51F30"/>
          <w:kern w:val="2"/>
          <w:sz w:val="28"/>
          <w:szCs w:val="22"/>
          <w:lang w:eastAsia="en-AU"/>
          <w14:ligatures w14:val="all"/>
        </w:rPr>
        <w:t>U</w:t>
      </w:r>
      <w:r w:rsidR="008B16B5" w:rsidRPr="00057445">
        <w:rPr>
          <w:rFonts w:ascii="Griffith Sans Text" w:hAnsi="Griffith Sans Text" w:cs="Times New Roman (Headings CS)"/>
          <w:b/>
          <w:bCs/>
          <w:color w:val="E51F30"/>
          <w:kern w:val="2"/>
          <w:sz w:val="28"/>
          <w:szCs w:val="22"/>
          <w:lang w:eastAsia="en-AU"/>
          <w14:ligatures w14:val="all"/>
        </w:rPr>
        <w:t>se</w:t>
      </w:r>
    </w:p>
    <w:p w14:paraId="6A183E2C" w14:textId="01112F0F" w:rsidR="00E36E19" w:rsidRPr="00E83A36" w:rsidRDefault="00E36E19" w:rsidP="004F5528">
      <w:pPr>
        <w:pStyle w:val="NormalWhite"/>
        <w:spacing w:after="120"/>
        <w:ind w:left="284"/>
        <w:jc w:val="left"/>
        <w:rPr>
          <w:rFonts w:cs="Arial"/>
          <w:color w:val="auto"/>
          <w:sz w:val="22"/>
        </w:rPr>
      </w:pPr>
      <w:r w:rsidRPr="00E83A36">
        <w:rPr>
          <w:rFonts w:cs="Arial"/>
          <w:color w:val="auto"/>
          <w:sz w:val="22"/>
        </w:rPr>
        <w:t>The University’s IT resources</w:t>
      </w:r>
      <w:r w:rsidR="00167CA4">
        <w:rPr>
          <w:rFonts w:cs="Arial"/>
          <w:color w:val="auto"/>
          <w:sz w:val="22"/>
        </w:rPr>
        <w:t xml:space="preserve"> or information</w:t>
      </w:r>
      <w:r w:rsidRPr="00E83A36">
        <w:rPr>
          <w:rFonts w:cs="Arial"/>
          <w:color w:val="auto"/>
          <w:sz w:val="22"/>
        </w:rPr>
        <w:t xml:space="preserve"> must not be used for any activity (inclusive of work, study, research and personal use) that: </w:t>
      </w:r>
    </w:p>
    <w:p w14:paraId="3F1620BC" w14:textId="34DFF898" w:rsidR="00E36E19" w:rsidRPr="00D63386" w:rsidRDefault="004556C2" w:rsidP="00752015">
      <w:pPr>
        <w:pStyle w:val="NormalWhite"/>
        <w:numPr>
          <w:ilvl w:val="0"/>
          <w:numId w:val="13"/>
        </w:numPr>
        <w:jc w:val="left"/>
        <w:rPr>
          <w:rFonts w:cs="Arial"/>
          <w:sz w:val="22"/>
        </w:rPr>
      </w:pPr>
      <w:r w:rsidRPr="004F5528">
        <w:rPr>
          <w:rFonts w:cs="Arial"/>
          <w:color w:val="auto"/>
          <w:sz w:val="22"/>
        </w:rPr>
        <w:t xml:space="preserve">Is </w:t>
      </w:r>
      <w:r w:rsidR="00E36E19" w:rsidRPr="004F5528">
        <w:rPr>
          <w:rFonts w:cs="Arial"/>
          <w:color w:val="auto"/>
          <w:sz w:val="22"/>
        </w:rPr>
        <w:t>illegal or malicious</w:t>
      </w:r>
      <w:r w:rsidR="00BE4A5E" w:rsidRPr="004F5528">
        <w:rPr>
          <w:rFonts w:cs="Arial"/>
          <w:color w:val="auto"/>
          <w:sz w:val="22"/>
        </w:rPr>
        <w:t>.</w:t>
      </w:r>
    </w:p>
    <w:p w14:paraId="794627AA" w14:textId="417519D3" w:rsidR="0051566E" w:rsidRPr="00D63386" w:rsidRDefault="0051566E" w:rsidP="00752015">
      <w:pPr>
        <w:pStyle w:val="NormalWhite"/>
        <w:numPr>
          <w:ilvl w:val="0"/>
          <w:numId w:val="13"/>
        </w:numPr>
        <w:jc w:val="left"/>
        <w:rPr>
          <w:rFonts w:cs="Arial"/>
          <w:sz w:val="22"/>
        </w:rPr>
      </w:pPr>
      <w:r w:rsidRPr="004F5528">
        <w:rPr>
          <w:rFonts w:cs="Arial"/>
          <w:color w:val="auto"/>
          <w:sz w:val="22"/>
        </w:rPr>
        <w:t>Is for private business or commercial activities unless specifically authorised</w:t>
      </w:r>
      <w:r w:rsidR="007858CF">
        <w:rPr>
          <w:rFonts w:cs="Arial"/>
          <w:color w:val="auto"/>
          <w:sz w:val="22"/>
        </w:rPr>
        <w:t>.</w:t>
      </w:r>
    </w:p>
    <w:p w14:paraId="68EDC67F" w14:textId="3954854A" w:rsidR="005E433F" w:rsidRPr="00D63386" w:rsidRDefault="006510B7" w:rsidP="00752015">
      <w:pPr>
        <w:pStyle w:val="NormalWhite"/>
        <w:numPr>
          <w:ilvl w:val="0"/>
          <w:numId w:val="13"/>
        </w:numPr>
        <w:jc w:val="left"/>
        <w:rPr>
          <w:rFonts w:cs="Arial"/>
          <w:sz w:val="22"/>
        </w:rPr>
      </w:pPr>
      <w:r w:rsidRPr="004F5528">
        <w:rPr>
          <w:rFonts w:cs="Arial"/>
          <w:color w:val="auto"/>
          <w:sz w:val="22"/>
        </w:rPr>
        <w:t>A user is not specifically authorised</w:t>
      </w:r>
      <w:r w:rsidR="007858CF">
        <w:rPr>
          <w:rFonts w:cs="Arial"/>
          <w:color w:val="auto"/>
          <w:sz w:val="22"/>
        </w:rPr>
        <w:t>.</w:t>
      </w:r>
    </w:p>
    <w:p w14:paraId="2AC774C6" w14:textId="2FA86A1B" w:rsidR="00616C7A" w:rsidRPr="00D63386" w:rsidRDefault="00616C7A" w:rsidP="00752015">
      <w:pPr>
        <w:pStyle w:val="NormalWhite"/>
        <w:numPr>
          <w:ilvl w:val="0"/>
          <w:numId w:val="13"/>
        </w:numPr>
        <w:jc w:val="left"/>
        <w:rPr>
          <w:rFonts w:cs="Arial"/>
          <w:sz w:val="22"/>
        </w:rPr>
      </w:pPr>
      <w:r w:rsidRPr="004F5528">
        <w:rPr>
          <w:rFonts w:cs="Arial"/>
          <w:color w:val="auto"/>
          <w:sz w:val="22"/>
        </w:rPr>
        <w:t>Undermines the security, protection and privacy of</w:t>
      </w:r>
      <w:r w:rsidR="00E53817" w:rsidRPr="004F5528">
        <w:rPr>
          <w:rFonts w:cs="Arial"/>
          <w:color w:val="auto"/>
          <w:sz w:val="22"/>
        </w:rPr>
        <w:t xml:space="preserve"> University</w:t>
      </w:r>
      <w:r w:rsidRPr="004F5528">
        <w:rPr>
          <w:rFonts w:cs="Arial"/>
          <w:color w:val="auto"/>
          <w:sz w:val="22"/>
        </w:rPr>
        <w:t xml:space="preserve"> information </w:t>
      </w:r>
      <w:r w:rsidR="00E53817" w:rsidRPr="004F5528">
        <w:rPr>
          <w:rFonts w:cs="Arial"/>
          <w:color w:val="auto"/>
          <w:sz w:val="22"/>
        </w:rPr>
        <w:t>or</w:t>
      </w:r>
      <w:r w:rsidRPr="004F5528">
        <w:rPr>
          <w:rFonts w:cs="Arial"/>
          <w:color w:val="auto"/>
          <w:sz w:val="22"/>
        </w:rPr>
        <w:t xml:space="preserve"> IT resources</w:t>
      </w:r>
      <w:r w:rsidR="007858CF">
        <w:rPr>
          <w:rFonts w:cs="Arial"/>
          <w:color w:val="auto"/>
          <w:sz w:val="22"/>
        </w:rPr>
        <w:t>.</w:t>
      </w:r>
    </w:p>
    <w:p w14:paraId="0482DB3E" w14:textId="77777777" w:rsidR="00BA749B" w:rsidRPr="00D63386" w:rsidRDefault="00BA749B" w:rsidP="00752015">
      <w:pPr>
        <w:pStyle w:val="NormalWhite"/>
        <w:numPr>
          <w:ilvl w:val="0"/>
          <w:numId w:val="13"/>
        </w:numPr>
        <w:jc w:val="left"/>
        <w:rPr>
          <w:rFonts w:cs="Arial"/>
          <w:sz w:val="22"/>
        </w:rPr>
      </w:pPr>
      <w:r w:rsidRPr="004F5528">
        <w:rPr>
          <w:rFonts w:cs="Arial"/>
          <w:color w:val="auto"/>
          <w:sz w:val="22"/>
        </w:rPr>
        <w:t>Attempts to connect any network device to the University wired network without prior permission from the Chief Digital Officer (CDO).</w:t>
      </w:r>
    </w:p>
    <w:p w14:paraId="7D42D816" w14:textId="77777777" w:rsidR="001C4A91" w:rsidRPr="00D63386" w:rsidRDefault="001C4A91" w:rsidP="00752015">
      <w:pPr>
        <w:pStyle w:val="NormalWhite"/>
        <w:numPr>
          <w:ilvl w:val="0"/>
          <w:numId w:val="13"/>
        </w:numPr>
        <w:jc w:val="left"/>
        <w:rPr>
          <w:rFonts w:cs="Arial"/>
          <w:sz w:val="22"/>
        </w:rPr>
      </w:pPr>
      <w:r w:rsidRPr="004F5528">
        <w:rPr>
          <w:rFonts w:cs="Arial"/>
          <w:color w:val="auto"/>
          <w:sz w:val="22"/>
        </w:rPr>
        <w:t>Has the potential to bring the University into disrepute.</w:t>
      </w:r>
    </w:p>
    <w:p w14:paraId="0868ADDF" w14:textId="76C928D8" w:rsidR="001C4A91" w:rsidRPr="00D63386" w:rsidRDefault="001C4A91" w:rsidP="00752015">
      <w:pPr>
        <w:pStyle w:val="NormalWhite"/>
        <w:numPr>
          <w:ilvl w:val="0"/>
          <w:numId w:val="13"/>
        </w:numPr>
        <w:jc w:val="left"/>
        <w:rPr>
          <w:rFonts w:cs="Arial"/>
          <w:sz w:val="22"/>
        </w:rPr>
      </w:pPr>
      <w:r w:rsidRPr="004F5528">
        <w:rPr>
          <w:rFonts w:cs="Arial"/>
          <w:color w:val="auto"/>
          <w:sz w:val="22"/>
        </w:rPr>
        <w:t>Misrepresents a personal view or group discussion as the view of, or an official part of, the University, including unauthorised use of the University logo, trademarks or branding. This also applies to the naming or labelling of groups, sites or online pages outside of the University’s own communications channels with Griffith University associated nomenclature when this is not an approved University forum (e.g., the establishment of social media groups labelled as “Griffith Students’ Forums”</w:t>
      </w:r>
      <w:r w:rsidR="00C46C08">
        <w:rPr>
          <w:rFonts w:cs="Arial"/>
          <w:color w:val="auto"/>
          <w:sz w:val="22"/>
        </w:rPr>
        <w:t>).</w:t>
      </w:r>
    </w:p>
    <w:p w14:paraId="6AE3F96E" w14:textId="6F76FF17" w:rsidR="00E36E19" w:rsidRPr="00D63386" w:rsidRDefault="00271009" w:rsidP="00752015">
      <w:pPr>
        <w:pStyle w:val="NormalWhite"/>
        <w:numPr>
          <w:ilvl w:val="0"/>
          <w:numId w:val="13"/>
        </w:numPr>
        <w:jc w:val="left"/>
        <w:rPr>
          <w:rFonts w:cs="Arial"/>
          <w:sz w:val="22"/>
        </w:rPr>
      </w:pPr>
      <w:r w:rsidRPr="004F5528">
        <w:rPr>
          <w:rFonts w:cs="Arial"/>
          <w:color w:val="auto"/>
          <w:sz w:val="22"/>
        </w:rPr>
        <w:t xml:space="preserve">Involves </w:t>
      </w:r>
      <w:r w:rsidR="00E36E19" w:rsidRPr="004F5528">
        <w:rPr>
          <w:rFonts w:cs="Arial"/>
          <w:color w:val="auto"/>
          <w:sz w:val="22"/>
        </w:rPr>
        <w:t>the creation, downloading, distribution, storage or display of illegal, pornographic or inappropriate material (whether sexual or otherwise) or material that advocates hate or violence (see section 3.1</w:t>
      </w:r>
      <w:r w:rsidR="00C46C08">
        <w:rPr>
          <w:rFonts w:cs="Arial"/>
          <w:color w:val="auto"/>
          <w:sz w:val="22"/>
        </w:rPr>
        <w:t>0</w:t>
      </w:r>
      <w:r w:rsidR="00E36E19" w:rsidRPr="004F5528">
        <w:rPr>
          <w:rFonts w:cs="Arial"/>
          <w:color w:val="auto"/>
          <w:sz w:val="22"/>
        </w:rPr>
        <w:t xml:space="preserve"> Exception for use)</w:t>
      </w:r>
      <w:r w:rsidR="00D02CA9" w:rsidRPr="004F5528">
        <w:rPr>
          <w:rFonts w:cs="Arial"/>
          <w:color w:val="auto"/>
          <w:sz w:val="22"/>
        </w:rPr>
        <w:t>.</w:t>
      </w:r>
    </w:p>
    <w:p w14:paraId="46E4DE6E" w14:textId="3371E8B9" w:rsidR="00E36E19" w:rsidRPr="00D63386" w:rsidRDefault="00271009" w:rsidP="00752015">
      <w:pPr>
        <w:pStyle w:val="NormalWhite"/>
        <w:numPr>
          <w:ilvl w:val="0"/>
          <w:numId w:val="13"/>
        </w:numPr>
        <w:jc w:val="left"/>
        <w:rPr>
          <w:rFonts w:cs="Arial"/>
          <w:sz w:val="22"/>
        </w:rPr>
      </w:pPr>
      <w:r w:rsidRPr="004F5528">
        <w:rPr>
          <w:rFonts w:cs="Arial"/>
          <w:color w:val="auto"/>
          <w:sz w:val="22"/>
        </w:rPr>
        <w:t xml:space="preserve">Acts </w:t>
      </w:r>
      <w:r w:rsidR="00E36E19" w:rsidRPr="004F5528">
        <w:rPr>
          <w:rFonts w:cs="Arial"/>
          <w:color w:val="auto"/>
          <w:sz w:val="22"/>
        </w:rPr>
        <w:t>to defame, discriminate, vilify, bully, cyberbully, threaten or harass individuals or groups, including via accessing sites that violate conduct and safety expectations outlined in University policy, including sites that advocate on issues in a way that encourages unlawful discrimination on the basis of a protected attribute</w:t>
      </w:r>
      <w:r w:rsidR="00D02CA9" w:rsidRPr="004F5528">
        <w:rPr>
          <w:rFonts w:cs="Arial"/>
          <w:color w:val="auto"/>
          <w:sz w:val="22"/>
        </w:rPr>
        <w:t>.</w:t>
      </w:r>
    </w:p>
    <w:p w14:paraId="1537600F" w14:textId="244AD78E" w:rsidR="00E36E19" w:rsidRPr="00D63386" w:rsidRDefault="00271009" w:rsidP="00752015">
      <w:pPr>
        <w:pStyle w:val="NormalWhite"/>
        <w:numPr>
          <w:ilvl w:val="0"/>
          <w:numId w:val="13"/>
        </w:numPr>
        <w:jc w:val="left"/>
        <w:rPr>
          <w:rFonts w:cs="Arial"/>
          <w:sz w:val="22"/>
        </w:rPr>
      </w:pPr>
      <w:r w:rsidRPr="004F5528">
        <w:rPr>
          <w:rFonts w:cs="Arial"/>
          <w:color w:val="auto"/>
          <w:sz w:val="22"/>
        </w:rPr>
        <w:lastRenderedPageBreak/>
        <w:t xml:space="preserve">Breaches </w:t>
      </w:r>
      <w:r w:rsidR="00E36E19" w:rsidRPr="004F5528">
        <w:rPr>
          <w:rFonts w:cs="Arial"/>
          <w:color w:val="auto"/>
          <w:sz w:val="22"/>
        </w:rPr>
        <w:t>copyright law and licences</w:t>
      </w:r>
      <w:r w:rsidR="004567CC">
        <w:rPr>
          <w:rFonts w:cs="Arial"/>
          <w:color w:val="auto"/>
          <w:sz w:val="22"/>
        </w:rPr>
        <w:t>.</w:t>
      </w:r>
    </w:p>
    <w:p w14:paraId="3805760D" w14:textId="0AEDE0A8" w:rsidR="0075399A" w:rsidRPr="0036326F" w:rsidRDefault="0075399A" w:rsidP="00D8003D">
      <w:pPr>
        <w:pStyle w:val="Heading3"/>
        <w:spacing w:before="200" w:line="276" w:lineRule="auto"/>
        <w:rPr>
          <w:rFonts w:ascii="Griffith Sans Text" w:hAnsi="Griffith Sans Text" w:cs="Times New Roman (Headings CS)"/>
          <w:b/>
          <w:bCs/>
          <w:color w:val="E51F30"/>
          <w:kern w:val="2"/>
          <w:sz w:val="28"/>
          <w:szCs w:val="22"/>
          <w:lang w:eastAsia="en-AU"/>
          <w14:ligatures w14:val="all"/>
        </w:rPr>
      </w:pPr>
      <w:r w:rsidRPr="0036326F">
        <w:rPr>
          <w:rFonts w:ascii="Griffith Sans Text" w:hAnsi="Griffith Sans Text" w:cs="Times New Roman (Headings CS)"/>
          <w:b/>
          <w:bCs/>
          <w:color w:val="E51F30"/>
          <w:kern w:val="2"/>
          <w:sz w:val="28"/>
          <w:szCs w:val="22"/>
          <w:lang w:eastAsia="en-AU"/>
          <w14:ligatures w14:val="all"/>
        </w:rPr>
        <w:t>3.</w:t>
      </w:r>
      <w:r w:rsidR="00BB49CA">
        <w:rPr>
          <w:rFonts w:ascii="Griffith Sans Text" w:hAnsi="Griffith Sans Text" w:cs="Times New Roman (Headings CS)"/>
          <w:b/>
          <w:bCs/>
          <w:color w:val="E51F30"/>
          <w:kern w:val="2"/>
          <w:sz w:val="28"/>
          <w:szCs w:val="22"/>
          <w:lang w:eastAsia="en-AU"/>
          <w14:ligatures w14:val="all"/>
        </w:rPr>
        <w:t>5</w:t>
      </w:r>
      <w:r w:rsidRPr="0036326F">
        <w:rPr>
          <w:rFonts w:ascii="Griffith Sans Text" w:hAnsi="Griffith Sans Text" w:cs="Times New Roman (Headings CS)"/>
          <w:b/>
          <w:bCs/>
          <w:color w:val="E51F30"/>
          <w:kern w:val="2"/>
          <w:sz w:val="28"/>
          <w:szCs w:val="22"/>
          <w:lang w:eastAsia="en-AU"/>
          <w14:ligatures w14:val="all"/>
        </w:rPr>
        <w:t xml:space="preserve"> Communication and </w:t>
      </w:r>
      <w:r w:rsidR="008B16B5" w:rsidRPr="0036326F">
        <w:rPr>
          <w:rFonts w:ascii="Griffith Sans Text" w:hAnsi="Griffith Sans Text" w:cs="Times New Roman (Headings CS)"/>
          <w:b/>
          <w:bCs/>
          <w:color w:val="E51F30"/>
          <w:kern w:val="2"/>
          <w:sz w:val="28"/>
          <w:szCs w:val="22"/>
          <w:lang w:eastAsia="en-AU"/>
          <w14:ligatures w14:val="all"/>
        </w:rPr>
        <w:t xml:space="preserve">Official Representation </w:t>
      </w:r>
      <w:r w:rsidRPr="0036326F">
        <w:rPr>
          <w:rFonts w:ascii="Griffith Sans Text" w:hAnsi="Griffith Sans Text" w:cs="Times New Roman (Headings CS)"/>
          <w:b/>
          <w:bCs/>
          <w:color w:val="E51F30"/>
          <w:kern w:val="2"/>
          <w:sz w:val="28"/>
          <w:szCs w:val="22"/>
          <w:lang w:eastAsia="en-AU"/>
          <w14:ligatures w14:val="all"/>
        </w:rPr>
        <w:t xml:space="preserve">of the </w:t>
      </w:r>
      <w:r w:rsidR="00D629D7" w:rsidRPr="0036326F">
        <w:rPr>
          <w:rFonts w:ascii="Griffith Sans Text" w:hAnsi="Griffith Sans Text" w:cs="Times New Roman (Headings CS)"/>
          <w:b/>
          <w:bCs/>
          <w:color w:val="E51F30"/>
          <w:kern w:val="2"/>
          <w:sz w:val="28"/>
          <w:szCs w:val="22"/>
          <w:lang w:eastAsia="en-AU"/>
          <w14:ligatures w14:val="all"/>
        </w:rPr>
        <w:t xml:space="preserve">University </w:t>
      </w:r>
    </w:p>
    <w:p w14:paraId="448E9701" w14:textId="62D04440" w:rsidR="0075399A" w:rsidRPr="002D4A37" w:rsidRDefault="0075399A" w:rsidP="004F5528">
      <w:pPr>
        <w:pStyle w:val="NormalWhite"/>
        <w:spacing w:after="120"/>
        <w:jc w:val="left"/>
        <w:rPr>
          <w:rFonts w:cs="Arial"/>
          <w:color w:val="auto"/>
          <w:sz w:val="22"/>
        </w:rPr>
      </w:pPr>
      <w:r w:rsidRPr="002D4A37">
        <w:rPr>
          <w:rFonts w:cs="Arial"/>
          <w:color w:val="auto"/>
          <w:sz w:val="22"/>
        </w:rPr>
        <w:t xml:space="preserve">When communicating via University IT resources and on publicly accessible sites and networks, authorised users must: </w:t>
      </w:r>
    </w:p>
    <w:p w14:paraId="2D43E9BD" w14:textId="6AD7466E" w:rsidR="0075399A" w:rsidRPr="00FA55E6" w:rsidRDefault="00C867B3" w:rsidP="00752015">
      <w:pPr>
        <w:pStyle w:val="NormalWhite"/>
        <w:numPr>
          <w:ilvl w:val="0"/>
          <w:numId w:val="7"/>
        </w:numPr>
        <w:jc w:val="left"/>
        <w:rPr>
          <w:rFonts w:cs="Arial"/>
          <w:sz w:val="22"/>
        </w:rPr>
      </w:pPr>
      <w:r w:rsidRPr="00C867B3">
        <w:rPr>
          <w:rFonts w:cs="Arial"/>
          <w:color w:val="auto"/>
          <w:sz w:val="22"/>
        </w:rPr>
        <w:t xml:space="preserve">Act </w:t>
      </w:r>
      <w:r w:rsidR="0075399A" w:rsidRPr="004F5528">
        <w:rPr>
          <w:rFonts w:cs="Arial"/>
          <w:color w:val="auto"/>
          <w:sz w:val="22"/>
        </w:rPr>
        <w:t>in accordance with this policy and all other applicable University policies and procedures</w:t>
      </w:r>
      <w:r w:rsidR="00D47A2A">
        <w:rPr>
          <w:rFonts w:cs="Arial"/>
          <w:color w:val="auto"/>
          <w:sz w:val="22"/>
        </w:rPr>
        <w:t>.</w:t>
      </w:r>
    </w:p>
    <w:p w14:paraId="216AD27A" w14:textId="5FB5DB7A" w:rsidR="0075399A" w:rsidRPr="00FA55E6" w:rsidRDefault="00C867B3" w:rsidP="00752015">
      <w:pPr>
        <w:pStyle w:val="NormalWhite"/>
        <w:numPr>
          <w:ilvl w:val="0"/>
          <w:numId w:val="7"/>
        </w:numPr>
        <w:jc w:val="left"/>
        <w:rPr>
          <w:rFonts w:cs="Arial"/>
          <w:sz w:val="22"/>
        </w:rPr>
      </w:pPr>
      <w:r w:rsidRPr="00C867B3">
        <w:rPr>
          <w:rFonts w:cs="Arial"/>
          <w:color w:val="auto"/>
          <w:sz w:val="22"/>
        </w:rPr>
        <w:t xml:space="preserve">Only </w:t>
      </w:r>
      <w:r w:rsidR="0075399A" w:rsidRPr="004F5528">
        <w:rPr>
          <w:rFonts w:cs="Arial"/>
          <w:color w:val="auto"/>
          <w:sz w:val="22"/>
        </w:rPr>
        <w:t>express views on behalf of the University with official authorisation to do so</w:t>
      </w:r>
      <w:r w:rsidR="00D47A2A">
        <w:rPr>
          <w:rFonts w:cs="Arial"/>
          <w:color w:val="auto"/>
          <w:sz w:val="22"/>
        </w:rPr>
        <w:t>.</w:t>
      </w:r>
    </w:p>
    <w:p w14:paraId="1A194B7E" w14:textId="5EB1B85A" w:rsidR="0075399A" w:rsidRPr="00FA55E6" w:rsidRDefault="00C867B3" w:rsidP="00752015">
      <w:pPr>
        <w:pStyle w:val="NormalWhite"/>
        <w:numPr>
          <w:ilvl w:val="0"/>
          <w:numId w:val="7"/>
        </w:numPr>
        <w:jc w:val="left"/>
        <w:rPr>
          <w:rFonts w:cs="Arial"/>
          <w:sz w:val="22"/>
        </w:rPr>
      </w:pPr>
      <w:r w:rsidRPr="00C867B3">
        <w:rPr>
          <w:rFonts w:cs="Arial"/>
          <w:color w:val="auto"/>
          <w:sz w:val="22"/>
        </w:rPr>
        <w:t xml:space="preserve">Identify </w:t>
      </w:r>
      <w:r w:rsidR="0075399A" w:rsidRPr="004F5528">
        <w:rPr>
          <w:rFonts w:cs="Arial"/>
          <w:color w:val="auto"/>
          <w:sz w:val="22"/>
        </w:rPr>
        <w:t>their position within the University together with the appropriate authorisations in any communication that officially represents the University and/or its views</w:t>
      </w:r>
      <w:r w:rsidR="00D47A2A">
        <w:rPr>
          <w:rFonts w:cs="Arial"/>
          <w:color w:val="auto"/>
          <w:sz w:val="22"/>
        </w:rPr>
        <w:t>.</w:t>
      </w:r>
    </w:p>
    <w:p w14:paraId="5771EAF4" w14:textId="62FA3726" w:rsidR="0075399A" w:rsidRPr="00FA55E6" w:rsidRDefault="00C867B3" w:rsidP="00752015">
      <w:pPr>
        <w:pStyle w:val="NormalWhite"/>
        <w:numPr>
          <w:ilvl w:val="0"/>
          <w:numId w:val="7"/>
        </w:numPr>
        <w:jc w:val="left"/>
        <w:rPr>
          <w:rFonts w:cs="Arial"/>
          <w:sz w:val="22"/>
        </w:rPr>
      </w:pPr>
      <w:r w:rsidRPr="00C867B3">
        <w:rPr>
          <w:rFonts w:cs="Arial"/>
          <w:color w:val="auto"/>
          <w:sz w:val="22"/>
        </w:rPr>
        <w:t xml:space="preserve">When </w:t>
      </w:r>
      <w:r w:rsidR="0075399A" w:rsidRPr="004F5528">
        <w:rPr>
          <w:rFonts w:cs="Arial"/>
          <w:color w:val="auto"/>
          <w:sz w:val="22"/>
        </w:rPr>
        <w:t>expressing personal views, clearly state that the opinion expressed is that of the writer, and not necessarily that of the University, or words to that effect</w:t>
      </w:r>
      <w:r w:rsidR="00D47A2A">
        <w:rPr>
          <w:rFonts w:cs="Arial"/>
          <w:color w:val="auto"/>
          <w:sz w:val="22"/>
        </w:rPr>
        <w:t>.</w:t>
      </w:r>
    </w:p>
    <w:p w14:paraId="484F65BC" w14:textId="3422A092" w:rsidR="0075399A" w:rsidRPr="00FA55E6" w:rsidRDefault="00C867B3" w:rsidP="00752015">
      <w:pPr>
        <w:pStyle w:val="NormalWhite"/>
        <w:numPr>
          <w:ilvl w:val="0"/>
          <w:numId w:val="7"/>
        </w:numPr>
        <w:jc w:val="left"/>
        <w:rPr>
          <w:rFonts w:cs="Arial"/>
          <w:sz w:val="22"/>
        </w:rPr>
      </w:pPr>
      <w:r w:rsidRPr="00C867B3">
        <w:rPr>
          <w:rFonts w:cs="Arial"/>
          <w:color w:val="auto"/>
          <w:sz w:val="22"/>
        </w:rPr>
        <w:t xml:space="preserve">Only </w:t>
      </w:r>
      <w:r w:rsidR="0075399A" w:rsidRPr="004F5528">
        <w:rPr>
          <w:rFonts w:cs="Arial"/>
          <w:color w:val="auto"/>
          <w:sz w:val="22"/>
        </w:rPr>
        <w:t>use the Griffith University logo and trademarks for approved University documents</w:t>
      </w:r>
      <w:r w:rsidR="00D47A2A">
        <w:rPr>
          <w:rFonts w:cs="Arial"/>
          <w:color w:val="auto"/>
          <w:sz w:val="22"/>
        </w:rPr>
        <w:t>.</w:t>
      </w:r>
    </w:p>
    <w:p w14:paraId="28FEC7FF" w14:textId="4A3AC88B" w:rsidR="0075399A" w:rsidRPr="00FA55E6" w:rsidRDefault="00C867B3" w:rsidP="00752015">
      <w:pPr>
        <w:pStyle w:val="NormalWhite"/>
        <w:numPr>
          <w:ilvl w:val="0"/>
          <w:numId w:val="7"/>
        </w:numPr>
        <w:jc w:val="left"/>
        <w:rPr>
          <w:rFonts w:cs="Arial"/>
          <w:sz w:val="22"/>
        </w:rPr>
      </w:pPr>
      <w:r w:rsidRPr="00C867B3">
        <w:rPr>
          <w:rFonts w:cs="Arial"/>
          <w:color w:val="auto"/>
          <w:sz w:val="22"/>
        </w:rPr>
        <w:t xml:space="preserve">Only </w:t>
      </w:r>
      <w:r w:rsidR="0075399A" w:rsidRPr="004F5528">
        <w:rPr>
          <w:rFonts w:cs="Arial"/>
          <w:color w:val="auto"/>
          <w:sz w:val="22"/>
        </w:rPr>
        <w:t>use the Griffith University logo or branding on social media accounts, pages or networks with formal, written permission from the Vice President, Marketing and Communication.</w:t>
      </w:r>
    </w:p>
    <w:p w14:paraId="040152CB" w14:textId="77D10B87" w:rsidR="000D0736" w:rsidRPr="00521C87" w:rsidRDefault="000D0736" w:rsidP="00AD0F3A">
      <w:pPr>
        <w:pStyle w:val="Heading3"/>
        <w:spacing w:before="200" w:line="276" w:lineRule="auto"/>
        <w:rPr>
          <w:rFonts w:ascii="Griffith Sans Text" w:hAnsi="Griffith Sans Text" w:cs="Times New Roman (Headings CS)"/>
          <w:b/>
          <w:bCs/>
          <w:color w:val="E51F30"/>
          <w:kern w:val="2"/>
          <w:sz w:val="28"/>
          <w:szCs w:val="22"/>
          <w:lang w:eastAsia="en-AU"/>
          <w14:ligatures w14:val="all"/>
        </w:rPr>
      </w:pPr>
      <w:bookmarkStart w:id="0" w:name="_Hlk53437094"/>
      <w:r w:rsidRPr="00521C87">
        <w:rPr>
          <w:rFonts w:ascii="Griffith Sans Text" w:hAnsi="Griffith Sans Text" w:cs="Times New Roman (Headings CS)"/>
          <w:b/>
          <w:bCs/>
          <w:color w:val="E51F30"/>
          <w:kern w:val="2"/>
          <w:sz w:val="28"/>
          <w:szCs w:val="22"/>
          <w:lang w:eastAsia="en-AU"/>
          <w14:ligatures w14:val="all"/>
        </w:rPr>
        <w:t>3.</w:t>
      </w:r>
      <w:r w:rsidR="00BB49CA">
        <w:rPr>
          <w:rFonts w:ascii="Griffith Sans Text" w:hAnsi="Griffith Sans Text" w:cs="Times New Roman (Headings CS)"/>
          <w:b/>
          <w:bCs/>
          <w:color w:val="E51F30"/>
          <w:kern w:val="2"/>
          <w:sz w:val="28"/>
          <w:szCs w:val="22"/>
          <w:lang w:eastAsia="en-AU"/>
          <w14:ligatures w14:val="all"/>
        </w:rPr>
        <w:t>6</w:t>
      </w:r>
      <w:r w:rsidRPr="00521C87">
        <w:rPr>
          <w:rFonts w:ascii="Griffith Sans Text" w:hAnsi="Griffith Sans Text" w:cs="Times New Roman (Headings CS)"/>
          <w:b/>
          <w:bCs/>
          <w:color w:val="E51F30"/>
          <w:kern w:val="2"/>
          <w:sz w:val="28"/>
          <w:szCs w:val="22"/>
          <w:lang w:eastAsia="en-AU"/>
          <w14:ligatures w14:val="all"/>
        </w:rPr>
        <w:t xml:space="preserve"> </w:t>
      </w:r>
      <w:r>
        <w:rPr>
          <w:rFonts w:ascii="Griffith Sans Text" w:hAnsi="Griffith Sans Text" w:cs="Times New Roman (Headings CS)"/>
          <w:b/>
          <w:bCs/>
          <w:color w:val="E51F30"/>
          <w:kern w:val="2"/>
          <w:sz w:val="28"/>
          <w:szCs w:val="22"/>
          <w:lang w:eastAsia="en-AU"/>
          <w14:ligatures w14:val="all"/>
        </w:rPr>
        <w:t>R</w:t>
      </w:r>
      <w:r w:rsidRPr="00521C87">
        <w:rPr>
          <w:rFonts w:ascii="Griffith Sans Text" w:hAnsi="Griffith Sans Text" w:cs="Times New Roman (Headings CS)"/>
          <w:b/>
          <w:bCs/>
          <w:color w:val="E51F30"/>
          <w:kern w:val="2"/>
          <w:sz w:val="28"/>
          <w:szCs w:val="22"/>
          <w:lang w:eastAsia="en-AU"/>
          <w14:ligatures w14:val="all"/>
        </w:rPr>
        <w:t xml:space="preserve">ecords </w:t>
      </w:r>
      <w:r w:rsidR="008B16B5" w:rsidRPr="00521C87">
        <w:rPr>
          <w:rFonts w:ascii="Griffith Sans Text" w:hAnsi="Griffith Sans Text" w:cs="Times New Roman (Headings CS)"/>
          <w:b/>
          <w:bCs/>
          <w:color w:val="E51F30"/>
          <w:kern w:val="2"/>
          <w:sz w:val="28"/>
          <w:szCs w:val="22"/>
          <w:lang w:eastAsia="en-AU"/>
          <w14:ligatures w14:val="all"/>
        </w:rPr>
        <w:t xml:space="preserve">Management </w:t>
      </w:r>
    </w:p>
    <w:p w14:paraId="16F63097" w14:textId="26E44C12" w:rsidR="006C4D50" w:rsidRPr="002D4A37" w:rsidRDefault="006C4D50" w:rsidP="00752015">
      <w:pPr>
        <w:pStyle w:val="NormalWhite"/>
        <w:numPr>
          <w:ilvl w:val="0"/>
          <w:numId w:val="8"/>
        </w:numPr>
        <w:jc w:val="left"/>
        <w:rPr>
          <w:rFonts w:cs="Arial"/>
          <w:color w:val="auto"/>
          <w:sz w:val="22"/>
        </w:rPr>
      </w:pPr>
      <w:r w:rsidRPr="002D4A37">
        <w:rPr>
          <w:rFonts w:cs="Arial"/>
          <w:color w:val="auto"/>
          <w:sz w:val="22"/>
        </w:rPr>
        <w:t xml:space="preserve">All electronic and digital information </w:t>
      </w:r>
      <w:r w:rsidR="00AD0F3A">
        <w:rPr>
          <w:rFonts w:cs="Arial"/>
          <w:color w:val="auto"/>
          <w:sz w:val="22"/>
        </w:rPr>
        <w:t xml:space="preserve">relevant to University business </w:t>
      </w:r>
      <w:r w:rsidRPr="002D4A37">
        <w:rPr>
          <w:rFonts w:cs="Arial"/>
          <w:color w:val="auto"/>
          <w:sz w:val="22"/>
        </w:rPr>
        <w:t>are official documents. They are subject to statutory recordkeeping requirements and can be subpoenaed during legal processes.</w:t>
      </w:r>
    </w:p>
    <w:p w14:paraId="1E25A4E9" w14:textId="0A32503E" w:rsidR="0075399A" w:rsidRPr="002D4A37" w:rsidRDefault="0075399A" w:rsidP="00752015">
      <w:pPr>
        <w:pStyle w:val="NormalWhite"/>
        <w:numPr>
          <w:ilvl w:val="0"/>
          <w:numId w:val="8"/>
        </w:numPr>
        <w:jc w:val="left"/>
        <w:rPr>
          <w:rFonts w:cs="Arial"/>
          <w:color w:val="auto"/>
          <w:sz w:val="22"/>
        </w:rPr>
      </w:pPr>
      <w:r w:rsidRPr="002D4A37">
        <w:rPr>
          <w:rFonts w:cs="Arial"/>
          <w:color w:val="auto"/>
          <w:sz w:val="22"/>
        </w:rPr>
        <w:t>All emails relevant to University business are considered University records having the same status as other written communications and must be treated in accordance with the Information Management Policy, regardless of whether the device or facility used to create or store the email record is university-owned or not.</w:t>
      </w:r>
    </w:p>
    <w:p w14:paraId="3C6A744B" w14:textId="77777777" w:rsidR="00D8003D" w:rsidRPr="00521C87" w:rsidRDefault="00D8003D" w:rsidP="00AD0F3A">
      <w:pPr>
        <w:pStyle w:val="Heading3"/>
        <w:spacing w:before="200" w:line="276" w:lineRule="auto"/>
        <w:rPr>
          <w:rFonts w:ascii="Griffith Sans Text" w:hAnsi="Griffith Sans Text" w:cs="Times New Roman (Headings CS)"/>
          <w:b/>
          <w:bCs/>
          <w:color w:val="E51F30"/>
          <w:kern w:val="2"/>
          <w:sz w:val="28"/>
          <w:szCs w:val="22"/>
          <w:lang w:eastAsia="en-AU"/>
          <w14:ligatures w14:val="all"/>
        </w:rPr>
      </w:pPr>
      <w:r w:rsidRPr="00521C87">
        <w:rPr>
          <w:rFonts w:ascii="Griffith Sans Text" w:hAnsi="Griffith Sans Text" w:cs="Times New Roman (Headings CS)"/>
          <w:b/>
          <w:bCs/>
          <w:color w:val="E51F30"/>
          <w:kern w:val="2"/>
          <w:sz w:val="28"/>
          <w:szCs w:val="22"/>
          <w:lang w:eastAsia="en-AU"/>
          <w14:ligatures w14:val="all"/>
        </w:rPr>
        <w:t>3.7 Monitoring</w:t>
      </w:r>
    </w:p>
    <w:p w14:paraId="5AFC42E0" w14:textId="155A51C1" w:rsidR="00D8003D" w:rsidRDefault="00D8003D" w:rsidP="00752015">
      <w:pPr>
        <w:pStyle w:val="NormalWhite"/>
        <w:numPr>
          <w:ilvl w:val="0"/>
          <w:numId w:val="9"/>
        </w:numPr>
        <w:jc w:val="left"/>
        <w:rPr>
          <w:rFonts w:cs="Arial"/>
          <w:color w:val="auto"/>
          <w:sz w:val="22"/>
        </w:rPr>
      </w:pPr>
      <w:r w:rsidRPr="002D4A37">
        <w:rPr>
          <w:rFonts w:cs="Arial"/>
          <w:color w:val="auto"/>
          <w:sz w:val="22"/>
        </w:rPr>
        <w:t>All information, metadata, data or files created, downloaded or stored by users while employed or enrolled at the University may be monitored and subject to investigation</w:t>
      </w:r>
      <w:r w:rsidR="00D47A2A">
        <w:rPr>
          <w:rFonts w:cs="Arial"/>
          <w:color w:val="auto"/>
          <w:sz w:val="22"/>
        </w:rPr>
        <w:t>.</w:t>
      </w:r>
    </w:p>
    <w:p w14:paraId="1A9E7F37" w14:textId="4B266CD4" w:rsidR="00D8003D" w:rsidRDefault="00D8003D" w:rsidP="00752015">
      <w:pPr>
        <w:pStyle w:val="NormalWhite"/>
        <w:numPr>
          <w:ilvl w:val="0"/>
          <w:numId w:val="9"/>
        </w:numPr>
        <w:jc w:val="left"/>
        <w:rPr>
          <w:rFonts w:cs="Arial"/>
          <w:color w:val="auto"/>
          <w:sz w:val="22"/>
        </w:rPr>
      </w:pPr>
      <w:r>
        <w:rPr>
          <w:rFonts w:cs="Arial"/>
          <w:color w:val="auto"/>
          <w:sz w:val="22"/>
        </w:rPr>
        <w:t xml:space="preserve">The University </w:t>
      </w:r>
      <w:r w:rsidRPr="001A16E2">
        <w:rPr>
          <w:rFonts w:cs="Arial"/>
          <w:color w:val="auto"/>
          <w:sz w:val="22"/>
        </w:rPr>
        <w:t>may monitor and audit equipment, systems and network traffic at any time to ensure compliance with</w:t>
      </w:r>
      <w:r>
        <w:rPr>
          <w:rFonts w:cs="Arial"/>
          <w:color w:val="auto"/>
          <w:sz w:val="22"/>
        </w:rPr>
        <w:t xml:space="preserve"> University policies.</w:t>
      </w:r>
    </w:p>
    <w:p w14:paraId="33DA6A1E" w14:textId="57D611C2" w:rsidR="00C50505" w:rsidRDefault="00C50505" w:rsidP="00752015">
      <w:pPr>
        <w:pStyle w:val="NormalWhite"/>
        <w:numPr>
          <w:ilvl w:val="0"/>
          <w:numId w:val="9"/>
        </w:numPr>
        <w:jc w:val="left"/>
        <w:rPr>
          <w:rFonts w:cs="Arial"/>
          <w:color w:val="auto"/>
          <w:sz w:val="22"/>
        </w:rPr>
      </w:pPr>
      <w:r w:rsidRPr="00592B73">
        <w:rPr>
          <w:rFonts w:cs="Arial"/>
          <w:color w:val="auto"/>
          <w:sz w:val="22"/>
        </w:rPr>
        <w:t>The University reserves the right to copy and examine files or information resident on or transmitted via University IT resources.</w:t>
      </w:r>
    </w:p>
    <w:p w14:paraId="0B591B68" w14:textId="77777777" w:rsidR="00D8003D" w:rsidRPr="00521C87" w:rsidRDefault="00D8003D" w:rsidP="00AD0F3A">
      <w:pPr>
        <w:pStyle w:val="Heading3"/>
        <w:spacing w:before="200" w:line="276" w:lineRule="auto"/>
        <w:rPr>
          <w:rFonts w:ascii="Griffith Sans Text" w:hAnsi="Griffith Sans Text" w:cs="Times New Roman (Headings CS)"/>
          <w:b/>
          <w:bCs/>
          <w:color w:val="E51F30"/>
          <w:kern w:val="2"/>
          <w:sz w:val="28"/>
          <w:szCs w:val="22"/>
          <w:lang w:eastAsia="en-AU"/>
          <w14:ligatures w14:val="all"/>
        </w:rPr>
      </w:pPr>
      <w:r w:rsidRPr="00521C87">
        <w:rPr>
          <w:rFonts w:ascii="Griffith Sans Text" w:hAnsi="Griffith Sans Text" w:cs="Times New Roman (Headings CS)"/>
          <w:b/>
          <w:bCs/>
          <w:color w:val="E51F30"/>
          <w:kern w:val="2"/>
          <w:sz w:val="28"/>
          <w:szCs w:val="22"/>
          <w:lang w:eastAsia="en-AU"/>
          <w14:ligatures w14:val="all"/>
        </w:rPr>
        <w:t>3.8 Privacy</w:t>
      </w:r>
    </w:p>
    <w:p w14:paraId="747D1675" w14:textId="47965FED" w:rsidR="00D8003D" w:rsidRPr="002D4A37" w:rsidRDefault="00D8003D" w:rsidP="00752015">
      <w:pPr>
        <w:pStyle w:val="NormalWhite"/>
        <w:numPr>
          <w:ilvl w:val="0"/>
          <w:numId w:val="10"/>
        </w:numPr>
        <w:jc w:val="left"/>
        <w:rPr>
          <w:rFonts w:cs="Arial"/>
          <w:color w:val="auto"/>
          <w:sz w:val="22"/>
        </w:rPr>
      </w:pPr>
      <w:r w:rsidRPr="002D4A37">
        <w:rPr>
          <w:rFonts w:cs="Arial"/>
          <w:color w:val="auto"/>
          <w:sz w:val="22"/>
        </w:rPr>
        <w:t xml:space="preserve">The University uses approved hosted services and system that may involve the storage of data outside of Australia. Authorised users will acknowledge that data, including emails that may contain confidential or personal information (as that term is defined in the Information Privacy Act 2009) may be stored overseas.  The </w:t>
      </w:r>
      <w:hyperlink r:id="rId11">
        <w:r w:rsidRPr="002D4A37">
          <w:rPr>
            <w:rFonts w:cs="Arial"/>
            <w:color w:val="auto"/>
            <w:sz w:val="22"/>
          </w:rPr>
          <w:t>Cloud Hosting policy</w:t>
        </w:r>
      </w:hyperlink>
      <w:r w:rsidRPr="002D4A37">
        <w:rPr>
          <w:rFonts w:cs="Arial"/>
          <w:color w:val="auto"/>
          <w:sz w:val="22"/>
        </w:rPr>
        <w:t xml:space="preserve"> is in place to ensure that a governance approval process occurs for the protection of information stored overseas, including security protection equivalence or great to Australian law.</w:t>
      </w:r>
    </w:p>
    <w:p w14:paraId="7DD370C0" w14:textId="6EEAE3A2" w:rsidR="00D8003D" w:rsidRDefault="00D8003D" w:rsidP="00752015">
      <w:pPr>
        <w:pStyle w:val="NormalWhite"/>
        <w:numPr>
          <w:ilvl w:val="0"/>
          <w:numId w:val="10"/>
        </w:numPr>
        <w:jc w:val="left"/>
        <w:rPr>
          <w:rFonts w:cs="Arial"/>
          <w:color w:val="auto"/>
          <w:sz w:val="22"/>
        </w:rPr>
      </w:pPr>
      <w:r w:rsidRPr="002D4A37">
        <w:rPr>
          <w:rFonts w:cs="Arial"/>
          <w:color w:val="auto"/>
          <w:sz w:val="22"/>
        </w:rPr>
        <w:lastRenderedPageBreak/>
        <w:t>While the University has entered into confidentiality arrangements to protect the privacy of such data (including adherence to the EU-US Privacy Shield), authorised users’ data stored outside Australia may be subject to compulsory access through process of law, under the relevant jurisdiction in which it is stored.</w:t>
      </w:r>
    </w:p>
    <w:bookmarkEnd w:id="0"/>
    <w:p w14:paraId="772A3FBB" w14:textId="77777777" w:rsidR="0075399A" w:rsidRPr="004F5528" w:rsidRDefault="0075399A" w:rsidP="00AD0F3A">
      <w:pPr>
        <w:pStyle w:val="Heading3"/>
        <w:spacing w:before="200" w:line="276" w:lineRule="auto"/>
        <w:rPr>
          <w:rFonts w:ascii="Griffith Sans Text" w:hAnsi="Griffith Sans Text" w:cs="Times New Roman (Headings CS)"/>
          <w:b/>
          <w:bCs/>
          <w:color w:val="auto"/>
          <w:kern w:val="2"/>
          <w:sz w:val="28"/>
          <w:szCs w:val="22"/>
          <w:lang w:eastAsia="en-AU"/>
          <w14:ligatures w14:val="all"/>
        </w:rPr>
      </w:pPr>
      <w:r w:rsidRPr="00521C87">
        <w:rPr>
          <w:rFonts w:ascii="Griffith Sans Text" w:hAnsi="Griffith Sans Text" w:cs="Times New Roman (Headings CS)"/>
          <w:b/>
          <w:bCs/>
          <w:color w:val="E51F30"/>
          <w:kern w:val="2"/>
          <w:sz w:val="28"/>
          <w:szCs w:val="22"/>
          <w:lang w:eastAsia="en-AU"/>
          <w14:ligatures w14:val="all"/>
        </w:rPr>
        <w:t xml:space="preserve">3.9 Consequence of Misuse or Abuse </w:t>
      </w:r>
    </w:p>
    <w:p w14:paraId="0DA5D384" w14:textId="7682966E" w:rsidR="00C80A0B" w:rsidRPr="00250A7D" w:rsidRDefault="005D47EE" w:rsidP="004F5528">
      <w:pPr>
        <w:pStyle w:val="NormalWhite"/>
        <w:spacing w:after="120"/>
        <w:ind w:left="284"/>
        <w:jc w:val="left"/>
        <w:rPr>
          <w:rFonts w:cs="Arial"/>
          <w:color w:val="auto"/>
          <w:sz w:val="22"/>
        </w:rPr>
      </w:pPr>
      <w:r w:rsidRPr="003D2F03">
        <w:rPr>
          <w:rFonts w:cs="Arial"/>
          <w:color w:val="auto"/>
          <w:sz w:val="22"/>
        </w:rPr>
        <w:t>F</w:t>
      </w:r>
      <w:r w:rsidR="0075399A" w:rsidRPr="003D2F03">
        <w:rPr>
          <w:rFonts w:cs="Arial"/>
          <w:color w:val="auto"/>
          <w:sz w:val="22"/>
        </w:rPr>
        <w:t>ailure to comply with this policy may result in sanctions relating to</w:t>
      </w:r>
      <w:r w:rsidR="004568F5" w:rsidRPr="003D2F03">
        <w:rPr>
          <w:rFonts w:cs="Arial"/>
          <w:color w:val="auto"/>
          <w:sz w:val="22"/>
        </w:rPr>
        <w:t>:</w:t>
      </w:r>
    </w:p>
    <w:p w14:paraId="631326AD" w14:textId="77777777" w:rsidR="0075399A" w:rsidRPr="00331A32" w:rsidRDefault="0075399A" w:rsidP="00752015">
      <w:pPr>
        <w:pStyle w:val="CommentText"/>
        <w:numPr>
          <w:ilvl w:val="0"/>
          <w:numId w:val="11"/>
        </w:numPr>
        <w:spacing w:before="80" w:after="120" w:line="276" w:lineRule="auto"/>
        <w:ind w:left="851" w:hanging="567"/>
        <w:rPr>
          <w:rFonts w:ascii="Arial" w:hAnsi="Arial" w:cs="Arial"/>
          <w:sz w:val="22"/>
          <w:szCs w:val="22"/>
        </w:rPr>
      </w:pPr>
      <w:r w:rsidRPr="00331A32">
        <w:rPr>
          <w:rFonts w:ascii="Arial" w:hAnsi="Arial" w:cs="Arial"/>
          <w:sz w:val="22"/>
          <w:szCs w:val="22"/>
        </w:rPr>
        <w:t>the individual’s use of IT resources (such as suspension or termination of access, removal of online material or closure of website services),</w:t>
      </w:r>
    </w:p>
    <w:p w14:paraId="70BF9B21" w14:textId="77777777" w:rsidR="0075399A" w:rsidRPr="00331A32" w:rsidRDefault="0075399A" w:rsidP="00752015">
      <w:pPr>
        <w:pStyle w:val="CommentText"/>
        <w:numPr>
          <w:ilvl w:val="0"/>
          <w:numId w:val="11"/>
        </w:numPr>
        <w:spacing w:before="80" w:after="120" w:line="276" w:lineRule="auto"/>
        <w:ind w:left="851" w:hanging="567"/>
        <w:rPr>
          <w:rFonts w:ascii="Arial" w:hAnsi="Arial" w:cs="Arial"/>
          <w:sz w:val="22"/>
          <w:szCs w:val="22"/>
        </w:rPr>
      </w:pPr>
      <w:r w:rsidRPr="00331A32">
        <w:rPr>
          <w:rFonts w:ascii="Arial" w:hAnsi="Arial" w:cs="Arial"/>
          <w:sz w:val="22"/>
          <w:szCs w:val="22"/>
        </w:rPr>
        <w:t>the individual’s employment (up to and including immediate termination of employment in accordance with the applicable University policy),</w:t>
      </w:r>
    </w:p>
    <w:p w14:paraId="01AF2A7E" w14:textId="77777777" w:rsidR="0075399A" w:rsidRPr="00331A32" w:rsidRDefault="0075399A" w:rsidP="00752015">
      <w:pPr>
        <w:pStyle w:val="CommentText"/>
        <w:numPr>
          <w:ilvl w:val="0"/>
          <w:numId w:val="11"/>
        </w:numPr>
        <w:spacing w:before="80" w:after="120" w:line="276" w:lineRule="auto"/>
        <w:ind w:left="851" w:hanging="567"/>
        <w:rPr>
          <w:rFonts w:ascii="Arial" w:hAnsi="Arial" w:cs="Arial"/>
          <w:sz w:val="22"/>
          <w:szCs w:val="22"/>
        </w:rPr>
      </w:pPr>
      <w:r w:rsidRPr="00331A32">
        <w:rPr>
          <w:rFonts w:ascii="Arial" w:hAnsi="Arial" w:cs="Arial"/>
          <w:sz w:val="22"/>
          <w:szCs w:val="22"/>
        </w:rPr>
        <w:t xml:space="preserve">the individual's studies within the University (such as student discipline in accordance with the applicable University policy), </w:t>
      </w:r>
    </w:p>
    <w:p w14:paraId="37FDCDA9" w14:textId="77777777" w:rsidR="0075399A" w:rsidRPr="00331A32" w:rsidRDefault="0075399A" w:rsidP="00752015">
      <w:pPr>
        <w:pStyle w:val="CommentText"/>
        <w:numPr>
          <w:ilvl w:val="0"/>
          <w:numId w:val="11"/>
        </w:numPr>
        <w:spacing w:before="80" w:after="120" w:line="276" w:lineRule="auto"/>
        <w:ind w:left="851" w:hanging="567"/>
        <w:rPr>
          <w:rFonts w:ascii="Arial" w:hAnsi="Arial" w:cs="Arial"/>
          <w:sz w:val="22"/>
          <w:szCs w:val="22"/>
        </w:rPr>
      </w:pPr>
      <w:r w:rsidRPr="00331A32">
        <w:rPr>
          <w:rFonts w:ascii="Arial" w:hAnsi="Arial" w:cs="Arial"/>
          <w:sz w:val="22"/>
          <w:szCs w:val="22"/>
        </w:rPr>
        <w:t>prosecution under State, Commonwealth and/or international laws.</w:t>
      </w:r>
    </w:p>
    <w:p w14:paraId="1EC7947B" w14:textId="17888F49" w:rsidR="0075399A" w:rsidRPr="00521C87" w:rsidRDefault="0075399A" w:rsidP="00BD1B45">
      <w:pPr>
        <w:pStyle w:val="Heading3"/>
        <w:spacing w:before="200" w:line="276" w:lineRule="auto"/>
        <w:rPr>
          <w:rFonts w:ascii="Griffith Sans Text" w:hAnsi="Griffith Sans Text" w:cs="Times New Roman (Headings CS)"/>
          <w:b/>
          <w:bCs/>
          <w:color w:val="E51F30"/>
          <w:kern w:val="2"/>
          <w:sz w:val="28"/>
          <w:szCs w:val="22"/>
          <w:lang w:eastAsia="en-AU"/>
          <w14:ligatures w14:val="all"/>
        </w:rPr>
      </w:pPr>
      <w:r w:rsidRPr="00521C87">
        <w:rPr>
          <w:rFonts w:ascii="Griffith Sans Text" w:hAnsi="Griffith Sans Text" w:cs="Times New Roman (Headings CS)"/>
          <w:b/>
          <w:bCs/>
          <w:color w:val="E51F30"/>
          <w:kern w:val="2"/>
          <w:sz w:val="28"/>
          <w:szCs w:val="22"/>
          <w:lang w:eastAsia="en-AU"/>
          <w14:ligatures w14:val="all"/>
        </w:rPr>
        <w:t xml:space="preserve">3.10 Exception for </w:t>
      </w:r>
      <w:r w:rsidR="008B16B5" w:rsidRPr="00521C87">
        <w:rPr>
          <w:rFonts w:ascii="Griffith Sans Text" w:hAnsi="Griffith Sans Text" w:cs="Times New Roman (Headings CS)"/>
          <w:b/>
          <w:bCs/>
          <w:color w:val="E51F30"/>
          <w:kern w:val="2"/>
          <w:sz w:val="28"/>
          <w:szCs w:val="22"/>
          <w:lang w:eastAsia="en-AU"/>
          <w14:ligatures w14:val="all"/>
        </w:rPr>
        <w:t xml:space="preserve">Use </w:t>
      </w:r>
    </w:p>
    <w:p w14:paraId="2BACEACC" w14:textId="0AD1E350" w:rsidR="0075399A" w:rsidRPr="002D4A37" w:rsidRDefault="0075399A" w:rsidP="004F5528">
      <w:pPr>
        <w:pStyle w:val="NormalWhite"/>
        <w:spacing w:after="120"/>
        <w:ind w:left="284"/>
        <w:jc w:val="left"/>
        <w:rPr>
          <w:rFonts w:cs="Arial"/>
          <w:color w:val="auto"/>
          <w:sz w:val="22"/>
        </w:rPr>
      </w:pPr>
      <w:r w:rsidRPr="002D4A37">
        <w:rPr>
          <w:rFonts w:cs="Arial"/>
          <w:color w:val="auto"/>
          <w:sz w:val="22"/>
        </w:rPr>
        <w:t>Material that has the potential to cause offence or would normally be regarded as inappropriate should not be used unless a genuine reason exists, which may be to support teaching, learning or research activities. Such use must be in accordance with the principles of the Academic Freedom and Freedom of Speech Policy, see specifically section 3.2. In such cases, the reason for the use must be documented and approval sought in writing from the relevant supervisor</w:t>
      </w:r>
      <w:r w:rsidR="00BD5114">
        <w:rPr>
          <w:rFonts w:cs="Arial"/>
          <w:color w:val="auto"/>
          <w:sz w:val="22"/>
        </w:rPr>
        <w:t>.</w:t>
      </w:r>
    </w:p>
    <w:p w14:paraId="2C43982A" w14:textId="26BF3E38" w:rsidR="00A352AC" w:rsidRDefault="0053156F" w:rsidP="000B29B9">
      <w:pPr>
        <w:pStyle w:val="Heading1"/>
      </w:pPr>
      <w:r>
        <w:t xml:space="preserve">4.0 </w:t>
      </w:r>
      <w:r w:rsidR="003B533B">
        <w:t>Roles</w:t>
      </w:r>
      <w:r w:rsidR="003B6244">
        <w:t xml:space="preserve">, </w:t>
      </w:r>
      <w:r w:rsidR="008B16B5">
        <w:t xml:space="preserve">Responsibilities </w:t>
      </w:r>
      <w:r w:rsidR="003B6244">
        <w:t xml:space="preserve">and </w:t>
      </w:r>
      <w:r w:rsidR="008B16B5">
        <w:t>Delegations</w:t>
      </w:r>
    </w:p>
    <w:tbl>
      <w:tblPr>
        <w:tblStyle w:val="TableGrid"/>
        <w:tblW w:w="10211" w:type="dxa"/>
        <w:tblInd w:w="-5" w:type="dxa"/>
        <w:tblLook w:val="04A0" w:firstRow="1" w:lastRow="0" w:firstColumn="1" w:lastColumn="0" w:noHBand="0" w:noVBand="1"/>
      </w:tblPr>
      <w:tblGrid>
        <w:gridCol w:w="3124"/>
        <w:gridCol w:w="7087"/>
      </w:tblGrid>
      <w:tr w:rsidR="007431AB" w:rsidRPr="00D71CC1" w14:paraId="7D1F4D16" w14:textId="77777777" w:rsidTr="004877EE">
        <w:tc>
          <w:tcPr>
            <w:tcW w:w="3124" w:type="dxa"/>
            <w:tcBorders>
              <w:top w:val="nil"/>
              <w:left w:val="nil"/>
              <w:bottom w:val="single" w:sz="4" w:space="0" w:color="auto"/>
              <w:right w:val="nil"/>
            </w:tcBorders>
          </w:tcPr>
          <w:p w14:paraId="67C5CD34" w14:textId="77777777" w:rsidR="00C141B8" w:rsidRPr="00034C99" w:rsidRDefault="00C141B8" w:rsidP="00716C6E">
            <w:pPr>
              <w:pStyle w:val="Heading4"/>
              <w:ind w:right="-622"/>
            </w:pPr>
            <w:r w:rsidRPr="00034C99">
              <w:t>ROLE</w:t>
            </w:r>
          </w:p>
        </w:tc>
        <w:tc>
          <w:tcPr>
            <w:tcW w:w="7087" w:type="dxa"/>
            <w:tcBorders>
              <w:top w:val="nil"/>
              <w:left w:val="nil"/>
              <w:bottom w:val="single" w:sz="4" w:space="0" w:color="auto"/>
              <w:right w:val="nil"/>
            </w:tcBorders>
          </w:tcPr>
          <w:p w14:paraId="2A5E4239" w14:textId="77777777" w:rsidR="00C141B8" w:rsidRPr="00D71CC1" w:rsidRDefault="00C141B8" w:rsidP="004877EE">
            <w:pPr>
              <w:pStyle w:val="Heading4"/>
              <w:ind w:right="-102"/>
            </w:pPr>
            <w:r w:rsidRPr="00D71CC1">
              <w:t>RESPONSIBILTY</w:t>
            </w:r>
          </w:p>
        </w:tc>
      </w:tr>
      <w:tr w:rsidR="0068355E" w:rsidRPr="00AC0FEF" w14:paraId="7664F0AC" w14:textId="77777777" w:rsidTr="004877EE">
        <w:tc>
          <w:tcPr>
            <w:tcW w:w="3124" w:type="dxa"/>
            <w:tcBorders>
              <w:top w:val="single" w:sz="4" w:space="0" w:color="auto"/>
              <w:left w:val="nil"/>
              <w:bottom w:val="single" w:sz="4" w:space="0" w:color="auto"/>
              <w:right w:val="nil"/>
            </w:tcBorders>
          </w:tcPr>
          <w:p w14:paraId="297570ED" w14:textId="2608C477" w:rsidR="0068355E" w:rsidRPr="00D07E73" w:rsidRDefault="0068355E" w:rsidP="0068355E">
            <w:pPr>
              <w:ind w:right="-622"/>
              <w:rPr>
                <w:szCs w:val="20"/>
              </w:rPr>
            </w:pPr>
            <w:r>
              <w:rPr>
                <w:szCs w:val="20"/>
              </w:rPr>
              <w:t>Chief Operating Officer</w:t>
            </w:r>
          </w:p>
        </w:tc>
        <w:tc>
          <w:tcPr>
            <w:tcW w:w="7087" w:type="dxa"/>
            <w:tcBorders>
              <w:top w:val="single" w:sz="4" w:space="0" w:color="auto"/>
              <w:left w:val="nil"/>
              <w:bottom w:val="single" w:sz="4" w:space="0" w:color="auto"/>
              <w:right w:val="nil"/>
            </w:tcBorders>
          </w:tcPr>
          <w:p w14:paraId="1979F2D1" w14:textId="0CE533ED" w:rsidR="0068355E" w:rsidRPr="006A5850" w:rsidRDefault="0068355E" w:rsidP="0068355E">
            <w:pPr>
              <w:ind w:right="-112"/>
              <w:rPr>
                <w:szCs w:val="20"/>
              </w:rPr>
            </w:pPr>
            <w:r>
              <w:t xml:space="preserve">Is accountable for information security within the University and promoting a culture of strong information security </w:t>
            </w:r>
          </w:p>
        </w:tc>
      </w:tr>
      <w:tr w:rsidR="00810425" w:rsidRPr="00AC0FEF" w14:paraId="4902FB81" w14:textId="77777777" w:rsidTr="004877EE">
        <w:tc>
          <w:tcPr>
            <w:tcW w:w="3124" w:type="dxa"/>
            <w:tcBorders>
              <w:top w:val="single" w:sz="4" w:space="0" w:color="auto"/>
              <w:left w:val="nil"/>
              <w:bottom w:val="single" w:sz="4" w:space="0" w:color="auto"/>
              <w:right w:val="nil"/>
            </w:tcBorders>
          </w:tcPr>
          <w:p w14:paraId="4F560A1E" w14:textId="6D1257E3" w:rsidR="00810425" w:rsidRDefault="00810425" w:rsidP="00810425">
            <w:pPr>
              <w:ind w:right="-622"/>
              <w:rPr>
                <w:szCs w:val="20"/>
              </w:rPr>
            </w:pPr>
            <w:r>
              <w:rPr>
                <w:szCs w:val="20"/>
              </w:rPr>
              <w:t>Chief Digital Officer</w:t>
            </w:r>
            <w:r w:rsidR="00804F25">
              <w:rPr>
                <w:szCs w:val="20"/>
              </w:rPr>
              <w:t xml:space="preserve"> (CDO) or nominated delegate</w:t>
            </w:r>
          </w:p>
        </w:tc>
        <w:tc>
          <w:tcPr>
            <w:tcW w:w="7087" w:type="dxa"/>
            <w:tcBorders>
              <w:top w:val="single" w:sz="4" w:space="0" w:color="auto"/>
              <w:left w:val="nil"/>
              <w:bottom w:val="single" w:sz="4" w:space="0" w:color="auto"/>
              <w:right w:val="nil"/>
            </w:tcBorders>
          </w:tcPr>
          <w:p w14:paraId="6C69A60B" w14:textId="77777777" w:rsidR="00810425" w:rsidRDefault="00810425" w:rsidP="00810425">
            <w:pPr>
              <w:ind w:right="-112"/>
            </w:pPr>
            <w:r>
              <w:t>Is responsible for information security risk management and security assurance activities within the University, as delegated by the Chief Operating Officer.</w:t>
            </w:r>
          </w:p>
          <w:p w14:paraId="32CEF7BE" w14:textId="43DCCCA1" w:rsidR="00804F25" w:rsidRDefault="00804F25" w:rsidP="00810425">
            <w:pPr>
              <w:ind w:right="-112"/>
            </w:pPr>
            <w:r>
              <w:t>Approving software and cloud services</w:t>
            </w:r>
          </w:p>
        </w:tc>
      </w:tr>
      <w:tr w:rsidR="00163BE7" w:rsidRPr="00AC0FEF" w14:paraId="4F0B7822" w14:textId="77777777" w:rsidTr="004877EE">
        <w:tc>
          <w:tcPr>
            <w:tcW w:w="3124" w:type="dxa"/>
            <w:tcBorders>
              <w:top w:val="single" w:sz="4" w:space="0" w:color="auto"/>
              <w:left w:val="nil"/>
              <w:bottom w:val="single" w:sz="4" w:space="0" w:color="auto"/>
              <w:right w:val="nil"/>
            </w:tcBorders>
          </w:tcPr>
          <w:p w14:paraId="0CB48986" w14:textId="1829667E" w:rsidR="00163BE7" w:rsidRDefault="00163BE7" w:rsidP="00163BE7">
            <w:pPr>
              <w:ind w:right="-622"/>
              <w:rPr>
                <w:szCs w:val="20"/>
              </w:rPr>
            </w:pPr>
            <w:r>
              <w:rPr>
                <w:szCs w:val="20"/>
              </w:rPr>
              <w:t>Director Cyber Security</w:t>
            </w:r>
          </w:p>
        </w:tc>
        <w:tc>
          <w:tcPr>
            <w:tcW w:w="7087" w:type="dxa"/>
            <w:tcBorders>
              <w:top w:val="single" w:sz="4" w:space="0" w:color="auto"/>
              <w:left w:val="nil"/>
              <w:bottom w:val="single" w:sz="4" w:space="0" w:color="auto"/>
              <w:right w:val="nil"/>
            </w:tcBorders>
          </w:tcPr>
          <w:p w14:paraId="050C970D" w14:textId="074DA49A" w:rsidR="00163BE7" w:rsidRDefault="00163BE7" w:rsidP="00163BE7">
            <w:pPr>
              <w:ind w:right="-112"/>
            </w:pPr>
            <w:r>
              <w:t>Is responsible for providing advice, risk management, overseeing the day-to-day operations and the implementation, maintenance and improvement of relevant frameworks, policies, standards, procedures, guidelines and controls related to information and cyber security, and approving exceptions to the information security policy and associated standards and procedures.</w:t>
            </w:r>
          </w:p>
        </w:tc>
      </w:tr>
      <w:tr w:rsidR="00163BE7" w:rsidRPr="00AC0FEF" w14:paraId="096389DC" w14:textId="77777777" w:rsidTr="004877EE">
        <w:tc>
          <w:tcPr>
            <w:tcW w:w="3124" w:type="dxa"/>
            <w:tcBorders>
              <w:top w:val="single" w:sz="4" w:space="0" w:color="auto"/>
              <w:left w:val="nil"/>
              <w:bottom w:val="single" w:sz="4" w:space="0" w:color="auto"/>
              <w:right w:val="nil"/>
            </w:tcBorders>
          </w:tcPr>
          <w:p w14:paraId="1703B980" w14:textId="6AC4AF6E" w:rsidR="00163BE7" w:rsidRPr="00AC0FEF" w:rsidRDefault="00163BE7" w:rsidP="00163BE7">
            <w:r w:rsidRPr="00B77ACF">
              <w:rPr>
                <w:szCs w:val="20"/>
              </w:rPr>
              <w:t>Chief Marketing Officer</w:t>
            </w:r>
          </w:p>
        </w:tc>
        <w:tc>
          <w:tcPr>
            <w:tcW w:w="7087" w:type="dxa"/>
            <w:tcBorders>
              <w:top w:val="single" w:sz="4" w:space="0" w:color="auto"/>
              <w:left w:val="nil"/>
              <w:bottom w:val="single" w:sz="4" w:space="0" w:color="auto"/>
              <w:right w:val="nil"/>
            </w:tcBorders>
          </w:tcPr>
          <w:p w14:paraId="04F01508" w14:textId="27C4D3E0" w:rsidR="00163BE7" w:rsidRPr="00AC0FEF" w:rsidRDefault="00163BE7" w:rsidP="00163BE7">
            <w:pPr>
              <w:ind w:right="-112"/>
            </w:pPr>
            <w:r w:rsidRPr="00B77ACF">
              <w:rPr>
                <w:szCs w:val="20"/>
              </w:rPr>
              <w:t>Approval of use of the Griffith University logo or branding on any social media accounts, pages or networks</w:t>
            </w:r>
          </w:p>
        </w:tc>
      </w:tr>
      <w:tr w:rsidR="00163BE7" w:rsidRPr="00AC0FEF" w14:paraId="5B4EAC66" w14:textId="77777777" w:rsidTr="004877EE">
        <w:tc>
          <w:tcPr>
            <w:tcW w:w="3124" w:type="dxa"/>
            <w:tcBorders>
              <w:top w:val="single" w:sz="4" w:space="0" w:color="auto"/>
              <w:left w:val="nil"/>
              <w:bottom w:val="single" w:sz="4" w:space="0" w:color="auto"/>
              <w:right w:val="nil"/>
            </w:tcBorders>
          </w:tcPr>
          <w:p w14:paraId="4871DDBA" w14:textId="3E576704" w:rsidR="00163BE7" w:rsidRPr="00B77ACF" w:rsidRDefault="00163BE7" w:rsidP="00163BE7">
            <w:pPr>
              <w:rPr>
                <w:szCs w:val="20"/>
              </w:rPr>
            </w:pPr>
            <w:r>
              <w:rPr>
                <w:szCs w:val="20"/>
              </w:rPr>
              <w:t>Managers / Supervisors</w:t>
            </w:r>
          </w:p>
        </w:tc>
        <w:tc>
          <w:tcPr>
            <w:tcW w:w="7087" w:type="dxa"/>
            <w:tcBorders>
              <w:top w:val="single" w:sz="4" w:space="0" w:color="auto"/>
              <w:left w:val="nil"/>
              <w:bottom w:val="single" w:sz="4" w:space="0" w:color="auto"/>
              <w:right w:val="nil"/>
            </w:tcBorders>
          </w:tcPr>
          <w:p w14:paraId="5354124B" w14:textId="3A17E21D" w:rsidR="00163BE7" w:rsidRPr="00B77ACF" w:rsidRDefault="00163BE7" w:rsidP="00163BE7">
            <w:pPr>
              <w:ind w:right="-112"/>
              <w:rPr>
                <w:szCs w:val="20"/>
              </w:rPr>
            </w:pPr>
            <w:r>
              <w:rPr>
                <w:szCs w:val="20"/>
              </w:rPr>
              <w:t>Are responsible for the implementation and oversight of this policy and promoting a culture of strong information security within their area of responsibility.</w:t>
            </w:r>
          </w:p>
        </w:tc>
      </w:tr>
    </w:tbl>
    <w:p w14:paraId="6A970D05" w14:textId="6ECF4917" w:rsidR="003B6244" w:rsidRDefault="0053156F" w:rsidP="000B29B9">
      <w:pPr>
        <w:pStyle w:val="Heading1"/>
      </w:pPr>
      <w:r>
        <w:lastRenderedPageBreak/>
        <w:t xml:space="preserve">5.0 </w:t>
      </w:r>
      <w:r w:rsidR="007E7EA7">
        <w:t>Definitions</w:t>
      </w:r>
    </w:p>
    <w:p w14:paraId="3E96DCE7" w14:textId="77777777" w:rsidR="004E0DC5" w:rsidRDefault="004E0DC5" w:rsidP="00CA63C9">
      <w:pPr>
        <w:rPr>
          <w:szCs w:val="20"/>
        </w:rPr>
      </w:pPr>
      <w:r w:rsidRPr="006A5850">
        <w:rPr>
          <w:szCs w:val="20"/>
        </w:rPr>
        <w:t xml:space="preserve">For the purposes of this policy and related policy documents, the following definitions apply: </w:t>
      </w:r>
    </w:p>
    <w:p w14:paraId="311BCDB3" w14:textId="77777777" w:rsidR="004E0DC5" w:rsidRPr="00BC080C" w:rsidRDefault="004E0DC5" w:rsidP="00CA63C9">
      <w:pPr>
        <w:rPr>
          <w:bCs/>
          <w:szCs w:val="20"/>
        </w:rPr>
      </w:pPr>
      <w:r>
        <w:rPr>
          <w:b/>
          <w:szCs w:val="20"/>
        </w:rPr>
        <w:t xml:space="preserve">Authorised user </w:t>
      </w:r>
      <w:r>
        <w:rPr>
          <w:bCs/>
          <w:szCs w:val="20"/>
        </w:rPr>
        <w:t>includes staff and students of the University, and any person who has been provided with authorisation by the University to access University information technology resources and services.</w:t>
      </w:r>
    </w:p>
    <w:p w14:paraId="12AF1ED4" w14:textId="77777777" w:rsidR="004E0DC5" w:rsidRDefault="004E0DC5" w:rsidP="00CA63C9">
      <w:pPr>
        <w:rPr>
          <w:szCs w:val="20"/>
        </w:rPr>
      </w:pPr>
      <w:r w:rsidRPr="004F5528">
        <w:rPr>
          <w:b/>
          <w:szCs w:val="20"/>
        </w:rPr>
        <w:t>Electronic and digital information</w:t>
      </w:r>
      <w:r w:rsidRPr="004F5528">
        <w:rPr>
          <w:szCs w:val="20"/>
        </w:rPr>
        <w:t xml:space="preserve"> are</w:t>
      </w:r>
      <w:r w:rsidRPr="004F5528">
        <w:rPr>
          <w:b/>
          <w:bCs/>
          <w:szCs w:val="20"/>
        </w:rPr>
        <w:t xml:space="preserve"> </w:t>
      </w:r>
      <w:r w:rsidRPr="004F5528">
        <w:rPr>
          <w:szCs w:val="20"/>
        </w:rPr>
        <w:t>often used interchangeably, but in this policy context refers to all forms of information including communication created, transmitted, used, and stored using some form of electrical energy over mediums like internet, radio waves, local area and wide area networks. Some examples include documents, music, videos, podcast, emails, social media, chat and system logs.</w:t>
      </w:r>
    </w:p>
    <w:p w14:paraId="69154C74" w14:textId="77777777" w:rsidR="004E0DC5" w:rsidRPr="00EE50BF" w:rsidRDefault="004E0DC5" w:rsidP="00CA63C9">
      <w:pPr>
        <w:rPr>
          <w:b/>
          <w:bCs/>
          <w:color w:val="000000"/>
          <w:spacing w:val="2"/>
          <w:szCs w:val="20"/>
          <w:shd w:val="clear" w:color="auto" w:fill="FFFFFF"/>
        </w:rPr>
      </w:pPr>
      <w:r w:rsidRPr="00BC080C">
        <w:rPr>
          <w:b/>
          <w:bCs/>
        </w:rPr>
        <w:t xml:space="preserve">Information technology </w:t>
      </w:r>
      <w:r>
        <w:rPr>
          <w:b/>
          <w:bCs/>
        </w:rPr>
        <w:t xml:space="preserve">(IT) </w:t>
      </w:r>
      <w:r w:rsidRPr="00BC080C">
        <w:rPr>
          <w:b/>
          <w:bCs/>
        </w:rPr>
        <w:t xml:space="preserve">resources </w:t>
      </w:r>
      <w:r w:rsidRPr="00BC080C">
        <w:t>are the capture and collection of any Griffith University data, information systems, applications, technology resources and infrastructure, including but not limited to desktop computers, laptops, tablets, notebooks, smartphones, intranet, internet access, wired and wireless networks, voice and video systems, servers, storage devices and systems, cloud based services, all web services, all messaging and collaboration services including instant messaging, social media and email services, as well as all user credentials for accessing data and systems.</w:t>
      </w:r>
      <w:r>
        <w:t xml:space="preserve"> The definition includes the use of privately owned devices (eg. smartphones, tablets) to access Griffith University networks, platforms, data, or services, or engage in online discussion or activities with other members of the Griffith community.</w:t>
      </w:r>
    </w:p>
    <w:p w14:paraId="7122F5E0" w14:textId="0DB22FFA" w:rsidR="004E0DC5" w:rsidRPr="00BC080C" w:rsidRDefault="004E0DC5" w:rsidP="00CA63C9">
      <w:pPr>
        <w:spacing w:after="80"/>
      </w:pPr>
      <w:r w:rsidRPr="00BC080C">
        <w:rPr>
          <w:b/>
          <w:bCs/>
        </w:rPr>
        <w:t>Limited personal use</w:t>
      </w:r>
      <w:r w:rsidRPr="00804FFB">
        <w:t xml:space="preserve"> </w:t>
      </w:r>
      <w:r>
        <w:t>covers</w:t>
      </w:r>
      <w:r w:rsidRPr="00804FFB">
        <w:t xml:space="preserve"> the use of University </w:t>
      </w:r>
      <w:r>
        <w:t>information technology</w:t>
      </w:r>
      <w:r w:rsidRPr="00804FFB">
        <w:t xml:space="preserve"> resources to support activities that do not directly relate to University employment or studies</w:t>
      </w:r>
      <w:r>
        <w:t xml:space="preserve"> and do</w:t>
      </w:r>
      <w:r w:rsidRPr="00804FFB">
        <w:t xml:space="preserve"> not require substantial expenditure of time, adversely affect University </w:t>
      </w:r>
      <w:r>
        <w:t>information technology</w:t>
      </w:r>
      <w:r w:rsidRPr="00804FFB">
        <w:t xml:space="preserve"> resources or breach the University’s Code of Conduct</w:t>
      </w:r>
      <w:r>
        <w:t xml:space="preserve">. Limited personal use </w:t>
      </w:r>
      <w:r w:rsidRPr="00F47DC4">
        <w:rPr>
          <w:b/>
          <w:bCs/>
        </w:rPr>
        <w:t>does</w:t>
      </w:r>
      <w:r>
        <w:t xml:space="preserve"> </w:t>
      </w:r>
      <w:r w:rsidRPr="00F47DC4">
        <w:rPr>
          <w:b/>
          <w:bCs/>
        </w:rPr>
        <w:t>not</w:t>
      </w:r>
      <w:r>
        <w:t xml:space="preserve"> include </w:t>
      </w:r>
      <w:r w:rsidRPr="00804FFB">
        <w:t>private business or commercial</w:t>
      </w:r>
      <w:r>
        <w:t xml:space="preserve"> </w:t>
      </w:r>
      <w:r w:rsidRPr="00804FFB">
        <w:t xml:space="preserve">activities. Examples of limited personal use include </w:t>
      </w:r>
      <w:r>
        <w:t xml:space="preserve">conducting personal life administration tasks, </w:t>
      </w:r>
      <w:r w:rsidRPr="00804FFB">
        <w:t>checking personal emails, gaming or social media.</w:t>
      </w:r>
    </w:p>
    <w:p w14:paraId="43D0D97B" w14:textId="42017BA0" w:rsidR="00207C81" w:rsidRDefault="004E0DC5" w:rsidP="251DC151">
      <w:pPr>
        <w:spacing w:before="0" w:after="160" w:line="259" w:lineRule="auto"/>
        <w:rPr>
          <w:rFonts w:ascii="Griffith Sans Text" w:eastAsiaTheme="majorEastAsia" w:hAnsi="Griffith Sans Text" w:cstheme="majorBidi"/>
          <w:b/>
          <w:bCs/>
          <w:color w:val="E51F30"/>
          <w:sz w:val="32"/>
          <w:szCs w:val="32"/>
        </w:rPr>
      </w:pPr>
      <w:r>
        <w:rPr>
          <w:b/>
          <w:bCs/>
          <w:color w:val="000000"/>
          <w:spacing w:val="2"/>
          <w:szCs w:val="20"/>
          <w:shd w:val="clear" w:color="auto" w:fill="FFFFFF"/>
        </w:rPr>
        <w:t xml:space="preserve">Offensive material </w:t>
      </w:r>
      <w:r>
        <w:rPr>
          <w:color w:val="000000"/>
          <w:spacing w:val="2"/>
          <w:szCs w:val="20"/>
          <w:shd w:val="clear" w:color="auto" w:fill="FFFFFF"/>
        </w:rPr>
        <w:t xml:space="preserve">is </w:t>
      </w:r>
      <w:r>
        <w:rPr>
          <w:color w:val="202124"/>
          <w:shd w:val="clear" w:color="auto" w:fill="FFFFFF"/>
        </w:rPr>
        <w:t>any published or broadcast content that is likely to be upsetting, insulting, or objectionable to a significant number of people. Material is not deemed offensive simply by virtue of expressing contrary opinions on a topic or providing factual coverage of distressing events, although graphic material dealing with upsetting subjects may still be unsuitable for some audiences.</w:t>
      </w:r>
    </w:p>
    <w:p w14:paraId="76F1A04D" w14:textId="77777777" w:rsidR="00F93F61" w:rsidRDefault="00F93F61">
      <w:pPr>
        <w:spacing w:before="0" w:after="160" w:line="259" w:lineRule="auto"/>
        <w:rPr>
          <w:rFonts w:ascii="Griffith Sans Text" w:eastAsiaTheme="majorEastAsia" w:hAnsi="Griffith Sans Text" w:cstheme="majorBidi"/>
          <w:b/>
          <w:bCs/>
          <w:color w:val="E51F30"/>
          <w:sz w:val="32"/>
          <w:szCs w:val="32"/>
        </w:rPr>
      </w:pPr>
      <w:r>
        <w:br w:type="page"/>
      </w:r>
    </w:p>
    <w:p w14:paraId="364DAFBA" w14:textId="21E2054A" w:rsidR="007E7EA7" w:rsidRDefault="0053156F" w:rsidP="000B29B9">
      <w:pPr>
        <w:pStyle w:val="Heading1"/>
      </w:pPr>
      <w:r>
        <w:lastRenderedPageBreak/>
        <w:t xml:space="preserve">6.0 </w:t>
      </w:r>
      <w:r w:rsidR="00EB02C2">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961C3A" w:rsidRPr="00AC0FEF" w14:paraId="578AEAE0" w14:textId="77777777" w:rsidTr="009A7381">
        <w:tc>
          <w:tcPr>
            <w:tcW w:w="2943" w:type="dxa"/>
          </w:tcPr>
          <w:p w14:paraId="6D3029A1" w14:textId="77777777" w:rsidR="00961C3A" w:rsidRPr="00AC0FEF" w:rsidRDefault="00961C3A" w:rsidP="009A7381">
            <w:pPr>
              <w:rPr>
                <w:szCs w:val="28"/>
              </w:rPr>
            </w:pPr>
            <w:r w:rsidRPr="00AC0FEF">
              <w:rPr>
                <w:szCs w:val="28"/>
              </w:rPr>
              <w:t>Title</w:t>
            </w:r>
          </w:p>
        </w:tc>
        <w:tc>
          <w:tcPr>
            <w:tcW w:w="7147" w:type="dxa"/>
          </w:tcPr>
          <w:p w14:paraId="6BB9F222" w14:textId="16D28473" w:rsidR="00961C3A" w:rsidRPr="00AC0FEF" w:rsidRDefault="00CB4ACC" w:rsidP="009A7381">
            <w:pPr>
              <w:rPr>
                <w:szCs w:val="28"/>
                <w:lang w:val="en-GB"/>
              </w:rPr>
            </w:pPr>
            <w:r w:rsidRPr="004331B2">
              <w:rPr>
                <w:szCs w:val="20"/>
              </w:rPr>
              <w:t>Information Technology Code of Practice</w:t>
            </w:r>
          </w:p>
        </w:tc>
      </w:tr>
      <w:tr w:rsidR="001131A9" w:rsidRPr="00AC0FEF" w14:paraId="4500A231" w14:textId="77777777" w:rsidTr="009A7381">
        <w:tc>
          <w:tcPr>
            <w:tcW w:w="2943" w:type="dxa"/>
          </w:tcPr>
          <w:p w14:paraId="07617C34" w14:textId="77777777" w:rsidR="001131A9" w:rsidRPr="00AC0FEF" w:rsidRDefault="001131A9" w:rsidP="001131A9">
            <w:pPr>
              <w:rPr>
                <w:szCs w:val="28"/>
              </w:rPr>
            </w:pPr>
            <w:r w:rsidRPr="00AC0FEF">
              <w:rPr>
                <w:szCs w:val="28"/>
              </w:rPr>
              <w:t>Document number</w:t>
            </w:r>
          </w:p>
        </w:tc>
        <w:tc>
          <w:tcPr>
            <w:tcW w:w="7147" w:type="dxa"/>
          </w:tcPr>
          <w:p w14:paraId="41E68ECA" w14:textId="6D6A1FC6" w:rsidR="001131A9" w:rsidRPr="00AC0FEF" w:rsidRDefault="00FE2C23" w:rsidP="001131A9">
            <w:pPr>
              <w:rPr>
                <w:szCs w:val="28"/>
                <w:lang w:val="en-GB"/>
              </w:rPr>
            </w:pPr>
            <w:r w:rsidRPr="00FE2C23">
              <w:rPr>
                <w:color w:val="242424"/>
                <w:shd w:val="clear" w:color="auto" w:fill="FFFFFF"/>
              </w:rPr>
              <w:t>2024/0001047</w:t>
            </w:r>
          </w:p>
        </w:tc>
      </w:tr>
      <w:tr w:rsidR="001131A9" w:rsidRPr="00AC0FEF" w14:paraId="0108BA37" w14:textId="77777777" w:rsidTr="009A7381">
        <w:tc>
          <w:tcPr>
            <w:tcW w:w="2943" w:type="dxa"/>
          </w:tcPr>
          <w:p w14:paraId="445AFE3A" w14:textId="77777777" w:rsidR="001131A9" w:rsidRPr="00AC0FEF" w:rsidRDefault="001131A9" w:rsidP="001131A9">
            <w:pPr>
              <w:rPr>
                <w:szCs w:val="28"/>
              </w:rPr>
            </w:pPr>
            <w:r w:rsidRPr="00AC0FEF">
              <w:rPr>
                <w:szCs w:val="28"/>
              </w:rPr>
              <w:t>Purpose</w:t>
            </w:r>
          </w:p>
        </w:tc>
        <w:tc>
          <w:tcPr>
            <w:tcW w:w="7147" w:type="dxa"/>
          </w:tcPr>
          <w:p w14:paraId="71D7DB66" w14:textId="4AEB6569" w:rsidR="001131A9" w:rsidRPr="00AC0FEF" w:rsidRDefault="00FC49E7" w:rsidP="00FC49E7">
            <w:pPr>
              <w:rPr>
                <w:szCs w:val="28"/>
                <w:lang w:val="en-GB"/>
              </w:rPr>
            </w:pPr>
            <w:r>
              <w:t xml:space="preserve">This policy outlines the </w:t>
            </w:r>
            <w:r w:rsidR="001307A9">
              <w:t>acceptable use of University IT resources</w:t>
            </w:r>
            <w:r w:rsidR="004360F0">
              <w:t xml:space="preserve"> and information</w:t>
            </w:r>
          </w:p>
        </w:tc>
      </w:tr>
      <w:tr w:rsidR="001131A9" w:rsidRPr="00AC0FEF" w14:paraId="4CB642D3" w14:textId="77777777" w:rsidTr="009A7381">
        <w:tc>
          <w:tcPr>
            <w:tcW w:w="2943" w:type="dxa"/>
          </w:tcPr>
          <w:p w14:paraId="46DC81A8" w14:textId="77777777" w:rsidR="001131A9" w:rsidRPr="00AC0FEF" w:rsidRDefault="001131A9" w:rsidP="001131A9">
            <w:pPr>
              <w:rPr>
                <w:szCs w:val="28"/>
              </w:rPr>
            </w:pPr>
            <w:r w:rsidRPr="00AC0FEF">
              <w:rPr>
                <w:szCs w:val="28"/>
              </w:rPr>
              <w:t>Audience</w:t>
            </w:r>
          </w:p>
        </w:tc>
        <w:tc>
          <w:tcPr>
            <w:tcW w:w="7147" w:type="dxa"/>
          </w:tcPr>
          <w:p w14:paraId="1466F449" w14:textId="3CABDB50" w:rsidR="001131A9" w:rsidRPr="00AC0FEF" w:rsidRDefault="00423E88" w:rsidP="001131A9">
            <w:pPr>
              <w:rPr>
                <w:szCs w:val="28"/>
              </w:rPr>
            </w:pPr>
            <w:r>
              <w:rPr>
                <w:szCs w:val="20"/>
              </w:rPr>
              <w:t>Public</w:t>
            </w:r>
          </w:p>
        </w:tc>
      </w:tr>
      <w:tr w:rsidR="001131A9" w:rsidRPr="00AC0FEF" w14:paraId="25973D97" w14:textId="77777777" w:rsidTr="009A7381">
        <w:tc>
          <w:tcPr>
            <w:tcW w:w="2943" w:type="dxa"/>
          </w:tcPr>
          <w:p w14:paraId="072E7C3C" w14:textId="77777777" w:rsidR="001131A9" w:rsidRPr="00AC0FEF" w:rsidRDefault="001131A9" w:rsidP="001131A9">
            <w:pPr>
              <w:rPr>
                <w:szCs w:val="28"/>
              </w:rPr>
            </w:pPr>
            <w:r w:rsidRPr="00AC0FEF">
              <w:rPr>
                <w:szCs w:val="28"/>
              </w:rPr>
              <w:t>Category</w:t>
            </w:r>
          </w:p>
        </w:tc>
        <w:tc>
          <w:tcPr>
            <w:tcW w:w="7147" w:type="dxa"/>
          </w:tcPr>
          <w:p w14:paraId="1D60CCA3" w14:textId="369FBDAD" w:rsidR="001131A9" w:rsidRPr="00AC0FEF" w:rsidRDefault="003A3429" w:rsidP="001131A9">
            <w:pPr>
              <w:rPr>
                <w:szCs w:val="28"/>
              </w:rPr>
            </w:pPr>
            <w:r>
              <w:rPr>
                <w:szCs w:val="20"/>
              </w:rPr>
              <w:t>Operational</w:t>
            </w:r>
          </w:p>
        </w:tc>
      </w:tr>
      <w:tr w:rsidR="003C42D9" w:rsidRPr="00AC0FEF" w14:paraId="11D5C764" w14:textId="77777777" w:rsidTr="009A7381">
        <w:tc>
          <w:tcPr>
            <w:tcW w:w="2943" w:type="dxa"/>
          </w:tcPr>
          <w:p w14:paraId="3622A26C" w14:textId="77777777" w:rsidR="003C42D9" w:rsidRPr="00AC0FEF" w:rsidRDefault="003C42D9" w:rsidP="003C42D9">
            <w:pPr>
              <w:rPr>
                <w:szCs w:val="28"/>
              </w:rPr>
            </w:pPr>
            <w:r w:rsidRPr="00AC0FEF">
              <w:rPr>
                <w:szCs w:val="28"/>
              </w:rPr>
              <w:t>Subcategory</w:t>
            </w:r>
          </w:p>
        </w:tc>
        <w:tc>
          <w:tcPr>
            <w:tcW w:w="7147" w:type="dxa"/>
          </w:tcPr>
          <w:p w14:paraId="510A43BF" w14:textId="439E3B85" w:rsidR="003C42D9" w:rsidRPr="00AC0FEF" w:rsidRDefault="003C42D9" w:rsidP="003C42D9">
            <w:pPr>
              <w:rPr>
                <w:szCs w:val="28"/>
                <w:lang w:val="en-GB"/>
              </w:rPr>
            </w:pPr>
            <w:r>
              <w:rPr>
                <w:szCs w:val="20"/>
              </w:rPr>
              <w:t>Information</w:t>
            </w:r>
            <w:r w:rsidR="00174D4B">
              <w:rPr>
                <w:szCs w:val="20"/>
              </w:rPr>
              <w:t xml:space="preserve"> Security</w:t>
            </w:r>
          </w:p>
        </w:tc>
      </w:tr>
      <w:tr w:rsidR="003C42D9" w:rsidRPr="00AC0FEF" w14:paraId="691290E4" w14:textId="77777777" w:rsidTr="009A7381">
        <w:tc>
          <w:tcPr>
            <w:tcW w:w="2943" w:type="dxa"/>
          </w:tcPr>
          <w:p w14:paraId="514EF063" w14:textId="77777777" w:rsidR="003C42D9" w:rsidRPr="00AC0FEF" w:rsidRDefault="003C42D9" w:rsidP="003C42D9">
            <w:pPr>
              <w:rPr>
                <w:szCs w:val="28"/>
              </w:rPr>
            </w:pPr>
            <w:r w:rsidRPr="00AC0FEF">
              <w:rPr>
                <w:szCs w:val="28"/>
              </w:rPr>
              <w:t>UN Sustainable Development Goals (SDGs)</w:t>
            </w:r>
          </w:p>
        </w:tc>
        <w:tc>
          <w:tcPr>
            <w:tcW w:w="7147" w:type="dxa"/>
          </w:tcPr>
          <w:p w14:paraId="4E7F7692" w14:textId="77777777" w:rsidR="00FE2C23" w:rsidRPr="00AC0FEF" w:rsidRDefault="00FE2C23" w:rsidP="00FE2C23">
            <w:pPr>
              <w:rPr>
                <w:szCs w:val="28"/>
              </w:rPr>
            </w:pPr>
            <w:r w:rsidRPr="00AC0FEF">
              <w:rPr>
                <w:szCs w:val="28"/>
              </w:rPr>
              <w:t>This document aligns with Sustainable Development Goal/s:</w:t>
            </w:r>
          </w:p>
          <w:sdt>
            <w:sdtPr>
              <w:rPr>
                <w:szCs w:val="28"/>
              </w:rPr>
              <w:id w:val="942722431"/>
              <w:placeholder>
                <w:docPart w:val="0E8E7337064D4CE9B5A01D44E63F1606"/>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1A2719B9" w14:textId="0AF4B102" w:rsidR="003C42D9" w:rsidRPr="00AC0FEF" w:rsidRDefault="00FE2C23" w:rsidP="00FE2C23">
                <w:pPr>
                  <w:rPr>
                    <w:szCs w:val="28"/>
                  </w:rPr>
                </w:pPr>
                <w:r>
                  <w:rPr>
                    <w:szCs w:val="28"/>
                  </w:rPr>
                  <w:t>16: Peace, Justice and Strong Institutions</w:t>
                </w:r>
              </w:p>
            </w:sdtContent>
          </w:sdt>
        </w:tc>
      </w:tr>
      <w:tr w:rsidR="003C42D9" w:rsidRPr="00AC0FEF" w14:paraId="2EEF9381" w14:textId="77777777" w:rsidTr="009A7381">
        <w:tc>
          <w:tcPr>
            <w:tcW w:w="2943" w:type="dxa"/>
          </w:tcPr>
          <w:p w14:paraId="7621ACAD" w14:textId="17619470" w:rsidR="003C42D9" w:rsidRPr="00AC0FEF" w:rsidRDefault="003C42D9" w:rsidP="003C42D9">
            <w:pPr>
              <w:rPr>
                <w:szCs w:val="28"/>
              </w:rPr>
            </w:pPr>
            <w:r w:rsidRPr="00AC0FEF">
              <w:rPr>
                <w:szCs w:val="28"/>
              </w:rPr>
              <w:t>Approval date</w:t>
            </w:r>
          </w:p>
        </w:tc>
        <w:tc>
          <w:tcPr>
            <w:tcW w:w="7147" w:type="dxa"/>
          </w:tcPr>
          <w:p w14:paraId="04EA6349" w14:textId="47D8CCB4" w:rsidR="003C42D9" w:rsidRPr="00AC0FEF" w:rsidRDefault="00FE2C23" w:rsidP="003C42D9">
            <w:pPr>
              <w:rPr>
                <w:szCs w:val="28"/>
              </w:rPr>
            </w:pPr>
            <w:r>
              <w:rPr>
                <w:szCs w:val="28"/>
              </w:rPr>
              <w:t>9 April 2024</w:t>
            </w:r>
          </w:p>
        </w:tc>
      </w:tr>
      <w:tr w:rsidR="003C42D9" w:rsidRPr="00AC0FEF" w14:paraId="6B6A0247" w14:textId="77777777" w:rsidTr="009A7381">
        <w:tc>
          <w:tcPr>
            <w:tcW w:w="2943" w:type="dxa"/>
          </w:tcPr>
          <w:p w14:paraId="65459A65" w14:textId="1899F304" w:rsidR="003C42D9" w:rsidRPr="00AC0FEF" w:rsidRDefault="003C42D9" w:rsidP="003C42D9">
            <w:pPr>
              <w:rPr>
                <w:szCs w:val="28"/>
              </w:rPr>
            </w:pPr>
            <w:r w:rsidRPr="00AC0FEF">
              <w:rPr>
                <w:szCs w:val="28"/>
              </w:rPr>
              <w:t>Effective date</w:t>
            </w:r>
          </w:p>
        </w:tc>
        <w:tc>
          <w:tcPr>
            <w:tcW w:w="7147" w:type="dxa"/>
          </w:tcPr>
          <w:p w14:paraId="3A410502" w14:textId="0F82474A" w:rsidR="003C42D9" w:rsidRPr="00AC0FEF" w:rsidRDefault="00FE2C23" w:rsidP="003C42D9">
            <w:pPr>
              <w:rPr>
                <w:szCs w:val="28"/>
              </w:rPr>
            </w:pPr>
            <w:r>
              <w:rPr>
                <w:szCs w:val="28"/>
              </w:rPr>
              <w:t>9 April 2024</w:t>
            </w:r>
          </w:p>
        </w:tc>
      </w:tr>
      <w:tr w:rsidR="003C42D9" w:rsidRPr="00AC0FEF" w14:paraId="107FBD88" w14:textId="77777777" w:rsidTr="009A7381">
        <w:tc>
          <w:tcPr>
            <w:tcW w:w="2943" w:type="dxa"/>
          </w:tcPr>
          <w:p w14:paraId="0639558B" w14:textId="31D29DC2" w:rsidR="003C42D9" w:rsidRPr="00AC0FEF" w:rsidRDefault="003C42D9" w:rsidP="003C42D9">
            <w:pPr>
              <w:rPr>
                <w:szCs w:val="28"/>
              </w:rPr>
            </w:pPr>
            <w:r w:rsidRPr="00AC0FEF">
              <w:rPr>
                <w:szCs w:val="28"/>
              </w:rPr>
              <w:t>Review date</w:t>
            </w:r>
          </w:p>
        </w:tc>
        <w:tc>
          <w:tcPr>
            <w:tcW w:w="7147" w:type="dxa"/>
          </w:tcPr>
          <w:p w14:paraId="60935DBB" w14:textId="0A7AEEFB" w:rsidR="003C42D9" w:rsidRPr="00AC0FEF" w:rsidRDefault="004F2574" w:rsidP="003C42D9">
            <w:pPr>
              <w:rPr>
                <w:szCs w:val="28"/>
              </w:rPr>
            </w:pPr>
            <w:r>
              <w:rPr>
                <w:szCs w:val="28"/>
              </w:rPr>
              <w:t>202</w:t>
            </w:r>
            <w:r w:rsidR="001728BE">
              <w:rPr>
                <w:szCs w:val="28"/>
              </w:rPr>
              <w:t>5</w:t>
            </w:r>
          </w:p>
        </w:tc>
      </w:tr>
      <w:tr w:rsidR="00E33226" w:rsidRPr="00AC0FEF" w14:paraId="594AFFA2" w14:textId="77777777" w:rsidTr="009A7381">
        <w:tc>
          <w:tcPr>
            <w:tcW w:w="2943" w:type="dxa"/>
          </w:tcPr>
          <w:p w14:paraId="0F96C1C8" w14:textId="714E99D8" w:rsidR="00E33226" w:rsidRPr="00AC0FEF" w:rsidRDefault="00E33226" w:rsidP="00E33226">
            <w:pPr>
              <w:rPr>
                <w:szCs w:val="28"/>
              </w:rPr>
            </w:pPr>
            <w:r w:rsidRPr="00AC0FEF">
              <w:rPr>
                <w:szCs w:val="28"/>
              </w:rPr>
              <w:t>Policy advisor</w:t>
            </w:r>
          </w:p>
        </w:tc>
        <w:tc>
          <w:tcPr>
            <w:tcW w:w="7147" w:type="dxa"/>
          </w:tcPr>
          <w:p w14:paraId="2594D20D" w14:textId="292EBF9E" w:rsidR="00E33226" w:rsidRPr="00AC0FEF" w:rsidRDefault="00197947" w:rsidP="00E33226">
            <w:pPr>
              <w:rPr>
                <w:szCs w:val="28"/>
              </w:rPr>
            </w:pPr>
            <w:r>
              <w:rPr>
                <w:szCs w:val="20"/>
              </w:rPr>
              <w:t xml:space="preserve">Director </w:t>
            </w:r>
            <w:r w:rsidR="00680CD9">
              <w:rPr>
                <w:szCs w:val="20"/>
              </w:rPr>
              <w:t xml:space="preserve">of </w:t>
            </w:r>
            <w:r>
              <w:rPr>
                <w:szCs w:val="20"/>
              </w:rPr>
              <w:t>Cyber Security</w:t>
            </w:r>
            <w:r w:rsidR="00E33226" w:rsidRPr="004331B2">
              <w:rPr>
                <w:szCs w:val="20"/>
              </w:rPr>
              <w:t xml:space="preserve"> </w:t>
            </w:r>
          </w:p>
        </w:tc>
      </w:tr>
      <w:tr w:rsidR="00CA63C9" w:rsidRPr="00AC0FEF" w14:paraId="25BD4E5E" w14:textId="77777777" w:rsidTr="009A7381">
        <w:tc>
          <w:tcPr>
            <w:tcW w:w="2943" w:type="dxa"/>
          </w:tcPr>
          <w:p w14:paraId="2D3DCB8F" w14:textId="5BDC183F" w:rsidR="00CA63C9" w:rsidRPr="00AC0FEF" w:rsidRDefault="00CA63C9" w:rsidP="00CA63C9">
            <w:pPr>
              <w:rPr>
                <w:szCs w:val="28"/>
              </w:rPr>
            </w:pPr>
            <w:r w:rsidRPr="00AC0FEF">
              <w:rPr>
                <w:szCs w:val="28"/>
              </w:rPr>
              <w:t>Approving authority</w:t>
            </w:r>
          </w:p>
        </w:tc>
        <w:tc>
          <w:tcPr>
            <w:tcW w:w="7147" w:type="dxa"/>
          </w:tcPr>
          <w:p w14:paraId="36B70165" w14:textId="0179DF3A" w:rsidR="00CA63C9" w:rsidRPr="00AC0FEF" w:rsidRDefault="00197947" w:rsidP="00CA63C9">
            <w:pPr>
              <w:rPr>
                <w:szCs w:val="28"/>
              </w:rPr>
            </w:pPr>
            <w:r>
              <w:rPr>
                <w:szCs w:val="20"/>
              </w:rPr>
              <w:t>Chief Operating Officer</w:t>
            </w:r>
          </w:p>
        </w:tc>
      </w:tr>
    </w:tbl>
    <w:p w14:paraId="28FBC646" w14:textId="77777777" w:rsidR="00961C3A" w:rsidRDefault="00961C3A" w:rsidP="00961C3A"/>
    <w:p w14:paraId="2EAF23E6" w14:textId="77777777" w:rsidR="00961C3A" w:rsidRDefault="00961C3A" w:rsidP="00961C3A"/>
    <w:p w14:paraId="1B927A80" w14:textId="77777777" w:rsidR="001728BE" w:rsidRDefault="001728BE">
      <w:pPr>
        <w:spacing w:before="0" w:after="160" w:line="259" w:lineRule="auto"/>
        <w:rPr>
          <w:rFonts w:ascii="Griffith Sans Text" w:eastAsiaTheme="majorEastAsia" w:hAnsi="Griffith Sans Text" w:cstheme="majorBidi"/>
          <w:b/>
          <w:bCs/>
          <w:color w:val="E51F30"/>
          <w:sz w:val="32"/>
          <w:szCs w:val="32"/>
        </w:rPr>
      </w:pPr>
      <w:r>
        <w:br w:type="page"/>
      </w:r>
    </w:p>
    <w:p w14:paraId="609AA4A0" w14:textId="5CED6D99" w:rsidR="00EB02C2" w:rsidRDefault="0053156F" w:rsidP="000B29B9">
      <w:pPr>
        <w:pStyle w:val="Heading1"/>
      </w:pPr>
      <w:r w:rsidRPr="0053156F">
        <w:lastRenderedPageBreak/>
        <w:t xml:space="preserve">7.0 </w:t>
      </w:r>
      <w:r w:rsidR="00BC721A" w:rsidRPr="0053156F">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411C7" w:rsidRPr="00AC0FEF" w14:paraId="3DA6B8FC" w14:textId="77777777" w:rsidTr="009A7381">
        <w:tc>
          <w:tcPr>
            <w:tcW w:w="2943" w:type="dxa"/>
          </w:tcPr>
          <w:p w14:paraId="3E90C7DB" w14:textId="77777777" w:rsidR="005411C7" w:rsidRPr="00AC0FEF" w:rsidRDefault="005411C7" w:rsidP="009A7381">
            <w:r w:rsidRPr="00AC0FEF">
              <w:t>Legislation</w:t>
            </w:r>
          </w:p>
        </w:tc>
        <w:tc>
          <w:tcPr>
            <w:tcW w:w="7147" w:type="dxa"/>
          </w:tcPr>
          <w:p w14:paraId="383FAA33" w14:textId="49B2B5AE" w:rsidR="00715521" w:rsidRPr="00EF0771" w:rsidRDefault="00FE2C23" w:rsidP="00130E52">
            <w:pPr>
              <w:pStyle w:val="NoSpacing"/>
              <w:spacing w:before="40" w:after="40"/>
              <w:rPr>
                <w:rFonts w:ascii="Arial" w:hAnsi="Arial" w:cs="Arial"/>
                <w:color w:val="E30918"/>
                <w:sz w:val="22"/>
              </w:rPr>
            </w:pPr>
            <w:hyperlink r:id="rId12" w:history="1">
              <w:r w:rsidR="008230C4" w:rsidRPr="00FE2C23">
                <w:rPr>
                  <w:rStyle w:val="Hyperlink"/>
                  <w:rFonts w:ascii="Arial" w:hAnsi="Arial" w:cs="Arial"/>
                  <w:sz w:val="22"/>
                </w:rPr>
                <w:t>Information Privacy Act 2009</w:t>
              </w:r>
            </w:hyperlink>
          </w:p>
          <w:p w14:paraId="534FF63F" w14:textId="292FF6E8" w:rsidR="005411C7" w:rsidRPr="004568F5" w:rsidRDefault="00FE2C23" w:rsidP="001920CB">
            <w:pPr>
              <w:pStyle w:val="NoSpacing"/>
              <w:spacing w:before="40" w:after="40"/>
              <w:rPr>
                <w:rFonts w:ascii="Arial" w:hAnsi="Arial" w:cs="Arial"/>
                <w:sz w:val="22"/>
                <w:lang w:val="en-GB"/>
              </w:rPr>
            </w:pPr>
            <w:hyperlink r:id="rId13" w:history="1">
              <w:r w:rsidR="008230C4" w:rsidRPr="00FE2C23">
                <w:rPr>
                  <w:rStyle w:val="Hyperlink"/>
                  <w:rFonts w:ascii="Arial" w:hAnsi="Arial" w:cs="Arial"/>
                  <w:sz w:val="22"/>
                </w:rPr>
                <w:t>Privacy Act 1988</w:t>
              </w:r>
            </w:hyperlink>
          </w:p>
        </w:tc>
      </w:tr>
      <w:tr w:rsidR="005411C7" w:rsidRPr="00AC0FEF" w14:paraId="533DD33B" w14:textId="77777777" w:rsidTr="009A7381">
        <w:tc>
          <w:tcPr>
            <w:tcW w:w="2943" w:type="dxa"/>
          </w:tcPr>
          <w:p w14:paraId="40137D2E" w14:textId="77777777" w:rsidR="005411C7" w:rsidRPr="00D63386" w:rsidRDefault="005411C7" w:rsidP="004F5528">
            <w:pPr>
              <w:pStyle w:val="NoSpacing"/>
              <w:spacing w:before="40" w:after="40"/>
            </w:pPr>
            <w:r w:rsidRPr="004F5528">
              <w:rPr>
                <w:rFonts w:ascii="Arial" w:hAnsi="Arial" w:cs="Arial"/>
                <w:sz w:val="22"/>
              </w:rPr>
              <w:t>Policy</w:t>
            </w:r>
          </w:p>
        </w:tc>
        <w:tc>
          <w:tcPr>
            <w:tcW w:w="7147" w:type="dxa"/>
          </w:tcPr>
          <w:p w14:paraId="41DE1059" w14:textId="3461517B" w:rsidR="00B51F73" w:rsidRPr="00EF0771" w:rsidRDefault="00FE2C23" w:rsidP="00C41BC3">
            <w:pPr>
              <w:pStyle w:val="NoSpacing"/>
              <w:spacing w:before="40" w:after="40"/>
              <w:rPr>
                <w:rFonts w:ascii="Arial" w:hAnsi="Arial" w:cs="Arial"/>
                <w:sz w:val="22"/>
              </w:rPr>
            </w:pPr>
            <w:hyperlink r:id="rId14" w:history="1">
              <w:r w:rsidR="00B51F73" w:rsidRPr="00FE2C23">
                <w:rPr>
                  <w:rStyle w:val="Hyperlink"/>
                  <w:rFonts w:ascii="Arial" w:hAnsi="Arial" w:cs="Arial"/>
                  <w:sz w:val="22"/>
                </w:rPr>
                <w:t>Academic Freedom and Freedom of Speech Policy</w:t>
              </w:r>
            </w:hyperlink>
          </w:p>
          <w:p w14:paraId="7F25ECFC" w14:textId="4CFCB671" w:rsidR="00B51F73" w:rsidRPr="00EF0771" w:rsidRDefault="00FE2C23" w:rsidP="00C41BC3">
            <w:pPr>
              <w:pStyle w:val="NoSpacing"/>
              <w:spacing w:before="40" w:after="40"/>
              <w:rPr>
                <w:rFonts w:ascii="Arial" w:hAnsi="Arial" w:cs="Arial"/>
                <w:sz w:val="22"/>
              </w:rPr>
            </w:pPr>
            <w:hyperlink r:id="rId15" w:history="1">
              <w:r w:rsidR="00C41BC3" w:rsidRPr="00FE2C23">
                <w:rPr>
                  <w:rStyle w:val="Hyperlink"/>
                  <w:rFonts w:ascii="Arial" w:hAnsi="Arial" w:cs="Arial"/>
                  <w:sz w:val="22"/>
                </w:rPr>
                <w:t>Code of Conduct</w:t>
              </w:r>
            </w:hyperlink>
          </w:p>
          <w:p w14:paraId="6A07285E" w14:textId="1CDEDF0A" w:rsidR="00B51F73" w:rsidRPr="00EF0771" w:rsidRDefault="00FE2C23" w:rsidP="00C41BC3">
            <w:pPr>
              <w:pStyle w:val="NoSpacing"/>
              <w:spacing w:before="40" w:after="40"/>
              <w:rPr>
                <w:rFonts w:ascii="Arial" w:hAnsi="Arial" w:cs="Arial"/>
                <w:sz w:val="22"/>
              </w:rPr>
            </w:pPr>
            <w:hyperlink r:id="rId16" w:history="1">
              <w:r w:rsidR="00C41BC3" w:rsidRPr="00FE2C23">
                <w:rPr>
                  <w:rStyle w:val="Hyperlink"/>
                  <w:rFonts w:ascii="Arial" w:hAnsi="Arial" w:cs="Arial"/>
                  <w:sz w:val="22"/>
                </w:rPr>
                <w:t>Information Security Policy</w:t>
              </w:r>
            </w:hyperlink>
          </w:p>
          <w:p w14:paraId="152ED6E3" w14:textId="2E89A465" w:rsidR="00025643" w:rsidRPr="00EF0771" w:rsidRDefault="00FE2C23" w:rsidP="00C41BC3">
            <w:pPr>
              <w:pStyle w:val="NoSpacing"/>
              <w:spacing w:before="40" w:after="40"/>
              <w:rPr>
                <w:rFonts w:ascii="Arial" w:hAnsi="Arial" w:cs="Arial"/>
                <w:sz w:val="22"/>
              </w:rPr>
            </w:pPr>
            <w:hyperlink r:id="rId17" w:history="1">
              <w:r w:rsidR="00025643" w:rsidRPr="00FE2C23">
                <w:rPr>
                  <w:rStyle w:val="Hyperlink"/>
                  <w:rFonts w:ascii="Arial" w:hAnsi="Arial" w:cs="Arial"/>
                  <w:sz w:val="22"/>
                </w:rPr>
                <w:t>Information Management Policy</w:t>
              </w:r>
            </w:hyperlink>
          </w:p>
          <w:p w14:paraId="7F075C61" w14:textId="5278B2C1" w:rsidR="0083250A" w:rsidRPr="00EF0771" w:rsidRDefault="00FE2C23" w:rsidP="00C41BC3">
            <w:pPr>
              <w:pStyle w:val="NoSpacing"/>
              <w:spacing w:before="40" w:after="40"/>
              <w:rPr>
                <w:rFonts w:ascii="Arial" w:hAnsi="Arial" w:cs="Arial"/>
                <w:sz w:val="22"/>
              </w:rPr>
            </w:pPr>
            <w:hyperlink r:id="rId18" w:history="1">
              <w:r w:rsidR="00C41BC3" w:rsidRPr="00FE2C23">
                <w:rPr>
                  <w:rStyle w:val="Hyperlink"/>
                  <w:rFonts w:ascii="Arial" w:hAnsi="Arial" w:cs="Arial"/>
                  <w:sz w:val="22"/>
                </w:rPr>
                <w:t>Privacy Plan</w:t>
              </w:r>
            </w:hyperlink>
          </w:p>
          <w:p w14:paraId="46B61B30" w14:textId="3F396642" w:rsidR="005411C7" w:rsidRPr="004F5528" w:rsidRDefault="00FE2C23" w:rsidP="004F5528">
            <w:pPr>
              <w:pStyle w:val="NoSpacing"/>
              <w:spacing w:before="40" w:after="40"/>
            </w:pPr>
            <w:hyperlink r:id="rId19" w:history="1">
              <w:r w:rsidR="00C41BC3" w:rsidRPr="00FE2C23">
                <w:rPr>
                  <w:rStyle w:val="Hyperlink"/>
                  <w:rFonts w:ascii="Arial" w:hAnsi="Arial" w:cs="Arial"/>
                  <w:sz w:val="22"/>
                </w:rPr>
                <w:t>Risk and Resilience Management</w:t>
              </w:r>
              <w:r w:rsidR="009673AD" w:rsidRPr="00FE2C23">
                <w:rPr>
                  <w:rStyle w:val="Hyperlink"/>
                  <w:rFonts w:ascii="Arial" w:hAnsi="Arial" w:cs="Arial"/>
                  <w:sz w:val="22"/>
                </w:rPr>
                <w:t xml:space="preserve"> Policy</w:t>
              </w:r>
            </w:hyperlink>
          </w:p>
        </w:tc>
      </w:tr>
      <w:tr w:rsidR="00CC3483" w:rsidRPr="00AC0FEF" w14:paraId="4F6983ED" w14:textId="77777777" w:rsidTr="009A7381">
        <w:tc>
          <w:tcPr>
            <w:tcW w:w="2943" w:type="dxa"/>
          </w:tcPr>
          <w:p w14:paraId="05DD73A0" w14:textId="76E72ADE" w:rsidR="00CC3483" w:rsidRPr="00AC0FEF" w:rsidRDefault="00724328" w:rsidP="00CC3483">
            <w:r>
              <w:t>Guidelines</w:t>
            </w:r>
          </w:p>
        </w:tc>
        <w:tc>
          <w:tcPr>
            <w:tcW w:w="7147" w:type="dxa"/>
          </w:tcPr>
          <w:p w14:paraId="1BA977E6" w14:textId="576158E5" w:rsidR="00CC3483" w:rsidRPr="00E12664" w:rsidRDefault="00724328" w:rsidP="00CA6EBD">
            <w:pPr>
              <w:pStyle w:val="NoSpacing"/>
              <w:spacing w:before="40" w:after="40"/>
              <w:rPr>
                <w:lang w:val="en-GB"/>
              </w:rPr>
            </w:pPr>
            <w:hyperlink r:id="rId20" w:history="1">
              <w:r w:rsidR="004568F5" w:rsidRPr="00724328">
                <w:rPr>
                  <w:rStyle w:val="Hyperlink"/>
                  <w:rFonts w:ascii="Arial" w:hAnsi="Arial" w:cs="Arial"/>
                  <w:sz w:val="22"/>
                </w:rPr>
                <w:t>Social Media Guidelines</w:t>
              </w:r>
            </w:hyperlink>
          </w:p>
        </w:tc>
      </w:tr>
      <w:tr w:rsidR="00CC3483" w:rsidRPr="00AC0FEF" w14:paraId="577B7AA9" w14:textId="77777777" w:rsidTr="009A7381">
        <w:tc>
          <w:tcPr>
            <w:tcW w:w="2943" w:type="dxa"/>
          </w:tcPr>
          <w:p w14:paraId="1DF6FEFB" w14:textId="77777777" w:rsidR="00CC3483" w:rsidRPr="004568F5" w:rsidRDefault="00CC3483" w:rsidP="001920CB">
            <w:pPr>
              <w:rPr>
                <w:rStyle w:val="Hyperlink"/>
                <w:color w:val="auto"/>
              </w:rPr>
            </w:pPr>
            <w:r w:rsidRPr="004568F5">
              <w:t>Local Protocol</w:t>
            </w:r>
          </w:p>
        </w:tc>
        <w:tc>
          <w:tcPr>
            <w:tcW w:w="7147" w:type="dxa"/>
          </w:tcPr>
          <w:p w14:paraId="27A09B88" w14:textId="0AEC048B" w:rsidR="00CC3483" w:rsidRPr="004F5528" w:rsidRDefault="004568F5" w:rsidP="008C53D2">
            <w:pPr>
              <w:pStyle w:val="NoSpacing"/>
              <w:spacing w:before="40" w:after="40"/>
              <w:rPr>
                <w:rStyle w:val="Hyperlink"/>
                <w:rFonts w:ascii="Arial" w:hAnsi="Arial" w:cs="Arial"/>
                <w:sz w:val="22"/>
              </w:rPr>
            </w:pPr>
            <w:r w:rsidRPr="004F5528">
              <w:rPr>
                <w:rFonts w:ascii="Arial" w:hAnsi="Arial" w:cs="Arial"/>
                <w:sz w:val="22"/>
              </w:rPr>
              <w:t>N/A</w:t>
            </w:r>
          </w:p>
        </w:tc>
      </w:tr>
      <w:tr w:rsidR="00E12664" w:rsidRPr="00AC0FEF" w14:paraId="4783FCA8" w14:textId="77777777" w:rsidTr="009A7381">
        <w:tc>
          <w:tcPr>
            <w:tcW w:w="2943" w:type="dxa"/>
          </w:tcPr>
          <w:p w14:paraId="371D7F76" w14:textId="77777777" w:rsidR="00E12664" w:rsidRPr="00AC0FEF" w:rsidRDefault="00E12664" w:rsidP="00E12664">
            <w:r w:rsidRPr="00AC0FEF">
              <w:t>Forms</w:t>
            </w:r>
          </w:p>
        </w:tc>
        <w:tc>
          <w:tcPr>
            <w:tcW w:w="7147" w:type="dxa"/>
          </w:tcPr>
          <w:p w14:paraId="01AF9216" w14:textId="3E70F3D8" w:rsidR="00E12664" w:rsidRPr="00E12664" w:rsidRDefault="00CA0A14" w:rsidP="00E12664">
            <w:r>
              <w:t>N/A</w:t>
            </w:r>
          </w:p>
        </w:tc>
      </w:tr>
    </w:tbl>
    <w:p w14:paraId="5F8DDFCF" w14:textId="4E9CE3A3" w:rsidR="0051756C" w:rsidRPr="000B29B9" w:rsidRDefault="0051756C" w:rsidP="00246737"/>
    <w:sectPr w:rsidR="0051756C" w:rsidRPr="000B29B9" w:rsidSect="00A23AD8">
      <w:headerReference w:type="default" r:id="rId21"/>
      <w:footerReference w:type="default" r:id="rId22"/>
      <w:headerReference w:type="first" r:id="rId23"/>
      <w:footerReference w:type="first" r:id="rId24"/>
      <w:pgSz w:w="11906" w:h="16838"/>
      <w:pgMar w:top="1985" w:right="680" w:bottom="851" w:left="6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9FDB" w14:textId="77777777" w:rsidR="009B7001" w:rsidRDefault="009B7001" w:rsidP="00853986">
      <w:pPr>
        <w:spacing w:before="0" w:after="0"/>
      </w:pPr>
      <w:r>
        <w:separator/>
      </w:r>
    </w:p>
  </w:endnote>
  <w:endnote w:type="continuationSeparator" w:id="0">
    <w:p w14:paraId="4C7BA1CC" w14:textId="77777777" w:rsidR="009B7001" w:rsidRDefault="009B7001" w:rsidP="00853986">
      <w:pPr>
        <w:spacing w:before="0" w:after="0"/>
      </w:pPr>
      <w:r>
        <w:continuationSeparator/>
      </w:r>
    </w:p>
  </w:endnote>
  <w:endnote w:type="continuationNotice" w:id="1">
    <w:p w14:paraId="5EBEB8D3" w14:textId="77777777" w:rsidR="009B7001" w:rsidRDefault="009B70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oundrySterling-Book">
    <w:altName w:val="Calibri"/>
    <w:charset w:val="00"/>
    <w:family w:val="auto"/>
    <w:pitch w:val="variable"/>
    <w:sig w:usb0="800000A7" w:usb1="0000004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E69" w14:textId="77777777" w:rsidR="00F05A72" w:rsidRPr="00AC1576" w:rsidRDefault="00F05A72" w:rsidP="00F05A72">
    <w:pPr>
      <w:tabs>
        <w:tab w:val="left" w:pos="9735"/>
        <w:tab w:val="right" w:pos="10546"/>
      </w:tabs>
      <w:spacing w:before="0" w:after="0"/>
      <w:jc w:val="right"/>
      <w:rPr>
        <w:color w:val="70787B"/>
        <w:sz w:val="15"/>
        <w:szCs w:val="15"/>
      </w:rPr>
    </w:pPr>
    <w:r w:rsidRPr="00AC1576">
      <w:rPr>
        <w:color w:val="70787B"/>
        <w:sz w:val="15"/>
        <w:szCs w:val="15"/>
      </w:rPr>
      <w:t xml:space="preserve">Page </w:t>
    </w:r>
    <w:r w:rsidRPr="00AC1576">
      <w:rPr>
        <w:color w:val="70787B"/>
        <w:sz w:val="15"/>
        <w:szCs w:val="15"/>
      </w:rPr>
      <w:fldChar w:fldCharType="begin"/>
    </w:r>
    <w:r w:rsidRPr="00AC1576">
      <w:rPr>
        <w:color w:val="70787B"/>
        <w:sz w:val="15"/>
        <w:szCs w:val="15"/>
      </w:rPr>
      <w:instrText xml:space="preserve"> PAGE  \* Arabic  \* MERGEFORMAT </w:instrText>
    </w:r>
    <w:r w:rsidRPr="00AC1576">
      <w:rPr>
        <w:color w:val="70787B"/>
        <w:sz w:val="15"/>
        <w:szCs w:val="15"/>
      </w:rPr>
      <w:fldChar w:fldCharType="separate"/>
    </w:r>
    <w:r>
      <w:rPr>
        <w:color w:val="70787B"/>
        <w:sz w:val="15"/>
        <w:szCs w:val="15"/>
      </w:rPr>
      <w:t>1</w:t>
    </w:r>
    <w:r w:rsidRPr="00AC1576">
      <w:rPr>
        <w:color w:val="70787B"/>
        <w:sz w:val="15"/>
        <w:szCs w:val="15"/>
      </w:rPr>
      <w:fldChar w:fldCharType="end"/>
    </w:r>
    <w:r w:rsidRPr="00AC1576">
      <w:rPr>
        <w:color w:val="70787B"/>
        <w:sz w:val="15"/>
        <w:szCs w:val="15"/>
      </w:rPr>
      <w:t xml:space="preserve"> of </w:t>
    </w:r>
    <w:r w:rsidRPr="00AC1576">
      <w:rPr>
        <w:color w:val="70787B"/>
        <w:sz w:val="15"/>
        <w:szCs w:val="15"/>
      </w:rPr>
      <w:fldChar w:fldCharType="begin"/>
    </w:r>
    <w:r w:rsidRPr="00AC1576">
      <w:rPr>
        <w:color w:val="70787B"/>
        <w:sz w:val="15"/>
        <w:szCs w:val="15"/>
      </w:rPr>
      <w:instrText xml:space="preserve"> NUMPAGES  \* Arabic  \* MERGEFORMAT </w:instrText>
    </w:r>
    <w:r w:rsidRPr="00AC1576">
      <w:rPr>
        <w:color w:val="70787B"/>
        <w:sz w:val="15"/>
        <w:szCs w:val="15"/>
      </w:rPr>
      <w:fldChar w:fldCharType="separate"/>
    </w:r>
    <w:r>
      <w:rPr>
        <w:color w:val="70787B"/>
        <w:sz w:val="15"/>
        <w:szCs w:val="15"/>
      </w:rPr>
      <w:t>8</w:t>
    </w:r>
    <w:r w:rsidRPr="00AC1576">
      <w:rPr>
        <w:color w:val="70787B"/>
        <w:sz w:val="15"/>
        <w:szCs w:val="15"/>
      </w:rPr>
      <w:fldChar w:fldCharType="end"/>
    </w:r>
  </w:p>
  <w:p w14:paraId="2A083F70" w14:textId="77777777" w:rsidR="00FE2C23" w:rsidRPr="00FE2C23" w:rsidRDefault="00FE2C23" w:rsidP="00FE2C23">
    <w:pPr>
      <w:spacing w:before="0" w:after="0"/>
      <w:jc w:val="right"/>
      <w:rPr>
        <w:color w:val="70787B"/>
        <w:sz w:val="15"/>
        <w:szCs w:val="15"/>
      </w:rPr>
    </w:pPr>
    <w:r w:rsidRPr="00FE2C23">
      <w:rPr>
        <w:color w:val="70787B"/>
        <w:sz w:val="15"/>
        <w:szCs w:val="15"/>
      </w:rPr>
      <w:t>Information Technology Code of Practice | April 2024</w:t>
    </w:r>
  </w:p>
  <w:p w14:paraId="50D929AB" w14:textId="197686CE" w:rsidR="00F05A72" w:rsidRPr="00875527" w:rsidRDefault="00FE2C23" w:rsidP="00FE2C23">
    <w:pPr>
      <w:spacing w:before="0" w:after="0"/>
      <w:jc w:val="right"/>
      <w:rPr>
        <w:color w:val="70787B"/>
        <w:sz w:val="15"/>
        <w:szCs w:val="15"/>
      </w:rPr>
    </w:pPr>
    <w:r w:rsidRPr="00FE2C23">
      <w:rPr>
        <w:color w:val="70787B"/>
        <w:sz w:val="15"/>
        <w:szCs w:val="15"/>
      </w:rPr>
      <w:t>Document number: 2024/0001047</w:t>
    </w:r>
  </w:p>
  <w:p w14:paraId="362077C3" w14:textId="77777777" w:rsidR="00F05A72" w:rsidRDefault="00F05A72" w:rsidP="00F05A72">
    <w:pPr>
      <w:pStyle w:val="Footer"/>
      <w:jc w:val="right"/>
    </w:pPr>
    <w:r w:rsidRPr="00875527">
      <w:rPr>
        <w:color w:val="70787B"/>
        <w:sz w:val="15"/>
        <w:szCs w:val="15"/>
      </w:rPr>
      <w:t>Griffith University – CRICOS Provider Number 00233E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F168" w14:textId="6F96C5A6" w:rsidR="00256688" w:rsidRPr="00AC1576" w:rsidRDefault="00256688" w:rsidP="00256688">
    <w:pPr>
      <w:tabs>
        <w:tab w:val="left" w:pos="9735"/>
        <w:tab w:val="right" w:pos="10546"/>
      </w:tabs>
      <w:spacing w:before="0" w:after="0"/>
      <w:jc w:val="right"/>
      <w:rPr>
        <w:color w:val="70787B"/>
        <w:sz w:val="15"/>
        <w:szCs w:val="15"/>
      </w:rPr>
    </w:pPr>
    <w:r w:rsidRPr="00AC1576">
      <w:rPr>
        <w:color w:val="70787B"/>
        <w:sz w:val="15"/>
        <w:szCs w:val="15"/>
      </w:rPr>
      <w:t xml:space="preserve">Page </w:t>
    </w:r>
    <w:r w:rsidRPr="00AC1576">
      <w:rPr>
        <w:color w:val="70787B"/>
        <w:sz w:val="15"/>
        <w:szCs w:val="15"/>
      </w:rPr>
      <w:fldChar w:fldCharType="begin"/>
    </w:r>
    <w:r w:rsidRPr="00AC1576">
      <w:rPr>
        <w:color w:val="70787B"/>
        <w:sz w:val="15"/>
        <w:szCs w:val="15"/>
      </w:rPr>
      <w:instrText xml:space="preserve"> PAGE  \* Arabic  \* MERGEFORMAT </w:instrText>
    </w:r>
    <w:r w:rsidRPr="00AC1576">
      <w:rPr>
        <w:color w:val="70787B"/>
        <w:sz w:val="15"/>
        <w:szCs w:val="15"/>
      </w:rPr>
      <w:fldChar w:fldCharType="separate"/>
    </w:r>
    <w:r w:rsidRPr="00AC1576">
      <w:rPr>
        <w:color w:val="70787B"/>
        <w:sz w:val="15"/>
        <w:szCs w:val="15"/>
      </w:rPr>
      <w:t>1</w:t>
    </w:r>
    <w:r w:rsidRPr="00AC1576">
      <w:rPr>
        <w:color w:val="70787B"/>
        <w:sz w:val="15"/>
        <w:szCs w:val="15"/>
      </w:rPr>
      <w:fldChar w:fldCharType="end"/>
    </w:r>
    <w:r w:rsidRPr="00AC1576">
      <w:rPr>
        <w:color w:val="70787B"/>
        <w:sz w:val="15"/>
        <w:szCs w:val="15"/>
      </w:rPr>
      <w:t xml:space="preserve"> of </w:t>
    </w:r>
    <w:r w:rsidRPr="00AC1576">
      <w:rPr>
        <w:color w:val="70787B"/>
        <w:sz w:val="15"/>
        <w:szCs w:val="15"/>
      </w:rPr>
      <w:fldChar w:fldCharType="begin"/>
    </w:r>
    <w:r w:rsidRPr="00AC1576">
      <w:rPr>
        <w:color w:val="70787B"/>
        <w:sz w:val="15"/>
        <w:szCs w:val="15"/>
      </w:rPr>
      <w:instrText xml:space="preserve"> NUMPAGES  \* Arabic  \* MERGEFORMAT </w:instrText>
    </w:r>
    <w:r w:rsidRPr="00AC1576">
      <w:rPr>
        <w:color w:val="70787B"/>
        <w:sz w:val="15"/>
        <w:szCs w:val="15"/>
      </w:rPr>
      <w:fldChar w:fldCharType="separate"/>
    </w:r>
    <w:r w:rsidRPr="00AC1576">
      <w:rPr>
        <w:color w:val="70787B"/>
        <w:sz w:val="15"/>
        <w:szCs w:val="15"/>
      </w:rPr>
      <w:t>8</w:t>
    </w:r>
    <w:r w:rsidRPr="00AC1576">
      <w:rPr>
        <w:color w:val="70787B"/>
        <w:sz w:val="15"/>
        <w:szCs w:val="15"/>
      </w:rPr>
      <w:fldChar w:fldCharType="end"/>
    </w:r>
  </w:p>
  <w:p w14:paraId="39CC0816" w14:textId="7A9668BF" w:rsidR="00256688" w:rsidRPr="00875527" w:rsidRDefault="00256688" w:rsidP="00256688">
    <w:pPr>
      <w:spacing w:before="0" w:after="0"/>
      <w:jc w:val="right"/>
      <w:rPr>
        <w:color w:val="70787B"/>
        <w:sz w:val="15"/>
        <w:szCs w:val="15"/>
      </w:rPr>
    </w:pPr>
    <w:r w:rsidRPr="00AC1576">
      <w:rPr>
        <w:color w:val="70787B"/>
        <w:sz w:val="15"/>
        <w:szCs w:val="15"/>
      </w:rPr>
      <w:t xml:space="preserve">Information Technology Code of Practice | </w:t>
    </w:r>
    <w:r w:rsidR="00FE2C23">
      <w:rPr>
        <w:color w:val="70787B"/>
        <w:sz w:val="15"/>
        <w:szCs w:val="15"/>
      </w:rPr>
      <w:t>April 2024</w:t>
    </w:r>
  </w:p>
  <w:p w14:paraId="635EFDA5" w14:textId="30274C7F" w:rsidR="00256688" w:rsidRPr="00875527" w:rsidRDefault="00256688" w:rsidP="00256688">
    <w:pPr>
      <w:spacing w:before="0" w:after="0"/>
      <w:jc w:val="right"/>
      <w:rPr>
        <w:color w:val="70787B"/>
        <w:sz w:val="15"/>
        <w:szCs w:val="15"/>
      </w:rPr>
    </w:pPr>
    <w:r w:rsidRPr="00875527">
      <w:rPr>
        <w:color w:val="70787B"/>
        <w:sz w:val="15"/>
        <w:szCs w:val="15"/>
      </w:rPr>
      <w:t xml:space="preserve">Document number: </w:t>
    </w:r>
    <w:r w:rsidR="00FE2C23" w:rsidRPr="00FE2C23">
      <w:rPr>
        <w:color w:val="70787B"/>
        <w:sz w:val="15"/>
        <w:szCs w:val="15"/>
      </w:rPr>
      <w:t>2024/0001047</w:t>
    </w:r>
  </w:p>
  <w:p w14:paraId="719E9D22" w14:textId="4E3591FC" w:rsidR="00256688" w:rsidRDefault="00256688" w:rsidP="00256688">
    <w:pPr>
      <w:pStyle w:val="Footer"/>
      <w:jc w:val="right"/>
    </w:pPr>
    <w:r w:rsidRPr="00875527">
      <w:rPr>
        <w:color w:val="70787B"/>
        <w:sz w:val="15"/>
        <w:szCs w:val="15"/>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1D49" w14:textId="77777777" w:rsidR="009B7001" w:rsidRDefault="009B7001" w:rsidP="00853986">
      <w:pPr>
        <w:spacing w:before="0" w:after="0"/>
      </w:pPr>
      <w:r>
        <w:separator/>
      </w:r>
    </w:p>
  </w:footnote>
  <w:footnote w:type="continuationSeparator" w:id="0">
    <w:p w14:paraId="3D0E088F" w14:textId="77777777" w:rsidR="009B7001" w:rsidRDefault="009B7001" w:rsidP="00853986">
      <w:pPr>
        <w:spacing w:before="0" w:after="0"/>
      </w:pPr>
      <w:r>
        <w:continuationSeparator/>
      </w:r>
    </w:p>
  </w:footnote>
  <w:footnote w:type="continuationNotice" w:id="1">
    <w:p w14:paraId="53261242" w14:textId="77777777" w:rsidR="009B7001" w:rsidRDefault="009B700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B7F9" w14:textId="060FD29C" w:rsidR="00795A74" w:rsidRPr="003205F8" w:rsidRDefault="00795A74" w:rsidP="00795A74">
    <w:pPr>
      <w:pStyle w:val="Header"/>
      <w:jc w:val="right"/>
      <w:rPr>
        <w:b/>
        <w:bCs/>
      </w:rPr>
    </w:pPr>
    <w:r w:rsidRPr="003205F8">
      <w:rPr>
        <w:b/>
        <w:bCs/>
        <w:noProof/>
        <w:color w:val="E30918"/>
        <w:sz w:val="52"/>
        <w:szCs w:val="52"/>
      </w:rPr>
      <w:drawing>
        <wp:anchor distT="0" distB="0" distL="114300" distR="114300" simplePos="0" relativeHeight="251658240" behindDoc="1" locked="0" layoutInCell="1" allowOverlap="1" wp14:anchorId="5F74B87A" wp14:editId="280F6FFB">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3205F8">
      <w:rPr>
        <w:b/>
        <w:bCs/>
        <w:color w:val="FFFFFF" w:themeColor="background1"/>
        <w:sz w:val="52"/>
        <w:szCs w:val="52"/>
      </w:rPr>
      <w:t xml:space="preserve">Policy </w:t>
    </w:r>
  </w:p>
  <w:p w14:paraId="799D4587" w14:textId="0CF7F1FB" w:rsidR="00853986" w:rsidRDefault="00853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F089" w14:textId="77777777" w:rsidR="00CC198C" w:rsidRPr="003205F8" w:rsidRDefault="00CC198C" w:rsidP="00CC198C">
    <w:pPr>
      <w:pStyle w:val="Header"/>
      <w:jc w:val="right"/>
      <w:rPr>
        <w:b/>
        <w:bCs/>
      </w:rPr>
    </w:pPr>
    <w:r w:rsidRPr="003205F8">
      <w:rPr>
        <w:b/>
        <w:bCs/>
        <w:noProof/>
        <w:color w:val="E30918"/>
        <w:sz w:val="52"/>
        <w:szCs w:val="52"/>
      </w:rPr>
      <mc:AlternateContent>
        <mc:Choice Requires="wps">
          <w:drawing>
            <wp:anchor distT="0" distB="0" distL="114300" distR="114300" simplePos="0" relativeHeight="251658241" behindDoc="1" locked="0" layoutInCell="1" allowOverlap="1" wp14:anchorId="1C0EADA2" wp14:editId="7A27EEF9">
              <wp:simplePos x="0" y="0"/>
              <wp:positionH relativeFrom="column">
                <wp:posOffset>3112037</wp:posOffset>
              </wp:positionH>
              <wp:positionV relativeFrom="page">
                <wp:posOffset>-852170</wp:posOffset>
              </wp:positionV>
              <wp:extent cx="5719445" cy="2800985"/>
              <wp:effectExtent l="0" t="0" r="0" b="0"/>
              <wp:wrapNone/>
              <wp:docPr id="1420024244" name="Isosceles Triangle 14200242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4E2FC03E">
            <v:shapetype id="_x0000_t5" coordsize="21600,21600" o:spt="5" adj="10800" path="m@0,l,21600r21600,xe" w14:anchorId="5F51DEB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45.05pt;margin-top:-67.1pt;width:450.35pt;height:220.55pt;rotation:180;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">
              <w10:wrap anchory="page"/>
            </v:shape>
          </w:pict>
        </mc:Fallback>
      </mc:AlternateContent>
    </w:r>
    <w:r w:rsidRPr="003205F8">
      <w:rPr>
        <w:b/>
        <w:bCs/>
        <w:noProof/>
        <w:color w:val="E30918"/>
        <w:sz w:val="52"/>
        <w:szCs w:val="52"/>
      </w:rPr>
      <w:drawing>
        <wp:anchor distT="0" distB="0" distL="114300" distR="114300" simplePos="0" relativeHeight="251658242" behindDoc="1" locked="0" layoutInCell="1" allowOverlap="1" wp14:anchorId="6907BF77" wp14:editId="69491F8E">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169379106" name="Picture 1169379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3205F8">
      <w:rPr>
        <w:b/>
        <w:bCs/>
        <w:color w:val="FFFFFF" w:themeColor="background1"/>
        <w:sz w:val="52"/>
        <w:szCs w:val="52"/>
      </w:rPr>
      <w:t xml:space="preserve">Policy </w:t>
    </w:r>
  </w:p>
  <w:p w14:paraId="29741F01" w14:textId="77777777" w:rsidR="00A23AD8" w:rsidRDefault="00A23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47C"/>
    <w:multiLevelType w:val="hybridMultilevel"/>
    <w:tmpl w:val="7B9C780E"/>
    <w:lvl w:ilvl="0" w:tplc="FFFFFFFF">
      <w:start w:val="1"/>
      <w:numFmt w:val="lowerLetter"/>
      <w:lvlText w:val="%1)"/>
      <w:lvlJc w:val="left"/>
      <w:pPr>
        <w:ind w:left="720" w:hanging="360"/>
      </w:pPr>
      <w:rPr>
        <w:color w:val="E51F3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B66176"/>
    <w:multiLevelType w:val="hybridMultilevel"/>
    <w:tmpl w:val="EF067B84"/>
    <w:lvl w:ilvl="0" w:tplc="FFFFFFFF">
      <w:start w:val="1"/>
      <w:numFmt w:val="lowerLetter"/>
      <w:lvlText w:val="%1)"/>
      <w:lvlJc w:val="left"/>
      <w:pPr>
        <w:ind w:left="1080" w:hanging="360"/>
      </w:pPr>
      <w:rPr>
        <w:rFonts w:hint="default"/>
        <w:color w:val="E309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34B7706"/>
    <w:multiLevelType w:val="hybridMultilevel"/>
    <w:tmpl w:val="E564E0F6"/>
    <w:lvl w:ilvl="0" w:tplc="3274E41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D0B5D"/>
    <w:multiLevelType w:val="hybridMultilevel"/>
    <w:tmpl w:val="EF067B84"/>
    <w:lvl w:ilvl="0" w:tplc="FFFFFFFF">
      <w:start w:val="1"/>
      <w:numFmt w:val="lowerLetter"/>
      <w:lvlText w:val="%1)"/>
      <w:lvlJc w:val="left"/>
      <w:pPr>
        <w:ind w:left="1080" w:hanging="360"/>
      </w:pPr>
      <w:rPr>
        <w:rFonts w:hint="default"/>
        <w:color w:val="E309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7FE5B54"/>
    <w:multiLevelType w:val="hybridMultilevel"/>
    <w:tmpl w:val="EF067B84"/>
    <w:lvl w:ilvl="0" w:tplc="FFFFFFFF">
      <w:start w:val="1"/>
      <w:numFmt w:val="lowerLetter"/>
      <w:lvlText w:val="%1)"/>
      <w:lvlJc w:val="left"/>
      <w:pPr>
        <w:ind w:left="1080" w:hanging="360"/>
      </w:pPr>
      <w:rPr>
        <w:rFonts w:hint="default"/>
        <w:color w:val="E309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AB45CA2"/>
    <w:multiLevelType w:val="hybridMultilevel"/>
    <w:tmpl w:val="D9763076"/>
    <w:lvl w:ilvl="0" w:tplc="BEA4178E">
      <w:start w:val="1"/>
      <w:numFmt w:val="bullet"/>
      <w:lvlText w:val=""/>
      <w:lvlJc w:val="left"/>
      <w:pPr>
        <w:ind w:left="720" w:hanging="360"/>
      </w:pPr>
      <w:rPr>
        <w:rFonts w:ascii="Wingdings" w:hAnsi="Wingdings" w:hint="default"/>
        <w:color w:val="E309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B5577A5"/>
    <w:multiLevelType w:val="hybridMultilevel"/>
    <w:tmpl w:val="7B9C780E"/>
    <w:lvl w:ilvl="0" w:tplc="FFFFFFFF">
      <w:start w:val="1"/>
      <w:numFmt w:val="lowerLetter"/>
      <w:lvlText w:val="%1)"/>
      <w:lvlJc w:val="left"/>
      <w:pPr>
        <w:ind w:left="720" w:hanging="360"/>
      </w:pPr>
      <w:rPr>
        <w:color w:val="E51F3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594C27"/>
    <w:multiLevelType w:val="hybridMultilevel"/>
    <w:tmpl w:val="7B9C780E"/>
    <w:lvl w:ilvl="0" w:tplc="2BCEFBEC">
      <w:start w:val="1"/>
      <w:numFmt w:val="lowerLetter"/>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CC5BFC"/>
    <w:multiLevelType w:val="hybridMultilevel"/>
    <w:tmpl w:val="7B9C780E"/>
    <w:lvl w:ilvl="0" w:tplc="FFFFFFFF">
      <w:start w:val="1"/>
      <w:numFmt w:val="lowerLetter"/>
      <w:lvlText w:val="%1)"/>
      <w:lvlJc w:val="left"/>
      <w:pPr>
        <w:ind w:left="720" w:hanging="360"/>
      </w:pPr>
      <w:rPr>
        <w:color w:val="E51F3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AB2C0F"/>
    <w:multiLevelType w:val="hybridMultilevel"/>
    <w:tmpl w:val="E59E624E"/>
    <w:lvl w:ilvl="0" w:tplc="BEA4178E">
      <w:start w:val="1"/>
      <w:numFmt w:val="bullet"/>
      <w:lvlText w:val=""/>
      <w:lvlJc w:val="left"/>
      <w:pPr>
        <w:ind w:left="780" w:hanging="360"/>
      </w:pPr>
      <w:rPr>
        <w:rFonts w:ascii="Wingdings" w:hAnsi="Wingdings" w:hint="default"/>
        <w:color w:val="E30918"/>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13E15505"/>
    <w:multiLevelType w:val="hybridMultilevel"/>
    <w:tmpl w:val="ADBA43D0"/>
    <w:lvl w:ilvl="0" w:tplc="D2386362">
      <w:start w:val="1"/>
      <w:numFmt w:val="bullet"/>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1339E9"/>
    <w:multiLevelType w:val="hybridMultilevel"/>
    <w:tmpl w:val="8C08B2EC"/>
    <w:lvl w:ilvl="0" w:tplc="0C090017">
      <w:start w:val="1"/>
      <w:numFmt w:val="lowerLetter"/>
      <w:lvlText w:val="%1)"/>
      <w:lvlJc w:val="left"/>
      <w:pPr>
        <w:ind w:left="720" w:hanging="360"/>
      </w:pPr>
      <w:rPr>
        <w:rFonts w:hint="default"/>
        <w:color w:val="E309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A75228C"/>
    <w:multiLevelType w:val="hybridMultilevel"/>
    <w:tmpl w:val="FEAA5668"/>
    <w:lvl w:ilvl="0" w:tplc="BEA4178E">
      <w:start w:val="1"/>
      <w:numFmt w:val="bullet"/>
      <w:lvlText w:val=""/>
      <w:lvlJc w:val="left"/>
      <w:pPr>
        <w:ind w:left="720" w:hanging="360"/>
      </w:pPr>
      <w:rPr>
        <w:rFonts w:ascii="Wingdings" w:hAnsi="Wingdings" w:hint="default"/>
        <w:color w:val="E309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B234B49"/>
    <w:multiLevelType w:val="hybridMultilevel"/>
    <w:tmpl w:val="DDDAAF20"/>
    <w:lvl w:ilvl="0" w:tplc="BEA4178E">
      <w:start w:val="1"/>
      <w:numFmt w:val="bullet"/>
      <w:lvlText w:val=""/>
      <w:lvlJc w:val="left"/>
      <w:pPr>
        <w:ind w:left="780" w:hanging="360"/>
      </w:pPr>
      <w:rPr>
        <w:rFonts w:ascii="Wingdings" w:hAnsi="Wingdings" w:hint="default"/>
        <w:color w:val="E30918"/>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1241B03"/>
    <w:multiLevelType w:val="hybridMultilevel"/>
    <w:tmpl w:val="E23838CC"/>
    <w:lvl w:ilvl="0" w:tplc="D2386362">
      <w:start w:val="1"/>
      <w:numFmt w:val="bullet"/>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B4419F"/>
    <w:multiLevelType w:val="hybridMultilevel"/>
    <w:tmpl w:val="7B9C780E"/>
    <w:lvl w:ilvl="0" w:tplc="FFFFFFFF">
      <w:start w:val="1"/>
      <w:numFmt w:val="lowerLetter"/>
      <w:lvlText w:val="%1)"/>
      <w:lvlJc w:val="left"/>
      <w:pPr>
        <w:ind w:left="720" w:hanging="360"/>
      </w:pPr>
      <w:rPr>
        <w:color w:val="E51F3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03786C"/>
    <w:multiLevelType w:val="hybridMultilevel"/>
    <w:tmpl w:val="3326C92E"/>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695268"/>
    <w:multiLevelType w:val="hybridMultilevel"/>
    <w:tmpl w:val="A89A8F18"/>
    <w:lvl w:ilvl="0" w:tplc="D2386362">
      <w:start w:val="1"/>
      <w:numFmt w:val="bullet"/>
      <w:pStyle w:val="ListParagraph"/>
      <w:lvlText w:val=""/>
      <w:lvlJc w:val="left"/>
      <w:pPr>
        <w:ind w:left="720" w:hanging="360"/>
      </w:pPr>
      <w:rPr>
        <w:rFonts w:ascii="Symbol" w:hAnsi="Symbol" w:hint="default"/>
        <w:color w:val="E3091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8033B10"/>
    <w:multiLevelType w:val="hybridMultilevel"/>
    <w:tmpl w:val="4A146CB8"/>
    <w:lvl w:ilvl="0" w:tplc="D2386362">
      <w:start w:val="1"/>
      <w:numFmt w:val="bullet"/>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72716E"/>
    <w:multiLevelType w:val="hybridMultilevel"/>
    <w:tmpl w:val="509E4438"/>
    <w:lvl w:ilvl="0" w:tplc="BEA4178E">
      <w:start w:val="1"/>
      <w:numFmt w:val="bullet"/>
      <w:lvlText w:val=""/>
      <w:lvlJc w:val="left"/>
      <w:pPr>
        <w:ind w:left="780" w:hanging="360"/>
      </w:pPr>
      <w:rPr>
        <w:rFonts w:ascii="Wingdings" w:hAnsi="Wingdings" w:hint="default"/>
        <w:color w:val="E30918"/>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2E070B9E"/>
    <w:multiLevelType w:val="hybridMultilevel"/>
    <w:tmpl w:val="5A9C672C"/>
    <w:lvl w:ilvl="0" w:tplc="9FD64A6A">
      <w:start w:val="1"/>
      <w:numFmt w:val="lowerLetter"/>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3B7224"/>
    <w:multiLevelType w:val="multilevel"/>
    <w:tmpl w:val="4BEAB6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2" w15:restartNumberingAfterBreak="0">
    <w:nsid w:val="32122367"/>
    <w:multiLevelType w:val="hybridMultilevel"/>
    <w:tmpl w:val="7B9C780E"/>
    <w:lvl w:ilvl="0" w:tplc="FFFFFFFF">
      <w:start w:val="1"/>
      <w:numFmt w:val="lowerLetter"/>
      <w:lvlText w:val="%1)"/>
      <w:lvlJc w:val="left"/>
      <w:pPr>
        <w:ind w:left="720" w:hanging="360"/>
      </w:pPr>
      <w:rPr>
        <w:color w:val="E51F3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157ABA"/>
    <w:multiLevelType w:val="hybridMultilevel"/>
    <w:tmpl w:val="CF884E1E"/>
    <w:lvl w:ilvl="0" w:tplc="FFFFFFFF">
      <w:start w:val="1"/>
      <w:numFmt w:val="lowerLetter"/>
      <w:lvlText w:val="%1)"/>
      <w:lvlJc w:val="left"/>
      <w:pPr>
        <w:ind w:left="644" w:hanging="360"/>
      </w:pPr>
      <w:rPr>
        <w:rFonts w:hint="default"/>
        <w:color w:val="E30918"/>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4" w15:restartNumberingAfterBreak="0">
    <w:nsid w:val="36C73BDE"/>
    <w:multiLevelType w:val="hybridMultilevel"/>
    <w:tmpl w:val="C69A8E20"/>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190143"/>
    <w:multiLevelType w:val="hybridMultilevel"/>
    <w:tmpl w:val="B2668D5E"/>
    <w:lvl w:ilvl="0" w:tplc="CBC82BD8">
      <w:start w:val="1"/>
      <w:numFmt w:val="bullet"/>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226322"/>
    <w:multiLevelType w:val="hybridMultilevel"/>
    <w:tmpl w:val="EF067B84"/>
    <w:lvl w:ilvl="0" w:tplc="FFFFFFFF">
      <w:start w:val="1"/>
      <w:numFmt w:val="lowerLetter"/>
      <w:lvlText w:val="%1)"/>
      <w:lvlJc w:val="left"/>
      <w:pPr>
        <w:ind w:left="1080" w:hanging="360"/>
      </w:pPr>
      <w:rPr>
        <w:rFonts w:hint="default"/>
        <w:color w:val="E309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388F7E6A"/>
    <w:multiLevelType w:val="hybridMultilevel"/>
    <w:tmpl w:val="F2B25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AB5E9D"/>
    <w:multiLevelType w:val="multilevel"/>
    <w:tmpl w:val="D430AC68"/>
    <w:lvl w:ilvl="0">
      <w:start w:val="1"/>
      <w:numFmt w:val="decimal"/>
      <w:lvlText w:val="%1.0"/>
      <w:lvlJc w:val="left"/>
      <w:pPr>
        <w:ind w:left="530" w:hanging="530"/>
      </w:pPr>
      <w:rPr>
        <w:rFonts w:hint="default"/>
      </w:rPr>
    </w:lvl>
    <w:lvl w:ilvl="1">
      <w:start w:val="1"/>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C8F0BE9"/>
    <w:multiLevelType w:val="hybridMultilevel"/>
    <w:tmpl w:val="A852E0CA"/>
    <w:lvl w:ilvl="0" w:tplc="5FF6BF46">
      <w:start w:val="1"/>
      <w:numFmt w:val="lowerLetter"/>
      <w:lvlText w:val="%1)"/>
      <w:lvlJc w:val="left"/>
      <w:pPr>
        <w:ind w:left="1004" w:hanging="360"/>
      </w:pPr>
      <w:rPr>
        <w:color w:val="E51F3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0" w15:restartNumberingAfterBreak="0">
    <w:nsid w:val="3C98406F"/>
    <w:multiLevelType w:val="hybridMultilevel"/>
    <w:tmpl w:val="EF067B84"/>
    <w:lvl w:ilvl="0" w:tplc="FFFFFFFF">
      <w:start w:val="1"/>
      <w:numFmt w:val="lowerLetter"/>
      <w:lvlText w:val="%1)"/>
      <w:lvlJc w:val="left"/>
      <w:pPr>
        <w:ind w:left="1080" w:hanging="360"/>
      </w:pPr>
      <w:rPr>
        <w:rFonts w:hint="default"/>
        <w:color w:val="E309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40EB2618"/>
    <w:multiLevelType w:val="hybridMultilevel"/>
    <w:tmpl w:val="7B9C780E"/>
    <w:lvl w:ilvl="0" w:tplc="FFFFFFFF">
      <w:start w:val="1"/>
      <w:numFmt w:val="lowerLetter"/>
      <w:lvlText w:val="%1)"/>
      <w:lvlJc w:val="left"/>
      <w:pPr>
        <w:ind w:left="720" w:hanging="360"/>
      </w:pPr>
      <w:rPr>
        <w:color w:val="E51F3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2F4C05"/>
    <w:multiLevelType w:val="hybridMultilevel"/>
    <w:tmpl w:val="EF067B84"/>
    <w:lvl w:ilvl="0" w:tplc="FFFFFFFF">
      <w:start w:val="1"/>
      <w:numFmt w:val="lowerLetter"/>
      <w:lvlText w:val="%1)"/>
      <w:lvlJc w:val="left"/>
      <w:pPr>
        <w:ind w:left="1080" w:hanging="360"/>
      </w:pPr>
      <w:rPr>
        <w:rFonts w:hint="default"/>
        <w:color w:val="E309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550D1873"/>
    <w:multiLevelType w:val="hybridMultilevel"/>
    <w:tmpl w:val="E2601452"/>
    <w:lvl w:ilvl="0" w:tplc="7A2C7194">
      <w:start w:val="1"/>
      <w:numFmt w:val="bullet"/>
      <w:lvlText w:val=""/>
      <w:lvlJc w:val="left"/>
      <w:pPr>
        <w:ind w:left="644" w:hanging="360"/>
      </w:pPr>
      <w:rPr>
        <w:rFonts w:ascii="Symbol" w:hAnsi="Symbol" w:hint="default"/>
        <w:color w:val="E51F3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15:restartNumberingAfterBreak="0">
    <w:nsid w:val="5C16752E"/>
    <w:multiLevelType w:val="hybridMultilevel"/>
    <w:tmpl w:val="93E64274"/>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6E2AE7"/>
    <w:multiLevelType w:val="hybridMultilevel"/>
    <w:tmpl w:val="E2103F1C"/>
    <w:lvl w:ilvl="0" w:tplc="D2386362">
      <w:start w:val="1"/>
      <w:numFmt w:val="bullet"/>
      <w:lvlText w:val=""/>
      <w:lvlJc w:val="left"/>
      <w:pPr>
        <w:ind w:left="720" w:hanging="360"/>
      </w:pPr>
      <w:rPr>
        <w:rFonts w:ascii="Symbol" w:hAnsi="Symbol" w:hint="default"/>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FCB3706"/>
    <w:multiLevelType w:val="hybridMultilevel"/>
    <w:tmpl w:val="CF884E1E"/>
    <w:lvl w:ilvl="0" w:tplc="FFFFFFFF">
      <w:start w:val="1"/>
      <w:numFmt w:val="lowerLetter"/>
      <w:lvlText w:val="%1)"/>
      <w:lvlJc w:val="left"/>
      <w:pPr>
        <w:ind w:left="644" w:hanging="360"/>
      </w:pPr>
      <w:rPr>
        <w:rFonts w:hint="default"/>
        <w:color w:val="E30918"/>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7" w15:restartNumberingAfterBreak="0">
    <w:nsid w:val="60601917"/>
    <w:multiLevelType w:val="hybridMultilevel"/>
    <w:tmpl w:val="CF884E1E"/>
    <w:lvl w:ilvl="0" w:tplc="FFFFFFFF">
      <w:start w:val="1"/>
      <w:numFmt w:val="lowerLetter"/>
      <w:lvlText w:val="%1)"/>
      <w:lvlJc w:val="left"/>
      <w:pPr>
        <w:ind w:left="644" w:hanging="360"/>
      </w:pPr>
      <w:rPr>
        <w:rFonts w:hint="default"/>
        <w:color w:val="E30918"/>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8" w15:restartNumberingAfterBreak="0">
    <w:nsid w:val="63475531"/>
    <w:multiLevelType w:val="hybridMultilevel"/>
    <w:tmpl w:val="ED2400FA"/>
    <w:lvl w:ilvl="0" w:tplc="D2386362">
      <w:start w:val="1"/>
      <w:numFmt w:val="bullet"/>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526CFC"/>
    <w:multiLevelType w:val="hybridMultilevel"/>
    <w:tmpl w:val="9C1EA278"/>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1F04B9"/>
    <w:multiLevelType w:val="hybridMultilevel"/>
    <w:tmpl w:val="EAA66C30"/>
    <w:lvl w:ilvl="0" w:tplc="FFFFFFFF">
      <w:start w:val="1"/>
      <w:numFmt w:val="lowerLetter"/>
      <w:lvlText w:val="%1)"/>
      <w:lvlJc w:val="left"/>
      <w:pPr>
        <w:ind w:left="720" w:hanging="360"/>
      </w:pPr>
      <w:rPr>
        <w:color w:val="E51F3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1C72236"/>
    <w:multiLevelType w:val="hybridMultilevel"/>
    <w:tmpl w:val="01AA23C6"/>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641AF3"/>
    <w:multiLevelType w:val="hybridMultilevel"/>
    <w:tmpl w:val="EAA66C30"/>
    <w:lvl w:ilvl="0" w:tplc="D98C884E">
      <w:start w:val="1"/>
      <w:numFmt w:val="lowerLetter"/>
      <w:lvlText w:val="%1)"/>
      <w:lvlJc w:val="left"/>
      <w:pPr>
        <w:ind w:left="720" w:hanging="360"/>
      </w:pPr>
      <w:rPr>
        <w:color w:val="E51F3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C045EA"/>
    <w:multiLevelType w:val="hybridMultilevel"/>
    <w:tmpl w:val="CF884E1E"/>
    <w:lvl w:ilvl="0" w:tplc="FFFFFFFF">
      <w:start w:val="1"/>
      <w:numFmt w:val="lowerLetter"/>
      <w:lvlText w:val="%1)"/>
      <w:lvlJc w:val="left"/>
      <w:pPr>
        <w:ind w:left="644" w:hanging="360"/>
      </w:pPr>
      <w:rPr>
        <w:rFonts w:hint="default"/>
        <w:color w:val="E30918"/>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4" w15:restartNumberingAfterBreak="0">
    <w:nsid w:val="77D272E9"/>
    <w:multiLevelType w:val="multilevel"/>
    <w:tmpl w:val="6AF0E5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5" w15:restartNumberingAfterBreak="0">
    <w:nsid w:val="7A752957"/>
    <w:multiLevelType w:val="hybridMultilevel"/>
    <w:tmpl w:val="EF067B84"/>
    <w:lvl w:ilvl="0" w:tplc="0C090017">
      <w:start w:val="1"/>
      <w:numFmt w:val="lowerLetter"/>
      <w:lvlText w:val="%1)"/>
      <w:lvlJc w:val="left"/>
      <w:pPr>
        <w:ind w:left="3620" w:hanging="360"/>
      </w:pPr>
      <w:rPr>
        <w:rFonts w:hint="default"/>
        <w:color w:val="E30918"/>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46" w15:restartNumberingAfterBreak="0">
    <w:nsid w:val="7C8E1AF3"/>
    <w:multiLevelType w:val="hybridMultilevel"/>
    <w:tmpl w:val="EF067B84"/>
    <w:lvl w:ilvl="0" w:tplc="FFFFFFFF">
      <w:start w:val="1"/>
      <w:numFmt w:val="lowerLetter"/>
      <w:lvlText w:val="%1)"/>
      <w:lvlJc w:val="left"/>
      <w:pPr>
        <w:ind w:left="1080" w:hanging="360"/>
      </w:pPr>
      <w:rPr>
        <w:rFonts w:hint="default"/>
        <w:color w:val="E309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576892083">
    <w:abstractNumId w:val="28"/>
  </w:num>
  <w:num w:numId="2" w16cid:durableId="1775124486">
    <w:abstractNumId w:val="17"/>
  </w:num>
  <w:num w:numId="3" w16cid:durableId="467480337">
    <w:abstractNumId w:val="38"/>
  </w:num>
  <w:num w:numId="4" w16cid:durableId="930357123">
    <w:abstractNumId w:val="45"/>
  </w:num>
  <w:num w:numId="5" w16cid:durableId="1206874116">
    <w:abstractNumId w:val="7"/>
  </w:num>
  <w:num w:numId="6" w16cid:durableId="1090856105">
    <w:abstractNumId w:val="15"/>
  </w:num>
  <w:num w:numId="7" w16cid:durableId="288438753">
    <w:abstractNumId w:val="8"/>
  </w:num>
  <w:num w:numId="8" w16cid:durableId="231887955">
    <w:abstractNumId w:val="31"/>
  </w:num>
  <w:num w:numId="9" w16cid:durableId="1235581181">
    <w:abstractNumId w:val="6"/>
  </w:num>
  <w:num w:numId="10" w16cid:durableId="1208951584">
    <w:abstractNumId w:val="0"/>
  </w:num>
  <w:num w:numId="11" w16cid:durableId="395057620">
    <w:abstractNumId w:val="3"/>
  </w:num>
  <w:num w:numId="12" w16cid:durableId="1417939829">
    <w:abstractNumId w:val="40"/>
  </w:num>
  <w:num w:numId="13" w16cid:durableId="1669167935">
    <w:abstractNumId w:val="22"/>
  </w:num>
  <w:num w:numId="14" w16cid:durableId="269319137">
    <w:abstractNumId w:val="12"/>
  </w:num>
  <w:num w:numId="15" w16cid:durableId="1243488568">
    <w:abstractNumId w:val="10"/>
  </w:num>
  <w:num w:numId="16" w16cid:durableId="820073331">
    <w:abstractNumId w:val="14"/>
  </w:num>
  <w:num w:numId="17" w16cid:durableId="1294752578">
    <w:abstractNumId w:val="27"/>
  </w:num>
  <w:num w:numId="18" w16cid:durableId="305670435">
    <w:abstractNumId w:val="35"/>
  </w:num>
  <w:num w:numId="19" w16cid:durableId="1254626412">
    <w:abstractNumId w:val="25"/>
  </w:num>
  <w:num w:numId="20" w16cid:durableId="1466847504">
    <w:abstractNumId w:val="5"/>
  </w:num>
  <w:num w:numId="21" w16cid:durableId="1438985790">
    <w:abstractNumId w:val="11"/>
  </w:num>
  <w:num w:numId="22" w16cid:durableId="508176705">
    <w:abstractNumId w:val="44"/>
  </w:num>
  <w:num w:numId="23" w16cid:durableId="1928418305">
    <w:abstractNumId w:val="21"/>
  </w:num>
  <w:num w:numId="24" w16cid:durableId="585578906">
    <w:abstractNumId w:val="41"/>
  </w:num>
  <w:num w:numId="25" w16cid:durableId="141390285">
    <w:abstractNumId w:val="18"/>
  </w:num>
  <w:num w:numId="26" w16cid:durableId="234244203">
    <w:abstractNumId w:val="33"/>
  </w:num>
  <w:num w:numId="27" w16cid:durableId="2048674393">
    <w:abstractNumId w:val="24"/>
  </w:num>
  <w:num w:numId="28" w16cid:durableId="138883134">
    <w:abstractNumId w:val="39"/>
  </w:num>
  <w:num w:numId="29" w16cid:durableId="2071073002">
    <w:abstractNumId w:val="19"/>
  </w:num>
  <w:num w:numId="30" w16cid:durableId="650409462">
    <w:abstractNumId w:val="13"/>
  </w:num>
  <w:num w:numId="31" w16cid:durableId="693699790">
    <w:abstractNumId w:val="16"/>
  </w:num>
  <w:num w:numId="32" w16cid:durableId="2044360824">
    <w:abstractNumId w:val="34"/>
  </w:num>
  <w:num w:numId="33" w16cid:durableId="1422025632">
    <w:abstractNumId w:val="20"/>
  </w:num>
  <w:num w:numId="34" w16cid:durableId="1079594197">
    <w:abstractNumId w:val="37"/>
  </w:num>
  <w:num w:numId="35" w16cid:durableId="1437552516">
    <w:abstractNumId w:val="43"/>
  </w:num>
  <w:num w:numId="36" w16cid:durableId="1958757581">
    <w:abstractNumId w:val="23"/>
  </w:num>
  <w:num w:numId="37" w16cid:durableId="334958148">
    <w:abstractNumId w:val="36"/>
  </w:num>
  <w:num w:numId="38" w16cid:durableId="535967597">
    <w:abstractNumId w:val="9"/>
  </w:num>
  <w:num w:numId="39" w16cid:durableId="767309257">
    <w:abstractNumId w:val="30"/>
  </w:num>
  <w:num w:numId="40" w16cid:durableId="765464545">
    <w:abstractNumId w:val="1"/>
  </w:num>
  <w:num w:numId="41" w16cid:durableId="291405772">
    <w:abstractNumId w:val="46"/>
  </w:num>
  <w:num w:numId="42" w16cid:durableId="650869024">
    <w:abstractNumId w:val="32"/>
  </w:num>
  <w:num w:numId="43" w16cid:durableId="1314674830">
    <w:abstractNumId w:val="26"/>
  </w:num>
  <w:num w:numId="44" w16cid:durableId="1711148841">
    <w:abstractNumId w:val="4"/>
  </w:num>
  <w:num w:numId="45" w16cid:durableId="172306859">
    <w:abstractNumId w:val="2"/>
  </w:num>
  <w:num w:numId="46" w16cid:durableId="1598437655">
    <w:abstractNumId w:val="42"/>
  </w:num>
  <w:num w:numId="47" w16cid:durableId="26261375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3FC4B2"/>
    <w:rsid w:val="00003EE4"/>
    <w:rsid w:val="000042D1"/>
    <w:rsid w:val="00010E2E"/>
    <w:rsid w:val="0001131B"/>
    <w:rsid w:val="00013D61"/>
    <w:rsid w:val="00015B8D"/>
    <w:rsid w:val="00025643"/>
    <w:rsid w:val="00034C99"/>
    <w:rsid w:val="00035BD1"/>
    <w:rsid w:val="00043D0D"/>
    <w:rsid w:val="00054CD1"/>
    <w:rsid w:val="00057445"/>
    <w:rsid w:val="00061050"/>
    <w:rsid w:val="000631A5"/>
    <w:rsid w:val="00064367"/>
    <w:rsid w:val="0007183C"/>
    <w:rsid w:val="0007438B"/>
    <w:rsid w:val="00090F55"/>
    <w:rsid w:val="0009122A"/>
    <w:rsid w:val="0009426E"/>
    <w:rsid w:val="000958E2"/>
    <w:rsid w:val="00097EBF"/>
    <w:rsid w:val="000B29B9"/>
    <w:rsid w:val="000C09AE"/>
    <w:rsid w:val="000C648F"/>
    <w:rsid w:val="000D0736"/>
    <w:rsid w:val="000E23D1"/>
    <w:rsid w:val="000E2EB1"/>
    <w:rsid w:val="000E3EDC"/>
    <w:rsid w:val="00101737"/>
    <w:rsid w:val="00104202"/>
    <w:rsid w:val="001131A9"/>
    <w:rsid w:val="001133BF"/>
    <w:rsid w:val="00123B8D"/>
    <w:rsid w:val="00124E8D"/>
    <w:rsid w:val="00127530"/>
    <w:rsid w:val="001307A9"/>
    <w:rsid w:val="00130A51"/>
    <w:rsid w:val="00130E52"/>
    <w:rsid w:val="00141374"/>
    <w:rsid w:val="00153819"/>
    <w:rsid w:val="001634A0"/>
    <w:rsid w:val="00163BE7"/>
    <w:rsid w:val="00167CA4"/>
    <w:rsid w:val="00170231"/>
    <w:rsid w:val="001724EC"/>
    <w:rsid w:val="001728BE"/>
    <w:rsid w:val="00174D4B"/>
    <w:rsid w:val="00180A98"/>
    <w:rsid w:val="00181EE0"/>
    <w:rsid w:val="00183BF4"/>
    <w:rsid w:val="00184F1D"/>
    <w:rsid w:val="001865C2"/>
    <w:rsid w:val="001920CB"/>
    <w:rsid w:val="001974E7"/>
    <w:rsid w:val="001976DD"/>
    <w:rsid w:val="00197947"/>
    <w:rsid w:val="001A67E0"/>
    <w:rsid w:val="001B039D"/>
    <w:rsid w:val="001B0F56"/>
    <w:rsid w:val="001C0BBF"/>
    <w:rsid w:val="001C15EE"/>
    <w:rsid w:val="001C407D"/>
    <w:rsid w:val="001C4709"/>
    <w:rsid w:val="001C4A91"/>
    <w:rsid w:val="001C4F43"/>
    <w:rsid w:val="001D54B6"/>
    <w:rsid w:val="001E4BFD"/>
    <w:rsid w:val="001E725A"/>
    <w:rsid w:val="001F31A4"/>
    <w:rsid w:val="00203F1A"/>
    <w:rsid w:val="00207C81"/>
    <w:rsid w:val="00210163"/>
    <w:rsid w:val="00216D81"/>
    <w:rsid w:val="002261F2"/>
    <w:rsid w:val="00232360"/>
    <w:rsid w:val="002353F7"/>
    <w:rsid w:val="0023658D"/>
    <w:rsid w:val="00241EEE"/>
    <w:rsid w:val="00244461"/>
    <w:rsid w:val="00244D50"/>
    <w:rsid w:val="00246737"/>
    <w:rsid w:val="00250A7D"/>
    <w:rsid w:val="0025393C"/>
    <w:rsid w:val="00254BEE"/>
    <w:rsid w:val="00256054"/>
    <w:rsid w:val="00256688"/>
    <w:rsid w:val="002647A4"/>
    <w:rsid w:val="00266F71"/>
    <w:rsid w:val="00271009"/>
    <w:rsid w:val="002717A4"/>
    <w:rsid w:val="002807CD"/>
    <w:rsid w:val="0028313E"/>
    <w:rsid w:val="00285230"/>
    <w:rsid w:val="0029026E"/>
    <w:rsid w:val="002A06FA"/>
    <w:rsid w:val="002A6C20"/>
    <w:rsid w:val="002B1BBE"/>
    <w:rsid w:val="002B332A"/>
    <w:rsid w:val="002B50EC"/>
    <w:rsid w:val="002B619F"/>
    <w:rsid w:val="002C21A5"/>
    <w:rsid w:val="002C2761"/>
    <w:rsid w:val="002C4C47"/>
    <w:rsid w:val="002C51CD"/>
    <w:rsid w:val="002D0F27"/>
    <w:rsid w:val="002D4A37"/>
    <w:rsid w:val="002D4FD7"/>
    <w:rsid w:val="002D5C38"/>
    <w:rsid w:val="002E2471"/>
    <w:rsid w:val="002E3866"/>
    <w:rsid w:val="002F0FC5"/>
    <w:rsid w:val="002F1725"/>
    <w:rsid w:val="00306663"/>
    <w:rsid w:val="00313035"/>
    <w:rsid w:val="00317026"/>
    <w:rsid w:val="00317E74"/>
    <w:rsid w:val="003237B9"/>
    <w:rsid w:val="00331A32"/>
    <w:rsid w:val="00332BDF"/>
    <w:rsid w:val="0033475F"/>
    <w:rsid w:val="00336EAD"/>
    <w:rsid w:val="00340CC2"/>
    <w:rsid w:val="00341B0F"/>
    <w:rsid w:val="003444D2"/>
    <w:rsid w:val="0035120C"/>
    <w:rsid w:val="003554BD"/>
    <w:rsid w:val="0036093F"/>
    <w:rsid w:val="0036326F"/>
    <w:rsid w:val="0036695A"/>
    <w:rsid w:val="00367BF5"/>
    <w:rsid w:val="00372B5F"/>
    <w:rsid w:val="00377298"/>
    <w:rsid w:val="00377B74"/>
    <w:rsid w:val="00390A02"/>
    <w:rsid w:val="00394974"/>
    <w:rsid w:val="003A0C45"/>
    <w:rsid w:val="003A3429"/>
    <w:rsid w:val="003B02F1"/>
    <w:rsid w:val="003B4845"/>
    <w:rsid w:val="003B4B70"/>
    <w:rsid w:val="003B533B"/>
    <w:rsid w:val="003B6244"/>
    <w:rsid w:val="003B6CD5"/>
    <w:rsid w:val="003C2E9C"/>
    <w:rsid w:val="003C42D9"/>
    <w:rsid w:val="003C45E7"/>
    <w:rsid w:val="003C6CC1"/>
    <w:rsid w:val="003D0207"/>
    <w:rsid w:val="003D2F03"/>
    <w:rsid w:val="003E3A07"/>
    <w:rsid w:val="003E64F4"/>
    <w:rsid w:val="003E7D83"/>
    <w:rsid w:val="003F0CD4"/>
    <w:rsid w:val="00414735"/>
    <w:rsid w:val="00421456"/>
    <w:rsid w:val="00423E88"/>
    <w:rsid w:val="00431ED0"/>
    <w:rsid w:val="0043307C"/>
    <w:rsid w:val="00434B5F"/>
    <w:rsid w:val="004360F0"/>
    <w:rsid w:val="00437F79"/>
    <w:rsid w:val="00445549"/>
    <w:rsid w:val="00447F1E"/>
    <w:rsid w:val="004556C2"/>
    <w:rsid w:val="004567CC"/>
    <w:rsid w:val="004568F5"/>
    <w:rsid w:val="004616BF"/>
    <w:rsid w:val="00462BC8"/>
    <w:rsid w:val="004709A2"/>
    <w:rsid w:val="00470A9E"/>
    <w:rsid w:val="004877EE"/>
    <w:rsid w:val="00494829"/>
    <w:rsid w:val="004952D8"/>
    <w:rsid w:val="004971FD"/>
    <w:rsid w:val="004A18D2"/>
    <w:rsid w:val="004A372C"/>
    <w:rsid w:val="004A4B88"/>
    <w:rsid w:val="004B40C3"/>
    <w:rsid w:val="004B52FC"/>
    <w:rsid w:val="004C18A1"/>
    <w:rsid w:val="004C70F6"/>
    <w:rsid w:val="004D24F3"/>
    <w:rsid w:val="004D46D9"/>
    <w:rsid w:val="004E0DC5"/>
    <w:rsid w:val="004F22BA"/>
    <w:rsid w:val="004F2574"/>
    <w:rsid w:val="004F5528"/>
    <w:rsid w:val="00503EF5"/>
    <w:rsid w:val="005118DC"/>
    <w:rsid w:val="00511FF4"/>
    <w:rsid w:val="00515266"/>
    <w:rsid w:val="00515560"/>
    <w:rsid w:val="0051566E"/>
    <w:rsid w:val="0051756C"/>
    <w:rsid w:val="00521C87"/>
    <w:rsid w:val="00531387"/>
    <w:rsid w:val="0053156F"/>
    <w:rsid w:val="00531F39"/>
    <w:rsid w:val="0053234A"/>
    <w:rsid w:val="00537446"/>
    <w:rsid w:val="005411C7"/>
    <w:rsid w:val="005479AF"/>
    <w:rsid w:val="00556C4A"/>
    <w:rsid w:val="0056559E"/>
    <w:rsid w:val="0057377D"/>
    <w:rsid w:val="005843CF"/>
    <w:rsid w:val="00587902"/>
    <w:rsid w:val="00592A74"/>
    <w:rsid w:val="00595154"/>
    <w:rsid w:val="005A3616"/>
    <w:rsid w:val="005B7302"/>
    <w:rsid w:val="005C0011"/>
    <w:rsid w:val="005C091F"/>
    <w:rsid w:val="005C0C91"/>
    <w:rsid w:val="005C1101"/>
    <w:rsid w:val="005C77EE"/>
    <w:rsid w:val="005D47EE"/>
    <w:rsid w:val="005D6466"/>
    <w:rsid w:val="005E2C05"/>
    <w:rsid w:val="005E433F"/>
    <w:rsid w:val="005F4BD7"/>
    <w:rsid w:val="0060140B"/>
    <w:rsid w:val="00605834"/>
    <w:rsid w:val="00611990"/>
    <w:rsid w:val="00613BCD"/>
    <w:rsid w:val="00616C7A"/>
    <w:rsid w:val="0061791B"/>
    <w:rsid w:val="00625D10"/>
    <w:rsid w:val="00643B06"/>
    <w:rsid w:val="006510B7"/>
    <w:rsid w:val="0065773C"/>
    <w:rsid w:val="006632D5"/>
    <w:rsid w:val="00670F27"/>
    <w:rsid w:val="00680CD9"/>
    <w:rsid w:val="0068355E"/>
    <w:rsid w:val="006839A5"/>
    <w:rsid w:val="006905A3"/>
    <w:rsid w:val="00694AE6"/>
    <w:rsid w:val="006A1EE5"/>
    <w:rsid w:val="006A72FD"/>
    <w:rsid w:val="006A782A"/>
    <w:rsid w:val="006A7F21"/>
    <w:rsid w:val="006A7FC7"/>
    <w:rsid w:val="006B33F6"/>
    <w:rsid w:val="006C1DD2"/>
    <w:rsid w:val="006C4D50"/>
    <w:rsid w:val="006D63C5"/>
    <w:rsid w:val="006D6CC4"/>
    <w:rsid w:val="006D79FD"/>
    <w:rsid w:val="006E0116"/>
    <w:rsid w:val="006F7DDA"/>
    <w:rsid w:val="00700759"/>
    <w:rsid w:val="007009DD"/>
    <w:rsid w:val="0070184B"/>
    <w:rsid w:val="00703A29"/>
    <w:rsid w:val="00705CBD"/>
    <w:rsid w:val="00710015"/>
    <w:rsid w:val="007106DB"/>
    <w:rsid w:val="00710B7F"/>
    <w:rsid w:val="007120CC"/>
    <w:rsid w:val="00715521"/>
    <w:rsid w:val="00716C6E"/>
    <w:rsid w:val="00724328"/>
    <w:rsid w:val="00731279"/>
    <w:rsid w:val="00735506"/>
    <w:rsid w:val="00735545"/>
    <w:rsid w:val="007431AB"/>
    <w:rsid w:val="0075160A"/>
    <w:rsid w:val="00752015"/>
    <w:rsid w:val="0075399A"/>
    <w:rsid w:val="007549C3"/>
    <w:rsid w:val="00763013"/>
    <w:rsid w:val="00765326"/>
    <w:rsid w:val="00775DEF"/>
    <w:rsid w:val="00782646"/>
    <w:rsid w:val="00783ABF"/>
    <w:rsid w:val="007858CF"/>
    <w:rsid w:val="00787CC4"/>
    <w:rsid w:val="00791BCF"/>
    <w:rsid w:val="007950FB"/>
    <w:rsid w:val="00795A74"/>
    <w:rsid w:val="007A2D76"/>
    <w:rsid w:val="007D2637"/>
    <w:rsid w:val="007D4AF9"/>
    <w:rsid w:val="007E13EA"/>
    <w:rsid w:val="007E2F2B"/>
    <w:rsid w:val="007E3C1E"/>
    <w:rsid w:val="007E4C53"/>
    <w:rsid w:val="007E7EA7"/>
    <w:rsid w:val="007F0226"/>
    <w:rsid w:val="007F53E9"/>
    <w:rsid w:val="007F6726"/>
    <w:rsid w:val="00801929"/>
    <w:rsid w:val="00802601"/>
    <w:rsid w:val="00804F25"/>
    <w:rsid w:val="00810425"/>
    <w:rsid w:val="00817086"/>
    <w:rsid w:val="008230C4"/>
    <w:rsid w:val="008242D2"/>
    <w:rsid w:val="008243F7"/>
    <w:rsid w:val="00826AAB"/>
    <w:rsid w:val="0083250A"/>
    <w:rsid w:val="0083391C"/>
    <w:rsid w:val="0084391F"/>
    <w:rsid w:val="008448C0"/>
    <w:rsid w:val="008525E5"/>
    <w:rsid w:val="00853986"/>
    <w:rsid w:val="00854823"/>
    <w:rsid w:val="00857E5A"/>
    <w:rsid w:val="00871D5C"/>
    <w:rsid w:val="00874A46"/>
    <w:rsid w:val="0088126F"/>
    <w:rsid w:val="008848B4"/>
    <w:rsid w:val="008914A8"/>
    <w:rsid w:val="00891B4B"/>
    <w:rsid w:val="00896051"/>
    <w:rsid w:val="008A0746"/>
    <w:rsid w:val="008A29FD"/>
    <w:rsid w:val="008A53F6"/>
    <w:rsid w:val="008A7D97"/>
    <w:rsid w:val="008B16B5"/>
    <w:rsid w:val="008B3E8A"/>
    <w:rsid w:val="008B5B84"/>
    <w:rsid w:val="008B669C"/>
    <w:rsid w:val="008B71D4"/>
    <w:rsid w:val="008B755D"/>
    <w:rsid w:val="008B76A5"/>
    <w:rsid w:val="008C033A"/>
    <w:rsid w:val="008C3658"/>
    <w:rsid w:val="008C53D2"/>
    <w:rsid w:val="008C7DE4"/>
    <w:rsid w:val="008D074C"/>
    <w:rsid w:val="008D28AA"/>
    <w:rsid w:val="008E4322"/>
    <w:rsid w:val="008E54C2"/>
    <w:rsid w:val="008E7D6D"/>
    <w:rsid w:val="008F564F"/>
    <w:rsid w:val="008F7A14"/>
    <w:rsid w:val="0090514F"/>
    <w:rsid w:val="009063D0"/>
    <w:rsid w:val="009138C8"/>
    <w:rsid w:val="00915568"/>
    <w:rsid w:val="009566BB"/>
    <w:rsid w:val="009578B1"/>
    <w:rsid w:val="00957B0F"/>
    <w:rsid w:val="00961C3A"/>
    <w:rsid w:val="0096250A"/>
    <w:rsid w:val="009631C6"/>
    <w:rsid w:val="009632D7"/>
    <w:rsid w:val="009673AD"/>
    <w:rsid w:val="00971313"/>
    <w:rsid w:val="009725A2"/>
    <w:rsid w:val="00975A8C"/>
    <w:rsid w:val="00975E9E"/>
    <w:rsid w:val="00977136"/>
    <w:rsid w:val="00983487"/>
    <w:rsid w:val="00985C63"/>
    <w:rsid w:val="0098789B"/>
    <w:rsid w:val="0099092E"/>
    <w:rsid w:val="00996FEC"/>
    <w:rsid w:val="009A5F0E"/>
    <w:rsid w:val="009A7381"/>
    <w:rsid w:val="009A7A87"/>
    <w:rsid w:val="009B0054"/>
    <w:rsid w:val="009B2004"/>
    <w:rsid w:val="009B7001"/>
    <w:rsid w:val="009C0407"/>
    <w:rsid w:val="009D53C1"/>
    <w:rsid w:val="009E0915"/>
    <w:rsid w:val="009E49DD"/>
    <w:rsid w:val="009E65B0"/>
    <w:rsid w:val="009E7E42"/>
    <w:rsid w:val="009F7EBD"/>
    <w:rsid w:val="00A052D1"/>
    <w:rsid w:val="00A100EB"/>
    <w:rsid w:val="00A21DDA"/>
    <w:rsid w:val="00A238DF"/>
    <w:rsid w:val="00A23AD8"/>
    <w:rsid w:val="00A31988"/>
    <w:rsid w:val="00A322F2"/>
    <w:rsid w:val="00A352AC"/>
    <w:rsid w:val="00A4156D"/>
    <w:rsid w:val="00A45512"/>
    <w:rsid w:val="00A47A46"/>
    <w:rsid w:val="00A505E4"/>
    <w:rsid w:val="00A558DF"/>
    <w:rsid w:val="00A6018C"/>
    <w:rsid w:val="00A6280D"/>
    <w:rsid w:val="00A643D0"/>
    <w:rsid w:val="00A67385"/>
    <w:rsid w:val="00A73A34"/>
    <w:rsid w:val="00A7643B"/>
    <w:rsid w:val="00A80E9E"/>
    <w:rsid w:val="00A968C4"/>
    <w:rsid w:val="00A97313"/>
    <w:rsid w:val="00AA3062"/>
    <w:rsid w:val="00AA63DD"/>
    <w:rsid w:val="00AB2D07"/>
    <w:rsid w:val="00AB6AA6"/>
    <w:rsid w:val="00AC14BF"/>
    <w:rsid w:val="00AC1576"/>
    <w:rsid w:val="00AC4D96"/>
    <w:rsid w:val="00AC6DC7"/>
    <w:rsid w:val="00AD035D"/>
    <w:rsid w:val="00AD0F3A"/>
    <w:rsid w:val="00AE0033"/>
    <w:rsid w:val="00AE53E7"/>
    <w:rsid w:val="00AE6692"/>
    <w:rsid w:val="00AF0F3F"/>
    <w:rsid w:val="00AF1209"/>
    <w:rsid w:val="00AF3F0E"/>
    <w:rsid w:val="00AF49C8"/>
    <w:rsid w:val="00AF7028"/>
    <w:rsid w:val="00B0278F"/>
    <w:rsid w:val="00B05E5F"/>
    <w:rsid w:val="00B224FB"/>
    <w:rsid w:val="00B2251D"/>
    <w:rsid w:val="00B26290"/>
    <w:rsid w:val="00B32264"/>
    <w:rsid w:val="00B424D2"/>
    <w:rsid w:val="00B51F73"/>
    <w:rsid w:val="00B53989"/>
    <w:rsid w:val="00B54096"/>
    <w:rsid w:val="00B56D90"/>
    <w:rsid w:val="00B60E48"/>
    <w:rsid w:val="00B743FB"/>
    <w:rsid w:val="00B76EF7"/>
    <w:rsid w:val="00B77DA8"/>
    <w:rsid w:val="00B93798"/>
    <w:rsid w:val="00BA0333"/>
    <w:rsid w:val="00BA0BD9"/>
    <w:rsid w:val="00BA2BFD"/>
    <w:rsid w:val="00BA749B"/>
    <w:rsid w:val="00BB02DB"/>
    <w:rsid w:val="00BB2A38"/>
    <w:rsid w:val="00BB49CA"/>
    <w:rsid w:val="00BC0BEC"/>
    <w:rsid w:val="00BC5130"/>
    <w:rsid w:val="00BC707B"/>
    <w:rsid w:val="00BC721A"/>
    <w:rsid w:val="00BD1B45"/>
    <w:rsid w:val="00BD5114"/>
    <w:rsid w:val="00BD63C8"/>
    <w:rsid w:val="00BE209A"/>
    <w:rsid w:val="00BE4590"/>
    <w:rsid w:val="00BE4A5E"/>
    <w:rsid w:val="00BE4EF3"/>
    <w:rsid w:val="00C02FDB"/>
    <w:rsid w:val="00C141B8"/>
    <w:rsid w:val="00C16214"/>
    <w:rsid w:val="00C24D3E"/>
    <w:rsid w:val="00C25358"/>
    <w:rsid w:val="00C25E77"/>
    <w:rsid w:val="00C41BC3"/>
    <w:rsid w:val="00C46B06"/>
    <w:rsid w:val="00C46C08"/>
    <w:rsid w:val="00C50505"/>
    <w:rsid w:val="00C608DE"/>
    <w:rsid w:val="00C610B7"/>
    <w:rsid w:val="00C646D0"/>
    <w:rsid w:val="00C730E4"/>
    <w:rsid w:val="00C73D2C"/>
    <w:rsid w:val="00C801F9"/>
    <w:rsid w:val="00C80A0B"/>
    <w:rsid w:val="00C83B4A"/>
    <w:rsid w:val="00C867B3"/>
    <w:rsid w:val="00C86BE7"/>
    <w:rsid w:val="00CA0A14"/>
    <w:rsid w:val="00CA63C9"/>
    <w:rsid w:val="00CA6430"/>
    <w:rsid w:val="00CA6EBD"/>
    <w:rsid w:val="00CB4ACC"/>
    <w:rsid w:val="00CB6E34"/>
    <w:rsid w:val="00CC198C"/>
    <w:rsid w:val="00CC1F7E"/>
    <w:rsid w:val="00CC3483"/>
    <w:rsid w:val="00CC682C"/>
    <w:rsid w:val="00CD3DA5"/>
    <w:rsid w:val="00CD5F31"/>
    <w:rsid w:val="00CE0443"/>
    <w:rsid w:val="00CE2D4D"/>
    <w:rsid w:val="00CE32A2"/>
    <w:rsid w:val="00CE4BD9"/>
    <w:rsid w:val="00CE5105"/>
    <w:rsid w:val="00CE6D79"/>
    <w:rsid w:val="00CF3EF1"/>
    <w:rsid w:val="00CF49ED"/>
    <w:rsid w:val="00CF569B"/>
    <w:rsid w:val="00D01EBA"/>
    <w:rsid w:val="00D02CA9"/>
    <w:rsid w:val="00D06DBD"/>
    <w:rsid w:val="00D071DD"/>
    <w:rsid w:val="00D14A9C"/>
    <w:rsid w:val="00D2046F"/>
    <w:rsid w:val="00D305AF"/>
    <w:rsid w:val="00D317FB"/>
    <w:rsid w:val="00D31F0B"/>
    <w:rsid w:val="00D3223F"/>
    <w:rsid w:val="00D416B4"/>
    <w:rsid w:val="00D4269A"/>
    <w:rsid w:val="00D47A2A"/>
    <w:rsid w:val="00D53120"/>
    <w:rsid w:val="00D53AAC"/>
    <w:rsid w:val="00D60B3F"/>
    <w:rsid w:val="00D626D1"/>
    <w:rsid w:val="00D629D7"/>
    <w:rsid w:val="00D63386"/>
    <w:rsid w:val="00D71135"/>
    <w:rsid w:val="00D71CC1"/>
    <w:rsid w:val="00D73357"/>
    <w:rsid w:val="00D8003D"/>
    <w:rsid w:val="00D850BF"/>
    <w:rsid w:val="00D86B62"/>
    <w:rsid w:val="00D8797E"/>
    <w:rsid w:val="00D90912"/>
    <w:rsid w:val="00D9146A"/>
    <w:rsid w:val="00DA2E6C"/>
    <w:rsid w:val="00DA3BFF"/>
    <w:rsid w:val="00DB017F"/>
    <w:rsid w:val="00DB4041"/>
    <w:rsid w:val="00DB5C73"/>
    <w:rsid w:val="00DB763C"/>
    <w:rsid w:val="00DC5BE5"/>
    <w:rsid w:val="00DE3750"/>
    <w:rsid w:val="00DF165B"/>
    <w:rsid w:val="00DF546E"/>
    <w:rsid w:val="00DF5C04"/>
    <w:rsid w:val="00E0014B"/>
    <w:rsid w:val="00E008B0"/>
    <w:rsid w:val="00E10F49"/>
    <w:rsid w:val="00E12664"/>
    <w:rsid w:val="00E2099B"/>
    <w:rsid w:val="00E23079"/>
    <w:rsid w:val="00E253AC"/>
    <w:rsid w:val="00E27BEB"/>
    <w:rsid w:val="00E314D8"/>
    <w:rsid w:val="00E33226"/>
    <w:rsid w:val="00E36E19"/>
    <w:rsid w:val="00E37C45"/>
    <w:rsid w:val="00E471B6"/>
    <w:rsid w:val="00E5265D"/>
    <w:rsid w:val="00E53817"/>
    <w:rsid w:val="00E53BBA"/>
    <w:rsid w:val="00E56468"/>
    <w:rsid w:val="00E565A3"/>
    <w:rsid w:val="00E65AAE"/>
    <w:rsid w:val="00E6773A"/>
    <w:rsid w:val="00E7178C"/>
    <w:rsid w:val="00E75E34"/>
    <w:rsid w:val="00E82CDF"/>
    <w:rsid w:val="00E83A36"/>
    <w:rsid w:val="00E92FA8"/>
    <w:rsid w:val="00E96B59"/>
    <w:rsid w:val="00EA001F"/>
    <w:rsid w:val="00EA339D"/>
    <w:rsid w:val="00EB02C2"/>
    <w:rsid w:val="00EB104C"/>
    <w:rsid w:val="00EB6141"/>
    <w:rsid w:val="00EB70BD"/>
    <w:rsid w:val="00EC1452"/>
    <w:rsid w:val="00EC1731"/>
    <w:rsid w:val="00EC4CD6"/>
    <w:rsid w:val="00EC6217"/>
    <w:rsid w:val="00ED2D62"/>
    <w:rsid w:val="00ED4A15"/>
    <w:rsid w:val="00EE3369"/>
    <w:rsid w:val="00EE4FB5"/>
    <w:rsid w:val="00EF0771"/>
    <w:rsid w:val="00EF3A1E"/>
    <w:rsid w:val="00EF7323"/>
    <w:rsid w:val="00F00188"/>
    <w:rsid w:val="00F04C26"/>
    <w:rsid w:val="00F05A72"/>
    <w:rsid w:val="00F06A0A"/>
    <w:rsid w:val="00F06D76"/>
    <w:rsid w:val="00F06F8D"/>
    <w:rsid w:val="00F11E0A"/>
    <w:rsid w:val="00F21ACD"/>
    <w:rsid w:val="00F2602D"/>
    <w:rsid w:val="00F30AEA"/>
    <w:rsid w:val="00F30C3E"/>
    <w:rsid w:val="00F36494"/>
    <w:rsid w:val="00F54845"/>
    <w:rsid w:val="00F55427"/>
    <w:rsid w:val="00F559C2"/>
    <w:rsid w:val="00F613A4"/>
    <w:rsid w:val="00F70BA6"/>
    <w:rsid w:val="00F70E9A"/>
    <w:rsid w:val="00F9034E"/>
    <w:rsid w:val="00F93F61"/>
    <w:rsid w:val="00FA55E6"/>
    <w:rsid w:val="00FA7E29"/>
    <w:rsid w:val="00FB7967"/>
    <w:rsid w:val="00FC49E7"/>
    <w:rsid w:val="00FC596D"/>
    <w:rsid w:val="00FD1630"/>
    <w:rsid w:val="00FD37FB"/>
    <w:rsid w:val="00FD52C7"/>
    <w:rsid w:val="00FE05E0"/>
    <w:rsid w:val="00FE2C23"/>
    <w:rsid w:val="00FF25DE"/>
    <w:rsid w:val="00FF4AD6"/>
    <w:rsid w:val="00FF50CB"/>
    <w:rsid w:val="1027DF23"/>
    <w:rsid w:val="251DC151"/>
    <w:rsid w:val="303FC4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E423F"/>
  <w15:chartTrackingRefBased/>
  <w15:docId w15:val="{1AE893ED-8A39-4E98-A048-163FD003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9B9"/>
    <w:pPr>
      <w:spacing w:before="120" w:after="120" w:line="240" w:lineRule="auto"/>
    </w:pPr>
    <w:rPr>
      <w:rFonts w:ascii="Arial" w:hAnsi="Arial" w:cs="Arial"/>
      <w:lang w:val="en-AU"/>
    </w:rPr>
  </w:style>
  <w:style w:type="paragraph" w:styleId="Heading1">
    <w:name w:val="heading 1"/>
    <w:basedOn w:val="Normal"/>
    <w:next w:val="Normal"/>
    <w:link w:val="Heading1Char"/>
    <w:uiPriority w:val="9"/>
    <w:qFormat/>
    <w:rsid w:val="0051756C"/>
    <w:pPr>
      <w:keepNext/>
      <w:keepLines/>
      <w:spacing w:before="240" w:after="0"/>
      <w:outlineLvl w:val="0"/>
    </w:pPr>
    <w:rPr>
      <w:rFonts w:ascii="Griffith Sans Text" w:eastAsiaTheme="majorEastAsia" w:hAnsi="Griffith Sans Text" w:cstheme="majorBidi"/>
      <w:b/>
      <w:bCs/>
      <w:color w:val="E51F30"/>
      <w:sz w:val="32"/>
      <w:szCs w:val="32"/>
    </w:rPr>
  </w:style>
  <w:style w:type="paragraph" w:styleId="Heading2">
    <w:name w:val="heading 2"/>
    <w:basedOn w:val="Heading3"/>
    <w:next w:val="Normal"/>
    <w:link w:val="Heading2Char"/>
    <w:uiPriority w:val="9"/>
    <w:unhideWhenUsed/>
    <w:qFormat/>
    <w:rsid w:val="001C0BBF"/>
    <w:pPr>
      <w:spacing w:before="200" w:line="276" w:lineRule="auto"/>
      <w:ind w:left="567"/>
      <w:outlineLvl w:val="1"/>
    </w:pPr>
    <w:rPr>
      <w:rFonts w:ascii="Griffith Sans Text" w:hAnsi="Griffith Sans Text" w:cs="Times New Roman (Headings CS)"/>
      <w:b/>
      <w:bCs/>
      <w:color w:val="E51F30"/>
      <w:kern w:val="2"/>
      <w:sz w:val="28"/>
      <w:szCs w:val="22"/>
      <w:lang w:eastAsia="en-AU"/>
      <w14:ligatures w14:val="all"/>
    </w:rPr>
  </w:style>
  <w:style w:type="paragraph" w:styleId="Heading3">
    <w:name w:val="heading 3"/>
    <w:basedOn w:val="Normal"/>
    <w:next w:val="Normal"/>
    <w:link w:val="Heading3Char"/>
    <w:uiPriority w:val="9"/>
    <w:unhideWhenUsed/>
    <w:qFormat/>
    <w:rsid w:val="002B61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34C99"/>
    <w:pPr>
      <w:keepNext/>
      <w:keepLines/>
      <w:spacing w:before="40" w:after="0"/>
      <w:outlineLvl w:val="3"/>
    </w:pPr>
    <w:rPr>
      <w:rFonts w:ascii="Griffith Sans Text" w:eastAsiaTheme="majorEastAsia" w:hAnsi="Griffith Sans Tex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4B5F"/>
    <w:rPr>
      <w:rFonts w:ascii="Griffith Sans Text" w:hAnsi="Griffith Sans Text"/>
      <w:b/>
      <w:bCs/>
      <w:color w:val="E51F30"/>
      <w:sz w:val="52"/>
      <w:szCs w:val="52"/>
    </w:rPr>
  </w:style>
  <w:style w:type="character" w:customStyle="1" w:styleId="TitleChar">
    <w:name w:val="Title Char"/>
    <w:basedOn w:val="DefaultParagraphFont"/>
    <w:link w:val="Title"/>
    <w:uiPriority w:val="10"/>
    <w:rsid w:val="00434B5F"/>
    <w:rPr>
      <w:rFonts w:ascii="Griffith Sans Text" w:hAnsi="Griffith Sans Text" w:cs="Arial"/>
      <w:b/>
      <w:bCs/>
      <w:color w:val="E51F30"/>
      <w:sz w:val="52"/>
      <w:szCs w:val="52"/>
      <w:lang w:val="en-AU"/>
    </w:rPr>
  </w:style>
  <w:style w:type="character" w:customStyle="1" w:styleId="Heading1Char">
    <w:name w:val="Heading 1 Char"/>
    <w:basedOn w:val="DefaultParagraphFont"/>
    <w:link w:val="Heading1"/>
    <w:uiPriority w:val="9"/>
    <w:rsid w:val="0051756C"/>
    <w:rPr>
      <w:rFonts w:ascii="Griffith Sans Text" w:eastAsiaTheme="majorEastAsia" w:hAnsi="Griffith Sans Text" w:cstheme="majorBidi"/>
      <w:b/>
      <w:bCs/>
      <w:color w:val="E51F30"/>
      <w:sz w:val="32"/>
      <w:szCs w:val="32"/>
      <w:lang w:val="en-AU"/>
    </w:rPr>
  </w:style>
  <w:style w:type="paragraph" w:styleId="ListParagraph">
    <w:name w:val="List Paragraph"/>
    <w:basedOn w:val="Normal"/>
    <w:uiPriority w:val="34"/>
    <w:qFormat/>
    <w:rsid w:val="00710B7F"/>
    <w:pPr>
      <w:numPr>
        <w:numId w:val="2"/>
      </w:numPr>
      <w:jc w:val="both"/>
    </w:pPr>
    <w:rPr>
      <w:lang w:eastAsia="en-AU"/>
    </w:rPr>
  </w:style>
  <w:style w:type="character" w:styleId="Hyperlink">
    <w:name w:val="Hyperlink"/>
    <w:basedOn w:val="DefaultParagraphFont"/>
    <w:uiPriority w:val="99"/>
    <w:unhideWhenUsed/>
    <w:rsid w:val="00AF3F0E"/>
    <w:rPr>
      <w:color w:val="E30918"/>
      <w:u w:val="single"/>
    </w:rPr>
  </w:style>
  <w:style w:type="character" w:customStyle="1" w:styleId="Heading3Char">
    <w:name w:val="Heading 3 Char"/>
    <w:basedOn w:val="DefaultParagraphFont"/>
    <w:link w:val="Heading3"/>
    <w:uiPriority w:val="9"/>
    <w:rsid w:val="002B619F"/>
    <w:rPr>
      <w:rFonts w:asciiTheme="majorHAnsi" w:eastAsiaTheme="majorEastAsia" w:hAnsiTheme="majorHAnsi" w:cstheme="majorBidi"/>
      <w:color w:val="1F3763" w:themeColor="accent1" w:themeShade="7F"/>
      <w:sz w:val="24"/>
      <w:szCs w:val="24"/>
      <w:lang w:val="en-AU"/>
    </w:rPr>
  </w:style>
  <w:style w:type="character" w:customStyle="1" w:styleId="Heading2Char">
    <w:name w:val="Heading 2 Char"/>
    <w:basedOn w:val="DefaultParagraphFont"/>
    <w:link w:val="Heading2"/>
    <w:uiPriority w:val="9"/>
    <w:rsid w:val="001C0BBF"/>
    <w:rPr>
      <w:rFonts w:ascii="Griffith Sans Text" w:eastAsiaTheme="majorEastAsia" w:hAnsi="Griffith Sans Text" w:cs="Times New Roman (Headings CS)"/>
      <w:b/>
      <w:bCs/>
      <w:color w:val="E51F30"/>
      <w:kern w:val="2"/>
      <w:sz w:val="28"/>
      <w:lang w:val="en-AU" w:eastAsia="en-AU"/>
      <w14:ligatures w14:val="all"/>
    </w:rPr>
  </w:style>
  <w:style w:type="table" w:styleId="TableGrid">
    <w:name w:val="Table Grid"/>
    <w:basedOn w:val="TableNormal"/>
    <w:uiPriority w:val="59"/>
    <w:rsid w:val="00DF5C04"/>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971FD"/>
    <w:pPr>
      <w:spacing w:after="0" w:line="240" w:lineRule="auto"/>
    </w:pPr>
    <w:rPr>
      <w:sz w:val="24"/>
      <w:szCs w:val="24"/>
      <w:lang w:val="en-AU"/>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3">
    <w:name w:val="List Table 1 Light Accent 3"/>
    <w:basedOn w:val="TableNormal"/>
    <w:uiPriority w:val="46"/>
    <w:rsid w:val="00515560"/>
    <w:pPr>
      <w:spacing w:after="0" w:line="240" w:lineRule="auto"/>
    </w:pPr>
    <w:rPr>
      <w:sz w:val="24"/>
      <w:szCs w:val="24"/>
      <w:lang w:val="en-AU"/>
    </w:rPr>
    <w:tblPr>
      <w:tblStyleRowBandSize w:val="1"/>
      <w:tblStyleColBandSize w:val="1"/>
      <w:tblInd w:w="0" w:type="nil"/>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9"/>
    <w:rsid w:val="00034C99"/>
    <w:rPr>
      <w:rFonts w:ascii="Griffith Sans Text" w:eastAsiaTheme="majorEastAsia" w:hAnsi="Griffith Sans Text" w:cstheme="majorBidi"/>
      <w:b/>
      <w:bCs/>
      <w:color w:val="000000" w:themeColor="text1"/>
      <w:lang w:val="en-AU"/>
    </w:rPr>
  </w:style>
  <w:style w:type="paragraph" w:styleId="Header">
    <w:name w:val="header"/>
    <w:basedOn w:val="Normal"/>
    <w:link w:val="HeaderChar"/>
    <w:uiPriority w:val="99"/>
    <w:unhideWhenUsed/>
    <w:rsid w:val="00853986"/>
    <w:pPr>
      <w:tabs>
        <w:tab w:val="center" w:pos="4513"/>
        <w:tab w:val="right" w:pos="9026"/>
      </w:tabs>
      <w:spacing w:before="0" w:after="0"/>
    </w:pPr>
  </w:style>
  <w:style w:type="character" w:customStyle="1" w:styleId="HeaderChar">
    <w:name w:val="Header Char"/>
    <w:basedOn w:val="DefaultParagraphFont"/>
    <w:link w:val="Header"/>
    <w:uiPriority w:val="99"/>
    <w:rsid w:val="00853986"/>
    <w:rPr>
      <w:rFonts w:ascii="Arial" w:hAnsi="Arial" w:cs="Arial"/>
      <w:lang w:val="en-AU"/>
    </w:rPr>
  </w:style>
  <w:style w:type="paragraph" w:styleId="Footer">
    <w:name w:val="footer"/>
    <w:basedOn w:val="Normal"/>
    <w:link w:val="FooterChar"/>
    <w:uiPriority w:val="99"/>
    <w:unhideWhenUsed/>
    <w:rsid w:val="00853986"/>
    <w:pPr>
      <w:tabs>
        <w:tab w:val="center" w:pos="4513"/>
        <w:tab w:val="right" w:pos="9026"/>
      </w:tabs>
      <w:spacing w:before="0" w:after="0"/>
    </w:pPr>
  </w:style>
  <w:style w:type="character" w:customStyle="1" w:styleId="FooterChar">
    <w:name w:val="Footer Char"/>
    <w:basedOn w:val="DefaultParagraphFont"/>
    <w:link w:val="Footer"/>
    <w:uiPriority w:val="99"/>
    <w:rsid w:val="00853986"/>
    <w:rPr>
      <w:rFonts w:ascii="Arial" w:hAnsi="Arial" w:cs="Arial"/>
      <w:lang w:val="en-AU"/>
    </w:rPr>
  </w:style>
  <w:style w:type="paragraph" w:styleId="TOCHeading">
    <w:name w:val="TOC Heading"/>
    <w:basedOn w:val="Heading1"/>
    <w:next w:val="Normal"/>
    <w:uiPriority w:val="39"/>
    <w:unhideWhenUsed/>
    <w:qFormat/>
    <w:rsid w:val="001B039D"/>
    <w:pPr>
      <w:spacing w:line="259" w:lineRule="auto"/>
      <w:outlineLvl w:val="9"/>
    </w:pPr>
    <w:rPr>
      <w:rFonts w:asciiTheme="majorHAnsi" w:hAnsiTheme="majorHAnsi"/>
      <w:b w:val="0"/>
      <w:bCs w:val="0"/>
      <w:color w:val="2F5496" w:themeColor="accent1" w:themeShade="BF"/>
      <w:lang w:val="en-US"/>
    </w:rPr>
  </w:style>
  <w:style w:type="paragraph" w:styleId="TOC1">
    <w:name w:val="toc 1"/>
    <w:basedOn w:val="Normal"/>
    <w:next w:val="Normal"/>
    <w:autoRedefine/>
    <w:uiPriority w:val="39"/>
    <w:unhideWhenUsed/>
    <w:rsid w:val="001B039D"/>
    <w:pPr>
      <w:spacing w:after="100"/>
    </w:pPr>
  </w:style>
  <w:style w:type="paragraph" w:styleId="TOC2">
    <w:name w:val="toc 2"/>
    <w:basedOn w:val="Normal"/>
    <w:next w:val="Normal"/>
    <w:autoRedefine/>
    <w:uiPriority w:val="39"/>
    <w:unhideWhenUsed/>
    <w:rsid w:val="001B039D"/>
    <w:pPr>
      <w:spacing w:after="100"/>
      <w:ind w:left="220"/>
    </w:pPr>
  </w:style>
  <w:style w:type="paragraph" w:styleId="Revision">
    <w:name w:val="Revision"/>
    <w:hidden/>
    <w:uiPriority w:val="99"/>
    <w:semiHidden/>
    <w:rsid w:val="004952D8"/>
    <w:pPr>
      <w:spacing w:after="0" w:line="240" w:lineRule="auto"/>
    </w:pPr>
    <w:rPr>
      <w:rFonts w:ascii="Arial" w:hAnsi="Arial" w:cs="Arial"/>
      <w:lang w:val="en-AU"/>
    </w:rPr>
  </w:style>
  <w:style w:type="paragraph" w:styleId="CommentText">
    <w:name w:val="annotation text"/>
    <w:basedOn w:val="Normal"/>
    <w:link w:val="CommentTextChar"/>
    <w:uiPriority w:val="99"/>
    <w:unhideWhenUsed/>
    <w:rsid w:val="0075399A"/>
    <w:pPr>
      <w:spacing w:before="0" w:after="200"/>
    </w:pPr>
    <w:rPr>
      <w:rFonts w:ascii="FoundrySterling-Book" w:hAnsi="FoundrySterling-Book" w:cstheme="minorBidi"/>
      <w:sz w:val="20"/>
      <w:szCs w:val="20"/>
      <w:lang w:eastAsia="en-AU"/>
    </w:rPr>
  </w:style>
  <w:style w:type="character" w:customStyle="1" w:styleId="CommentTextChar">
    <w:name w:val="Comment Text Char"/>
    <w:basedOn w:val="DefaultParagraphFont"/>
    <w:link w:val="CommentText"/>
    <w:uiPriority w:val="99"/>
    <w:rsid w:val="0075399A"/>
    <w:rPr>
      <w:rFonts w:ascii="FoundrySterling-Book" w:hAnsi="FoundrySterling-Book"/>
      <w:sz w:val="20"/>
      <w:szCs w:val="20"/>
      <w:lang w:val="en-AU" w:eastAsia="en-AU"/>
    </w:rPr>
  </w:style>
  <w:style w:type="paragraph" w:styleId="NormalWeb">
    <w:name w:val="Normal (Web)"/>
    <w:basedOn w:val="Normal"/>
    <w:uiPriority w:val="99"/>
    <w:unhideWhenUsed/>
    <w:rsid w:val="0075399A"/>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White">
    <w:name w:val="Normal (White)"/>
    <w:basedOn w:val="Normal"/>
    <w:qFormat/>
    <w:rsid w:val="005843CF"/>
    <w:pPr>
      <w:spacing w:before="0" w:after="200" w:line="276" w:lineRule="auto"/>
      <w:jc w:val="both"/>
    </w:pPr>
    <w:rPr>
      <w:rFonts w:cstheme="minorBidi"/>
      <w:color w:val="FFFFFF" w:themeColor="background1"/>
      <w:sz w:val="20"/>
      <w:u w:color="F04E45"/>
      <w:lang w:eastAsia="en-AU"/>
    </w:rPr>
  </w:style>
  <w:style w:type="character" w:styleId="CommentReference">
    <w:name w:val="annotation reference"/>
    <w:basedOn w:val="DefaultParagraphFont"/>
    <w:uiPriority w:val="99"/>
    <w:semiHidden/>
    <w:unhideWhenUsed/>
    <w:rsid w:val="004E0DC5"/>
    <w:rPr>
      <w:sz w:val="16"/>
      <w:szCs w:val="16"/>
    </w:rPr>
  </w:style>
  <w:style w:type="paragraph" w:styleId="NoSpacing">
    <w:name w:val="No Spacing"/>
    <w:link w:val="NoSpacingChar"/>
    <w:uiPriority w:val="1"/>
    <w:qFormat/>
    <w:rsid w:val="00715521"/>
    <w:pPr>
      <w:spacing w:after="0" w:line="240" w:lineRule="auto"/>
    </w:pPr>
    <w:rPr>
      <w:rFonts w:ascii="FoundrySterling-Book" w:hAnsi="FoundrySterling-Book"/>
      <w:sz w:val="20"/>
      <w:lang w:val="en-AU" w:eastAsia="en-AU"/>
    </w:rPr>
  </w:style>
  <w:style w:type="character" w:customStyle="1" w:styleId="NoSpacingChar">
    <w:name w:val="No Spacing Char"/>
    <w:basedOn w:val="DefaultParagraphFont"/>
    <w:link w:val="NoSpacing"/>
    <w:uiPriority w:val="1"/>
    <w:rsid w:val="00715521"/>
    <w:rPr>
      <w:rFonts w:ascii="FoundrySterling-Book" w:hAnsi="FoundrySterling-Book"/>
      <w:sz w:val="20"/>
      <w:lang w:val="en-AU" w:eastAsia="en-AU"/>
    </w:rPr>
  </w:style>
  <w:style w:type="character" w:styleId="FollowedHyperlink">
    <w:name w:val="FollowedHyperlink"/>
    <w:basedOn w:val="DefaultParagraphFont"/>
    <w:uiPriority w:val="99"/>
    <w:semiHidden/>
    <w:unhideWhenUsed/>
    <w:rsid w:val="001920C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479AF"/>
    <w:pPr>
      <w:spacing w:before="120" w:after="120"/>
    </w:pPr>
    <w:rPr>
      <w:rFonts w:ascii="Arial" w:hAnsi="Arial" w:cs="Arial"/>
      <w:b/>
      <w:bCs/>
      <w:lang w:eastAsia="en-US"/>
    </w:rPr>
  </w:style>
  <w:style w:type="character" w:customStyle="1" w:styleId="CommentSubjectChar">
    <w:name w:val="Comment Subject Char"/>
    <w:basedOn w:val="CommentTextChar"/>
    <w:link w:val="CommentSubject"/>
    <w:uiPriority w:val="99"/>
    <w:semiHidden/>
    <w:rsid w:val="005479AF"/>
    <w:rPr>
      <w:rFonts w:ascii="Arial" w:hAnsi="Arial" w:cs="Arial"/>
      <w:b/>
      <w:bCs/>
      <w:sz w:val="20"/>
      <w:szCs w:val="20"/>
      <w:lang w:val="en-AU" w:eastAsia="en-AU"/>
    </w:rPr>
  </w:style>
  <w:style w:type="character" w:customStyle="1" w:styleId="normaltextrun">
    <w:name w:val="normaltextrun"/>
    <w:basedOn w:val="DefaultParagraphFont"/>
    <w:rsid w:val="004B52FC"/>
  </w:style>
  <w:style w:type="character" w:styleId="UnresolvedMention">
    <w:name w:val="Unresolved Mention"/>
    <w:basedOn w:val="DefaultParagraphFont"/>
    <w:uiPriority w:val="99"/>
    <w:semiHidden/>
    <w:unhideWhenUsed/>
    <w:rsid w:val="00FE2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6659">
      <w:bodyDiv w:val="1"/>
      <w:marLeft w:val="0"/>
      <w:marRight w:val="0"/>
      <w:marTop w:val="0"/>
      <w:marBottom w:val="0"/>
      <w:divBdr>
        <w:top w:val="none" w:sz="0" w:space="0" w:color="auto"/>
        <w:left w:val="none" w:sz="0" w:space="0" w:color="auto"/>
        <w:bottom w:val="none" w:sz="0" w:space="0" w:color="auto"/>
        <w:right w:val="none" w:sz="0" w:space="0" w:color="auto"/>
      </w:divBdr>
    </w:div>
    <w:div w:id="278536911">
      <w:bodyDiv w:val="1"/>
      <w:marLeft w:val="0"/>
      <w:marRight w:val="0"/>
      <w:marTop w:val="0"/>
      <w:marBottom w:val="0"/>
      <w:divBdr>
        <w:top w:val="none" w:sz="0" w:space="0" w:color="auto"/>
        <w:left w:val="none" w:sz="0" w:space="0" w:color="auto"/>
        <w:bottom w:val="none" w:sz="0" w:space="0" w:color="auto"/>
        <w:right w:val="none" w:sz="0" w:space="0" w:color="auto"/>
      </w:divBdr>
    </w:div>
    <w:div w:id="879902258">
      <w:bodyDiv w:val="1"/>
      <w:marLeft w:val="0"/>
      <w:marRight w:val="0"/>
      <w:marTop w:val="0"/>
      <w:marBottom w:val="0"/>
      <w:divBdr>
        <w:top w:val="none" w:sz="0" w:space="0" w:color="auto"/>
        <w:left w:val="none" w:sz="0" w:space="0" w:color="auto"/>
        <w:bottom w:val="none" w:sz="0" w:space="0" w:color="auto"/>
        <w:right w:val="none" w:sz="0" w:space="0" w:color="auto"/>
      </w:divBdr>
    </w:div>
    <w:div w:id="1197505777">
      <w:bodyDiv w:val="1"/>
      <w:marLeft w:val="0"/>
      <w:marRight w:val="0"/>
      <w:marTop w:val="0"/>
      <w:marBottom w:val="0"/>
      <w:divBdr>
        <w:top w:val="none" w:sz="0" w:space="0" w:color="auto"/>
        <w:left w:val="none" w:sz="0" w:space="0" w:color="auto"/>
        <w:bottom w:val="none" w:sz="0" w:space="0" w:color="auto"/>
        <w:right w:val="none" w:sz="0" w:space="0" w:color="auto"/>
      </w:divBdr>
    </w:div>
    <w:div w:id="1253705146">
      <w:bodyDiv w:val="1"/>
      <w:marLeft w:val="0"/>
      <w:marRight w:val="0"/>
      <w:marTop w:val="0"/>
      <w:marBottom w:val="0"/>
      <w:divBdr>
        <w:top w:val="none" w:sz="0" w:space="0" w:color="auto"/>
        <w:left w:val="none" w:sz="0" w:space="0" w:color="auto"/>
        <w:bottom w:val="none" w:sz="0" w:space="0" w:color="auto"/>
        <w:right w:val="none" w:sz="0" w:space="0" w:color="auto"/>
      </w:divBdr>
    </w:div>
    <w:div w:id="1536774350">
      <w:bodyDiv w:val="1"/>
      <w:marLeft w:val="0"/>
      <w:marRight w:val="0"/>
      <w:marTop w:val="0"/>
      <w:marBottom w:val="0"/>
      <w:divBdr>
        <w:top w:val="none" w:sz="0" w:space="0" w:color="auto"/>
        <w:left w:val="none" w:sz="0" w:space="0" w:color="auto"/>
        <w:bottom w:val="none" w:sz="0" w:space="0" w:color="auto"/>
        <w:right w:val="none" w:sz="0" w:space="0" w:color="auto"/>
      </w:divBdr>
    </w:div>
    <w:div w:id="1973705632">
      <w:bodyDiv w:val="1"/>
      <w:marLeft w:val="0"/>
      <w:marRight w:val="0"/>
      <w:marTop w:val="0"/>
      <w:marBottom w:val="0"/>
      <w:divBdr>
        <w:top w:val="none" w:sz="0" w:space="0" w:color="auto"/>
        <w:left w:val="none" w:sz="0" w:space="0" w:color="auto"/>
        <w:bottom w:val="none" w:sz="0" w:space="0" w:color="auto"/>
        <w:right w:val="none" w:sz="0" w:space="0" w:color="auto"/>
      </w:divBdr>
      <w:divsChild>
        <w:div w:id="1196046470">
          <w:marLeft w:val="0"/>
          <w:marRight w:val="0"/>
          <w:marTop w:val="0"/>
          <w:marBottom w:val="0"/>
          <w:divBdr>
            <w:top w:val="none" w:sz="0" w:space="0" w:color="auto"/>
            <w:left w:val="none" w:sz="0" w:space="0" w:color="auto"/>
            <w:bottom w:val="none" w:sz="0" w:space="0" w:color="auto"/>
            <w:right w:val="none" w:sz="0" w:space="0" w:color="auto"/>
          </w:divBdr>
          <w:divsChild>
            <w:div w:id="423065093">
              <w:marLeft w:val="0"/>
              <w:marRight w:val="0"/>
              <w:marTop w:val="0"/>
              <w:marBottom w:val="0"/>
              <w:divBdr>
                <w:top w:val="none" w:sz="0" w:space="0" w:color="auto"/>
                <w:left w:val="none" w:sz="0" w:space="0" w:color="auto"/>
                <w:bottom w:val="none" w:sz="0" w:space="0" w:color="auto"/>
                <w:right w:val="none" w:sz="0" w:space="0" w:color="auto"/>
              </w:divBdr>
            </w:div>
          </w:divsChild>
        </w:div>
        <w:div w:id="1971471630">
          <w:marLeft w:val="0"/>
          <w:marRight w:val="0"/>
          <w:marTop w:val="0"/>
          <w:marBottom w:val="0"/>
          <w:divBdr>
            <w:top w:val="none" w:sz="0" w:space="0" w:color="auto"/>
            <w:left w:val="none" w:sz="0" w:space="0" w:color="auto"/>
            <w:bottom w:val="none" w:sz="0" w:space="0" w:color="auto"/>
            <w:right w:val="none" w:sz="0" w:space="0" w:color="auto"/>
          </w:divBdr>
          <w:divsChild>
            <w:div w:id="4077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2110">
      <w:bodyDiv w:val="1"/>
      <w:marLeft w:val="0"/>
      <w:marRight w:val="0"/>
      <w:marTop w:val="0"/>
      <w:marBottom w:val="0"/>
      <w:divBdr>
        <w:top w:val="none" w:sz="0" w:space="0" w:color="auto"/>
        <w:left w:val="none" w:sz="0" w:space="0" w:color="auto"/>
        <w:bottom w:val="none" w:sz="0" w:space="0" w:color="auto"/>
        <w:right w:val="none" w:sz="0" w:space="0" w:color="auto"/>
      </w:divBdr>
      <w:divsChild>
        <w:div w:id="953945865">
          <w:marLeft w:val="0"/>
          <w:marRight w:val="0"/>
          <w:marTop w:val="0"/>
          <w:marBottom w:val="0"/>
          <w:divBdr>
            <w:top w:val="none" w:sz="0" w:space="0" w:color="auto"/>
            <w:left w:val="none" w:sz="0" w:space="0" w:color="auto"/>
            <w:bottom w:val="none" w:sz="0" w:space="0" w:color="auto"/>
            <w:right w:val="none" w:sz="0" w:space="0" w:color="auto"/>
          </w:divBdr>
          <w:divsChild>
            <w:div w:id="881208952">
              <w:marLeft w:val="0"/>
              <w:marRight w:val="0"/>
              <w:marTop w:val="0"/>
              <w:marBottom w:val="0"/>
              <w:divBdr>
                <w:top w:val="none" w:sz="0" w:space="0" w:color="auto"/>
                <w:left w:val="none" w:sz="0" w:space="0" w:color="auto"/>
                <w:bottom w:val="none" w:sz="0" w:space="0" w:color="auto"/>
                <w:right w:val="none" w:sz="0" w:space="0" w:color="auto"/>
              </w:divBdr>
            </w:div>
          </w:divsChild>
        </w:div>
        <w:div w:id="1601912571">
          <w:marLeft w:val="0"/>
          <w:marRight w:val="0"/>
          <w:marTop w:val="0"/>
          <w:marBottom w:val="0"/>
          <w:divBdr>
            <w:top w:val="none" w:sz="0" w:space="0" w:color="auto"/>
            <w:left w:val="none" w:sz="0" w:space="0" w:color="auto"/>
            <w:bottom w:val="none" w:sz="0" w:space="0" w:color="auto"/>
            <w:right w:val="none" w:sz="0" w:space="0" w:color="auto"/>
          </w:divBdr>
          <w:divsChild>
            <w:div w:id="3904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9327">
      <w:bodyDiv w:val="1"/>
      <w:marLeft w:val="0"/>
      <w:marRight w:val="0"/>
      <w:marTop w:val="0"/>
      <w:marBottom w:val="0"/>
      <w:divBdr>
        <w:top w:val="none" w:sz="0" w:space="0" w:color="auto"/>
        <w:left w:val="none" w:sz="0" w:space="0" w:color="auto"/>
        <w:bottom w:val="none" w:sz="0" w:space="0" w:color="auto"/>
        <w:right w:val="none" w:sz="0" w:space="0" w:color="auto"/>
      </w:divBdr>
    </w:div>
    <w:div w:id="21278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C2004A03712/2019-08-13/text" TargetMode="External"/><Relationship Id="rId18" Type="http://schemas.openxmlformats.org/officeDocument/2006/relationships/hyperlink" Target="https://www.griffith.edu.au/about-griffith/corporate-governance/plans-publications/griffith-university-privacy-plan"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egislation.qld.gov.au/view/html/inforce/current/act-2009-014" TargetMode="External"/><Relationship Id="rId17" Type="http://schemas.openxmlformats.org/officeDocument/2006/relationships/hyperlink" Target="https://sharepointpubstor.blob.core.windows.net/policylibrary-prod/Information%20Management%20Polic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arepointpubstor.blob.core.windows.net/policylibrary-prod/Information%20Security%20Policy.pdf" TargetMode="External"/><Relationship Id="rId20" Type="http://schemas.openxmlformats.org/officeDocument/2006/relationships/hyperlink" Target="https://www.griffith.edu.au/soci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pubstor.blob.core.windows.net/policylibrary-prod/Cloud%20Hosting%20Policy.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harepointpubstor.blob.core.windows.net/policylibrary-prod/Code%20of%20Conduct.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harepointpubstor.blob.core.windows.net/policylibrary-prod/Risk%20and%20Resilience%20Management%20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Academic%20Freedom%20and%20Freedom%20of%20Speech%20Policy.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E7337064D4CE9B5A01D44E63F1606"/>
        <w:category>
          <w:name w:val="General"/>
          <w:gallery w:val="placeholder"/>
        </w:category>
        <w:types>
          <w:type w:val="bbPlcHdr"/>
        </w:types>
        <w:behaviors>
          <w:behavior w:val="content"/>
        </w:behaviors>
        <w:guid w:val="{B9E6FC9E-B399-4DEB-9C63-8E0243D71597}"/>
      </w:docPartPr>
      <w:docPartBody>
        <w:p w:rsidR="00653CEE" w:rsidRDefault="00653CEE" w:rsidP="00653CEE">
          <w:pPr>
            <w:pStyle w:val="0E8E7337064D4CE9B5A01D44E63F1606"/>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oundrySterling-Book">
    <w:altName w:val="Calibri"/>
    <w:charset w:val="00"/>
    <w:family w:val="auto"/>
    <w:pitch w:val="variable"/>
    <w:sig w:usb0="800000A7" w:usb1="0000004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EE"/>
    <w:rsid w:val="00653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8E7337064D4CE9B5A01D44E63F1606">
    <w:name w:val="0E8E7337064D4CE9B5A01D44E63F1606"/>
    <w:rsid w:val="00653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116</Value>
      <Value>42</Value>
      <Value>75</Value>
      <Value>530</Value>
      <Value>546</Value>
      <Value>69</Value>
    </TaxCatchAll>
    <SharedWithUsers xmlns="b40c662e-0380-4817-843d-2c7e10d40c39">
      <UserInfo>
        <DisplayName>Tracy Wulff</DisplayName>
        <AccountId>74</AccountId>
        <AccountType/>
      </UserInfo>
    </SharedWithUsers>
    <PublishOn xmlns="2f261a70-825f-4a37-b7b5-f6ecc2f4c5fa">2021-02-05T10:22:49+00:00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This policy outlines the acceptable use of University IT resources and information.</policysummary>
    <PolicyCategoryPath xmlns="2f261a70-825f-4a37-b7b5-f6ecc2f4c5fa">Operational:Information Management</PolicyCategoryPath>
    <PolicyCategory0 xmlns="2f261a70-825f-4a37-b7b5-f6ecc2f4c5fa">Information Management</PolicyCategory0>
    <docsort xmlns="2f261a70-825f-4a37-b7b5-f6ecc2f4c5fa">50</docsort>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Information Resources</TermName>
          <TermId xmlns="http://schemas.microsoft.com/office/infopath/2007/PartnerControls">03ee59ed-44c6-4a48-ad69-ee149001a0c0</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2024-04-08T14:00:00+00:00</datedeclared>
    <PrivatePolicy xmlns="2f261a70-825f-4a37-b7b5-f6ecc2f4c5fa">false</PrivatePolicy>
    <policyadvisor xmlns="2f261a70-825f-4a37-b7b5-f6ecc2f4c5fa">
      <UserInfo>
        <DisplayName>Glenn Dickman</DisplayName>
        <AccountId>273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Operational:Information Management</TermName>
          <TermId xmlns="http://schemas.microsoft.com/office/infopath/2007/PartnerControls">f468d782-3aac-450e-b45e-a150693b9ac8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A3F8-3D5E-48A8-AEF2-0A703F9710EC}">
  <ds:schemaRefs>
    <ds:schemaRef ds:uri="http://schemas.microsoft.com/sharepoint/v3/contenttype/forms"/>
  </ds:schemaRefs>
</ds:datastoreItem>
</file>

<file path=customXml/itemProps2.xml><?xml version="1.0" encoding="utf-8"?>
<ds:datastoreItem xmlns:ds="http://schemas.openxmlformats.org/officeDocument/2006/customXml" ds:itemID="{FFB0B1D8-4C05-407E-9349-EB5F88FEA551}">
  <ds:schemaRefs>
    <ds:schemaRef ds:uri="http://www.w3.org/XML/1998/namespace"/>
    <ds:schemaRef ds:uri="http://purl.org/dc/dcmitype/"/>
    <ds:schemaRef ds:uri="http://purl.org/dc/terms/"/>
    <ds:schemaRef ds:uri="eceaba44-630c-423f-9e50-0587420c717c"/>
    <ds:schemaRef ds:uri="http://schemas.microsoft.com/office/2006/documentManagement/types"/>
    <ds:schemaRef ds:uri="http://schemas.microsoft.com/office/infopath/2007/PartnerControls"/>
    <ds:schemaRef ds:uri="http://schemas.microsoft.com/sharepoint/v3"/>
    <ds:schemaRef ds:uri="http://purl.org/dc/elements/1.1/"/>
    <ds:schemaRef ds:uri="http://schemas.microsoft.com/office/2006/metadata/properties"/>
    <ds:schemaRef ds:uri="http://schemas.openxmlformats.org/package/2006/metadata/core-properties"/>
    <ds:schemaRef ds:uri="8df95098-2ece-4835-9cb5-6afeb12c29d6"/>
  </ds:schemaRefs>
</ds:datastoreItem>
</file>

<file path=customXml/itemProps3.xml><?xml version="1.0" encoding="utf-8"?>
<ds:datastoreItem xmlns:ds="http://schemas.openxmlformats.org/officeDocument/2006/customXml" ds:itemID="{F9AFF913-116B-4FB1-BC96-0A74414A3517}"/>
</file>

<file path=customXml/itemProps4.xml><?xml version="1.0" encoding="utf-8"?>
<ds:datastoreItem xmlns:ds="http://schemas.openxmlformats.org/officeDocument/2006/customXml" ds:itemID="{E8AAF63A-3C74-4425-953F-BB38E2288F85}">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43</TotalTime>
  <Pages>8</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16887</CharactersWithSpaces>
  <SharedDoc>false</SharedDoc>
  <HLinks>
    <vt:vector size="6" baseType="variant">
      <vt:variant>
        <vt:i4>7012398</vt:i4>
      </vt:variant>
      <vt:variant>
        <vt:i4>0</vt:i4>
      </vt:variant>
      <vt:variant>
        <vt:i4>0</vt:i4>
      </vt:variant>
      <vt:variant>
        <vt:i4>5</vt:i4>
      </vt:variant>
      <vt:variant>
        <vt:lpwstr>https://sharepointpubstor.blob.core.windows.net/policylibrary-prod/Cloud Hosting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Code of Practice</dc:title>
  <dc:subject/>
  <dc:creator>David Maynard</dc:creator>
  <cp:keywords/>
  <dc:description/>
  <cp:lastModifiedBy>John Montgomery</cp:lastModifiedBy>
  <cp:revision>574</cp:revision>
  <cp:lastPrinted>2024-01-29T20:00:00Z</cp:lastPrinted>
  <dcterms:created xsi:type="dcterms:W3CDTF">2023-11-15T20:22:00Z</dcterms:created>
  <dcterms:modified xsi:type="dcterms:W3CDTF">2024-04-09T01:41:00Z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MediaServiceImageTags">
    <vt:lpwstr/>
  </property>
  <property fmtid="{D5CDD505-2E9C-101B-9397-08002B2CF9AE}" pid="4" name="Order">
    <vt:r8>400</vt:r8>
  </property>
  <property fmtid="{D5CDD505-2E9C-101B-9397-08002B2CF9AE}" pid="5" name="policysection">
    <vt:lpwstr>42;#Information Resources|03ee59ed-44c6-4a48-ad69-ee149001a0c0</vt:lpwstr>
  </property>
  <property fmtid="{D5CDD505-2E9C-101B-9397-08002B2CF9AE}" pid="6" name="xd_ProgID">
    <vt:lpwstr/>
  </property>
  <property fmtid="{D5CDD505-2E9C-101B-9397-08002B2CF9AE}" pid="7" name="policycategory">
    <vt:lpwstr>69;#Policy|9279309a-7669-47c5-bf96-cc165d8b3ede</vt:lpwstr>
  </property>
  <property fmtid="{D5CDD505-2E9C-101B-9397-08002B2CF9AE}" pid="8" name="appauthority">
    <vt:lpwstr>546;#Chief Operating Officer|11706a4f-afb0-46bb-a734-c26b0b045f02</vt:lpwstr>
  </property>
  <property fmtid="{D5CDD505-2E9C-101B-9397-08002B2CF9AE}" pid="9" name="TemplateUrl">
    <vt:lpwstr/>
  </property>
  <property fmtid="{D5CDD505-2E9C-101B-9397-08002B2CF9AE}" pid="10" name="officearea">
    <vt:lpwstr/>
  </property>
  <property fmtid="{D5CDD505-2E9C-101B-9397-08002B2CF9AE}" pid="11" name="resourcetype">
    <vt:lpwstr>440</vt:lpwstr>
  </property>
  <property fmtid="{D5CDD505-2E9C-101B-9397-08002B2CF9AE}" pid="12" name="DelayPublish">
    <vt:lpwstr>No</vt:lpwstr>
  </property>
  <property fmtid="{D5CDD505-2E9C-101B-9397-08002B2CF9AE}" pid="13" name="policy-category">
    <vt:lpwstr>530;#Operational:Information Management|f468d782-3aac-450e-b45e-a150693b9ac8</vt:lpwstr>
  </property>
  <property fmtid="{D5CDD505-2E9C-101B-9397-08002B2CF9AE}" pid="14" name="glossaryterms">
    <vt:lpwstr/>
  </property>
  <property fmtid="{D5CDD505-2E9C-101B-9397-08002B2CF9AE}" pid="15" name="_dlc_DocIdItemGuid">
    <vt:lpwstr>d58daf91-7c7b-4163-96d7-d8180f2aa707</vt:lpwstr>
  </property>
  <property fmtid="{D5CDD505-2E9C-101B-9397-08002B2CF9AE}" pid="16" name="e509630521274583bbfe889d810a3e9e">
    <vt:lpwstr>Public|4468037e-f758-4636-8fec-a914fb66a105</vt:lpwstr>
  </property>
  <property fmtid="{D5CDD505-2E9C-101B-9397-08002B2CF9AE}" pid="17" name="policyaudience">
    <vt:lpwstr>75;#Public|57bf670e-9d88-4715-a670-60ecbe232471</vt:lpwstr>
  </property>
  <property fmtid="{D5CDD505-2E9C-101B-9397-08002B2CF9AE}" pid="18" name="policyreview">
    <vt:lpwstr>116;#2025|fa1cf741-e18b-4093-9127-a4b8f49df0e9</vt:lpwstr>
  </property>
  <property fmtid="{D5CDD505-2E9C-101B-9397-08002B2CF9AE}" pid="19" name="Managed_Testing_Field">
    <vt:lpwstr/>
  </property>
</Properties>
</file>