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7362628D" w:rsidR="00F471E2" w:rsidRPr="00F7147F" w:rsidRDefault="00E92C72" w:rsidP="008D030A">
      <w:pPr>
        <w:pStyle w:val="ContentsHeading1"/>
        <w:pBdr>
          <w:bottom w:val="none" w:sz="0" w:space="0" w:color="auto"/>
        </w:pBdr>
        <w:rPr>
          <w:rFonts w:ascii="Arial" w:hAnsi="Arial" w:cs="Arial"/>
          <w:sz w:val="48"/>
          <w:szCs w:val="48"/>
        </w:rPr>
      </w:pPr>
      <w:r>
        <w:rPr>
          <w:rFonts w:ascii="Arial" w:hAnsi="Arial" w:cs="Arial"/>
          <w:sz w:val="48"/>
          <w:szCs w:val="48"/>
        </w:rPr>
        <w:t>Information Management</w:t>
      </w:r>
      <w:bookmarkStart w:id="0" w:name="_Ref20321537"/>
    </w:p>
    <w:bookmarkStart w:id="1" w:name="_Ref20411738"/>
    <w:bookmarkStart w:id="2" w:name="_Ref20411785"/>
    <w:p w14:paraId="757C4A4A" w14:textId="6E5891A1" w:rsidR="00997DEA" w:rsidRPr="004F01DA" w:rsidRDefault="00997DEA" w:rsidP="00E3370E">
      <w:pPr>
        <w:spacing w:after="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_Ref20480964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shd w:val="clear" w:color="auto" w:fill="FFFFFF"/>
        </w:rPr>
        <w:t>1.0 Purpose</w:t>
      </w:r>
      <w:r w:rsidRPr="004F01DA">
        <w:rPr>
          <w:rFonts w:ascii="Copernicus Medium" w:hAnsi="Copernicus Medium" w:cs="Arial"/>
          <w:b/>
          <w:bCs/>
          <w:color w:val="E30918"/>
          <w:sz w:val="24"/>
          <w:szCs w:val="24"/>
          <w:shd w:val="clear" w:color="auto" w:fill="FFFFFF"/>
        </w:rPr>
        <w:fldChar w:fldCharType="end"/>
      </w:r>
    </w:p>
    <w:p w14:paraId="1370E53A" w14:textId="2520FEDA" w:rsidR="00997DEA" w:rsidRPr="004F01DA" w:rsidRDefault="00997DEA" w:rsidP="00E3370E">
      <w:pPr>
        <w:spacing w:after="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_Ref20480989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rPr>
        <w:t>2.0 Scope</w:t>
      </w:r>
      <w:r w:rsidRPr="004F01DA">
        <w:rPr>
          <w:rFonts w:ascii="Copernicus Medium" w:hAnsi="Copernicus Medium" w:cs="Arial"/>
          <w:b/>
          <w:bCs/>
          <w:color w:val="E30918"/>
          <w:sz w:val="24"/>
          <w:szCs w:val="24"/>
          <w:shd w:val="clear" w:color="auto" w:fill="FFFFFF"/>
        </w:rPr>
        <w:fldChar w:fldCharType="end"/>
      </w:r>
    </w:p>
    <w:p w14:paraId="50B92993" w14:textId="5B471354" w:rsidR="00997DEA" w:rsidRDefault="00997DEA" w:rsidP="00E3370E">
      <w:pPr>
        <w:spacing w:after="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_Ref20481014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rPr>
        <w:t>3.0 Procedure</w:t>
      </w:r>
      <w:r w:rsidRPr="004F01DA">
        <w:rPr>
          <w:rFonts w:ascii="Copernicus Medium" w:hAnsi="Copernicus Medium" w:cs="Arial"/>
          <w:b/>
          <w:bCs/>
          <w:color w:val="E30918"/>
          <w:sz w:val="24"/>
          <w:szCs w:val="24"/>
          <w:shd w:val="clear" w:color="auto" w:fill="FFFFFF"/>
        </w:rPr>
        <w:fldChar w:fldCharType="end"/>
      </w:r>
    </w:p>
    <w:p w14:paraId="2C4FFD3C" w14:textId="267711C2" w:rsidR="001A4936" w:rsidRPr="004F01DA" w:rsidRDefault="00AD362A" w:rsidP="001A4936">
      <w:pPr>
        <w:spacing w:after="0"/>
        <w:ind w:left="709"/>
        <w:rPr>
          <w:rFonts w:ascii="Copernicus Medium" w:hAnsi="Copernicus Medium" w:cs="Arial"/>
          <w:b/>
          <w:bCs/>
          <w:color w:val="E30918"/>
          <w:sz w:val="24"/>
          <w:szCs w:val="24"/>
          <w:shd w:val="clear" w:color="auto" w:fill="FFFFFF"/>
        </w:rPr>
      </w:pPr>
      <w:hyperlink w:anchor="_Plan,_design_and" w:history="1">
        <w:r w:rsidR="001A4936" w:rsidRPr="008F24FD">
          <w:rPr>
            <w:rStyle w:val="Hyperlink"/>
            <w:rFonts w:ascii="Copernicus Medium" w:hAnsi="Copernicus Medium" w:cs="Arial"/>
            <w:b/>
            <w:bCs/>
            <w:sz w:val="24"/>
            <w:szCs w:val="24"/>
            <w:shd w:val="clear" w:color="auto" w:fill="FFFFFF"/>
          </w:rPr>
          <w:tab/>
          <w:t>3.1 Plan, design and monitor</w:t>
        </w:r>
      </w:hyperlink>
      <w:r w:rsidR="00DB5135">
        <w:rPr>
          <w:rFonts w:ascii="Copernicus Medium" w:hAnsi="Copernicus Medium" w:cs="Arial"/>
          <w:b/>
          <w:bCs/>
          <w:color w:val="E30918"/>
          <w:sz w:val="24"/>
          <w:szCs w:val="24"/>
          <w:shd w:val="clear" w:color="auto" w:fill="FFFFFF"/>
        </w:rPr>
        <w:t xml:space="preserve"> </w:t>
      </w:r>
      <w:r w:rsidR="00DB5135" w:rsidRPr="007C51AB">
        <w:rPr>
          <w:rFonts w:ascii="Copernicus Medium" w:hAnsi="Copernicus Medium" w:cs="Arial"/>
          <w:b/>
          <w:bCs/>
          <w:sz w:val="24"/>
          <w:szCs w:val="24"/>
          <w:shd w:val="clear" w:color="auto" w:fill="FFFFFF"/>
        </w:rPr>
        <w:t xml:space="preserve">I </w:t>
      </w:r>
      <w:hyperlink w:anchor="_Create,_capture_and" w:history="1">
        <w:r w:rsidR="001A4936" w:rsidRPr="008F24FD">
          <w:rPr>
            <w:rStyle w:val="Hyperlink"/>
            <w:rFonts w:ascii="Copernicus Medium" w:hAnsi="Copernicus Medium" w:cs="Arial"/>
            <w:b/>
            <w:bCs/>
            <w:sz w:val="24"/>
            <w:szCs w:val="24"/>
            <w:shd w:val="clear" w:color="auto" w:fill="FFFFFF"/>
          </w:rPr>
          <w:t>3.2 Create, capture and classify</w:t>
        </w:r>
      </w:hyperlink>
      <w:r w:rsidR="001A4936">
        <w:rPr>
          <w:rFonts w:ascii="Copernicus Medium" w:hAnsi="Copernicus Medium" w:cs="Arial"/>
          <w:b/>
          <w:bCs/>
          <w:color w:val="E30918"/>
          <w:sz w:val="24"/>
          <w:szCs w:val="24"/>
          <w:shd w:val="clear" w:color="auto" w:fill="FFFFFF"/>
        </w:rPr>
        <w:t xml:space="preserve"> </w:t>
      </w:r>
      <w:r w:rsidR="001A4936" w:rsidRPr="007C51AB">
        <w:rPr>
          <w:rFonts w:ascii="Copernicus Medium" w:hAnsi="Copernicus Medium" w:cs="Arial"/>
          <w:b/>
          <w:bCs/>
          <w:sz w:val="24"/>
          <w:szCs w:val="24"/>
          <w:shd w:val="clear" w:color="auto" w:fill="FFFFFF"/>
        </w:rPr>
        <w:t xml:space="preserve">I </w:t>
      </w:r>
      <w:hyperlink w:anchor="_Share,_reuse_and" w:history="1">
        <w:r w:rsidR="001A4936" w:rsidRPr="008F24FD">
          <w:rPr>
            <w:rStyle w:val="Hyperlink"/>
            <w:rFonts w:ascii="Copernicus Medium" w:hAnsi="Copernicus Medium" w:cs="Arial"/>
            <w:b/>
            <w:bCs/>
            <w:sz w:val="24"/>
            <w:szCs w:val="24"/>
            <w:shd w:val="clear" w:color="auto" w:fill="FFFFFF"/>
          </w:rPr>
          <w:t xml:space="preserve">3.3 </w:t>
        </w:r>
        <w:r w:rsidR="002329AF" w:rsidRPr="008F24FD">
          <w:rPr>
            <w:rStyle w:val="Hyperlink"/>
            <w:rFonts w:ascii="Copernicus Medium" w:hAnsi="Copernicus Medium" w:cs="Arial"/>
            <w:b/>
            <w:bCs/>
            <w:sz w:val="24"/>
            <w:szCs w:val="24"/>
            <w:shd w:val="clear" w:color="auto" w:fill="FFFFFF"/>
          </w:rPr>
          <w:t>Share, reuse and discover</w:t>
        </w:r>
      </w:hyperlink>
      <w:r w:rsidR="001A4936" w:rsidRPr="007C51AB">
        <w:rPr>
          <w:rFonts w:ascii="Copernicus Medium" w:hAnsi="Copernicus Medium" w:cs="Arial"/>
          <w:b/>
          <w:bCs/>
          <w:sz w:val="24"/>
          <w:szCs w:val="24"/>
          <w:shd w:val="clear" w:color="auto" w:fill="FFFFFF"/>
        </w:rPr>
        <w:t xml:space="preserve"> I</w:t>
      </w:r>
      <w:r w:rsidR="001A4936" w:rsidRPr="007C51AB">
        <w:rPr>
          <w:rStyle w:val="Hyperlink"/>
          <w:rFonts w:ascii="Copernicus Medium" w:hAnsi="Copernicus Medium" w:cs="Arial"/>
          <w:b/>
          <w:bCs/>
          <w:sz w:val="24"/>
          <w:szCs w:val="24"/>
          <w:u w:val="none"/>
          <w:shd w:val="clear" w:color="auto" w:fill="FFFFFF"/>
        </w:rPr>
        <w:t xml:space="preserve"> </w:t>
      </w:r>
      <w:hyperlink w:anchor="_Manage_and_maintain" w:history="1">
        <w:r w:rsidR="001A4936" w:rsidRPr="00F01986">
          <w:rPr>
            <w:rStyle w:val="Hyperlink"/>
            <w:rFonts w:ascii="Copernicus Medium" w:hAnsi="Copernicus Medium" w:cs="Arial"/>
            <w:b/>
            <w:bCs/>
            <w:sz w:val="24"/>
            <w:szCs w:val="24"/>
            <w:shd w:val="clear" w:color="auto" w:fill="FFFFFF"/>
          </w:rPr>
          <w:t xml:space="preserve">3.4 </w:t>
        </w:r>
        <w:r w:rsidR="002329AF" w:rsidRPr="00F01986">
          <w:rPr>
            <w:rStyle w:val="Hyperlink"/>
            <w:rFonts w:ascii="Copernicus Medium" w:hAnsi="Copernicus Medium" w:cs="Arial"/>
            <w:b/>
            <w:bCs/>
            <w:sz w:val="24"/>
            <w:szCs w:val="24"/>
            <w:shd w:val="clear" w:color="auto" w:fill="FFFFFF"/>
          </w:rPr>
          <w:t>Manage and maintain</w:t>
        </w:r>
      </w:hyperlink>
      <w:r w:rsidR="002329AF">
        <w:rPr>
          <w:rFonts w:ascii="Copernicus Medium" w:hAnsi="Copernicus Medium" w:cs="Arial"/>
          <w:b/>
          <w:bCs/>
          <w:sz w:val="24"/>
          <w:szCs w:val="24"/>
          <w:shd w:val="clear" w:color="auto" w:fill="FFFFFF"/>
        </w:rPr>
        <w:t xml:space="preserve"> </w:t>
      </w:r>
      <w:r w:rsidR="002329AF" w:rsidRPr="007C51AB">
        <w:rPr>
          <w:rFonts w:ascii="Copernicus Medium" w:hAnsi="Copernicus Medium" w:cs="Arial"/>
          <w:b/>
          <w:bCs/>
          <w:sz w:val="24"/>
          <w:szCs w:val="24"/>
          <w:shd w:val="clear" w:color="auto" w:fill="FFFFFF"/>
        </w:rPr>
        <w:t>I</w:t>
      </w:r>
      <w:r w:rsidR="002329AF">
        <w:rPr>
          <w:rFonts w:ascii="Copernicus Medium" w:hAnsi="Copernicus Medium" w:cs="Arial"/>
          <w:b/>
          <w:bCs/>
          <w:sz w:val="24"/>
          <w:szCs w:val="24"/>
          <w:shd w:val="clear" w:color="auto" w:fill="FFFFFF"/>
        </w:rPr>
        <w:t xml:space="preserve"> </w:t>
      </w:r>
      <w:hyperlink w:anchor="_Store_and_secure" w:history="1">
        <w:r w:rsidR="002329AF" w:rsidRPr="009C326A">
          <w:rPr>
            <w:rStyle w:val="Hyperlink"/>
            <w:rFonts w:ascii="Copernicus Medium" w:hAnsi="Copernicus Medium" w:cs="Arial"/>
            <w:b/>
            <w:bCs/>
            <w:sz w:val="24"/>
            <w:szCs w:val="24"/>
            <w:shd w:val="clear" w:color="auto" w:fill="FFFFFF"/>
          </w:rPr>
          <w:t>3.5 Store and secure</w:t>
        </w:r>
      </w:hyperlink>
      <w:r w:rsidR="00785F76">
        <w:rPr>
          <w:rFonts w:ascii="Copernicus Medium" w:hAnsi="Copernicus Medium" w:cs="Arial"/>
          <w:b/>
          <w:bCs/>
          <w:color w:val="E30918"/>
          <w:sz w:val="24"/>
          <w:szCs w:val="24"/>
          <w:shd w:val="clear" w:color="auto" w:fill="FFFFFF"/>
        </w:rPr>
        <w:t xml:space="preserve"> </w:t>
      </w:r>
      <w:r w:rsidR="00785F76" w:rsidRPr="007C51AB">
        <w:rPr>
          <w:rFonts w:ascii="Copernicus Medium" w:hAnsi="Copernicus Medium" w:cs="Arial"/>
          <w:b/>
          <w:bCs/>
          <w:sz w:val="24"/>
          <w:szCs w:val="24"/>
          <w:shd w:val="clear" w:color="auto" w:fill="FFFFFF"/>
        </w:rPr>
        <w:t>I</w:t>
      </w:r>
      <w:r w:rsidR="00785F76">
        <w:rPr>
          <w:rFonts w:ascii="Copernicus Medium" w:hAnsi="Copernicus Medium" w:cs="Arial"/>
          <w:b/>
          <w:bCs/>
          <w:sz w:val="24"/>
          <w:szCs w:val="24"/>
          <w:shd w:val="clear" w:color="auto" w:fill="FFFFFF"/>
        </w:rPr>
        <w:t xml:space="preserve"> </w:t>
      </w:r>
      <w:hyperlink w:anchor="_Retain_and_archive" w:history="1">
        <w:r w:rsidR="00624470" w:rsidRPr="009C326A">
          <w:rPr>
            <w:rStyle w:val="Hyperlink"/>
            <w:rFonts w:ascii="Copernicus Medium" w:hAnsi="Copernicus Medium" w:cs="Arial"/>
            <w:b/>
            <w:bCs/>
            <w:sz w:val="24"/>
            <w:szCs w:val="24"/>
            <w:shd w:val="clear" w:color="auto" w:fill="FFFFFF"/>
          </w:rPr>
          <w:t>3.6 Retain and archive</w:t>
        </w:r>
      </w:hyperlink>
      <w:r w:rsidR="00624470">
        <w:rPr>
          <w:rFonts w:ascii="Copernicus Medium" w:hAnsi="Copernicus Medium" w:cs="Arial"/>
          <w:b/>
          <w:bCs/>
          <w:sz w:val="24"/>
          <w:szCs w:val="24"/>
          <w:shd w:val="clear" w:color="auto" w:fill="FFFFFF"/>
        </w:rPr>
        <w:t xml:space="preserve"> </w:t>
      </w:r>
      <w:r w:rsidR="00624470" w:rsidRPr="007C51AB">
        <w:rPr>
          <w:rFonts w:ascii="Copernicus Medium" w:hAnsi="Copernicus Medium" w:cs="Arial"/>
          <w:b/>
          <w:bCs/>
          <w:sz w:val="24"/>
          <w:szCs w:val="24"/>
          <w:shd w:val="clear" w:color="auto" w:fill="FFFFFF"/>
        </w:rPr>
        <w:t>I</w:t>
      </w:r>
      <w:r w:rsidR="00624470">
        <w:rPr>
          <w:rFonts w:ascii="Copernicus Medium" w:hAnsi="Copernicus Medium" w:cs="Arial"/>
          <w:b/>
          <w:bCs/>
          <w:sz w:val="24"/>
          <w:szCs w:val="24"/>
          <w:shd w:val="clear" w:color="auto" w:fill="FFFFFF"/>
        </w:rPr>
        <w:t xml:space="preserve"> </w:t>
      </w:r>
      <w:hyperlink w:anchor="_Dispose_and_destroy" w:history="1">
        <w:r w:rsidR="00624470" w:rsidRPr="009C326A">
          <w:rPr>
            <w:rStyle w:val="Hyperlink"/>
            <w:rFonts w:ascii="Copernicus Medium" w:hAnsi="Copernicus Medium" w:cs="Arial"/>
            <w:b/>
            <w:bCs/>
            <w:sz w:val="24"/>
            <w:szCs w:val="24"/>
            <w:shd w:val="clear" w:color="auto" w:fill="FFFFFF"/>
          </w:rPr>
          <w:t>3.7 Dispose and destroy</w:t>
        </w:r>
      </w:hyperlink>
    </w:p>
    <w:p w14:paraId="4A6E6A60" w14:textId="17B75C33" w:rsidR="00997DEA" w:rsidRPr="004F01DA" w:rsidRDefault="00997DEA" w:rsidP="00E3370E">
      <w:pPr>
        <w:spacing w:after="240"/>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_Ref20320732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00CD4C02" w:rsidRPr="004F01DA">
        <w:rPr>
          <w:rFonts w:ascii="Copernicus Medium" w:hAnsi="Copernicus Medium" w:cs="Arial"/>
          <w:b/>
          <w:bCs/>
          <w:color w:val="E30918"/>
          <w:sz w:val="24"/>
          <w:szCs w:val="24"/>
        </w:rPr>
        <w:t>4.0 Definitions</w:t>
      </w:r>
      <w:r w:rsidRPr="004F01DA">
        <w:rPr>
          <w:rFonts w:ascii="Copernicus Medium" w:hAnsi="Copernicus Medium" w:cs="Arial"/>
          <w:b/>
          <w:bCs/>
          <w:color w:val="E30918"/>
          <w:sz w:val="24"/>
          <w:szCs w:val="24"/>
          <w:shd w:val="clear" w:color="auto" w:fill="FFFFFF"/>
        </w:rPr>
        <w:fldChar w:fldCharType="end"/>
      </w:r>
    </w:p>
    <w:p w14:paraId="4C645978" w14:textId="543F02D7" w:rsidR="00575EBB" w:rsidRPr="00C24E1B" w:rsidRDefault="00575EBB" w:rsidP="00575EBB">
      <w:pPr>
        <w:pStyle w:val="Heading4"/>
        <w:numPr>
          <w:ilvl w:val="0"/>
          <w:numId w:val="29"/>
        </w:numPr>
        <w:tabs>
          <w:tab w:val="left" w:pos="1418"/>
        </w:tabs>
        <w:rPr>
          <w:rFonts w:ascii="Copernicus Medium" w:hAnsi="Copernicus Medium" w:cstheme="majorBidi"/>
          <w:b w:val="0"/>
          <w:color w:val="E30918"/>
          <w:sz w:val="28"/>
          <w:szCs w:val="26"/>
        </w:rPr>
      </w:pPr>
      <w:bookmarkStart w:id="3" w:name="_Ref20480964"/>
      <w:r>
        <w:rPr>
          <w:rFonts w:ascii="Copernicus Medium" w:hAnsi="Copernicus Medium" w:cstheme="majorBidi"/>
          <w:b w:val="0"/>
          <w:color w:val="E30918"/>
          <w:sz w:val="28"/>
          <w:szCs w:val="26"/>
        </w:rPr>
        <w:t>P</w:t>
      </w:r>
      <w:r w:rsidRPr="00C24E1B">
        <w:rPr>
          <w:rFonts w:ascii="Copernicus Medium" w:hAnsi="Copernicus Medium" w:cstheme="majorBidi"/>
          <w:b w:val="0"/>
          <w:color w:val="E30918"/>
          <w:sz w:val="28"/>
          <w:szCs w:val="26"/>
        </w:rPr>
        <w:t>urpose</w:t>
      </w:r>
    </w:p>
    <w:p w14:paraId="5926FD73" w14:textId="2BC78E91" w:rsidR="00311F29" w:rsidRPr="00284D80" w:rsidRDefault="00CB44EA" w:rsidP="00887F7F">
      <w:pPr>
        <w:jc w:val="both"/>
        <w:rPr>
          <w:rFonts w:ascii="Arial" w:hAnsi="Arial" w:cs="Arial"/>
          <w:color w:val="000000" w:themeColor="text1"/>
        </w:rPr>
      </w:pPr>
      <w:bookmarkStart w:id="4" w:name="_Ref20318879"/>
      <w:bookmarkStart w:id="5" w:name="_Ref20411801"/>
      <w:bookmarkEnd w:id="0"/>
      <w:bookmarkEnd w:id="1"/>
      <w:bookmarkEnd w:id="2"/>
      <w:bookmarkEnd w:id="3"/>
      <w:r w:rsidRPr="002B793C">
        <w:rPr>
          <w:rFonts w:ascii="Arial" w:hAnsi="Arial" w:cs="Arial"/>
          <w:shd w:val="clear" w:color="auto" w:fill="FFFFFF"/>
        </w:rPr>
        <w:t xml:space="preserve">This </w:t>
      </w:r>
      <w:r>
        <w:rPr>
          <w:rFonts w:ascii="Arial" w:hAnsi="Arial" w:cs="Arial"/>
          <w:shd w:val="clear" w:color="auto" w:fill="FFFFFF"/>
        </w:rPr>
        <w:t>procedure</w:t>
      </w:r>
      <w:r w:rsidR="00446859">
        <w:rPr>
          <w:rFonts w:ascii="Arial" w:hAnsi="Arial" w:cs="Arial"/>
          <w:shd w:val="clear" w:color="auto" w:fill="FFFFFF"/>
        </w:rPr>
        <w:t xml:space="preserve"> provides for the</w:t>
      </w:r>
      <w:r w:rsidRPr="002B793C">
        <w:rPr>
          <w:rFonts w:ascii="Arial" w:hAnsi="Arial" w:cs="Arial"/>
          <w:shd w:val="clear" w:color="auto" w:fill="FFFFFF"/>
        </w:rPr>
        <w:t xml:space="preserve"> </w:t>
      </w:r>
      <w:r w:rsidR="00446859">
        <w:rPr>
          <w:rFonts w:ascii="Arial" w:hAnsi="Arial" w:cs="Arial"/>
          <w:shd w:val="clear" w:color="auto" w:fill="FFFFFF"/>
        </w:rPr>
        <w:t xml:space="preserve">operationalisation of the </w:t>
      </w:r>
      <w:hyperlink r:id="rId11" w:history="1">
        <w:r w:rsidR="00446859" w:rsidRPr="004E2348">
          <w:rPr>
            <w:rStyle w:val="Hyperlink"/>
            <w:rFonts w:ascii="Arial" w:hAnsi="Arial" w:cs="Arial"/>
            <w:shd w:val="clear" w:color="auto" w:fill="FFFFFF"/>
          </w:rPr>
          <w:t>Information Management Policy</w:t>
        </w:r>
      </w:hyperlink>
      <w:r w:rsidR="00446859">
        <w:rPr>
          <w:rFonts w:ascii="Arial" w:hAnsi="Arial" w:cs="Arial"/>
          <w:shd w:val="clear" w:color="auto" w:fill="FFFFFF"/>
        </w:rPr>
        <w:t xml:space="preserve"> </w:t>
      </w:r>
      <w:r w:rsidR="00446859" w:rsidRPr="00455C18">
        <w:rPr>
          <w:rFonts w:ascii="Arial" w:hAnsi="Arial" w:cs="Arial"/>
          <w:shd w:val="clear" w:color="auto" w:fill="FFFFFF"/>
        </w:rPr>
        <w:t>and is part of the</w:t>
      </w:r>
      <w:r w:rsidR="00887F7F" w:rsidRPr="00455C18">
        <w:rPr>
          <w:rFonts w:ascii="Arial" w:hAnsi="Arial" w:cs="Arial"/>
          <w:shd w:val="clear" w:color="auto" w:fill="FFFFFF"/>
        </w:rPr>
        <w:t xml:space="preserve"> </w:t>
      </w:r>
      <w:hyperlink r:id="rId12" w:history="1">
        <w:r w:rsidR="005D09CE" w:rsidRPr="001E7746">
          <w:rPr>
            <w:rStyle w:val="Hyperlink"/>
            <w:rFonts w:ascii="Arial" w:hAnsi="Arial" w:cs="Arial"/>
            <w:shd w:val="clear" w:color="auto" w:fill="FFFFFF"/>
          </w:rPr>
          <w:t>Information</w:t>
        </w:r>
        <w:r w:rsidR="00446859" w:rsidRPr="001E7746">
          <w:rPr>
            <w:rStyle w:val="Hyperlink"/>
            <w:rFonts w:ascii="Arial" w:hAnsi="Arial" w:cs="Arial"/>
            <w:shd w:val="clear" w:color="auto" w:fill="FFFFFF"/>
          </w:rPr>
          <w:t xml:space="preserve"> Governance and</w:t>
        </w:r>
        <w:r w:rsidR="005D09CE" w:rsidRPr="001E7746">
          <w:rPr>
            <w:rStyle w:val="Hyperlink"/>
            <w:rFonts w:ascii="Arial" w:hAnsi="Arial" w:cs="Arial"/>
            <w:shd w:val="clear" w:color="auto" w:fill="FFFFFF"/>
          </w:rPr>
          <w:t xml:space="preserve"> Management</w:t>
        </w:r>
        <w:r w:rsidR="00446859" w:rsidRPr="001E7746">
          <w:rPr>
            <w:rStyle w:val="Hyperlink"/>
            <w:rFonts w:ascii="Arial" w:hAnsi="Arial" w:cs="Arial"/>
            <w:shd w:val="clear" w:color="auto" w:fill="FFFFFF"/>
          </w:rPr>
          <w:t xml:space="preserve"> Framework</w:t>
        </w:r>
      </w:hyperlink>
      <w:r w:rsidR="00446859" w:rsidRPr="00455C18">
        <w:rPr>
          <w:rFonts w:ascii="Arial" w:hAnsi="Arial" w:cs="Arial"/>
          <w:shd w:val="clear" w:color="auto" w:fill="FFFFFF"/>
        </w:rPr>
        <w:t>.</w:t>
      </w:r>
      <w:r w:rsidR="00446859">
        <w:rPr>
          <w:rFonts w:ascii="Arial" w:hAnsi="Arial" w:cs="Arial"/>
          <w:shd w:val="clear" w:color="auto" w:fill="FFFFFF"/>
        </w:rPr>
        <w:t xml:space="preserve"> </w:t>
      </w:r>
    </w:p>
    <w:p w14:paraId="65297E40" w14:textId="5E8B6862" w:rsidR="00F97A5A" w:rsidRPr="00575EBB" w:rsidRDefault="00F97A5A" w:rsidP="00575EBB">
      <w:pPr>
        <w:pStyle w:val="Heading4"/>
        <w:numPr>
          <w:ilvl w:val="0"/>
          <w:numId w:val="29"/>
        </w:numPr>
        <w:tabs>
          <w:tab w:val="left" w:pos="1418"/>
        </w:tabs>
        <w:rPr>
          <w:rFonts w:ascii="Copernicus Medium" w:hAnsi="Copernicus Medium" w:cstheme="majorBidi"/>
          <w:b w:val="0"/>
          <w:color w:val="E30918"/>
          <w:sz w:val="28"/>
          <w:szCs w:val="26"/>
        </w:rPr>
      </w:pPr>
      <w:bookmarkStart w:id="6" w:name="_Ref20480989"/>
      <w:r w:rsidRPr="00575EBB">
        <w:rPr>
          <w:rFonts w:ascii="Copernicus Medium" w:hAnsi="Copernicus Medium" w:cstheme="majorBidi"/>
          <w:b w:val="0"/>
          <w:color w:val="E30918"/>
          <w:sz w:val="28"/>
          <w:szCs w:val="26"/>
        </w:rPr>
        <w:t>Scope</w:t>
      </w:r>
      <w:bookmarkEnd w:id="4"/>
      <w:bookmarkEnd w:id="5"/>
      <w:bookmarkEnd w:id="6"/>
    </w:p>
    <w:p w14:paraId="64A1C657" w14:textId="1F588098" w:rsidR="00A567A1" w:rsidRPr="00552E12" w:rsidRDefault="2AC35100" w:rsidP="00B604AA">
      <w:pPr>
        <w:jc w:val="both"/>
        <w:rPr>
          <w:rFonts w:ascii="Arial" w:hAnsi="Arial" w:cs="Arial"/>
          <w:shd w:val="clear" w:color="auto" w:fill="FFFFFF"/>
        </w:rPr>
      </w:pPr>
      <w:bookmarkStart w:id="7" w:name="_Ref20318910"/>
      <w:bookmarkStart w:id="8" w:name="_Ref20411814"/>
      <w:r w:rsidRPr="00DE4DFE">
        <w:rPr>
          <w:rFonts w:ascii="Arial" w:hAnsi="Arial" w:cs="Arial"/>
          <w:shd w:val="clear" w:color="auto" w:fill="FFFFFF"/>
        </w:rPr>
        <w:t>This p</w:t>
      </w:r>
      <w:r w:rsidR="2E35C386" w:rsidRPr="00DE4DFE">
        <w:rPr>
          <w:rFonts w:ascii="Arial" w:hAnsi="Arial" w:cs="Arial"/>
          <w:shd w:val="clear" w:color="auto" w:fill="FFFFFF"/>
        </w:rPr>
        <w:t xml:space="preserve">rocedure </w:t>
      </w:r>
      <w:r w:rsidRPr="00DE4DFE">
        <w:rPr>
          <w:rFonts w:ascii="Arial" w:hAnsi="Arial" w:cs="Arial"/>
          <w:shd w:val="clear" w:color="auto" w:fill="FFFFFF"/>
        </w:rPr>
        <w:t xml:space="preserve">applies to </w:t>
      </w:r>
      <w:r>
        <w:rPr>
          <w:rFonts w:ascii="Arial" w:hAnsi="Arial" w:cs="Arial"/>
          <w:shd w:val="clear" w:color="auto" w:fill="FFFFFF"/>
        </w:rPr>
        <w:t xml:space="preserve">staff, University </w:t>
      </w:r>
      <w:r w:rsidRPr="00DE4DFE">
        <w:rPr>
          <w:rFonts w:ascii="Arial" w:hAnsi="Arial" w:cs="Arial"/>
          <w:shd w:val="clear" w:color="auto" w:fill="FFFFFF"/>
        </w:rPr>
        <w:t xml:space="preserve">Council members, University </w:t>
      </w:r>
      <w:r>
        <w:rPr>
          <w:rFonts w:ascii="Arial" w:hAnsi="Arial" w:cs="Arial"/>
          <w:shd w:val="clear" w:color="auto" w:fill="FFFFFF"/>
        </w:rPr>
        <w:t>a</w:t>
      </w:r>
      <w:r w:rsidRPr="00DE4DFE">
        <w:rPr>
          <w:rFonts w:ascii="Arial" w:hAnsi="Arial" w:cs="Arial"/>
          <w:shd w:val="clear" w:color="auto" w:fill="FFFFFF"/>
        </w:rPr>
        <w:t xml:space="preserve">ssociates, </w:t>
      </w:r>
      <w:r>
        <w:rPr>
          <w:rFonts w:ascii="Arial" w:hAnsi="Arial" w:cs="Arial"/>
          <w:shd w:val="clear" w:color="auto" w:fill="FFFFFF"/>
        </w:rPr>
        <w:t xml:space="preserve">Griffith </w:t>
      </w:r>
      <w:r w:rsidRPr="00DE4DFE">
        <w:rPr>
          <w:rFonts w:ascii="Arial" w:hAnsi="Arial" w:cs="Arial"/>
          <w:shd w:val="clear" w:color="auto" w:fill="FFFFFF"/>
        </w:rPr>
        <w:t>controlled entities, visitor</w:t>
      </w:r>
      <w:r>
        <w:rPr>
          <w:rFonts w:ascii="Arial" w:hAnsi="Arial" w:cs="Arial"/>
          <w:shd w:val="clear" w:color="auto" w:fill="FFFFFF"/>
        </w:rPr>
        <w:t>s</w:t>
      </w:r>
      <w:r w:rsidRPr="00DE4DFE">
        <w:rPr>
          <w:rFonts w:ascii="Arial" w:hAnsi="Arial" w:cs="Arial"/>
          <w:shd w:val="clear" w:color="auto" w:fill="FFFFFF"/>
        </w:rPr>
        <w:t>, adjunct appointee</w:t>
      </w:r>
      <w:r>
        <w:rPr>
          <w:rFonts w:ascii="Arial" w:hAnsi="Arial" w:cs="Arial"/>
          <w:shd w:val="clear" w:color="auto" w:fill="FFFFFF"/>
        </w:rPr>
        <w:t>s</w:t>
      </w:r>
      <w:r w:rsidRPr="00DE4DFE">
        <w:rPr>
          <w:rFonts w:ascii="Arial" w:hAnsi="Arial" w:cs="Arial"/>
          <w:shd w:val="clear" w:color="auto" w:fill="FFFFFF"/>
        </w:rPr>
        <w:t>, service provider</w:t>
      </w:r>
      <w:r>
        <w:rPr>
          <w:rFonts w:ascii="Arial" w:hAnsi="Arial" w:cs="Arial"/>
          <w:shd w:val="clear" w:color="auto" w:fill="FFFFFF"/>
        </w:rPr>
        <w:t>s</w:t>
      </w:r>
      <w:r w:rsidRPr="00DE4DFE">
        <w:rPr>
          <w:rFonts w:ascii="Arial" w:hAnsi="Arial" w:cs="Arial"/>
          <w:shd w:val="clear" w:color="auto" w:fill="FFFFFF"/>
        </w:rPr>
        <w:t>, contractor</w:t>
      </w:r>
      <w:r>
        <w:rPr>
          <w:rFonts w:ascii="Arial" w:hAnsi="Arial" w:cs="Arial"/>
          <w:shd w:val="clear" w:color="auto" w:fill="FFFFFF"/>
        </w:rPr>
        <w:t>s</w:t>
      </w:r>
      <w:r w:rsidRPr="00DE4DFE">
        <w:rPr>
          <w:rFonts w:ascii="Arial" w:hAnsi="Arial" w:cs="Arial"/>
          <w:shd w:val="clear" w:color="auto" w:fill="FFFFFF"/>
        </w:rPr>
        <w:t xml:space="preserve"> </w:t>
      </w:r>
      <w:r w:rsidR="00167165">
        <w:rPr>
          <w:rFonts w:ascii="Arial" w:hAnsi="Arial" w:cs="Arial"/>
          <w:shd w:val="clear" w:color="auto" w:fill="FFFFFF"/>
        </w:rPr>
        <w:t xml:space="preserve">and </w:t>
      </w:r>
      <w:r w:rsidRPr="00DE4DFE">
        <w:rPr>
          <w:rFonts w:ascii="Arial" w:hAnsi="Arial" w:cs="Arial"/>
          <w:shd w:val="clear" w:color="auto" w:fill="FFFFFF"/>
        </w:rPr>
        <w:t>volunteer</w:t>
      </w:r>
      <w:r>
        <w:rPr>
          <w:rFonts w:ascii="Arial" w:hAnsi="Arial" w:cs="Arial"/>
          <w:shd w:val="clear" w:color="auto" w:fill="FFFFFF"/>
        </w:rPr>
        <w:t>s, while</w:t>
      </w:r>
      <w:r w:rsidRPr="00DE4DFE">
        <w:rPr>
          <w:rFonts w:ascii="Arial" w:hAnsi="Arial" w:cs="Arial"/>
          <w:shd w:val="clear" w:color="auto" w:fill="FFFFFF"/>
        </w:rPr>
        <w:t xml:space="preserve"> </w:t>
      </w:r>
      <w:r>
        <w:rPr>
          <w:rFonts w:ascii="Arial" w:hAnsi="Arial" w:cs="Arial"/>
          <w:shd w:val="clear" w:color="auto" w:fill="FFFFFF"/>
        </w:rPr>
        <w:t>conducting</w:t>
      </w:r>
      <w:r w:rsidRPr="00DE4DFE">
        <w:rPr>
          <w:rFonts w:ascii="Arial" w:hAnsi="Arial" w:cs="Arial"/>
          <w:shd w:val="clear" w:color="auto" w:fill="FFFFFF"/>
        </w:rPr>
        <w:t xml:space="preserve"> business</w:t>
      </w:r>
      <w:r>
        <w:rPr>
          <w:rFonts w:ascii="Arial" w:hAnsi="Arial" w:cs="Arial"/>
          <w:shd w:val="clear" w:color="auto" w:fill="FFFFFF"/>
        </w:rPr>
        <w:t xml:space="preserve"> </w:t>
      </w:r>
      <w:r w:rsidRPr="00DE4DFE">
        <w:rPr>
          <w:rFonts w:ascii="Arial" w:hAnsi="Arial" w:cs="Arial"/>
          <w:shd w:val="clear" w:color="auto" w:fill="FFFFFF"/>
        </w:rPr>
        <w:t>or activities</w:t>
      </w:r>
      <w:r>
        <w:rPr>
          <w:rFonts w:ascii="Arial" w:hAnsi="Arial" w:cs="Arial"/>
          <w:shd w:val="clear" w:color="auto" w:fill="FFFFFF"/>
        </w:rPr>
        <w:t xml:space="preserve"> on behalf of the </w:t>
      </w:r>
      <w:proofErr w:type="gramStart"/>
      <w:r>
        <w:rPr>
          <w:rFonts w:ascii="Arial" w:hAnsi="Arial" w:cs="Arial"/>
          <w:shd w:val="clear" w:color="auto" w:fill="FFFFFF"/>
        </w:rPr>
        <w:t>University</w:t>
      </w:r>
      <w:r w:rsidRPr="00DE4DFE">
        <w:rPr>
          <w:rFonts w:ascii="Arial" w:hAnsi="Arial" w:cs="Arial"/>
          <w:shd w:val="clear" w:color="auto" w:fill="FFFFFF"/>
        </w:rPr>
        <w:t xml:space="preserve">, </w:t>
      </w:r>
      <w:r>
        <w:rPr>
          <w:rFonts w:ascii="Arial" w:hAnsi="Arial" w:cs="Arial"/>
          <w:shd w:val="clear" w:color="auto" w:fill="FFFFFF"/>
        </w:rPr>
        <w:t>and</w:t>
      </w:r>
      <w:proofErr w:type="gramEnd"/>
      <w:r w:rsidRPr="00DE4DFE">
        <w:rPr>
          <w:rFonts w:ascii="Arial" w:hAnsi="Arial" w:cs="Arial"/>
          <w:shd w:val="clear" w:color="auto" w:fill="FFFFFF"/>
        </w:rPr>
        <w:t xml:space="preserve"> manag</w:t>
      </w:r>
      <w:r>
        <w:rPr>
          <w:rFonts w:ascii="Arial" w:hAnsi="Arial" w:cs="Arial"/>
          <w:shd w:val="clear" w:color="auto" w:fill="FFFFFF"/>
        </w:rPr>
        <w:t>ing or creating Griffith information or records</w:t>
      </w:r>
      <w:r w:rsidRPr="00DE4DFE">
        <w:rPr>
          <w:rFonts w:ascii="Arial" w:hAnsi="Arial" w:cs="Arial"/>
          <w:shd w:val="clear" w:color="auto" w:fill="FFFFFF"/>
        </w:rPr>
        <w:t>.</w:t>
      </w:r>
      <w:r w:rsidR="00020B2B">
        <w:rPr>
          <w:rFonts w:ascii="Arial" w:hAnsi="Arial" w:cs="Arial"/>
          <w:shd w:val="clear" w:color="auto" w:fill="FFFFFF"/>
        </w:rPr>
        <w:t xml:space="preserve"> The procedure does not apply to students.</w:t>
      </w:r>
    </w:p>
    <w:p w14:paraId="2D42DD96" w14:textId="0C6C0D04" w:rsidR="00A567A1" w:rsidRDefault="2AC35100" w:rsidP="00B604AA">
      <w:pPr>
        <w:jc w:val="both"/>
        <w:rPr>
          <w:rFonts w:ascii="Arial" w:hAnsi="Arial" w:cs="Arial"/>
          <w:shd w:val="clear" w:color="auto" w:fill="FFFFFF"/>
        </w:rPr>
      </w:pPr>
      <w:r w:rsidRPr="00552E12">
        <w:rPr>
          <w:rFonts w:ascii="Arial" w:hAnsi="Arial" w:cs="Arial"/>
          <w:shd w:val="clear" w:color="auto" w:fill="FFFFFF"/>
        </w:rPr>
        <w:t>This p</w:t>
      </w:r>
      <w:r w:rsidR="55B4ED9B" w:rsidRPr="00552E12">
        <w:rPr>
          <w:rFonts w:ascii="Arial" w:hAnsi="Arial" w:cs="Arial"/>
          <w:shd w:val="clear" w:color="auto" w:fill="FFFFFF"/>
        </w:rPr>
        <w:t xml:space="preserve">rocedure </w:t>
      </w:r>
      <w:r w:rsidRPr="00552E12">
        <w:rPr>
          <w:rFonts w:ascii="Arial" w:hAnsi="Arial" w:cs="Arial"/>
          <w:shd w:val="clear" w:color="auto" w:fill="FFFFFF"/>
        </w:rPr>
        <w:t xml:space="preserve">applies to records and information in all formats, including both digital and physical records, created, received and used in the conduct of </w:t>
      </w:r>
      <w:proofErr w:type="gramStart"/>
      <w:r w:rsidRPr="00552E12">
        <w:rPr>
          <w:rFonts w:ascii="Arial" w:hAnsi="Arial" w:cs="Arial"/>
          <w:shd w:val="clear" w:color="auto" w:fill="FFFFFF"/>
        </w:rPr>
        <w:t>University</w:t>
      </w:r>
      <w:proofErr w:type="gramEnd"/>
      <w:r w:rsidRPr="00552E12">
        <w:rPr>
          <w:rFonts w:ascii="Arial" w:hAnsi="Arial" w:cs="Arial"/>
          <w:shd w:val="clear" w:color="auto" w:fill="FFFFFF"/>
        </w:rPr>
        <w:t xml:space="preserve"> </w:t>
      </w:r>
      <w:r>
        <w:rPr>
          <w:rFonts w:ascii="Arial" w:hAnsi="Arial" w:cs="Arial"/>
          <w:shd w:val="clear" w:color="auto" w:fill="FFFFFF"/>
        </w:rPr>
        <w:t>business</w:t>
      </w:r>
      <w:r w:rsidRPr="00552E12">
        <w:rPr>
          <w:rFonts w:ascii="Arial" w:hAnsi="Arial" w:cs="Arial"/>
          <w:shd w:val="clear" w:color="auto" w:fill="FFFFFF"/>
        </w:rPr>
        <w:t xml:space="preserve">. </w:t>
      </w:r>
      <w:r>
        <w:rPr>
          <w:rFonts w:ascii="Arial" w:hAnsi="Arial" w:cs="Arial"/>
          <w:shd w:val="clear" w:color="auto" w:fill="FFFFFF"/>
        </w:rPr>
        <w:t>This</w:t>
      </w:r>
      <w:r w:rsidRPr="00552E12">
        <w:rPr>
          <w:rFonts w:ascii="Arial" w:hAnsi="Arial" w:cs="Arial"/>
          <w:shd w:val="clear" w:color="auto" w:fill="FFFFFF"/>
        </w:rPr>
        <w:t xml:space="preserve"> include</w:t>
      </w:r>
      <w:r>
        <w:rPr>
          <w:rFonts w:ascii="Arial" w:hAnsi="Arial" w:cs="Arial"/>
          <w:shd w:val="clear" w:color="auto" w:fill="FFFFFF"/>
        </w:rPr>
        <w:t>s</w:t>
      </w:r>
      <w:r w:rsidRPr="00552E12">
        <w:rPr>
          <w:rFonts w:ascii="Arial" w:hAnsi="Arial" w:cs="Arial"/>
          <w:shd w:val="clear" w:color="auto" w:fill="FFFFFF"/>
        </w:rPr>
        <w:t xml:space="preserve">, but </w:t>
      </w:r>
      <w:r>
        <w:rPr>
          <w:rFonts w:ascii="Arial" w:hAnsi="Arial" w:cs="Arial"/>
          <w:shd w:val="clear" w:color="auto" w:fill="FFFFFF"/>
        </w:rPr>
        <w:t>is</w:t>
      </w:r>
      <w:r w:rsidRPr="00552E12">
        <w:rPr>
          <w:rFonts w:ascii="Arial" w:hAnsi="Arial" w:cs="Arial"/>
          <w:shd w:val="clear" w:color="auto" w:fill="FFFFFF"/>
        </w:rPr>
        <w:t xml:space="preserve"> not limited to, student files, staff files, correspondence, business email, administrative files, financial records, research management and minutes of meetings of </w:t>
      </w:r>
      <w:proofErr w:type="gramStart"/>
      <w:r w:rsidRPr="00552E12">
        <w:rPr>
          <w:rFonts w:ascii="Arial" w:hAnsi="Arial" w:cs="Arial"/>
          <w:shd w:val="clear" w:color="auto" w:fill="FFFFFF"/>
        </w:rPr>
        <w:t>University</w:t>
      </w:r>
      <w:proofErr w:type="gramEnd"/>
      <w:r w:rsidRPr="00552E12">
        <w:rPr>
          <w:rFonts w:ascii="Arial" w:hAnsi="Arial" w:cs="Arial"/>
          <w:shd w:val="clear" w:color="auto" w:fill="FFFFFF"/>
        </w:rPr>
        <w:t xml:space="preserve"> committees or boards.</w:t>
      </w:r>
    </w:p>
    <w:p w14:paraId="793B7F22" w14:textId="2EACFCC8" w:rsidR="00A567A1" w:rsidRPr="00552E12" w:rsidRDefault="2AC35100" w:rsidP="00B604AA">
      <w:pPr>
        <w:jc w:val="both"/>
        <w:rPr>
          <w:rFonts w:ascii="Arial" w:hAnsi="Arial" w:cs="Arial"/>
          <w:shd w:val="clear" w:color="auto" w:fill="FFFFFF"/>
        </w:rPr>
      </w:pPr>
      <w:r w:rsidRPr="000C3DC8">
        <w:rPr>
          <w:rFonts w:ascii="Arial" w:hAnsi="Arial" w:cs="Arial"/>
          <w:shd w:val="clear" w:color="auto" w:fill="FFFFFF"/>
        </w:rPr>
        <w:t>The p</w:t>
      </w:r>
      <w:r w:rsidR="63E06FDB" w:rsidRPr="000C3DC8">
        <w:rPr>
          <w:rFonts w:ascii="Arial" w:hAnsi="Arial" w:cs="Arial"/>
          <w:shd w:val="clear" w:color="auto" w:fill="FFFFFF"/>
        </w:rPr>
        <w:t>rocedure</w:t>
      </w:r>
      <w:r w:rsidRPr="000C3DC8">
        <w:rPr>
          <w:rFonts w:ascii="Arial" w:hAnsi="Arial" w:cs="Arial"/>
          <w:shd w:val="clear" w:color="auto" w:fill="FFFFFF"/>
        </w:rPr>
        <w:t xml:space="preserve"> covers all business applications used to create, manage and store information, including the official information management systems, email, websites, social media applications, databases and business information systems. </w:t>
      </w:r>
      <w:r w:rsidR="07F3B382" w:rsidRPr="000C3DC8">
        <w:rPr>
          <w:rFonts w:ascii="Arial" w:hAnsi="Arial" w:cs="Arial"/>
          <w:shd w:val="clear" w:color="auto" w:fill="FFFFFF"/>
        </w:rPr>
        <w:t>It relates to</w:t>
      </w:r>
      <w:r w:rsidRPr="000C3DC8">
        <w:rPr>
          <w:rFonts w:ascii="Arial" w:hAnsi="Arial" w:cs="Arial"/>
          <w:shd w:val="clear" w:color="auto" w:fill="FFFFFF"/>
        </w:rPr>
        <w:t xml:space="preserve"> information created and managed </w:t>
      </w:r>
      <w:r>
        <w:rPr>
          <w:rFonts w:ascii="Arial" w:hAnsi="Arial" w:cs="Arial"/>
          <w:shd w:val="clear" w:color="auto" w:fill="FFFFFF"/>
        </w:rPr>
        <w:t>on-premises</w:t>
      </w:r>
      <w:r w:rsidRPr="000C3DC8">
        <w:rPr>
          <w:rFonts w:ascii="Arial" w:hAnsi="Arial" w:cs="Arial"/>
          <w:shd w:val="clear" w:color="auto" w:fill="FFFFFF"/>
        </w:rPr>
        <w:t xml:space="preserve"> and off-site.</w:t>
      </w:r>
    </w:p>
    <w:p w14:paraId="16734CDB" w14:textId="279090C0" w:rsidR="00C91165" w:rsidRPr="00575EBB" w:rsidRDefault="00C91165" w:rsidP="00575EBB">
      <w:pPr>
        <w:pStyle w:val="Heading4"/>
        <w:numPr>
          <w:ilvl w:val="0"/>
          <w:numId w:val="29"/>
        </w:numPr>
        <w:tabs>
          <w:tab w:val="left" w:pos="1418"/>
        </w:tabs>
        <w:rPr>
          <w:rFonts w:ascii="Copernicus Medium" w:hAnsi="Copernicus Medium" w:cstheme="majorBidi"/>
          <w:b w:val="0"/>
          <w:color w:val="E30918"/>
          <w:sz w:val="28"/>
          <w:szCs w:val="26"/>
        </w:rPr>
      </w:pPr>
      <w:bookmarkStart w:id="9" w:name="_Ref20481014"/>
      <w:r w:rsidRPr="00575EBB">
        <w:rPr>
          <w:rFonts w:ascii="Copernicus Medium" w:hAnsi="Copernicus Medium" w:cstheme="majorBidi"/>
          <w:b w:val="0"/>
          <w:color w:val="E30918"/>
          <w:sz w:val="28"/>
          <w:szCs w:val="26"/>
        </w:rPr>
        <w:t>P</w:t>
      </w:r>
      <w:bookmarkEnd w:id="7"/>
      <w:r w:rsidR="00A71AD8" w:rsidRPr="00575EBB">
        <w:rPr>
          <w:rFonts w:ascii="Copernicus Medium" w:hAnsi="Copernicus Medium" w:cstheme="majorBidi"/>
          <w:b w:val="0"/>
          <w:color w:val="E30918"/>
          <w:sz w:val="28"/>
          <w:szCs w:val="26"/>
        </w:rPr>
        <w:t>rocedure</w:t>
      </w:r>
      <w:bookmarkEnd w:id="8"/>
      <w:bookmarkEnd w:id="9"/>
    </w:p>
    <w:p w14:paraId="1987D58B" w14:textId="4924F715" w:rsidR="002F385B" w:rsidRPr="002F385B" w:rsidRDefault="002F385B" w:rsidP="002F385B">
      <w:pPr>
        <w:pStyle w:val="NormalWhite"/>
        <w:spacing w:after="120"/>
        <w:rPr>
          <w:rFonts w:ascii="Arial" w:hAnsi="Arial" w:cs="Arial"/>
          <w:color w:val="000000" w:themeColor="text1"/>
        </w:rPr>
      </w:pPr>
      <w:r w:rsidRPr="002F385B">
        <w:rPr>
          <w:rFonts w:ascii="Arial" w:hAnsi="Arial" w:cs="Arial"/>
          <w:color w:val="000000" w:themeColor="text1"/>
        </w:rPr>
        <w:t>Information management practices at Griffith are aligned to the Information Management lifecycle</w:t>
      </w:r>
      <w:r w:rsidR="00FE1DB1">
        <w:rPr>
          <w:rFonts w:ascii="Arial" w:hAnsi="Arial" w:cs="Arial"/>
          <w:color w:val="000000" w:themeColor="text1"/>
        </w:rPr>
        <w:t xml:space="preserve"> as set out in the </w:t>
      </w:r>
      <w:hyperlink r:id="rId13" w:history="1">
        <w:r w:rsidR="00FE1DB1" w:rsidRPr="004E2348">
          <w:rPr>
            <w:rStyle w:val="Hyperlink"/>
            <w:rFonts w:ascii="Arial" w:hAnsi="Arial" w:cs="Arial"/>
          </w:rPr>
          <w:t>Information Management Policy</w:t>
        </w:r>
      </w:hyperlink>
      <w:r w:rsidR="00FE1DB1">
        <w:rPr>
          <w:rFonts w:ascii="Arial" w:hAnsi="Arial" w:cs="Arial"/>
          <w:color w:val="000000" w:themeColor="text1"/>
        </w:rPr>
        <w:t xml:space="preserve"> and detailed below. </w:t>
      </w:r>
    </w:p>
    <w:p w14:paraId="35F02D51" w14:textId="4C02C47D" w:rsidR="009E3FFF" w:rsidRPr="0026631E" w:rsidRDefault="00DD5B3F" w:rsidP="00C40635">
      <w:pPr>
        <w:pStyle w:val="Heading4"/>
        <w:numPr>
          <w:ilvl w:val="1"/>
          <w:numId w:val="29"/>
        </w:numPr>
        <w:tabs>
          <w:tab w:val="left" w:pos="851"/>
        </w:tabs>
        <w:ind w:left="851" w:hanging="425"/>
        <w:rPr>
          <w:rFonts w:cstheme="majorBidi"/>
          <w:b w:val="0"/>
          <w:color w:val="E30918"/>
          <w:sz w:val="24"/>
          <w:szCs w:val="24"/>
        </w:rPr>
      </w:pPr>
      <w:bookmarkStart w:id="10" w:name="_Plan,_design_and"/>
      <w:bookmarkEnd w:id="10"/>
      <w:r w:rsidRPr="0026631E">
        <w:rPr>
          <w:rFonts w:cstheme="majorBidi"/>
          <w:b w:val="0"/>
          <w:color w:val="E30918"/>
          <w:sz w:val="24"/>
          <w:szCs w:val="24"/>
        </w:rPr>
        <w:t>Plan, design and monitor</w:t>
      </w:r>
    </w:p>
    <w:p w14:paraId="43FC273A" w14:textId="558C1E18" w:rsidR="00FB05B3" w:rsidRPr="009F0C31" w:rsidRDefault="008D7647" w:rsidP="00F13A63">
      <w:pPr>
        <w:pStyle w:val="Heading4"/>
        <w:numPr>
          <w:ilvl w:val="2"/>
          <w:numId w:val="29"/>
        </w:numPr>
        <w:tabs>
          <w:tab w:val="left" w:pos="1418"/>
        </w:tabs>
        <w:ind w:left="1560" w:hanging="709"/>
        <w:rPr>
          <w:rFonts w:cstheme="majorBidi"/>
          <w:bCs/>
          <w:szCs w:val="20"/>
        </w:rPr>
      </w:pPr>
      <w:r>
        <w:rPr>
          <w:rFonts w:cstheme="majorBidi"/>
          <w:bCs/>
          <w:szCs w:val="20"/>
        </w:rPr>
        <w:t>I</w:t>
      </w:r>
      <w:r w:rsidR="00FB05B3" w:rsidRPr="009F0C31">
        <w:rPr>
          <w:rFonts w:cstheme="majorBidi"/>
          <w:bCs/>
          <w:szCs w:val="20"/>
        </w:rPr>
        <w:t>nformation and records management program</w:t>
      </w:r>
    </w:p>
    <w:p w14:paraId="740A19E5" w14:textId="4635FE90" w:rsidR="004B767C" w:rsidRPr="00102B8A" w:rsidRDefault="00C32AFE" w:rsidP="00B604AA">
      <w:pPr>
        <w:ind w:left="851"/>
        <w:jc w:val="both"/>
        <w:rPr>
          <w:rFonts w:ascii="Arial" w:hAnsi="Arial" w:cs="Arial"/>
          <w:lang w:eastAsia="en-GB"/>
        </w:rPr>
      </w:pPr>
      <w:r>
        <w:rPr>
          <w:rFonts w:ascii="Arial" w:hAnsi="Arial" w:cs="Arial"/>
          <w:lang w:eastAsia="en-GB"/>
        </w:rPr>
        <w:t>Information Management</w:t>
      </w:r>
      <w:r w:rsidR="00D426F7">
        <w:rPr>
          <w:rFonts w:ascii="Arial" w:hAnsi="Arial" w:cs="Arial"/>
          <w:lang w:eastAsia="en-GB"/>
        </w:rPr>
        <w:t>,</w:t>
      </w:r>
      <w:r>
        <w:rPr>
          <w:rFonts w:ascii="Arial" w:hAnsi="Arial" w:cs="Arial"/>
          <w:lang w:eastAsia="en-GB"/>
        </w:rPr>
        <w:t xml:space="preserve"> </w:t>
      </w:r>
      <w:r w:rsidR="00FE1DB1">
        <w:rPr>
          <w:rFonts w:ascii="Arial" w:hAnsi="Arial" w:cs="Arial"/>
          <w:lang w:eastAsia="en-GB"/>
        </w:rPr>
        <w:t>in Digital Solutions</w:t>
      </w:r>
      <w:r w:rsidR="00D426F7">
        <w:rPr>
          <w:rFonts w:ascii="Arial" w:hAnsi="Arial" w:cs="Arial"/>
          <w:lang w:eastAsia="en-GB"/>
        </w:rPr>
        <w:t>,</w:t>
      </w:r>
      <w:r w:rsidR="00FE1DB1">
        <w:rPr>
          <w:rFonts w:ascii="Arial" w:hAnsi="Arial" w:cs="Arial"/>
          <w:lang w:eastAsia="en-GB"/>
        </w:rPr>
        <w:t xml:space="preserve"> </w:t>
      </w:r>
      <w:r w:rsidR="00EA4374">
        <w:rPr>
          <w:rFonts w:ascii="Arial" w:hAnsi="Arial" w:cs="Arial"/>
          <w:lang w:eastAsia="en-GB"/>
        </w:rPr>
        <w:t>operationally define</w:t>
      </w:r>
      <w:r w:rsidR="00FE1DB1">
        <w:rPr>
          <w:rFonts w:ascii="Arial" w:hAnsi="Arial" w:cs="Arial"/>
          <w:lang w:eastAsia="en-GB"/>
        </w:rPr>
        <w:t>s</w:t>
      </w:r>
      <w:r w:rsidR="00EA4374">
        <w:rPr>
          <w:rFonts w:ascii="Arial" w:hAnsi="Arial" w:cs="Arial"/>
          <w:lang w:eastAsia="en-GB"/>
        </w:rPr>
        <w:t>, implement</w:t>
      </w:r>
      <w:r w:rsidR="00FE1DB1">
        <w:rPr>
          <w:rFonts w:ascii="Arial" w:hAnsi="Arial" w:cs="Arial"/>
          <w:lang w:eastAsia="en-GB"/>
        </w:rPr>
        <w:t>s</w:t>
      </w:r>
      <w:r w:rsidR="00EA4374">
        <w:rPr>
          <w:rFonts w:ascii="Arial" w:hAnsi="Arial" w:cs="Arial"/>
          <w:lang w:eastAsia="en-GB"/>
        </w:rPr>
        <w:t xml:space="preserve"> and monitors an ongoing program of work to fulfil the obligations of the Queensland State Archives Records Governance Policy</w:t>
      </w:r>
      <w:r w:rsidR="00726F8B">
        <w:rPr>
          <w:rFonts w:ascii="Arial" w:hAnsi="Arial" w:cs="Arial"/>
          <w:lang w:eastAsia="en-GB"/>
        </w:rPr>
        <w:t>.</w:t>
      </w:r>
    </w:p>
    <w:p w14:paraId="4F420B3B" w14:textId="3FFF6BB6" w:rsidR="002340DB" w:rsidRPr="008B1AFD" w:rsidRDefault="00587EF0" w:rsidP="00C40635">
      <w:pPr>
        <w:pStyle w:val="Heading4"/>
        <w:numPr>
          <w:ilvl w:val="1"/>
          <w:numId w:val="29"/>
        </w:numPr>
        <w:tabs>
          <w:tab w:val="left" w:pos="851"/>
        </w:tabs>
        <w:ind w:left="851" w:hanging="425"/>
        <w:rPr>
          <w:rFonts w:cstheme="majorBidi"/>
          <w:b w:val="0"/>
          <w:color w:val="E30918"/>
          <w:sz w:val="24"/>
          <w:szCs w:val="24"/>
        </w:rPr>
      </w:pPr>
      <w:bookmarkStart w:id="11" w:name="_Create,_capture_and"/>
      <w:bookmarkEnd w:id="11"/>
      <w:r w:rsidRPr="008B1AFD">
        <w:rPr>
          <w:rFonts w:cstheme="majorBidi"/>
          <w:b w:val="0"/>
          <w:color w:val="E30918"/>
          <w:sz w:val="24"/>
          <w:szCs w:val="24"/>
        </w:rPr>
        <w:t>Create, capture and classify</w:t>
      </w:r>
    </w:p>
    <w:p w14:paraId="5923AAFB" w14:textId="33D310E4" w:rsidR="00511E0B" w:rsidRPr="009F0C31" w:rsidRDefault="00511E0B" w:rsidP="00F13A63">
      <w:pPr>
        <w:pStyle w:val="Heading4"/>
        <w:numPr>
          <w:ilvl w:val="2"/>
          <w:numId w:val="29"/>
        </w:numPr>
        <w:tabs>
          <w:tab w:val="left" w:pos="1418"/>
        </w:tabs>
        <w:ind w:left="1560" w:hanging="709"/>
        <w:rPr>
          <w:rFonts w:cstheme="majorBidi"/>
          <w:bCs/>
          <w:szCs w:val="20"/>
        </w:rPr>
      </w:pPr>
      <w:r w:rsidRPr="009F0C31">
        <w:rPr>
          <w:rFonts w:cstheme="majorBidi"/>
          <w:bCs/>
          <w:szCs w:val="20"/>
        </w:rPr>
        <w:t>Identifying records</w:t>
      </w:r>
    </w:p>
    <w:p w14:paraId="77CB8323" w14:textId="7B4123B4" w:rsidR="00272F05" w:rsidRPr="00596E1E" w:rsidRDefault="00272F05" w:rsidP="00EB6813">
      <w:pPr>
        <w:pStyle w:val="NormalWhite"/>
        <w:spacing w:after="120"/>
        <w:ind w:left="851"/>
        <w:jc w:val="both"/>
        <w:rPr>
          <w:rFonts w:ascii="Arial" w:hAnsi="Arial" w:cs="Arial"/>
          <w:color w:val="000000" w:themeColor="text1"/>
        </w:rPr>
      </w:pPr>
      <w:r w:rsidRPr="00596E1E">
        <w:rPr>
          <w:rFonts w:ascii="Arial" w:hAnsi="Arial" w:cs="Arial"/>
          <w:color w:val="000000" w:themeColor="text1"/>
        </w:rPr>
        <w:t>University records serve to:</w:t>
      </w:r>
    </w:p>
    <w:p w14:paraId="5572DBFC" w14:textId="77777777" w:rsidR="00272F05" w:rsidRPr="00596E1E" w:rsidRDefault="00272F05" w:rsidP="00EB6813">
      <w:pPr>
        <w:pStyle w:val="NormalWhite"/>
        <w:numPr>
          <w:ilvl w:val="0"/>
          <w:numId w:val="37"/>
        </w:numPr>
        <w:spacing w:after="120"/>
        <w:ind w:left="1276" w:hanging="284"/>
        <w:jc w:val="both"/>
        <w:rPr>
          <w:rFonts w:ascii="Arial" w:hAnsi="Arial" w:cs="Arial"/>
          <w:color w:val="000000" w:themeColor="text1"/>
        </w:rPr>
      </w:pPr>
      <w:r w:rsidRPr="463F3E7F">
        <w:rPr>
          <w:rFonts w:ascii="Arial" w:hAnsi="Arial" w:cs="Arial"/>
          <w:color w:val="000000" w:themeColor="text1"/>
        </w:rPr>
        <w:t>protect the rights and interests of individuals at the University</w:t>
      </w:r>
    </w:p>
    <w:p w14:paraId="326E3F92" w14:textId="77777777" w:rsidR="00272F05" w:rsidRDefault="00272F05" w:rsidP="00EB6813">
      <w:pPr>
        <w:pStyle w:val="NormalWhite"/>
        <w:numPr>
          <w:ilvl w:val="0"/>
          <w:numId w:val="37"/>
        </w:numPr>
        <w:spacing w:after="120"/>
        <w:ind w:left="1276" w:hanging="284"/>
        <w:jc w:val="both"/>
        <w:rPr>
          <w:color w:val="000000" w:themeColor="text1"/>
        </w:rPr>
      </w:pPr>
      <w:r>
        <w:rPr>
          <w:rFonts w:ascii="Arial" w:hAnsi="Arial" w:cs="Arial"/>
          <w:color w:val="000000" w:themeColor="text1"/>
        </w:rPr>
        <w:t>p</w:t>
      </w:r>
      <w:r w:rsidRPr="463F3E7F">
        <w:rPr>
          <w:rFonts w:ascii="Arial" w:hAnsi="Arial" w:cs="Arial"/>
          <w:color w:val="000000" w:themeColor="text1"/>
        </w:rPr>
        <w:t>rotect the rights and interests of the University</w:t>
      </w:r>
    </w:p>
    <w:p w14:paraId="4A898287" w14:textId="77777777" w:rsidR="00272F05" w:rsidRPr="00596E1E" w:rsidRDefault="00272F05" w:rsidP="00EB6813">
      <w:pPr>
        <w:pStyle w:val="NormalWhite"/>
        <w:numPr>
          <w:ilvl w:val="0"/>
          <w:numId w:val="37"/>
        </w:numPr>
        <w:spacing w:after="120"/>
        <w:ind w:left="1276" w:hanging="284"/>
        <w:jc w:val="both"/>
        <w:rPr>
          <w:rFonts w:ascii="Arial" w:hAnsi="Arial" w:cs="Arial"/>
          <w:color w:val="000000" w:themeColor="text1"/>
        </w:rPr>
      </w:pPr>
      <w:r w:rsidRPr="00596E1E">
        <w:rPr>
          <w:rFonts w:ascii="Arial" w:hAnsi="Arial" w:cs="Arial"/>
          <w:color w:val="000000" w:themeColor="text1"/>
        </w:rPr>
        <w:lastRenderedPageBreak/>
        <w:t>provide evidence of the full spectrum of business undertaken by the University</w:t>
      </w:r>
    </w:p>
    <w:p w14:paraId="1861619E" w14:textId="77777777" w:rsidR="00272F05" w:rsidRPr="00596E1E" w:rsidRDefault="00272F05" w:rsidP="00EB6813">
      <w:pPr>
        <w:pStyle w:val="NormalWhite"/>
        <w:numPr>
          <w:ilvl w:val="0"/>
          <w:numId w:val="37"/>
        </w:numPr>
        <w:spacing w:after="120"/>
        <w:ind w:left="1276" w:hanging="284"/>
        <w:jc w:val="both"/>
        <w:rPr>
          <w:rFonts w:ascii="Arial" w:hAnsi="Arial" w:cs="Arial"/>
          <w:color w:val="000000" w:themeColor="text1"/>
        </w:rPr>
      </w:pPr>
      <w:r w:rsidRPr="00596E1E">
        <w:rPr>
          <w:rFonts w:ascii="Arial" w:hAnsi="Arial" w:cs="Arial"/>
          <w:color w:val="000000" w:themeColor="text1"/>
        </w:rPr>
        <w:t>explain and justify the actions of the University and its employees</w:t>
      </w:r>
    </w:p>
    <w:p w14:paraId="6AEAA571" w14:textId="77777777" w:rsidR="00272F05" w:rsidRPr="00596E1E" w:rsidRDefault="00272F05" w:rsidP="00EB6813">
      <w:pPr>
        <w:pStyle w:val="NormalWhite"/>
        <w:numPr>
          <w:ilvl w:val="0"/>
          <w:numId w:val="37"/>
        </w:numPr>
        <w:spacing w:after="120"/>
        <w:ind w:left="1276" w:hanging="284"/>
        <w:jc w:val="both"/>
        <w:rPr>
          <w:rFonts w:ascii="Arial" w:hAnsi="Arial" w:cs="Arial"/>
          <w:color w:val="000000" w:themeColor="text1"/>
        </w:rPr>
      </w:pPr>
      <w:r w:rsidRPr="00596E1E">
        <w:rPr>
          <w:rFonts w:ascii="Arial" w:hAnsi="Arial" w:cs="Arial"/>
          <w:color w:val="000000" w:themeColor="text1"/>
        </w:rPr>
        <w:t>document and explain the decision-making of the University</w:t>
      </w:r>
    </w:p>
    <w:p w14:paraId="46D9BEFC" w14:textId="77777777" w:rsidR="00272F05" w:rsidRPr="00596E1E" w:rsidRDefault="00272F05" w:rsidP="00EB6813">
      <w:pPr>
        <w:pStyle w:val="NormalWhite"/>
        <w:numPr>
          <w:ilvl w:val="0"/>
          <w:numId w:val="37"/>
        </w:numPr>
        <w:spacing w:after="120"/>
        <w:ind w:left="1276" w:hanging="284"/>
        <w:jc w:val="both"/>
        <w:rPr>
          <w:rFonts w:ascii="Arial" w:hAnsi="Arial" w:cs="Arial"/>
          <w:color w:val="000000" w:themeColor="text1"/>
        </w:rPr>
      </w:pPr>
      <w:r w:rsidRPr="00596E1E">
        <w:rPr>
          <w:rFonts w:ascii="Arial" w:hAnsi="Arial" w:cs="Arial"/>
          <w:color w:val="000000" w:themeColor="text1"/>
        </w:rPr>
        <w:t>provide the context of an activity</w:t>
      </w:r>
    </w:p>
    <w:p w14:paraId="2A80A8C8" w14:textId="77777777" w:rsidR="00272F05" w:rsidRPr="00596E1E" w:rsidRDefault="00272F05" w:rsidP="00EB6813">
      <w:pPr>
        <w:pStyle w:val="NormalWhite"/>
        <w:numPr>
          <w:ilvl w:val="0"/>
          <w:numId w:val="37"/>
        </w:numPr>
        <w:spacing w:after="120"/>
        <w:ind w:left="1276" w:hanging="284"/>
        <w:jc w:val="both"/>
        <w:rPr>
          <w:rFonts w:ascii="Arial" w:hAnsi="Arial" w:cs="Arial"/>
          <w:color w:val="000000" w:themeColor="text1"/>
        </w:rPr>
      </w:pPr>
      <w:r w:rsidRPr="00596E1E">
        <w:rPr>
          <w:rFonts w:ascii="Arial" w:hAnsi="Arial" w:cs="Arial"/>
          <w:color w:val="000000" w:themeColor="text1"/>
        </w:rPr>
        <w:t>preserve the history of the University, and</w:t>
      </w:r>
    </w:p>
    <w:p w14:paraId="24D7D554" w14:textId="77777777" w:rsidR="00272F05" w:rsidRDefault="00272F05" w:rsidP="00EB6813">
      <w:pPr>
        <w:pStyle w:val="NormalWhite"/>
        <w:numPr>
          <w:ilvl w:val="0"/>
          <w:numId w:val="37"/>
        </w:numPr>
        <w:spacing w:after="120"/>
        <w:ind w:left="1276" w:hanging="284"/>
        <w:jc w:val="both"/>
        <w:rPr>
          <w:rFonts w:ascii="Arial" w:hAnsi="Arial" w:cs="Arial"/>
          <w:color w:val="000000" w:themeColor="text1"/>
        </w:rPr>
      </w:pPr>
      <w:r w:rsidRPr="00596E1E">
        <w:rPr>
          <w:rFonts w:ascii="Arial" w:hAnsi="Arial" w:cs="Arial"/>
          <w:color w:val="000000" w:themeColor="text1"/>
        </w:rPr>
        <w:t>determine that the policies and procedures of the University were followed during the conduct of that business.</w:t>
      </w:r>
    </w:p>
    <w:p w14:paraId="071FB4BC" w14:textId="77777777" w:rsidR="00272F05" w:rsidRPr="00E85548" w:rsidRDefault="3B8FDFF4" w:rsidP="00EB6813">
      <w:pPr>
        <w:pStyle w:val="NormalWhite"/>
        <w:spacing w:after="120"/>
        <w:ind w:left="851"/>
        <w:jc w:val="both"/>
        <w:rPr>
          <w:rFonts w:ascii="Arial" w:hAnsi="Arial" w:cs="Arial"/>
          <w:color w:val="000000" w:themeColor="text1"/>
        </w:rPr>
      </w:pPr>
      <w:r w:rsidRPr="33E0773E">
        <w:rPr>
          <w:rFonts w:ascii="Arial" w:hAnsi="Arial" w:cs="Arial"/>
          <w:color w:val="000000" w:themeColor="text1"/>
        </w:rPr>
        <w:t xml:space="preserve">The following are </w:t>
      </w:r>
      <w:r w:rsidRPr="33E0773E">
        <w:rPr>
          <w:rFonts w:ascii="Arial" w:hAnsi="Arial" w:cs="Arial"/>
          <w:b/>
          <w:bCs/>
          <w:color w:val="000000" w:themeColor="text1"/>
        </w:rPr>
        <w:t>not</w:t>
      </w:r>
      <w:r w:rsidRPr="33E0773E">
        <w:rPr>
          <w:rFonts w:ascii="Arial" w:hAnsi="Arial" w:cs="Arial"/>
          <w:color w:val="000000" w:themeColor="text1"/>
        </w:rPr>
        <w:t xml:space="preserve"> University records:</w:t>
      </w:r>
    </w:p>
    <w:p w14:paraId="66655322" w14:textId="72E90965" w:rsidR="00272F05" w:rsidRPr="00E85548" w:rsidRDefault="00272F05" w:rsidP="00EB6813">
      <w:pPr>
        <w:pStyle w:val="NormalWhite"/>
        <w:numPr>
          <w:ilvl w:val="0"/>
          <w:numId w:val="37"/>
        </w:numPr>
        <w:spacing w:after="120"/>
        <w:ind w:left="1276" w:hanging="284"/>
        <w:jc w:val="both"/>
        <w:rPr>
          <w:rFonts w:ascii="Arial" w:hAnsi="Arial" w:cs="Arial"/>
          <w:color w:val="000000" w:themeColor="text1"/>
        </w:rPr>
      </w:pPr>
      <w:r w:rsidRPr="00E85548">
        <w:rPr>
          <w:rFonts w:ascii="Arial" w:hAnsi="Arial" w:cs="Arial"/>
          <w:color w:val="000000" w:themeColor="text1"/>
        </w:rPr>
        <w:t>documents that are not related to the University or its business activities and decisions</w:t>
      </w:r>
      <w:r w:rsidR="00845809">
        <w:rPr>
          <w:rFonts w:ascii="Arial" w:hAnsi="Arial" w:cs="Arial"/>
          <w:color w:val="000000" w:themeColor="text1"/>
        </w:rPr>
        <w:t xml:space="preserve"> (e.g.</w:t>
      </w:r>
      <w:r w:rsidR="00E261E1">
        <w:rPr>
          <w:rFonts w:ascii="Arial" w:hAnsi="Arial" w:cs="Arial"/>
          <w:color w:val="000000" w:themeColor="text1"/>
        </w:rPr>
        <w:t>,</w:t>
      </w:r>
      <w:r w:rsidR="00845809">
        <w:rPr>
          <w:rFonts w:ascii="Arial" w:hAnsi="Arial" w:cs="Arial"/>
          <w:color w:val="000000" w:themeColor="text1"/>
        </w:rPr>
        <w:t xml:space="preserve"> copies of </w:t>
      </w:r>
      <w:r w:rsidR="00042417">
        <w:rPr>
          <w:rFonts w:ascii="Arial" w:hAnsi="Arial" w:cs="Arial"/>
          <w:color w:val="000000" w:themeColor="text1"/>
        </w:rPr>
        <w:t>a</w:t>
      </w:r>
      <w:r w:rsidR="00845809">
        <w:rPr>
          <w:rFonts w:ascii="Arial" w:hAnsi="Arial" w:cs="Arial"/>
          <w:color w:val="000000" w:themeColor="text1"/>
        </w:rPr>
        <w:t>nnual reports received from other organisations)</w:t>
      </w:r>
    </w:p>
    <w:p w14:paraId="58331A17" w14:textId="77777777" w:rsidR="00272F05" w:rsidRPr="00E63864" w:rsidRDefault="00272F05" w:rsidP="00EB6813">
      <w:pPr>
        <w:pStyle w:val="NormalWhite"/>
        <w:numPr>
          <w:ilvl w:val="0"/>
          <w:numId w:val="37"/>
        </w:numPr>
        <w:spacing w:after="120"/>
        <w:ind w:left="1276" w:hanging="284"/>
        <w:jc w:val="both"/>
        <w:rPr>
          <w:rFonts w:ascii="Arial" w:hAnsi="Arial" w:cs="Arial"/>
          <w:color w:val="000000" w:themeColor="text1"/>
        </w:rPr>
      </w:pPr>
      <w:r w:rsidRPr="00E63864">
        <w:rPr>
          <w:rFonts w:ascii="Arial" w:hAnsi="Arial" w:cs="Arial"/>
          <w:color w:val="000000" w:themeColor="text1"/>
        </w:rPr>
        <w:t>documents or messages of short-term temporary informational value, or otherwise designated as “ephemeral”</w:t>
      </w:r>
      <w:r>
        <w:rPr>
          <w:rFonts w:ascii="Arial" w:hAnsi="Arial" w:cs="Arial"/>
          <w:color w:val="000000" w:themeColor="text1"/>
        </w:rPr>
        <w:t xml:space="preserve"> or </w:t>
      </w:r>
      <w:r w:rsidRPr="00E63864">
        <w:rPr>
          <w:rFonts w:ascii="Arial" w:hAnsi="Arial" w:cs="Arial"/>
          <w:color w:val="000000" w:themeColor="text1"/>
        </w:rPr>
        <w:t>“transitory” in an approved Retention and Disposal Schedule</w:t>
      </w:r>
    </w:p>
    <w:p w14:paraId="3B7CBCEC" w14:textId="3B0E4D85" w:rsidR="00272F05" w:rsidRDefault="00272F05" w:rsidP="00EB6813">
      <w:pPr>
        <w:pStyle w:val="NormalWhite"/>
        <w:numPr>
          <w:ilvl w:val="0"/>
          <w:numId w:val="37"/>
        </w:numPr>
        <w:spacing w:after="120"/>
        <w:ind w:left="1276" w:hanging="284"/>
        <w:jc w:val="both"/>
        <w:rPr>
          <w:rFonts w:ascii="Arial" w:hAnsi="Arial" w:cs="Arial"/>
          <w:color w:val="000000" w:themeColor="text1"/>
        </w:rPr>
      </w:pPr>
      <w:r w:rsidRPr="00E63864">
        <w:rPr>
          <w:rFonts w:ascii="Arial" w:hAnsi="Arial" w:cs="Arial"/>
          <w:color w:val="000000" w:themeColor="text1"/>
        </w:rPr>
        <w:t>copies</w:t>
      </w:r>
      <w:r w:rsidR="00DF3D60">
        <w:rPr>
          <w:rFonts w:ascii="Arial" w:hAnsi="Arial" w:cs="Arial"/>
          <w:color w:val="000000" w:themeColor="text1"/>
        </w:rPr>
        <w:t>/</w:t>
      </w:r>
      <w:r w:rsidRPr="00E63864">
        <w:rPr>
          <w:rFonts w:ascii="Arial" w:hAnsi="Arial" w:cs="Arial"/>
          <w:color w:val="000000" w:themeColor="text1"/>
        </w:rPr>
        <w:t xml:space="preserve">duplicates of </w:t>
      </w:r>
      <w:proofErr w:type="gramStart"/>
      <w:r w:rsidRPr="00E63864">
        <w:rPr>
          <w:rFonts w:ascii="Arial" w:hAnsi="Arial" w:cs="Arial"/>
          <w:color w:val="000000" w:themeColor="text1"/>
        </w:rPr>
        <w:t>University</w:t>
      </w:r>
      <w:proofErr w:type="gramEnd"/>
      <w:r w:rsidRPr="00E63864">
        <w:rPr>
          <w:rFonts w:ascii="Arial" w:hAnsi="Arial" w:cs="Arial"/>
          <w:color w:val="000000" w:themeColor="text1"/>
        </w:rPr>
        <w:t xml:space="preserve"> records, provided that the </w:t>
      </w:r>
      <w:r w:rsidR="00DF3D60">
        <w:rPr>
          <w:rFonts w:ascii="Arial" w:hAnsi="Arial" w:cs="Arial"/>
          <w:color w:val="000000" w:themeColor="text1"/>
        </w:rPr>
        <w:t xml:space="preserve">original </w:t>
      </w:r>
      <w:r w:rsidRPr="00E63864">
        <w:rPr>
          <w:rFonts w:ascii="Arial" w:hAnsi="Arial" w:cs="Arial"/>
          <w:color w:val="000000" w:themeColor="text1"/>
        </w:rPr>
        <w:t xml:space="preserve">record has been captured appropriately elsewhere in the </w:t>
      </w:r>
      <w:r w:rsidR="00DF3D60">
        <w:rPr>
          <w:rFonts w:ascii="Arial" w:hAnsi="Arial" w:cs="Arial"/>
          <w:color w:val="000000" w:themeColor="text1"/>
        </w:rPr>
        <w:t>University</w:t>
      </w:r>
      <w:r w:rsidRPr="00E63864">
        <w:rPr>
          <w:rFonts w:ascii="Arial" w:hAnsi="Arial" w:cs="Arial"/>
          <w:color w:val="000000" w:themeColor="text1"/>
        </w:rPr>
        <w:t>, and where:</w:t>
      </w:r>
    </w:p>
    <w:p w14:paraId="3B687809" w14:textId="77777777" w:rsidR="00272F05" w:rsidRDefault="00272F05" w:rsidP="00EB6813">
      <w:pPr>
        <w:pStyle w:val="NormalWhite"/>
        <w:numPr>
          <w:ilvl w:val="1"/>
          <w:numId w:val="37"/>
        </w:numPr>
        <w:spacing w:after="120"/>
        <w:ind w:left="1865"/>
        <w:jc w:val="both"/>
        <w:rPr>
          <w:rFonts w:ascii="Arial" w:hAnsi="Arial" w:cs="Arial"/>
          <w:color w:val="000000" w:themeColor="text1"/>
        </w:rPr>
      </w:pPr>
      <w:r w:rsidRPr="00E63864">
        <w:rPr>
          <w:rFonts w:ascii="Arial" w:hAnsi="Arial" w:cs="Arial"/>
          <w:color w:val="000000" w:themeColor="text1"/>
        </w:rPr>
        <w:t xml:space="preserve">nothing has been added, annotated, changed or deleted on the copies </w:t>
      </w:r>
    </w:p>
    <w:p w14:paraId="31D1C3FE" w14:textId="77777777" w:rsidR="00272F05" w:rsidRPr="00E85548" w:rsidRDefault="00272F05" w:rsidP="00EB6813">
      <w:pPr>
        <w:pStyle w:val="NormalWhite"/>
        <w:numPr>
          <w:ilvl w:val="1"/>
          <w:numId w:val="37"/>
        </w:numPr>
        <w:spacing w:after="120"/>
        <w:ind w:left="1865"/>
        <w:jc w:val="both"/>
        <w:rPr>
          <w:rFonts w:ascii="Arial" w:hAnsi="Arial" w:cs="Arial"/>
          <w:color w:val="000000" w:themeColor="text1"/>
        </w:rPr>
      </w:pPr>
      <w:r w:rsidRPr="00E85548">
        <w:rPr>
          <w:rFonts w:ascii="Arial" w:hAnsi="Arial" w:cs="Arial"/>
          <w:color w:val="000000" w:themeColor="text1"/>
        </w:rPr>
        <w:t>the copies have been created, distributed and used only for reference purposes, and</w:t>
      </w:r>
    </w:p>
    <w:p w14:paraId="5758AF21" w14:textId="711A657E" w:rsidR="00272F05" w:rsidRPr="00E85548" w:rsidRDefault="00272F05" w:rsidP="00EB6813">
      <w:pPr>
        <w:pStyle w:val="NormalWhite"/>
        <w:numPr>
          <w:ilvl w:val="1"/>
          <w:numId w:val="37"/>
        </w:numPr>
        <w:spacing w:after="120"/>
        <w:ind w:left="1865"/>
        <w:jc w:val="both"/>
        <w:rPr>
          <w:rFonts w:ascii="Arial" w:hAnsi="Arial" w:cs="Arial"/>
          <w:color w:val="000000" w:themeColor="text1"/>
        </w:rPr>
      </w:pPr>
      <w:r w:rsidRPr="00E85548">
        <w:rPr>
          <w:rFonts w:ascii="Arial" w:hAnsi="Arial" w:cs="Arial"/>
          <w:color w:val="000000" w:themeColor="text1"/>
        </w:rPr>
        <w:t>the copies are not the subject of</w:t>
      </w:r>
      <w:r w:rsidR="003118A7">
        <w:rPr>
          <w:rFonts w:ascii="Arial" w:hAnsi="Arial" w:cs="Arial"/>
          <w:color w:val="000000" w:themeColor="text1"/>
        </w:rPr>
        <w:t>,</w:t>
      </w:r>
      <w:r w:rsidRPr="00E85548">
        <w:rPr>
          <w:rFonts w:ascii="Arial" w:hAnsi="Arial" w:cs="Arial"/>
          <w:color w:val="000000" w:themeColor="text1"/>
        </w:rPr>
        <w:t xml:space="preserve"> or associated with</w:t>
      </w:r>
      <w:r w:rsidR="003118A7">
        <w:rPr>
          <w:rFonts w:ascii="Arial" w:hAnsi="Arial" w:cs="Arial"/>
          <w:color w:val="000000" w:themeColor="text1"/>
        </w:rPr>
        <w:t>,</w:t>
      </w:r>
      <w:r w:rsidRPr="00E85548">
        <w:rPr>
          <w:rFonts w:ascii="Arial" w:hAnsi="Arial" w:cs="Arial"/>
          <w:color w:val="000000" w:themeColor="text1"/>
        </w:rPr>
        <w:t xml:space="preserve"> further business activity</w:t>
      </w:r>
    </w:p>
    <w:p w14:paraId="52A4A8E7" w14:textId="77AF57A5" w:rsidR="00EB7D07" w:rsidRDefault="3B8FDFF4" w:rsidP="00EB6813">
      <w:pPr>
        <w:pStyle w:val="NormalWhite"/>
        <w:numPr>
          <w:ilvl w:val="0"/>
          <w:numId w:val="37"/>
        </w:numPr>
        <w:spacing w:after="120"/>
        <w:ind w:left="1276" w:hanging="284"/>
        <w:jc w:val="both"/>
        <w:rPr>
          <w:rFonts w:ascii="Arial" w:hAnsi="Arial" w:cs="Arial"/>
          <w:color w:val="000000" w:themeColor="text1"/>
        </w:rPr>
      </w:pPr>
      <w:r w:rsidRPr="33E0773E">
        <w:rPr>
          <w:rFonts w:ascii="Arial" w:hAnsi="Arial" w:cs="Arial"/>
          <w:color w:val="000000" w:themeColor="text1"/>
        </w:rPr>
        <w:t>documents or messages (regardless of format) that have been created but not transmitted, submitted, used or otherwise relied upon</w:t>
      </w:r>
      <w:r w:rsidR="6BB296A6" w:rsidRPr="33E0773E">
        <w:rPr>
          <w:rFonts w:ascii="Arial" w:hAnsi="Arial" w:cs="Arial"/>
          <w:color w:val="000000" w:themeColor="text1"/>
        </w:rPr>
        <w:t xml:space="preserve"> (</w:t>
      </w:r>
      <w:r w:rsidR="619D2584" w:rsidRPr="33E0773E">
        <w:rPr>
          <w:rFonts w:ascii="Arial" w:hAnsi="Arial" w:cs="Arial"/>
          <w:color w:val="000000" w:themeColor="text1"/>
        </w:rPr>
        <w:t>e.g.,</w:t>
      </w:r>
      <w:r w:rsidR="6BB296A6" w:rsidRPr="33E0773E">
        <w:rPr>
          <w:rFonts w:ascii="Arial" w:hAnsi="Arial" w:cs="Arial"/>
          <w:color w:val="000000" w:themeColor="text1"/>
        </w:rPr>
        <w:t xml:space="preserve"> personal </w:t>
      </w:r>
      <w:r w:rsidR="619D2584" w:rsidRPr="33E0773E">
        <w:rPr>
          <w:rFonts w:ascii="Arial" w:hAnsi="Arial" w:cs="Arial"/>
          <w:color w:val="000000" w:themeColor="text1"/>
        </w:rPr>
        <w:t>working documents)</w:t>
      </w:r>
    </w:p>
    <w:p w14:paraId="78B05DA9" w14:textId="1CB49214" w:rsidR="00511E0B" w:rsidRDefault="00272F05" w:rsidP="00EB6813">
      <w:pPr>
        <w:pStyle w:val="NormalWhite"/>
        <w:numPr>
          <w:ilvl w:val="0"/>
          <w:numId w:val="37"/>
        </w:numPr>
        <w:spacing w:after="120"/>
        <w:ind w:left="1276" w:hanging="284"/>
        <w:jc w:val="both"/>
        <w:rPr>
          <w:rFonts w:ascii="Arial" w:hAnsi="Arial" w:cs="Arial"/>
          <w:color w:val="000000" w:themeColor="text1"/>
        </w:rPr>
      </w:pPr>
      <w:r w:rsidRPr="00EB7D07">
        <w:rPr>
          <w:rFonts w:ascii="Arial" w:hAnsi="Arial" w:cs="Arial"/>
          <w:color w:val="000000" w:themeColor="text1"/>
        </w:rPr>
        <w:t>drafts not intended for use or reference (i.e., incomplete drafts), and drafts of any type of record, provided they do not contain significant or substantial changes or annotations that provide insight into the evolution of the final version</w:t>
      </w:r>
    </w:p>
    <w:p w14:paraId="60CB7113" w14:textId="3BEA899E" w:rsidR="000F0505" w:rsidRPr="00EB7D07" w:rsidRDefault="005D3030" w:rsidP="00EB6813">
      <w:pPr>
        <w:pStyle w:val="NormalWhite"/>
        <w:numPr>
          <w:ilvl w:val="0"/>
          <w:numId w:val="37"/>
        </w:numPr>
        <w:spacing w:after="120"/>
        <w:ind w:left="1276" w:hanging="284"/>
        <w:jc w:val="both"/>
        <w:rPr>
          <w:rFonts w:ascii="Arial" w:hAnsi="Arial" w:cs="Arial"/>
          <w:color w:val="000000" w:themeColor="text1"/>
        </w:rPr>
      </w:pPr>
      <w:r>
        <w:rPr>
          <w:rFonts w:ascii="Arial" w:hAnsi="Arial" w:cs="Arial"/>
          <w:color w:val="000000" w:themeColor="text1"/>
        </w:rPr>
        <w:t>non-</w:t>
      </w:r>
      <w:r w:rsidR="00A368D9">
        <w:rPr>
          <w:rFonts w:ascii="Arial" w:hAnsi="Arial" w:cs="Arial"/>
          <w:color w:val="000000" w:themeColor="text1"/>
        </w:rPr>
        <w:t xml:space="preserve">business </w:t>
      </w:r>
      <w:r w:rsidR="004A1FC6">
        <w:rPr>
          <w:rFonts w:ascii="Arial" w:hAnsi="Arial" w:cs="Arial"/>
          <w:color w:val="000000" w:themeColor="text1"/>
        </w:rPr>
        <w:t>email</w:t>
      </w:r>
      <w:r w:rsidR="00E35F6A">
        <w:rPr>
          <w:rFonts w:ascii="Arial" w:hAnsi="Arial" w:cs="Arial"/>
          <w:color w:val="000000" w:themeColor="text1"/>
        </w:rPr>
        <w:t>/information</w:t>
      </w:r>
      <w:r w:rsidR="00DA336D">
        <w:rPr>
          <w:rFonts w:ascii="Arial" w:hAnsi="Arial" w:cs="Arial"/>
          <w:color w:val="000000" w:themeColor="text1"/>
        </w:rPr>
        <w:t xml:space="preserve"> of a private</w:t>
      </w:r>
      <w:r w:rsidR="00E35F6A">
        <w:rPr>
          <w:rFonts w:ascii="Arial" w:hAnsi="Arial" w:cs="Arial"/>
          <w:color w:val="000000" w:themeColor="text1"/>
        </w:rPr>
        <w:t xml:space="preserve"> </w:t>
      </w:r>
      <w:r w:rsidR="008E5ADA">
        <w:rPr>
          <w:rFonts w:ascii="Arial" w:hAnsi="Arial" w:cs="Arial"/>
          <w:color w:val="000000" w:themeColor="text1"/>
        </w:rPr>
        <w:t>nature (</w:t>
      </w:r>
      <w:proofErr w:type="gramStart"/>
      <w:r w:rsidR="008E5ADA">
        <w:rPr>
          <w:rFonts w:ascii="Arial" w:hAnsi="Arial" w:cs="Arial"/>
          <w:color w:val="000000" w:themeColor="text1"/>
        </w:rPr>
        <w:t>i.e.</w:t>
      </w:r>
      <w:proofErr w:type="gramEnd"/>
      <w:r w:rsidR="008E5ADA">
        <w:rPr>
          <w:rFonts w:ascii="Arial" w:hAnsi="Arial" w:cs="Arial"/>
          <w:color w:val="000000" w:themeColor="text1"/>
        </w:rPr>
        <w:t xml:space="preserve"> </w:t>
      </w:r>
      <w:r w:rsidR="00DB0FA7">
        <w:rPr>
          <w:rFonts w:ascii="Arial" w:hAnsi="Arial" w:cs="Arial"/>
          <w:color w:val="000000" w:themeColor="text1"/>
        </w:rPr>
        <w:t xml:space="preserve">relate to the individual’s </w:t>
      </w:r>
      <w:r w:rsidR="00840D55">
        <w:rPr>
          <w:rFonts w:ascii="Arial" w:hAnsi="Arial" w:cs="Arial"/>
          <w:color w:val="000000" w:themeColor="text1"/>
        </w:rPr>
        <w:t xml:space="preserve">personal </w:t>
      </w:r>
      <w:r w:rsidR="00DB0FA7">
        <w:rPr>
          <w:rFonts w:ascii="Arial" w:hAnsi="Arial" w:cs="Arial"/>
          <w:color w:val="000000" w:themeColor="text1"/>
        </w:rPr>
        <w:t>affairs external to their work at the University</w:t>
      </w:r>
      <w:r w:rsidR="005B5F60">
        <w:rPr>
          <w:rFonts w:ascii="Arial" w:hAnsi="Arial" w:cs="Arial"/>
          <w:color w:val="000000" w:themeColor="text1"/>
        </w:rPr>
        <w:t>)</w:t>
      </w:r>
      <w:r w:rsidR="00042417">
        <w:rPr>
          <w:rFonts w:ascii="Arial" w:hAnsi="Arial" w:cs="Arial"/>
          <w:color w:val="000000" w:themeColor="text1"/>
        </w:rPr>
        <w:t>.</w:t>
      </w:r>
    </w:p>
    <w:p w14:paraId="4C6AB176" w14:textId="7041EF86" w:rsidR="00305C35" w:rsidRPr="008D7647" w:rsidRDefault="001B56D5" w:rsidP="0027482F">
      <w:pPr>
        <w:pStyle w:val="Heading4"/>
        <w:numPr>
          <w:ilvl w:val="2"/>
          <w:numId w:val="29"/>
        </w:numPr>
        <w:tabs>
          <w:tab w:val="left" w:pos="1418"/>
        </w:tabs>
        <w:ind w:left="1560" w:hanging="709"/>
        <w:rPr>
          <w:rFonts w:cstheme="majorBidi"/>
          <w:bCs/>
          <w:szCs w:val="20"/>
        </w:rPr>
      </w:pPr>
      <w:r w:rsidRPr="008D7647">
        <w:rPr>
          <w:rFonts w:cstheme="majorBidi"/>
          <w:bCs/>
          <w:szCs w:val="20"/>
        </w:rPr>
        <w:t>Information creation</w:t>
      </w:r>
      <w:r w:rsidR="00904A65" w:rsidRPr="008D7647">
        <w:rPr>
          <w:rFonts w:cstheme="majorBidi"/>
          <w:bCs/>
          <w:szCs w:val="20"/>
        </w:rPr>
        <w:t xml:space="preserve"> and capture</w:t>
      </w:r>
    </w:p>
    <w:p w14:paraId="563C252C" w14:textId="77777777" w:rsidR="001D37CD" w:rsidRDefault="001B56D5" w:rsidP="00E47E0E">
      <w:pPr>
        <w:pStyle w:val="NormalWhite"/>
        <w:numPr>
          <w:ilvl w:val="0"/>
          <w:numId w:val="37"/>
        </w:numPr>
        <w:spacing w:after="120"/>
        <w:ind w:left="1276" w:hanging="284"/>
        <w:jc w:val="both"/>
        <w:rPr>
          <w:rFonts w:ascii="Arial" w:hAnsi="Arial" w:cs="Arial"/>
          <w:color w:val="000000" w:themeColor="text1"/>
        </w:rPr>
      </w:pPr>
      <w:r w:rsidRPr="001B56D5">
        <w:rPr>
          <w:rFonts w:ascii="Arial" w:hAnsi="Arial" w:cs="Arial"/>
          <w:color w:val="000000" w:themeColor="text1"/>
        </w:rPr>
        <w:t xml:space="preserve">The University conducts its business as “digital by default”, wherever possible, with records created in digital format. Information received and records created digitally are to be maintained in digital format throughout the information lifecycle. </w:t>
      </w:r>
    </w:p>
    <w:p w14:paraId="3426E4B1" w14:textId="5654D41E" w:rsidR="00305C35" w:rsidRDefault="001B56D5" w:rsidP="00E47E0E">
      <w:pPr>
        <w:pStyle w:val="NormalWhite"/>
        <w:numPr>
          <w:ilvl w:val="0"/>
          <w:numId w:val="37"/>
        </w:numPr>
        <w:spacing w:after="120"/>
        <w:ind w:left="1276" w:hanging="284"/>
        <w:jc w:val="both"/>
        <w:rPr>
          <w:rFonts w:ascii="Arial" w:hAnsi="Arial" w:cs="Arial"/>
          <w:color w:val="000000" w:themeColor="text1"/>
        </w:rPr>
      </w:pPr>
      <w:r w:rsidRPr="001B56D5">
        <w:rPr>
          <w:rFonts w:ascii="Arial" w:hAnsi="Arial" w:cs="Arial"/>
          <w:color w:val="000000" w:themeColor="text1"/>
        </w:rPr>
        <w:t xml:space="preserve">Hard copy records are created only when </w:t>
      </w:r>
      <w:r w:rsidR="00020B2B" w:rsidRPr="001B56D5">
        <w:rPr>
          <w:rFonts w:ascii="Arial" w:hAnsi="Arial" w:cs="Arial"/>
          <w:color w:val="000000" w:themeColor="text1"/>
        </w:rPr>
        <w:t>necessary</w:t>
      </w:r>
      <w:r w:rsidR="002B0506">
        <w:rPr>
          <w:rFonts w:ascii="Arial" w:hAnsi="Arial" w:cs="Arial"/>
          <w:color w:val="000000" w:themeColor="text1"/>
        </w:rPr>
        <w:t xml:space="preserve"> (e.g., </w:t>
      </w:r>
      <w:r w:rsidR="00955B5F">
        <w:rPr>
          <w:rFonts w:ascii="Arial" w:hAnsi="Arial" w:cs="Arial"/>
          <w:color w:val="000000" w:themeColor="text1"/>
        </w:rPr>
        <w:t>where the University Seal needs to be applied)</w:t>
      </w:r>
      <w:r w:rsidRPr="001B56D5">
        <w:rPr>
          <w:rFonts w:ascii="Arial" w:hAnsi="Arial" w:cs="Arial"/>
          <w:color w:val="000000" w:themeColor="text1"/>
        </w:rPr>
        <w:t>.</w:t>
      </w:r>
    </w:p>
    <w:p w14:paraId="7BEC9CB6" w14:textId="53D1AEEE" w:rsidR="001D37CD" w:rsidRDefault="001D37CD" w:rsidP="00E47E0E">
      <w:pPr>
        <w:pStyle w:val="NormalWhite"/>
        <w:numPr>
          <w:ilvl w:val="0"/>
          <w:numId w:val="37"/>
        </w:numPr>
        <w:tabs>
          <w:tab w:val="left" w:pos="993"/>
        </w:tabs>
        <w:spacing w:after="120"/>
        <w:ind w:left="1276" w:hanging="284"/>
        <w:jc w:val="both"/>
        <w:rPr>
          <w:rFonts w:ascii="Arial" w:hAnsi="Arial" w:cs="Arial"/>
          <w:color w:val="000000" w:themeColor="text1"/>
        </w:rPr>
      </w:pPr>
      <w:r w:rsidRPr="001D37CD">
        <w:rPr>
          <w:rFonts w:ascii="Arial" w:hAnsi="Arial" w:cs="Arial"/>
          <w:color w:val="000000" w:themeColor="text1"/>
        </w:rPr>
        <w:t xml:space="preserve">The University uses and maintains records in a variety of corporate information systems, including business enterprise systems </w:t>
      </w:r>
      <w:r w:rsidR="00242712">
        <w:rPr>
          <w:rFonts w:ascii="Arial" w:hAnsi="Arial" w:cs="Arial"/>
          <w:color w:val="000000" w:themeColor="text1"/>
        </w:rPr>
        <w:t xml:space="preserve">as well as </w:t>
      </w:r>
      <w:r w:rsidRPr="001D37CD">
        <w:rPr>
          <w:rFonts w:ascii="Arial" w:hAnsi="Arial" w:cs="Arial"/>
          <w:color w:val="000000" w:themeColor="text1"/>
        </w:rPr>
        <w:t>a dedicated records management system.</w:t>
      </w:r>
    </w:p>
    <w:p w14:paraId="68B2B3C1" w14:textId="082A0853" w:rsidR="003D58FE" w:rsidRDefault="001D37CD" w:rsidP="00E47E0E">
      <w:pPr>
        <w:pStyle w:val="NormalWhite"/>
        <w:numPr>
          <w:ilvl w:val="0"/>
          <w:numId w:val="37"/>
        </w:numPr>
        <w:tabs>
          <w:tab w:val="left" w:pos="993"/>
        </w:tabs>
        <w:spacing w:after="120"/>
        <w:ind w:left="1276" w:hanging="284"/>
        <w:jc w:val="both"/>
        <w:rPr>
          <w:rFonts w:ascii="Arial" w:hAnsi="Arial" w:cs="Arial"/>
          <w:color w:val="000000" w:themeColor="text1"/>
        </w:rPr>
      </w:pPr>
      <w:r w:rsidRPr="00D540A7">
        <w:rPr>
          <w:rFonts w:ascii="Arial" w:hAnsi="Arial" w:cs="Arial"/>
          <w:color w:val="000000" w:themeColor="text1"/>
        </w:rPr>
        <w:t>High value and vital records must be captured in an approved records and information management system. University-approved information systems must include minimum metadata requirements to support identification, usability, accessibility and context of records and information.</w:t>
      </w:r>
    </w:p>
    <w:p w14:paraId="428917AE" w14:textId="5837D08B" w:rsidR="004A5636" w:rsidRDefault="004A5636" w:rsidP="00E47E0E">
      <w:pPr>
        <w:pStyle w:val="NormalWhite"/>
        <w:numPr>
          <w:ilvl w:val="0"/>
          <w:numId w:val="37"/>
        </w:numPr>
        <w:spacing w:after="120"/>
        <w:ind w:left="1276" w:hanging="284"/>
        <w:jc w:val="both"/>
        <w:rPr>
          <w:rFonts w:ascii="Arial" w:hAnsi="Arial" w:cs="Arial"/>
          <w:color w:val="000000" w:themeColor="text1"/>
        </w:rPr>
      </w:pPr>
      <w:r>
        <w:rPr>
          <w:rFonts w:ascii="Arial" w:hAnsi="Arial" w:cs="Arial"/>
          <w:color w:val="000000" w:themeColor="text1"/>
        </w:rPr>
        <w:t>Capture of records into the records management system will be automated wherever possible.</w:t>
      </w:r>
    </w:p>
    <w:p w14:paraId="1FAE8DDB" w14:textId="73E0526B" w:rsidR="00415CC8" w:rsidRDefault="00415CC8" w:rsidP="00E47E0E">
      <w:pPr>
        <w:pStyle w:val="NormalWhite"/>
        <w:spacing w:after="120"/>
        <w:ind w:left="852"/>
        <w:jc w:val="both"/>
        <w:rPr>
          <w:rFonts w:ascii="Arial" w:hAnsi="Arial" w:cs="Arial"/>
          <w:color w:val="000000" w:themeColor="text1"/>
        </w:rPr>
      </w:pPr>
      <w:r w:rsidRPr="586188FD">
        <w:rPr>
          <w:rFonts w:ascii="Arial" w:hAnsi="Arial" w:cs="Arial"/>
          <w:color w:val="000000" w:themeColor="text1"/>
        </w:rPr>
        <w:t xml:space="preserve">University information, records and correspondence </w:t>
      </w:r>
      <w:r w:rsidR="00EB6813">
        <w:rPr>
          <w:rFonts w:ascii="Arial" w:hAnsi="Arial" w:cs="Arial"/>
          <w:color w:val="000000" w:themeColor="text1"/>
        </w:rPr>
        <w:t xml:space="preserve">must </w:t>
      </w:r>
      <w:r w:rsidRPr="586188FD">
        <w:rPr>
          <w:rFonts w:ascii="Arial" w:hAnsi="Arial" w:cs="Arial"/>
          <w:color w:val="000000" w:themeColor="text1"/>
        </w:rPr>
        <w:t>not be created, stored, synced or forwarded to personal email accounts or storage locations:</w:t>
      </w:r>
    </w:p>
    <w:p w14:paraId="0684C36F" w14:textId="7FC6C150" w:rsidR="00415CC8" w:rsidRDefault="002C76EA" w:rsidP="00E47E0E">
      <w:pPr>
        <w:pStyle w:val="NormalWhite"/>
        <w:numPr>
          <w:ilvl w:val="0"/>
          <w:numId w:val="14"/>
        </w:numPr>
        <w:spacing w:after="120"/>
        <w:ind w:left="1277" w:hanging="425"/>
        <w:jc w:val="both"/>
        <w:rPr>
          <w:rFonts w:ascii="Arial" w:hAnsi="Arial" w:cs="Arial"/>
          <w:bCs/>
          <w:color w:val="000000" w:themeColor="text1"/>
        </w:rPr>
      </w:pPr>
      <w:r>
        <w:rPr>
          <w:rFonts w:ascii="Arial" w:hAnsi="Arial" w:cs="Arial"/>
          <w:bCs/>
          <w:color w:val="000000" w:themeColor="text1"/>
        </w:rPr>
        <w:t>t</w:t>
      </w:r>
      <w:r w:rsidR="00415CC8">
        <w:rPr>
          <w:rFonts w:ascii="Arial" w:hAnsi="Arial" w:cs="Arial"/>
          <w:bCs/>
          <w:color w:val="000000" w:themeColor="text1"/>
        </w:rPr>
        <w:t>o ensure the University has met its obligations to capture, manage and retain accessible public records</w:t>
      </w:r>
    </w:p>
    <w:p w14:paraId="2E4A27A2" w14:textId="06F31061" w:rsidR="00415CC8" w:rsidRDefault="002C76EA" w:rsidP="00E47E0E">
      <w:pPr>
        <w:pStyle w:val="NormalWhite"/>
        <w:numPr>
          <w:ilvl w:val="0"/>
          <w:numId w:val="14"/>
        </w:numPr>
        <w:spacing w:after="120"/>
        <w:ind w:left="1277" w:hanging="425"/>
        <w:jc w:val="both"/>
        <w:rPr>
          <w:rFonts w:ascii="Arial" w:hAnsi="Arial" w:cs="Arial"/>
          <w:bCs/>
          <w:color w:val="000000" w:themeColor="text1"/>
        </w:rPr>
      </w:pPr>
      <w:r>
        <w:rPr>
          <w:rFonts w:ascii="Arial" w:hAnsi="Arial" w:cs="Arial"/>
          <w:bCs/>
          <w:color w:val="000000" w:themeColor="text1"/>
        </w:rPr>
        <w:lastRenderedPageBreak/>
        <w:t>t</w:t>
      </w:r>
      <w:r w:rsidR="00415CC8">
        <w:rPr>
          <w:rFonts w:ascii="Arial" w:hAnsi="Arial" w:cs="Arial"/>
          <w:bCs/>
          <w:color w:val="000000" w:themeColor="text1"/>
        </w:rPr>
        <w:t>o prevent records being unlawfully destroyed or lost</w:t>
      </w:r>
    </w:p>
    <w:p w14:paraId="6DDF2F11" w14:textId="35C80586" w:rsidR="00415CC8" w:rsidRDefault="002C76EA" w:rsidP="00E47E0E">
      <w:pPr>
        <w:pStyle w:val="NormalWhite"/>
        <w:numPr>
          <w:ilvl w:val="0"/>
          <w:numId w:val="14"/>
        </w:numPr>
        <w:spacing w:after="120"/>
        <w:ind w:left="1277" w:hanging="425"/>
        <w:jc w:val="both"/>
        <w:rPr>
          <w:rFonts w:ascii="Arial" w:hAnsi="Arial" w:cs="Arial"/>
          <w:bCs/>
          <w:color w:val="000000" w:themeColor="text1"/>
        </w:rPr>
      </w:pPr>
      <w:r>
        <w:rPr>
          <w:rFonts w:ascii="Arial" w:hAnsi="Arial" w:cs="Arial"/>
          <w:bCs/>
          <w:color w:val="000000" w:themeColor="text1"/>
        </w:rPr>
        <w:t>t</w:t>
      </w:r>
      <w:r w:rsidR="00415CC8">
        <w:rPr>
          <w:rFonts w:ascii="Arial" w:hAnsi="Arial" w:cs="Arial"/>
          <w:bCs/>
          <w:color w:val="000000" w:themeColor="text1"/>
        </w:rPr>
        <w:t>o prevent information security being compromised (e.g., malware, information inadvertently shared)</w:t>
      </w:r>
    </w:p>
    <w:p w14:paraId="261D8861" w14:textId="5588A691" w:rsidR="00415CC8" w:rsidRDefault="002C76EA" w:rsidP="00E47E0E">
      <w:pPr>
        <w:pStyle w:val="NormalWhite"/>
        <w:numPr>
          <w:ilvl w:val="0"/>
          <w:numId w:val="14"/>
        </w:numPr>
        <w:spacing w:after="120"/>
        <w:ind w:left="1277" w:hanging="425"/>
        <w:jc w:val="both"/>
        <w:rPr>
          <w:rFonts w:ascii="Arial" w:hAnsi="Arial" w:cs="Arial"/>
          <w:bCs/>
          <w:color w:val="000000" w:themeColor="text1"/>
        </w:rPr>
      </w:pPr>
      <w:r>
        <w:rPr>
          <w:rFonts w:ascii="Arial" w:hAnsi="Arial" w:cs="Arial"/>
          <w:bCs/>
          <w:color w:val="000000" w:themeColor="text1"/>
        </w:rPr>
        <w:t>t</w:t>
      </w:r>
      <w:r w:rsidR="00415CC8">
        <w:rPr>
          <w:rFonts w:ascii="Arial" w:hAnsi="Arial" w:cs="Arial"/>
          <w:bCs/>
          <w:color w:val="000000" w:themeColor="text1"/>
        </w:rPr>
        <w:t>o enable the University to fulfil discovery requests</w:t>
      </w:r>
    </w:p>
    <w:p w14:paraId="5605A59D" w14:textId="766AEE0D" w:rsidR="00415CC8" w:rsidRDefault="002C76EA" w:rsidP="00E47E0E">
      <w:pPr>
        <w:pStyle w:val="NormalWhite"/>
        <w:numPr>
          <w:ilvl w:val="0"/>
          <w:numId w:val="14"/>
        </w:numPr>
        <w:spacing w:after="120"/>
        <w:ind w:left="1277" w:hanging="425"/>
        <w:jc w:val="both"/>
        <w:rPr>
          <w:rFonts w:ascii="Arial" w:hAnsi="Arial" w:cs="Arial"/>
          <w:bCs/>
          <w:color w:val="000000" w:themeColor="text1"/>
        </w:rPr>
      </w:pPr>
      <w:r>
        <w:rPr>
          <w:rFonts w:ascii="Arial" w:hAnsi="Arial" w:cs="Arial"/>
          <w:bCs/>
          <w:color w:val="000000" w:themeColor="text1"/>
        </w:rPr>
        <w:t>t</w:t>
      </w:r>
      <w:r w:rsidR="00415CC8">
        <w:rPr>
          <w:rFonts w:ascii="Arial" w:hAnsi="Arial" w:cs="Arial"/>
          <w:bCs/>
          <w:color w:val="000000" w:themeColor="text1"/>
        </w:rPr>
        <w:t xml:space="preserve">o prevent staff from inadvertently breaching other legislation, rules or guidelines </w:t>
      </w:r>
      <w:r w:rsidR="00415CC8" w:rsidRPr="00867E0C">
        <w:rPr>
          <w:rFonts w:ascii="Arial" w:hAnsi="Arial" w:cs="Arial"/>
          <w:bCs/>
          <w:color w:val="000000" w:themeColor="text1"/>
        </w:rPr>
        <w:t xml:space="preserve">(e.g., </w:t>
      </w:r>
      <w:r w:rsidR="00415CC8" w:rsidRPr="00D74677">
        <w:rPr>
          <w:rFonts w:ascii="Arial" w:hAnsi="Arial" w:cs="Arial"/>
          <w:bCs/>
          <w:i/>
          <w:iCs/>
          <w:color w:val="000000" w:themeColor="text1"/>
        </w:rPr>
        <w:t>Criminal Code Act 1899</w:t>
      </w:r>
      <w:r w:rsidR="00415CC8" w:rsidRPr="00867E0C">
        <w:rPr>
          <w:rFonts w:ascii="Arial" w:hAnsi="Arial" w:cs="Arial"/>
          <w:bCs/>
          <w:color w:val="000000" w:themeColor="text1"/>
        </w:rPr>
        <w:t xml:space="preserve">, </w:t>
      </w:r>
      <w:r w:rsidR="00415CC8" w:rsidRPr="00D74677">
        <w:rPr>
          <w:rFonts w:ascii="Arial" w:hAnsi="Arial" w:cs="Arial"/>
          <w:bCs/>
          <w:i/>
          <w:iCs/>
          <w:color w:val="000000" w:themeColor="text1"/>
        </w:rPr>
        <w:t>Right to information Act 2009</w:t>
      </w:r>
      <w:r w:rsidR="00415CC8" w:rsidRPr="00867E0C">
        <w:rPr>
          <w:rFonts w:ascii="Arial" w:hAnsi="Arial" w:cs="Arial"/>
          <w:bCs/>
          <w:color w:val="000000" w:themeColor="text1"/>
        </w:rPr>
        <w:t xml:space="preserve">, </w:t>
      </w:r>
      <w:r w:rsidR="00415CC8" w:rsidRPr="00D74677">
        <w:rPr>
          <w:rFonts w:ascii="Arial" w:hAnsi="Arial" w:cs="Arial"/>
          <w:bCs/>
          <w:i/>
          <w:iCs/>
          <w:color w:val="000000" w:themeColor="text1"/>
        </w:rPr>
        <w:t>Information Privacy Act 2009</w:t>
      </w:r>
      <w:r w:rsidR="00415CC8" w:rsidRPr="00867E0C">
        <w:rPr>
          <w:rFonts w:ascii="Arial" w:hAnsi="Arial" w:cs="Arial"/>
          <w:bCs/>
          <w:color w:val="000000" w:themeColor="text1"/>
        </w:rPr>
        <w:t xml:space="preserve">, </w:t>
      </w:r>
      <w:r w:rsidR="00415CC8" w:rsidRPr="00D74677">
        <w:rPr>
          <w:rFonts w:ascii="Arial" w:hAnsi="Arial" w:cs="Arial"/>
          <w:bCs/>
          <w:i/>
          <w:iCs/>
          <w:color w:val="000000" w:themeColor="text1"/>
        </w:rPr>
        <w:t>IT Code of Conduct</w:t>
      </w:r>
      <w:r w:rsidR="00415CC8" w:rsidRPr="00867E0C">
        <w:rPr>
          <w:rFonts w:ascii="Arial" w:hAnsi="Arial" w:cs="Arial"/>
          <w:bCs/>
          <w:color w:val="000000" w:themeColor="text1"/>
        </w:rPr>
        <w:t>)</w:t>
      </w:r>
    </w:p>
    <w:p w14:paraId="704845E6" w14:textId="7F3B5FB5" w:rsidR="00415CC8" w:rsidRDefault="002C76EA" w:rsidP="00E47E0E">
      <w:pPr>
        <w:pStyle w:val="NormalWhite"/>
        <w:numPr>
          <w:ilvl w:val="0"/>
          <w:numId w:val="41"/>
        </w:numPr>
        <w:spacing w:after="120"/>
        <w:ind w:left="1276" w:hanging="425"/>
        <w:jc w:val="both"/>
        <w:rPr>
          <w:rFonts w:ascii="Arial" w:hAnsi="Arial" w:cs="Arial"/>
          <w:color w:val="000000" w:themeColor="text1"/>
        </w:rPr>
      </w:pPr>
      <w:r>
        <w:rPr>
          <w:rFonts w:ascii="Arial" w:hAnsi="Arial" w:cs="Arial"/>
          <w:color w:val="000000" w:themeColor="text1"/>
        </w:rPr>
        <w:t>t</w:t>
      </w:r>
      <w:r w:rsidR="00415CC8" w:rsidRPr="586188FD">
        <w:rPr>
          <w:rFonts w:ascii="Arial" w:hAnsi="Arial" w:cs="Arial"/>
          <w:color w:val="000000" w:themeColor="text1"/>
        </w:rPr>
        <w:t xml:space="preserve">o minimise actual or perceived misconduct (refer to </w:t>
      </w:r>
      <w:hyperlink r:id="rId14">
        <w:r w:rsidR="00415CC8" w:rsidRPr="586188FD">
          <w:rPr>
            <w:rStyle w:val="Hyperlink"/>
            <w:rFonts w:ascii="Arial" w:hAnsi="Arial" w:cs="Arial"/>
          </w:rPr>
          <w:t>Crime and Corruption Commission: Management of public records advice for all employees of a public authority</w:t>
        </w:r>
      </w:hyperlink>
      <w:r w:rsidR="00415CC8" w:rsidRPr="586188FD">
        <w:rPr>
          <w:rFonts w:ascii="Arial" w:hAnsi="Arial" w:cs="Arial"/>
          <w:color w:val="000000" w:themeColor="text1"/>
        </w:rPr>
        <w:t>)</w:t>
      </w:r>
      <w:r>
        <w:rPr>
          <w:rFonts w:ascii="Arial" w:hAnsi="Arial" w:cs="Arial"/>
          <w:color w:val="000000" w:themeColor="text1"/>
        </w:rPr>
        <w:t>.</w:t>
      </w:r>
    </w:p>
    <w:p w14:paraId="19B3F664" w14:textId="65217BE2" w:rsidR="00623668" w:rsidRPr="008D7647" w:rsidRDefault="00623668" w:rsidP="0027482F">
      <w:pPr>
        <w:pStyle w:val="Heading4"/>
        <w:numPr>
          <w:ilvl w:val="2"/>
          <w:numId w:val="29"/>
        </w:numPr>
        <w:tabs>
          <w:tab w:val="left" w:pos="1418"/>
        </w:tabs>
        <w:ind w:left="1560" w:hanging="709"/>
        <w:rPr>
          <w:rFonts w:cstheme="majorBidi"/>
          <w:bCs/>
          <w:szCs w:val="20"/>
        </w:rPr>
      </w:pPr>
      <w:r w:rsidRPr="008D7647">
        <w:rPr>
          <w:rFonts w:cstheme="majorBidi"/>
          <w:bCs/>
          <w:szCs w:val="20"/>
        </w:rPr>
        <w:t>Information classification</w:t>
      </w:r>
    </w:p>
    <w:p w14:paraId="462CAD94" w14:textId="12015333" w:rsidR="001F60E9" w:rsidRPr="008D485D" w:rsidRDefault="006F4B1A" w:rsidP="00E47E0E">
      <w:pPr>
        <w:pStyle w:val="NormalWhite"/>
        <w:numPr>
          <w:ilvl w:val="0"/>
          <w:numId w:val="37"/>
        </w:numPr>
        <w:spacing w:after="120"/>
        <w:ind w:left="1276" w:hanging="284"/>
        <w:jc w:val="both"/>
        <w:rPr>
          <w:rFonts w:ascii="Arial" w:hAnsi="Arial" w:cs="Arial"/>
          <w:color w:val="000000" w:themeColor="text1"/>
        </w:rPr>
      </w:pPr>
      <w:r w:rsidRPr="008D485D">
        <w:rPr>
          <w:rFonts w:ascii="Arial" w:hAnsi="Arial" w:cs="Arial"/>
          <w:color w:val="000000" w:themeColor="text1"/>
        </w:rPr>
        <w:t>The University</w:t>
      </w:r>
      <w:r w:rsidR="00EA6660">
        <w:rPr>
          <w:rFonts w:ascii="Arial" w:hAnsi="Arial" w:cs="Arial"/>
          <w:color w:val="000000" w:themeColor="text1"/>
        </w:rPr>
        <w:t>’s</w:t>
      </w:r>
      <w:r w:rsidRPr="008D485D">
        <w:rPr>
          <w:rFonts w:ascii="Arial" w:hAnsi="Arial" w:cs="Arial"/>
          <w:color w:val="000000" w:themeColor="text1"/>
        </w:rPr>
        <w:t xml:space="preserve"> Business Classification Scheme</w:t>
      </w:r>
      <w:r w:rsidR="001F60E9" w:rsidRPr="008D485D">
        <w:rPr>
          <w:rFonts w:ascii="Arial" w:hAnsi="Arial" w:cs="Arial"/>
          <w:color w:val="000000" w:themeColor="text1"/>
        </w:rPr>
        <w:t xml:space="preserve"> (BCS)</w:t>
      </w:r>
      <w:r w:rsidR="00FF4701" w:rsidRPr="008D485D">
        <w:rPr>
          <w:rFonts w:ascii="Arial" w:hAnsi="Arial" w:cs="Arial"/>
          <w:color w:val="000000" w:themeColor="text1"/>
        </w:rPr>
        <w:t xml:space="preserve"> </w:t>
      </w:r>
      <w:r w:rsidR="003F5FEC" w:rsidRPr="008D485D">
        <w:rPr>
          <w:rFonts w:ascii="Arial" w:hAnsi="Arial" w:cs="Arial"/>
          <w:color w:val="000000" w:themeColor="text1"/>
        </w:rPr>
        <w:t xml:space="preserve">describes the relationships between the University’s functions, activities and transactions. This in turn </w:t>
      </w:r>
      <w:r w:rsidR="008A6218" w:rsidRPr="008D485D">
        <w:rPr>
          <w:rFonts w:ascii="Arial" w:hAnsi="Arial" w:cs="Arial"/>
          <w:color w:val="000000" w:themeColor="text1"/>
        </w:rPr>
        <w:t xml:space="preserve">determines the </w:t>
      </w:r>
      <w:r w:rsidR="008B7CF3" w:rsidRPr="008D485D">
        <w:rPr>
          <w:rFonts w:ascii="Arial" w:hAnsi="Arial" w:cs="Arial"/>
          <w:color w:val="000000" w:themeColor="text1"/>
        </w:rPr>
        <w:t xml:space="preserve">titling </w:t>
      </w:r>
      <w:r w:rsidR="002249C5" w:rsidRPr="008D485D">
        <w:rPr>
          <w:rFonts w:ascii="Arial" w:hAnsi="Arial" w:cs="Arial"/>
          <w:color w:val="000000" w:themeColor="text1"/>
        </w:rPr>
        <w:t xml:space="preserve">and numbering </w:t>
      </w:r>
      <w:r w:rsidR="008B7CF3" w:rsidRPr="008D485D">
        <w:rPr>
          <w:rFonts w:ascii="Arial" w:hAnsi="Arial" w:cs="Arial"/>
          <w:color w:val="000000" w:themeColor="text1"/>
        </w:rPr>
        <w:t xml:space="preserve">of records in the </w:t>
      </w:r>
      <w:r w:rsidR="002A1469" w:rsidRPr="008D485D">
        <w:rPr>
          <w:rFonts w:ascii="Arial" w:hAnsi="Arial" w:cs="Arial"/>
          <w:color w:val="000000" w:themeColor="text1"/>
        </w:rPr>
        <w:t xml:space="preserve">University’s </w:t>
      </w:r>
      <w:r w:rsidR="00F965C5" w:rsidRPr="008D485D">
        <w:rPr>
          <w:rFonts w:ascii="Arial" w:hAnsi="Arial" w:cs="Arial"/>
          <w:color w:val="000000" w:themeColor="text1"/>
        </w:rPr>
        <w:t xml:space="preserve">records management </w:t>
      </w:r>
      <w:r w:rsidR="00F65E0D" w:rsidRPr="008D485D">
        <w:rPr>
          <w:rFonts w:ascii="Arial" w:hAnsi="Arial" w:cs="Arial"/>
          <w:color w:val="000000" w:themeColor="text1"/>
        </w:rPr>
        <w:t>system.</w:t>
      </w:r>
      <w:r w:rsidR="008D485D" w:rsidRPr="008D485D">
        <w:rPr>
          <w:rFonts w:ascii="Arial" w:hAnsi="Arial" w:cs="Arial"/>
          <w:color w:val="000000" w:themeColor="text1"/>
        </w:rPr>
        <w:t xml:space="preserve"> </w:t>
      </w:r>
      <w:r w:rsidR="001F60E9" w:rsidRPr="008D485D">
        <w:rPr>
          <w:rFonts w:ascii="Arial" w:hAnsi="Arial" w:cs="Arial"/>
          <w:color w:val="000000" w:themeColor="text1"/>
        </w:rPr>
        <w:t>The BCS is maintained by Information Management</w:t>
      </w:r>
      <w:r w:rsidR="00D426F7">
        <w:rPr>
          <w:rFonts w:ascii="Arial" w:hAnsi="Arial" w:cs="Arial"/>
          <w:color w:val="000000" w:themeColor="text1"/>
        </w:rPr>
        <w:t>.</w:t>
      </w:r>
    </w:p>
    <w:p w14:paraId="06782BFA" w14:textId="3D5490D5" w:rsidR="00EE4660" w:rsidRPr="001F60E9" w:rsidRDefault="00214C20" w:rsidP="00E47E0E">
      <w:pPr>
        <w:pStyle w:val="NormalWhite"/>
        <w:numPr>
          <w:ilvl w:val="0"/>
          <w:numId w:val="37"/>
        </w:numPr>
        <w:spacing w:after="120"/>
        <w:ind w:left="1276" w:hanging="284"/>
        <w:jc w:val="both"/>
        <w:rPr>
          <w:rFonts w:ascii="Arial" w:hAnsi="Arial" w:cs="Arial"/>
          <w:color w:val="000000" w:themeColor="text1"/>
        </w:rPr>
      </w:pPr>
      <w:r>
        <w:rPr>
          <w:rFonts w:ascii="Arial" w:hAnsi="Arial" w:cs="Arial"/>
          <w:color w:val="000000" w:themeColor="text1"/>
        </w:rPr>
        <w:t xml:space="preserve">Refer to the </w:t>
      </w:r>
      <w:hyperlink r:id="rId15" w:history="1">
        <w:r w:rsidRPr="00152D86">
          <w:rPr>
            <w:rStyle w:val="Hyperlink"/>
            <w:rFonts w:ascii="Arial" w:hAnsi="Arial" w:cs="Arial"/>
          </w:rPr>
          <w:t>Information Security Classification Procedure</w:t>
        </w:r>
      </w:hyperlink>
      <w:r w:rsidR="00E6381F" w:rsidRPr="00210C4B">
        <w:rPr>
          <w:rFonts w:ascii="Arial" w:hAnsi="Arial" w:cs="Arial"/>
          <w:color w:val="000000" w:themeColor="text1"/>
        </w:rPr>
        <w:t xml:space="preserve"> for de</w:t>
      </w:r>
      <w:r w:rsidR="00E6381F">
        <w:rPr>
          <w:rFonts w:ascii="Arial" w:hAnsi="Arial" w:cs="Arial"/>
          <w:color w:val="000000" w:themeColor="text1"/>
        </w:rPr>
        <w:t>tails on assessing and classifying information</w:t>
      </w:r>
      <w:r w:rsidR="00FD77A9" w:rsidRPr="0027482F">
        <w:rPr>
          <w:rFonts w:ascii="Arial" w:hAnsi="Arial" w:cs="Arial"/>
          <w:color w:val="000000" w:themeColor="text1"/>
        </w:rPr>
        <w:t>.</w:t>
      </w:r>
    </w:p>
    <w:p w14:paraId="65BA008D" w14:textId="60745C79" w:rsidR="00587EF0" w:rsidRPr="008B1AFD" w:rsidRDefault="004D6687" w:rsidP="00C40635">
      <w:pPr>
        <w:pStyle w:val="Heading4"/>
        <w:numPr>
          <w:ilvl w:val="1"/>
          <w:numId w:val="29"/>
        </w:numPr>
        <w:tabs>
          <w:tab w:val="left" w:pos="851"/>
        </w:tabs>
        <w:ind w:left="851" w:hanging="425"/>
        <w:rPr>
          <w:rFonts w:cstheme="majorBidi"/>
          <w:b w:val="0"/>
          <w:color w:val="E30918"/>
          <w:sz w:val="24"/>
          <w:szCs w:val="24"/>
        </w:rPr>
      </w:pPr>
      <w:bookmarkStart w:id="12" w:name="_Share,_reuse_and"/>
      <w:bookmarkEnd w:id="12"/>
      <w:r w:rsidRPr="008B1AFD">
        <w:rPr>
          <w:rFonts w:cstheme="majorBidi"/>
          <w:b w:val="0"/>
          <w:color w:val="E30918"/>
          <w:sz w:val="24"/>
          <w:szCs w:val="24"/>
        </w:rPr>
        <w:t>Share, reuse and discover</w:t>
      </w:r>
    </w:p>
    <w:p w14:paraId="3762108E" w14:textId="1F9AE64E" w:rsidR="00587EF0" w:rsidRPr="008D7647" w:rsidRDefault="001B1A88" w:rsidP="00E6381F">
      <w:pPr>
        <w:pStyle w:val="Heading4"/>
        <w:numPr>
          <w:ilvl w:val="2"/>
          <w:numId w:val="29"/>
        </w:numPr>
        <w:tabs>
          <w:tab w:val="left" w:pos="1418"/>
        </w:tabs>
        <w:ind w:left="1560" w:hanging="709"/>
        <w:rPr>
          <w:rFonts w:cstheme="majorBidi"/>
          <w:bCs/>
          <w:szCs w:val="20"/>
        </w:rPr>
      </w:pPr>
      <w:r w:rsidRPr="008D7647">
        <w:rPr>
          <w:rFonts w:cstheme="majorBidi"/>
          <w:bCs/>
          <w:szCs w:val="20"/>
        </w:rPr>
        <w:t>Information access and use</w:t>
      </w:r>
    </w:p>
    <w:p w14:paraId="59026368" w14:textId="1D1F8905" w:rsidR="007F2ACC" w:rsidRDefault="2629F1AB" w:rsidP="00491D37">
      <w:pPr>
        <w:pStyle w:val="NormalWhite"/>
        <w:numPr>
          <w:ilvl w:val="0"/>
          <w:numId w:val="37"/>
        </w:numPr>
        <w:spacing w:after="120"/>
        <w:ind w:left="1276" w:hanging="284"/>
        <w:jc w:val="both"/>
        <w:rPr>
          <w:rFonts w:ascii="Arial" w:hAnsi="Arial" w:cs="Arial"/>
          <w:color w:val="000000" w:themeColor="text1"/>
        </w:rPr>
      </w:pPr>
      <w:r w:rsidRPr="33E0773E">
        <w:rPr>
          <w:rFonts w:ascii="Arial" w:hAnsi="Arial" w:cs="Arial"/>
          <w:color w:val="000000" w:themeColor="text1"/>
        </w:rPr>
        <w:t>W</w:t>
      </w:r>
      <w:r w:rsidR="00C4E91C" w:rsidRPr="33E0773E">
        <w:rPr>
          <w:rFonts w:ascii="Arial" w:hAnsi="Arial" w:cs="Arial"/>
          <w:color w:val="000000" w:themeColor="text1"/>
        </w:rPr>
        <w:t xml:space="preserve">hile </w:t>
      </w:r>
      <w:r w:rsidRPr="33E0773E">
        <w:rPr>
          <w:rFonts w:ascii="Arial" w:hAnsi="Arial" w:cs="Arial"/>
          <w:color w:val="000000" w:themeColor="text1"/>
        </w:rPr>
        <w:t>information re</w:t>
      </w:r>
      <w:r w:rsidR="7E6D7BBC" w:rsidRPr="33E0773E">
        <w:rPr>
          <w:rFonts w:ascii="Arial" w:hAnsi="Arial" w:cs="Arial"/>
          <w:color w:val="000000" w:themeColor="text1"/>
        </w:rPr>
        <w:t>-</w:t>
      </w:r>
      <w:r w:rsidRPr="33E0773E">
        <w:rPr>
          <w:rFonts w:ascii="Arial" w:hAnsi="Arial" w:cs="Arial"/>
          <w:color w:val="000000" w:themeColor="text1"/>
        </w:rPr>
        <w:t xml:space="preserve">use is encouraged, information duplication is discouraged. </w:t>
      </w:r>
    </w:p>
    <w:p w14:paraId="75455F02" w14:textId="25F5AAB5" w:rsidR="00991D8A" w:rsidRPr="00AE7EED" w:rsidRDefault="00AE7EED" w:rsidP="00491D37">
      <w:pPr>
        <w:pStyle w:val="NormalWhite"/>
        <w:numPr>
          <w:ilvl w:val="0"/>
          <w:numId w:val="37"/>
        </w:numPr>
        <w:spacing w:after="120"/>
        <w:ind w:left="1276" w:hanging="284"/>
        <w:jc w:val="both"/>
        <w:rPr>
          <w:rFonts w:ascii="Arial" w:hAnsi="Arial" w:cs="Arial"/>
          <w:color w:val="000000" w:themeColor="text1"/>
        </w:rPr>
      </w:pPr>
      <w:r w:rsidRPr="00AE7EED">
        <w:rPr>
          <w:rFonts w:ascii="Arial" w:hAnsi="Arial" w:cs="Arial"/>
          <w:color w:val="000000" w:themeColor="text1"/>
        </w:rPr>
        <w:t>Staff should collaborate on a single document to prevent the creation and storage of duplicate files, wherever possible referring to an organisational single source of truth rather than saving a further copy.</w:t>
      </w:r>
    </w:p>
    <w:p w14:paraId="56328ABB" w14:textId="1031B697" w:rsidR="009E3FFF" w:rsidRPr="007B332B" w:rsidRDefault="004D6687" w:rsidP="00C40635">
      <w:pPr>
        <w:pStyle w:val="Heading4"/>
        <w:numPr>
          <w:ilvl w:val="1"/>
          <w:numId w:val="29"/>
        </w:numPr>
        <w:tabs>
          <w:tab w:val="left" w:pos="851"/>
        </w:tabs>
        <w:ind w:left="851" w:hanging="425"/>
        <w:rPr>
          <w:rFonts w:cstheme="majorBidi"/>
          <w:b w:val="0"/>
          <w:color w:val="E30918"/>
          <w:sz w:val="24"/>
          <w:szCs w:val="24"/>
        </w:rPr>
      </w:pPr>
      <w:bookmarkStart w:id="13" w:name="_Manage_and_maintain"/>
      <w:bookmarkEnd w:id="13"/>
      <w:r w:rsidRPr="007B332B">
        <w:rPr>
          <w:rFonts w:cstheme="majorBidi"/>
          <w:b w:val="0"/>
          <w:color w:val="E30918"/>
          <w:sz w:val="24"/>
          <w:szCs w:val="24"/>
        </w:rPr>
        <w:t>Manage and maintain</w:t>
      </w:r>
    </w:p>
    <w:p w14:paraId="7E90F062" w14:textId="41A34AAC" w:rsidR="009E3FFF" w:rsidRPr="007B332B" w:rsidRDefault="00835AF4" w:rsidP="00E6381F">
      <w:pPr>
        <w:pStyle w:val="Heading4"/>
        <w:numPr>
          <w:ilvl w:val="2"/>
          <w:numId w:val="29"/>
        </w:numPr>
        <w:tabs>
          <w:tab w:val="left" w:pos="1418"/>
        </w:tabs>
        <w:ind w:left="1560" w:hanging="709"/>
        <w:rPr>
          <w:rFonts w:cstheme="majorBidi"/>
          <w:bCs/>
          <w:szCs w:val="20"/>
        </w:rPr>
      </w:pPr>
      <w:r w:rsidRPr="007B332B">
        <w:rPr>
          <w:rFonts w:cstheme="majorBidi"/>
          <w:bCs/>
          <w:szCs w:val="20"/>
        </w:rPr>
        <w:t>Management of university records and information</w:t>
      </w:r>
    </w:p>
    <w:p w14:paraId="225DE020" w14:textId="3C8A7C32" w:rsidR="00835AF4" w:rsidRDefault="00BD6C15" w:rsidP="00491D37">
      <w:pPr>
        <w:pStyle w:val="NormalWhite"/>
        <w:numPr>
          <w:ilvl w:val="0"/>
          <w:numId w:val="37"/>
        </w:numPr>
        <w:spacing w:after="120"/>
        <w:ind w:left="1276" w:hanging="283"/>
        <w:jc w:val="both"/>
        <w:rPr>
          <w:rFonts w:ascii="Arial" w:hAnsi="Arial" w:cs="Arial"/>
          <w:color w:val="000000" w:themeColor="text1"/>
        </w:rPr>
      </w:pPr>
      <w:r w:rsidRPr="007642FE">
        <w:rPr>
          <w:rFonts w:ascii="Arial" w:hAnsi="Arial" w:cs="Arial"/>
          <w:color w:val="000000" w:themeColor="text1"/>
        </w:rPr>
        <w:t>The University is required to treat permanent, high-value and high-risk records as a priority</w:t>
      </w:r>
      <w:r w:rsidR="00B21785">
        <w:rPr>
          <w:rFonts w:ascii="Arial" w:hAnsi="Arial" w:cs="Arial"/>
          <w:color w:val="000000" w:themeColor="text1"/>
        </w:rPr>
        <w:t xml:space="preserve">. </w:t>
      </w:r>
      <w:r w:rsidR="00EB29D4">
        <w:rPr>
          <w:rFonts w:ascii="Arial" w:hAnsi="Arial" w:cs="Arial"/>
          <w:color w:val="000000" w:themeColor="text1"/>
        </w:rPr>
        <w:t>High value records are often referred to as vital records.</w:t>
      </w:r>
    </w:p>
    <w:p w14:paraId="2569DC42" w14:textId="38B38135" w:rsidR="00A73C18" w:rsidRDefault="008A4D23" w:rsidP="00491D37">
      <w:pPr>
        <w:pStyle w:val="NormalWhite"/>
        <w:numPr>
          <w:ilvl w:val="0"/>
          <w:numId w:val="37"/>
        </w:numPr>
        <w:spacing w:after="120"/>
        <w:ind w:left="1276" w:hanging="283"/>
        <w:jc w:val="both"/>
        <w:rPr>
          <w:rFonts w:ascii="Arial" w:hAnsi="Arial" w:cs="Arial"/>
          <w:color w:val="000000" w:themeColor="text1"/>
        </w:rPr>
      </w:pPr>
      <w:r>
        <w:rPr>
          <w:rFonts w:ascii="Arial" w:hAnsi="Arial" w:cs="Arial"/>
          <w:color w:val="000000" w:themeColor="text1"/>
        </w:rPr>
        <w:t xml:space="preserve">Information Management will maintain a vital </w:t>
      </w:r>
      <w:r w:rsidR="007A35AB">
        <w:rPr>
          <w:rFonts w:ascii="Arial" w:hAnsi="Arial" w:cs="Arial"/>
          <w:color w:val="000000" w:themeColor="text1"/>
        </w:rPr>
        <w:t xml:space="preserve">records plan </w:t>
      </w:r>
      <w:r w:rsidR="00266DCB">
        <w:rPr>
          <w:rFonts w:ascii="Arial" w:hAnsi="Arial" w:cs="Arial"/>
          <w:color w:val="000000" w:themeColor="text1"/>
        </w:rPr>
        <w:t>to</w:t>
      </w:r>
      <w:r w:rsidR="000514A2">
        <w:rPr>
          <w:rFonts w:ascii="Arial" w:hAnsi="Arial" w:cs="Arial"/>
          <w:color w:val="000000" w:themeColor="text1"/>
        </w:rPr>
        <w:t xml:space="preserve"> help maintain or re-establish operations during or after a disruption</w:t>
      </w:r>
      <w:r w:rsidR="0033202A">
        <w:rPr>
          <w:rFonts w:ascii="Arial" w:hAnsi="Arial" w:cs="Arial"/>
          <w:color w:val="000000" w:themeColor="text1"/>
        </w:rPr>
        <w:t xml:space="preserve"> and to </w:t>
      </w:r>
      <w:r w:rsidR="009749A6">
        <w:rPr>
          <w:rFonts w:ascii="Arial" w:hAnsi="Arial" w:cs="Arial"/>
          <w:color w:val="000000" w:themeColor="text1"/>
        </w:rPr>
        <w:t>ensure these critical records</w:t>
      </w:r>
      <w:r w:rsidR="009E45A3">
        <w:rPr>
          <w:rFonts w:ascii="Arial" w:hAnsi="Arial" w:cs="Arial"/>
          <w:color w:val="000000" w:themeColor="text1"/>
        </w:rPr>
        <w:t>:</w:t>
      </w:r>
    </w:p>
    <w:p w14:paraId="2A03A010" w14:textId="77777777" w:rsidR="009E45A3" w:rsidRPr="009E45A3" w:rsidRDefault="009E45A3" w:rsidP="00491D37">
      <w:pPr>
        <w:pStyle w:val="NormalWhite"/>
        <w:numPr>
          <w:ilvl w:val="1"/>
          <w:numId w:val="37"/>
        </w:numPr>
        <w:spacing w:after="120"/>
        <w:ind w:left="1865"/>
        <w:jc w:val="both"/>
        <w:rPr>
          <w:rFonts w:ascii="Arial" w:hAnsi="Arial" w:cs="Arial"/>
          <w:color w:val="000000" w:themeColor="text1"/>
        </w:rPr>
      </w:pPr>
      <w:r w:rsidRPr="009E45A3">
        <w:rPr>
          <w:rFonts w:ascii="Arial" w:hAnsi="Arial" w:cs="Arial"/>
          <w:color w:val="000000" w:themeColor="text1"/>
        </w:rPr>
        <w:t>have been identified and registered</w:t>
      </w:r>
    </w:p>
    <w:p w14:paraId="68205E27" w14:textId="77777777" w:rsidR="009E45A3" w:rsidRPr="009E45A3" w:rsidRDefault="009E45A3" w:rsidP="00491D37">
      <w:pPr>
        <w:pStyle w:val="NormalWhite"/>
        <w:numPr>
          <w:ilvl w:val="1"/>
          <w:numId w:val="37"/>
        </w:numPr>
        <w:spacing w:after="120"/>
        <w:ind w:left="1865"/>
        <w:jc w:val="both"/>
        <w:rPr>
          <w:rFonts w:ascii="Arial" w:hAnsi="Arial" w:cs="Arial"/>
          <w:color w:val="000000" w:themeColor="text1"/>
        </w:rPr>
      </w:pPr>
      <w:r w:rsidRPr="009E45A3">
        <w:rPr>
          <w:rFonts w:ascii="Arial" w:hAnsi="Arial" w:cs="Arial"/>
          <w:color w:val="000000" w:themeColor="text1"/>
        </w:rPr>
        <w:t>are easily accessible in the event of a service disruption</w:t>
      </w:r>
    </w:p>
    <w:p w14:paraId="7DD94325" w14:textId="3CC8DDED" w:rsidR="009E45A3" w:rsidRDefault="009E45A3" w:rsidP="00491D37">
      <w:pPr>
        <w:pStyle w:val="NormalWhite"/>
        <w:numPr>
          <w:ilvl w:val="1"/>
          <w:numId w:val="37"/>
        </w:numPr>
        <w:spacing w:after="120"/>
        <w:ind w:left="1865"/>
        <w:jc w:val="both"/>
        <w:rPr>
          <w:rFonts w:ascii="Arial" w:hAnsi="Arial" w:cs="Arial"/>
          <w:color w:val="000000" w:themeColor="text1"/>
        </w:rPr>
      </w:pPr>
      <w:r w:rsidRPr="009E45A3">
        <w:rPr>
          <w:rFonts w:ascii="Arial" w:hAnsi="Arial" w:cs="Arial"/>
          <w:color w:val="000000" w:themeColor="text1"/>
        </w:rPr>
        <w:t>are suitably stored and maintained, including regular review for currency and disposal.</w:t>
      </w:r>
    </w:p>
    <w:p w14:paraId="322F3684" w14:textId="24318210" w:rsidR="00C6352B" w:rsidRDefault="004E036B" w:rsidP="00491D37">
      <w:pPr>
        <w:pStyle w:val="NormalWhite"/>
        <w:numPr>
          <w:ilvl w:val="0"/>
          <w:numId w:val="37"/>
        </w:numPr>
        <w:spacing w:after="120"/>
        <w:ind w:left="1276" w:hanging="283"/>
        <w:jc w:val="both"/>
        <w:rPr>
          <w:rFonts w:ascii="Arial" w:hAnsi="Arial" w:cs="Arial"/>
          <w:color w:val="000000" w:themeColor="text1"/>
        </w:rPr>
      </w:pPr>
      <w:r>
        <w:rPr>
          <w:rFonts w:ascii="Arial" w:hAnsi="Arial" w:cs="Arial"/>
          <w:color w:val="000000" w:themeColor="text1"/>
        </w:rPr>
        <w:t xml:space="preserve">Vital records include all records identified as permanent </w:t>
      </w:r>
      <w:r w:rsidR="00CB6D9D">
        <w:rPr>
          <w:rFonts w:ascii="Arial" w:hAnsi="Arial" w:cs="Arial"/>
          <w:color w:val="000000" w:themeColor="text1"/>
        </w:rPr>
        <w:t>retention</w:t>
      </w:r>
      <w:r>
        <w:rPr>
          <w:rFonts w:ascii="Arial" w:hAnsi="Arial" w:cs="Arial"/>
          <w:color w:val="000000" w:themeColor="text1"/>
        </w:rPr>
        <w:t xml:space="preserve"> in a Retention and Disposal Schedule in addition to:</w:t>
      </w:r>
    </w:p>
    <w:p w14:paraId="01EA8D46" w14:textId="5C9A48A9" w:rsidR="0085500B" w:rsidRPr="0085500B" w:rsidRDefault="0085500B" w:rsidP="00491D37">
      <w:pPr>
        <w:pStyle w:val="NormalWhite"/>
        <w:numPr>
          <w:ilvl w:val="1"/>
          <w:numId w:val="37"/>
        </w:numPr>
        <w:spacing w:after="120"/>
        <w:ind w:left="1865"/>
        <w:jc w:val="both"/>
        <w:rPr>
          <w:rFonts w:ascii="Arial" w:hAnsi="Arial" w:cs="Arial"/>
          <w:color w:val="000000" w:themeColor="text1"/>
        </w:rPr>
      </w:pPr>
      <w:r w:rsidRPr="0085500B">
        <w:rPr>
          <w:rFonts w:ascii="Arial" w:hAnsi="Arial" w:cs="Arial"/>
          <w:color w:val="000000" w:themeColor="text1"/>
        </w:rPr>
        <w:t>disaster management or business continuity plan</w:t>
      </w:r>
      <w:r>
        <w:rPr>
          <w:rFonts w:ascii="Arial" w:hAnsi="Arial" w:cs="Arial"/>
          <w:color w:val="000000" w:themeColor="text1"/>
        </w:rPr>
        <w:t>s</w:t>
      </w:r>
      <w:r w:rsidRPr="0085500B">
        <w:rPr>
          <w:rFonts w:ascii="Arial" w:hAnsi="Arial" w:cs="Arial"/>
          <w:color w:val="000000" w:themeColor="text1"/>
        </w:rPr>
        <w:t xml:space="preserve"> (which should include a vital records plan)</w:t>
      </w:r>
    </w:p>
    <w:p w14:paraId="1E3A5587" w14:textId="378D8194" w:rsidR="0085500B" w:rsidRPr="0085500B" w:rsidRDefault="0085500B" w:rsidP="00491D37">
      <w:pPr>
        <w:pStyle w:val="NormalWhite"/>
        <w:numPr>
          <w:ilvl w:val="1"/>
          <w:numId w:val="37"/>
        </w:numPr>
        <w:spacing w:after="120"/>
        <w:ind w:left="1865"/>
        <w:jc w:val="both"/>
        <w:rPr>
          <w:rFonts w:ascii="Arial" w:hAnsi="Arial" w:cs="Arial"/>
          <w:color w:val="000000" w:themeColor="text1"/>
        </w:rPr>
      </w:pPr>
      <w:r w:rsidRPr="0085500B">
        <w:rPr>
          <w:rFonts w:ascii="Arial" w:hAnsi="Arial" w:cs="Arial"/>
          <w:color w:val="000000" w:themeColor="text1"/>
        </w:rPr>
        <w:t xml:space="preserve">records relating to core </w:t>
      </w:r>
      <w:r w:rsidR="00986486">
        <w:rPr>
          <w:rFonts w:ascii="Arial" w:hAnsi="Arial" w:cs="Arial"/>
          <w:color w:val="000000" w:themeColor="text1"/>
        </w:rPr>
        <w:t xml:space="preserve">University </w:t>
      </w:r>
      <w:r w:rsidRPr="0085500B">
        <w:rPr>
          <w:rFonts w:ascii="Arial" w:hAnsi="Arial" w:cs="Arial"/>
          <w:color w:val="000000" w:themeColor="text1"/>
        </w:rPr>
        <w:t>business operations (i.e.</w:t>
      </w:r>
      <w:r w:rsidR="001C1B8E">
        <w:rPr>
          <w:rFonts w:ascii="Arial" w:hAnsi="Arial" w:cs="Arial"/>
          <w:color w:val="000000" w:themeColor="text1"/>
        </w:rPr>
        <w:t>,</w:t>
      </w:r>
      <w:r w:rsidRPr="0085500B">
        <w:rPr>
          <w:rFonts w:ascii="Arial" w:hAnsi="Arial" w:cs="Arial"/>
          <w:color w:val="000000" w:themeColor="text1"/>
        </w:rPr>
        <w:t xml:space="preserve"> critical client services)</w:t>
      </w:r>
    </w:p>
    <w:p w14:paraId="3EEFDE22" w14:textId="77777777" w:rsidR="0085500B" w:rsidRPr="0085500B" w:rsidRDefault="0085500B" w:rsidP="00491D37">
      <w:pPr>
        <w:pStyle w:val="NormalWhite"/>
        <w:numPr>
          <w:ilvl w:val="1"/>
          <w:numId w:val="37"/>
        </w:numPr>
        <w:spacing w:after="120"/>
        <w:ind w:left="1865"/>
        <w:jc w:val="both"/>
        <w:rPr>
          <w:rFonts w:ascii="Arial" w:hAnsi="Arial" w:cs="Arial"/>
          <w:color w:val="000000" w:themeColor="text1"/>
        </w:rPr>
      </w:pPr>
      <w:r w:rsidRPr="0085500B">
        <w:rPr>
          <w:rFonts w:ascii="Arial" w:hAnsi="Arial" w:cs="Arial"/>
          <w:color w:val="000000" w:themeColor="text1"/>
        </w:rPr>
        <w:t>employee details, including contact information and payroll details</w:t>
      </w:r>
    </w:p>
    <w:p w14:paraId="132990C7" w14:textId="77777777" w:rsidR="0085500B" w:rsidRPr="0085500B" w:rsidRDefault="0085500B" w:rsidP="00491D37">
      <w:pPr>
        <w:pStyle w:val="NormalWhite"/>
        <w:numPr>
          <w:ilvl w:val="1"/>
          <w:numId w:val="37"/>
        </w:numPr>
        <w:spacing w:after="120"/>
        <w:ind w:left="1865"/>
        <w:jc w:val="both"/>
        <w:rPr>
          <w:rFonts w:ascii="Arial" w:hAnsi="Arial" w:cs="Arial"/>
          <w:color w:val="000000" w:themeColor="text1"/>
        </w:rPr>
      </w:pPr>
      <w:r w:rsidRPr="0085500B">
        <w:rPr>
          <w:rFonts w:ascii="Arial" w:hAnsi="Arial" w:cs="Arial"/>
          <w:color w:val="000000" w:themeColor="text1"/>
        </w:rPr>
        <w:t>delegations of authority</w:t>
      </w:r>
    </w:p>
    <w:p w14:paraId="3CA3CE47" w14:textId="02C5AA50" w:rsidR="0085500B" w:rsidRPr="0085500B" w:rsidRDefault="0085500B" w:rsidP="00491D37">
      <w:pPr>
        <w:pStyle w:val="NormalWhite"/>
        <w:numPr>
          <w:ilvl w:val="1"/>
          <w:numId w:val="37"/>
        </w:numPr>
        <w:spacing w:after="120"/>
        <w:ind w:left="1865"/>
        <w:jc w:val="both"/>
        <w:rPr>
          <w:rFonts w:ascii="Arial" w:hAnsi="Arial" w:cs="Arial"/>
          <w:color w:val="000000" w:themeColor="text1"/>
        </w:rPr>
      </w:pPr>
      <w:r w:rsidRPr="0085500B">
        <w:rPr>
          <w:rFonts w:ascii="Arial" w:hAnsi="Arial" w:cs="Arial"/>
          <w:color w:val="000000" w:themeColor="text1"/>
        </w:rPr>
        <w:t xml:space="preserve">current </w:t>
      </w:r>
      <w:r w:rsidR="004C54DE">
        <w:rPr>
          <w:rFonts w:ascii="Arial" w:hAnsi="Arial" w:cs="Arial"/>
          <w:color w:val="000000" w:themeColor="text1"/>
        </w:rPr>
        <w:t xml:space="preserve">student </w:t>
      </w:r>
      <w:r w:rsidRPr="0085500B">
        <w:rPr>
          <w:rFonts w:ascii="Arial" w:hAnsi="Arial" w:cs="Arial"/>
          <w:color w:val="000000" w:themeColor="text1"/>
        </w:rPr>
        <w:t>and stakeholder records or registers</w:t>
      </w:r>
    </w:p>
    <w:p w14:paraId="732D452B" w14:textId="77777777" w:rsidR="0085500B" w:rsidRPr="0085500B" w:rsidRDefault="0085500B" w:rsidP="00491D37">
      <w:pPr>
        <w:pStyle w:val="NormalWhite"/>
        <w:numPr>
          <w:ilvl w:val="1"/>
          <w:numId w:val="37"/>
        </w:numPr>
        <w:spacing w:after="120"/>
        <w:ind w:left="1865"/>
        <w:jc w:val="both"/>
        <w:rPr>
          <w:rFonts w:ascii="Arial" w:hAnsi="Arial" w:cs="Arial"/>
          <w:color w:val="000000" w:themeColor="text1"/>
        </w:rPr>
      </w:pPr>
      <w:r w:rsidRPr="0085500B">
        <w:rPr>
          <w:rFonts w:ascii="Arial" w:hAnsi="Arial" w:cs="Arial"/>
          <w:color w:val="000000" w:themeColor="text1"/>
        </w:rPr>
        <w:t>contracts, titles, and other signed original legal records</w:t>
      </w:r>
    </w:p>
    <w:p w14:paraId="2AC3787C" w14:textId="2DD9AAF2" w:rsidR="0085500B" w:rsidRPr="0085500B" w:rsidRDefault="0085500B" w:rsidP="00491D37">
      <w:pPr>
        <w:pStyle w:val="NormalWhite"/>
        <w:numPr>
          <w:ilvl w:val="1"/>
          <w:numId w:val="37"/>
        </w:numPr>
        <w:spacing w:after="120"/>
        <w:ind w:left="1865"/>
        <w:jc w:val="both"/>
        <w:rPr>
          <w:rFonts w:ascii="Arial" w:hAnsi="Arial" w:cs="Arial"/>
          <w:color w:val="000000" w:themeColor="text1"/>
        </w:rPr>
      </w:pPr>
      <w:r w:rsidRPr="0085500B">
        <w:rPr>
          <w:rFonts w:ascii="Arial" w:hAnsi="Arial" w:cs="Arial"/>
          <w:color w:val="000000" w:themeColor="text1"/>
        </w:rPr>
        <w:lastRenderedPageBreak/>
        <w:t xml:space="preserve">licences, leases, or permits which enable the </w:t>
      </w:r>
      <w:r w:rsidR="00EB3D36">
        <w:rPr>
          <w:rFonts w:ascii="Arial" w:hAnsi="Arial" w:cs="Arial"/>
          <w:color w:val="000000" w:themeColor="text1"/>
        </w:rPr>
        <w:t xml:space="preserve">University </w:t>
      </w:r>
      <w:r w:rsidRPr="0085500B">
        <w:rPr>
          <w:rFonts w:ascii="Arial" w:hAnsi="Arial" w:cs="Arial"/>
          <w:color w:val="000000" w:themeColor="text1"/>
        </w:rPr>
        <w:t>to operate or perform a particular action</w:t>
      </w:r>
    </w:p>
    <w:p w14:paraId="27F1FC3F" w14:textId="77777777" w:rsidR="0085500B" w:rsidRPr="0085500B" w:rsidRDefault="0085500B" w:rsidP="00491D37">
      <w:pPr>
        <w:pStyle w:val="NormalWhite"/>
        <w:numPr>
          <w:ilvl w:val="1"/>
          <w:numId w:val="37"/>
        </w:numPr>
        <w:spacing w:after="120"/>
        <w:ind w:left="1865"/>
        <w:jc w:val="both"/>
        <w:rPr>
          <w:rFonts w:ascii="Arial" w:hAnsi="Arial" w:cs="Arial"/>
          <w:color w:val="000000" w:themeColor="text1"/>
        </w:rPr>
      </w:pPr>
      <w:r w:rsidRPr="0085500B">
        <w:rPr>
          <w:rFonts w:ascii="Arial" w:hAnsi="Arial" w:cs="Arial"/>
          <w:color w:val="000000" w:themeColor="text1"/>
        </w:rPr>
        <w:t>insurance records</w:t>
      </w:r>
    </w:p>
    <w:p w14:paraId="0966D681" w14:textId="77777777" w:rsidR="0085500B" w:rsidRPr="0085500B" w:rsidRDefault="0085500B" w:rsidP="00491D37">
      <w:pPr>
        <w:pStyle w:val="NormalWhite"/>
        <w:numPr>
          <w:ilvl w:val="1"/>
          <w:numId w:val="37"/>
        </w:numPr>
        <w:spacing w:after="120"/>
        <w:ind w:left="1865"/>
        <w:jc w:val="both"/>
        <w:rPr>
          <w:rFonts w:ascii="Arial" w:hAnsi="Arial" w:cs="Arial"/>
          <w:color w:val="000000" w:themeColor="text1"/>
        </w:rPr>
      </w:pPr>
      <w:r w:rsidRPr="0085500B">
        <w:rPr>
          <w:rFonts w:ascii="Arial" w:hAnsi="Arial" w:cs="Arial"/>
          <w:color w:val="000000" w:themeColor="text1"/>
        </w:rPr>
        <w:t>financial information (</w:t>
      </w:r>
      <w:proofErr w:type="gramStart"/>
      <w:r w:rsidRPr="0085500B">
        <w:rPr>
          <w:rFonts w:ascii="Arial" w:hAnsi="Arial" w:cs="Arial"/>
          <w:color w:val="000000" w:themeColor="text1"/>
        </w:rPr>
        <w:t>e.g.</w:t>
      </w:r>
      <w:proofErr w:type="gramEnd"/>
      <w:r w:rsidRPr="0085500B">
        <w:rPr>
          <w:rFonts w:ascii="Arial" w:hAnsi="Arial" w:cs="Arial"/>
          <w:color w:val="000000" w:themeColor="text1"/>
        </w:rPr>
        <w:t xml:space="preserve"> current or unaudited accounting and tax records)</w:t>
      </w:r>
    </w:p>
    <w:p w14:paraId="493FCFA1" w14:textId="77777777" w:rsidR="0085500B" w:rsidRPr="0085500B" w:rsidRDefault="0085500B" w:rsidP="00491D37">
      <w:pPr>
        <w:pStyle w:val="NormalWhite"/>
        <w:numPr>
          <w:ilvl w:val="1"/>
          <w:numId w:val="37"/>
        </w:numPr>
        <w:spacing w:after="120"/>
        <w:ind w:left="1865"/>
        <w:jc w:val="both"/>
        <w:rPr>
          <w:rFonts w:ascii="Arial" w:hAnsi="Arial" w:cs="Arial"/>
          <w:color w:val="000000" w:themeColor="text1"/>
        </w:rPr>
      </w:pPr>
      <w:r w:rsidRPr="0085500B">
        <w:rPr>
          <w:rFonts w:ascii="Arial" w:hAnsi="Arial" w:cs="Arial"/>
          <w:color w:val="000000" w:themeColor="text1"/>
        </w:rPr>
        <w:t>infrastructure plans, operational policies and procedures</w:t>
      </w:r>
    </w:p>
    <w:p w14:paraId="300D393E" w14:textId="77777777" w:rsidR="0085500B" w:rsidRPr="0085500B" w:rsidRDefault="0085500B" w:rsidP="00491D37">
      <w:pPr>
        <w:pStyle w:val="NormalWhite"/>
        <w:numPr>
          <w:ilvl w:val="1"/>
          <w:numId w:val="37"/>
        </w:numPr>
        <w:spacing w:after="120"/>
        <w:ind w:left="1865"/>
        <w:jc w:val="both"/>
        <w:rPr>
          <w:rFonts w:ascii="Arial" w:hAnsi="Arial" w:cs="Arial"/>
          <w:color w:val="000000" w:themeColor="text1"/>
        </w:rPr>
      </w:pPr>
      <w:r w:rsidRPr="0085500B">
        <w:rPr>
          <w:rFonts w:ascii="Arial" w:hAnsi="Arial" w:cs="Arial"/>
          <w:color w:val="000000" w:themeColor="text1"/>
        </w:rPr>
        <w:t>records relating to current or potential litigation</w:t>
      </w:r>
    </w:p>
    <w:p w14:paraId="7A64E524" w14:textId="52920D76" w:rsidR="004E036B" w:rsidRDefault="0085500B" w:rsidP="00491D37">
      <w:pPr>
        <w:pStyle w:val="NormalWhite"/>
        <w:numPr>
          <w:ilvl w:val="1"/>
          <w:numId w:val="37"/>
        </w:numPr>
        <w:spacing w:after="120"/>
        <w:ind w:left="1865"/>
        <w:jc w:val="both"/>
        <w:rPr>
          <w:rFonts w:ascii="Arial" w:hAnsi="Arial" w:cs="Arial"/>
          <w:color w:val="000000" w:themeColor="text1"/>
        </w:rPr>
      </w:pPr>
      <w:r w:rsidRPr="0085500B">
        <w:rPr>
          <w:rFonts w:ascii="Arial" w:hAnsi="Arial" w:cs="Arial"/>
          <w:color w:val="000000" w:themeColor="text1"/>
        </w:rPr>
        <w:t xml:space="preserve">records protecting the legal and financial rights of clients for which the </w:t>
      </w:r>
      <w:r w:rsidR="00034566">
        <w:rPr>
          <w:rFonts w:ascii="Arial" w:hAnsi="Arial" w:cs="Arial"/>
          <w:color w:val="000000" w:themeColor="text1"/>
        </w:rPr>
        <w:t xml:space="preserve">University </w:t>
      </w:r>
      <w:r w:rsidRPr="0085500B">
        <w:rPr>
          <w:rFonts w:ascii="Arial" w:hAnsi="Arial" w:cs="Arial"/>
          <w:color w:val="000000" w:themeColor="text1"/>
        </w:rPr>
        <w:t>is responsible.</w:t>
      </w:r>
    </w:p>
    <w:p w14:paraId="0E17FCF7" w14:textId="7D1CA91A" w:rsidR="00A31561" w:rsidRDefault="00562E15" w:rsidP="00491D37">
      <w:pPr>
        <w:pStyle w:val="NormalWhite"/>
        <w:numPr>
          <w:ilvl w:val="0"/>
          <w:numId w:val="37"/>
        </w:numPr>
        <w:spacing w:after="120"/>
        <w:ind w:left="1276" w:hanging="283"/>
        <w:jc w:val="both"/>
        <w:rPr>
          <w:rFonts w:ascii="Arial" w:hAnsi="Arial" w:cs="Arial"/>
          <w:color w:val="000000" w:themeColor="text1"/>
        </w:rPr>
      </w:pPr>
      <w:r>
        <w:rPr>
          <w:rFonts w:ascii="Arial" w:hAnsi="Arial" w:cs="Arial"/>
          <w:color w:val="000000" w:themeColor="text1"/>
        </w:rPr>
        <w:t xml:space="preserve">The University cannot </w:t>
      </w:r>
      <w:r w:rsidR="00EC1CE2">
        <w:rPr>
          <w:rFonts w:ascii="Arial" w:hAnsi="Arial" w:cs="Arial"/>
          <w:color w:val="000000" w:themeColor="text1"/>
        </w:rPr>
        <w:t>sell, donate, give away or transfer temporary or permanent records</w:t>
      </w:r>
      <w:r w:rsidR="007031A4">
        <w:rPr>
          <w:rFonts w:ascii="Arial" w:hAnsi="Arial" w:cs="Arial"/>
          <w:color w:val="000000" w:themeColor="text1"/>
        </w:rPr>
        <w:t xml:space="preserve"> </w:t>
      </w:r>
      <w:r w:rsidR="003F36E1">
        <w:rPr>
          <w:rFonts w:ascii="Arial" w:hAnsi="Arial" w:cs="Arial"/>
          <w:color w:val="000000" w:themeColor="text1"/>
        </w:rPr>
        <w:t xml:space="preserve">to any </w:t>
      </w:r>
      <w:r w:rsidR="00A65B74">
        <w:rPr>
          <w:rFonts w:ascii="Arial" w:hAnsi="Arial" w:cs="Arial"/>
          <w:color w:val="000000" w:themeColor="text1"/>
        </w:rPr>
        <w:t xml:space="preserve">organisation </w:t>
      </w:r>
      <w:r w:rsidR="007031A4">
        <w:rPr>
          <w:rFonts w:ascii="Arial" w:hAnsi="Arial" w:cs="Arial"/>
          <w:color w:val="000000" w:themeColor="text1"/>
        </w:rPr>
        <w:t xml:space="preserve">unless authorised by the </w:t>
      </w:r>
      <w:r w:rsidR="001A415A">
        <w:rPr>
          <w:rFonts w:ascii="Arial" w:hAnsi="Arial" w:cs="Arial"/>
          <w:color w:val="000000" w:themeColor="text1"/>
        </w:rPr>
        <w:t>State Archivist.</w:t>
      </w:r>
    </w:p>
    <w:p w14:paraId="300AF6A7" w14:textId="7C189869" w:rsidR="0063059C" w:rsidRDefault="0063059C" w:rsidP="00491D37">
      <w:pPr>
        <w:pStyle w:val="NormalWhite"/>
        <w:numPr>
          <w:ilvl w:val="0"/>
          <w:numId w:val="37"/>
        </w:numPr>
        <w:spacing w:after="120"/>
        <w:ind w:left="1276" w:hanging="283"/>
        <w:jc w:val="both"/>
        <w:rPr>
          <w:rFonts w:ascii="Arial" w:hAnsi="Arial" w:cs="Arial"/>
          <w:color w:val="000000" w:themeColor="text1"/>
        </w:rPr>
      </w:pPr>
      <w:r>
        <w:rPr>
          <w:rFonts w:ascii="Arial" w:hAnsi="Arial" w:cs="Arial"/>
          <w:color w:val="000000" w:themeColor="text1"/>
        </w:rPr>
        <w:t xml:space="preserve">Information Management </w:t>
      </w:r>
      <w:r w:rsidR="00996DC8">
        <w:rPr>
          <w:rFonts w:ascii="Arial" w:hAnsi="Arial" w:cs="Arial"/>
          <w:color w:val="000000" w:themeColor="text1"/>
        </w:rPr>
        <w:t>maintains an Appraisal Plan for the routine appraisal of records within its</w:t>
      </w:r>
      <w:r w:rsidR="00F603E0">
        <w:rPr>
          <w:rFonts w:ascii="Arial" w:hAnsi="Arial" w:cs="Arial"/>
          <w:color w:val="000000" w:themeColor="text1"/>
        </w:rPr>
        <w:t xml:space="preserve"> control. This plan documents an ongoing</w:t>
      </w:r>
      <w:r w:rsidR="00AF75E8">
        <w:rPr>
          <w:rFonts w:ascii="Arial" w:hAnsi="Arial" w:cs="Arial"/>
          <w:color w:val="000000" w:themeColor="text1"/>
        </w:rPr>
        <w:t xml:space="preserve"> cycle for both physical and digital records</w:t>
      </w:r>
      <w:r w:rsidR="00B3286A">
        <w:rPr>
          <w:rFonts w:ascii="Arial" w:hAnsi="Arial" w:cs="Arial"/>
          <w:color w:val="000000" w:themeColor="text1"/>
        </w:rPr>
        <w:t xml:space="preserve"> and a</w:t>
      </w:r>
      <w:r w:rsidR="000877A6">
        <w:rPr>
          <w:rFonts w:ascii="Arial" w:hAnsi="Arial" w:cs="Arial"/>
          <w:color w:val="000000" w:themeColor="text1"/>
        </w:rPr>
        <w:t>ssists to:</w:t>
      </w:r>
    </w:p>
    <w:p w14:paraId="24B17655" w14:textId="77777777" w:rsidR="000877A6" w:rsidRPr="000877A6" w:rsidRDefault="000877A6" w:rsidP="00491D37">
      <w:pPr>
        <w:pStyle w:val="NormalWhite"/>
        <w:numPr>
          <w:ilvl w:val="1"/>
          <w:numId w:val="37"/>
        </w:numPr>
        <w:spacing w:after="120"/>
        <w:ind w:left="1865"/>
        <w:jc w:val="both"/>
        <w:rPr>
          <w:rFonts w:ascii="Arial" w:hAnsi="Arial" w:cs="Arial"/>
          <w:color w:val="000000" w:themeColor="text1"/>
        </w:rPr>
      </w:pPr>
      <w:r w:rsidRPr="000877A6">
        <w:rPr>
          <w:rFonts w:ascii="Arial" w:hAnsi="Arial" w:cs="Arial"/>
          <w:color w:val="000000" w:themeColor="text1"/>
        </w:rPr>
        <w:t>reduce storage costs</w:t>
      </w:r>
    </w:p>
    <w:p w14:paraId="47157372" w14:textId="1A10879F" w:rsidR="000877A6" w:rsidRPr="000877A6" w:rsidRDefault="000877A6" w:rsidP="00491D37">
      <w:pPr>
        <w:pStyle w:val="NormalWhite"/>
        <w:numPr>
          <w:ilvl w:val="1"/>
          <w:numId w:val="37"/>
        </w:numPr>
        <w:spacing w:after="120"/>
        <w:ind w:left="1865"/>
        <w:jc w:val="both"/>
        <w:rPr>
          <w:rFonts w:ascii="Arial" w:hAnsi="Arial" w:cs="Arial"/>
          <w:color w:val="000000" w:themeColor="text1"/>
        </w:rPr>
      </w:pPr>
      <w:r w:rsidRPr="000877A6">
        <w:rPr>
          <w:rFonts w:ascii="Arial" w:hAnsi="Arial" w:cs="Arial"/>
          <w:color w:val="000000" w:themeColor="text1"/>
        </w:rPr>
        <w:t>avoid problems of managing and storing vast quantities of records</w:t>
      </w:r>
      <w:r w:rsidR="00E45D1E">
        <w:rPr>
          <w:rFonts w:ascii="Arial" w:hAnsi="Arial" w:cs="Arial"/>
          <w:color w:val="000000" w:themeColor="text1"/>
        </w:rPr>
        <w:t xml:space="preserve"> </w:t>
      </w:r>
      <w:proofErr w:type="spellStart"/>
      <w:r w:rsidR="00E45D1E">
        <w:rPr>
          <w:rFonts w:ascii="Arial" w:hAnsi="Arial" w:cs="Arial"/>
          <w:color w:val="000000" w:themeColor="text1"/>
        </w:rPr>
        <w:t>e.g</w:t>
      </w:r>
      <w:proofErr w:type="spellEnd"/>
      <w:r w:rsidR="00E45D1E">
        <w:rPr>
          <w:rFonts w:ascii="Arial" w:hAnsi="Arial" w:cs="Arial"/>
          <w:color w:val="000000" w:themeColor="text1"/>
        </w:rPr>
        <w:t xml:space="preserve">, </w:t>
      </w:r>
      <w:r w:rsidR="0005569B">
        <w:rPr>
          <w:rFonts w:ascii="Arial" w:hAnsi="Arial" w:cs="Arial"/>
          <w:color w:val="000000" w:themeColor="text1"/>
        </w:rPr>
        <w:t>risk associated with unnecessarily storing sensitive information</w:t>
      </w:r>
    </w:p>
    <w:p w14:paraId="185EEFC0" w14:textId="2230503E" w:rsidR="000877A6" w:rsidRPr="000877A6" w:rsidRDefault="0005569B" w:rsidP="00491D37">
      <w:pPr>
        <w:pStyle w:val="NormalWhite"/>
        <w:numPr>
          <w:ilvl w:val="1"/>
          <w:numId w:val="37"/>
        </w:numPr>
        <w:spacing w:after="120"/>
        <w:ind w:left="1865"/>
        <w:jc w:val="both"/>
        <w:rPr>
          <w:rFonts w:ascii="Arial" w:hAnsi="Arial" w:cs="Arial"/>
          <w:color w:val="000000" w:themeColor="text1"/>
        </w:rPr>
      </w:pPr>
      <w:r>
        <w:rPr>
          <w:rFonts w:ascii="Arial" w:hAnsi="Arial" w:cs="Arial"/>
          <w:color w:val="000000" w:themeColor="text1"/>
        </w:rPr>
        <w:t>locate</w:t>
      </w:r>
      <w:r w:rsidR="000877A6" w:rsidRPr="000877A6">
        <w:rPr>
          <w:rFonts w:ascii="Arial" w:hAnsi="Arial" w:cs="Arial"/>
          <w:color w:val="000000" w:themeColor="text1"/>
        </w:rPr>
        <w:t xml:space="preserve"> records </w:t>
      </w:r>
      <w:r w:rsidR="000877A6">
        <w:rPr>
          <w:rFonts w:ascii="Arial" w:hAnsi="Arial" w:cs="Arial"/>
          <w:color w:val="000000" w:themeColor="text1"/>
        </w:rPr>
        <w:t xml:space="preserve">more easily </w:t>
      </w:r>
      <w:r w:rsidR="000877A6" w:rsidRPr="000877A6">
        <w:rPr>
          <w:rFonts w:ascii="Arial" w:hAnsi="Arial" w:cs="Arial"/>
          <w:color w:val="000000" w:themeColor="text1"/>
        </w:rPr>
        <w:t>by reducing their volume</w:t>
      </w:r>
    </w:p>
    <w:p w14:paraId="0D2053A6" w14:textId="132E2F3E" w:rsidR="000877A6" w:rsidRPr="000877A6" w:rsidRDefault="00DB599F" w:rsidP="00491D37">
      <w:pPr>
        <w:pStyle w:val="NormalWhite"/>
        <w:numPr>
          <w:ilvl w:val="1"/>
          <w:numId w:val="37"/>
        </w:numPr>
        <w:spacing w:after="120"/>
        <w:ind w:left="1865"/>
        <w:jc w:val="both"/>
        <w:rPr>
          <w:rFonts w:ascii="Arial" w:hAnsi="Arial" w:cs="Arial"/>
          <w:color w:val="000000" w:themeColor="text1"/>
        </w:rPr>
      </w:pPr>
      <w:r>
        <w:rPr>
          <w:rFonts w:ascii="Arial" w:hAnsi="Arial" w:cs="Arial"/>
          <w:color w:val="000000" w:themeColor="text1"/>
        </w:rPr>
        <w:t>identify</w:t>
      </w:r>
      <w:r w:rsidR="000877A6" w:rsidRPr="000877A6">
        <w:rPr>
          <w:rFonts w:ascii="Arial" w:hAnsi="Arial" w:cs="Arial"/>
          <w:color w:val="000000" w:themeColor="text1"/>
        </w:rPr>
        <w:t xml:space="preserve"> records that have permanent value to the State and can be transferred to Queensland State Archives</w:t>
      </w:r>
    </w:p>
    <w:p w14:paraId="0631802D" w14:textId="132DF425" w:rsidR="000877A6" w:rsidRDefault="000877A6" w:rsidP="00491D37">
      <w:pPr>
        <w:pStyle w:val="NormalWhite"/>
        <w:numPr>
          <w:ilvl w:val="1"/>
          <w:numId w:val="37"/>
        </w:numPr>
        <w:spacing w:after="120"/>
        <w:ind w:left="1865"/>
        <w:jc w:val="both"/>
        <w:rPr>
          <w:rFonts w:ascii="Arial" w:hAnsi="Arial" w:cs="Arial"/>
          <w:color w:val="000000" w:themeColor="text1"/>
        </w:rPr>
      </w:pPr>
      <w:r w:rsidRPr="000877A6">
        <w:rPr>
          <w:rFonts w:ascii="Arial" w:hAnsi="Arial" w:cs="Arial"/>
          <w:color w:val="000000" w:themeColor="text1"/>
        </w:rPr>
        <w:t>ensure records are destroyed in a routine, transparent and timely way</w:t>
      </w:r>
    </w:p>
    <w:p w14:paraId="7567787D" w14:textId="3DFEC729" w:rsidR="005E4F4E" w:rsidRDefault="00C20C9D" w:rsidP="00491D37">
      <w:pPr>
        <w:pStyle w:val="NormalWhite"/>
        <w:numPr>
          <w:ilvl w:val="0"/>
          <w:numId w:val="37"/>
        </w:numPr>
        <w:spacing w:after="120"/>
        <w:ind w:left="1276" w:hanging="283"/>
        <w:jc w:val="both"/>
        <w:rPr>
          <w:rFonts w:ascii="Arial" w:hAnsi="Arial" w:cs="Arial"/>
          <w:color w:val="000000" w:themeColor="text1"/>
        </w:rPr>
      </w:pPr>
      <w:r>
        <w:rPr>
          <w:rFonts w:ascii="Arial" w:hAnsi="Arial" w:cs="Arial"/>
          <w:color w:val="000000" w:themeColor="text1"/>
        </w:rPr>
        <w:t xml:space="preserve">Shared </w:t>
      </w:r>
      <w:r w:rsidR="006819F9">
        <w:rPr>
          <w:rFonts w:ascii="Arial" w:hAnsi="Arial" w:cs="Arial"/>
          <w:color w:val="000000" w:themeColor="text1"/>
        </w:rPr>
        <w:t xml:space="preserve">network drives are an </w:t>
      </w:r>
      <w:r w:rsidR="00821B1F">
        <w:rPr>
          <w:rFonts w:ascii="Arial" w:hAnsi="Arial" w:cs="Arial"/>
          <w:color w:val="000000" w:themeColor="text1"/>
        </w:rPr>
        <w:t>un</w:t>
      </w:r>
      <w:r w:rsidR="006819F9">
        <w:rPr>
          <w:rFonts w:ascii="Arial" w:hAnsi="Arial" w:cs="Arial"/>
          <w:color w:val="000000" w:themeColor="text1"/>
        </w:rPr>
        <w:t>acceptable</w:t>
      </w:r>
      <w:r w:rsidR="00CC151D">
        <w:rPr>
          <w:rFonts w:ascii="Arial" w:hAnsi="Arial" w:cs="Arial"/>
          <w:color w:val="000000" w:themeColor="text1"/>
        </w:rPr>
        <w:t xml:space="preserve"> location for managing University records</w:t>
      </w:r>
      <w:r w:rsidR="003D5331">
        <w:rPr>
          <w:rFonts w:ascii="Arial" w:hAnsi="Arial" w:cs="Arial"/>
          <w:color w:val="000000" w:themeColor="text1"/>
        </w:rPr>
        <w:t>.</w:t>
      </w:r>
    </w:p>
    <w:p w14:paraId="4DB40ABA" w14:textId="00AA4F21" w:rsidR="003D5331" w:rsidRPr="00AA18B0" w:rsidRDefault="009C5554" w:rsidP="00491D37">
      <w:pPr>
        <w:pStyle w:val="NormalWhite"/>
        <w:numPr>
          <w:ilvl w:val="0"/>
          <w:numId w:val="37"/>
        </w:numPr>
        <w:spacing w:after="120"/>
        <w:ind w:left="1276" w:hanging="283"/>
        <w:jc w:val="both"/>
        <w:rPr>
          <w:rFonts w:ascii="Arial" w:hAnsi="Arial" w:cs="Arial"/>
          <w:color w:val="000000" w:themeColor="text1"/>
        </w:rPr>
      </w:pPr>
      <w:r>
        <w:rPr>
          <w:rFonts w:ascii="Arial" w:hAnsi="Arial" w:cs="Arial"/>
          <w:color w:val="000000" w:themeColor="text1"/>
        </w:rPr>
        <w:t xml:space="preserve">Backups of </w:t>
      </w:r>
      <w:r w:rsidR="00054476">
        <w:rPr>
          <w:rFonts w:ascii="Arial" w:hAnsi="Arial" w:cs="Arial"/>
          <w:color w:val="000000" w:themeColor="text1"/>
        </w:rPr>
        <w:t>University systems</w:t>
      </w:r>
      <w:r w:rsidR="00A8502E">
        <w:rPr>
          <w:rFonts w:ascii="Arial" w:hAnsi="Arial" w:cs="Arial"/>
          <w:color w:val="000000" w:themeColor="text1"/>
        </w:rPr>
        <w:t>, applications and shared network drives are taken for disaster recovery or business continuity purposes</w:t>
      </w:r>
      <w:r w:rsidR="002B6A40">
        <w:rPr>
          <w:rFonts w:ascii="Arial" w:hAnsi="Arial" w:cs="Arial"/>
          <w:color w:val="000000" w:themeColor="text1"/>
        </w:rPr>
        <w:t xml:space="preserve">. They are </w:t>
      </w:r>
      <w:r w:rsidR="00821B1F">
        <w:rPr>
          <w:rFonts w:ascii="Arial" w:hAnsi="Arial" w:cs="Arial"/>
          <w:color w:val="000000" w:themeColor="text1"/>
        </w:rPr>
        <w:t>in</w:t>
      </w:r>
      <w:r w:rsidR="00D2386E">
        <w:rPr>
          <w:rFonts w:ascii="Arial" w:hAnsi="Arial" w:cs="Arial"/>
          <w:color w:val="000000" w:themeColor="text1"/>
        </w:rPr>
        <w:t>appropriate for managing University records</w:t>
      </w:r>
      <w:r w:rsidR="00295697">
        <w:rPr>
          <w:rFonts w:ascii="Arial" w:hAnsi="Arial" w:cs="Arial"/>
          <w:color w:val="000000" w:themeColor="text1"/>
        </w:rPr>
        <w:t xml:space="preserve"> unless </w:t>
      </w:r>
      <w:r w:rsidR="002B6A40">
        <w:rPr>
          <w:rFonts w:ascii="Arial" w:hAnsi="Arial" w:cs="Arial"/>
          <w:color w:val="000000" w:themeColor="text1"/>
        </w:rPr>
        <w:t>under exception</w:t>
      </w:r>
      <w:r w:rsidR="00401186">
        <w:rPr>
          <w:rFonts w:ascii="Arial" w:hAnsi="Arial" w:cs="Arial"/>
          <w:color w:val="000000" w:themeColor="text1"/>
        </w:rPr>
        <w:t>al</w:t>
      </w:r>
      <w:r w:rsidR="002B6A40">
        <w:rPr>
          <w:rFonts w:ascii="Arial" w:hAnsi="Arial" w:cs="Arial"/>
          <w:color w:val="000000" w:themeColor="text1"/>
        </w:rPr>
        <w:t xml:space="preserve"> circumstances and </w:t>
      </w:r>
      <w:r w:rsidR="00295697">
        <w:rPr>
          <w:rFonts w:ascii="Arial" w:hAnsi="Arial" w:cs="Arial"/>
          <w:color w:val="000000" w:themeColor="text1"/>
        </w:rPr>
        <w:t>approved by the Head of Information Management and Solutions.</w:t>
      </w:r>
    </w:p>
    <w:p w14:paraId="6233199B" w14:textId="6EFA937A" w:rsidR="0088729F" w:rsidRPr="007B332B" w:rsidRDefault="0088729F" w:rsidP="00E6381F">
      <w:pPr>
        <w:pStyle w:val="Heading4"/>
        <w:numPr>
          <w:ilvl w:val="2"/>
          <w:numId w:val="29"/>
        </w:numPr>
        <w:tabs>
          <w:tab w:val="left" w:pos="1418"/>
        </w:tabs>
        <w:ind w:left="1560" w:hanging="709"/>
        <w:rPr>
          <w:rFonts w:cstheme="majorBidi"/>
          <w:bCs/>
          <w:szCs w:val="20"/>
        </w:rPr>
      </w:pPr>
      <w:r w:rsidRPr="007B332B">
        <w:rPr>
          <w:rFonts w:cstheme="majorBidi"/>
          <w:bCs/>
          <w:szCs w:val="20"/>
        </w:rPr>
        <w:t>Decommissioning business systems</w:t>
      </w:r>
    </w:p>
    <w:p w14:paraId="5D6A429F" w14:textId="287A11D8" w:rsidR="0088729F" w:rsidRPr="00B074E6" w:rsidRDefault="00971754" w:rsidP="005C0449">
      <w:pPr>
        <w:pStyle w:val="NormalWhite"/>
        <w:numPr>
          <w:ilvl w:val="0"/>
          <w:numId w:val="37"/>
        </w:numPr>
        <w:spacing w:after="120"/>
        <w:ind w:left="1276" w:hanging="283"/>
        <w:jc w:val="both"/>
        <w:rPr>
          <w:rFonts w:ascii="Arial" w:hAnsi="Arial" w:cs="Arial"/>
          <w:color w:val="000000" w:themeColor="text1"/>
        </w:rPr>
      </w:pPr>
      <w:r w:rsidRPr="00B074E6">
        <w:rPr>
          <w:rFonts w:ascii="Arial" w:hAnsi="Arial" w:cs="Arial"/>
          <w:color w:val="000000" w:themeColor="text1"/>
        </w:rPr>
        <w:t>Queensland State Archives provide</w:t>
      </w:r>
      <w:r w:rsidR="00B074E6">
        <w:rPr>
          <w:rFonts w:ascii="Arial" w:hAnsi="Arial" w:cs="Arial"/>
          <w:color w:val="000000" w:themeColor="text1"/>
        </w:rPr>
        <w:t>s</w:t>
      </w:r>
      <w:r w:rsidR="007B5BAF" w:rsidRPr="00B074E6">
        <w:rPr>
          <w:rFonts w:ascii="Arial" w:hAnsi="Arial" w:cs="Arial"/>
          <w:color w:val="000000" w:themeColor="text1"/>
        </w:rPr>
        <w:t xml:space="preserve"> a </w:t>
      </w:r>
      <w:hyperlink r:id="rId16" w:history="1">
        <w:r w:rsidR="007B5BAF" w:rsidRPr="005C0449">
          <w:rPr>
            <w:rFonts w:ascii="Arial" w:hAnsi="Arial" w:cs="Arial"/>
            <w:color w:val="000000" w:themeColor="text1"/>
          </w:rPr>
          <w:t>methodology for managing records when decommissioning business systems</w:t>
        </w:r>
      </w:hyperlink>
      <w:r w:rsidR="007B5BAF" w:rsidRPr="00B074E6">
        <w:rPr>
          <w:rFonts w:ascii="Arial" w:hAnsi="Arial" w:cs="Arial"/>
          <w:color w:val="000000" w:themeColor="text1"/>
        </w:rPr>
        <w:t>. It covers</w:t>
      </w:r>
      <w:r w:rsidR="00266E2E" w:rsidRPr="00B074E6">
        <w:rPr>
          <w:rFonts w:ascii="Arial" w:hAnsi="Arial" w:cs="Arial"/>
          <w:color w:val="000000" w:themeColor="text1"/>
        </w:rPr>
        <w:t xml:space="preserve"> the scenarios</w:t>
      </w:r>
      <w:r w:rsidR="004F2F60" w:rsidRPr="00B074E6">
        <w:rPr>
          <w:rFonts w:ascii="Arial" w:hAnsi="Arial" w:cs="Arial"/>
          <w:color w:val="000000" w:themeColor="text1"/>
        </w:rPr>
        <w:t xml:space="preserve"> where</w:t>
      </w:r>
      <w:r w:rsidR="007B5BAF" w:rsidRPr="00B074E6">
        <w:rPr>
          <w:rFonts w:ascii="Arial" w:hAnsi="Arial" w:cs="Arial"/>
          <w:color w:val="000000" w:themeColor="text1"/>
        </w:rPr>
        <w:t>:</w:t>
      </w:r>
    </w:p>
    <w:p w14:paraId="348730EA" w14:textId="20AA5BC3" w:rsidR="007B5BAF" w:rsidRPr="00B074E6" w:rsidRDefault="005C0449" w:rsidP="005C0449">
      <w:pPr>
        <w:pStyle w:val="NormalWhite"/>
        <w:numPr>
          <w:ilvl w:val="1"/>
          <w:numId w:val="37"/>
        </w:numPr>
        <w:spacing w:after="120"/>
        <w:ind w:left="1865"/>
        <w:jc w:val="both"/>
        <w:rPr>
          <w:rFonts w:ascii="Arial" w:hAnsi="Arial" w:cs="Arial"/>
          <w:color w:val="000000" w:themeColor="text1"/>
        </w:rPr>
      </w:pPr>
      <w:r>
        <w:rPr>
          <w:rFonts w:ascii="Arial" w:hAnsi="Arial" w:cs="Arial"/>
          <w:color w:val="000000" w:themeColor="text1"/>
        </w:rPr>
        <w:t>a</w:t>
      </w:r>
      <w:r w:rsidR="00887135" w:rsidRPr="00B074E6">
        <w:rPr>
          <w:rFonts w:ascii="Arial" w:hAnsi="Arial" w:cs="Arial"/>
          <w:color w:val="000000" w:themeColor="text1"/>
        </w:rPr>
        <w:t>ll records are migrated from the old system to the new</w:t>
      </w:r>
    </w:p>
    <w:p w14:paraId="23B7061B" w14:textId="428F1937" w:rsidR="00887135" w:rsidRDefault="005C0449" w:rsidP="005C0449">
      <w:pPr>
        <w:pStyle w:val="NormalWhite"/>
        <w:numPr>
          <w:ilvl w:val="1"/>
          <w:numId w:val="37"/>
        </w:numPr>
        <w:spacing w:after="120"/>
        <w:ind w:left="1865"/>
        <w:jc w:val="both"/>
        <w:rPr>
          <w:rFonts w:ascii="Arial" w:hAnsi="Arial" w:cs="Arial"/>
          <w:color w:val="000000" w:themeColor="text1"/>
        </w:rPr>
      </w:pPr>
      <w:r>
        <w:rPr>
          <w:rFonts w:ascii="Arial" w:hAnsi="Arial" w:cs="Arial"/>
          <w:color w:val="000000" w:themeColor="text1"/>
        </w:rPr>
        <w:t>n</w:t>
      </w:r>
      <w:r w:rsidR="00E22102">
        <w:rPr>
          <w:rFonts w:ascii="Arial" w:hAnsi="Arial" w:cs="Arial"/>
          <w:color w:val="000000" w:themeColor="text1"/>
        </w:rPr>
        <w:t>ot all records are migrated from the old system to the new</w:t>
      </w:r>
    </w:p>
    <w:p w14:paraId="7D875F7F" w14:textId="06C71C00" w:rsidR="00E22102" w:rsidRDefault="005C0449" w:rsidP="005C0449">
      <w:pPr>
        <w:pStyle w:val="NormalWhite"/>
        <w:numPr>
          <w:ilvl w:val="1"/>
          <w:numId w:val="37"/>
        </w:numPr>
        <w:spacing w:after="120"/>
        <w:ind w:left="1865"/>
        <w:jc w:val="both"/>
        <w:rPr>
          <w:rFonts w:ascii="Arial" w:hAnsi="Arial" w:cs="Arial"/>
          <w:color w:val="000000" w:themeColor="text1"/>
        </w:rPr>
      </w:pPr>
      <w:r>
        <w:rPr>
          <w:rFonts w:ascii="Arial" w:hAnsi="Arial" w:cs="Arial"/>
          <w:color w:val="000000" w:themeColor="text1"/>
        </w:rPr>
        <w:t>r</w:t>
      </w:r>
      <w:r w:rsidR="00626185">
        <w:rPr>
          <w:rFonts w:ascii="Arial" w:hAnsi="Arial" w:cs="Arial"/>
          <w:color w:val="000000" w:themeColor="text1"/>
        </w:rPr>
        <w:t>ecords</w:t>
      </w:r>
      <w:r w:rsidR="00BA34EA">
        <w:rPr>
          <w:rFonts w:ascii="Arial" w:hAnsi="Arial" w:cs="Arial"/>
          <w:color w:val="000000" w:themeColor="text1"/>
        </w:rPr>
        <w:t xml:space="preserve"> which still exist but have become inaccessible</w:t>
      </w:r>
      <w:r w:rsidR="00C16238">
        <w:rPr>
          <w:rFonts w:ascii="Arial" w:hAnsi="Arial" w:cs="Arial"/>
          <w:color w:val="000000" w:themeColor="text1"/>
        </w:rPr>
        <w:t xml:space="preserve"> over time</w:t>
      </w:r>
      <w:r>
        <w:rPr>
          <w:rFonts w:ascii="Arial" w:hAnsi="Arial" w:cs="Arial"/>
          <w:color w:val="000000" w:themeColor="text1"/>
        </w:rPr>
        <w:t>.</w:t>
      </w:r>
    </w:p>
    <w:p w14:paraId="57361851" w14:textId="38CE8282" w:rsidR="002D47BB" w:rsidRPr="00266E2E" w:rsidRDefault="007B7058" w:rsidP="005C0449">
      <w:pPr>
        <w:pStyle w:val="NormalWhite"/>
        <w:numPr>
          <w:ilvl w:val="0"/>
          <w:numId w:val="37"/>
        </w:numPr>
        <w:spacing w:after="120"/>
        <w:ind w:left="1276" w:hanging="283"/>
        <w:jc w:val="both"/>
        <w:rPr>
          <w:rFonts w:ascii="Arial" w:hAnsi="Arial" w:cs="Arial"/>
          <w:color w:val="000000" w:themeColor="text1"/>
        </w:rPr>
      </w:pPr>
      <w:r>
        <w:rPr>
          <w:rFonts w:ascii="Arial" w:hAnsi="Arial" w:cs="Arial"/>
          <w:color w:val="000000" w:themeColor="text1"/>
        </w:rPr>
        <w:t xml:space="preserve">Information Management </w:t>
      </w:r>
      <w:r w:rsidR="00563A28">
        <w:rPr>
          <w:rFonts w:ascii="Arial" w:hAnsi="Arial" w:cs="Arial"/>
          <w:color w:val="000000" w:themeColor="text1"/>
        </w:rPr>
        <w:t xml:space="preserve">should be contacted early in the decommissioning process to </w:t>
      </w:r>
      <w:r w:rsidR="008370DF">
        <w:rPr>
          <w:rFonts w:ascii="Arial" w:hAnsi="Arial" w:cs="Arial"/>
          <w:color w:val="000000" w:themeColor="text1"/>
        </w:rPr>
        <w:t>provide guidance</w:t>
      </w:r>
      <w:r w:rsidR="00563A28">
        <w:rPr>
          <w:rFonts w:ascii="Arial" w:hAnsi="Arial" w:cs="Arial"/>
          <w:color w:val="000000" w:themeColor="text1"/>
        </w:rPr>
        <w:t xml:space="preserve"> on managing records appropriately.</w:t>
      </w:r>
    </w:p>
    <w:p w14:paraId="7CF0A944" w14:textId="354AB9C1" w:rsidR="0088729F" w:rsidRPr="00E6381F" w:rsidRDefault="0088729F" w:rsidP="00E6381F">
      <w:pPr>
        <w:pStyle w:val="Heading4"/>
        <w:numPr>
          <w:ilvl w:val="2"/>
          <w:numId w:val="29"/>
        </w:numPr>
        <w:tabs>
          <w:tab w:val="left" w:pos="1418"/>
        </w:tabs>
        <w:ind w:left="1560" w:hanging="709"/>
        <w:rPr>
          <w:rFonts w:cstheme="majorBidi"/>
          <w:bCs/>
          <w:szCs w:val="20"/>
        </w:rPr>
      </w:pPr>
      <w:r w:rsidRPr="00E6381F">
        <w:rPr>
          <w:rFonts w:cstheme="majorBidi"/>
          <w:bCs/>
          <w:szCs w:val="20"/>
        </w:rPr>
        <w:t>Digital continuity</w:t>
      </w:r>
    </w:p>
    <w:p w14:paraId="050A8BD6" w14:textId="1BA2540C" w:rsidR="00866F90" w:rsidRPr="00540A93" w:rsidRDefault="00866F90" w:rsidP="005C0449">
      <w:pPr>
        <w:pStyle w:val="NormalWhite"/>
        <w:numPr>
          <w:ilvl w:val="0"/>
          <w:numId w:val="37"/>
        </w:numPr>
        <w:spacing w:after="120"/>
        <w:ind w:left="1276" w:hanging="283"/>
        <w:jc w:val="both"/>
        <w:rPr>
          <w:rFonts w:ascii="Arial" w:hAnsi="Arial" w:cs="Arial"/>
          <w:color w:val="auto"/>
        </w:rPr>
      </w:pPr>
      <w:r w:rsidRPr="00866F90">
        <w:rPr>
          <w:rFonts w:ascii="Arial" w:hAnsi="Arial" w:cs="Arial"/>
          <w:color w:val="000000" w:themeColor="text1"/>
        </w:rPr>
        <w:t>The defensible process for migration must be document</w:t>
      </w:r>
      <w:r w:rsidR="00BB57F7">
        <w:rPr>
          <w:rFonts w:ascii="Arial" w:hAnsi="Arial" w:cs="Arial"/>
          <w:color w:val="000000" w:themeColor="text1"/>
        </w:rPr>
        <w:t>ed</w:t>
      </w:r>
      <w:r w:rsidRPr="00866F90">
        <w:rPr>
          <w:rFonts w:ascii="Arial" w:hAnsi="Arial" w:cs="Arial"/>
          <w:color w:val="000000" w:themeColor="text1"/>
        </w:rPr>
        <w:t>, approved and maintained for the same retention perio</w:t>
      </w:r>
      <w:r w:rsidRPr="00540A93">
        <w:rPr>
          <w:rFonts w:ascii="Arial" w:hAnsi="Arial" w:cs="Arial"/>
          <w:color w:val="auto"/>
        </w:rPr>
        <w:t xml:space="preserve">d as the records being migrated. Refer to </w:t>
      </w:r>
      <w:hyperlink r:id="rId17" w:history="1">
        <w:r w:rsidRPr="005C0449">
          <w:rPr>
            <w:rFonts w:ascii="Arial" w:hAnsi="Arial" w:cs="Arial"/>
            <w:color w:val="auto"/>
          </w:rPr>
          <w:t>Queensland State Archives guidance</w:t>
        </w:r>
      </w:hyperlink>
      <w:r w:rsidRPr="00540A93">
        <w:rPr>
          <w:rFonts w:ascii="Arial" w:hAnsi="Arial" w:cs="Arial"/>
          <w:color w:val="auto"/>
        </w:rPr>
        <w:t xml:space="preserve">. </w:t>
      </w:r>
    </w:p>
    <w:p w14:paraId="00A334F0" w14:textId="6CC6EE41" w:rsidR="00866F90" w:rsidRPr="00540A93" w:rsidRDefault="00866F90" w:rsidP="005C0449">
      <w:pPr>
        <w:pStyle w:val="NormalWhite"/>
        <w:numPr>
          <w:ilvl w:val="0"/>
          <w:numId w:val="37"/>
        </w:numPr>
        <w:spacing w:after="120"/>
        <w:ind w:left="1276" w:hanging="283"/>
        <w:jc w:val="both"/>
        <w:rPr>
          <w:rFonts w:ascii="Arial" w:hAnsi="Arial" w:cs="Arial"/>
          <w:color w:val="auto"/>
        </w:rPr>
      </w:pPr>
      <w:r w:rsidRPr="00540A93">
        <w:rPr>
          <w:rFonts w:ascii="Arial" w:hAnsi="Arial" w:cs="Arial"/>
          <w:color w:val="auto"/>
        </w:rPr>
        <w:t>Information retained for lengthy periods will be regularly assessed to ensure it remains reliable, accessible and usable. Remediation will be taken if it is found to be at risk.</w:t>
      </w:r>
      <w:r w:rsidR="00D40DF8" w:rsidRPr="00540A93">
        <w:rPr>
          <w:rFonts w:ascii="Arial" w:hAnsi="Arial" w:cs="Arial"/>
          <w:color w:val="auto"/>
        </w:rPr>
        <w:t xml:space="preserve"> Refer to </w:t>
      </w:r>
      <w:r w:rsidR="00540A93" w:rsidRPr="00540A93">
        <w:rPr>
          <w:rFonts w:ascii="Arial" w:hAnsi="Arial" w:cs="Arial"/>
          <w:color w:val="auto"/>
        </w:rPr>
        <w:fldChar w:fldCharType="begin"/>
      </w:r>
      <w:r w:rsidR="00540A93" w:rsidRPr="00540A93">
        <w:rPr>
          <w:rFonts w:ascii="Arial" w:hAnsi="Arial" w:cs="Arial"/>
          <w:color w:val="auto"/>
        </w:rPr>
        <w:instrText xml:space="preserve"> REF _Ref76995295 \h </w:instrText>
      </w:r>
      <w:r w:rsidR="005C0449">
        <w:rPr>
          <w:rFonts w:ascii="Arial" w:hAnsi="Arial" w:cs="Arial"/>
          <w:color w:val="auto"/>
        </w:rPr>
        <w:instrText xml:space="preserve"> \* MERGEFORMAT </w:instrText>
      </w:r>
      <w:r w:rsidR="00540A93" w:rsidRPr="00540A93">
        <w:rPr>
          <w:rFonts w:ascii="Arial" w:hAnsi="Arial" w:cs="Arial"/>
          <w:color w:val="auto"/>
        </w:rPr>
      </w:r>
      <w:r w:rsidR="00540A93" w:rsidRPr="00540A93">
        <w:rPr>
          <w:rFonts w:ascii="Arial" w:hAnsi="Arial" w:cs="Arial"/>
          <w:color w:val="auto"/>
        </w:rPr>
        <w:fldChar w:fldCharType="separate"/>
      </w:r>
      <w:r w:rsidR="00540A93" w:rsidRPr="005C0449">
        <w:rPr>
          <w:rFonts w:ascii="Arial" w:hAnsi="Arial" w:cs="Arial"/>
          <w:color w:val="auto"/>
        </w:rPr>
        <w:t>Storage of University information/records</w:t>
      </w:r>
      <w:r w:rsidR="00540A93" w:rsidRPr="00540A93">
        <w:rPr>
          <w:rFonts w:ascii="Arial" w:hAnsi="Arial" w:cs="Arial"/>
          <w:color w:val="auto"/>
        </w:rPr>
        <w:fldChar w:fldCharType="end"/>
      </w:r>
      <w:r w:rsidR="00164BA2">
        <w:rPr>
          <w:rFonts w:ascii="Arial" w:hAnsi="Arial" w:cs="Arial"/>
          <w:color w:val="auto"/>
        </w:rPr>
        <w:t xml:space="preserve"> for details on file formats for long term preservation.</w:t>
      </w:r>
    </w:p>
    <w:p w14:paraId="259992E9" w14:textId="73DCA593" w:rsidR="00DB19D3" w:rsidRPr="002329AF" w:rsidRDefault="00866F90" w:rsidP="002329AF">
      <w:pPr>
        <w:pStyle w:val="NormalWhite"/>
        <w:numPr>
          <w:ilvl w:val="0"/>
          <w:numId w:val="37"/>
        </w:numPr>
        <w:spacing w:after="120"/>
        <w:ind w:left="1276" w:hanging="283"/>
        <w:jc w:val="both"/>
        <w:rPr>
          <w:rFonts w:ascii="Arial" w:hAnsi="Arial" w:cs="Arial"/>
          <w:color w:val="000000" w:themeColor="text1"/>
        </w:rPr>
      </w:pPr>
      <w:r w:rsidRPr="00540A93">
        <w:rPr>
          <w:rFonts w:ascii="Arial" w:hAnsi="Arial" w:cs="Arial"/>
          <w:color w:val="auto"/>
        </w:rPr>
        <w:t xml:space="preserve">Consider the purpose of the record, the retention period, the risk of the relevant format and how widely used and accepted the format is, as this will affect how records are managed and preserved </w:t>
      </w:r>
      <w:r w:rsidRPr="00540A93">
        <w:rPr>
          <w:rFonts w:ascii="Arial" w:hAnsi="Arial" w:cs="Arial"/>
          <w:color w:val="auto"/>
        </w:rPr>
        <w:lastRenderedPageBreak/>
        <w:t xml:space="preserve">over time. The choice of </w:t>
      </w:r>
      <w:r w:rsidR="000F04C6" w:rsidRPr="000F04C6">
        <w:rPr>
          <w:rStyle w:val="Hyperlink"/>
          <w:rFonts w:ascii="Arial" w:hAnsi="Arial" w:cs="Arial"/>
          <w:color w:val="auto"/>
          <w:u w:val="none"/>
        </w:rPr>
        <w:t>file format</w:t>
      </w:r>
      <w:r w:rsidRPr="00540A93">
        <w:rPr>
          <w:rFonts w:ascii="Arial" w:hAnsi="Arial" w:cs="Arial"/>
          <w:color w:val="auto"/>
        </w:rPr>
        <w:t xml:space="preserve"> is more critical the longer the record needs to be retai</w:t>
      </w:r>
      <w:r w:rsidRPr="005C0449">
        <w:rPr>
          <w:rFonts w:ascii="Arial" w:hAnsi="Arial" w:cs="Arial"/>
          <w:color w:val="auto"/>
        </w:rPr>
        <w:t>ned. Refer to</w:t>
      </w:r>
      <w:r w:rsidR="004E4C3E">
        <w:rPr>
          <w:rFonts w:ascii="Arial" w:hAnsi="Arial" w:cs="Arial"/>
          <w:color w:val="auto"/>
        </w:rPr>
        <w:t xml:space="preserve"> </w:t>
      </w:r>
      <w:hyperlink r:id="rId18" w:history="1">
        <w:r w:rsidR="004E4C3E" w:rsidRPr="004E4C3E">
          <w:rPr>
            <w:rStyle w:val="Hyperlink"/>
            <w:rFonts w:ascii="Arial" w:hAnsi="Arial" w:cs="Arial"/>
          </w:rPr>
          <w:t>Queensland State Archives for guidance</w:t>
        </w:r>
      </w:hyperlink>
      <w:r w:rsidR="004E4C3E">
        <w:rPr>
          <w:rFonts w:ascii="Arial" w:hAnsi="Arial" w:cs="Arial"/>
          <w:color w:val="auto"/>
        </w:rPr>
        <w:t>.</w:t>
      </w:r>
    </w:p>
    <w:p w14:paraId="69495D8E" w14:textId="73447DC3" w:rsidR="00B7457D" w:rsidRPr="00E6381F" w:rsidRDefault="00B7457D" w:rsidP="00E6381F">
      <w:pPr>
        <w:pStyle w:val="Heading4"/>
        <w:numPr>
          <w:ilvl w:val="2"/>
          <w:numId w:val="29"/>
        </w:numPr>
        <w:tabs>
          <w:tab w:val="left" w:pos="1418"/>
        </w:tabs>
        <w:ind w:left="1560" w:hanging="709"/>
        <w:rPr>
          <w:rFonts w:cstheme="majorBidi"/>
          <w:bCs/>
          <w:szCs w:val="20"/>
        </w:rPr>
      </w:pPr>
      <w:r w:rsidRPr="00E6381F">
        <w:rPr>
          <w:rFonts w:cstheme="majorBidi"/>
          <w:bCs/>
          <w:szCs w:val="20"/>
        </w:rPr>
        <w:t>Disaster recovery</w:t>
      </w:r>
      <w:r w:rsidR="001253AC">
        <w:rPr>
          <w:rFonts w:cstheme="majorBidi"/>
          <w:bCs/>
          <w:szCs w:val="20"/>
        </w:rPr>
        <w:t xml:space="preserve"> and business continuity</w:t>
      </w:r>
    </w:p>
    <w:p w14:paraId="7040ED90" w14:textId="386B77AF" w:rsidR="007671C8" w:rsidRDefault="007671C8" w:rsidP="005C0449">
      <w:pPr>
        <w:pStyle w:val="NormalWhite"/>
        <w:numPr>
          <w:ilvl w:val="0"/>
          <w:numId w:val="37"/>
        </w:numPr>
        <w:spacing w:after="120"/>
        <w:ind w:left="1276" w:hanging="283"/>
        <w:jc w:val="both"/>
        <w:rPr>
          <w:rFonts w:ascii="Arial" w:hAnsi="Arial" w:cs="Arial"/>
          <w:color w:val="000000" w:themeColor="text1"/>
        </w:rPr>
      </w:pPr>
      <w:r>
        <w:rPr>
          <w:rFonts w:ascii="Arial" w:hAnsi="Arial" w:cs="Arial"/>
          <w:color w:val="000000" w:themeColor="text1"/>
        </w:rPr>
        <w:t xml:space="preserve">A Disaster Plan for Physical Records </w:t>
      </w:r>
      <w:r w:rsidR="000B457C">
        <w:rPr>
          <w:rFonts w:ascii="Arial" w:hAnsi="Arial" w:cs="Arial"/>
          <w:color w:val="000000" w:themeColor="text1"/>
        </w:rPr>
        <w:t xml:space="preserve">outlines the steps required in the event of </w:t>
      </w:r>
      <w:r w:rsidR="00380055">
        <w:rPr>
          <w:rFonts w:ascii="Arial" w:hAnsi="Arial" w:cs="Arial"/>
          <w:color w:val="000000" w:themeColor="text1"/>
        </w:rPr>
        <w:t>actual or potential damage to physical records i</w:t>
      </w:r>
      <w:r>
        <w:rPr>
          <w:rFonts w:ascii="Arial" w:hAnsi="Arial" w:cs="Arial"/>
          <w:color w:val="000000" w:themeColor="text1"/>
        </w:rPr>
        <w:t>n onsite pre</w:t>
      </w:r>
      <w:r w:rsidR="00F66756">
        <w:rPr>
          <w:rFonts w:ascii="Arial" w:hAnsi="Arial" w:cs="Arial"/>
          <w:color w:val="000000" w:themeColor="text1"/>
        </w:rPr>
        <w:t>mises</w:t>
      </w:r>
      <w:r w:rsidR="00380055">
        <w:rPr>
          <w:rFonts w:ascii="Arial" w:hAnsi="Arial" w:cs="Arial"/>
          <w:color w:val="000000" w:themeColor="text1"/>
        </w:rPr>
        <w:t>. Th</w:t>
      </w:r>
      <w:r w:rsidR="00CC0B16">
        <w:rPr>
          <w:rFonts w:ascii="Arial" w:hAnsi="Arial" w:cs="Arial"/>
          <w:color w:val="000000" w:themeColor="text1"/>
        </w:rPr>
        <w:t>is p</w:t>
      </w:r>
      <w:r w:rsidR="00380055">
        <w:rPr>
          <w:rFonts w:ascii="Arial" w:hAnsi="Arial" w:cs="Arial"/>
          <w:color w:val="000000" w:themeColor="text1"/>
        </w:rPr>
        <w:t>lan</w:t>
      </w:r>
      <w:r w:rsidR="00CC0B16">
        <w:rPr>
          <w:rFonts w:ascii="Arial" w:hAnsi="Arial" w:cs="Arial"/>
          <w:color w:val="000000" w:themeColor="text1"/>
        </w:rPr>
        <w:t xml:space="preserve"> is </w:t>
      </w:r>
      <w:r w:rsidR="00380055">
        <w:rPr>
          <w:rFonts w:ascii="Arial" w:hAnsi="Arial" w:cs="Arial"/>
          <w:color w:val="000000" w:themeColor="text1"/>
        </w:rPr>
        <w:t xml:space="preserve">maintained by </w:t>
      </w:r>
      <w:r w:rsidR="00F66756">
        <w:rPr>
          <w:rFonts w:ascii="Arial" w:hAnsi="Arial" w:cs="Arial"/>
          <w:color w:val="000000" w:themeColor="text1"/>
        </w:rPr>
        <w:t xml:space="preserve">Information </w:t>
      </w:r>
      <w:r w:rsidR="00380055">
        <w:rPr>
          <w:rFonts w:ascii="Arial" w:hAnsi="Arial" w:cs="Arial"/>
          <w:color w:val="000000" w:themeColor="text1"/>
        </w:rPr>
        <w:t>Management.</w:t>
      </w:r>
    </w:p>
    <w:p w14:paraId="71B74ABE" w14:textId="55117801" w:rsidR="00B7457D" w:rsidRDefault="00C41378" w:rsidP="005C0449">
      <w:pPr>
        <w:pStyle w:val="NormalWhite"/>
        <w:numPr>
          <w:ilvl w:val="0"/>
          <w:numId w:val="37"/>
        </w:numPr>
        <w:spacing w:after="120"/>
        <w:ind w:left="1276" w:hanging="283"/>
        <w:jc w:val="both"/>
        <w:rPr>
          <w:rFonts w:ascii="Arial" w:hAnsi="Arial" w:cs="Arial"/>
          <w:color w:val="000000" w:themeColor="text1"/>
        </w:rPr>
      </w:pPr>
      <w:r>
        <w:rPr>
          <w:rFonts w:ascii="Arial" w:hAnsi="Arial" w:cs="Arial"/>
          <w:color w:val="000000" w:themeColor="text1"/>
        </w:rPr>
        <w:t xml:space="preserve">Disaster recovery kits </w:t>
      </w:r>
      <w:r w:rsidR="00267BEE">
        <w:rPr>
          <w:rFonts w:ascii="Arial" w:hAnsi="Arial" w:cs="Arial"/>
          <w:color w:val="000000" w:themeColor="text1"/>
        </w:rPr>
        <w:t xml:space="preserve">contain equipment for protecting </w:t>
      </w:r>
      <w:r w:rsidR="00FD6BFA">
        <w:rPr>
          <w:rFonts w:ascii="Arial" w:hAnsi="Arial" w:cs="Arial"/>
          <w:color w:val="000000" w:themeColor="text1"/>
        </w:rPr>
        <w:t>physical records</w:t>
      </w:r>
      <w:r w:rsidR="00301254">
        <w:rPr>
          <w:rFonts w:ascii="Arial" w:hAnsi="Arial" w:cs="Arial"/>
          <w:color w:val="000000" w:themeColor="text1"/>
        </w:rPr>
        <w:t xml:space="preserve"> or staff in the event of a disaster. These kits</w:t>
      </w:r>
      <w:r w:rsidR="00912AB8">
        <w:rPr>
          <w:rFonts w:ascii="Arial" w:hAnsi="Arial" w:cs="Arial"/>
          <w:color w:val="000000" w:themeColor="text1"/>
        </w:rPr>
        <w:t xml:space="preserve"> </w:t>
      </w:r>
      <w:r w:rsidR="00283DC1">
        <w:rPr>
          <w:rFonts w:ascii="Arial" w:hAnsi="Arial" w:cs="Arial"/>
          <w:color w:val="000000" w:themeColor="text1"/>
        </w:rPr>
        <w:t>are dedicated and marked wheelie bins</w:t>
      </w:r>
      <w:r w:rsidR="00B4244A">
        <w:rPr>
          <w:rFonts w:ascii="Arial" w:hAnsi="Arial" w:cs="Arial"/>
          <w:color w:val="000000" w:themeColor="text1"/>
        </w:rPr>
        <w:t xml:space="preserve"> which </w:t>
      </w:r>
      <w:r>
        <w:rPr>
          <w:rFonts w:ascii="Arial" w:hAnsi="Arial" w:cs="Arial"/>
          <w:color w:val="000000" w:themeColor="text1"/>
        </w:rPr>
        <w:t>are maintained</w:t>
      </w:r>
      <w:r w:rsidR="00FD6BFA">
        <w:rPr>
          <w:rFonts w:ascii="Arial" w:hAnsi="Arial" w:cs="Arial"/>
          <w:color w:val="000000" w:themeColor="text1"/>
        </w:rPr>
        <w:t xml:space="preserve"> by Information Management and stored in </w:t>
      </w:r>
      <w:r w:rsidR="00B06ABA">
        <w:rPr>
          <w:rFonts w:ascii="Arial" w:hAnsi="Arial" w:cs="Arial"/>
          <w:color w:val="000000" w:themeColor="text1"/>
        </w:rPr>
        <w:t xml:space="preserve">onsite locations at </w:t>
      </w:r>
      <w:r w:rsidR="00C1739C">
        <w:rPr>
          <w:rFonts w:ascii="Arial" w:hAnsi="Arial" w:cs="Arial"/>
          <w:color w:val="000000" w:themeColor="text1"/>
        </w:rPr>
        <w:t xml:space="preserve">the </w:t>
      </w:r>
      <w:r w:rsidR="00B06ABA">
        <w:rPr>
          <w:rFonts w:ascii="Arial" w:hAnsi="Arial" w:cs="Arial"/>
          <w:color w:val="000000" w:themeColor="text1"/>
        </w:rPr>
        <w:t xml:space="preserve">Nathan </w:t>
      </w:r>
      <w:r w:rsidR="00C1739C">
        <w:rPr>
          <w:rFonts w:ascii="Arial" w:hAnsi="Arial" w:cs="Arial"/>
          <w:color w:val="000000" w:themeColor="text1"/>
        </w:rPr>
        <w:t xml:space="preserve">campus </w:t>
      </w:r>
      <w:r w:rsidR="00B06ABA">
        <w:rPr>
          <w:rFonts w:ascii="Arial" w:hAnsi="Arial" w:cs="Arial"/>
          <w:color w:val="000000" w:themeColor="text1"/>
        </w:rPr>
        <w:t xml:space="preserve">both in the main records area </w:t>
      </w:r>
      <w:r w:rsidR="00920FAD">
        <w:rPr>
          <w:rFonts w:ascii="Arial" w:hAnsi="Arial" w:cs="Arial"/>
          <w:color w:val="000000" w:themeColor="text1"/>
        </w:rPr>
        <w:t xml:space="preserve">(N54) </w:t>
      </w:r>
      <w:r w:rsidR="00B06ABA">
        <w:rPr>
          <w:rFonts w:ascii="Arial" w:hAnsi="Arial" w:cs="Arial"/>
          <w:color w:val="000000" w:themeColor="text1"/>
        </w:rPr>
        <w:t>and archival storage</w:t>
      </w:r>
      <w:r w:rsidR="00591213">
        <w:rPr>
          <w:rFonts w:ascii="Arial" w:hAnsi="Arial" w:cs="Arial"/>
          <w:color w:val="000000" w:themeColor="text1"/>
        </w:rPr>
        <w:t xml:space="preserve"> location</w:t>
      </w:r>
      <w:r w:rsidR="00B06ABA">
        <w:rPr>
          <w:rFonts w:ascii="Arial" w:hAnsi="Arial" w:cs="Arial"/>
          <w:color w:val="000000" w:themeColor="text1"/>
        </w:rPr>
        <w:t>.</w:t>
      </w:r>
    </w:p>
    <w:p w14:paraId="5D43409A" w14:textId="291E3E2D" w:rsidR="00191FE5" w:rsidRPr="00B7457D" w:rsidRDefault="00071699" w:rsidP="005C0449">
      <w:pPr>
        <w:pStyle w:val="NormalWhite"/>
        <w:numPr>
          <w:ilvl w:val="0"/>
          <w:numId w:val="37"/>
        </w:numPr>
        <w:spacing w:after="120"/>
        <w:ind w:left="1276" w:hanging="283"/>
        <w:jc w:val="both"/>
        <w:rPr>
          <w:rFonts w:ascii="Arial" w:hAnsi="Arial" w:cs="Arial"/>
          <w:color w:val="000000" w:themeColor="text1"/>
        </w:rPr>
      </w:pPr>
      <w:r>
        <w:rPr>
          <w:rFonts w:ascii="Arial" w:hAnsi="Arial" w:cs="Arial"/>
          <w:color w:val="000000" w:themeColor="text1"/>
        </w:rPr>
        <w:t xml:space="preserve">The </w:t>
      </w:r>
      <w:r w:rsidR="00191FE5">
        <w:rPr>
          <w:rFonts w:ascii="Arial" w:hAnsi="Arial" w:cs="Arial"/>
          <w:color w:val="000000" w:themeColor="text1"/>
        </w:rPr>
        <w:t xml:space="preserve">Business Continuity Plan </w:t>
      </w:r>
      <w:r w:rsidR="0026347C">
        <w:rPr>
          <w:rFonts w:ascii="Arial" w:hAnsi="Arial" w:cs="Arial"/>
          <w:color w:val="000000" w:themeColor="text1"/>
        </w:rPr>
        <w:t xml:space="preserve">outlines the steps required in the event of failure associated with </w:t>
      </w:r>
      <w:r w:rsidR="00BE507F">
        <w:rPr>
          <w:rFonts w:ascii="Arial" w:hAnsi="Arial" w:cs="Arial"/>
          <w:color w:val="000000" w:themeColor="text1"/>
        </w:rPr>
        <w:t xml:space="preserve">the University’s </w:t>
      </w:r>
      <w:r w:rsidR="0026347C">
        <w:rPr>
          <w:rFonts w:ascii="Arial" w:hAnsi="Arial" w:cs="Arial"/>
          <w:color w:val="000000" w:themeColor="text1"/>
        </w:rPr>
        <w:t>records management system</w:t>
      </w:r>
      <w:r w:rsidR="00EF6BD6">
        <w:rPr>
          <w:rFonts w:ascii="Arial" w:hAnsi="Arial" w:cs="Arial"/>
          <w:color w:val="000000" w:themeColor="text1"/>
        </w:rPr>
        <w:t>.</w:t>
      </w:r>
    </w:p>
    <w:p w14:paraId="2653AADC" w14:textId="5858DACA" w:rsidR="004D6687" w:rsidRPr="007B332B" w:rsidRDefault="004D6687" w:rsidP="00C40635">
      <w:pPr>
        <w:pStyle w:val="Heading4"/>
        <w:numPr>
          <w:ilvl w:val="1"/>
          <w:numId w:val="29"/>
        </w:numPr>
        <w:tabs>
          <w:tab w:val="left" w:pos="851"/>
        </w:tabs>
        <w:ind w:left="851" w:hanging="425"/>
        <w:rPr>
          <w:rFonts w:cstheme="majorBidi"/>
          <w:b w:val="0"/>
          <w:color w:val="E30918"/>
          <w:sz w:val="24"/>
          <w:szCs w:val="24"/>
        </w:rPr>
      </w:pPr>
      <w:bookmarkStart w:id="14" w:name="_Store_and_secure"/>
      <w:bookmarkEnd w:id="14"/>
      <w:r w:rsidRPr="007B332B">
        <w:rPr>
          <w:rFonts w:cstheme="majorBidi"/>
          <w:b w:val="0"/>
          <w:color w:val="E30918"/>
          <w:sz w:val="24"/>
          <w:szCs w:val="24"/>
        </w:rPr>
        <w:t>Store and secure</w:t>
      </w:r>
    </w:p>
    <w:p w14:paraId="78FEFD68" w14:textId="51B89B04" w:rsidR="004D6687" w:rsidRPr="00D46035" w:rsidRDefault="00735D12" w:rsidP="00210C4B">
      <w:pPr>
        <w:pStyle w:val="Heading4"/>
        <w:numPr>
          <w:ilvl w:val="2"/>
          <w:numId w:val="29"/>
        </w:numPr>
        <w:tabs>
          <w:tab w:val="left" w:pos="1418"/>
        </w:tabs>
        <w:ind w:left="1560" w:hanging="709"/>
        <w:rPr>
          <w:rFonts w:cstheme="majorBidi"/>
          <w:bCs/>
          <w:szCs w:val="20"/>
        </w:rPr>
      </w:pPr>
      <w:bookmarkStart w:id="15" w:name="_Ref76995295"/>
      <w:r w:rsidRPr="00D46035">
        <w:rPr>
          <w:rFonts w:cstheme="majorBidi"/>
          <w:bCs/>
          <w:szCs w:val="20"/>
        </w:rPr>
        <w:t>Storage of University information/records</w:t>
      </w:r>
      <w:bookmarkEnd w:id="15"/>
    </w:p>
    <w:p w14:paraId="45E8654E" w14:textId="3512C11B" w:rsidR="0003397F" w:rsidRPr="0003397F" w:rsidRDefault="00047084" w:rsidP="00C573E1">
      <w:pPr>
        <w:pStyle w:val="NormalWhite"/>
        <w:numPr>
          <w:ilvl w:val="0"/>
          <w:numId w:val="37"/>
        </w:numPr>
        <w:spacing w:after="120"/>
        <w:ind w:left="1276" w:hanging="283"/>
        <w:jc w:val="both"/>
        <w:rPr>
          <w:rFonts w:ascii="Arial" w:hAnsi="Arial" w:cs="Arial"/>
          <w:color w:val="000000" w:themeColor="text1"/>
        </w:rPr>
      </w:pPr>
      <w:r>
        <w:rPr>
          <w:rFonts w:ascii="Arial" w:hAnsi="Arial" w:cs="Arial"/>
          <w:color w:val="000000" w:themeColor="text1"/>
        </w:rPr>
        <w:t>To meet regulatory obligations</w:t>
      </w:r>
      <w:r w:rsidR="003C6C7F">
        <w:rPr>
          <w:rFonts w:ascii="Arial" w:hAnsi="Arial" w:cs="Arial"/>
          <w:color w:val="000000" w:themeColor="text1"/>
        </w:rPr>
        <w:t xml:space="preserve"> for complete and reliable records</w:t>
      </w:r>
      <w:r>
        <w:rPr>
          <w:rFonts w:ascii="Arial" w:hAnsi="Arial" w:cs="Arial"/>
          <w:color w:val="000000" w:themeColor="text1"/>
        </w:rPr>
        <w:t>, f</w:t>
      </w:r>
      <w:r w:rsidR="0003397F" w:rsidRPr="0003397F">
        <w:rPr>
          <w:rFonts w:ascii="Arial" w:hAnsi="Arial" w:cs="Arial"/>
          <w:color w:val="000000" w:themeColor="text1"/>
        </w:rPr>
        <w:t xml:space="preserve">ile formats for long-term temporary and permanent </w:t>
      </w:r>
      <w:r w:rsidR="0003397F">
        <w:rPr>
          <w:rFonts w:ascii="Arial" w:hAnsi="Arial" w:cs="Arial"/>
          <w:color w:val="000000" w:themeColor="text1"/>
        </w:rPr>
        <w:t xml:space="preserve">digital </w:t>
      </w:r>
      <w:r w:rsidR="0003397F" w:rsidRPr="0003397F">
        <w:rPr>
          <w:rFonts w:ascii="Arial" w:hAnsi="Arial" w:cs="Arial"/>
          <w:color w:val="000000" w:themeColor="text1"/>
        </w:rPr>
        <w:t>records should be:</w:t>
      </w:r>
    </w:p>
    <w:p w14:paraId="67850A66" w14:textId="77777777" w:rsidR="0003397F" w:rsidRPr="0003397F" w:rsidRDefault="0003397F" w:rsidP="00C573E1">
      <w:pPr>
        <w:pStyle w:val="NormalWhite"/>
        <w:numPr>
          <w:ilvl w:val="1"/>
          <w:numId w:val="37"/>
        </w:numPr>
        <w:spacing w:after="120"/>
        <w:ind w:left="1865"/>
        <w:jc w:val="both"/>
        <w:rPr>
          <w:rFonts w:ascii="Arial" w:hAnsi="Arial" w:cs="Arial"/>
          <w:color w:val="000000" w:themeColor="text1"/>
        </w:rPr>
      </w:pPr>
      <w:r w:rsidRPr="0003397F">
        <w:rPr>
          <w:rFonts w:ascii="Arial" w:hAnsi="Arial" w:cs="Arial"/>
          <w:color w:val="000000" w:themeColor="text1"/>
        </w:rPr>
        <w:t>based on open, documented standards, particularly those developed by standards organisations</w:t>
      </w:r>
    </w:p>
    <w:p w14:paraId="75ECD5F9" w14:textId="453130F4" w:rsidR="0003397F" w:rsidRPr="0003397F" w:rsidRDefault="0003397F" w:rsidP="00C573E1">
      <w:pPr>
        <w:pStyle w:val="NormalWhite"/>
        <w:numPr>
          <w:ilvl w:val="1"/>
          <w:numId w:val="37"/>
        </w:numPr>
        <w:spacing w:after="120"/>
        <w:ind w:left="1865"/>
        <w:jc w:val="both"/>
        <w:rPr>
          <w:rFonts w:ascii="Arial" w:hAnsi="Arial" w:cs="Arial"/>
          <w:color w:val="000000" w:themeColor="text1"/>
        </w:rPr>
      </w:pPr>
      <w:r w:rsidRPr="0003397F">
        <w:rPr>
          <w:rFonts w:ascii="Arial" w:hAnsi="Arial" w:cs="Arial"/>
          <w:color w:val="000000" w:themeColor="text1"/>
        </w:rPr>
        <w:t>an open or open propriet</w:t>
      </w:r>
      <w:r w:rsidR="004535F6">
        <w:rPr>
          <w:rFonts w:ascii="Arial" w:hAnsi="Arial" w:cs="Arial"/>
          <w:color w:val="000000" w:themeColor="text1"/>
        </w:rPr>
        <w:t>ar</w:t>
      </w:r>
      <w:r w:rsidRPr="0003397F">
        <w:rPr>
          <w:rFonts w:ascii="Arial" w:hAnsi="Arial" w:cs="Arial"/>
          <w:color w:val="000000" w:themeColor="text1"/>
        </w:rPr>
        <w:t>y format as opposed to closed proprietary</w:t>
      </w:r>
    </w:p>
    <w:p w14:paraId="19D9B961" w14:textId="77777777" w:rsidR="0003397F" w:rsidRPr="0003397F" w:rsidRDefault="0003397F" w:rsidP="00C573E1">
      <w:pPr>
        <w:pStyle w:val="NormalWhite"/>
        <w:numPr>
          <w:ilvl w:val="1"/>
          <w:numId w:val="37"/>
        </w:numPr>
        <w:spacing w:after="120"/>
        <w:ind w:left="1865"/>
        <w:jc w:val="both"/>
        <w:rPr>
          <w:rFonts w:ascii="Arial" w:hAnsi="Arial" w:cs="Arial"/>
          <w:color w:val="000000" w:themeColor="text1"/>
        </w:rPr>
      </w:pPr>
      <w:r w:rsidRPr="0003397F">
        <w:rPr>
          <w:rFonts w:ascii="Arial" w:hAnsi="Arial" w:cs="Arial"/>
          <w:color w:val="000000" w:themeColor="text1"/>
        </w:rPr>
        <w:t>developed by a community rather than by single vendor</w:t>
      </w:r>
    </w:p>
    <w:p w14:paraId="50A984E5" w14:textId="77777777" w:rsidR="0003397F" w:rsidRPr="0003397F" w:rsidRDefault="0003397F" w:rsidP="00C573E1">
      <w:pPr>
        <w:pStyle w:val="NormalWhite"/>
        <w:numPr>
          <w:ilvl w:val="1"/>
          <w:numId w:val="37"/>
        </w:numPr>
        <w:spacing w:after="120"/>
        <w:ind w:left="1865"/>
        <w:jc w:val="both"/>
        <w:rPr>
          <w:rFonts w:ascii="Arial" w:hAnsi="Arial" w:cs="Arial"/>
          <w:color w:val="000000" w:themeColor="text1"/>
        </w:rPr>
      </w:pPr>
      <w:r w:rsidRPr="0003397F">
        <w:rPr>
          <w:rFonts w:ascii="Arial" w:hAnsi="Arial" w:cs="Arial"/>
          <w:color w:val="000000" w:themeColor="text1"/>
        </w:rPr>
        <w:t>portable (can be independent of specific hardware, operating systems and software)</w:t>
      </w:r>
    </w:p>
    <w:p w14:paraId="125C2A0C" w14:textId="77777777" w:rsidR="0003397F" w:rsidRPr="0003397F" w:rsidRDefault="0003397F" w:rsidP="00C573E1">
      <w:pPr>
        <w:pStyle w:val="NormalWhite"/>
        <w:numPr>
          <w:ilvl w:val="1"/>
          <w:numId w:val="37"/>
        </w:numPr>
        <w:spacing w:after="120"/>
        <w:ind w:left="1865"/>
        <w:jc w:val="both"/>
        <w:rPr>
          <w:rFonts w:ascii="Arial" w:hAnsi="Arial" w:cs="Arial"/>
          <w:color w:val="000000" w:themeColor="text1"/>
        </w:rPr>
      </w:pPr>
      <w:r w:rsidRPr="0003397F">
        <w:rPr>
          <w:rFonts w:ascii="Arial" w:hAnsi="Arial" w:cs="Arial"/>
          <w:color w:val="000000" w:themeColor="text1"/>
        </w:rPr>
        <w:t>commonly used (at least within a specific community of practice)</w:t>
      </w:r>
    </w:p>
    <w:p w14:paraId="74C5D490" w14:textId="77777777" w:rsidR="0003397F" w:rsidRPr="0003397F" w:rsidRDefault="0003397F" w:rsidP="00C573E1">
      <w:pPr>
        <w:pStyle w:val="NormalWhite"/>
        <w:numPr>
          <w:ilvl w:val="1"/>
          <w:numId w:val="37"/>
        </w:numPr>
        <w:spacing w:after="120"/>
        <w:ind w:left="1865"/>
        <w:jc w:val="both"/>
        <w:rPr>
          <w:rFonts w:ascii="Arial" w:hAnsi="Arial" w:cs="Arial"/>
          <w:color w:val="000000" w:themeColor="text1"/>
        </w:rPr>
      </w:pPr>
      <w:r w:rsidRPr="0003397F">
        <w:rPr>
          <w:rFonts w:ascii="Arial" w:hAnsi="Arial" w:cs="Arial"/>
          <w:color w:val="000000" w:themeColor="text1"/>
        </w:rPr>
        <w:t>not encumbered by intellectual property restrictions</w:t>
      </w:r>
    </w:p>
    <w:p w14:paraId="6478A015" w14:textId="77777777" w:rsidR="0003397F" w:rsidRPr="0003397F" w:rsidRDefault="0003397F" w:rsidP="00C573E1">
      <w:pPr>
        <w:pStyle w:val="NormalWhite"/>
        <w:numPr>
          <w:ilvl w:val="1"/>
          <w:numId w:val="37"/>
        </w:numPr>
        <w:spacing w:after="120"/>
        <w:ind w:left="1865"/>
        <w:jc w:val="both"/>
        <w:rPr>
          <w:rFonts w:ascii="Arial" w:hAnsi="Arial" w:cs="Arial"/>
          <w:color w:val="000000" w:themeColor="text1"/>
        </w:rPr>
      </w:pPr>
      <w:r w:rsidRPr="0003397F">
        <w:rPr>
          <w:rFonts w:ascii="Arial" w:hAnsi="Arial" w:cs="Arial"/>
          <w:color w:val="000000" w:themeColor="text1"/>
        </w:rPr>
        <w:t>uncompressed or use lossless compression</w:t>
      </w:r>
    </w:p>
    <w:p w14:paraId="62C1747D" w14:textId="02A22491" w:rsidR="00735D12" w:rsidRDefault="0003397F" w:rsidP="00C573E1">
      <w:pPr>
        <w:pStyle w:val="NormalWhite"/>
        <w:numPr>
          <w:ilvl w:val="1"/>
          <w:numId w:val="37"/>
        </w:numPr>
        <w:spacing w:after="120"/>
        <w:ind w:left="1865"/>
        <w:jc w:val="both"/>
        <w:rPr>
          <w:rFonts w:ascii="Arial" w:hAnsi="Arial" w:cs="Arial"/>
          <w:color w:val="000000" w:themeColor="text1"/>
        </w:rPr>
      </w:pPr>
      <w:r w:rsidRPr="0003397F">
        <w:rPr>
          <w:rFonts w:ascii="Arial" w:hAnsi="Arial" w:cs="Arial"/>
          <w:color w:val="000000" w:themeColor="text1"/>
        </w:rPr>
        <w:t>unencrypted.</w:t>
      </w:r>
    </w:p>
    <w:p w14:paraId="55A67550" w14:textId="59668D7A" w:rsidR="003E4BB1" w:rsidRPr="00D46035" w:rsidRDefault="003E4BB1" w:rsidP="00D46035">
      <w:pPr>
        <w:pStyle w:val="Heading4"/>
        <w:numPr>
          <w:ilvl w:val="2"/>
          <w:numId w:val="29"/>
        </w:numPr>
        <w:tabs>
          <w:tab w:val="left" w:pos="1418"/>
        </w:tabs>
        <w:ind w:left="1560" w:hanging="709"/>
        <w:rPr>
          <w:rFonts w:cstheme="majorBidi"/>
          <w:bCs/>
          <w:szCs w:val="20"/>
        </w:rPr>
      </w:pPr>
      <w:r w:rsidRPr="00D46035">
        <w:rPr>
          <w:rFonts w:cstheme="majorBidi"/>
          <w:bCs/>
          <w:szCs w:val="20"/>
        </w:rPr>
        <w:t>Offsite storage of physical records</w:t>
      </w:r>
    </w:p>
    <w:p w14:paraId="1440A2C5" w14:textId="77777777" w:rsidR="00864C91" w:rsidRPr="002B7FA9" w:rsidRDefault="00920CFC" w:rsidP="00C573E1">
      <w:pPr>
        <w:pStyle w:val="NormalWhite"/>
        <w:numPr>
          <w:ilvl w:val="0"/>
          <w:numId w:val="37"/>
        </w:numPr>
        <w:spacing w:after="120"/>
        <w:ind w:left="1276" w:hanging="283"/>
        <w:jc w:val="both"/>
        <w:rPr>
          <w:rFonts w:ascii="Arial" w:hAnsi="Arial" w:cs="Arial"/>
          <w:color w:val="000000" w:themeColor="text1"/>
        </w:rPr>
      </w:pPr>
      <w:r w:rsidRPr="002B7FA9">
        <w:rPr>
          <w:rFonts w:ascii="Arial" w:hAnsi="Arial" w:cs="Arial"/>
          <w:color w:val="000000" w:themeColor="text1"/>
        </w:rPr>
        <w:t>Where possible, records are not actively transferred to offsite storage</w:t>
      </w:r>
      <w:r w:rsidR="001A2DA2" w:rsidRPr="002B7FA9">
        <w:rPr>
          <w:rFonts w:ascii="Arial" w:hAnsi="Arial" w:cs="Arial"/>
          <w:color w:val="000000" w:themeColor="text1"/>
        </w:rPr>
        <w:t xml:space="preserve">. </w:t>
      </w:r>
    </w:p>
    <w:p w14:paraId="097BD56E" w14:textId="486C78CE" w:rsidR="00293FEE" w:rsidRDefault="00293FEE" w:rsidP="00C573E1">
      <w:pPr>
        <w:pStyle w:val="NormalWhite"/>
        <w:numPr>
          <w:ilvl w:val="0"/>
          <w:numId w:val="37"/>
        </w:numPr>
        <w:spacing w:after="120"/>
        <w:ind w:left="1276" w:hanging="283"/>
        <w:jc w:val="both"/>
        <w:rPr>
          <w:rFonts w:ascii="Arial" w:hAnsi="Arial" w:cs="Arial"/>
          <w:color w:val="000000" w:themeColor="text1"/>
        </w:rPr>
      </w:pPr>
      <w:r w:rsidRPr="6A06B0E2">
        <w:rPr>
          <w:rFonts w:ascii="Arial" w:hAnsi="Arial" w:cs="Arial"/>
          <w:color w:val="000000" w:themeColor="text1"/>
        </w:rPr>
        <w:t xml:space="preserve">Third party offsite storage vendors must be assessed </w:t>
      </w:r>
      <w:r>
        <w:rPr>
          <w:rFonts w:ascii="Arial" w:hAnsi="Arial" w:cs="Arial"/>
          <w:color w:val="000000" w:themeColor="text1"/>
        </w:rPr>
        <w:t>by Information Management</w:t>
      </w:r>
      <w:r w:rsidR="00C573E1">
        <w:rPr>
          <w:rFonts w:ascii="Arial" w:hAnsi="Arial" w:cs="Arial"/>
          <w:color w:val="000000" w:themeColor="text1"/>
        </w:rPr>
        <w:t xml:space="preserve"> </w:t>
      </w:r>
      <w:r w:rsidRPr="6A06B0E2">
        <w:rPr>
          <w:rFonts w:ascii="Arial" w:hAnsi="Arial" w:cs="Arial"/>
          <w:color w:val="000000" w:themeColor="text1"/>
        </w:rPr>
        <w:t>for their compliance with the Records Storage Standards published by Queensland State Archives prior to entering into contractual arrangements.</w:t>
      </w:r>
      <w:r>
        <w:rPr>
          <w:rFonts w:ascii="Arial" w:hAnsi="Arial" w:cs="Arial"/>
          <w:color w:val="000000" w:themeColor="text1"/>
        </w:rPr>
        <w:t xml:space="preserve"> Information Management must be consulted before records are sent to offsite storage providers and the records being transferred must be captured in the University’s records management system.</w:t>
      </w:r>
    </w:p>
    <w:p w14:paraId="51341214" w14:textId="4898FBEB" w:rsidR="003E4BB1" w:rsidRPr="002B7FA9" w:rsidRDefault="00864C91" w:rsidP="00C573E1">
      <w:pPr>
        <w:pStyle w:val="NormalWhite"/>
        <w:numPr>
          <w:ilvl w:val="0"/>
          <w:numId w:val="37"/>
        </w:numPr>
        <w:spacing w:after="120"/>
        <w:ind w:left="1276" w:hanging="283"/>
        <w:jc w:val="both"/>
        <w:rPr>
          <w:rFonts w:ascii="Arial" w:hAnsi="Arial" w:cs="Arial"/>
          <w:color w:val="000000" w:themeColor="text1"/>
        </w:rPr>
      </w:pPr>
      <w:r w:rsidRPr="002B7FA9">
        <w:rPr>
          <w:rFonts w:ascii="Arial" w:hAnsi="Arial" w:cs="Arial"/>
          <w:color w:val="000000" w:themeColor="text1"/>
        </w:rPr>
        <w:t>If transferred, r</w:t>
      </w:r>
      <w:r w:rsidR="001A2DA2" w:rsidRPr="002B7FA9">
        <w:rPr>
          <w:rFonts w:ascii="Arial" w:hAnsi="Arial" w:cs="Arial"/>
          <w:color w:val="000000" w:themeColor="text1"/>
        </w:rPr>
        <w:t xml:space="preserve">ecords </w:t>
      </w:r>
      <w:r w:rsidRPr="002B7FA9">
        <w:rPr>
          <w:rFonts w:ascii="Arial" w:hAnsi="Arial" w:cs="Arial"/>
          <w:color w:val="000000" w:themeColor="text1"/>
        </w:rPr>
        <w:t>will</w:t>
      </w:r>
      <w:r w:rsidR="001A2DA2" w:rsidRPr="002B7FA9">
        <w:rPr>
          <w:rFonts w:ascii="Arial" w:hAnsi="Arial" w:cs="Arial"/>
          <w:color w:val="000000" w:themeColor="text1"/>
        </w:rPr>
        <w:t xml:space="preserve"> be appraised</w:t>
      </w:r>
      <w:r w:rsidRPr="002B7FA9">
        <w:rPr>
          <w:rFonts w:ascii="Arial" w:hAnsi="Arial" w:cs="Arial"/>
          <w:color w:val="000000" w:themeColor="text1"/>
        </w:rPr>
        <w:t xml:space="preserve">, </w:t>
      </w:r>
      <w:r w:rsidR="001A2DA2" w:rsidRPr="002B7FA9">
        <w:rPr>
          <w:rFonts w:ascii="Arial" w:hAnsi="Arial" w:cs="Arial"/>
          <w:color w:val="000000" w:themeColor="text1"/>
        </w:rPr>
        <w:t>assigned a retention period</w:t>
      </w:r>
      <w:r w:rsidR="00C573E1">
        <w:rPr>
          <w:rFonts w:ascii="Arial" w:hAnsi="Arial" w:cs="Arial"/>
          <w:color w:val="000000" w:themeColor="text1"/>
        </w:rPr>
        <w:t>,</w:t>
      </w:r>
      <w:r w:rsidR="00857543" w:rsidRPr="002B7FA9">
        <w:rPr>
          <w:rFonts w:ascii="Arial" w:hAnsi="Arial" w:cs="Arial"/>
          <w:color w:val="000000" w:themeColor="text1"/>
        </w:rPr>
        <w:t xml:space="preserve"> and tracked in the University’s records management system </w:t>
      </w:r>
      <w:r w:rsidR="001A2DA2" w:rsidRPr="002B7FA9">
        <w:rPr>
          <w:rFonts w:ascii="Arial" w:hAnsi="Arial" w:cs="Arial"/>
          <w:color w:val="000000" w:themeColor="text1"/>
        </w:rPr>
        <w:t xml:space="preserve">to ensure that records are not </w:t>
      </w:r>
      <w:r w:rsidR="00857543" w:rsidRPr="002B7FA9">
        <w:rPr>
          <w:rFonts w:ascii="Arial" w:hAnsi="Arial" w:cs="Arial"/>
          <w:color w:val="000000" w:themeColor="text1"/>
        </w:rPr>
        <w:t>retained</w:t>
      </w:r>
      <w:r w:rsidR="001A2DA2" w:rsidRPr="002B7FA9">
        <w:rPr>
          <w:rFonts w:ascii="Arial" w:hAnsi="Arial" w:cs="Arial"/>
          <w:color w:val="000000" w:themeColor="text1"/>
        </w:rPr>
        <w:t xml:space="preserve"> longer than </w:t>
      </w:r>
      <w:r w:rsidR="00857543" w:rsidRPr="002B7FA9">
        <w:rPr>
          <w:rFonts w:ascii="Arial" w:hAnsi="Arial" w:cs="Arial"/>
          <w:color w:val="000000" w:themeColor="text1"/>
        </w:rPr>
        <w:t>required and to ensure they are discoverable</w:t>
      </w:r>
      <w:r w:rsidR="00AE6AE1" w:rsidRPr="002B7FA9">
        <w:rPr>
          <w:rFonts w:ascii="Arial" w:hAnsi="Arial" w:cs="Arial"/>
          <w:color w:val="000000" w:themeColor="text1"/>
        </w:rPr>
        <w:t>.</w:t>
      </w:r>
    </w:p>
    <w:p w14:paraId="3B047970" w14:textId="581B202D" w:rsidR="00AE6AE1" w:rsidRPr="002B7FA9" w:rsidRDefault="00336F79" w:rsidP="00C573E1">
      <w:pPr>
        <w:pStyle w:val="NormalWhite"/>
        <w:numPr>
          <w:ilvl w:val="0"/>
          <w:numId w:val="37"/>
        </w:numPr>
        <w:spacing w:after="120"/>
        <w:ind w:left="1276" w:hanging="283"/>
        <w:jc w:val="both"/>
        <w:rPr>
          <w:rFonts w:ascii="Arial" w:hAnsi="Arial" w:cs="Arial"/>
          <w:color w:val="000000" w:themeColor="text1"/>
        </w:rPr>
      </w:pPr>
      <w:r w:rsidRPr="002B7FA9">
        <w:rPr>
          <w:rFonts w:ascii="Arial" w:hAnsi="Arial" w:cs="Arial"/>
          <w:color w:val="000000" w:themeColor="text1"/>
        </w:rPr>
        <w:t>The establishment of accounts with offsite storage</w:t>
      </w:r>
      <w:r w:rsidR="00D66007" w:rsidRPr="002B7FA9">
        <w:rPr>
          <w:rFonts w:ascii="Arial" w:hAnsi="Arial" w:cs="Arial"/>
          <w:color w:val="000000" w:themeColor="text1"/>
        </w:rPr>
        <w:t xml:space="preserve"> providers will be coordinated by Information Management. Costs associated with storage, transfer and retrieval are borne by the University element requesting storage.</w:t>
      </w:r>
      <w:r w:rsidR="007F19BB" w:rsidRPr="002B7FA9">
        <w:rPr>
          <w:rFonts w:ascii="Arial" w:hAnsi="Arial" w:cs="Arial"/>
          <w:color w:val="000000" w:themeColor="text1"/>
        </w:rPr>
        <w:t xml:space="preserve"> Refer to the </w:t>
      </w:r>
      <w:hyperlink r:id="rId19" w:history="1">
        <w:r w:rsidR="007F19BB" w:rsidRPr="00890DD9">
          <w:rPr>
            <w:rStyle w:val="Hyperlink"/>
            <w:rFonts w:ascii="Arial" w:hAnsi="Arial" w:cs="Arial"/>
          </w:rPr>
          <w:t>Information Management site</w:t>
        </w:r>
      </w:hyperlink>
      <w:r w:rsidR="007F19BB" w:rsidRPr="002B7FA9">
        <w:rPr>
          <w:rFonts w:ascii="Arial" w:hAnsi="Arial" w:cs="Arial"/>
          <w:color w:val="000000" w:themeColor="text1"/>
        </w:rPr>
        <w:t xml:space="preserve"> (staff only) for request forms.</w:t>
      </w:r>
    </w:p>
    <w:p w14:paraId="4E8F910A" w14:textId="77777777" w:rsidR="00331A1A" w:rsidRDefault="00331A1A">
      <w:pPr>
        <w:spacing w:after="0" w:line="240" w:lineRule="auto"/>
        <w:rPr>
          <w:rFonts w:ascii="Foundry Sterling Book" w:hAnsi="Foundry Sterling Book" w:cstheme="majorBidi"/>
          <w:color w:val="E30918"/>
          <w:sz w:val="24"/>
          <w:szCs w:val="24"/>
          <w:highlight w:val="lightGray"/>
        </w:rPr>
      </w:pPr>
      <w:r>
        <w:rPr>
          <w:rFonts w:cstheme="majorBidi"/>
          <w:b/>
          <w:color w:val="E30918"/>
          <w:sz w:val="24"/>
          <w:szCs w:val="24"/>
          <w:highlight w:val="lightGray"/>
        </w:rPr>
        <w:br w:type="page"/>
      </w:r>
    </w:p>
    <w:p w14:paraId="16E8F3FC" w14:textId="1326B237" w:rsidR="00B43590" w:rsidRPr="0049537C" w:rsidRDefault="13FE92C3" w:rsidP="00331A1A">
      <w:pPr>
        <w:pStyle w:val="Heading4"/>
        <w:tabs>
          <w:tab w:val="left" w:pos="851"/>
        </w:tabs>
        <w:ind w:left="540" w:firstLine="0"/>
        <w:rPr>
          <w:rFonts w:cstheme="majorBidi"/>
          <w:b w:val="0"/>
          <w:color w:val="E30918"/>
          <w:sz w:val="24"/>
          <w:szCs w:val="24"/>
        </w:rPr>
      </w:pPr>
      <w:bookmarkStart w:id="16" w:name="_Retain_and_archive"/>
      <w:bookmarkEnd w:id="16"/>
      <w:r w:rsidRPr="33E0773E">
        <w:rPr>
          <w:rFonts w:cstheme="majorBidi"/>
          <w:b w:val="0"/>
          <w:color w:val="E30918"/>
          <w:sz w:val="24"/>
          <w:szCs w:val="24"/>
        </w:rPr>
        <w:lastRenderedPageBreak/>
        <w:t>Retain and archive</w:t>
      </w:r>
    </w:p>
    <w:p w14:paraId="191C15ED" w14:textId="1400DFE1" w:rsidR="004D6687" w:rsidRPr="00D46035" w:rsidRDefault="007B0568" w:rsidP="00D46035">
      <w:pPr>
        <w:pStyle w:val="Heading4"/>
        <w:numPr>
          <w:ilvl w:val="2"/>
          <w:numId w:val="29"/>
        </w:numPr>
        <w:tabs>
          <w:tab w:val="left" w:pos="1418"/>
        </w:tabs>
        <w:ind w:left="1560" w:hanging="709"/>
        <w:rPr>
          <w:rFonts w:cstheme="majorBidi"/>
          <w:bCs/>
          <w:szCs w:val="20"/>
        </w:rPr>
      </w:pPr>
      <w:r w:rsidRPr="00D46035">
        <w:rPr>
          <w:rFonts w:cstheme="majorBidi"/>
          <w:bCs/>
          <w:szCs w:val="20"/>
        </w:rPr>
        <w:t>Retention</w:t>
      </w:r>
    </w:p>
    <w:p w14:paraId="60402D34" w14:textId="37E21644" w:rsidR="003C0FFA" w:rsidRPr="00920CA1" w:rsidRDefault="009596B1" w:rsidP="00A16FEC">
      <w:pPr>
        <w:pStyle w:val="NormalWhite"/>
        <w:numPr>
          <w:ilvl w:val="0"/>
          <w:numId w:val="37"/>
        </w:numPr>
        <w:spacing w:after="120"/>
        <w:ind w:left="1276" w:hanging="283"/>
        <w:jc w:val="both"/>
        <w:rPr>
          <w:rFonts w:ascii="Arial" w:hAnsi="Arial" w:cs="Arial"/>
          <w:color w:val="000000" w:themeColor="text1"/>
        </w:rPr>
      </w:pPr>
      <w:r w:rsidRPr="33E0773E">
        <w:rPr>
          <w:rFonts w:ascii="Arial" w:hAnsi="Arial" w:cs="Arial"/>
          <w:color w:val="000000" w:themeColor="text1"/>
        </w:rPr>
        <w:t xml:space="preserve">The University </w:t>
      </w:r>
      <w:r w:rsidR="0737D1FC" w:rsidRPr="33E0773E">
        <w:rPr>
          <w:rFonts w:ascii="Arial" w:hAnsi="Arial" w:cs="Arial"/>
          <w:color w:val="000000" w:themeColor="text1"/>
        </w:rPr>
        <w:t xml:space="preserve">is subject to </w:t>
      </w:r>
      <w:r w:rsidR="0D88CD0A" w:rsidRPr="33E0773E">
        <w:rPr>
          <w:rFonts w:ascii="Arial" w:hAnsi="Arial" w:cs="Arial"/>
          <w:color w:val="000000" w:themeColor="text1"/>
        </w:rPr>
        <w:t>two main</w:t>
      </w:r>
      <w:r w:rsidR="5CF0381C" w:rsidRPr="33E0773E">
        <w:rPr>
          <w:rFonts w:ascii="Arial" w:hAnsi="Arial" w:cs="Arial"/>
          <w:color w:val="000000" w:themeColor="text1"/>
        </w:rPr>
        <w:t xml:space="preserve"> Queensland Government-issued</w:t>
      </w:r>
      <w:r w:rsidR="0D88CD0A" w:rsidRPr="33E0773E">
        <w:rPr>
          <w:rFonts w:ascii="Arial" w:hAnsi="Arial" w:cs="Arial"/>
          <w:color w:val="000000" w:themeColor="text1"/>
        </w:rPr>
        <w:t xml:space="preserve"> Retention and Disposal Schedules</w:t>
      </w:r>
      <w:r w:rsidR="00A16FEC">
        <w:rPr>
          <w:rFonts w:ascii="Arial" w:hAnsi="Arial" w:cs="Arial"/>
          <w:color w:val="000000" w:themeColor="text1"/>
        </w:rPr>
        <w:t>.</w:t>
      </w:r>
    </w:p>
    <w:p w14:paraId="78A2A12D" w14:textId="5C1445B5" w:rsidR="00121EA1" w:rsidRDefault="00121EA1" w:rsidP="00A16FEC">
      <w:pPr>
        <w:pStyle w:val="NormalWhite"/>
        <w:numPr>
          <w:ilvl w:val="1"/>
          <w:numId w:val="37"/>
        </w:numPr>
        <w:spacing w:after="120"/>
        <w:ind w:left="1865"/>
        <w:jc w:val="both"/>
        <w:rPr>
          <w:rFonts w:ascii="Arial" w:hAnsi="Arial" w:cs="Arial"/>
          <w:color w:val="000000" w:themeColor="text1"/>
        </w:rPr>
      </w:pPr>
      <w:r w:rsidRPr="007F5F66">
        <w:rPr>
          <w:rFonts w:ascii="Arial" w:hAnsi="Arial" w:cs="Arial"/>
          <w:b/>
          <w:bCs/>
          <w:color w:val="000000" w:themeColor="text1"/>
        </w:rPr>
        <w:t>General Retention and Disposal Schedule</w:t>
      </w:r>
      <w:r w:rsidR="00EE0931" w:rsidRPr="007F5F66">
        <w:rPr>
          <w:rFonts w:ascii="Arial" w:hAnsi="Arial" w:cs="Arial"/>
          <w:b/>
          <w:bCs/>
          <w:color w:val="000000" w:themeColor="text1"/>
        </w:rPr>
        <w:t>:</w:t>
      </w:r>
      <w:r w:rsidR="00EE0931">
        <w:rPr>
          <w:rFonts w:ascii="Arial" w:hAnsi="Arial" w:cs="Arial"/>
          <w:color w:val="000000" w:themeColor="text1"/>
        </w:rPr>
        <w:t xml:space="preserve"> describe</w:t>
      </w:r>
      <w:r w:rsidR="00920CA1">
        <w:rPr>
          <w:rFonts w:ascii="Arial" w:hAnsi="Arial" w:cs="Arial"/>
          <w:color w:val="000000" w:themeColor="text1"/>
        </w:rPr>
        <w:t>s</w:t>
      </w:r>
      <w:r w:rsidR="00EE0931">
        <w:rPr>
          <w:rFonts w:ascii="Arial" w:hAnsi="Arial" w:cs="Arial"/>
          <w:color w:val="000000" w:themeColor="text1"/>
        </w:rPr>
        <w:t xml:space="preserve"> the minimum retention period for records that are common across all Queensland government agencies covered by the </w:t>
      </w:r>
      <w:r w:rsidR="00EE0931" w:rsidRPr="004E4C3E">
        <w:rPr>
          <w:rFonts w:ascii="Arial" w:hAnsi="Arial" w:cs="Arial"/>
          <w:i/>
          <w:iCs/>
          <w:color w:val="000000" w:themeColor="text1"/>
        </w:rPr>
        <w:t>Public Records Act 2002</w:t>
      </w:r>
      <w:r w:rsidR="00B53D68">
        <w:rPr>
          <w:rFonts w:ascii="Arial" w:hAnsi="Arial" w:cs="Arial"/>
          <w:color w:val="000000" w:themeColor="text1"/>
        </w:rPr>
        <w:t xml:space="preserve">. </w:t>
      </w:r>
      <w:r w:rsidR="006A3938">
        <w:rPr>
          <w:rFonts w:ascii="Arial" w:hAnsi="Arial" w:cs="Arial"/>
          <w:color w:val="000000" w:themeColor="text1"/>
        </w:rPr>
        <w:t xml:space="preserve">E.g., </w:t>
      </w:r>
      <w:r w:rsidR="00E40201">
        <w:rPr>
          <w:rFonts w:ascii="Arial" w:hAnsi="Arial" w:cs="Arial"/>
          <w:color w:val="000000" w:themeColor="text1"/>
        </w:rPr>
        <w:t xml:space="preserve">property management, personnel management, </w:t>
      </w:r>
      <w:r w:rsidR="00920CA1">
        <w:rPr>
          <w:rFonts w:ascii="Arial" w:hAnsi="Arial" w:cs="Arial"/>
          <w:color w:val="000000" w:themeColor="text1"/>
        </w:rPr>
        <w:t>financial management.</w:t>
      </w:r>
    </w:p>
    <w:p w14:paraId="1A94BC97" w14:textId="499BE9F8" w:rsidR="00121EA1" w:rsidRPr="003C0FFA" w:rsidRDefault="00121EA1" w:rsidP="00A16FEC">
      <w:pPr>
        <w:pStyle w:val="NormalWhite"/>
        <w:numPr>
          <w:ilvl w:val="1"/>
          <w:numId w:val="37"/>
        </w:numPr>
        <w:spacing w:after="120"/>
        <w:ind w:left="1865"/>
        <w:jc w:val="both"/>
        <w:rPr>
          <w:rFonts w:ascii="Arial" w:hAnsi="Arial" w:cs="Arial"/>
          <w:color w:val="000000" w:themeColor="text1"/>
        </w:rPr>
      </w:pPr>
      <w:r w:rsidRPr="007F5F66">
        <w:rPr>
          <w:rFonts w:ascii="Arial" w:hAnsi="Arial" w:cs="Arial"/>
          <w:b/>
          <w:bCs/>
          <w:color w:val="000000" w:themeColor="text1"/>
        </w:rPr>
        <w:t>University Sector Retention and Disposal Schedule</w:t>
      </w:r>
      <w:r w:rsidR="00920CA1" w:rsidRPr="007F5F66">
        <w:rPr>
          <w:rFonts w:ascii="Arial" w:hAnsi="Arial" w:cs="Arial"/>
          <w:b/>
          <w:bCs/>
          <w:color w:val="000000" w:themeColor="text1"/>
        </w:rPr>
        <w:t xml:space="preserve">: </w:t>
      </w:r>
      <w:r w:rsidR="00920CA1">
        <w:rPr>
          <w:rFonts w:ascii="Arial" w:hAnsi="Arial" w:cs="Arial"/>
          <w:color w:val="000000" w:themeColor="text1"/>
        </w:rPr>
        <w:t>describes the minimum retention period for records are unique to the university environment</w:t>
      </w:r>
      <w:r w:rsidR="00347BA7">
        <w:rPr>
          <w:rFonts w:ascii="Arial" w:hAnsi="Arial" w:cs="Arial"/>
          <w:color w:val="000000" w:themeColor="text1"/>
        </w:rPr>
        <w:t xml:space="preserve"> and </w:t>
      </w:r>
      <w:r w:rsidR="00895139">
        <w:rPr>
          <w:rFonts w:ascii="Arial" w:hAnsi="Arial" w:cs="Arial"/>
          <w:color w:val="000000" w:themeColor="text1"/>
        </w:rPr>
        <w:t>is used by all Queensland universities</w:t>
      </w:r>
      <w:r w:rsidR="00553161">
        <w:rPr>
          <w:rFonts w:ascii="Arial" w:hAnsi="Arial" w:cs="Arial"/>
          <w:color w:val="000000" w:themeColor="text1"/>
        </w:rPr>
        <w:t xml:space="preserve">. </w:t>
      </w:r>
      <w:r w:rsidR="006A3938">
        <w:rPr>
          <w:rFonts w:ascii="Arial" w:hAnsi="Arial" w:cs="Arial"/>
          <w:color w:val="000000" w:themeColor="text1"/>
        </w:rPr>
        <w:t>E.g., student administration, student services</w:t>
      </w:r>
      <w:r w:rsidR="00367E76">
        <w:rPr>
          <w:rFonts w:ascii="Arial" w:hAnsi="Arial" w:cs="Arial"/>
          <w:color w:val="000000" w:themeColor="text1"/>
        </w:rPr>
        <w:t>, teaching and learning, research</w:t>
      </w:r>
      <w:r w:rsidR="00BD7F4A">
        <w:rPr>
          <w:rFonts w:ascii="Arial" w:hAnsi="Arial" w:cs="Arial"/>
          <w:color w:val="000000" w:themeColor="text1"/>
        </w:rPr>
        <w:t xml:space="preserve"> commercialisation.</w:t>
      </w:r>
    </w:p>
    <w:p w14:paraId="2888DA1F" w14:textId="0CBECCA4" w:rsidR="00E654FF" w:rsidRDefault="00E654FF" w:rsidP="00A16FEC">
      <w:pPr>
        <w:pStyle w:val="NormalWhite"/>
        <w:numPr>
          <w:ilvl w:val="0"/>
          <w:numId w:val="37"/>
        </w:numPr>
        <w:spacing w:after="120"/>
        <w:ind w:left="1276" w:hanging="283"/>
        <w:jc w:val="both"/>
        <w:rPr>
          <w:rFonts w:ascii="Arial" w:hAnsi="Arial" w:cs="Arial"/>
          <w:color w:val="000000" w:themeColor="text1"/>
        </w:rPr>
      </w:pPr>
      <w:r>
        <w:rPr>
          <w:rFonts w:ascii="Arial" w:hAnsi="Arial" w:cs="Arial"/>
          <w:color w:val="000000" w:themeColor="text1"/>
        </w:rPr>
        <w:t xml:space="preserve">Retention and Disposal Schedules </w:t>
      </w:r>
      <w:r w:rsidR="005B6140">
        <w:rPr>
          <w:rFonts w:ascii="Arial" w:hAnsi="Arial" w:cs="Arial"/>
          <w:color w:val="000000" w:themeColor="text1"/>
        </w:rPr>
        <w:t xml:space="preserve">specify the minimum period a record must be retained. </w:t>
      </w:r>
      <w:r w:rsidR="00490E5A">
        <w:rPr>
          <w:rFonts w:ascii="Arial" w:hAnsi="Arial" w:cs="Arial"/>
          <w:color w:val="000000" w:themeColor="text1"/>
        </w:rPr>
        <w:t>Decisions to retain records longer than the minimum period should be balanced with the risk</w:t>
      </w:r>
      <w:r w:rsidR="009878C5">
        <w:rPr>
          <w:rFonts w:ascii="Arial" w:hAnsi="Arial" w:cs="Arial"/>
          <w:color w:val="000000" w:themeColor="text1"/>
        </w:rPr>
        <w:t>, effort and costs associated with keeping them longer than necessary.</w:t>
      </w:r>
    </w:p>
    <w:p w14:paraId="4ADD0AEF" w14:textId="467381C4" w:rsidR="0071114C" w:rsidRDefault="00A21816" w:rsidP="00A16FEC">
      <w:pPr>
        <w:pStyle w:val="NormalWhite"/>
        <w:numPr>
          <w:ilvl w:val="0"/>
          <w:numId w:val="37"/>
        </w:numPr>
        <w:spacing w:after="120"/>
        <w:ind w:left="1276" w:hanging="283"/>
        <w:jc w:val="both"/>
        <w:rPr>
          <w:rFonts w:ascii="Arial" w:hAnsi="Arial" w:cs="Arial"/>
          <w:color w:val="000000" w:themeColor="text1"/>
        </w:rPr>
      </w:pPr>
      <w:r>
        <w:rPr>
          <w:rFonts w:ascii="Arial" w:hAnsi="Arial" w:cs="Arial"/>
          <w:color w:val="000000" w:themeColor="text1"/>
        </w:rPr>
        <w:t>Retention and Disposal Schedules specify two main types of retention periods:</w:t>
      </w:r>
    </w:p>
    <w:p w14:paraId="11AC0DFC" w14:textId="739BD1AD" w:rsidR="00A21816" w:rsidRDefault="00A21816" w:rsidP="00A16FEC">
      <w:pPr>
        <w:pStyle w:val="NormalWhite"/>
        <w:numPr>
          <w:ilvl w:val="1"/>
          <w:numId w:val="37"/>
        </w:numPr>
        <w:spacing w:after="120"/>
        <w:ind w:left="1865"/>
        <w:jc w:val="both"/>
        <w:rPr>
          <w:rFonts w:ascii="Arial" w:hAnsi="Arial" w:cs="Arial"/>
          <w:color w:val="000000" w:themeColor="text1"/>
        </w:rPr>
      </w:pPr>
      <w:r w:rsidRPr="007F5F66">
        <w:rPr>
          <w:rFonts w:ascii="Arial" w:hAnsi="Arial" w:cs="Arial"/>
          <w:b/>
          <w:bCs/>
          <w:color w:val="000000" w:themeColor="text1"/>
        </w:rPr>
        <w:t>Permanent retention:</w:t>
      </w:r>
      <w:r w:rsidRPr="007F5F66">
        <w:rPr>
          <w:rFonts w:ascii="Arial" w:hAnsi="Arial" w:cs="Arial"/>
          <w:color w:val="000000" w:themeColor="text1"/>
        </w:rPr>
        <w:t xml:space="preserve"> </w:t>
      </w:r>
      <w:r w:rsidR="00D01881">
        <w:rPr>
          <w:rFonts w:ascii="Arial" w:hAnsi="Arial" w:cs="Arial"/>
          <w:color w:val="000000" w:themeColor="text1"/>
        </w:rPr>
        <w:t xml:space="preserve">Records specified as having permanent retention must never be destroyed. </w:t>
      </w:r>
      <w:r w:rsidR="00BF43A3">
        <w:rPr>
          <w:rFonts w:ascii="Arial" w:hAnsi="Arial" w:cs="Arial"/>
          <w:color w:val="000000" w:themeColor="text1"/>
        </w:rPr>
        <w:t>They may be retained at the University, or custody may be transferred to Queensland State Archives</w:t>
      </w:r>
      <w:r w:rsidR="009718B9">
        <w:rPr>
          <w:rFonts w:ascii="Arial" w:hAnsi="Arial" w:cs="Arial"/>
          <w:color w:val="000000" w:themeColor="text1"/>
        </w:rPr>
        <w:t xml:space="preserve"> with </w:t>
      </w:r>
      <w:r w:rsidR="00A16FEC">
        <w:rPr>
          <w:rFonts w:ascii="Arial" w:hAnsi="Arial" w:cs="Arial"/>
          <w:color w:val="000000" w:themeColor="text1"/>
        </w:rPr>
        <w:t xml:space="preserve">the </w:t>
      </w:r>
      <w:r w:rsidR="009718B9">
        <w:rPr>
          <w:rFonts w:ascii="Arial" w:hAnsi="Arial" w:cs="Arial"/>
          <w:color w:val="000000" w:themeColor="text1"/>
        </w:rPr>
        <w:t>assistance of Information Management.</w:t>
      </w:r>
      <w:r w:rsidR="009329C6">
        <w:rPr>
          <w:rFonts w:ascii="Arial" w:hAnsi="Arial" w:cs="Arial"/>
          <w:color w:val="000000" w:themeColor="text1"/>
        </w:rPr>
        <w:t xml:space="preserve"> </w:t>
      </w:r>
    </w:p>
    <w:p w14:paraId="13E33535" w14:textId="0EC1376A" w:rsidR="00A21816" w:rsidRPr="00A21816" w:rsidRDefault="00A21816" w:rsidP="00A16FEC">
      <w:pPr>
        <w:pStyle w:val="NormalWhite"/>
        <w:numPr>
          <w:ilvl w:val="1"/>
          <w:numId w:val="37"/>
        </w:numPr>
        <w:spacing w:after="120"/>
        <w:ind w:left="1865"/>
        <w:jc w:val="both"/>
        <w:rPr>
          <w:rFonts w:ascii="Arial" w:hAnsi="Arial" w:cs="Arial"/>
          <w:color w:val="000000" w:themeColor="text1"/>
        </w:rPr>
      </w:pPr>
      <w:r w:rsidRPr="007F5F66">
        <w:rPr>
          <w:rFonts w:ascii="Arial" w:hAnsi="Arial" w:cs="Arial"/>
          <w:b/>
          <w:bCs/>
          <w:color w:val="000000" w:themeColor="text1"/>
        </w:rPr>
        <w:t xml:space="preserve">Temporary retention: </w:t>
      </w:r>
      <w:r w:rsidR="00DB0A3B">
        <w:rPr>
          <w:rFonts w:ascii="Arial" w:hAnsi="Arial" w:cs="Arial"/>
          <w:color w:val="000000" w:themeColor="text1"/>
        </w:rPr>
        <w:t>Records specified as having te</w:t>
      </w:r>
      <w:r w:rsidR="00B66D05">
        <w:rPr>
          <w:rFonts w:ascii="Arial" w:hAnsi="Arial" w:cs="Arial"/>
          <w:color w:val="000000" w:themeColor="text1"/>
        </w:rPr>
        <w:t xml:space="preserve">mporary retention may be destroyed at some stage in the future when the conditions of retention have been met. </w:t>
      </w:r>
      <w:r w:rsidR="00BB5777">
        <w:rPr>
          <w:rFonts w:ascii="Arial" w:hAnsi="Arial" w:cs="Arial"/>
          <w:color w:val="000000" w:themeColor="text1"/>
        </w:rPr>
        <w:t xml:space="preserve">The trigger event </w:t>
      </w:r>
      <w:r w:rsidR="00D60467">
        <w:rPr>
          <w:rFonts w:ascii="Arial" w:hAnsi="Arial" w:cs="Arial"/>
          <w:color w:val="000000" w:themeColor="text1"/>
        </w:rPr>
        <w:t>for disposal may never occur</w:t>
      </w:r>
      <w:r w:rsidR="00CF6F92">
        <w:rPr>
          <w:rFonts w:ascii="Arial" w:hAnsi="Arial" w:cs="Arial"/>
          <w:color w:val="000000" w:themeColor="text1"/>
        </w:rPr>
        <w:t xml:space="preserve"> or are unlikely to occur until many years into the future</w:t>
      </w:r>
      <w:r w:rsidR="00113543">
        <w:rPr>
          <w:rFonts w:ascii="Arial" w:hAnsi="Arial" w:cs="Arial"/>
          <w:color w:val="000000" w:themeColor="text1"/>
        </w:rPr>
        <w:t xml:space="preserve">. </w:t>
      </w:r>
      <w:r w:rsidR="00D65ACA">
        <w:rPr>
          <w:rFonts w:ascii="Arial" w:hAnsi="Arial" w:cs="Arial"/>
          <w:color w:val="000000" w:themeColor="text1"/>
        </w:rPr>
        <w:t xml:space="preserve">Often these types </w:t>
      </w:r>
      <w:r w:rsidR="00577657">
        <w:rPr>
          <w:rFonts w:ascii="Arial" w:hAnsi="Arial" w:cs="Arial"/>
          <w:color w:val="000000" w:themeColor="text1"/>
        </w:rPr>
        <w:t xml:space="preserve">of </w:t>
      </w:r>
      <w:r w:rsidR="00D65ACA">
        <w:rPr>
          <w:rFonts w:ascii="Arial" w:hAnsi="Arial" w:cs="Arial"/>
          <w:color w:val="000000" w:themeColor="text1"/>
        </w:rPr>
        <w:t>records are treated the same a</w:t>
      </w:r>
      <w:r w:rsidR="00D60467">
        <w:rPr>
          <w:rFonts w:ascii="Arial" w:hAnsi="Arial" w:cs="Arial"/>
          <w:color w:val="000000" w:themeColor="text1"/>
        </w:rPr>
        <w:t xml:space="preserve">s permanent retention records. E.g., </w:t>
      </w:r>
      <w:r w:rsidR="002A4A27">
        <w:rPr>
          <w:rFonts w:ascii="Arial" w:hAnsi="Arial" w:cs="Arial"/>
          <w:color w:val="000000" w:themeColor="text1"/>
        </w:rPr>
        <w:t xml:space="preserve">records related to the </w:t>
      </w:r>
      <w:r w:rsidR="00AD04C2">
        <w:rPr>
          <w:rFonts w:ascii="Arial" w:hAnsi="Arial" w:cs="Arial"/>
          <w:color w:val="000000" w:themeColor="text1"/>
        </w:rPr>
        <w:t xml:space="preserve">construction of a building cannot be destroyed until the build ownership is transferred </w:t>
      </w:r>
      <w:r w:rsidR="00222A9E">
        <w:rPr>
          <w:rFonts w:ascii="Arial" w:hAnsi="Arial" w:cs="Arial"/>
          <w:color w:val="000000" w:themeColor="text1"/>
        </w:rPr>
        <w:t xml:space="preserve">away from the University </w:t>
      </w:r>
      <w:r w:rsidR="00AD04C2">
        <w:rPr>
          <w:rFonts w:ascii="Arial" w:hAnsi="Arial" w:cs="Arial"/>
          <w:color w:val="000000" w:themeColor="text1"/>
        </w:rPr>
        <w:t xml:space="preserve">or the building </w:t>
      </w:r>
      <w:r w:rsidR="00222A9E">
        <w:rPr>
          <w:rFonts w:ascii="Arial" w:hAnsi="Arial" w:cs="Arial"/>
          <w:color w:val="000000" w:themeColor="text1"/>
        </w:rPr>
        <w:t xml:space="preserve">is </w:t>
      </w:r>
      <w:r w:rsidR="00097D36">
        <w:rPr>
          <w:rFonts w:ascii="Arial" w:hAnsi="Arial" w:cs="Arial"/>
          <w:color w:val="000000" w:themeColor="text1"/>
        </w:rPr>
        <w:t>demolished</w:t>
      </w:r>
      <w:r w:rsidR="00AD04C2">
        <w:rPr>
          <w:rFonts w:ascii="Arial" w:hAnsi="Arial" w:cs="Arial"/>
          <w:color w:val="000000" w:themeColor="text1"/>
        </w:rPr>
        <w:t>.</w:t>
      </w:r>
    </w:p>
    <w:p w14:paraId="293BB325" w14:textId="2A369D6A" w:rsidR="00B43590" w:rsidRPr="0085750C" w:rsidRDefault="2B208B7F" w:rsidP="33E0773E">
      <w:pPr>
        <w:pStyle w:val="Heading4"/>
        <w:numPr>
          <w:ilvl w:val="1"/>
          <w:numId w:val="29"/>
        </w:numPr>
        <w:tabs>
          <w:tab w:val="left" w:pos="851"/>
        </w:tabs>
        <w:ind w:left="851" w:hanging="425"/>
        <w:rPr>
          <w:rFonts w:cstheme="majorBidi"/>
          <w:b w:val="0"/>
          <w:color w:val="E30918"/>
          <w:sz w:val="24"/>
          <w:szCs w:val="24"/>
        </w:rPr>
      </w:pPr>
      <w:bookmarkStart w:id="17" w:name="_Dispose_and_destroy"/>
      <w:bookmarkEnd w:id="17"/>
      <w:r w:rsidRPr="33E0773E">
        <w:rPr>
          <w:rFonts w:cstheme="majorBidi"/>
          <w:b w:val="0"/>
          <w:color w:val="E30918"/>
          <w:sz w:val="24"/>
          <w:szCs w:val="24"/>
        </w:rPr>
        <w:t>Dispose and destroy</w:t>
      </w:r>
    </w:p>
    <w:p w14:paraId="1C41953A" w14:textId="117061DD" w:rsidR="004D6687" w:rsidRPr="00D46035" w:rsidRDefault="7684645E" w:rsidP="33E0773E">
      <w:pPr>
        <w:pStyle w:val="Heading4"/>
        <w:numPr>
          <w:ilvl w:val="2"/>
          <w:numId w:val="29"/>
        </w:numPr>
        <w:tabs>
          <w:tab w:val="left" w:pos="1418"/>
        </w:tabs>
        <w:ind w:left="1560" w:hanging="709"/>
        <w:rPr>
          <w:rFonts w:cstheme="majorBidi"/>
        </w:rPr>
      </w:pPr>
      <w:r w:rsidRPr="33E0773E">
        <w:rPr>
          <w:rFonts w:cstheme="majorBidi"/>
        </w:rPr>
        <w:t>Destruction</w:t>
      </w:r>
    </w:p>
    <w:p w14:paraId="54B9D740" w14:textId="77777777" w:rsidR="000A5653" w:rsidRPr="003C0FFA" w:rsidRDefault="000A5653" w:rsidP="00577657">
      <w:pPr>
        <w:pStyle w:val="NormalWhite"/>
        <w:numPr>
          <w:ilvl w:val="0"/>
          <w:numId w:val="37"/>
        </w:numPr>
        <w:spacing w:after="120"/>
        <w:ind w:left="1276" w:hanging="283"/>
        <w:jc w:val="both"/>
        <w:rPr>
          <w:rFonts w:ascii="Arial" w:hAnsi="Arial" w:cs="Arial"/>
          <w:color w:val="000000" w:themeColor="text1"/>
        </w:rPr>
      </w:pPr>
      <w:r w:rsidRPr="003C0FFA">
        <w:rPr>
          <w:rFonts w:ascii="Arial" w:hAnsi="Arial" w:cs="Arial"/>
          <w:color w:val="000000" w:themeColor="text1"/>
        </w:rPr>
        <w:t xml:space="preserve">Records cannot be destroyed until their </w:t>
      </w:r>
      <w:r>
        <w:rPr>
          <w:rFonts w:ascii="Arial" w:hAnsi="Arial" w:cs="Arial"/>
          <w:color w:val="000000" w:themeColor="text1"/>
        </w:rPr>
        <w:t xml:space="preserve">minimum </w:t>
      </w:r>
      <w:r w:rsidRPr="003C0FFA">
        <w:rPr>
          <w:rFonts w:ascii="Arial" w:hAnsi="Arial" w:cs="Arial"/>
          <w:color w:val="000000" w:themeColor="text1"/>
        </w:rPr>
        <w:t>retention period (as specified in the Retention and Disposal Schedules) has lapsed. In some instances, records must not be destroyed, even if the minimum retention period has lapsed. This may occur when:</w:t>
      </w:r>
    </w:p>
    <w:p w14:paraId="788395D4" w14:textId="25779F86" w:rsidR="000A5653" w:rsidRPr="003C0FFA" w:rsidRDefault="00577657" w:rsidP="00577657">
      <w:pPr>
        <w:pStyle w:val="NormalWhite"/>
        <w:numPr>
          <w:ilvl w:val="1"/>
          <w:numId w:val="37"/>
        </w:numPr>
        <w:spacing w:after="120"/>
        <w:ind w:left="1865"/>
        <w:jc w:val="both"/>
        <w:rPr>
          <w:rFonts w:ascii="Arial" w:hAnsi="Arial" w:cs="Arial"/>
          <w:color w:val="000000" w:themeColor="text1"/>
        </w:rPr>
      </w:pPr>
      <w:r>
        <w:rPr>
          <w:rFonts w:ascii="Arial" w:hAnsi="Arial" w:cs="Arial"/>
          <w:color w:val="000000" w:themeColor="text1"/>
        </w:rPr>
        <w:t>a</w:t>
      </w:r>
      <w:r w:rsidR="000A5653" w:rsidRPr="003C0FFA">
        <w:rPr>
          <w:rFonts w:ascii="Arial" w:hAnsi="Arial" w:cs="Arial"/>
          <w:color w:val="000000" w:themeColor="text1"/>
        </w:rPr>
        <w:t xml:space="preserve"> disposal freeze is issued by Queensland State Archives</w:t>
      </w:r>
    </w:p>
    <w:p w14:paraId="6B17CF36" w14:textId="792F8C20" w:rsidR="000A5653" w:rsidRDefault="00577657" w:rsidP="00577657">
      <w:pPr>
        <w:pStyle w:val="NormalWhite"/>
        <w:numPr>
          <w:ilvl w:val="1"/>
          <w:numId w:val="37"/>
        </w:numPr>
        <w:spacing w:after="120"/>
        <w:ind w:left="1865"/>
        <w:jc w:val="both"/>
        <w:rPr>
          <w:rFonts w:ascii="Arial" w:hAnsi="Arial" w:cs="Arial"/>
          <w:color w:val="000000" w:themeColor="text1"/>
        </w:rPr>
      </w:pPr>
      <w:r>
        <w:rPr>
          <w:rFonts w:ascii="Arial" w:hAnsi="Arial" w:cs="Arial"/>
          <w:color w:val="000000" w:themeColor="text1"/>
        </w:rPr>
        <w:t>t</w:t>
      </w:r>
      <w:r w:rsidR="000A5653" w:rsidRPr="00061819">
        <w:rPr>
          <w:rFonts w:ascii="Arial" w:hAnsi="Arial" w:cs="Arial"/>
          <w:color w:val="000000" w:themeColor="text1"/>
        </w:rPr>
        <w:t>he records are subject to legal processes such as discovery request or subpoena (legal hold)</w:t>
      </w:r>
    </w:p>
    <w:p w14:paraId="0B754BB9" w14:textId="4A50B7EF" w:rsidR="000A5653" w:rsidRDefault="00577657" w:rsidP="00577657">
      <w:pPr>
        <w:pStyle w:val="NormalWhite"/>
        <w:numPr>
          <w:ilvl w:val="1"/>
          <w:numId w:val="37"/>
        </w:numPr>
        <w:spacing w:after="120"/>
        <w:ind w:left="1865"/>
        <w:jc w:val="both"/>
        <w:rPr>
          <w:rFonts w:ascii="Arial" w:hAnsi="Arial" w:cs="Arial"/>
          <w:color w:val="000000" w:themeColor="text1"/>
        </w:rPr>
      </w:pPr>
      <w:r>
        <w:rPr>
          <w:rFonts w:ascii="Arial" w:hAnsi="Arial" w:cs="Arial"/>
          <w:color w:val="000000" w:themeColor="text1"/>
        </w:rPr>
        <w:t>t</w:t>
      </w:r>
      <w:r w:rsidR="000A5653" w:rsidRPr="00061819">
        <w:rPr>
          <w:rFonts w:ascii="Arial" w:hAnsi="Arial" w:cs="Arial"/>
          <w:color w:val="000000" w:themeColor="text1"/>
        </w:rPr>
        <w:t>he records are required for internal or external investigation</w:t>
      </w:r>
    </w:p>
    <w:p w14:paraId="2DE6AA7C" w14:textId="15AD25E4" w:rsidR="000A5653" w:rsidRPr="00061819" w:rsidRDefault="00577657" w:rsidP="00577657">
      <w:pPr>
        <w:pStyle w:val="NormalWhite"/>
        <w:numPr>
          <w:ilvl w:val="1"/>
          <w:numId w:val="37"/>
        </w:numPr>
        <w:spacing w:after="120"/>
        <w:ind w:left="1865"/>
        <w:jc w:val="both"/>
        <w:rPr>
          <w:rFonts w:ascii="Arial" w:hAnsi="Arial" w:cs="Arial"/>
          <w:color w:val="000000" w:themeColor="text1"/>
        </w:rPr>
      </w:pPr>
      <w:r>
        <w:rPr>
          <w:rFonts w:ascii="Arial" w:hAnsi="Arial" w:cs="Arial"/>
          <w:color w:val="000000" w:themeColor="text1"/>
        </w:rPr>
        <w:t>t</w:t>
      </w:r>
      <w:r w:rsidR="000A5653" w:rsidRPr="00061819">
        <w:rPr>
          <w:rFonts w:ascii="Arial" w:hAnsi="Arial" w:cs="Arial"/>
          <w:color w:val="000000" w:themeColor="text1"/>
        </w:rPr>
        <w:t xml:space="preserve">he records are related to an application made under the </w:t>
      </w:r>
      <w:r w:rsidR="000A5653" w:rsidRPr="004E4C3E">
        <w:rPr>
          <w:rFonts w:ascii="Arial" w:hAnsi="Arial" w:cs="Arial"/>
          <w:i/>
          <w:iCs/>
          <w:color w:val="000000" w:themeColor="text1"/>
        </w:rPr>
        <w:t>Right to Information Act 2009</w:t>
      </w:r>
      <w:r w:rsidR="000A5653" w:rsidRPr="00061819">
        <w:rPr>
          <w:rFonts w:ascii="Arial" w:hAnsi="Arial" w:cs="Arial"/>
          <w:color w:val="000000" w:themeColor="text1"/>
        </w:rPr>
        <w:t xml:space="preserve">, and the </w:t>
      </w:r>
      <w:r w:rsidR="000A5653">
        <w:rPr>
          <w:rFonts w:ascii="Arial" w:hAnsi="Arial" w:cs="Arial"/>
          <w:color w:val="000000" w:themeColor="text1"/>
        </w:rPr>
        <w:t xml:space="preserve">additional </w:t>
      </w:r>
      <w:r w:rsidR="000A5653" w:rsidRPr="00061819">
        <w:rPr>
          <w:rFonts w:ascii="Arial" w:hAnsi="Arial" w:cs="Arial"/>
          <w:color w:val="000000" w:themeColor="text1"/>
        </w:rPr>
        <w:t>retention period related to this request has not lapsed</w:t>
      </w:r>
      <w:r w:rsidR="000A5653">
        <w:rPr>
          <w:rFonts w:ascii="Arial" w:hAnsi="Arial" w:cs="Arial"/>
          <w:color w:val="000000" w:themeColor="text1"/>
        </w:rPr>
        <w:t>.</w:t>
      </w:r>
    </w:p>
    <w:p w14:paraId="26941BF1" w14:textId="51CF223C" w:rsidR="00B755C3" w:rsidRDefault="00A6537D" w:rsidP="00577657">
      <w:pPr>
        <w:pStyle w:val="NormalWhite"/>
        <w:numPr>
          <w:ilvl w:val="0"/>
          <w:numId w:val="14"/>
        </w:numPr>
        <w:spacing w:after="120"/>
        <w:ind w:left="1364" w:hanging="284"/>
        <w:jc w:val="both"/>
        <w:rPr>
          <w:rFonts w:ascii="Arial" w:hAnsi="Arial" w:cs="Arial"/>
          <w:color w:val="000000" w:themeColor="text1"/>
        </w:rPr>
      </w:pPr>
      <w:r>
        <w:rPr>
          <w:rFonts w:ascii="Arial" w:hAnsi="Arial" w:cs="Arial"/>
          <w:color w:val="000000" w:themeColor="text1"/>
        </w:rPr>
        <w:t xml:space="preserve">Where records are </w:t>
      </w:r>
      <w:r w:rsidR="00E857CA">
        <w:rPr>
          <w:rFonts w:ascii="Arial" w:hAnsi="Arial" w:cs="Arial"/>
          <w:color w:val="000000" w:themeColor="text1"/>
        </w:rPr>
        <w:t xml:space="preserve">either </w:t>
      </w:r>
      <w:r w:rsidR="005C155D">
        <w:rPr>
          <w:rFonts w:ascii="Arial" w:hAnsi="Arial" w:cs="Arial"/>
          <w:color w:val="000000" w:themeColor="text1"/>
        </w:rPr>
        <w:t>destroyed before the minimum retention period</w:t>
      </w:r>
      <w:r w:rsidR="00E6500A">
        <w:rPr>
          <w:rFonts w:ascii="Arial" w:hAnsi="Arial" w:cs="Arial"/>
          <w:color w:val="000000" w:themeColor="text1"/>
        </w:rPr>
        <w:t xml:space="preserve"> has elapsed</w:t>
      </w:r>
      <w:r w:rsidR="00FF01EB">
        <w:rPr>
          <w:rFonts w:ascii="Arial" w:hAnsi="Arial" w:cs="Arial"/>
          <w:color w:val="000000" w:themeColor="text1"/>
        </w:rPr>
        <w:t xml:space="preserve"> (e.g., due to </w:t>
      </w:r>
      <w:r w:rsidR="00F73EB8">
        <w:rPr>
          <w:rFonts w:ascii="Arial" w:hAnsi="Arial" w:cs="Arial"/>
          <w:color w:val="000000" w:themeColor="text1"/>
        </w:rPr>
        <w:t>flood</w:t>
      </w:r>
      <w:r w:rsidR="005B4192">
        <w:rPr>
          <w:rFonts w:ascii="Arial" w:hAnsi="Arial" w:cs="Arial"/>
          <w:color w:val="000000" w:themeColor="text1"/>
        </w:rPr>
        <w:t xml:space="preserve">, </w:t>
      </w:r>
      <w:r w:rsidR="00F73EB8">
        <w:rPr>
          <w:rFonts w:ascii="Arial" w:hAnsi="Arial" w:cs="Arial"/>
          <w:color w:val="000000" w:themeColor="text1"/>
        </w:rPr>
        <w:t>fire</w:t>
      </w:r>
      <w:r w:rsidR="005B4192">
        <w:rPr>
          <w:rFonts w:ascii="Arial" w:hAnsi="Arial" w:cs="Arial"/>
          <w:color w:val="000000" w:themeColor="text1"/>
        </w:rPr>
        <w:t xml:space="preserve"> or mould</w:t>
      </w:r>
      <w:r w:rsidR="00F73EB8">
        <w:rPr>
          <w:rFonts w:ascii="Arial" w:hAnsi="Arial" w:cs="Arial"/>
          <w:color w:val="000000" w:themeColor="text1"/>
        </w:rPr>
        <w:t>)</w:t>
      </w:r>
      <w:r w:rsidR="00E6500A">
        <w:rPr>
          <w:rFonts w:ascii="Arial" w:hAnsi="Arial" w:cs="Arial"/>
          <w:color w:val="000000" w:themeColor="text1"/>
        </w:rPr>
        <w:t>, or are retained but cannot</w:t>
      </w:r>
      <w:r w:rsidR="00801016">
        <w:rPr>
          <w:rFonts w:ascii="Arial" w:hAnsi="Arial" w:cs="Arial"/>
          <w:color w:val="000000" w:themeColor="text1"/>
        </w:rPr>
        <w:t xml:space="preserve"> be accessed (e.g., the business application </w:t>
      </w:r>
      <w:r w:rsidR="00801016" w:rsidRPr="00D21D92">
        <w:rPr>
          <w:rFonts w:ascii="Arial" w:hAnsi="Arial" w:cs="Arial"/>
          <w:color w:val="000000" w:themeColor="text1"/>
        </w:rPr>
        <w:t>required to access the records</w:t>
      </w:r>
      <w:r w:rsidR="007B2772" w:rsidRPr="00D21D92">
        <w:rPr>
          <w:rFonts w:ascii="Arial" w:hAnsi="Arial" w:cs="Arial"/>
          <w:color w:val="000000" w:themeColor="text1"/>
        </w:rPr>
        <w:t xml:space="preserve"> </w:t>
      </w:r>
      <w:r w:rsidR="00801016" w:rsidRPr="00D21D92">
        <w:rPr>
          <w:rFonts w:ascii="Arial" w:hAnsi="Arial" w:cs="Arial"/>
          <w:color w:val="000000" w:themeColor="text1"/>
        </w:rPr>
        <w:t xml:space="preserve">no longer exists), the University must declare </w:t>
      </w:r>
      <w:r w:rsidR="00946AEB" w:rsidRPr="00D21D92">
        <w:rPr>
          <w:rFonts w:ascii="Arial" w:hAnsi="Arial" w:cs="Arial"/>
          <w:color w:val="000000" w:themeColor="text1"/>
        </w:rPr>
        <w:t xml:space="preserve">early disposal </w:t>
      </w:r>
      <w:r w:rsidR="007B2772" w:rsidRPr="00D21D92">
        <w:rPr>
          <w:rFonts w:ascii="Arial" w:hAnsi="Arial" w:cs="Arial"/>
          <w:color w:val="000000" w:themeColor="text1"/>
        </w:rPr>
        <w:t>to</w:t>
      </w:r>
      <w:r w:rsidR="007B2772">
        <w:rPr>
          <w:rFonts w:ascii="Arial" w:hAnsi="Arial" w:cs="Arial"/>
          <w:color w:val="000000" w:themeColor="text1"/>
        </w:rPr>
        <w:t xml:space="preserve"> Queensland State Archives.</w:t>
      </w:r>
      <w:r w:rsidR="00FA0500">
        <w:rPr>
          <w:rFonts w:ascii="Arial" w:hAnsi="Arial" w:cs="Arial"/>
          <w:color w:val="000000" w:themeColor="text1"/>
        </w:rPr>
        <w:t xml:space="preserve"> </w:t>
      </w:r>
      <w:r w:rsidR="007B2772">
        <w:rPr>
          <w:rFonts w:ascii="Arial" w:hAnsi="Arial" w:cs="Arial"/>
          <w:color w:val="000000" w:themeColor="text1"/>
        </w:rPr>
        <w:t>Information Management will facilitate this process.</w:t>
      </w:r>
      <w:r w:rsidR="00B755C3">
        <w:rPr>
          <w:rFonts w:ascii="Arial" w:hAnsi="Arial" w:cs="Arial"/>
          <w:color w:val="000000" w:themeColor="text1"/>
        </w:rPr>
        <w:t xml:space="preserve"> </w:t>
      </w:r>
    </w:p>
    <w:p w14:paraId="028398A8" w14:textId="2CA61398" w:rsidR="00B755C3" w:rsidRDefault="008F4A70" w:rsidP="00577657">
      <w:pPr>
        <w:pStyle w:val="NormalWhite"/>
        <w:numPr>
          <w:ilvl w:val="0"/>
          <w:numId w:val="14"/>
        </w:numPr>
        <w:spacing w:after="120"/>
        <w:ind w:left="1364" w:hanging="284"/>
        <w:jc w:val="both"/>
        <w:rPr>
          <w:rFonts w:ascii="Arial" w:hAnsi="Arial" w:cs="Arial"/>
          <w:color w:val="000000" w:themeColor="text1"/>
        </w:rPr>
      </w:pPr>
      <w:r>
        <w:rPr>
          <w:rFonts w:ascii="Arial" w:hAnsi="Arial" w:cs="Arial"/>
          <w:color w:val="000000" w:themeColor="text1"/>
        </w:rPr>
        <w:t>R</w:t>
      </w:r>
      <w:r w:rsidR="009255F6">
        <w:rPr>
          <w:rFonts w:ascii="Arial" w:hAnsi="Arial" w:cs="Arial"/>
          <w:color w:val="000000" w:themeColor="text1"/>
        </w:rPr>
        <w:t xml:space="preserve">ecords not </w:t>
      </w:r>
      <w:r w:rsidR="00B83FAD">
        <w:rPr>
          <w:rFonts w:ascii="Arial" w:hAnsi="Arial" w:cs="Arial"/>
          <w:color w:val="000000" w:themeColor="text1"/>
        </w:rPr>
        <w:t xml:space="preserve">covered by an existing </w:t>
      </w:r>
      <w:r w:rsidR="001841E1">
        <w:rPr>
          <w:rFonts w:ascii="Arial" w:hAnsi="Arial" w:cs="Arial"/>
          <w:color w:val="000000" w:themeColor="text1"/>
        </w:rPr>
        <w:t>Retention and Disposal Schedule</w:t>
      </w:r>
      <w:r>
        <w:rPr>
          <w:rFonts w:ascii="Arial" w:hAnsi="Arial" w:cs="Arial"/>
          <w:color w:val="000000" w:themeColor="text1"/>
        </w:rPr>
        <w:t xml:space="preserve"> cannot be destroyed</w:t>
      </w:r>
      <w:r w:rsidR="00A32D05">
        <w:rPr>
          <w:rFonts w:ascii="Arial" w:hAnsi="Arial" w:cs="Arial"/>
          <w:color w:val="000000" w:themeColor="text1"/>
        </w:rPr>
        <w:t xml:space="preserve"> until either:</w:t>
      </w:r>
    </w:p>
    <w:p w14:paraId="14646663" w14:textId="0101D153" w:rsidR="00A32D05" w:rsidRDefault="00E17F72" w:rsidP="00577657">
      <w:pPr>
        <w:pStyle w:val="NormalWhite"/>
        <w:numPr>
          <w:ilvl w:val="1"/>
          <w:numId w:val="37"/>
        </w:numPr>
        <w:spacing w:after="120"/>
        <w:ind w:left="1865"/>
        <w:jc w:val="both"/>
        <w:rPr>
          <w:rFonts w:ascii="Arial" w:hAnsi="Arial" w:cs="Arial"/>
          <w:color w:val="000000" w:themeColor="text1"/>
        </w:rPr>
      </w:pPr>
      <w:r>
        <w:rPr>
          <w:rFonts w:ascii="Arial" w:hAnsi="Arial" w:cs="Arial"/>
          <w:color w:val="000000" w:themeColor="text1"/>
        </w:rPr>
        <w:t>The relevant Retention and Disposal Schedule is reviewed by Queensland State Archives</w:t>
      </w:r>
      <w:r w:rsidR="000B6E4B">
        <w:rPr>
          <w:rFonts w:ascii="Arial" w:hAnsi="Arial" w:cs="Arial"/>
          <w:color w:val="000000" w:themeColor="text1"/>
        </w:rPr>
        <w:t xml:space="preserve"> and an appropriate entry covering those records is added; or</w:t>
      </w:r>
    </w:p>
    <w:p w14:paraId="3FCDFB2E" w14:textId="34DCB5D9" w:rsidR="000B6E4B" w:rsidRPr="00503EF9" w:rsidRDefault="0839CA3F" w:rsidP="00577657">
      <w:pPr>
        <w:pStyle w:val="NormalWhite"/>
        <w:numPr>
          <w:ilvl w:val="1"/>
          <w:numId w:val="37"/>
        </w:numPr>
        <w:spacing w:after="120"/>
        <w:ind w:left="1865"/>
        <w:jc w:val="both"/>
        <w:rPr>
          <w:rFonts w:ascii="Arial" w:hAnsi="Arial" w:cs="Arial"/>
          <w:color w:val="000000" w:themeColor="text1"/>
        </w:rPr>
      </w:pPr>
      <w:r w:rsidRPr="33E0773E">
        <w:rPr>
          <w:rFonts w:ascii="Arial" w:hAnsi="Arial" w:cs="Arial"/>
          <w:color w:val="000000" w:themeColor="text1"/>
        </w:rPr>
        <w:lastRenderedPageBreak/>
        <w:t xml:space="preserve">The University applies to Queensland State Archives for </w:t>
      </w:r>
      <w:r w:rsidR="2B622136" w:rsidRPr="33E0773E">
        <w:rPr>
          <w:rFonts w:ascii="Arial" w:hAnsi="Arial" w:cs="Arial"/>
          <w:color w:val="000000" w:themeColor="text1"/>
        </w:rPr>
        <w:t xml:space="preserve">a </w:t>
      </w:r>
      <w:r w:rsidRPr="33E0773E">
        <w:rPr>
          <w:rFonts w:ascii="Arial" w:hAnsi="Arial" w:cs="Arial"/>
          <w:color w:val="000000" w:themeColor="text1"/>
        </w:rPr>
        <w:t>one-off disposal</w:t>
      </w:r>
      <w:r w:rsidR="36AE9121" w:rsidRPr="33E0773E">
        <w:rPr>
          <w:rFonts w:ascii="Arial" w:hAnsi="Arial" w:cs="Arial"/>
          <w:color w:val="000000" w:themeColor="text1"/>
        </w:rPr>
        <w:t xml:space="preserve"> authority</w:t>
      </w:r>
      <w:r w:rsidRPr="33E0773E">
        <w:rPr>
          <w:rFonts w:ascii="Arial" w:hAnsi="Arial" w:cs="Arial"/>
          <w:color w:val="000000" w:themeColor="text1"/>
        </w:rPr>
        <w:t>. Information Management will facilitate this process.</w:t>
      </w:r>
      <w:r w:rsidR="433BB01C" w:rsidRPr="33E0773E">
        <w:rPr>
          <w:rFonts w:ascii="Arial" w:hAnsi="Arial" w:cs="Arial"/>
          <w:color w:val="000000" w:themeColor="text1"/>
        </w:rPr>
        <w:t xml:space="preserve"> Refer to </w:t>
      </w:r>
      <w:hyperlink r:id="rId20" w:history="1">
        <w:r w:rsidR="433BB01C" w:rsidRPr="009A3F46">
          <w:rPr>
            <w:rStyle w:val="Hyperlink"/>
            <w:rFonts w:ascii="Arial" w:hAnsi="Arial" w:cs="Arial"/>
          </w:rPr>
          <w:t>Queensland State Archives</w:t>
        </w:r>
      </w:hyperlink>
      <w:r w:rsidR="433BB01C" w:rsidRPr="33E0773E">
        <w:rPr>
          <w:rFonts w:ascii="Arial" w:hAnsi="Arial" w:cs="Arial"/>
          <w:color w:val="000000" w:themeColor="text1"/>
        </w:rPr>
        <w:t xml:space="preserve"> for further information.</w:t>
      </w:r>
    </w:p>
    <w:p w14:paraId="1CBE5BE0" w14:textId="6B6E1D5F" w:rsidR="000A5653" w:rsidRPr="006E7BD7" w:rsidRDefault="00131345" w:rsidP="00577657">
      <w:pPr>
        <w:pStyle w:val="NormalWhite"/>
        <w:numPr>
          <w:ilvl w:val="0"/>
          <w:numId w:val="14"/>
        </w:numPr>
        <w:spacing w:after="120"/>
        <w:ind w:left="1364" w:hanging="284"/>
        <w:jc w:val="both"/>
        <w:rPr>
          <w:rFonts w:ascii="Arial" w:hAnsi="Arial" w:cs="Arial"/>
          <w:color w:val="000000" w:themeColor="text1"/>
        </w:rPr>
      </w:pPr>
      <w:r w:rsidRPr="006E7BD7">
        <w:rPr>
          <w:rFonts w:ascii="Arial" w:hAnsi="Arial" w:cs="Arial"/>
          <w:color w:val="000000" w:themeColor="text1"/>
        </w:rPr>
        <w:t>Destruction of</w:t>
      </w:r>
      <w:r w:rsidR="008C05F3" w:rsidRPr="006E7BD7">
        <w:rPr>
          <w:rFonts w:ascii="Arial" w:hAnsi="Arial" w:cs="Arial"/>
          <w:color w:val="000000" w:themeColor="text1"/>
        </w:rPr>
        <w:t xml:space="preserve"> </w:t>
      </w:r>
      <w:r w:rsidR="005864BE" w:rsidRPr="006E7BD7">
        <w:rPr>
          <w:rFonts w:ascii="Arial" w:hAnsi="Arial" w:cs="Arial"/>
          <w:color w:val="000000" w:themeColor="text1"/>
        </w:rPr>
        <w:t xml:space="preserve">some </w:t>
      </w:r>
      <w:r w:rsidR="008C05F3" w:rsidRPr="006E7BD7">
        <w:rPr>
          <w:rFonts w:ascii="Arial" w:hAnsi="Arial" w:cs="Arial"/>
          <w:color w:val="000000" w:themeColor="text1"/>
        </w:rPr>
        <w:t>University records must be documented</w:t>
      </w:r>
      <w:r w:rsidR="00C34DD6" w:rsidRPr="006E7BD7">
        <w:rPr>
          <w:rFonts w:ascii="Arial" w:hAnsi="Arial" w:cs="Arial"/>
          <w:color w:val="000000" w:themeColor="text1"/>
        </w:rPr>
        <w:t xml:space="preserve"> and</w:t>
      </w:r>
      <w:r w:rsidR="00256CC0" w:rsidRPr="006E7BD7">
        <w:rPr>
          <w:rFonts w:ascii="Arial" w:hAnsi="Arial" w:cs="Arial"/>
          <w:color w:val="000000" w:themeColor="text1"/>
        </w:rPr>
        <w:t>/or</w:t>
      </w:r>
      <w:r w:rsidR="00C34DD6" w:rsidRPr="006E7BD7">
        <w:rPr>
          <w:rFonts w:ascii="Arial" w:hAnsi="Arial" w:cs="Arial"/>
          <w:color w:val="000000" w:themeColor="text1"/>
        </w:rPr>
        <w:t xml:space="preserve"> authorised</w:t>
      </w:r>
      <w:r w:rsidR="0081003A" w:rsidRPr="006E7BD7">
        <w:rPr>
          <w:rFonts w:ascii="Arial" w:hAnsi="Arial" w:cs="Arial"/>
          <w:color w:val="000000" w:themeColor="text1"/>
        </w:rPr>
        <w:t xml:space="preserve"> prior to their destruction.</w:t>
      </w:r>
      <w:r w:rsidR="003D42A5" w:rsidRPr="006E7BD7">
        <w:rPr>
          <w:rFonts w:ascii="Arial" w:hAnsi="Arial" w:cs="Arial"/>
          <w:color w:val="000000" w:themeColor="text1"/>
        </w:rPr>
        <w:t xml:space="preserve"> The </w:t>
      </w:r>
      <w:hyperlink r:id="rId21" w:history="1">
        <w:r w:rsidR="003D42A5" w:rsidRPr="004B352F">
          <w:rPr>
            <w:rStyle w:val="Hyperlink"/>
            <w:rFonts w:ascii="Arial" w:hAnsi="Arial" w:cs="Arial"/>
          </w:rPr>
          <w:t>Retention &amp; Disposal App</w:t>
        </w:r>
      </w:hyperlink>
      <w:r w:rsidR="003D42A5" w:rsidRPr="006E7BD7">
        <w:rPr>
          <w:rFonts w:ascii="Arial" w:hAnsi="Arial" w:cs="Arial"/>
          <w:color w:val="000000" w:themeColor="text1"/>
        </w:rPr>
        <w:t xml:space="preserve"> (RADApp) </w:t>
      </w:r>
      <w:r w:rsidR="004D2CE2" w:rsidRPr="006E7BD7">
        <w:rPr>
          <w:rFonts w:ascii="Arial" w:hAnsi="Arial" w:cs="Arial"/>
          <w:color w:val="000000" w:themeColor="text1"/>
        </w:rPr>
        <w:t>c</w:t>
      </w:r>
      <w:r w:rsidR="0050317A" w:rsidRPr="006E7BD7">
        <w:rPr>
          <w:rFonts w:ascii="Arial" w:hAnsi="Arial" w:cs="Arial"/>
          <w:color w:val="000000" w:themeColor="text1"/>
        </w:rPr>
        <w:t xml:space="preserve">ombines relevant </w:t>
      </w:r>
      <w:r w:rsidR="00384385" w:rsidRPr="006E7BD7">
        <w:rPr>
          <w:rFonts w:ascii="Arial" w:hAnsi="Arial" w:cs="Arial"/>
          <w:color w:val="000000" w:themeColor="text1"/>
        </w:rPr>
        <w:t xml:space="preserve">Schedules into one searchable interface. </w:t>
      </w:r>
      <w:r w:rsidR="00654707" w:rsidRPr="006E7BD7">
        <w:rPr>
          <w:rFonts w:ascii="Arial" w:hAnsi="Arial" w:cs="Arial"/>
          <w:color w:val="000000" w:themeColor="text1"/>
        </w:rPr>
        <w:t xml:space="preserve">Use of the RADApp will </w:t>
      </w:r>
      <w:r w:rsidR="0021082B" w:rsidRPr="006E7BD7">
        <w:rPr>
          <w:rFonts w:ascii="Arial" w:hAnsi="Arial" w:cs="Arial"/>
          <w:color w:val="000000" w:themeColor="text1"/>
        </w:rPr>
        <w:t>guide staff on which records:</w:t>
      </w:r>
    </w:p>
    <w:p w14:paraId="2B1C38C1" w14:textId="2E935C0B" w:rsidR="004D1957" w:rsidRDefault="00FA0500" w:rsidP="00577657">
      <w:pPr>
        <w:pStyle w:val="NormalWhite"/>
        <w:numPr>
          <w:ilvl w:val="1"/>
          <w:numId w:val="37"/>
        </w:numPr>
        <w:spacing w:after="120"/>
        <w:ind w:left="1865"/>
        <w:jc w:val="both"/>
        <w:rPr>
          <w:rFonts w:ascii="Arial" w:hAnsi="Arial" w:cs="Arial"/>
          <w:color w:val="000000" w:themeColor="text1"/>
        </w:rPr>
      </w:pPr>
      <w:r>
        <w:rPr>
          <w:rFonts w:ascii="Arial" w:hAnsi="Arial" w:cs="Arial"/>
          <w:color w:val="000000" w:themeColor="text1"/>
        </w:rPr>
        <w:t>c</w:t>
      </w:r>
      <w:r w:rsidR="004D1957">
        <w:rPr>
          <w:rFonts w:ascii="Arial" w:hAnsi="Arial" w:cs="Arial"/>
          <w:color w:val="000000" w:themeColor="text1"/>
        </w:rPr>
        <w:t>annot be disposed of as they are permanent retention or subject to a disposal freeze</w:t>
      </w:r>
    </w:p>
    <w:p w14:paraId="22F3DB30" w14:textId="663EDF05" w:rsidR="000C78AA" w:rsidRDefault="00FA0500" w:rsidP="00577657">
      <w:pPr>
        <w:pStyle w:val="NormalWhite"/>
        <w:numPr>
          <w:ilvl w:val="1"/>
          <w:numId w:val="37"/>
        </w:numPr>
        <w:spacing w:after="120"/>
        <w:ind w:left="1865"/>
        <w:jc w:val="both"/>
        <w:rPr>
          <w:rFonts w:ascii="Arial" w:hAnsi="Arial" w:cs="Arial"/>
          <w:color w:val="000000" w:themeColor="text1"/>
        </w:rPr>
      </w:pPr>
      <w:r>
        <w:rPr>
          <w:rFonts w:ascii="Arial" w:hAnsi="Arial" w:cs="Arial"/>
          <w:color w:val="000000" w:themeColor="text1"/>
        </w:rPr>
        <w:t>c</w:t>
      </w:r>
      <w:r w:rsidR="000C78AA">
        <w:rPr>
          <w:rFonts w:ascii="Arial" w:hAnsi="Arial" w:cs="Arial"/>
          <w:color w:val="000000" w:themeColor="text1"/>
        </w:rPr>
        <w:t>an only be disposed of once documented and authorised</w:t>
      </w:r>
    </w:p>
    <w:p w14:paraId="4CB3A1FE" w14:textId="14FEB888" w:rsidR="000C78AA" w:rsidRDefault="00FA0500" w:rsidP="00577657">
      <w:pPr>
        <w:pStyle w:val="NormalWhite"/>
        <w:numPr>
          <w:ilvl w:val="1"/>
          <w:numId w:val="37"/>
        </w:numPr>
        <w:spacing w:after="120"/>
        <w:ind w:left="1865"/>
        <w:jc w:val="both"/>
        <w:rPr>
          <w:rFonts w:ascii="Arial" w:hAnsi="Arial" w:cs="Arial"/>
          <w:color w:val="000000" w:themeColor="text1"/>
        </w:rPr>
      </w:pPr>
      <w:r>
        <w:rPr>
          <w:rFonts w:ascii="Arial" w:hAnsi="Arial" w:cs="Arial"/>
          <w:color w:val="000000" w:themeColor="text1"/>
        </w:rPr>
        <w:t>c</w:t>
      </w:r>
      <w:r w:rsidR="000C78AA">
        <w:rPr>
          <w:rFonts w:ascii="Arial" w:hAnsi="Arial" w:cs="Arial"/>
          <w:color w:val="000000" w:themeColor="text1"/>
        </w:rPr>
        <w:t xml:space="preserve">an be disposed of without </w:t>
      </w:r>
      <w:r w:rsidR="00801B0F">
        <w:rPr>
          <w:rFonts w:ascii="Arial" w:hAnsi="Arial" w:cs="Arial"/>
          <w:color w:val="000000" w:themeColor="text1"/>
        </w:rPr>
        <w:t xml:space="preserve">further </w:t>
      </w:r>
      <w:r w:rsidR="000C78AA">
        <w:rPr>
          <w:rFonts w:ascii="Arial" w:hAnsi="Arial" w:cs="Arial"/>
          <w:color w:val="000000" w:themeColor="text1"/>
        </w:rPr>
        <w:t xml:space="preserve">authorisation but must be documented (refer </w:t>
      </w:r>
      <w:r w:rsidR="00920E2D">
        <w:rPr>
          <w:rFonts w:ascii="Arial" w:hAnsi="Arial" w:cs="Arial"/>
          <w:color w:val="000000" w:themeColor="text1"/>
        </w:rPr>
        <w:fldChar w:fldCharType="begin"/>
      </w:r>
      <w:r w:rsidR="00920E2D">
        <w:rPr>
          <w:rFonts w:ascii="Arial" w:hAnsi="Arial" w:cs="Arial"/>
          <w:color w:val="000000" w:themeColor="text1"/>
        </w:rPr>
        <w:instrText xml:space="preserve"> REF _Ref76647321 \w \h </w:instrText>
      </w:r>
      <w:r w:rsidR="00E36A28">
        <w:rPr>
          <w:rFonts w:ascii="Arial" w:hAnsi="Arial" w:cs="Arial"/>
          <w:color w:val="000000" w:themeColor="text1"/>
        </w:rPr>
        <w:instrText xml:space="preserve"> \* MERGEFORMAT </w:instrText>
      </w:r>
      <w:r w:rsidR="00920E2D">
        <w:rPr>
          <w:rFonts w:ascii="Arial" w:hAnsi="Arial" w:cs="Arial"/>
          <w:color w:val="000000" w:themeColor="text1"/>
        </w:rPr>
      </w:r>
      <w:r w:rsidR="00920E2D">
        <w:rPr>
          <w:rFonts w:ascii="Arial" w:hAnsi="Arial" w:cs="Arial"/>
          <w:color w:val="000000" w:themeColor="text1"/>
        </w:rPr>
        <w:fldChar w:fldCharType="separate"/>
      </w:r>
      <w:r w:rsidR="00920E2D">
        <w:rPr>
          <w:rFonts w:ascii="Arial" w:hAnsi="Arial" w:cs="Arial"/>
          <w:color w:val="000000" w:themeColor="text1"/>
        </w:rPr>
        <w:t>3.7.2</w:t>
      </w:r>
      <w:r w:rsidR="00920E2D">
        <w:rPr>
          <w:rFonts w:ascii="Arial" w:hAnsi="Arial" w:cs="Arial"/>
          <w:color w:val="000000" w:themeColor="text1"/>
        </w:rPr>
        <w:fldChar w:fldCharType="end"/>
      </w:r>
      <w:r w:rsidR="001666F9">
        <w:rPr>
          <w:rFonts w:ascii="Arial" w:hAnsi="Arial" w:cs="Arial"/>
          <w:color w:val="000000" w:themeColor="text1"/>
        </w:rPr>
        <w:t>)</w:t>
      </w:r>
    </w:p>
    <w:p w14:paraId="7717D36A" w14:textId="0AF9FA99" w:rsidR="001F091B" w:rsidRPr="008B5B8E" w:rsidRDefault="00FA0500" w:rsidP="00577657">
      <w:pPr>
        <w:pStyle w:val="NormalWhite"/>
        <w:numPr>
          <w:ilvl w:val="1"/>
          <w:numId w:val="37"/>
        </w:numPr>
        <w:spacing w:after="120"/>
        <w:ind w:left="1865"/>
        <w:jc w:val="both"/>
        <w:rPr>
          <w:rFonts w:ascii="Arial" w:hAnsi="Arial" w:cs="Arial"/>
          <w:color w:val="000000" w:themeColor="text1"/>
        </w:rPr>
      </w:pPr>
      <w:r>
        <w:rPr>
          <w:rFonts w:ascii="Arial" w:hAnsi="Arial" w:cs="Arial"/>
          <w:color w:val="000000" w:themeColor="text1"/>
        </w:rPr>
        <w:t>c</w:t>
      </w:r>
      <w:r w:rsidR="0021082B" w:rsidRPr="008B5B8E">
        <w:rPr>
          <w:rFonts w:ascii="Arial" w:hAnsi="Arial" w:cs="Arial"/>
          <w:color w:val="000000" w:themeColor="text1"/>
        </w:rPr>
        <w:t xml:space="preserve">an be disposed of without documentation or </w:t>
      </w:r>
      <w:r w:rsidR="00E20ED4">
        <w:rPr>
          <w:rFonts w:ascii="Arial" w:hAnsi="Arial" w:cs="Arial"/>
          <w:color w:val="000000" w:themeColor="text1"/>
        </w:rPr>
        <w:t xml:space="preserve">any </w:t>
      </w:r>
      <w:r w:rsidR="0021082B" w:rsidRPr="008B5B8E">
        <w:rPr>
          <w:rFonts w:ascii="Arial" w:hAnsi="Arial" w:cs="Arial"/>
          <w:color w:val="000000" w:themeColor="text1"/>
        </w:rPr>
        <w:t>authorisation</w:t>
      </w:r>
      <w:r w:rsidR="00F56817">
        <w:rPr>
          <w:rFonts w:ascii="Arial" w:hAnsi="Arial" w:cs="Arial"/>
          <w:color w:val="000000" w:themeColor="text1"/>
        </w:rPr>
        <w:t xml:space="preserve"> (sometimes referred to as </w:t>
      </w:r>
      <w:r w:rsidR="00E37735">
        <w:rPr>
          <w:rFonts w:ascii="Arial" w:hAnsi="Arial" w:cs="Arial"/>
          <w:color w:val="000000" w:themeColor="text1"/>
        </w:rPr>
        <w:t xml:space="preserve">short term, transitory or </w:t>
      </w:r>
      <w:r w:rsidR="00F56817">
        <w:rPr>
          <w:rFonts w:ascii="Arial" w:hAnsi="Arial" w:cs="Arial"/>
          <w:color w:val="000000" w:themeColor="text1"/>
        </w:rPr>
        <w:t>ephemeral records</w:t>
      </w:r>
      <w:r w:rsidR="00E37735">
        <w:rPr>
          <w:rFonts w:ascii="Arial" w:hAnsi="Arial" w:cs="Arial"/>
          <w:color w:val="000000" w:themeColor="text1"/>
        </w:rPr>
        <w:t>)</w:t>
      </w:r>
      <w:r w:rsidR="00E20ED4">
        <w:rPr>
          <w:rFonts w:ascii="Arial" w:hAnsi="Arial" w:cs="Arial"/>
          <w:color w:val="000000" w:themeColor="text1"/>
        </w:rPr>
        <w:t>.</w:t>
      </w:r>
    </w:p>
    <w:p w14:paraId="4D9AA267" w14:textId="58F4135A" w:rsidR="002F48AD" w:rsidRPr="00D00859" w:rsidRDefault="002F48AD" w:rsidP="00577657">
      <w:pPr>
        <w:pStyle w:val="NormalWhite"/>
        <w:numPr>
          <w:ilvl w:val="0"/>
          <w:numId w:val="14"/>
        </w:numPr>
        <w:spacing w:after="120"/>
        <w:ind w:left="1364" w:hanging="284"/>
        <w:jc w:val="both"/>
        <w:rPr>
          <w:rFonts w:ascii="Arial" w:hAnsi="Arial" w:cs="Arial"/>
          <w:color w:val="000000" w:themeColor="text1"/>
        </w:rPr>
      </w:pPr>
      <w:r>
        <w:rPr>
          <w:rFonts w:ascii="Arial" w:hAnsi="Arial" w:cs="Arial"/>
          <w:color w:val="000000" w:themeColor="text1"/>
        </w:rPr>
        <w:t xml:space="preserve">The RADApp includes relevant inbuilt calculators, templates and appropriate workflows </w:t>
      </w:r>
      <w:r w:rsidR="00A064C0">
        <w:rPr>
          <w:rFonts w:ascii="Arial" w:hAnsi="Arial" w:cs="Arial"/>
          <w:color w:val="000000" w:themeColor="text1"/>
        </w:rPr>
        <w:t xml:space="preserve">commensurate with the </w:t>
      </w:r>
      <w:r>
        <w:rPr>
          <w:rFonts w:ascii="Arial" w:hAnsi="Arial" w:cs="Arial"/>
          <w:color w:val="000000" w:themeColor="text1"/>
        </w:rPr>
        <w:t>record</w:t>
      </w:r>
      <w:r w:rsidR="002D65C4">
        <w:rPr>
          <w:rFonts w:ascii="Arial" w:hAnsi="Arial" w:cs="Arial"/>
          <w:color w:val="000000" w:themeColor="text1"/>
        </w:rPr>
        <w:t>. All authorisations are</w:t>
      </w:r>
      <w:r w:rsidR="0055356A">
        <w:rPr>
          <w:rFonts w:ascii="Arial" w:hAnsi="Arial" w:cs="Arial"/>
          <w:color w:val="000000" w:themeColor="text1"/>
        </w:rPr>
        <w:t xml:space="preserve"> approved as digital workflows.</w:t>
      </w:r>
    </w:p>
    <w:p w14:paraId="1D3A4AC5" w14:textId="0671D0AC" w:rsidR="00B602B2" w:rsidRPr="00A83ACB" w:rsidRDefault="00B602B2" w:rsidP="00D46035">
      <w:pPr>
        <w:pStyle w:val="Heading4"/>
        <w:numPr>
          <w:ilvl w:val="2"/>
          <w:numId w:val="29"/>
        </w:numPr>
        <w:tabs>
          <w:tab w:val="left" w:pos="1418"/>
        </w:tabs>
        <w:ind w:left="1560" w:hanging="709"/>
        <w:rPr>
          <w:rFonts w:cstheme="majorBidi"/>
        </w:rPr>
      </w:pPr>
      <w:bookmarkStart w:id="18" w:name="_Ref76647321"/>
      <w:r w:rsidRPr="00A83ACB">
        <w:rPr>
          <w:rFonts w:cstheme="majorBidi"/>
        </w:rPr>
        <w:t>Standing disposal endorsements</w:t>
      </w:r>
      <w:bookmarkEnd w:id="18"/>
    </w:p>
    <w:p w14:paraId="40CBE44F" w14:textId="77777777" w:rsidR="005E042C" w:rsidRDefault="00D21D92" w:rsidP="00FE6816">
      <w:pPr>
        <w:pStyle w:val="NormalWhite"/>
        <w:numPr>
          <w:ilvl w:val="0"/>
          <w:numId w:val="14"/>
        </w:numPr>
        <w:spacing w:after="120"/>
        <w:ind w:left="1364" w:hanging="284"/>
        <w:jc w:val="both"/>
        <w:rPr>
          <w:rFonts w:ascii="Arial" w:hAnsi="Arial" w:cs="Arial"/>
          <w:color w:val="000000" w:themeColor="text1"/>
        </w:rPr>
      </w:pPr>
      <w:r w:rsidRPr="00D21D92">
        <w:rPr>
          <w:rFonts w:ascii="Arial" w:hAnsi="Arial" w:cs="Arial"/>
          <w:color w:val="000000" w:themeColor="text1"/>
        </w:rPr>
        <w:t xml:space="preserve">The standing endorsement allows for records that have reached the end of their retention period and are covered by the endorsement to be destroyed without seeking further authorisation from the </w:t>
      </w:r>
      <w:r w:rsidR="00E14D04">
        <w:rPr>
          <w:rFonts w:ascii="Arial" w:hAnsi="Arial" w:cs="Arial"/>
          <w:color w:val="000000" w:themeColor="text1"/>
        </w:rPr>
        <w:t>Vice Chancellor</w:t>
      </w:r>
      <w:r w:rsidRPr="00D21D92">
        <w:rPr>
          <w:rFonts w:ascii="Arial" w:hAnsi="Arial" w:cs="Arial"/>
          <w:color w:val="000000" w:themeColor="text1"/>
        </w:rPr>
        <w:t xml:space="preserve"> or </w:t>
      </w:r>
      <w:r>
        <w:rPr>
          <w:rFonts w:ascii="Arial" w:hAnsi="Arial" w:cs="Arial"/>
          <w:color w:val="000000" w:themeColor="text1"/>
        </w:rPr>
        <w:t xml:space="preserve">Head of Information Management and Solutions as </w:t>
      </w:r>
      <w:r w:rsidRPr="00D21D92">
        <w:rPr>
          <w:rFonts w:ascii="Arial" w:hAnsi="Arial" w:cs="Arial"/>
          <w:color w:val="000000" w:themeColor="text1"/>
        </w:rPr>
        <w:t>authorised delegate.</w:t>
      </w:r>
      <w:r w:rsidR="0010024F">
        <w:rPr>
          <w:rFonts w:ascii="Arial" w:hAnsi="Arial" w:cs="Arial"/>
          <w:color w:val="000000" w:themeColor="text1"/>
        </w:rPr>
        <w:t xml:space="preserve"> </w:t>
      </w:r>
    </w:p>
    <w:p w14:paraId="7DD54175" w14:textId="0CD4493C" w:rsidR="005E042C" w:rsidRDefault="007513CC" w:rsidP="00FE6816">
      <w:pPr>
        <w:pStyle w:val="NormalWhite"/>
        <w:numPr>
          <w:ilvl w:val="0"/>
          <w:numId w:val="14"/>
        </w:numPr>
        <w:spacing w:after="120"/>
        <w:ind w:left="1364" w:hanging="284"/>
        <w:jc w:val="both"/>
        <w:rPr>
          <w:rFonts w:ascii="Arial" w:hAnsi="Arial" w:cs="Arial"/>
          <w:color w:val="000000" w:themeColor="text1"/>
        </w:rPr>
      </w:pPr>
      <w:r w:rsidRPr="005E042C">
        <w:rPr>
          <w:rFonts w:ascii="Arial" w:hAnsi="Arial" w:cs="Arial"/>
          <w:color w:val="000000" w:themeColor="text1"/>
        </w:rPr>
        <w:t xml:space="preserve">A list of </w:t>
      </w:r>
      <w:r w:rsidR="0042451F" w:rsidRPr="005E042C">
        <w:rPr>
          <w:rFonts w:ascii="Arial" w:hAnsi="Arial" w:cs="Arial"/>
          <w:color w:val="000000" w:themeColor="text1"/>
        </w:rPr>
        <w:t xml:space="preserve">records covered by a </w:t>
      </w:r>
      <w:r w:rsidRPr="005E042C">
        <w:rPr>
          <w:rFonts w:ascii="Arial" w:hAnsi="Arial" w:cs="Arial"/>
          <w:color w:val="000000" w:themeColor="text1"/>
        </w:rPr>
        <w:t xml:space="preserve">Standing Disposal Endorsements is </w:t>
      </w:r>
      <w:r w:rsidR="00AB0FA2" w:rsidRPr="005E042C">
        <w:rPr>
          <w:rFonts w:ascii="Arial" w:hAnsi="Arial" w:cs="Arial"/>
          <w:color w:val="000000" w:themeColor="text1"/>
        </w:rPr>
        <w:t xml:space="preserve">detailed on the </w:t>
      </w:r>
      <w:hyperlink r:id="rId22" w:history="1">
        <w:r w:rsidR="00AB0FA2" w:rsidRPr="005E042C">
          <w:rPr>
            <w:rStyle w:val="Hyperlink"/>
            <w:rFonts w:ascii="Arial" w:hAnsi="Arial" w:cs="Arial"/>
          </w:rPr>
          <w:t>Information Management</w:t>
        </w:r>
      </w:hyperlink>
      <w:r w:rsidR="00AB0FA2" w:rsidRPr="005E042C">
        <w:rPr>
          <w:rFonts w:ascii="Arial" w:hAnsi="Arial" w:cs="Arial"/>
          <w:color w:val="000000" w:themeColor="text1"/>
        </w:rPr>
        <w:t xml:space="preserve"> site (Griffith staff only)</w:t>
      </w:r>
      <w:r w:rsidR="00FE6816">
        <w:rPr>
          <w:rFonts w:ascii="Arial" w:hAnsi="Arial" w:cs="Arial"/>
          <w:color w:val="000000" w:themeColor="text1"/>
        </w:rPr>
        <w:t>.</w:t>
      </w:r>
    </w:p>
    <w:p w14:paraId="05700815" w14:textId="2AB85D05" w:rsidR="00205DE1" w:rsidRPr="005E042C" w:rsidRDefault="00205DE1" w:rsidP="00FE6816">
      <w:pPr>
        <w:pStyle w:val="NormalWhite"/>
        <w:numPr>
          <w:ilvl w:val="0"/>
          <w:numId w:val="14"/>
        </w:numPr>
        <w:spacing w:after="120"/>
        <w:ind w:left="1364" w:hanging="284"/>
        <w:jc w:val="both"/>
        <w:rPr>
          <w:rFonts w:ascii="Arial" w:hAnsi="Arial" w:cs="Arial"/>
          <w:color w:val="000000" w:themeColor="text1"/>
        </w:rPr>
      </w:pPr>
      <w:r w:rsidRPr="005E042C">
        <w:rPr>
          <w:rFonts w:ascii="Arial" w:hAnsi="Arial" w:cs="Arial"/>
          <w:color w:val="000000" w:themeColor="text1"/>
        </w:rPr>
        <w:t xml:space="preserve">Documentation of the records being destroyed under a Standing Disposal Endorsement is via the </w:t>
      </w:r>
      <w:hyperlink r:id="rId23" w:history="1">
        <w:r w:rsidRPr="005E042C">
          <w:rPr>
            <w:rStyle w:val="Hyperlink"/>
            <w:rFonts w:ascii="Arial" w:hAnsi="Arial" w:cs="Arial"/>
          </w:rPr>
          <w:t>RADApp</w:t>
        </w:r>
      </w:hyperlink>
      <w:r w:rsidRPr="005E042C">
        <w:rPr>
          <w:rFonts w:ascii="Arial" w:hAnsi="Arial" w:cs="Arial"/>
          <w:color w:val="000000" w:themeColor="text1"/>
        </w:rPr>
        <w:t>.</w:t>
      </w:r>
    </w:p>
    <w:p w14:paraId="115888A7" w14:textId="39E2CB2B" w:rsidR="00B602B2" w:rsidRPr="00A83ACB" w:rsidRDefault="00B602B2" w:rsidP="00D46035">
      <w:pPr>
        <w:pStyle w:val="Heading4"/>
        <w:numPr>
          <w:ilvl w:val="2"/>
          <w:numId w:val="29"/>
        </w:numPr>
        <w:tabs>
          <w:tab w:val="left" w:pos="1418"/>
        </w:tabs>
        <w:ind w:left="1560" w:hanging="709"/>
        <w:rPr>
          <w:rFonts w:cstheme="majorBidi"/>
        </w:rPr>
      </w:pPr>
      <w:r w:rsidRPr="00A83ACB">
        <w:rPr>
          <w:rFonts w:cstheme="majorBidi"/>
        </w:rPr>
        <w:t>Digitisation of original hardcopy records</w:t>
      </w:r>
    </w:p>
    <w:p w14:paraId="5A8DB03E" w14:textId="303F6C2C" w:rsidR="00232539" w:rsidRPr="005E042C" w:rsidRDefault="000667AA" w:rsidP="00870BA4">
      <w:pPr>
        <w:pStyle w:val="NormalWhite"/>
        <w:numPr>
          <w:ilvl w:val="0"/>
          <w:numId w:val="14"/>
        </w:numPr>
        <w:spacing w:after="120"/>
        <w:ind w:left="1364" w:hanging="284"/>
        <w:jc w:val="both"/>
        <w:rPr>
          <w:rFonts w:ascii="Arial" w:hAnsi="Arial" w:cs="Arial"/>
          <w:color w:val="000000" w:themeColor="text1"/>
        </w:rPr>
      </w:pPr>
      <w:r w:rsidRPr="005E042C">
        <w:rPr>
          <w:rFonts w:ascii="Arial" w:hAnsi="Arial" w:cs="Arial"/>
          <w:color w:val="000000" w:themeColor="text1"/>
        </w:rPr>
        <w:t xml:space="preserve">Business areas seeking to </w:t>
      </w:r>
      <w:r w:rsidR="009105F6" w:rsidRPr="005E042C">
        <w:rPr>
          <w:rFonts w:ascii="Arial" w:hAnsi="Arial" w:cs="Arial"/>
          <w:color w:val="000000" w:themeColor="text1"/>
        </w:rPr>
        <w:t xml:space="preserve">digitise/scan </w:t>
      </w:r>
      <w:r w:rsidR="00B943F6" w:rsidRPr="005E042C">
        <w:rPr>
          <w:rFonts w:ascii="Arial" w:hAnsi="Arial" w:cs="Arial"/>
          <w:color w:val="000000" w:themeColor="text1"/>
        </w:rPr>
        <w:t xml:space="preserve">original hardcopy records in order to destroy </w:t>
      </w:r>
      <w:r w:rsidR="00FB1806" w:rsidRPr="005E042C">
        <w:rPr>
          <w:rFonts w:ascii="Arial" w:hAnsi="Arial" w:cs="Arial"/>
          <w:color w:val="000000" w:themeColor="text1"/>
        </w:rPr>
        <w:t xml:space="preserve">them and use the digital records </w:t>
      </w:r>
      <w:r w:rsidR="00FC59C6" w:rsidRPr="005E042C">
        <w:rPr>
          <w:rFonts w:ascii="Arial" w:hAnsi="Arial" w:cs="Arial"/>
          <w:color w:val="000000" w:themeColor="text1"/>
        </w:rPr>
        <w:t xml:space="preserve">as the </w:t>
      </w:r>
      <w:r w:rsidR="00A94FF2" w:rsidRPr="005E042C">
        <w:rPr>
          <w:rFonts w:ascii="Arial" w:hAnsi="Arial" w:cs="Arial"/>
          <w:color w:val="000000" w:themeColor="text1"/>
        </w:rPr>
        <w:t xml:space="preserve">ongoing </w:t>
      </w:r>
      <w:r w:rsidR="00FC59C6" w:rsidRPr="005E042C">
        <w:rPr>
          <w:rFonts w:ascii="Arial" w:hAnsi="Arial" w:cs="Arial"/>
          <w:color w:val="000000" w:themeColor="text1"/>
        </w:rPr>
        <w:t xml:space="preserve">business record </w:t>
      </w:r>
      <w:r w:rsidR="00BF7189" w:rsidRPr="005E042C">
        <w:rPr>
          <w:rFonts w:ascii="Arial" w:hAnsi="Arial" w:cs="Arial"/>
          <w:color w:val="000000" w:themeColor="text1"/>
        </w:rPr>
        <w:t xml:space="preserve">must </w:t>
      </w:r>
      <w:r w:rsidR="00A94FF2" w:rsidRPr="005E042C">
        <w:rPr>
          <w:rFonts w:ascii="Arial" w:hAnsi="Arial" w:cs="Arial"/>
          <w:color w:val="000000" w:themeColor="text1"/>
        </w:rPr>
        <w:t xml:space="preserve">be </w:t>
      </w:r>
      <w:r w:rsidR="00FD6371" w:rsidRPr="005E042C">
        <w:rPr>
          <w:rFonts w:ascii="Arial" w:hAnsi="Arial" w:cs="Arial"/>
          <w:color w:val="000000" w:themeColor="text1"/>
        </w:rPr>
        <w:t xml:space="preserve">guided by </w:t>
      </w:r>
      <w:r w:rsidRPr="005E042C">
        <w:rPr>
          <w:rFonts w:ascii="Arial" w:hAnsi="Arial" w:cs="Arial"/>
          <w:color w:val="000000" w:themeColor="text1"/>
        </w:rPr>
        <w:t>Information Management</w:t>
      </w:r>
      <w:r w:rsidR="009A1E05">
        <w:rPr>
          <w:rFonts w:ascii="Arial" w:hAnsi="Arial" w:cs="Arial"/>
          <w:color w:val="000000" w:themeColor="text1"/>
        </w:rPr>
        <w:t xml:space="preserve"> </w:t>
      </w:r>
      <w:r w:rsidR="00F162ED" w:rsidRPr="005E042C">
        <w:rPr>
          <w:rFonts w:ascii="Arial" w:hAnsi="Arial" w:cs="Arial"/>
          <w:color w:val="000000" w:themeColor="text1"/>
        </w:rPr>
        <w:t>before commencing digitisation</w:t>
      </w:r>
      <w:r w:rsidR="002D5B9F" w:rsidRPr="005E042C">
        <w:rPr>
          <w:rFonts w:ascii="Arial" w:hAnsi="Arial" w:cs="Arial"/>
          <w:color w:val="000000" w:themeColor="text1"/>
        </w:rPr>
        <w:t xml:space="preserve">. </w:t>
      </w:r>
    </w:p>
    <w:p w14:paraId="503E0C8A" w14:textId="77777777" w:rsidR="005E042C" w:rsidRDefault="00D34857" w:rsidP="00870BA4">
      <w:pPr>
        <w:pStyle w:val="NormalWhite"/>
        <w:numPr>
          <w:ilvl w:val="0"/>
          <w:numId w:val="14"/>
        </w:numPr>
        <w:spacing w:after="120"/>
        <w:ind w:left="1364" w:hanging="284"/>
        <w:jc w:val="both"/>
        <w:rPr>
          <w:rFonts w:ascii="Arial" w:hAnsi="Arial" w:cs="Arial"/>
          <w:color w:val="000000" w:themeColor="text1"/>
        </w:rPr>
      </w:pPr>
      <w:r w:rsidRPr="005E042C">
        <w:rPr>
          <w:rFonts w:ascii="Arial" w:hAnsi="Arial" w:cs="Arial"/>
          <w:color w:val="000000" w:themeColor="text1"/>
        </w:rPr>
        <w:t>Appropriate d</w:t>
      </w:r>
      <w:r w:rsidR="002D5B9F" w:rsidRPr="005E042C">
        <w:rPr>
          <w:rFonts w:ascii="Arial" w:hAnsi="Arial" w:cs="Arial"/>
          <w:color w:val="000000" w:themeColor="text1"/>
        </w:rPr>
        <w:t xml:space="preserve">igitisation </w:t>
      </w:r>
      <w:r w:rsidR="00B7094F" w:rsidRPr="005E042C">
        <w:rPr>
          <w:rFonts w:ascii="Arial" w:hAnsi="Arial" w:cs="Arial"/>
          <w:color w:val="000000" w:themeColor="text1"/>
        </w:rPr>
        <w:t xml:space="preserve">technical standards </w:t>
      </w:r>
      <w:r w:rsidR="002D5B9F" w:rsidRPr="005E042C">
        <w:rPr>
          <w:rFonts w:ascii="Arial" w:hAnsi="Arial" w:cs="Arial"/>
          <w:color w:val="000000" w:themeColor="text1"/>
        </w:rPr>
        <w:t xml:space="preserve">and quality assurance </w:t>
      </w:r>
      <w:r w:rsidR="0056079B" w:rsidRPr="005E042C">
        <w:rPr>
          <w:rFonts w:ascii="Arial" w:hAnsi="Arial" w:cs="Arial"/>
          <w:color w:val="000000" w:themeColor="text1"/>
        </w:rPr>
        <w:t xml:space="preserve">defensible </w:t>
      </w:r>
      <w:r w:rsidR="00B7094F" w:rsidRPr="005E042C">
        <w:rPr>
          <w:rFonts w:ascii="Arial" w:hAnsi="Arial" w:cs="Arial"/>
          <w:color w:val="000000" w:themeColor="text1"/>
        </w:rPr>
        <w:t xml:space="preserve">processes </w:t>
      </w:r>
      <w:r w:rsidR="00232539" w:rsidRPr="005E042C">
        <w:rPr>
          <w:rFonts w:ascii="Arial" w:hAnsi="Arial" w:cs="Arial"/>
          <w:color w:val="000000" w:themeColor="text1"/>
        </w:rPr>
        <w:t xml:space="preserve">are required to </w:t>
      </w:r>
      <w:r w:rsidR="000667AA" w:rsidRPr="005E042C">
        <w:rPr>
          <w:rFonts w:ascii="Arial" w:hAnsi="Arial" w:cs="Arial"/>
          <w:color w:val="000000" w:themeColor="text1"/>
        </w:rPr>
        <w:t xml:space="preserve">ensure </w:t>
      </w:r>
      <w:r w:rsidRPr="005E042C">
        <w:rPr>
          <w:rFonts w:ascii="Arial" w:hAnsi="Arial" w:cs="Arial"/>
          <w:color w:val="000000" w:themeColor="text1"/>
        </w:rPr>
        <w:t>that the digital record is compliant</w:t>
      </w:r>
      <w:r w:rsidR="000E3534" w:rsidRPr="005E042C">
        <w:rPr>
          <w:rFonts w:ascii="Arial" w:hAnsi="Arial" w:cs="Arial"/>
          <w:color w:val="000000" w:themeColor="text1"/>
        </w:rPr>
        <w:t xml:space="preserve"> with </w:t>
      </w:r>
      <w:r w:rsidR="000667AA" w:rsidRPr="005E042C">
        <w:rPr>
          <w:rFonts w:ascii="Arial" w:hAnsi="Arial" w:cs="Arial"/>
          <w:color w:val="000000" w:themeColor="text1"/>
        </w:rPr>
        <w:t>Queensland State Archives requirements</w:t>
      </w:r>
      <w:r w:rsidR="000E3534" w:rsidRPr="005E042C">
        <w:rPr>
          <w:rFonts w:ascii="Arial" w:hAnsi="Arial" w:cs="Arial"/>
          <w:color w:val="000000" w:themeColor="text1"/>
        </w:rPr>
        <w:t xml:space="preserve"> under the Public Records Act 2002. Failure to do so may mean records required for legal proceedings are deemed ineligible</w:t>
      </w:r>
      <w:r w:rsidR="00EF30AE" w:rsidRPr="005E042C">
        <w:rPr>
          <w:rFonts w:ascii="Arial" w:hAnsi="Arial" w:cs="Arial"/>
          <w:color w:val="000000" w:themeColor="text1"/>
        </w:rPr>
        <w:t xml:space="preserve"> as evidence</w:t>
      </w:r>
      <w:r w:rsidR="000667AA" w:rsidRPr="005E042C">
        <w:rPr>
          <w:rFonts w:ascii="Arial" w:hAnsi="Arial" w:cs="Arial"/>
          <w:color w:val="000000" w:themeColor="text1"/>
        </w:rPr>
        <w:t xml:space="preserve">. </w:t>
      </w:r>
    </w:p>
    <w:p w14:paraId="0C7F2598" w14:textId="2BB4C032" w:rsidR="00B602B2" w:rsidRPr="005E042C" w:rsidRDefault="000667AA" w:rsidP="00870BA4">
      <w:pPr>
        <w:pStyle w:val="NormalWhite"/>
        <w:numPr>
          <w:ilvl w:val="0"/>
          <w:numId w:val="14"/>
        </w:numPr>
        <w:spacing w:after="120"/>
        <w:ind w:left="1364" w:hanging="284"/>
        <w:jc w:val="both"/>
        <w:rPr>
          <w:rFonts w:ascii="Arial" w:hAnsi="Arial" w:cs="Arial"/>
          <w:color w:val="000000" w:themeColor="text1"/>
        </w:rPr>
      </w:pPr>
      <w:r w:rsidRPr="005E042C">
        <w:rPr>
          <w:rFonts w:ascii="Arial" w:hAnsi="Arial" w:cs="Arial"/>
          <w:color w:val="auto"/>
        </w:rPr>
        <w:t xml:space="preserve">Disposal of original hardcopy records </w:t>
      </w:r>
      <w:r w:rsidR="008C3774" w:rsidRPr="005E042C">
        <w:rPr>
          <w:rFonts w:ascii="Arial" w:hAnsi="Arial" w:cs="Arial"/>
          <w:color w:val="auto"/>
        </w:rPr>
        <w:t xml:space="preserve">which have been digitised </w:t>
      </w:r>
      <w:r w:rsidRPr="005E042C">
        <w:rPr>
          <w:rFonts w:ascii="Arial" w:hAnsi="Arial" w:cs="Arial"/>
          <w:color w:val="auto"/>
        </w:rPr>
        <w:t>must be documented and authorised prior to their destruction.</w:t>
      </w:r>
      <w:r w:rsidR="008858CC" w:rsidRPr="005E042C">
        <w:rPr>
          <w:rFonts w:ascii="Arial" w:hAnsi="Arial" w:cs="Arial"/>
          <w:color w:val="auto"/>
        </w:rPr>
        <w:t xml:space="preserve"> Refer to </w:t>
      </w:r>
      <w:hyperlink r:id="rId24" w:history="1">
        <w:r w:rsidR="008858CC" w:rsidRPr="005E042C">
          <w:rPr>
            <w:rStyle w:val="Hyperlink"/>
            <w:rFonts w:ascii="Arial" w:hAnsi="Arial" w:cs="Arial"/>
          </w:rPr>
          <w:t>Queensland State Archives</w:t>
        </w:r>
      </w:hyperlink>
      <w:r w:rsidR="008858CC" w:rsidRPr="005E042C">
        <w:rPr>
          <w:rFonts w:ascii="Arial" w:hAnsi="Arial" w:cs="Arial"/>
          <w:color w:val="auto"/>
        </w:rPr>
        <w:t xml:space="preserve"> for </w:t>
      </w:r>
      <w:r w:rsidR="00C60522" w:rsidRPr="005E042C">
        <w:rPr>
          <w:rFonts w:ascii="Arial" w:hAnsi="Arial" w:cs="Arial"/>
          <w:color w:val="auto"/>
        </w:rPr>
        <w:t>further information.</w:t>
      </w:r>
    </w:p>
    <w:p w14:paraId="164BDAA2" w14:textId="62E93DCF" w:rsidR="0088168E" w:rsidRPr="00A83ACB" w:rsidRDefault="0088168E" w:rsidP="00D46035">
      <w:pPr>
        <w:pStyle w:val="Heading4"/>
        <w:numPr>
          <w:ilvl w:val="2"/>
          <w:numId w:val="29"/>
        </w:numPr>
        <w:tabs>
          <w:tab w:val="left" w:pos="1418"/>
        </w:tabs>
        <w:ind w:left="1560" w:hanging="709"/>
        <w:rPr>
          <w:rFonts w:cstheme="majorBidi"/>
        </w:rPr>
      </w:pPr>
      <w:r w:rsidRPr="00A83ACB">
        <w:rPr>
          <w:rFonts w:cstheme="majorBidi"/>
        </w:rPr>
        <w:t>Transfer of custody</w:t>
      </w:r>
    </w:p>
    <w:p w14:paraId="792B13E5" w14:textId="1AD27D1D" w:rsidR="00EE018D" w:rsidRDefault="00EE018D" w:rsidP="009A1E05">
      <w:pPr>
        <w:pStyle w:val="NormalWhite"/>
        <w:numPr>
          <w:ilvl w:val="0"/>
          <w:numId w:val="14"/>
        </w:numPr>
        <w:spacing w:after="120"/>
        <w:ind w:left="1364" w:hanging="284"/>
        <w:jc w:val="both"/>
        <w:rPr>
          <w:rFonts w:ascii="Arial" w:hAnsi="Arial" w:cs="Arial"/>
          <w:color w:val="000000" w:themeColor="text1"/>
        </w:rPr>
      </w:pPr>
      <w:r w:rsidRPr="00EE018D">
        <w:rPr>
          <w:rFonts w:ascii="Arial" w:hAnsi="Arial" w:cs="Arial"/>
          <w:color w:val="000000" w:themeColor="text1"/>
        </w:rPr>
        <w:t>Transfer of custody</w:t>
      </w:r>
      <w:r>
        <w:rPr>
          <w:rFonts w:ascii="Arial" w:hAnsi="Arial" w:cs="Arial"/>
          <w:color w:val="000000" w:themeColor="text1"/>
        </w:rPr>
        <w:t xml:space="preserve"> of </w:t>
      </w:r>
      <w:proofErr w:type="gramStart"/>
      <w:r>
        <w:rPr>
          <w:rFonts w:ascii="Arial" w:hAnsi="Arial" w:cs="Arial"/>
          <w:color w:val="000000" w:themeColor="text1"/>
        </w:rPr>
        <w:t>University</w:t>
      </w:r>
      <w:proofErr w:type="gramEnd"/>
      <w:r>
        <w:rPr>
          <w:rFonts w:ascii="Arial" w:hAnsi="Arial" w:cs="Arial"/>
          <w:color w:val="000000" w:themeColor="text1"/>
        </w:rPr>
        <w:t xml:space="preserve"> records to Queensland State Archives</w:t>
      </w:r>
      <w:r w:rsidRPr="00EE018D">
        <w:rPr>
          <w:rFonts w:ascii="Arial" w:hAnsi="Arial" w:cs="Arial"/>
          <w:color w:val="000000" w:themeColor="text1"/>
        </w:rPr>
        <w:t xml:space="preserve"> will be facilitated and documented by</w:t>
      </w:r>
      <w:r w:rsidR="009A1E05">
        <w:rPr>
          <w:rFonts w:ascii="Arial" w:hAnsi="Arial" w:cs="Arial"/>
          <w:color w:val="000000" w:themeColor="text1"/>
        </w:rPr>
        <w:t xml:space="preserve"> </w:t>
      </w:r>
      <w:r w:rsidRPr="00EE018D">
        <w:rPr>
          <w:rFonts w:ascii="Arial" w:hAnsi="Arial" w:cs="Arial"/>
          <w:color w:val="000000" w:themeColor="text1"/>
        </w:rPr>
        <w:t xml:space="preserve">Information Management. </w:t>
      </w:r>
    </w:p>
    <w:p w14:paraId="3CC99A89" w14:textId="58456470" w:rsidR="00B602B2" w:rsidRPr="00EE018D" w:rsidRDefault="00EE018D" w:rsidP="009A1E05">
      <w:pPr>
        <w:pStyle w:val="NormalWhite"/>
        <w:numPr>
          <w:ilvl w:val="0"/>
          <w:numId w:val="14"/>
        </w:numPr>
        <w:spacing w:after="120"/>
        <w:ind w:left="1364" w:hanging="284"/>
        <w:jc w:val="both"/>
        <w:rPr>
          <w:rFonts w:ascii="Arial" w:hAnsi="Arial" w:cs="Arial"/>
          <w:color w:val="000000" w:themeColor="text1"/>
        </w:rPr>
      </w:pPr>
      <w:r w:rsidRPr="00EE018D">
        <w:rPr>
          <w:rFonts w:ascii="Arial" w:hAnsi="Arial" w:cs="Arial"/>
          <w:color w:val="000000" w:themeColor="text1"/>
        </w:rPr>
        <w:t>Guidance on the open access period to be applied to the records will be sought from the relevant Information Leader prior to their transfer.</w:t>
      </w:r>
    </w:p>
    <w:p w14:paraId="29D75CE1" w14:textId="785E9A0D" w:rsidR="00B54CE9" w:rsidRPr="00A83ACB" w:rsidRDefault="00B54CE9" w:rsidP="00A83ACB">
      <w:pPr>
        <w:pStyle w:val="Heading4"/>
        <w:numPr>
          <w:ilvl w:val="0"/>
          <w:numId w:val="29"/>
        </w:numPr>
        <w:tabs>
          <w:tab w:val="left" w:pos="1418"/>
        </w:tabs>
        <w:rPr>
          <w:rFonts w:ascii="Copernicus Medium" w:hAnsi="Copernicus Medium" w:cstheme="majorBidi"/>
          <w:b w:val="0"/>
          <w:color w:val="E30918"/>
          <w:sz w:val="28"/>
          <w:szCs w:val="26"/>
        </w:rPr>
      </w:pPr>
      <w:bookmarkStart w:id="19" w:name="_Ref20320732"/>
      <w:bookmarkStart w:id="20" w:name="_Ref20320710"/>
      <w:r w:rsidRPr="00A83ACB">
        <w:rPr>
          <w:rFonts w:ascii="Copernicus Medium" w:hAnsi="Copernicus Medium" w:cstheme="majorBidi"/>
          <w:b w:val="0"/>
          <w:color w:val="E30918"/>
          <w:sz w:val="28"/>
          <w:szCs w:val="26"/>
        </w:rPr>
        <w:t>Definitions</w:t>
      </w:r>
      <w:bookmarkEnd w:id="19"/>
    </w:p>
    <w:p w14:paraId="0E34A588" w14:textId="508E7CA0" w:rsidR="002E14B8" w:rsidRPr="00102B8A" w:rsidRDefault="002E14B8" w:rsidP="002E14B8">
      <w:pPr>
        <w:spacing w:after="120"/>
        <w:rPr>
          <w:rFonts w:ascii="Arial" w:hAnsi="Arial" w:cs="Arial"/>
          <w:szCs w:val="20"/>
        </w:rPr>
      </w:pPr>
      <w:r w:rsidRPr="00102B8A">
        <w:rPr>
          <w:rFonts w:ascii="Arial" w:hAnsi="Arial" w:cs="Arial"/>
          <w:szCs w:val="20"/>
        </w:rPr>
        <w:t xml:space="preserve">For the purposes of this </w:t>
      </w:r>
      <w:r w:rsidR="00012F47" w:rsidRPr="00102B8A">
        <w:rPr>
          <w:rFonts w:ascii="Arial" w:hAnsi="Arial" w:cs="Arial"/>
          <w:szCs w:val="20"/>
        </w:rPr>
        <w:t>procedure</w:t>
      </w:r>
      <w:r w:rsidRPr="00102B8A">
        <w:rPr>
          <w:rFonts w:ascii="Arial" w:hAnsi="Arial" w:cs="Arial"/>
          <w:szCs w:val="20"/>
        </w:rPr>
        <w:t xml:space="preserve"> and related policy documents, the following definitions apply: </w:t>
      </w:r>
    </w:p>
    <w:p w14:paraId="500212F7" w14:textId="0E2C6141" w:rsidR="002F563D" w:rsidRPr="0089051B" w:rsidRDefault="37DF7F2D" w:rsidP="009A1E05">
      <w:pPr>
        <w:jc w:val="both"/>
        <w:rPr>
          <w:rFonts w:ascii="Arial" w:hAnsi="Arial" w:cs="Arial"/>
        </w:rPr>
      </w:pPr>
      <w:r w:rsidRPr="33E0773E">
        <w:rPr>
          <w:rFonts w:ascii="Arial" w:hAnsi="Arial" w:cs="Arial"/>
          <w:b/>
          <w:bCs/>
        </w:rPr>
        <w:t>Appraisal of records</w:t>
      </w:r>
      <w:r w:rsidR="009A1E05">
        <w:rPr>
          <w:rFonts w:ascii="Arial" w:hAnsi="Arial" w:cs="Arial"/>
          <w:b/>
          <w:bCs/>
        </w:rPr>
        <w:t xml:space="preserve"> </w:t>
      </w:r>
      <w:r w:rsidR="009A1E05" w:rsidRPr="00463774">
        <w:rPr>
          <w:rFonts w:ascii="Arial" w:hAnsi="Arial" w:cs="Arial"/>
        </w:rPr>
        <w:t>refers</w:t>
      </w:r>
      <w:r w:rsidR="009A1E05">
        <w:rPr>
          <w:rFonts w:ascii="Arial" w:hAnsi="Arial" w:cs="Arial"/>
          <w:b/>
          <w:bCs/>
        </w:rPr>
        <w:t xml:space="preserve"> </w:t>
      </w:r>
      <w:r w:rsidR="009A1E05">
        <w:rPr>
          <w:rFonts w:ascii="Arial" w:hAnsi="Arial" w:cs="Arial"/>
        </w:rPr>
        <w:t>to t</w:t>
      </w:r>
      <w:r w:rsidR="64DDCF4C" w:rsidRPr="33E0773E">
        <w:rPr>
          <w:rFonts w:ascii="Arial" w:hAnsi="Arial" w:cs="Arial"/>
        </w:rPr>
        <w:t xml:space="preserve">he process of </w:t>
      </w:r>
      <w:r w:rsidR="0E916468" w:rsidRPr="33E0773E">
        <w:rPr>
          <w:rFonts w:ascii="Arial" w:hAnsi="Arial" w:cs="Arial"/>
        </w:rPr>
        <w:t>examining</w:t>
      </w:r>
      <w:r w:rsidR="64DDCF4C" w:rsidRPr="33E0773E">
        <w:rPr>
          <w:rFonts w:ascii="Arial" w:hAnsi="Arial" w:cs="Arial"/>
        </w:rPr>
        <w:t xml:space="preserve"> University business activities to </w:t>
      </w:r>
      <w:r w:rsidR="0DA9D056" w:rsidRPr="33E0773E">
        <w:rPr>
          <w:rFonts w:ascii="Arial" w:hAnsi="Arial" w:cs="Arial"/>
        </w:rPr>
        <w:t xml:space="preserve">determine </w:t>
      </w:r>
      <w:r w:rsidR="64DDCF4C" w:rsidRPr="33E0773E">
        <w:rPr>
          <w:rFonts w:ascii="Arial" w:hAnsi="Arial" w:cs="Arial"/>
        </w:rPr>
        <w:t xml:space="preserve">which records need to </w:t>
      </w:r>
      <w:r w:rsidR="0DA9D056" w:rsidRPr="33E0773E">
        <w:rPr>
          <w:rFonts w:ascii="Arial" w:hAnsi="Arial" w:cs="Arial"/>
        </w:rPr>
        <w:t xml:space="preserve">be </w:t>
      </w:r>
      <w:r w:rsidR="64DDCF4C" w:rsidRPr="33E0773E">
        <w:rPr>
          <w:rFonts w:ascii="Arial" w:hAnsi="Arial" w:cs="Arial"/>
        </w:rPr>
        <w:t>create</w:t>
      </w:r>
      <w:r w:rsidR="0DA9D056" w:rsidRPr="33E0773E">
        <w:rPr>
          <w:rFonts w:ascii="Arial" w:hAnsi="Arial" w:cs="Arial"/>
        </w:rPr>
        <w:t>d</w:t>
      </w:r>
      <w:r w:rsidR="64DDCF4C" w:rsidRPr="33E0773E">
        <w:rPr>
          <w:rFonts w:ascii="Arial" w:hAnsi="Arial" w:cs="Arial"/>
        </w:rPr>
        <w:t xml:space="preserve"> and capture</w:t>
      </w:r>
      <w:r w:rsidR="0DA9D056" w:rsidRPr="33E0773E">
        <w:rPr>
          <w:rFonts w:ascii="Arial" w:hAnsi="Arial" w:cs="Arial"/>
        </w:rPr>
        <w:t>d</w:t>
      </w:r>
      <w:r w:rsidR="64DDCF4C" w:rsidRPr="33E0773E">
        <w:rPr>
          <w:rFonts w:ascii="Arial" w:hAnsi="Arial" w:cs="Arial"/>
        </w:rPr>
        <w:t xml:space="preserve">, and how long </w:t>
      </w:r>
      <w:r w:rsidR="0DA9D056" w:rsidRPr="33E0773E">
        <w:rPr>
          <w:rFonts w:ascii="Arial" w:hAnsi="Arial" w:cs="Arial"/>
        </w:rPr>
        <w:t>they need to be retained</w:t>
      </w:r>
      <w:r w:rsidR="64DDCF4C" w:rsidRPr="33E0773E">
        <w:rPr>
          <w:rFonts w:ascii="Arial" w:hAnsi="Arial" w:cs="Arial"/>
        </w:rPr>
        <w:t>.</w:t>
      </w:r>
    </w:p>
    <w:p w14:paraId="1A40E63F" w14:textId="579BC22B" w:rsidR="00905017" w:rsidRDefault="00905017" w:rsidP="009A1E05">
      <w:pPr>
        <w:jc w:val="both"/>
        <w:rPr>
          <w:rFonts w:ascii="Arial" w:hAnsi="Arial" w:cs="Arial"/>
          <w:szCs w:val="20"/>
        </w:rPr>
      </w:pPr>
      <w:r w:rsidRPr="00312D73">
        <w:rPr>
          <w:rFonts w:ascii="Arial" w:hAnsi="Arial" w:cs="Arial"/>
          <w:b/>
          <w:bCs/>
          <w:szCs w:val="20"/>
        </w:rPr>
        <w:t>Business Classification Scheme (BCS)</w:t>
      </w:r>
      <w:r w:rsidR="009A1E05">
        <w:rPr>
          <w:rFonts w:ascii="Arial" w:hAnsi="Arial" w:cs="Arial"/>
          <w:b/>
          <w:bCs/>
          <w:szCs w:val="20"/>
        </w:rPr>
        <w:t xml:space="preserve"> </w:t>
      </w:r>
      <w:r w:rsidR="009A1E05" w:rsidRPr="00463774">
        <w:rPr>
          <w:rFonts w:ascii="Arial" w:hAnsi="Arial" w:cs="Arial"/>
          <w:szCs w:val="20"/>
        </w:rPr>
        <w:t>refers to</w:t>
      </w:r>
      <w:r w:rsidRPr="00312D73">
        <w:rPr>
          <w:rFonts w:ascii="Arial" w:hAnsi="Arial" w:cs="Arial"/>
          <w:szCs w:val="20"/>
        </w:rPr>
        <w:t xml:space="preserve"> a conceptual model of business activities, which identifies business functions and their associated activities and transactions.</w:t>
      </w:r>
    </w:p>
    <w:p w14:paraId="46CDB1C3" w14:textId="5725E1E3" w:rsidR="00905017" w:rsidRPr="00B610DB" w:rsidRDefault="14F8BDED" w:rsidP="009A1E05">
      <w:pPr>
        <w:jc w:val="both"/>
        <w:rPr>
          <w:rFonts w:ascii="Arial" w:hAnsi="Arial" w:cs="Arial"/>
        </w:rPr>
      </w:pPr>
      <w:r w:rsidRPr="33E0773E">
        <w:rPr>
          <w:rFonts w:ascii="Arial" w:hAnsi="Arial" w:cs="Arial"/>
          <w:b/>
          <w:bCs/>
        </w:rPr>
        <w:lastRenderedPageBreak/>
        <w:t>Data</w:t>
      </w:r>
      <w:r w:rsidR="009A1E05">
        <w:rPr>
          <w:rFonts w:ascii="Arial" w:hAnsi="Arial" w:cs="Arial"/>
          <w:b/>
          <w:bCs/>
        </w:rPr>
        <w:t xml:space="preserve"> </w:t>
      </w:r>
      <w:r w:rsidR="009A1E05" w:rsidRPr="001A69DC">
        <w:rPr>
          <w:rFonts w:ascii="Arial" w:hAnsi="Arial" w:cs="Arial"/>
        </w:rPr>
        <w:t>refers to</w:t>
      </w:r>
      <w:r w:rsidRPr="33E0773E">
        <w:rPr>
          <w:rFonts w:ascii="Arial" w:hAnsi="Arial" w:cs="Arial"/>
        </w:rPr>
        <w:t xml:space="preserve"> raw, unorganised facts such as numerical figures, words or characters.</w:t>
      </w:r>
      <w:r>
        <w:t xml:space="preserve"> </w:t>
      </w:r>
      <w:r w:rsidRPr="33E0773E">
        <w:rPr>
          <w:rFonts w:ascii="Arial" w:hAnsi="Arial" w:cs="Arial"/>
        </w:rPr>
        <w:t>Th</w:t>
      </w:r>
      <w:r w:rsidR="009A1E05">
        <w:rPr>
          <w:rFonts w:ascii="Arial" w:hAnsi="Arial" w:cs="Arial"/>
        </w:rPr>
        <w:t>is</w:t>
      </w:r>
      <w:r w:rsidRPr="33E0773E">
        <w:rPr>
          <w:rFonts w:ascii="Arial" w:hAnsi="Arial" w:cs="Arial"/>
        </w:rPr>
        <w:t xml:space="preserve"> term may occasionally be used interchangeably</w:t>
      </w:r>
      <w:r w:rsidR="009A1E05">
        <w:rPr>
          <w:rFonts w:ascii="Arial" w:hAnsi="Arial" w:cs="Arial"/>
        </w:rPr>
        <w:t xml:space="preserve"> with the term ‘information’</w:t>
      </w:r>
      <w:r w:rsidRPr="33E0773E">
        <w:rPr>
          <w:rFonts w:ascii="Arial" w:hAnsi="Arial" w:cs="Arial"/>
        </w:rPr>
        <w:t>.</w:t>
      </w:r>
    </w:p>
    <w:p w14:paraId="5C296C7D" w14:textId="635795AF" w:rsidR="00905017" w:rsidRPr="00312D73" w:rsidRDefault="00905017" w:rsidP="009A1E05">
      <w:pPr>
        <w:jc w:val="both"/>
        <w:rPr>
          <w:rFonts w:ascii="Arial" w:hAnsi="Arial" w:cs="Arial"/>
          <w:szCs w:val="20"/>
        </w:rPr>
      </w:pPr>
      <w:r w:rsidRPr="00312D73">
        <w:rPr>
          <w:rFonts w:ascii="Arial" w:hAnsi="Arial" w:cs="Arial"/>
          <w:b/>
          <w:bCs/>
          <w:szCs w:val="20"/>
        </w:rPr>
        <w:t>Digital continuity</w:t>
      </w:r>
      <w:r w:rsidR="006B33E9">
        <w:rPr>
          <w:rFonts w:ascii="Arial" w:hAnsi="Arial" w:cs="Arial"/>
          <w:b/>
          <w:bCs/>
          <w:szCs w:val="20"/>
        </w:rPr>
        <w:t xml:space="preserve"> </w:t>
      </w:r>
      <w:r w:rsidR="006B33E9" w:rsidRPr="00463774">
        <w:rPr>
          <w:rFonts w:ascii="Arial" w:hAnsi="Arial" w:cs="Arial"/>
          <w:szCs w:val="20"/>
        </w:rPr>
        <w:t>means</w:t>
      </w:r>
      <w:r w:rsidR="006B33E9">
        <w:rPr>
          <w:rFonts w:ascii="Arial" w:hAnsi="Arial" w:cs="Arial"/>
          <w:b/>
          <w:bCs/>
          <w:szCs w:val="20"/>
        </w:rPr>
        <w:t xml:space="preserve"> </w:t>
      </w:r>
      <w:r w:rsidRPr="00312D73">
        <w:rPr>
          <w:rFonts w:ascii="Arial" w:hAnsi="Arial" w:cs="Arial"/>
          <w:szCs w:val="20"/>
        </w:rPr>
        <w:t>the maintenance of digital information in such a way that the information is preserved, and will continue to be accessible, for as long as required despite changes in digital technology.</w:t>
      </w:r>
    </w:p>
    <w:p w14:paraId="3C33F1C5" w14:textId="32163AB5" w:rsidR="00905017" w:rsidRPr="00312D73" w:rsidRDefault="00905017" w:rsidP="009A1E05">
      <w:pPr>
        <w:jc w:val="both"/>
        <w:rPr>
          <w:rFonts w:ascii="Arial" w:hAnsi="Arial" w:cs="Arial"/>
          <w:szCs w:val="20"/>
        </w:rPr>
      </w:pPr>
      <w:r w:rsidRPr="00312D73">
        <w:rPr>
          <w:rFonts w:ascii="Arial" w:hAnsi="Arial" w:cs="Arial"/>
          <w:b/>
          <w:bCs/>
          <w:szCs w:val="20"/>
        </w:rPr>
        <w:t>Digitisation</w:t>
      </w:r>
      <w:r w:rsidR="006B33E9">
        <w:rPr>
          <w:rFonts w:ascii="Arial" w:hAnsi="Arial" w:cs="Arial"/>
          <w:b/>
          <w:bCs/>
          <w:szCs w:val="20"/>
        </w:rPr>
        <w:t xml:space="preserve"> </w:t>
      </w:r>
      <w:r w:rsidR="006B33E9" w:rsidRPr="00463774">
        <w:rPr>
          <w:rFonts w:ascii="Arial" w:hAnsi="Arial" w:cs="Arial"/>
          <w:szCs w:val="20"/>
        </w:rPr>
        <w:t>is</w:t>
      </w:r>
      <w:r w:rsidRPr="00312D73">
        <w:rPr>
          <w:rFonts w:ascii="Arial" w:hAnsi="Arial" w:cs="Arial"/>
          <w:szCs w:val="20"/>
        </w:rPr>
        <w:t xml:space="preserve"> the practice of creating digital images from paper documents and other physical media by such means as scanning or digital photography</w:t>
      </w:r>
    </w:p>
    <w:p w14:paraId="2FCEDDCC" w14:textId="19D70D52" w:rsidR="00905017" w:rsidRPr="00312D73" w:rsidRDefault="00905017" w:rsidP="009A1E05">
      <w:pPr>
        <w:jc w:val="both"/>
        <w:rPr>
          <w:rFonts w:ascii="Arial" w:hAnsi="Arial" w:cs="Arial"/>
          <w:szCs w:val="20"/>
        </w:rPr>
      </w:pPr>
      <w:r w:rsidRPr="00312D73">
        <w:rPr>
          <w:rFonts w:ascii="Arial" w:hAnsi="Arial" w:cs="Arial"/>
          <w:b/>
          <w:bCs/>
          <w:szCs w:val="20"/>
        </w:rPr>
        <w:t>Disposal freeze</w:t>
      </w:r>
      <w:r w:rsidR="006B33E9">
        <w:rPr>
          <w:rFonts w:ascii="Arial" w:hAnsi="Arial" w:cs="Arial"/>
          <w:b/>
          <w:bCs/>
          <w:szCs w:val="20"/>
        </w:rPr>
        <w:t xml:space="preserve"> </w:t>
      </w:r>
      <w:r w:rsidR="006B33E9" w:rsidRPr="00463774">
        <w:rPr>
          <w:rFonts w:ascii="Arial" w:hAnsi="Arial" w:cs="Arial"/>
          <w:szCs w:val="20"/>
        </w:rPr>
        <w:t>refers to</w:t>
      </w:r>
      <w:r w:rsidRPr="00312D73">
        <w:rPr>
          <w:rFonts w:ascii="Arial" w:hAnsi="Arial" w:cs="Arial"/>
          <w:szCs w:val="20"/>
        </w:rPr>
        <w:t xml:space="preserve"> the temporary cessation of the destruction of public records in relation to a specific topic or event, as issued by the State Archivist. </w:t>
      </w:r>
    </w:p>
    <w:p w14:paraId="2E1F9CAC" w14:textId="6A26B4EA" w:rsidR="00905017" w:rsidRPr="00312D73" w:rsidRDefault="00905017" w:rsidP="009A1E05">
      <w:pPr>
        <w:jc w:val="both"/>
        <w:rPr>
          <w:rFonts w:ascii="Arial" w:hAnsi="Arial" w:cs="Arial"/>
          <w:szCs w:val="20"/>
        </w:rPr>
      </w:pPr>
      <w:r w:rsidRPr="00312D73">
        <w:rPr>
          <w:rFonts w:ascii="Arial" w:hAnsi="Arial" w:cs="Arial"/>
          <w:b/>
          <w:bCs/>
          <w:szCs w:val="20"/>
        </w:rPr>
        <w:t>Early disposal (or early destruction)</w:t>
      </w:r>
      <w:r w:rsidR="006B33E9">
        <w:rPr>
          <w:rFonts w:ascii="Arial" w:hAnsi="Arial" w:cs="Arial"/>
          <w:b/>
          <w:bCs/>
          <w:szCs w:val="20"/>
        </w:rPr>
        <w:t xml:space="preserve"> </w:t>
      </w:r>
      <w:r w:rsidR="006B33E9" w:rsidRPr="00463774">
        <w:rPr>
          <w:rFonts w:ascii="Arial" w:hAnsi="Arial" w:cs="Arial"/>
          <w:szCs w:val="20"/>
        </w:rPr>
        <w:t>refers to</w:t>
      </w:r>
      <w:r w:rsidRPr="00312D73">
        <w:rPr>
          <w:rFonts w:ascii="Arial" w:hAnsi="Arial" w:cs="Arial"/>
          <w:szCs w:val="20"/>
        </w:rPr>
        <w:t xml:space="preserve"> the practice of destroying original paper records after digitisation and before the authorised retention period for that class of record has expired. </w:t>
      </w:r>
    </w:p>
    <w:p w14:paraId="0DCA49DB" w14:textId="69F762B3" w:rsidR="00905017" w:rsidRDefault="00905017" w:rsidP="009A1E05">
      <w:pPr>
        <w:jc w:val="both"/>
        <w:rPr>
          <w:rFonts w:ascii="Arial" w:hAnsi="Arial" w:cs="Arial"/>
          <w:szCs w:val="20"/>
        </w:rPr>
      </w:pPr>
      <w:r w:rsidRPr="00312D73">
        <w:rPr>
          <w:rFonts w:ascii="Arial" w:hAnsi="Arial" w:cs="Arial"/>
          <w:b/>
          <w:bCs/>
          <w:szCs w:val="20"/>
        </w:rPr>
        <w:t xml:space="preserve">Ephemeral </w:t>
      </w:r>
      <w:r>
        <w:rPr>
          <w:rFonts w:ascii="Arial" w:hAnsi="Arial" w:cs="Arial"/>
          <w:b/>
          <w:bCs/>
          <w:szCs w:val="20"/>
        </w:rPr>
        <w:t xml:space="preserve">record </w:t>
      </w:r>
      <w:r w:rsidRPr="00312D73">
        <w:rPr>
          <w:rFonts w:ascii="Arial" w:hAnsi="Arial" w:cs="Arial"/>
          <w:b/>
          <w:bCs/>
          <w:szCs w:val="20"/>
        </w:rPr>
        <w:t>or information</w:t>
      </w:r>
      <w:r w:rsidR="006B33E9">
        <w:rPr>
          <w:rFonts w:ascii="Arial" w:hAnsi="Arial" w:cs="Arial"/>
          <w:b/>
          <w:bCs/>
          <w:szCs w:val="20"/>
        </w:rPr>
        <w:t xml:space="preserve"> </w:t>
      </w:r>
      <w:r w:rsidR="006B33E9" w:rsidRPr="00463774">
        <w:rPr>
          <w:rFonts w:ascii="Arial" w:hAnsi="Arial" w:cs="Arial"/>
          <w:szCs w:val="20"/>
        </w:rPr>
        <w:t>means</w:t>
      </w:r>
      <w:r w:rsidRPr="00312D73">
        <w:rPr>
          <w:rFonts w:ascii="Arial" w:hAnsi="Arial" w:cs="Arial"/>
          <w:b/>
          <w:bCs/>
          <w:szCs w:val="20"/>
        </w:rPr>
        <w:t xml:space="preserve"> </w:t>
      </w:r>
      <w:r w:rsidRPr="00312D73">
        <w:rPr>
          <w:rFonts w:ascii="Arial" w:hAnsi="Arial" w:cs="Arial"/>
          <w:szCs w:val="20"/>
        </w:rPr>
        <w:t xml:space="preserve">information of short-term temporary value, and which is not required to be registered into a public authority’s recordkeeping system; these are essentially non-records. </w:t>
      </w:r>
    </w:p>
    <w:p w14:paraId="4B4F760A" w14:textId="52926A3B" w:rsidR="0077246B" w:rsidRDefault="0077246B" w:rsidP="009A1E05">
      <w:pPr>
        <w:jc w:val="both"/>
        <w:rPr>
          <w:rFonts w:ascii="Arial" w:hAnsi="Arial" w:cs="Arial"/>
          <w:szCs w:val="20"/>
        </w:rPr>
      </w:pPr>
      <w:r w:rsidRPr="0077246B">
        <w:rPr>
          <w:rFonts w:ascii="Arial" w:hAnsi="Arial" w:cs="Arial"/>
          <w:b/>
          <w:bCs/>
          <w:szCs w:val="20"/>
        </w:rPr>
        <w:t>High-risk records</w:t>
      </w:r>
      <w:r w:rsidR="006B33E9">
        <w:rPr>
          <w:rFonts w:ascii="Arial" w:hAnsi="Arial" w:cs="Arial"/>
          <w:szCs w:val="20"/>
        </w:rPr>
        <w:t xml:space="preserve"> </w:t>
      </w:r>
      <w:proofErr w:type="gramStart"/>
      <w:r w:rsidR="006B33E9">
        <w:rPr>
          <w:rFonts w:ascii="Arial" w:hAnsi="Arial" w:cs="Arial"/>
          <w:szCs w:val="20"/>
        </w:rPr>
        <w:t>refers</w:t>
      </w:r>
      <w:proofErr w:type="gramEnd"/>
      <w:r w:rsidR="006B33E9">
        <w:rPr>
          <w:rFonts w:ascii="Arial" w:hAnsi="Arial" w:cs="Arial"/>
          <w:szCs w:val="20"/>
        </w:rPr>
        <w:t xml:space="preserve"> to</w:t>
      </w:r>
      <w:r>
        <w:rPr>
          <w:rFonts w:ascii="Arial" w:hAnsi="Arial" w:cs="Arial"/>
          <w:szCs w:val="20"/>
        </w:rPr>
        <w:t xml:space="preserve"> </w:t>
      </w:r>
      <w:r w:rsidRPr="0077246B">
        <w:rPr>
          <w:rFonts w:ascii="Arial" w:hAnsi="Arial" w:cs="Arial"/>
          <w:szCs w:val="20"/>
        </w:rPr>
        <w:t xml:space="preserve">the records that pose a significant risk to the </w:t>
      </w:r>
      <w:r>
        <w:rPr>
          <w:rFonts w:ascii="Arial" w:hAnsi="Arial" w:cs="Arial"/>
          <w:szCs w:val="20"/>
        </w:rPr>
        <w:t>University</w:t>
      </w:r>
      <w:r w:rsidRPr="0077246B">
        <w:rPr>
          <w:rFonts w:ascii="Arial" w:hAnsi="Arial" w:cs="Arial"/>
          <w:szCs w:val="20"/>
        </w:rPr>
        <w:t xml:space="preserve"> if they were misused, lost, damaged or deleted prematurely.</w:t>
      </w:r>
    </w:p>
    <w:p w14:paraId="0EBEC413" w14:textId="56024747" w:rsidR="0035780D" w:rsidRDefault="0035780D" w:rsidP="009A1E05">
      <w:pPr>
        <w:jc w:val="both"/>
        <w:rPr>
          <w:rFonts w:ascii="Arial" w:hAnsi="Arial" w:cs="Arial"/>
          <w:szCs w:val="20"/>
        </w:rPr>
      </w:pPr>
      <w:r w:rsidRPr="0035780D">
        <w:rPr>
          <w:rFonts w:ascii="Arial" w:hAnsi="Arial" w:cs="Arial"/>
          <w:b/>
          <w:bCs/>
          <w:szCs w:val="20"/>
        </w:rPr>
        <w:t>High-value records</w:t>
      </w:r>
      <w:r w:rsidR="006B33E9">
        <w:rPr>
          <w:rFonts w:ascii="Arial" w:hAnsi="Arial" w:cs="Arial"/>
          <w:szCs w:val="20"/>
        </w:rPr>
        <w:t xml:space="preserve"> refers to</w:t>
      </w:r>
      <w:r>
        <w:rPr>
          <w:rFonts w:ascii="Arial" w:hAnsi="Arial" w:cs="Arial"/>
          <w:szCs w:val="20"/>
        </w:rPr>
        <w:t xml:space="preserve"> </w:t>
      </w:r>
      <w:r w:rsidRPr="0035780D">
        <w:rPr>
          <w:rFonts w:ascii="Arial" w:hAnsi="Arial" w:cs="Arial"/>
          <w:szCs w:val="20"/>
        </w:rPr>
        <w:t xml:space="preserve">the records that the </w:t>
      </w:r>
      <w:r>
        <w:rPr>
          <w:rFonts w:ascii="Arial" w:hAnsi="Arial" w:cs="Arial"/>
          <w:szCs w:val="20"/>
        </w:rPr>
        <w:t xml:space="preserve">University </w:t>
      </w:r>
      <w:r w:rsidRPr="0035780D">
        <w:rPr>
          <w:rFonts w:ascii="Arial" w:hAnsi="Arial" w:cs="Arial"/>
          <w:szCs w:val="20"/>
        </w:rPr>
        <w:t>could not or would have great difficulty operating without.</w:t>
      </w:r>
    </w:p>
    <w:p w14:paraId="35BC9103" w14:textId="2EA844A1" w:rsidR="009A1E05" w:rsidRPr="00463774" w:rsidRDefault="009A1E05" w:rsidP="009A1E05">
      <w:pPr>
        <w:jc w:val="both"/>
        <w:rPr>
          <w:rStyle w:val="normaltextrun"/>
          <w:rFonts w:ascii="Arial" w:hAnsi="Arial" w:cs="Arial"/>
        </w:rPr>
      </w:pPr>
      <w:r w:rsidRPr="00463774">
        <w:rPr>
          <w:rFonts w:ascii="Arial" w:hAnsi="Arial" w:cs="Arial"/>
          <w:b/>
          <w:bCs/>
        </w:rPr>
        <w:t>Information</w:t>
      </w:r>
      <w:r w:rsidRPr="33E0773E">
        <w:rPr>
          <w:rFonts w:ascii="Arial" w:hAnsi="Arial" w:cs="Arial"/>
        </w:rPr>
        <w:t xml:space="preserve"> </w:t>
      </w:r>
      <w:r>
        <w:rPr>
          <w:rFonts w:ascii="Arial" w:hAnsi="Arial" w:cs="Arial"/>
        </w:rPr>
        <w:t xml:space="preserve">refers to </w:t>
      </w:r>
      <w:r w:rsidRPr="33E0773E">
        <w:rPr>
          <w:rFonts w:ascii="Arial" w:hAnsi="Arial" w:cs="Arial"/>
        </w:rPr>
        <w:t>a combination of data elements which is processed, structured, or presented in a given context to make it meaningful and useful. The terms may occasionally be used interchangeably</w:t>
      </w:r>
      <w:r>
        <w:rPr>
          <w:rFonts w:ascii="Arial" w:hAnsi="Arial" w:cs="Arial"/>
        </w:rPr>
        <w:t xml:space="preserve"> with the term ‘data’</w:t>
      </w:r>
      <w:r w:rsidRPr="33E0773E">
        <w:rPr>
          <w:rFonts w:ascii="Arial" w:hAnsi="Arial" w:cs="Arial"/>
        </w:rPr>
        <w:t>.</w:t>
      </w:r>
    </w:p>
    <w:p w14:paraId="24800218" w14:textId="30755393" w:rsidR="00905017" w:rsidRDefault="00905017" w:rsidP="009A1E05">
      <w:pPr>
        <w:jc w:val="both"/>
        <w:rPr>
          <w:rFonts w:ascii="Arial" w:hAnsi="Arial" w:cs="Arial"/>
          <w:szCs w:val="20"/>
        </w:rPr>
      </w:pPr>
      <w:r w:rsidRPr="00654913">
        <w:rPr>
          <w:rStyle w:val="normaltextrun"/>
          <w:rFonts w:ascii="Arial" w:hAnsi="Arial" w:cs="Arial"/>
          <w:b/>
          <w:bCs/>
          <w:shd w:val="clear" w:color="auto" w:fill="FFFFFF"/>
        </w:rPr>
        <w:t>Information Custodian</w:t>
      </w:r>
      <w:r w:rsidR="006B33E9">
        <w:rPr>
          <w:rStyle w:val="normaltextrun"/>
          <w:rFonts w:ascii="Arial" w:hAnsi="Arial" w:cs="Arial"/>
          <w:shd w:val="clear" w:color="auto" w:fill="FFFFFF"/>
        </w:rPr>
        <w:t xml:space="preserve"> refers to the position</w:t>
      </w:r>
      <w:r>
        <w:rPr>
          <w:rStyle w:val="normaltextrun"/>
          <w:rFonts w:ascii="Arial" w:hAnsi="Arial" w:cs="Arial"/>
          <w:shd w:val="clear" w:color="auto" w:fill="FFFFFF"/>
        </w:rPr>
        <w:t xml:space="preserve"> </w:t>
      </w:r>
      <w:r>
        <w:rPr>
          <w:rStyle w:val="normaltextrun"/>
          <w:rFonts w:ascii="Arial" w:hAnsi="Arial" w:cs="Arial"/>
          <w:szCs w:val="20"/>
          <w:shd w:val="clear" w:color="auto" w:fill="FFFFFF"/>
        </w:rPr>
        <w:t>responsible for defining and implementing safeguards to ensure the protection of information in their information sub-domain in accordance with approved policies, procedures and rules.</w:t>
      </w:r>
      <w:r>
        <w:rPr>
          <w:rStyle w:val="eop"/>
          <w:rFonts w:ascii="Arial" w:hAnsi="Arial" w:cs="Arial"/>
          <w:szCs w:val="20"/>
          <w:shd w:val="clear" w:color="auto" w:fill="FFFFFF"/>
        </w:rPr>
        <w:t> </w:t>
      </w:r>
    </w:p>
    <w:p w14:paraId="42354366" w14:textId="18168546" w:rsidR="008C42A2" w:rsidRPr="00463774" w:rsidRDefault="008C42A2" w:rsidP="009A1E05">
      <w:pPr>
        <w:jc w:val="both"/>
        <w:rPr>
          <w:rFonts w:ascii="Arial" w:hAnsi="Arial" w:cs="Arial"/>
          <w:szCs w:val="20"/>
        </w:rPr>
      </w:pPr>
      <w:r>
        <w:rPr>
          <w:rFonts w:ascii="Arial" w:hAnsi="Arial" w:cs="Arial"/>
          <w:b/>
          <w:bCs/>
          <w:szCs w:val="20"/>
        </w:rPr>
        <w:t xml:space="preserve">Information Management </w:t>
      </w:r>
      <w:r>
        <w:rPr>
          <w:rFonts w:ascii="Arial" w:hAnsi="Arial" w:cs="Arial"/>
          <w:szCs w:val="20"/>
        </w:rPr>
        <w:t xml:space="preserve">refers to the University </w:t>
      </w:r>
      <w:r w:rsidR="0041137F">
        <w:rPr>
          <w:rFonts w:ascii="Arial" w:hAnsi="Arial" w:cs="Arial"/>
          <w:szCs w:val="20"/>
        </w:rPr>
        <w:t xml:space="preserve">staff </w:t>
      </w:r>
      <w:r>
        <w:rPr>
          <w:rFonts w:ascii="Arial" w:hAnsi="Arial" w:cs="Arial"/>
          <w:szCs w:val="20"/>
        </w:rPr>
        <w:t xml:space="preserve">in Digital Solutions responsible for information </w:t>
      </w:r>
      <w:r w:rsidR="005C4C18">
        <w:rPr>
          <w:rFonts w:ascii="Arial" w:hAnsi="Arial" w:cs="Arial"/>
          <w:szCs w:val="20"/>
        </w:rPr>
        <w:t xml:space="preserve">and records </w:t>
      </w:r>
      <w:r>
        <w:rPr>
          <w:rFonts w:ascii="Arial" w:hAnsi="Arial" w:cs="Arial"/>
          <w:szCs w:val="20"/>
        </w:rPr>
        <w:t>management.</w:t>
      </w:r>
    </w:p>
    <w:p w14:paraId="5DDD1AA6" w14:textId="2013EDA5" w:rsidR="00905017" w:rsidRDefault="00905017" w:rsidP="009A1E05">
      <w:pPr>
        <w:jc w:val="both"/>
        <w:rPr>
          <w:rFonts w:ascii="Arial" w:hAnsi="Arial" w:cs="Arial"/>
          <w:szCs w:val="20"/>
        </w:rPr>
      </w:pPr>
      <w:r w:rsidRPr="003264D0">
        <w:rPr>
          <w:rFonts w:ascii="Arial" w:hAnsi="Arial" w:cs="Arial"/>
          <w:b/>
          <w:bCs/>
          <w:szCs w:val="20"/>
        </w:rPr>
        <w:t>Legal hold</w:t>
      </w:r>
      <w:r w:rsidR="006B33E9">
        <w:rPr>
          <w:rFonts w:ascii="Arial" w:hAnsi="Arial" w:cs="Arial"/>
          <w:b/>
          <w:bCs/>
          <w:szCs w:val="20"/>
        </w:rPr>
        <w:t xml:space="preserve"> </w:t>
      </w:r>
      <w:r w:rsidR="006B33E9" w:rsidRPr="00463774">
        <w:rPr>
          <w:rFonts w:ascii="Arial" w:hAnsi="Arial" w:cs="Arial"/>
          <w:szCs w:val="20"/>
        </w:rPr>
        <w:t>refers to</w:t>
      </w:r>
      <w:r w:rsidRPr="003264D0">
        <w:rPr>
          <w:rFonts w:ascii="Arial" w:hAnsi="Arial" w:cs="Arial"/>
          <w:b/>
          <w:bCs/>
          <w:szCs w:val="20"/>
        </w:rPr>
        <w:t xml:space="preserve"> </w:t>
      </w:r>
      <w:r w:rsidRPr="00ED3006">
        <w:rPr>
          <w:rFonts w:ascii="Arial" w:hAnsi="Arial" w:cs="Arial"/>
          <w:szCs w:val="20"/>
        </w:rPr>
        <w:t xml:space="preserve">a process </w:t>
      </w:r>
      <w:r>
        <w:rPr>
          <w:rFonts w:ascii="Arial" w:hAnsi="Arial" w:cs="Arial"/>
          <w:szCs w:val="20"/>
        </w:rPr>
        <w:t>u</w:t>
      </w:r>
      <w:r w:rsidRPr="00ED3006">
        <w:rPr>
          <w:rFonts w:ascii="Arial" w:hAnsi="Arial" w:cs="Arial"/>
          <w:szCs w:val="20"/>
        </w:rPr>
        <w:t>se</w:t>
      </w:r>
      <w:r>
        <w:rPr>
          <w:rFonts w:ascii="Arial" w:hAnsi="Arial" w:cs="Arial"/>
          <w:szCs w:val="20"/>
        </w:rPr>
        <w:t>d</w:t>
      </w:r>
      <w:r w:rsidRPr="00ED3006">
        <w:rPr>
          <w:rFonts w:ascii="Arial" w:hAnsi="Arial" w:cs="Arial"/>
          <w:szCs w:val="20"/>
        </w:rPr>
        <w:t xml:space="preserve"> to preserve all forms of potentially relevant information when litigation is pending or reasonably anticipated</w:t>
      </w:r>
      <w:r>
        <w:rPr>
          <w:rFonts w:ascii="Arial" w:hAnsi="Arial" w:cs="Arial"/>
          <w:szCs w:val="20"/>
        </w:rPr>
        <w:t>, regardless of the usual retention period relevant to these records</w:t>
      </w:r>
      <w:r w:rsidRPr="00ED3006">
        <w:rPr>
          <w:rFonts w:ascii="Arial" w:hAnsi="Arial" w:cs="Arial"/>
          <w:szCs w:val="20"/>
        </w:rPr>
        <w:t>.</w:t>
      </w:r>
    </w:p>
    <w:p w14:paraId="06543A89" w14:textId="3790921B" w:rsidR="00905017" w:rsidRDefault="00905017" w:rsidP="009A1E05">
      <w:pPr>
        <w:jc w:val="both"/>
        <w:rPr>
          <w:rFonts w:ascii="Arial" w:hAnsi="Arial" w:cs="Arial"/>
          <w:szCs w:val="20"/>
        </w:rPr>
      </w:pPr>
      <w:r w:rsidRPr="00ED322C">
        <w:rPr>
          <w:rFonts w:ascii="Arial" w:hAnsi="Arial" w:cs="Arial"/>
          <w:b/>
          <w:bCs/>
          <w:szCs w:val="20"/>
        </w:rPr>
        <w:t>Metadata</w:t>
      </w:r>
      <w:r w:rsidR="006B33E9">
        <w:rPr>
          <w:rFonts w:ascii="Arial" w:hAnsi="Arial" w:cs="Arial"/>
          <w:b/>
          <w:bCs/>
          <w:szCs w:val="20"/>
        </w:rPr>
        <w:t xml:space="preserve"> </w:t>
      </w:r>
      <w:r w:rsidR="006B33E9" w:rsidRPr="00463774">
        <w:rPr>
          <w:rFonts w:ascii="Arial" w:hAnsi="Arial" w:cs="Arial"/>
          <w:szCs w:val="20"/>
        </w:rPr>
        <w:t>means</w:t>
      </w:r>
      <w:r w:rsidRPr="00ED322C">
        <w:rPr>
          <w:rFonts w:ascii="Arial" w:hAnsi="Arial" w:cs="Arial"/>
          <w:szCs w:val="20"/>
        </w:rPr>
        <w:t xml:space="preserve"> data that provides context or additional information about a record</w:t>
      </w:r>
      <w:r>
        <w:rPr>
          <w:rFonts w:ascii="Arial" w:hAnsi="Arial" w:cs="Arial"/>
          <w:szCs w:val="20"/>
        </w:rPr>
        <w:t xml:space="preserve"> or document</w:t>
      </w:r>
      <w:r w:rsidRPr="00ED322C">
        <w:rPr>
          <w:rFonts w:ascii="Arial" w:hAnsi="Arial" w:cs="Arial"/>
          <w:szCs w:val="20"/>
        </w:rPr>
        <w:t>.</w:t>
      </w:r>
    </w:p>
    <w:p w14:paraId="018F37DD" w14:textId="14899FFA" w:rsidR="00BD6C15" w:rsidRDefault="00BD6C15" w:rsidP="009A1E05">
      <w:pPr>
        <w:jc w:val="both"/>
        <w:rPr>
          <w:rFonts w:ascii="Arial" w:hAnsi="Arial" w:cs="Arial"/>
          <w:szCs w:val="20"/>
        </w:rPr>
      </w:pPr>
      <w:r w:rsidRPr="004B7FA5">
        <w:rPr>
          <w:rFonts w:ascii="Arial" w:hAnsi="Arial" w:cs="Arial"/>
          <w:b/>
          <w:bCs/>
          <w:szCs w:val="20"/>
        </w:rPr>
        <w:t>Permanent records</w:t>
      </w:r>
      <w:r w:rsidR="006B33E9">
        <w:rPr>
          <w:rFonts w:ascii="Arial" w:hAnsi="Arial" w:cs="Arial"/>
          <w:b/>
          <w:bCs/>
          <w:szCs w:val="20"/>
        </w:rPr>
        <w:t xml:space="preserve"> </w:t>
      </w:r>
      <w:r w:rsidR="006B33E9" w:rsidRPr="00463774">
        <w:rPr>
          <w:rFonts w:ascii="Arial" w:hAnsi="Arial" w:cs="Arial"/>
          <w:szCs w:val="20"/>
        </w:rPr>
        <w:t>are</w:t>
      </w:r>
      <w:r w:rsidRPr="004B7FA5">
        <w:rPr>
          <w:rFonts w:ascii="Arial" w:hAnsi="Arial" w:cs="Arial"/>
          <w:b/>
          <w:bCs/>
          <w:szCs w:val="20"/>
        </w:rPr>
        <w:t xml:space="preserve"> </w:t>
      </w:r>
      <w:r w:rsidR="004B7FA5" w:rsidRPr="004B7FA5">
        <w:rPr>
          <w:rFonts w:ascii="Arial" w:hAnsi="Arial" w:cs="Arial"/>
          <w:szCs w:val="20"/>
        </w:rPr>
        <w:t xml:space="preserve">the records produced or received by </w:t>
      </w:r>
      <w:r w:rsidR="004B7FA5">
        <w:rPr>
          <w:rFonts w:ascii="Arial" w:hAnsi="Arial" w:cs="Arial"/>
          <w:szCs w:val="20"/>
        </w:rPr>
        <w:t xml:space="preserve">the University </w:t>
      </w:r>
      <w:r w:rsidR="004B7FA5" w:rsidRPr="004B7FA5">
        <w:rPr>
          <w:rFonts w:ascii="Arial" w:hAnsi="Arial" w:cs="Arial"/>
          <w:szCs w:val="20"/>
        </w:rPr>
        <w:t>that are of enduring value to Queensland</w:t>
      </w:r>
      <w:r w:rsidR="004B7FA5">
        <w:rPr>
          <w:rFonts w:ascii="Arial" w:hAnsi="Arial" w:cs="Arial"/>
          <w:szCs w:val="20"/>
        </w:rPr>
        <w:t xml:space="preserve">. </w:t>
      </w:r>
    </w:p>
    <w:p w14:paraId="68564048" w14:textId="7ECAE354" w:rsidR="00905017" w:rsidRDefault="00905017" w:rsidP="009A1E05">
      <w:pPr>
        <w:jc w:val="both"/>
        <w:rPr>
          <w:rFonts w:ascii="Arial" w:hAnsi="Arial" w:cs="Arial"/>
          <w:szCs w:val="20"/>
        </w:rPr>
      </w:pPr>
      <w:r w:rsidRPr="00A91EEE">
        <w:rPr>
          <w:rFonts w:ascii="Arial" w:hAnsi="Arial" w:cs="Arial"/>
          <w:b/>
          <w:bCs/>
          <w:szCs w:val="20"/>
        </w:rPr>
        <w:t>Retention and Disposal Schedule</w:t>
      </w:r>
      <w:r w:rsidR="006B33E9">
        <w:rPr>
          <w:rFonts w:ascii="Arial" w:hAnsi="Arial" w:cs="Arial"/>
          <w:b/>
          <w:bCs/>
          <w:szCs w:val="20"/>
        </w:rPr>
        <w:t xml:space="preserve"> </w:t>
      </w:r>
      <w:r w:rsidR="006B33E9" w:rsidRPr="005C4C18">
        <w:rPr>
          <w:rFonts w:ascii="Arial" w:hAnsi="Arial" w:cs="Arial"/>
          <w:szCs w:val="20"/>
        </w:rPr>
        <w:t>is</w:t>
      </w:r>
      <w:r w:rsidRPr="00A91EEE">
        <w:rPr>
          <w:rFonts w:ascii="Arial" w:hAnsi="Arial" w:cs="Arial"/>
          <w:b/>
          <w:bCs/>
          <w:szCs w:val="20"/>
        </w:rPr>
        <w:t xml:space="preserve"> </w:t>
      </w:r>
      <w:r w:rsidRPr="00A91EEE">
        <w:rPr>
          <w:rFonts w:ascii="Arial" w:hAnsi="Arial" w:cs="Arial"/>
          <w:szCs w:val="20"/>
        </w:rPr>
        <w:t>a document issued by the State Archivist which (a) defines the status, retention period, disposal triggers and disposal actions of public records, and (b) authorises the disposal of public records.</w:t>
      </w:r>
    </w:p>
    <w:p w14:paraId="03920819" w14:textId="487FFF7B" w:rsidR="008F24A0" w:rsidRDefault="00905017" w:rsidP="009A1E05">
      <w:pPr>
        <w:jc w:val="both"/>
        <w:rPr>
          <w:rFonts w:ascii="Arial" w:hAnsi="Arial" w:cs="Arial"/>
        </w:rPr>
      </w:pPr>
      <w:r w:rsidRPr="004D5057">
        <w:rPr>
          <w:rFonts w:ascii="Arial" w:hAnsi="Arial" w:cs="Arial"/>
          <w:b/>
          <w:bCs/>
          <w:color w:val="000000" w:themeColor="text1"/>
        </w:rPr>
        <w:t>University record</w:t>
      </w:r>
      <w:r w:rsidR="006B33E9">
        <w:rPr>
          <w:rFonts w:ascii="Arial" w:hAnsi="Arial" w:cs="Arial"/>
          <w:color w:val="000000" w:themeColor="text1"/>
        </w:rPr>
        <w:t xml:space="preserve"> refers to</w:t>
      </w:r>
      <w:r w:rsidRPr="00596E1E">
        <w:rPr>
          <w:rFonts w:ascii="Arial" w:hAnsi="Arial" w:cs="Arial"/>
          <w:color w:val="000000" w:themeColor="text1"/>
        </w:rPr>
        <w:t xml:space="preserve"> any form of recorded information, received or created, that is of historical significance</w:t>
      </w:r>
      <w:r>
        <w:rPr>
          <w:rFonts w:ascii="Arial" w:hAnsi="Arial" w:cs="Arial"/>
          <w:color w:val="000000" w:themeColor="text1"/>
        </w:rPr>
        <w:t xml:space="preserve"> </w:t>
      </w:r>
      <w:r w:rsidRPr="00596E1E">
        <w:rPr>
          <w:rFonts w:ascii="Arial" w:hAnsi="Arial" w:cs="Arial"/>
          <w:color w:val="000000" w:themeColor="text1"/>
        </w:rPr>
        <w:t>to the University, or which provides evidence of the decisions and actions of the University while undertaking</w:t>
      </w:r>
      <w:r>
        <w:rPr>
          <w:rFonts w:ascii="Arial" w:hAnsi="Arial" w:cs="Arial"/>
          <w:color w:val="000000" w:themeColor="text1"/>
        </w:rPr>
        <w:t xml:space="preserve"> </w:t>
      </w:r>
      <w:r w:rsidRPr="00596E1E">
        <w:rPr>
          <w:rFonts w:ascii="Arial" w:hAnsi="Arial" w:cs="Arial"/>
          <w:color w:val="000000" w:themeColor="text1"/>
        </w:rPr>
        <w:t>its business activities.</w:t>
      </w:r>
      <w:r>
        <w:rPr>
          <w:rFonts w:ascii="Arial" w:hAnsi="Arial" w:cs="Arial"/>
          <w:color w:val="000000" w:themeColor="text1"/>
        </w:rPr>
        <w:t xml:space="preserve"> </w:t>
      </w:r>
      <w:r w:rsidRPr="002B1163">
        <w:rPr>
          <w:rFonts w:ascii="Arial" w:hAnsi="Arial" w:cs="Arial"/>
        </w:rPr>
        <w:t>Records in the University’s control include:</w:t>
      </w:r>
    </w:p>
    <w:p w14:paraId="78D4415A" w14:textId="77777777" w:rsidR="008F24A0" w:rsidRPr="008F24A0" w:rsidRDefault="00905017" w:rsidP="009A1E05">
      <w:pPr>
        <w:pStyle w:val="ListParagraph"/>
        <w:numPr>
          <w:ilvl w:val="0"/>
          <w:numId w:val="40"/>
        </w:numPr>
        <w:jc w:val="both"/>
        <w:rPr>
          <w:rFonts w:ascii="Arial" w:hAnsi="Arial" w:cs="Arial"/>
          <w:color w:val="000000" w:themeColor="text1"/>
        </w:rPr>
      </w:pPr>
      <w:r w:rsidRPr="008F24A0">
        <w:rPr>
          <w:rFonts w:ascii="Arial" w:hAnsi="Arial" w:cs="Arial"/>
          <w:color w:val="000000" w:themeColor="text1"/>
        </w:rPr>
        <w:t>any records created or received in the course of normal University business activity</w:t>
      </w:r>
    </w:p>
    <w:p w14:paraId="2AE55BEC" w14:textId="77777777" w:rsidR="008F24A0" w:rsidRPr="008F24A0" w:rsidRDefault="00905017" w:rsidP="009A1E05">
      <w:pPr>
        <w:pStyle w:val="ListParagraph"/>
        <w:numPr>
          <w:ilvl w:val="0"/>
          <w:numId w:val="40"/>
        </w:numPr>
        <w:jc w:val="both"/>
        <w:rPr>
          <w:rFonts w:ascii="Arial" w:hAnsi="Arial" w:cs="Arial"/>
          <w:color w:val="000000" w:themeColor="text1"/>
        </w:rPr>
      </w:pPr>
      <w:r w:rsidRPr="008F24A0">
        <w:rPr>
          <w:rFonts w:ascii="Arial" w:hAnsi="Arial" w:cs="Arial"/>
          <w:color w:val="000000" w:themeColor="text1"/>
        </w:rPr>
        <w:t>any records inherited or transferred to the University as a part of an amalgamation process with a 3rd party institution or as specified in legislation</w:t>
      </w:r>
    </w:p>
    <w:p w14:paraId="5A95E966" w14:textId="77777777" w:rsidR="00EF115B" w:rsidRDefault="00905017" w:rsidP="009A1E05">
      <w:pPr>
        <w:pStyle w:val="ListParagraph"/>
        <w:numPr>
          <w:ilvl w:val="0"/>
          <w:numId w:val="40"/>
        </w:numPr>
        <w:jc w:val="both"/>
        <w:rPr>
          <w:rFonts w:ascii="Arial" w:hAnsi="Arial" w:cs="Arial"/>
          <w:color w:val="000000" w:themeColor="text1"/>
        </w:rPr>
      </w:pPr>
      <w:r w:rsidRPr="008F24A0">
        <w:rPr>
          <w:rFonts w:ascii="Arial" w:hAnsi="Arial" w:cs="Arial"/>
          <w:color w:val="000000" w:themeColor="text1"/>
        </w:rPr>
        <w:t>any records created or received on its behalf (e.g., when outsourcing functions or activities).</w:t>
      </w:r>
    </w:p>
    <w:p w14:paraId="3C8C2D4C" w14:textId="177ABC49" w:rsidR="00905017" w:rsidRPr="008F24A0" w:rsidRDefault="00905017" w:rsidP="009A1E05">
      <w:pPr>
        <w:pStyle w:val="ListParagraph"/>
        <w:numPr>
          <w:ilvl w:val="0"/>
          <w:numId w:val="40"/>
        </w:numPr>
        <w:jc w:val="both"/>
        <w:rPr>
          <w:rFonts w:ascii="Arial" w:hAnsi="Arial" w:cs="Arial"/>
          <w:color w:val="000000" w:themeColor="text1"/>
        </w:rPr>
        <w:sectPr w:rsidR="00905017" w:rsidRPr="008F24A0" w:rsidSect="002326F0">
          <w:headerReference w:type="default" r:id="rId25"/>
          <w:footerReference w:type="default" r:id="rId26"/>
          <w:headerReference w:type="first" r:id="rId27"/>
          <w:footerReference w:type="first" r:id="rId28"/>
          <w:type w:val="continuous"/>
          <w:pgSz w:w="11900" w:h="16840" w:code="9"/>
          <w:pgMar w:top="1985" w:right="1021" w:bottom="1021" w:left="1021" w:header="680" w:footer="510" w:gutter="0"/>
          <w:cols w:space="454"/>
          <w:titlePg/>
          <w:docGrid w:linePitch="360"/>
        </w:sectPr>
      </w:pPr>
      <w:r w:rsidRPr="008F24A0">
        <w:rPr>
          <w:rFonts w:ascii="Arial" w:hAnsi="Arial" w:cs="Arial"/>
          <w:color w:val="000000" w:themeColor="text1"/>
        </w:rPr>
        <w:br w:type="page"/>
      </w:r>
    </w:p>
    <w:tbl>
      <w:tblPr>
        <w:tblStyle w:val="TableGrid"/>
        <w:tblW w:w="5000" w:type="pct"/>
        <w:shd w:val="clear" w:color="auto" w:fill="F2F2F2" w:themeFill="background1" w:themeFillShade="F2"/>
        <w:tblLook w:val="04A0" w:firstRow="1" w:lastRow="0" w:firstColumn="1" w:lastColumn="0" w:noHBand="0" w:noVBand="1"/>
      </w:tblPr>
      <w:tblGrid>
        <w:gridCol w:w="2409"/>
        <w:gridCol w:w="7449"/>
      </w:tblGrid>
      <w:tr w:rsidR="0095399A" w:rsidRPr="00D77C9B" w14:paraId="63123D9A" w14:textId="77777777" w:rsidTr="000B2888">
        <w:tc>
          <w:tcPr>
            <w:tcW w:w="1222" w:type="pct"/>
            <w:tcBorders>
              <w:top w:val="nil"/>
              <w:left w:val="nil"/>
              <w:bottom w:val="single" w:sz="8" w:space="0" w:color="E30918"/>
              <w:right w:val="nil"/>
            </w:tcBorders>
            <w:shd w:val="clear" w:color="auto" w:fill="auto"/>
          </w:tcPr>
          <w:bookmarkEnd w:id="20"/>
          <w:p w14:paraId="63A19D69" w14:textId="77777777" w:rsidR="0095399A" w:rsidRPr="00102B8A" w:rsidRDefault="0095399A" w:rsidP="00D70949">
            <w:pPr>
              <w:spacing w:before="120" w:after="120"/>
              <w:rPr>
                <w:rFonts w:ascii="Arial" w:hAnsi="Arial" w:cs="Arial"/>
                <w:b/>
                <w:bCs/>
                <w:color w:val="E30918"/>
                <w:sz w:val="24"/>
                <w:szCs w:val="24"/>
              </w:rPr>
            </w:pPr>
            <w:r w:rsidRPr="00102B8A">
              <w:rPr>
                <w:rFonts w:ascii="Arial" w:hAnsi="Arial" w:cs="Arial"/>
                <w:b/>
                <w:bCs/>
                <w:caps/>
                <w:color w:val="E30918"/>
                <w:sz w:val="24"/>
                <w:szCs w:val="24"/>
              </w:rPr>
              <w:lastRenderedPageBreak/>
              <w:t>INFORMATION</w:t>
            </w:r>
          </w:p>
        </w:tc>
        <w:tc>
          <w:tcPr>
            <w:tcW w:w="3778" w:type="pct"/>
            <w:tcBorders>
              <w:top w:val="nil"/>
              <w:left w:val="nil"/>
              <w:bottom w:val="single" w:sz="8" w:space="0" w:color="E30918"/>
              <w:right w:val="nil"/>
            </w:tcBorders>
            <w:shd w:val="clear" w:color="auto" w:fill="auto"/>
          </w:tcPr>
          <w:p w14:paraId="4A20B024" w14:textId="77777777" w:rsidR="0095399A" w:rsidRPr="00466B7E" w:rsidRDefault="0095399A" w:rsidP="00D70949">
            <w:pPr>
              <w:spacing w:before="120" w:after="120"/>
              <w:jc w:val="right"/>
              <w:rPr>
                <w:rFonts w:ascii="Arial" w:hAnsi="Arial" w:cs="Arial"/>
                <w:szCs w:val="20"/>
              </w:rPr>
            </w:pPr>
            <w:r w:rsidRPr="00466B7E">
              <w:rPr>
                <w:rFonts w:ascii="Arial" w:hAnsi="Arial" w:cs="Arial"/>
                <w:szCs w:val="20"/>
              </w:rPr>
              <w:t>Printable version (PDF) Downloadable version (Word)</w:t>
            </w:r>
          </w:p>
        </w:tc>
      </w:tr>
      <w:tr w:rsidR="0095399A" w14:paraId="304E25EF" w14:textId="77777777" w:rsidTr="000B2888">
        <w:tc>
          <w:tcPr>
            <w:tcW w:w="1222" w:type="pct"/>
            <w:tcBorders>
              <w:top w:val="single" w:sz="8" w:space="0" w:color="E30918"/>
              <w:left w:val="nil"/>
              <w:bottom w:val="nil"/>
              <w:right w:val="nil"/>
            </w:tcBorders>
            <w:shd w:val="clear" w:color="auto" w:fill="E6E7E8"/>
          </w:tcPr>
          <w:p w14:paraId="4DD225B2" w14:textId="77777777" w:rsidR="0095399A" w:rsidRPr="00102B8A" w:rsidRDefault="0095399A" w:rsidP="00D70949">
            <w:pPr>
              <w:spacing w:before="120" w:after="120"/>
              <w:rPr>
                <w:rFonts w:ascii="Arial" w:hAnsi="Arial" w:cs="Arial"/>
                <w:szCs w:val="20"/>
              </w:rPr>
            </w:pPr>
            <w:r w:rsidRPr="00102B8A">
              <w:rPr>
                <w:rFonts w:ascii="Arial" w:hAnsi="Arial" w:cs="Arial"/>
                <w:szCs w:val="20"/>
              </w:rPr>
              <w:t>Title</w:t>
            </w:r>
          </w:p>
        </w:tc>
        <w:tc>
          <w:tcPr>
            <w:tcW w:w="3778" w:type="pct"/>
            <w:tcBorders>
              <w:top w:val="single" w:sz="8" w:space="0" w:color="E30918"/>
              <w:left w:val="nil"/>
              <w:bottom w:val="nil"/>
              <w:right w:val="nil"/>
            </w:tcBorders>
            <w:shd w:val="clear" w:color="auto" w:fill="E6E7E8"/>
          </w:tcPr>
          <w:p w14:paraId="11FCF4F5" w14:textId="626EBD74" w:rsidR="0095399A" w:rsidRPr="00102B8A" w:rsidRDefault="001855A4" w:rsidP="00D70949">
            <w:pPr>
              <w:spacing w:before="120" w:after="120"/>
              <w:rPr>
                <w:rFonts w:ascii="Arial" w:hAnsi="Arial" w:cs="Arial"/>
                <w:szCs w:val="20"/>
              </w:rPr>
            </w:pPr>
            <w:r>
              <w:rPr>
                <w:rFonts w:ascii="Arial" w:hAnsi="Arial" w:cs="Arial"/>
                <w:szCs w:val="20"/>
              </w:rPr>
              <w:t>Information Management Procedure</w:t>
            </w:r>
          </w:p>
        </w:tc>
      </w:tr>
      <w:tr w:rsidR="0095399A" w14:paraId="7EB2AB77" w14:textId="77777777" w:rsidTr="000B2888">
        <w:tc>
          <w:tcPr>
            <w:tcW w:w="1222" w:type="pct"/>
            <w:tcBorders>
              <w:top w:val="nil"/>
              <w:left w:val="nil"/>
              <w:bottom w:val="nil"/>
              <w:right w:val="nil"/>
            </w:tcBorders>
            <w:shd w:val="clear" w:color="auto" w:fill="auto"/>
          </w:tcPr>
          <w:p w14:paraId="41120DE0" w14:textId="77777777" w:rsidR="0095399A" w:rsidRPr="00102B8A" w:rsidRDefault="0095399A" w:rsidP="00D70949">
            <w:pPr>
              <w:spacing w:before="120" w:after="120"/>
              <w:rPr>
                <w:rFonts w:ascii="Arial" w:hAnsi="Arial" w:cs="Arial"/>
                <w:szCs w:val="20"/>
              </w:rPr>
            </w:pPr>
            <w:r w:rsidRPr="00102B8A">
              <w:rPr>
                <w:rFonts w:ascii="Arial" w:hAnsi="Arial" w:cs="Arial"/>
                <w:szCs w:val="20"/>
              </w:rPr>
              <w:t>Document number</w:t>
            </w:r>
          </w:p>
        </w:tc>
        <w:tc>
          <w:tcPr>
            <w:tcW w:w="3778" w:type="pct"/>
            <w:tcBorders>
              <w:top w:val="nil"/>
              <w:left w:val="nil"/>
              <w:bottom w:val="nil"/>
              <w:right w:val="nil"/>
            </w:tcBorders>
            <w:shd w:val="clear" w:color="auto" w:fill="auto"/>
          </w:tcPr>
          <w:p w14:paraId="6CAB3239" w14:textId="7178F629" w:rsidR="0095399A" w:rsidRPr="00102B8A" w:rsidRDefault="007D6B9A" w:rsidP="00D70949">
            <w:pPr>
              <w:spacing w:before="120" w:after="120"/>
              <w:rPr>
                <w:rFonts w:ascii="Arial" w:hAnsi="Arial" w:cs="Arial"/>
                <w:szCs w:val="20"/>
              </w:rPr>
            </w:pPr>
            <w:r w:rsidRPr="007D6B9A">
              <w:rPr>
                <w:rFonts w:ascii="Arial" w:hAnsi="Arial" w:cs="Arial"/>
                <w:szCs w:val="20"/>
              </w:rPr>
              <w:t>2021/0000108</w:t>
            </w:r>
          </w:p>
        </w:tc>
      </w:tr>
      <w:tr w:rsidR="0095399A" w14:paraId="43C59C5D" w14:textId="77777777" w:rsidTr="000B2888">
        <w:tc>
          <w:tcPr>
            <w:tcW w:w="1222" w:type="pct"/>
            <w:tcBorders>
              <w:top w:val="nil"/>
              <w:left w:val="nil"/>
              <w:bottom w:val="nil"/>
              <w:right w:val="nil"/>
            </w:tcBorders>
            <w:shd w:val="clear" w:color="auto" w:fill="E6E7E8"/>
          </w:tcPr>
          <w:p w14:paraId="2768F0B0" w14:textId="77777777" w:rsidR="0095399A" w:rsidRPr="00102B8A" w:rsidRDefault="0095399A" w:rsidP="00D70949">
            <w:pPr>
              <w:spacing w:before="120" w:after="120"/>
              <w:rPr>
                <w:rFonts w:ascii="Arial" w:hAnsi="Arial" w:cs="Arial"/>
                <w:szCs w:val="20"/>
              </w:rPr>
            </w:pPr>
            <w:r w:rsidRPr="00102B8A">
              <w:rPr>
                <w:rFonts w:ascii="Arial" w:hAnsi="Arial" w:cs="Arial"/>
                <w:szCs w:val="20"/>
              </w:rPr>
              <w:t>Purpose</w:t>
            </w:r>
          </w:p>
        </w:tc>
        <w:tc>
          <w:tcPr>
            <w:tcW w:w="3778" w:type="pct"/>
            <w:tcBorders>
              <w:top w:val="nil"/>
              <w:left w:val="nil"/>
              <w:bottom w:val="nil"/>
              <w:right w:val="nil"/>
            </w:tcBorders>
            <w:shd w:val="clear" w:color="auto" w:fill="E6E7E8"/>
          </w:tcPr>
          <w:p w14:paraId="611CE675" w14:textId="77777777" w:rsidR="001855A4" w:rsidRPr="005060EB" w:rsidRDefault="001855A4" w:rsidP="005060EB">
            <w:pPr>
              <w:rPr>
                <w:rFonts w:ascii="Arial" w:hAnsi="Arial" w:cs="Arial"/>
                <w:szCs w:val="20"/>
              </w:rPr>
            </w:pPr>
            <w:r w:rsidRPr="005060EB">
              <w:rPr>
                <w:rFonts w:ascii="Arial" w:hAnsi="Arial" w:cs="Arial"/>
                <w:szCs w:val="20"/>
              </w:rPr>
              <w:t xml:space="preserve">The purpose of this procedure is to guide and direct the day-to-day business practices associated with the creation and management of information and records. </w:t>
            </w:r>
          </w:p>
          <w:p w14:paraId="7FE65E89" w14:textId="3B746B19" w:rsidR="0095399A" w:rsidRPr="005060EB" w:rsidRDefault="001855A4" w:rsidP="005060EB">
            <w:pPr>
              <w:rPr>
                <w:rFonts w:ascii="Arial" w:hAnsi="Arial" w:cs="Arial"/>
                <w:szCs w:val="20"/>
              </w:rPr>
            </w:pPr>
            <w:r w:rsidRPr="005060EB">
              <w:rPr>
                <w:rFonts w:ascii="Arial" w:hAnsi="Arial" w:cs="Arial"/>
                <w:szCs w:val="20"/>
              </w:rPr>
              <w:t xml:space="preserve">This procedure is written within the context of University’s </w:t>
            </w:r>
            <w:hyperlink r:id="rId29" w:history="1">
              <w:r w:rsidRPr="004E2348">
                <w:rPr>
                  <w:rStyle w:val="Hyperlink"/>
                  <w:rFonts w:ascii="Arial" w:hAnsi="Arial" w:cs="Arial"/>
                  <w:szCs w:val="20"/>
                </w:rPr>
                <w:t>Information Management Policy</w:t>
              </w:r>
            </w:hyperlink>
            <w:r w:rsidRPr="005060EB">
              <w:rPr>
                <w:rFonts w:ascii="Arial" w:hAnsi="Arial" w:cs="Arial"/>
                <w:szCs w:val="20"/>
              </w:rPr>
              <w:t xml:space="preserve"> which recognises that information is an important asset of the University and that information and records management practices must meet the University’s business needs, accountability requirements and stakeholder expectations.</w:t>
            </w:r>
          </w:p>
        </w:tc>
      </w:tr>
      <w:tr w:rsidR="0095399A" w14:paraId="222189D1" w14:textId="77777777" w:rsidTr="000B2888">
        <w:tc>
          <w:tcPr>
            <w:tcW w:w="1222" w:type="pct"/>
            <w:tcBorders>
              <w:top w:val="nil"/>
              <w:left w:val="nil"/>
              <w:bottom w:val="nil"/>
              <w:right w:val="nil"/>
            </w:tcBorders>
            <w:shd w:val="clear" w:color="auto" w:fill="auto"/>
          </w:tcPr>
          <w:p w14:paraId="0F0C7986" w14:textId="77777777" w:rsidR="0095399A" w:rsidRPr="00102B8A" w:rsidRDefault="0095399A" w:rsidP="00D70949">
            <w:pPr>
              <w:spacing w:before="120" w:after="120"/>
              <w:rPr>
                <w:rFonts w:ascii="Arial" w:hAnsi="Arial" w:cs="Arial"/>
                <w:szCs w:val="20"/>
              </w:rPr>
            </w:pPr>
            <w:r w:rsidRPr="00102B8A">
              <w:rPr>
                <w:rFonts w:ascii="Arial" w:hAnsi="Arial" w:cs="Arial"/>
                <w:szCs w:val="20"/>
              </w:rPr>
              <w:t>Audience</w:t>
            </w:r>
          </w:p>
        </w:tc>
        <w:tc>
          <w:tcPr>
            <w:tcW w:w="3778" w:type="pct"/>
            <w:tcBorders>
              <w:top w:val="nil"/>
              <w:left w:val="nil"/>
              <w:bottom w:val="nil"/>
              <w:right w:val="nil"/>
            </w:tcBorders>
            <w:shd w:val="clear" w:color="auto" w:fill="auto"/>
          </w:tcPr>
          <w:p w14:paraId="6C9EC612" w14:textId="4085B35D" w:rsidR="0095399A" w:rsidRPr="00102B8A" w:rsidRDefault="005060EB" w:rsidP="00D70949">
            <w:pPr>
              <w:spacing w:before="120" w:after="120"/>
              <w:rPr>
                <w:rFonts w:ascii="Arial" w:hAnsi="Arial" w:cs="Arial"/>
                <w:szCs w:val="20"/>
              </w:rPr>
            </w:pPr>
            <w:r>
              <w:rPr>
                <w:rFonts w:ascii="Arial" w:hAnsi="Arial" w:cs="Arial"/>
                <w:szCs w:val="20"/>
              </w:rPr>
              <w:t>Staff</w:t>
            </w:r>
          </w:p>
        </w:tc>
      </w:tr>
      <w:tr w:rsidR="0095399A" w14:paraId="28125B28" w14:textId="77777777" w:rsidTr="000B2888">
        <w:tc>
          <w:tcPr>
            <w:tcW w:w="1222" w:type="pct"/>
            <w:tcBorders>
              <w:top w:val="nil"/>
              <w:left w:val="nil"/>
              <w:bottom w:val="nil"/>
              <w:right w:val="nil"/>
            </w:tcBorders>
            <w:shd w:val="clear" w:color="auto" w:fill="E6E7E8"/>
          </w:tcPr>
          <w:p w14:paraId="7BB0D257" w14:textId="77777777" w:rsidR="0095399A" w:rsidRPr="00102B8A" w:rsidRDefault="0095399A" w:rsidP="00D70949">
            <w:pPr>
              <w:spacing w:before="120" w:after="120"/>
              <w:rPr>
                <w:rFonts w:ascii="Arial" w:hAnsi="Arial" w:cs="Arial"/>
                <w:szCs w:val="20"/>
              </w:rPr>
            </w:pPr>
            <w:r w:rsidRPr="00102B8A">
              <w:rPr>
                <w:rFonts w:ascii="Arial" w:hAnsi="Arial" w:cs="Arial"/>
                <w:szCs w:val="20"/>
              </w:rPr>
              <w:t>Category</w:t>
            </w:r>
          </w:p>
        </w:tc>
        <w:tc>
          <w:tcPr>
            <w:tcW w:w="3778" w:type="pct"/>
            <w:tcBorders>
              <w:top w:val="nil"/>
              <w:left w:val="nil"/>
              <w:bottom w:val="nil"/>
              <w:right w:val="nil"/>
            </w:tcBorders>
            <w:shd w:val="clear" w:color="auto" w:fill="E6E7E8"/>
          </w:tcPr>
          <w:p w14:paraId="49825562" w14:textId="14BB5A31" w:rsidR="0095399A" w:rsidRPr="00102B8A" w:rsidRDefault="005060EB" w:rsidP="00D70949">
            <w:pPr>
              <w:spacing w:before="120" w:after="120"/>
              <w:rPr>
                <w:rFonts w:ascii="Arial" w:hAnsi="Arial" w:cs="Arial"/>
                <w:szCs w:val="20"/>
              </w:rPr>
            </w:pPr>
            <w:r>
              <w:rPr>
                <w:rFonts w:ascii="Arial" w:hAnsi="Arial" w:cs="Arial"/>
                <w:szCs w:val="20"/>
              </w:rPr>
              <w:t>Operational</w:t>
            </w:r>
          </w:p>
        </w:tc>
      </w:tr>
      <w:tr w:rsidR="0095399A" w14:paraId="6804AE71" w14:textId="77777777" w:rsidTr="000B2888">
        <w:tc>
          <w:tcPr>
            <w:tcW w:w="1222" w:type="pct"/>
            <w:tcBorders>
              <w:top w:val="nil"/>
              <w:left w:val="nil"/>
              <w:bottom w:val="nil"/>
              <w:right w:val="nil"/>
            </w:tcBorders>
            <w:shd w:val="clear" w:color="auto" w:fill="auto"/>
          </w:tcPr>
          <w:p w14:paraId="633FDD1A" w14:textId="77777777" w:rsidR="0095399A" w:rsidRPr="00102B8A" w:rsidRDefault="0095399A" w:rsidP="00D70949">
            <w:pPr>
              <w:spacing w:before="120" w:after="120"/>
              <w:rPr>
                <w:rFonts w:ascii="Arial" w:hAnsi="Arial" w:cs="Arial"/>
                <w:szCs w:val="20"/>
              </w:rPr>
            </w:pPr>
            <w:r w:rsidRPr="00102B8A">
              <w:rPr>
                <w:rFonts w:ascii="Arial" w:hAnsi="Arial" w:cs="Arial"/>
                <w:szCs w:val="20"/>
              </w:rPr>
              <w:t>Subcategory</w:t>
            </w:r>
          </w:p>
        </w:tc>
        <w:tc>
          <w:tcPr>
            <w:tcW w:w="3778" w:type="pct"/>
            <w:tcBorders>
              <w:top w:val="nil"/>
              <w:left w:val="nil"/>
              <w:bottom w:val="nil"/>
              <w:right w:val="nil"/>
            </w:tcBorders>
            <w:shd w:val="clear" w:color="auto" w:fill="auto"/>
          </w:tcPr>
          <w:p w14:paraId="24122AE7" w14:textId="1D0B9237" w:rsidR="0095399A" w:rsidRPr="00102B8A" w:rsidRDefault="005060EB" w:rsidP="00D70949">
            <w:pPr>
              <w:spacing w:before="120" w:after="120"/>
              <w:rPr>
                <w:rFonts w:ascii="Arial" w:hAnsi="Arial" w:cs="Arial"/>
                <w:szCs w:val="20"/>
              </w:rPr>
            </w:pPr>
            <w:r>
              <w:rPr>
                <w:rFonts w:ascii="Arial" w:hAnsi="Arial" w:cs="Arial"/>
                <w:szCs w:val="20"/>
              </w:rPr>
              <w:t>Information Management</w:t>
            </w:r>
          </w:p>
        </w:tc>
      </w:tr>
      <w:tr w:rsidR="0074672B" w14:paraId="50471DC5" w14:textId="77777777" w:rsidTr="000B2888">
        <w:tc>
          <w:tcPr>
            <w:tcW w:w="1222" w:type="pct"/>
            <w:tcBorders>
              <w:top w:val="nil"/>
              <w:left w:val="nil"/>
              <w:bottom w:val="nil"/>
              <w:right w:val="nil"/>
            </w:tcBorders>
            <w:shd w:val="clear" w:color="auto" w:fill="E6E7E8"/>
          </w:tcPr>
          <w:p w14:paraId="16A50CAE" w14:textId="77777777" w:rsidR="0074672B" w:rsidRPr="00102B8A" w:rsidRDefault="0074672B" w:rsidP="0074672B">
            <w:pPr>
              <w:spacing w:before="120" w:after="120"/>
              <w:rPr>
                <w:rFonts w:ascii="Arial" w:hAnsi="Arial" w:cs="Arial"/>
                <w:szCs w:val="20"/>
              </w:rPr>
            </w:pPr>
            <w:r w:rsidRPr="00102B8A">
              <w:rPr>
                <w:rFonts w:ascii="Arial" w:hAnsi="Arial" w:cs="Arial"/>
                <w:szCs w:val="20"/>
              </w:rPr>
              <w:t>Effective date</w:t>
            </w:r>
          </w:p>
        </w:tc>
        <w:tc>
          <w:tcPr>
            <w:tcW w:w="3778" w:type="pct"/>
            <w:tcBorders>
              <w:top w:val="nil"/>
              <w:left w:val="nil"/>
              <w:bottom w:val="nil"/>
              <w:right w:val="nil"/>
            </w:tcBorders>
            <w:shd w:val="clear" w:color="auto" w:fill="E6E7E8"/>
          </w:tcPr>
          <w:p w14:paraId="54E42AB4" w14:textId="1698A357" w:rsidR="0074672B" w:rsidRPr="00102B8A" w:rsidRDefault="00B51CEF" w:rsidP="0074672B">
            <w:pPr>
              <w:spacing w:before="120" w:after="120"/>
              <w:rPr>
                <w:rFonts w:ascii="Arial" w:hAnsi="Arial" w:cs="Arial"/>
                <w:szCs w:val="20"/>
              </w:rPr>
            </w:pPr>
            <w:r>
              <w:rPr>
                <w:rFonts w:ascii="Arial" w:hAnsi="Arial" w:cs="Arial"/>
                <w:szCs w:val="20"/>
              </w:rPr>
              <w:t xml:space="preserve">3 May </w:t>
            </w:r>
            <w:r w:rsidR="0074672B">
              <w:rPr>
                <w:rFonts w:ascii="Arial" w:hAnsi="Arial" w:cs="Arial"/>
                <w:szCs w:val="20"/>
              </w:rPr>
              <w:t>2022</w:t>
            </w:r>
          </w:p>
        </w:tc>
      </w:tr>
      <w:tr w:rsidR="0074672B" w14:paraId="2BC374DF" w14:textId="77777777" w:rsidTr="000B2888">
        <w:tc>
          <w:tcPr>
            <w:tcW w:w="1222" w:type="pct"/>
            <w:tcBorders>
              <w:top w:val="nil"/>
              <w:left w:val="nil"/>
              <w:bottom w:val="nil"/>
              <w:right w:val="nil"/>
            </w:tcBorders>
            <w:shd w:val="clear" w:color="auto" w:fill="auto"/>
          </w:tcPr>
          <w:p w14:paraId="534DFB5D" w14:textId="77777777" w:rsidR="0074672B" w:rsidRPr="00102B8A" w:rsidRDefault="0074672B" w:rsidP="0074672B">
            <w:pPr>
              <w:spacing w:before="120" w:after="120"/>
              <w:rPr>
                <w:rFonts w:ascii="Arial" w:hAnsi="Arial" w:cs="Arial"/>
                <w:szCs w:val="20"/>
              </w:rPr>
            </w:pPr>
            <w:r w:rsidRPr="00102B8A">
              <w:rPr>
                <w:rFonts w:ascii="Arial" w:hAnsi="Arial" w:cs="Arial"/>
                <w:szCs w:val="20"/>
              </w:rPr>
              <w:t>Review date</w:t>
            </w:r>
          </w:p>
        </w:tc>
        <w:tc>
          <w:tcPr>
            <w:tcW w:w="3778" w:type="pct"/>
            <w:tcBorders>
              <w:top w:val="nil"/>
              <w:left w:val="nil"/>
              <w:bottom w:val="nil"/>
              <w:right w:val="nil"/>
            </w:tcBorders>
            <w:shd w:val="clear" w:color="auto" w:fill="auto"/>
          </w:tcPr>
          <w:p w14:paraId="71B0EEBB" w14:textId="1AD1F6E0" w:rsidR="0074672B" w:rsidRPr="00102B8A" w:rsidRDefault="0074672B" w:rsidP="0074672B">
            <w:pPr>
              <w:spacing w:before="120" w:after="120"/>
              <w:rPr>
                <w:rFonts w:ascii="Arial" w:hAnsi="Arial" w:cs="Arial"/>
                <w:szCs w:val="20"/>
              </w:rPr>
            </w:pPr>
            <w:r w:rsidRPr="1508E543">
              <w:rPr>
                <w:rFonts w:ascii="Arial" w:hAnsi="Arial" w:cs="Arial"/>
              </w:rPr>
              <w:t>202</w:t>
            </w:r>
            <w:r>
              <w:rPr>
                <w:rFonts w:ascii="Arial" w:hAnsi="Arial" w:cs="Arial"/>
              </w:rPr>
              <w:t>5</w:t>
            </w:r>
          </w:p>
        </w:tc>
      </w:tr>
      <w:tr w:rsidR="0095399A" w14:paraId="7B757065" w14:textId="77777777" w:rsidTr="000B2888">
        <w:tc>
          <w:tcPr>
            <w:tcW w:w="1222" w:type="pct"/>
            <w:tcBorders>
              <w:top w:val="nil"/>
              <w:left w:val="nil"/>
              <w:bottom w:val="nil"/>
              <w:right w:val="nil"/>
            </w:tcBorders>
            <w:shd w:val="clear" w:color="auto" w:fill="E6E7E8"/>
          </w:tcPr>
          <w:p w14:paraId="04674916" w14:textId="77777777" w:rsidR="0095399A" w:rsidRPr="00102B8A" w:rsidRDefault="0095399A" w:rsidP="00D70949">
            <w:pPr>
              <w:spacing w:before="120" w:after="120"/>
              <w:rPr>
                <w:rFonts w:ascii="Arial" w:hAnsi="Arial" w:cs="Arial"/>
                <w:szCs w:val="20"/>
              </w:rPr>
            </w:pPr>
            <w:r w:rsidRPr="00102B8A">
              <w:rPr>
                <w:rFonts w:ascii="Arial" w:hAnsi="Arial" w:cs="Arial"/>
                <w:szCs w:val="20"/>
              </w:rPr>
              <w:t>Policy advisor</w:t>
            </w:r>
          </w:p>
        </w:tc>
        <w:tc>
          <w:tcPr>
            <w:tcW w:w="3778" w:type="pct"/>
            <w:tcBorders>
              <w:top w:val="nil"/>
              <w:left w:val="nil"/>
              <w:bottom w:val="nil"/>
              <w:right w:val="nil"/>
            </w:tcBorders>
            <w:shd w:val="clear" w:color="auto" w:fill="E6E7E8"/>
          </w:tcPr>
          <w:p w14:paraId="096B7BB4" w14:textId="20BC1B9B" w:rsidR="0095399A" w:rsidRPr="00102B8A" w:rsidRDefault="0013460C" w:rsidP="00D70949">
            <w:pPr>
              <w:spacing w:before="120" w:after="120"/>
              <w:rPr>
                <w:rFonts w:ascii="Arial" w:hAnsi="Arial" w:cs="Arial"/>
                <w:szCs w:val="20"/>
              </w:rPr>
            </w:pPr>
            <w:r>
              <w:rPr>
                <w:rFonts w:ascii="Arial" w:hAnsi="Arial" w:cs="Arial"/>
                <w:szCs w:val="20"/>
              </w:rPr>
              <w:t>Head of Information Management and Solutions, Digital Solutions</w:t>
            </w:r>
          </w:p>
        </w:tc>
      </w:tr>
      <w:tr w:rsidR="0095399A" w14:paraId="16E54E7F" w14:textId="77777777" w:rsidTr="000B2888">
        <w:tc>
          <w:tcPr>
            <w:tcW w:w="1222" w:type="pct"/>
            <w:tcBorders>
              <w:top w:val="nil"/>
              <w:left w:val="nil"/>
              <w:bottom w:val="nil"/>
              <w:right w:val="nil"/>
            </w:tcBorders>
            <w:shd w:val="clear" w:color="auto" w:fill="auto"/>
          </w:tcPr>
          <w:p w14:paraId="6365C1E2" w14:textId="77777777" w:rsidR="0095399A" w:rsidRPr="00102B8A" w:rsidRDefault="0095399A" w:rsidP="00D70949">
            <w:pPr>
              <w:spacing w:before="120" w:after="120"/>
              <w:rPr>
                <w:rFonts w:ascii="Arial" w:hAnsi="Arial" w:cs="Arial"/>
                <w:szCs w:val="20"/>
              </w:rPr>
            </w:pPr>
            <w:r w:rsidRPr="00102B8A">
              <w:rPr>
                <w:rFonts w:ascii="Arial" w:hAnsi="Arial" w:cs="Arial"/>
                <w:szCs w:val="20"/>
              </w:rPr>
              <w:t>Approving authority</w:t>
            </w:r>
          </w:p>
        </w:tc>
        <w:tc>
          <w:tcPr>
            <w:tcW w:w="3778" w:type="pct"/>
            <w:tcBorders>
              <w:top w:val="nil"/>
              <w:left w:val="nil"/>
              <w:bottom w:val="nil"/>
              <w:right w:val="nil"/>
            </w:tcBorders>
            <w:shd w:val="clear" w:color="auto" w:fill="auto"/>
          </w:tcPr>
          <w:p w14:paraId="51CBEA38" w14:textId="646D54DE" w:rsidR="0095399A" w:rsidRPr="00102B8A" w:rsidRDefault="0013460C" w:rsidP="00D70949">
            <w:pPr>
              <w:spacing w:before="120" w:after="120"/>
              <w:rPr>
                <w:rFonts w:ascii="Arial" w:hAnsi="Arial" w:cs="Arial"/>
                <w:szCs w:val="20"/>
              </w:rPr>
            </w:pPr>
            <w:r>
              <w:rPr>
                <w:rFonts w:ascii="Arial" w:hAnsi="Arial" w:cs="Arial"/>
                <w:szCs w:val="20"/>
              </w:rPr>
              <w:t>Chief Digital Officer</w:t>
            </w:r>
          </w:p>
        </w:tc>
      </w:tr>
    </w:tbl>
    <w:p w14:paraId="59A619DC" w14:textId="7A1BB616" w:rsidR="000372F6" w:rsidRDefault="000372F6" w:rsidP="00B34AA7">
      <w:pPr>
        <w:rPr>
          <w:rFonts w:ascii="Foundry Sterling Book" w:hAnsi="Foundry Sterling Book"/>
          <w:color w:val="000000" w:themeColor="text1"/>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09"/>
        <w:gridCol w:w="7449"/>
      </w:tblGrid>
      <w:tr w:rsidR="005E494F" w:rsidRPr="00D77C9B" w14:paraId="7BCABB05" w14:textId="77777777" w:rsidTr="33E0773E">
        <w:tc>
          <w:tcPr>
            <w:tcW w:w="5000" w:type="pct"/>
            <w:gridSpan w:val="2"/>
            <w:tcBorders>
              <w:bottom w:val="single" w:sz="8" w:space="0" w:color="E30918"/>
            </w:tcBorders>
            <w:shd w:val="clear" w:color="auto" w:fill="auto"/>
          </w:tcPr>
          <w:p w14:paraId="7B22A96D" w14:textId="77777777" w:rsidR="005E494F" w:rsidRPr="00102B8A" w:rsidRDefault="005E494F" w:rsidP="00D70949">
            <w:pPr>
              <w:spacing w:before="120" w:after="120"/>
              <w:rPr>
                <w:rFonts w:ascii="Arial" w:hAnsi="Arial" w:cs="Arial"/>
                <w:b/>
                <w:bCs/>
                <w:sz w:val="24"/>
                <w:szCs w:val="24"/>
              </w:rPr>
            </w:pPr>
            <w:r w:rsidRPr="00102B8A">
              <w:rPr>
                <w:rFonts w:ascii="Arial" w:hAnsi="Arial" w:cs="Arial"/>
                <w:b/>
                <w:bCs/>
                <w:caps/>
                <w:color w:val="E30918"/>
                <w:sz w:val="24"/>
                <w:szCs w:val="24"/>
              </w:rPr>
              <w:t>RELATED POLICY DOCUMENTS AND supporting documents</w:t>
            </w:r>
          </w:p>
        </w:tc>
      </w:tr>
      <w:tr w:rsidR="006733AD" w14:paraId="1C7EADDE" w14:textId="77777777" w:rsidTr="33E0773E">
        <w:tc>
          <w:tcPr>
            <w:tcW w:w="1222" w:type="pct"/>
            <w:tcBorders>
              <w:top w:val="single" w:sz="8" w:space="0" w:color="E30918"/>
            </w:tcBorders>
            <w:shd w:val="clear" w:color="auto" w:fill="E6E7E8"/>
          </w:tcPr>
          <w:p w14:paraId="2B75BBE8" w14:textId="61C2AE0E" w:rsidR="006733AD" w:rsidRPr="00102B8A" w:rsidRDefault="006733AD" w:rsidP="006733AD">
            <w:pPr>
              <w:spacing w:before="120" w:after="120"/>
              <w:rPr>
                <w:rFonts w:ascii="Arial" w:hAnsi="Arial" w:cs="Arial"/>
                <w:szCs w:val="20"/>
              </w:rPr>
            </w:pPr>
            <w:r w:rsidRPr="000209B9">
              <w:rPr>
                <w:rFonts w:ascii="Arial" w:hAnsi="Arial" w:cs="Arial"/>
                <w:szCs w:val="20"/>
              </w:rPr>
              <w:t xml:space="preserve">Legislation </w:t>
            </w:r>
          </w:p>
        </w:tc>
        <w:tc>
          <w:tcPr>
            <w:tcW w:w="3778" w:type="pct"/>
            <w:tcBorders>
              <w:top w:val="single" w:sz="8" w:space="0" w:color="E30918"/>
            </w:tcBorders>
            <w:shd w:val="clear" w:color="auto" w:fill="E6E7E8"/>
          </w:tcPr>
          <w:p w14:paraId="5EB68E51" w14:textId="76B553F0" w:rsidR="006733AD" w:rsidRPr="00102B8A" w:rsidRDefault="00AD362A" w:rsidP="006733AD">
            <w:pPr>
              <w:spacing w:before="120" w:after="120"/>
              <w:rPr>
                <w:rFonts w:ascii="Arial" w:hAnsi="Arial" w:cs="Arial"/>
              </w:rPr>
            </w:pPr>
            <w:hyperlink r:id="rId30" w:history="1">
              <w:r w:rsidR="006733AD" w:rsidRPr="00F73FAB">
                <w:rPr>
                  <w:rStyle w:val="Hyperlink"/>
                  <w:rFonts w:ascii="Arial" w:hAnsi="Arial" w:cs="Arial"/>
                </w:rPr>
                <w:t>Public Records Act 2002</w:t>
              </w:r>
            </w:hyperlink>
          </w:p>
        </w:tc>
      </w:tr>
      <w:tr w:rsidR="006733AD" w14:paraId="6B9273E8" w14:textId="77777777" w:rsidTr="33E0773E">
        <w:tc>
          <w:tcPr>
            <w:tcW w:w="1222" w:type="pct"/>
            <w:shd w:val="clear" w:color="auto" w:fill="auto"/>
          </w:tcPr>
          <w:p w14:paraId="42E0DB77" w14:textId="3F31FFB7" w:rsidR="006733AD" w:rsidRPr="00792FC2" w:rsidRDefault="006733AD" w:rsidP="006733AD">
            <w:pPr>
              <w:spacing w:before="120" w:after="120"/>
              <w:rPr>
                <w:rFonts w:ascii="Arial" w:hAnsi="Arial" w:cs="Arial"/>
                <w:szCs w:val="20"/>
              </w:rPr>
            </w:pPr>
            <w:r w:rsidRPr="00792FC2">
              <w:rPr>
                <w:rFonts w:ascii="Arial" w:hAnsi="Arial" w:cs="Arial"/>
                <w:szCs w:val="20"/>
              </w:rPr>
              <w:t>Policy</w:t>
            </w:r>
          </w:p>
        </w:tc>
        <w:tc>
          <w:tcPr>
            <w:tcW w:w="3778" w:type="pct"/>
            <w:shd w:val="clear" w:color="auto" w:fill="auto"/>
          </w:tcPr>
          <w:p w14:paraId="3AB42B32" w14:textId="31988F14" w:rsidR="006733AD" w:rsidRPr="0007604B" w:rsidRDefault="001E7746" w:rsidP="00692C8D">
            <w:pPr>
              <w:spacing w:before="120" w:after="120"/>
              <w:rPr>
                <w:rFonts w:ascii="Arial" w:hAnsi="Arial" w:cs="Arial"/>
              </w:rPr>
            </w:pPr>
            <w:hyperlink r:id="rId31" w:history="1">
              <w:r w:rsidR="6E68CC43" w:rsidRPr="001E7746">
                <w:rPr>
                  <w:rStyle w:val="Hyperlink"/>
                  <w:rFonts w:ascii="Arial" w:hAnsi="Arial" w:cs="Arial"/>
                </w:rPr>
                <w:t>Information Governance and Management Framework</w:t>
              </w:r>
            </w:hyperlink>
          </w:p>
          <w:p w14:paraId="5EF910D9" w14:textId="183BFD94" w:rsidR="5791A1A6" w:rsidRPr="0007604B" w:rsidRDefault="004E2348" w:rsidP="00692C8D">
            <w:pPr>
              <w:spacing w:before="120" w:after="120"/>
              <w:rPr>
                <w:rFonts w:ascii="Arial" w:hAnsi="Arial" w:cs="Arial"/>
              </w:rPr>
            </w:pPr>
            <w:hyperlink r:id="rId32" w:history="1">
              <w:r w:rsidR="5791A1A6" w:rsidRPr="004E2348">
                <w:rPr>
                  <w:rStyle w:val="Hyperlink"/>
                  <w:rFonts w:ascii="Arial" w:hAnsi="Arial" w:cs="Arial"/>
                </w:rPr>
                <w:t>Information Management Policy</w:t>
              </w:r>
            </w:hyperlink>
          </w:p>
          <w:p w14:paraId="47503873" w14:textId="454139EB" w:rsidR="006733AD" w:rsidRPr="0007604B" w:rsidRDefault="00AD362A" w:rsidP="00692C8D">
            <w:pPr>
              <w:spacing w:before="120" w:after="120"/>
              <w:rPr>
                <w:rFonts w:ascii="Arial" w:hAnsi="Arial" w:cs="Arial"/>
              </w:rPr>
            </w:pPr>
            <w:hyperlink r:id="rId33" w:history="1">
              <w:r w:rsidR="00692C8D" w:rsidRPr="0007604B">
                <w:rPr>
                  <w:rStyle w:val="Hyperlink"/>
                  <w:rFonts w:ascii="Arial" w:hAnsi="Arial" w:cs="Arial"/>
                </w:rPr>
                <w:t>Records Governance Policy</w:t>
              </w:r>
            </w:hyperlink>
            <w:r w:rsidR="00692C8D" w:rsidRPr="0007604B">
              <w:rPr>
                <w:rStyle w:val="Hyperlink"/>
                <w:rFonts w:ascii="Arial" w:hAnsi="Arial" w:cs="Arial"/>
              </w:rPr>
              <w:t xml:space="preserve"> (Queensland State Archives)</w:t>
            </w:r>
          </w:p>
        </w:tc>
      </w:tr>
      <w:tr w:rsidR="006733AD" w14:paraId="2BF6E089" w14:textId="77777777" w:rsidTr="33E0773E">
        <w:tc>
          <w:tcPr>
            <w:tcW w:w="1222" w:type="pct"/>
            <w:shd w:val="clear" w:color="auto" w:fill="E6E7E8"/>
          </w:tcPr>
          <w:p w14:paraId="6C758D34" w14:textId="033BCCE4" w:rsidR="006733AD" w:rsidRPr="00792FC2" w:rsidRDefault="006733AD" w:rsidP="006733AD">
            <w:pPr>
              <w:spacing w:before="120" w:after="120"/>
              <w:rPr>
                <w:rFonts w:ascii="Arial" w:hAnsi="Arial" w:cs="Arial"/>
                <w:szCs w:val="20"/>
              </w:rPr>
            </w:pPr>
            <w:r w:rsidRPr="00792FC2">
              <w:rPr>
                <w:rFonts w:ascii="Arial" w:hAnsi="Arial" w:cs="Arial"/>
                <w:szCs w:val="20"/>
              </w:rPr>
              <w:t>Procedures</w:t>
            </w:r>
          </w:p>
        </w:tc>
        <w:tc>
          <w:tcPr>
            <w:tcW w:w="3778" w:type="pct"/>
            <w:shd w:val="clear" w:color="auto" w:fill="E6E7E8"/>
          </w:tcPr>
          <w:p w14:paraId="717E6066" w14:textId="5CF8851D" w:rsidR="00692C8D" w:rsidRPr="0007604B" w:rsidRDefault="00152D86" w:rsidP="00692C8D">
            <w:pPr>
              <w:spacing w:before="120" w:after="120"/>
              <w:rPr>
                <w:rFonts w:ascii="Arial" w:hAnsi="Arial" w:cs="Arial"/>
                <w:szCs w:val="20"/>
              </w:rPr>
            </w:pPr>
            <w:hyperlink r:id="rId34" w:history="1">
              <w:r w:rsidR="00692C8D" w:rsidRPr="00152D86">
                <w:rPr>
                  <w:rStyle w:val="Hyperlink"/>
                  <w:rFonts w:ascii="Arial" w:hAnsi="Arial" w:cs="Arial"/>
                  <w:szCs w:val="20"/>
                </w:rPr>
                <w:t>Information Security Classification Procedure</w:t>
              </w:r>
            </w:hyperlink>
          </w:p>
          <w:p w14:paraId="74B702E4" w14:textId="18452763" w:rsidR="00692C8D" w:rsidRPr="0007604B" w:rsidRDefault="00AD362A" w:rsidP="00692C8D">
            <w:pPr>
              <w:spacing w:before="120" w:after="120"/>
              <w:rPr>
                <w:rFonts w:ascii="Arial" w:hAnsi="Arial" w:cs="Arial"/>
                <w:szCs w:val="20"/>
              </w:rPr>
            </w:pPr>
            <w:hyperlink r:id="rId35" w:history="1">
              <w:r w:rsidR="00692C8D" w:rsidRPr="0007604B">
                <w:rPr>
                  <w:rStyle w:val="Hyperlink"/>
                  <w:rFonts w:ascii="Arial" w:hAnsi="Arial" w:cs="Arial"/>
                </w:rPr>
                <w:t>Information and Data Protection Standards</w:t>
              </w:r>
            </w:hyperlink>
            <w:r w:rsidR="00692C8D" w:rsidRPr="0007604B">
              <w:rPr>
                <w:rFonts w:ascii="Arial" w:hAnsi="Arial" w:cs="Arial"/>
                <w:color w:val="000000" w:themeColor="text1"/>
              </w:rPr>
              <w:t xml:space="preserve"> (Griffith staff only)</w:t>
            </w:r>
          </w:p>
        </w:tc>
      </w:tr>
      <w:tr w:rsidR="006733AD" w14:paraId="62E9927B" w14:textId="77777777" w:rsidTr="33E0773E">
        <w:tc>
          <w:tcPr>
            <w:tcW w:w="1222" w:type="pct"/>
            <w:shd w:val="clear" w:color="auto" w:fill="auto"/>
          </w:tcPr>
          <w:p w14:paraId="3910BD6A" w14:textId="591D5F98" w:rsidR="006733AD" w:rsidRPr="00102B8A" w:rsidRDefault="006733AD" w:rsidP="006733AD">
            <w:pPr>
              <w:spacing w:before="120" w:after="120"/>
              <w:rPr>
                <w:rFonts w:ascii="Arial" w:hAnsi="Arial" w:cs="Arial"/>
                <w:szCs w:val="20"/>
              </w:rPr>
            </w:pPr>
            <w:r w:rsidRPr="000209B9">
              <w:rPr>
                <w:rFonts w:ascii="Arial" w:hAnsi="Arial" w:cs="Arial"/>
                <w:szCs w:val="20"/>
              </w:rPr>
              <w:t>Local protocols</w:t>
            </w:r>
          </w:p>
        </w:tc>
        <w:tc>
          <w:tcPr>
            <w:tcW w:w="3778" w:type="pct"/>
            <w:shd w:val="clear" w:color="auto" w:fill="auto"/>
          </w:tcPr>
          <w:p w14:paraId="523F5696" w14:textId="46DDAE5B" w:rsidR="006733AD" w:rsidRPr="00102B8A" w:rsidRDefault="00AD362A" w:rsidP="00692C8D">
            <w:pPr>
              <w:spacing w:before="120" w:after="120"/>
              <w:rPr>
                <w:rFonts w:ascii="Arial" w:hAnsi="Arial" w:cs="Arial"/>
                <w:szCs w:val="20"/>
              </w:rPr>
            </w:pPr>
            <w:hyperlink r:id="rId36" w:history="1">
              <w:r w:rsidR="006733AD" w:rsidRPr="00AD12E4">
                <w:rPr>
                  <w:rStyle w:val="Hyperlink"/>
                  <w:rFonts w:ascii="Arial" w:hAnsi="Arial" w:cs="Arial"/>
                </w:rPr>
                <w:t>Retention and Disposal Guide</w:t>
              </w:r>
            </w:hyperlink>
            <w:r w:rsidR="006733AD" w:rsidRPr="00102B8A">
              <w:rPr>
                <w:rFonts w:ascii="Arial" w:hAnsi="Arial" w:cs="Arial"/>
                <w:szCs w:val="20"/>
              </w:rPr>
              <w:t xml:space="preserve"> </w:t>
            </w:r>
          </w:p>
        </w:tc>
      </w:tr>
    </w:tbl>
    <w:p w14:paraId="680A8379" w14:textId="7662A7C6" w:rsidR="00DA3C93" w:rsidRPr="00DA3C93" w:rsidRDefault="00DA3C93" w:rsidP="00DA3C93">
      <w:pPr>
        <w:tabs>
          <w:tab w:val="left" w:pos="8550"/>
        </w:tabs>
        <w:rPr>
          <w:rFonts w:ascii="Foundry Sterling Book" w:hAnsi="Foundry Sterling Book"/>
          <w:szCs w:val="20"/>
        </w:rPr>
      </w:pPr>
      <w:r>
        <w:rPr>
          <w:rFonts w:ascii="Foundry Sterling Book" w:hAnsi="Foundry Sterling Book"/>
          <w:szCs w:val="20"/>
        </w:rPr>
        <w:tab/>
      </w:r>
    </w:p>
    <w:sectPr w:rsidR="00DA3C93" w:rsidRPr="00DA3C93" w:rsidSect="007D2CF5">
      <w:headerReference w:type="even" r:id="rId37"/>
      <w:headerReference w:type="default" r:id="rId38"/>
      <w:footerReference w:type="default" r:id="rId39"/>
      <w:headerReference w:type="first" r:id="rId40"/>
      <w:pgSz w:w="11900" w:h="16840"/>
      <w:pgMar w:top="1985" w:right="1021" w:bottom="1021" w:left="1021" w:header="680"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A3BB" w14:textId="77777777" w:rsidR="00AD362A" w:rsidRDefault="00AD362A" w:rsidP="00F45E9C">
      <w:r>
        <w:separator/>
      </w:r>
    </w:p>
  </w:endnote>
  <w:endnote w:type="continuationSeparator" w:id="0">
    <w:p w14:paraId="76357776" w14:textId="77777777" w:rsidR="00AD362A" w:rsidRDefault="00AD362A" w:rsidP="00F45E9C">
      <w:r>
        <w:continuationSeparator/>
      </w:r>
    </w:p>
  </w:endnote>
  <w:endnote w:type="continuationNotice" w:id="1">
    <w:p w14:paraId="126F6409" w14:textId="77777777" w:rsidR="00AD362A" w:rsidRDefault="00AD3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terling-Book">
    <w:altName w:val="Calibri"/>
    <w:charset w:val="00"/>
    <w:family w:val="auto"/>
    <w:pitch w:val="variable"/>
    <w:sig w:usb0="800000A7" w:usb1="00000040" w:usb2="00000000" w:usb3="00000000" w:csb0="00000009"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800000EF" w:usb1="500160FB" w:usb2="00000010" w:usb3="00000000" w:csb0="0000009B"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F60C" w14:textId="38C77F15" w:rsidR="00F9442F" w:rsidRDefault="00F9442F" w:rsidP="00F9442F">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Information Management Procedure</w:t>
    </w:r>
    <w:r w:rsidRPr="00102B8A">
      <w:rPr>
        <w:rFonts w:asciiTheme="minorHAnsi" w:hAnsiTheme="minorHAnsi" w:cstheme="minorHAnsi"/>
        <w:color w:val="70787B"/>
        <w:sz w:val="15"/>
        <w:szCs w:val="15"/>
      </w:rPr>
      <w:t xml:space="preserve"> | </w:t>
    </w:r>
    <w:r w:rsidR="0007604B">
      <w:rPr>
        <w:rFonts w:asciiTheme="minorHAnsi" w:hAnsiTheme="minorHAnsi" w:cstheme="minorHAnsi"/>
        <w:color w:val="70787B"/>
        <w:sz w:val="15"/>
        <w:szCs w:val="15"/>
      </w:rPr>
      <w:t>May 2022</w:t>
    </w:r>
  </w:p>
  <w:p w14:paraId="79A510FB" w14:textId="77777777" w:rsidR="00F9442F" w:rsidRDefault="00F9442F" w:rsidP="00F9442F">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2021/0000108</w:t>
    </w:r>
  </w:p>
  <w:p w14:paraId="62D1908D" w14:textId="5E90F21C" w:rsidR="00F9442F" w:rsidRDefault="00F9442F" w:rsidP="00F9442F">
    <w:pPr>
      <w:spacing w:after="0" w:line="240" w:lineRule="auto"/>
      <w:jc w:val="right"/>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615A" w14:textId="082C389F" w:rsidR="00F9442F" w:rsidRDefault="00F9442F" w:rsidP="00F9442F">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Information Management Procedure</w:t>
    </w:r>
    <w:r w:rsidRPr="00102B8A">
      <w:rPr>
        <w:rFonts w:asciiTheme="minorHAnsi" w:hAnsiTheme="minorHAnsi" w:cstheme="minorHAnsi"/>
        <w:color w:val="70787B"/>
        <w:sz w:val="15"/>
        <w:szCs w:val="15"/>
      </w:rPr>
      <w:t xml:space="preserve"> | </w:t>
    </w:r>
    <w:r w:rsidR="004537F6">
      <w:rPr>
        <w:rFonts w:asciiTheme="minorHAnsi" w:hAnsiTheme="minorHAnsi" w:cstheme="minorHAnsi"/>
        <w:color w:val="70787B"/>
        <w:sz w:val="15"/>
        <w:szCs w:val="15"/>
      </w:rPr>
      <w:t>Ma</w:t>
    </w:r>
    <w:r w:rsidR="00210C4B">
      <w:rPr>
        <w:rFonts w:asciiTheme="minorHAnsi" w:hAnsiTheme="minorHAnsi" w:cstheme="minorHAnsi"/>
        <w:color w:val="70787B"/>
        <w:sz w:val="15"/>
        <w:szCs w:val="15"/>
      </w:rPr>
      <w:t>y</w:t>
    </w:r>
    <w:r w:rsidR="004537F6">
      <w:rPr>
        <w:rFonts w:asciiTheme="minorHAnsi" w:hAnsiTheme="minorHAnsi" w:cstheme="minorHAnsi"/>
        <w:color w:val="70787B"/>
        <w:sz w:val="15"/>
        <w:szCs w:val="15"/>
      </w:rPr>
      <w:t xml:space="preserve"> 2022</w:t>
    </w:r>
  </w:p>
  <w:p w14:paraId="5D556EE5" w14:textId="76E3F856" w:rsidR="00F9442F" w:rsidRPr="00102B8A" w:rsidRDefault="00F9442F" w:rsidP="00F9442F">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2021/0000108</w:t>
    </w:r>
  </w:p>
  <w:p w14:paraId="554B0512" w14:textId="2EC758E2" w:rsidR="00234A72" w:rsidRDefault="00F9442F" w:rsidP="00F9442F">
    <w:pPr>
      <w:spacing w:after="0" w:line="240" w:lineRule="auto"/>
      <w:jc w:val="right"/>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r w:rsidR="00234A72" w:rsidRPr="00102B8A">
      <w:rPr>
        <w:rFonts w:asciiTheme="minorHAnsi" w:hAnsiTheme="minorHAnsi" w:cstheme="minorHAnsi"/>
        <w:noProof/>
        <w:color w:val="70787B"/>
        <w:sz w:val="15"/>
        <w:szCs w:val="15"/>
      </w:rPr>
      <mc:AlternateContent>
        <mc:Choice Requires="wpg">
          <w:drawing>
            <wp:anchor distT="0" distB="0" distL="114300" distR="114300" simplePos="0" relativeHeight="251658244" behindDoc="0" locked="0" layoutInCell="1" allowOverlap="1" wp14:anchorId="4D688622" wp14:editId="4B077C77">
              <wp:simplePos x="0" y="0"/>
              <wp:positionH relativeFrom="page">
                <wp:align>left</wp:align>
              </wp:positionH>
              <wp:positionV relativeFrom="paragraph">
                <wp:posOffset>-2599690</wp:posOffset>
              </wp:positionV>
              <wp:extent cx="3564000" cy="3564000"/>
              <wp:effectExtent l="0" t="0" r="0" b="0"/>
              <wp:wrapNone/>
              <wp:docPr id="11" name="Group 11"/>
              <wp:cNvGraphicFramePr/>
              <a:graphic xmlns:a="http://schemas.openxmlformats.org/drawingml/2006/main">
                <a:graphicData uri="http://schemas.microsoft.com/office/word/2010/wordprocessingGroup">
                  <wpg:wgp>
                    <wpg:cNvGrpSpPr/>
                    <wpg:grpSpPr>
                      <a:xfrm>
                        <a:off x="0" y="0"/>
                        <a:ext cx="3564000" cy="3564000"/>
                        <a:chOff x="0" y="0"/>
                        <a:chExt cx="3960644" cy="3959860"/>
                      </a:xfrm>
                    </wpg:grpSpPr>
                    <wps:wsp>
                      <wps:cNvPr id="12" name="Right Triangle 12"/>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Isosceles Triangle 13"/>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C597BA" id="Group 11" o:spid="_x0000_s1026" style="position:absolute;margin-left:0;margin-top:-204.7pt;width:280.65pt;height:280.65pt;z-index:251658244;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">
              <v:shapetype id="_x0000_t6" coordsize="21600,21600" o:spt="6" path="m,l,21600r21600,xe">
                <v:stroke joinstyle="miter"/>
                <v:path gradientshapeok="t" o:connecttype="custom" o:connectlocs="0,0;0,10800;0,21600;10800,21600;21600,21600;10800,10800" textboxrect="1800,12600,12600,19800"/>
              </v:shapetype>
              <v:shape id="Right Triangle 12"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" adj="9943" fillcolor="#d8d8d8 [2732]" stroked="f" strokeweight="1pt"/>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D716" w14:textId="2EE7D3CF" w:rsidR="007E09BB" w:rsidRDefault="007E09BB" w:rsidP="007E09BB">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Information Management Procedure</w:t>
    </w:r>
    <w:r w:rsidRPr="00102B8A">
      <w:rPr>
        <w:rFonts w:asciiTheme="minorHAnsi" w:hAnsiTheme="minorHAnsi" w:cstheme="minorHAnsi"/>
        <w:color w:val="70787B"/>
        <w:sz w:val="15"/>
        <w:szCs w:val="15"/>
      </w:rPr>
      <w:t xml:space="preserve"> | </w:t>
    </w:r>
    <w:r w:rsidR="0007604B">
      <w:rPr>
        <w:rFonts w:asciiTheme="minorHAnsi" w:hAnsiTheme="minorHAnsi" w:cstheme="minorHAnsi"/>
        <w:color w:val="70787B"/>
        <w:sz w:val="15"/>
        <w:szCs w:val="15"/>
      </w:rPr>
      <w:t>May</w:t>
    </w:r>
    <w:r w:rsidR="00692C8D">
      <w:rPr>
        <w:rFonts w:asciiTheme="minorHAnsi" w:hAnsiTheme="minorHAnsi" w:cstheme="minorHAnsi"/>
        <w:color w:val="70787B"/>
        <w:sz w:val="15"/>
        <w:szCs w:val="15"/>
      </w:rPr>
      <w:t xml:space="preserve"> 2022</w:t>
    </w:r>
    <w:r w:rsidRPr="00102B8A">
      <w:rPr>
        <w:rFonts w:asciiTheme="minorHAnsi" w:hAnsiTheme="minorHAnsi" w:cstheme="minorHAnsi"/>
        <w:color w:val="70787B"/>
        <w:sz w:val="15"/>
        <w:szCs w:val="15"/>
      </w:rPr>
      <w:t xml:space="preserve"> </w:t>
    </w:r>
  </w:p>
  <w:p w14:paraId="58D71B77" w14:textId="77777777" w:rsidR="007E09BB" w:rsidRDefault="007E09BB" w:rsidP="007E09BB">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2021/0000108</w:t>
    </w:r>
  </w:p>
  <w:p w14:paraId="59A619E6" w14:textId="2CEB4587" w:rsidR="00152D7D" w:rsidRPr="007E09BB" w:rsidRDefault="007E09BB" w:rsidP="007E09BB">
    <w:pPr>
      <w:spacing w:after="0" w:line="240" w:lineRule="auto"/>
      <w:jc w:val="right"/>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5622" w14:textId="77777777" w:rsidR="00AD362A" w:rsidRDefault="00AD362A" w:rsidP="00F45E9C">
      <w:r>
        <w:separator/>
      </w:r>
    </w:p>
  </w:footnote>
  <w:footnote w:type="continuationSeparator" w:id="0">
    <w:p w14:paraId="5496B671" w14:textId="77777777" w:rsidR="00AD362A" w:rsidRDefault="00AD362A" w:rsidP="00F45E9C">
      <w:r>
        <w:continuationSeparator/>
      </w:r>
    </w:p>
  </w:footnote>
  <w:footnote w:type="continuationNotice" w:id="1">
    <w:p w14:paraId="59B406E1" w14:textId="77777777" w:rsidR="00AD362A" w:rsidRDefault="00AD36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A09C" w14:textId="7D7242C8" w:rsidR="00905017" w:rsidRPr="00577FA9" w:rsidRDefault="0048016A" w:rsidP="00D70949">
    <w:pPr>
      <w:pStyle w:val="Header"/>
      <w:ind w:right="-348"/>
      <w:jc w:val="right"/>
      <w:rPr>
        <w:rFonts w:ascii="Arial" w:hAnsi="Arial" w:cs="Arial"/>
        <w:b/>
        <w:color w:val="FFFFFF" w:themeColor="background1"/>
        <w:sz w:val="52"/>
        <w:szCs w:val="52"/>
      </w:rPr>
    </w:pPr>
    <w:r w:rsidRPr="0068608F">
      <w:rPr>
        <w:noProof/>
        <w:color w:val="FF0000"/>
      </w:rPr>
      <mc:AlternateContent>
        <mc:Choice Requires="wps">
          <w:drawing>
            <wp:anchor distT="0" distB="0" distL="114300" distR="114300" simplePos="0" relativeHeight="251658243" behindDoc="1" locked="0" layoutInCell="1" allowOverlap="1" wp14:anchorId="17AF9530" wp14:editId="5D76D6D6">
              <wp:simplePos x="0" y="0"/>
              <wp:positionH relativeFrom="column">
                <wp:posOffset>3067685</wp:posOffset>
              </wp:positionH>
              <wp:positionV relativeFrom="page">
                <wp:posOffset>-280035</wp:posOffset>
              </wp:positionV>
              <wp:extent cx="5047200" cy="2512800"/>
              <wp:effectExtent l="0" t="0" r="1270" b="1905"/>
              <wp:wrapNone/>
              <wp:docPr id="5" name="Isosceles Triangle 5"/>
              <wp:cNvGraphicFramePr/>
              <a:graphic xmlns:a="http://schemas.openxmlformats.org/drawingml/2006/main">
                <a:graphicData uri="http://schemas.microsoft.com/office/word/2010/wordprocessingShape">
                  <wps:wsp>
                    <wps:cNvSpPr/>
                    <wps:spPr>
                      <a:xfrm flipV="1">
                        <a:off x="0" y="0"/>
                        <a:ext cx="5047200" cy="2512800"/>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2902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41.55pt;margin-top:-22.05pt;width:397.4pt;height:197.85pt;flip:y;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" fillcolor="#d8d8d8 [2732]" stroked="f" strokeweight="1pt">
              <w10:wrap anchory="page"/>
            </v:shape>
          </w:pict>
        </mc:Fallback>
      </mc:AlternateContent>
    </w:r>
    <w:r w:rsidR="00905017" w:rsidRPr="0068608F">
      <w:rPr>
        <w:rFonts w:ascii="Arial" w:hAnsi="Arial" w:cs="Arial"/>
        <w:b/>
        <w:noProof/>
        <w:color w:val="FF0000"/>
        <w:sz w:val="52"/>
        <w:szCs w:val="52"/>
      </w:rPr>
      <w:drawing>
        <wp:anchor distT="0" distB="0" distL="114300" distR="114300" simplePos="0" relativeHeight="251658240" behindDoc="1" locked="0" layoutInCell="1" allowOverlap="1" wp14:anchorId="0512F96E" wp14:editId="4218E827">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B07028" w:rsidRPr="0068608F">
      <w:rPr>
        <w:rFonts w:ascii="Arial" w:hAnsi="Arial" w:cs="Arial"/>
        <w:b/>
        <w:bCs/>
        <w:color w:val="FF0000"/>
        <w:sz w:val="52"/>
        <w:szCs w:val="52"/>
      </w:rPr>
      <w:t>Procedure</w:t>
    </w:r>
    <w:r w:rsidR="33E0773E" w:rsidRPr="23D45D22">
      <w:rPr>
        <w:rFonts w:ascii="Arial" w:hAnsi="Arial" w:cs="Arial"/>
        <w:b/>
        <w:bCs/>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BCF6" w14:textId="25E6EC25" w:rsidR="003F0426" w:rsidRDefault="00F42549" w:rsidP="000039E7">
    <w:pPr>
      <w:pStyle w:val="Header"/>
      <w:jc w:val="right"/>
    </w:pPr>
    <w:r w:rsidRPr="007C1483">
      <w:rPr>
        <w:noProof/>
      </w:rPr>
      <mc:AlternateContent>
        <mc:Choice Requires="wps">
          <w:drawing>
            <wp:anchor distT="0" distB="0" distL="114300" distR="114300" simplePos="0" relativeHeight="251658246" behindDoc="1" locked="0" layoutInCell="1" allowOverlap="1" wp14:anchorId="5E84CD41" wp14:editId="16FF398A">
              <wp:simplePos x="0" y="0"/>
              <wp:positionH relativeFrom="column">
                <wp:posOffset>3071495</wp:posOffset>
              </wp:positionH>
              <wp:positionV relativeFrom="paragraph">
                <wp:posOffset>-709295</wp:posOffset>
              </wp:positionV>
              <wp:extent cx="5047200" cy="2512800"/>
              <wp:effectExtent l="0" t="0" r="1270" b="1905"/>
              <wp:wrapNone/>
              <wp:docPr id="17" name="Isosceles Triangle 17"/>
              <wp:cNvGraphicFramePr/>
              <a:graphic xmlns:a="http://schemas.openxmlformats.org/drawingml/2006/main">
                <a:graphicData uri="http://schemas.microsoft.com/office/word/2010/wordprocessingShape">
                  <wps:wsp>
                    <wps:cNvSpPr/>
                    <wps:spPr>
                      <a:xfrm flipV="1">
                        <a:off x="0" y="0"/>
                        <a:ext cx="5047200" cy="2512800"/>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F5D9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241.85pt;margin-top:-55.85pt;width:397.4pt;height:197.85pt;flip:y;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" fillcolor="#d8d8d8 [2732]" stroked="f" strokeweight="1pt"/>
          </w:pict>
        </mc:Fallback>
      </mc:AlternateContent>
    </w:r>
    <w:r w:rsidR="000039E7" w:rsidRPr="007C1483">
      <w:rPr>
        <w:rFonts w:ascii="Arial" w:hAnsi="Arial" w:cs="Arial"/>
        <w:b/>
        <w:color w:val="E30918"/>
        <w:sz w:val="52"/>
        <w:szCs w:val="52"/>
      </w:rPr>
      <w:t>Procedure</w:t>
    </w:r>
    <w:r w:rsidR="000039E7" w:rsidRPr="007C1483">
      <w:rPr>
        <w:noProof/>
      </w:rPr>
      <w:t xml:space="preserve"> </w:t>
    </w:r>
    <w:r w:rsidR="0072497B" w:rsidRPr="007C1483">
      <w:rPr>
        <w:noProof/>
      </w:rPr>
      <w:drawing>
        <wp:anchor distT="0" distB="0" distL="114300" distR="114300" simplePos="0" relativeHeight="251658245" behindDoc="1" locked="0" layoutInCell="1" allowOverlap="1" wp14:anchorId="5FE12A77" wp14:editId="42667086">
          <wp:simplePos x="0" y="0"/>
          <wp:positionH relativeFrom="margin">
            <wp:posOffset>0</wp:posOffset>
          </wp:positionH>
          <wp:positionV relativeFrom="paragraph">
            <wp:posOffset>-122555</wp:posOffset>
          </wp:positionV>
          <wp:extent cx="1551600" cy="594000"/>
          <wp:effectExtent l="0" t="0" r="0" b="0"/>
          <wp:wrapTight wrapText="bothSides">
            <wp:wrapPolygon edited="0">
              <wp:start x="1591" y="0"/>
              <wp:lineTo x="0" y="3465"/>
              <wp:lineTo x="0" y="14554"/>
              <wp:lineTo x="7162" y="20791"/>
              <wp:lineTo x="21220" y="20791"/>
              <wp:lineTo x="21220" y="0"/>
              <wp:lineTo x="16711" y="0"/>
              <wp:lineTo x="1591" y="0"/>
            </wp:wrapPolygon>
          </wp:wrapTight>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1600" cy="59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FA79" w14:textId="73880264" w:rsidR="00EF0D30" w:rsidRDefault="00EF0D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43D0AB11" w:rsidR="00F45E9C" w:rsidRPr="00F7147F" w:rsidRDefault="007A132E" w:rsidP="007A132E">
    <w:pPr>
      <w:pStyle w:val="Header"/>
      <w:ind w:right="-348"/>
      <w:jc w:val="right"/>
      <w:rPr>
        <w:rFonts w:ascii="Arial" w:hAnsi="Arial" w:cs="Arial"/>
        <w:b/>
        <w:sz w:val="52"/>
        <w:szCs w:val="52"/>
      </w:rPr>
    </w:pPr>
    <w:r w:rsidRPr="00F7147F">
      <w:rPr>
        <w:rFonts w:ascii="Arial" w:hAnsi="Arial" w:cs="Arial"/>
        <w:b/>
        <w:noProof/>
        <w:color w:val="E30918"/>
        <w:sz w:val="52"/>
        <w:szCs w:val="52"/>
      </w:rPr>
      <w:drawing>
        <wp:anchor distT="0" distB="0" distL="114300" distR="114300" simplePos="0" relativeHeight="251658241" behindDoc="1" locked="0" layoutInCell="1" allowOverlap="1" wp14:anchorId="6427B65B" wp14:editId="5B71639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007D2CF5" w:rsidRPr="00F7147F">
      <w:rPr>
        <w:rFonts w:ascii="Arial" w:hAnsi="Arial" w:cs="Arial"/>
        <w:b/>
        <w:bCs/>
        <w:noProof/>
        <w:color w:val="70787B"/>
        <w:sz w:val="52"/>
        <w:szCs w:val="52"/>
      </w:rPr>
      <mc:AlternateContent>
        <mc:Choice Requires="wps">
          <w:drawing>
            <wp:anchor distT="0" distB="0" distL="114300" distR="114300" simplePos="0" relativeHeight="251658242" behindDoc="1" locked="0" layoutInCell="1" allowOverlap="1" wp14:anchorId="5406EFEA" wp14:editId="33D314CA">
              <wp:simplePos x="0" y="0"/>
              <wp:positionH relativeFrom="column">
                <wp:posOffset>3086100</wp:posOffset>
              </wp:positionH>
              <wp:positionV relativeFrom="paragraph">
                <wp:posOffset>-638810</wp:posOffset>
              </wp:positionV>
              <wp:extent cx="5048250" cy="2511425"/>
              <wp:effectExtent l="0" t="0" r="0" b="3175"/>
              <wp:wrapNone/>
              <wp:docPr id="2" name="Isosceles Triangle 2"/>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BC72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43pt;margin-top:-50.3pt;width:397.5pt;height:197.75pt;flip:y;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" fillcolor="#d8d8d8 [2732]" stroked="f" strokeweight="1pt"/>
          </w:pict>
        </mc:Fallback>
      </mc:AlternateContent>
    </w:r>
    <w:r w:rsidR="33E0773E" w:rsidRPr="33E0773E">
      <w:rPr>
        <w:rFonts w:ascii="Arial" w:hAnsi="Arial" w:cs="Arial"/>
        <w:b/>
        <w:bCs/>
        <w:color w:val="E30918"/>
        <w:sz w:val="52"/>
        <w:szCs w:val="52"/>
      </w:rPr>
      <w:t>Procedure</w:t>
    </w:r>
    <w:r w:rsidR="33E0773E" w:rsidRPr="33E0773E">
      <w:rPr>
        <w:rFonts w:ascii="Arial" w:hAnsi="Arial" w:cs="Arial"/>
        <w:b/>
        <w:bCs/>
        <w:color w:val="FFFFFF" w:themeColor="background1"/>
        <w:sz w:val="52"/>
        <w:szCs w:val="5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D034" w14:textId="2378FCD3" w:rsidR="00EF0D30" w:rsidRDefault="00EF0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7E43D6C"/>
    <w:multiLevelType w:val="multilevel"/>
    <w:tmpl w:val="F0ACBC1C"/>
    <w:lvl w:ilvl="0">
      <w:start w:val="1"/>
      <w:numFmt w:val="decimal"/>
      <w:lvlText w:val="%1.0"/>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1"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8F6448"/>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15:restartNumberingAfterBreak="0">
    <w:nsid w:val="345B3D68"/>
    <w:multiLevelType w:val="hybridMultilevel"/>
    <w:tmpl w:val="F8A6AF56"/>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F71510"/>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8B3865"/>
    <w:multiLevelType w:val="hybridMultilevel"/>
    <w:tmpl w:val="74A20DE0"/>
    <w:lvl w:ilvl="0" w:tplc="BEA4178E">
      <w:start w:val="1"/>
      <w:numFmt w:val="bullet"/>
      <w:lvlText w:val=""/>
      <w:lvlJc w:val="left"/>
      <w:pPr>
        <w:ind w:left="-132" w:hanging="360"/>
      </w:pPr>
      <w:rPr>
        <w:rFonts w:ascii="Wingdings" w:hAnsi="Wingdings" w:hint="default"/>
        <w:color w:val="E30918"/>
      </w:rPr>
    </w:lvl>
    <w:lvl w:ilvl="1" w:tplc="0C090003">
      <w:start w:val="1"/>
      <w:numFmt w:val="bullet"/>
      <w:lvlText w:val="o"/>
      <w:lvlJc w:val="left"/>
      <w:pPr>
        <w:ind w:left="588" w:hanging="360"/>
      </w:pPr>
      <w:rPr>
        <w:rFonts w:ascii="Courier New" w:hAnsi="Courier New" w:cs="Courier New" w:hint="default"/>
      </w:rPr>
    </w:lvl>
    <w:lvl w:ilvl="2" w:tplc="0C090005">
      <w:start w:val="1"/>
      <w:numFmt w:val="bullet"/>
      <w:lvlText w:val=""/>
      <w:lvlJc w:val="left"/>
      <w:pPr>
        <w:ind w:left="1308" w:hanging="360"/>
      </w:pPr>
      <w:rPr>
        <w:rFonts w:ascii="Wingdings" w:hAnsi="Wingdings" w:hint="default"/>
      </w:rPr>
    </w:lvl>
    <w:lvl w:ilvl="3" w:tplc="0C090003">
      <w:start w:val="1"/>
      <w:numFmt w:val="bullet"/>
      <w:lvlText w:val="o"/>
      <w:lvlJc w:val="left"/>
      <w:pPr>
        <w:ind w:left="2028" w:hanging="360"/>
      </w:pPr>
      <w:rPr>
        <w:rFonts w:ascii="Courier New" w:hAnsi="Courier New" w:cs="Courier New" w:hint="default"/>
      </w:rPr>
    </w:lvl>
    <w:lvl w:ilvl="4" w:tplc="0C090003" w:tentative="1">
      <w:start w:val="1"/>
      <w:numFmt w:val="bullet"/>
      <w:lvlText w:val="o"/>
      <w:lvlJc w:val="left"/>
      <w:pPr>
        <w:ind w:left="2748" w:hanging="360"/>
      </w:pPr>
      <w:rPr>
        <w:rFonts w:ascii="Courier New" w:hAnsi="Courier New" w:cs="Courier New" w:hint="default"/>
      </w:rPr>
    </w:lvl>
    <w:lvl w:ilvl="5" w:tplc="0C090005" w:tentative="1">
      <w:start w:val="1"/>
      <w:numFmt w:val="bullet"/>
      <w:lvlText w:val=""/>
      <w:lvlJc w:val="left"/>
      <w:pPr>
        <w:ind w:left="3468" w:hanging="360"/>
      </w:pPr>
      <w:rPr>
        <w:rFonts w:ascii="Wingdings" w:hAnsi="Wingdings" w:hint="default"/>
      </w:rPr>
    </w:lvl>
    <w:lvl w:ilvl="6" w:tplc="0C090001" w:tentative="1">
      <w:start w:val="1"/>
      <w:numFmt w:val="bullet"/>
      <w:lvlText w:val=""/>
      <w:lvlJc w:val="left"/>
      <w:pPr>
        <w:ind w:left="4188" w:hanging="360"/>
      </w:pPr>
      <w:rPr>
        <w:rFonts w:ascii="Symbol" w:hAnsi="Symbol" w:hint="default"/>
      </w:rPr>
    </w:lvl>
    <w:lvl w:ilvl="7" w:tplc="0C090003" w:tentative="1">
      <w:start w:val="1"/>
      <w:numFmt w:val="bullet"/>
      <w:lvlText w:val="o"/>
      <w:lvlJc w:val="left"/>
      <w:pPr>
        <w:ind w:left="4908" w:hanging="360"/>
      </w:pPr>
      <w:rPr>
        <w:rFonts w:ascii="Courier New" w:hAnsi="Courier New" w:cs="Courier New" w:hint="default"/>
      </w:rPr>
    </w:lvl>
    <w:lvl w:ilvl="8" w:tplc="0C090005" w:tentative="1">
      <w:start w:val="1"/>
      <w:numFmt w:val="bullet"/>
      <w:lvlText w:val=""/>
      <w:lvlJc w:val="left"/>
      <w:pPr>
        <w:ind w:left="5628" w:hanging="360"/>
      </w:pPr>
      <w:rPr>
        <w:rFonts w:ascii="Wingdings" w:hAnsi="Wingdings" w:hint="default"/>
      </w:rPr>
    </w:lvl>
  </w:abstractNum>
  <w:abstractNum w:abstractNumId="20" w15:restartNumberingAfterBreak="0">
    <w:nsid w:val="431E0D41"/>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1"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4704DCD"/>
    <w:multiLevelType w:val="hybridMultilevel"/>
    <w:tmpl w:val="FA6EE5A2"/>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536E45"/>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6" w15:restartNumberingAfterBreak="0">
    <w:nsid w:val="5B4C428F"/>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15:restartNumberingAfterBreak="0">
    <w:nsid w:val="5E8E28DE"/>
    <w:multiLevelType w:val="hybridMultilevel"/>
    <w:tmpl w:val="58D20720"/>
    <w:lvl w:ilvl="0" w:tplc="BEA4178E">
      <w:start w:val="1"/>
      <w:numFmt w:val="bullet"/>
      <w:lvlText w:val=""/>
      <w:lvlJc w:val="left"/>
      <w:pPr>
        <w:ind w:left="720" w:hanging="360"/>
      </w:pPr>
      <w:rPr>
        <w:rFonts w:ascii="Wingdings" w:hAnsi="Wingdings"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1B628A"/>
    <w:multiLevelType w:val="hybridMultilevel"/>
    <w:tmpl w:val="02B42A80"/>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637B2556"/>
    <w:multiLevelType w:val="hybridMultilevel"/>
    <w:tmpl w:val="7AB866D6"/>
    <w:lvl w:ilvl="0" w:tplc="BEA4178E">
      <w:start w:val="1"/>
      <w:numFmt w:val="bullet"/>
      <w:lvlText w:val=""/>
      <w:lvlJc w:val="left"/>
      <w:pPr>
        <w:ind w:left="-132" w:hanging="360"/>
      </w:pPr>
      <w:rPr>
        <w:rFonts w:ascii="Wingdings" w:hAnsi="Wingdings" w:hint="default"/>
        <w:color w:val="E30918"/>
      </w:rPr>
    </w:lvl>
    <w:lvl w:ilvl="1" w:tplc="0C090003">
      <w:start w:val="1"/>
      <w:numFmt w:val="bullet"/>
      <w:lvlText w:val="o"/>
      <w:lvlJc w:val="left"/>
      <w:pPr>
        <w:ind w:left="588" w:hanging="360"/>
      </w:pPr>
      <w:rPr>
        <w:rFonts w:ascii="Courier New" w:hAnsi="Courier New" w:cs="Courier New" w:hint="default"/>
      </w:rPr>
    </w:lvl>
    <w:lvl w:ilvl="2" w:tplc="0C090005">
      <w:start w:val="1"/>
      <w:numFmt w:val="bullet"/>
      <w:lvlText w:val=""/>
      <w:lvlJc w:val="left"/>
      <w:pPr>
        <w:ind w:left="1308" w:hanging="360"/>
      </w:pPr>
      <w:rPr>
        <w:rFonts w:ascii="Wingdings" w:hAnsi="Wingdings" w:hint="default"/>
      </w:rPr>
    </w:lvl>
    <w:lvl w:ilvl="3" w:tplc="0C090001">
      <w:start w:val="1"/>
      <w:numFmt w:val="bullet"/>
      <w:lvlText w:val=""/>
      <w:lvlJc w:val="left"/>
      <w:pPr>
        <w:ind w:left="2028" w:hanging="360"/>
      </w:pPr>
      <w:rPr>
        <w:rFonts w:ascii="Symbol" w:hAnsi="Symbol" w:hint="default"/>
      </w:rPr>
    </w:lvl>
    <w:lvl w:ilvl="4" w:tplc="0C090003" w:tentative="1">
      <w:start w:val="1"/>
      <w:numFmt w:val="bullet"/>
      <w:lvlText w:val="o"/>
      <w:lvlJc w:val="left"/>
      <w:pPr>
        <w:ind w:left="2748" w:hanging="360"/>
      </w:pPr>
      <w:rPr>
        <w:rFonts w:ascii="Courier New" w:hAnsi="Courier New" w:cs="Courier New" w:hint="default"/>
      </w:rPr>
    </w:lvl>
    <w:lvl w:ilvl="5" w:tplc="0C090005" w:tentative="1">
      <w:start w:val="1"/>
      <w:numFmt w:val="bullet"/>
      <w:lvlText w:val=""/>
      <w:lvlJc w:val="left"/>
      <w:pPr>
        <w:ind w:left="3468" w:hanging="360"/>
      </w:pPr>
      <w:rPr>
        <w:rFonts w:ascii="Wingdings" w:hAnsi="Wingdings" w:hint="default"/>
      </w:rPr>
    </w:lvl>
    <w:lvl w:ilvl="6" w:tplc="0C090001" w:tentative="1">
      <w:start w:val="1"/>
      <w:numFmt w:val="bullet"/>
      <w:lvlText w:val=""/>
      <w:lvlJc w:val="left"/>
      <w:pPr>
        <w:ind w:left="4188" w:hanging="360"/>
      </w:pPr>
      <w:rPr>
        <w:rFonts w:ascii="Symbol" w:hAnsi="Symbol" w:hint="default"/>
      </w:rPr>
    </w:lvl>
    <w:lvl w:ilvl="7" w:tplc="0C090003" w:tentative="1">
      <w:start w:val="1"/>
      <w:numFmt w:val="bullet"/>
      <w:lvlText w:val="o"/>
      <w:lvlJc w:val="left"/>
      <w:pPr>
        <w:ind w:left="4908" w:hanging="360"/>
      </w:pPr>
      <w:rPr>
        <w:rFonts w:ascii="Courier New" w:hAnsi="Courier New" w:cs="Courier New" w:hint="default"/>
      </w:rPr>
    </w:lvl>
    <w:lvl w:ilvl="8" w:tplc="0C090005" w:tentative="1">
      <w:start w:val="1"/>
      <w:numFmt w:val="bullet"/>
      <w:lvlText w:val=""/>
      <w:lvlJc w:val="left"/>
      <w:pPr>
        <w:ind w:left="5628" w:hanging="360"/>
      </w:pPr>
      <w:rPr>
        <w:rFonts w:ascii="Wingdings" w:hAnsi="Wingdings" w:hint="default"/>
      </w:rPr>
    </w:lvl>
  </w:abstractNum>
  <w:abstractNum w:abstractNumId="32" w15:restartNumberingAfterBreak="0">
    <w:nsid w:val="67FA2F97"/>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3"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5E178F1"/>
    <w:multiLevelType w:val="hybridMultilevel"/>
    <w:tmpl w:val="1A08242A"/>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7"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9"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4"/>
  </w:num>
  <w:num w:numId="3">
    <w:abstractNumId w:val="18"/>
  </w:num>
  <w:num w:numId="4">
    <w:abstractNumId w:val="39"/>
  </w:num>
  <w:num w:numId="5">
    <w:abstractNumId w:val="24"/>
  </w:num>
  <w:num w:numId="6">
    <w:abstractNumId w:val="23"/>
  </w:num>
  <w:num w:numId="7">
    <w:abstractNumId w:val="29"/>
  </w:num>
  <w:num w:numId="8">
    <w:abstractNumId w:val="7"/>
  </w:num>
  <w:num w:numId="9">
    <w:abstractNumId w:val="11"/>
  </w:num>
  <w:num w:numId="10">
    <w:abstractNumId w:val="33"/>
  </w:num>
  <w:num w:numId="11">
    <w:abstractNumId w:val="17"/>
  </w:num>
  <w:num w:numId="12">
    <w:abstractNumId w:val="30"/>
  </w:num>
  <w:num w:numId="13">
    <w:abstractNumId w:val="5"/>
  </w:num>
  <w:num w:numId="14">
    <w:abstractNumId w:val="31"/>
  </w:num>
  <w:num w:numId="15">
    <w:abstractNumId w:val="3"/>
  </w:num>
  <w:num w:numId="16">
    <w:abstractNumId w:val="35"/>
  </w:num>
  <w:num w:numId="17">
    <w:abstractNumId w:val="37"/>
  </w:num>
  <w:num w:numId="18">
    <w:abstractNumId w:val="21"/>
  </w:num>
  <w:num w:numId="19">
    <w:abstractNumId w:val="34"/>
  </w:num>
  <w:num w:numId="20">
    <w:abstractNumId w:val="40"/>
  </w:num>
  <w:num w:numId="21">
    <w:abstractNumId w:val="0"/>
  </w:num>
  <w:num w:numId="22">
    <w:abstractNumId w:val="9"/>
  </w:num>
  <w:num w:numId="23">
    <w:abstractNumId w:val="1"/>
  </w:num>
  <w:num w:numId="24">
    <w:abstractNumId w:val="38"/>
  </w:num>
  <w:num w:numId="25">
    <w:abstractNumId w:val="10"/>
  </w:num>
  <w:num w:numId="26">
    <w:abstractNumId w:val="16"/>
  </w:num>
  <w:num w:numId="27">
    <w:abstractNumId w:val="2"/>
  </w:num>
  <w:num w:numId="28">
    <w:abstractNumId w:val="12"/>
  </w:num>
  <w:num w:numId="29">
    <w:abstractNumId w:val="6"/>
  </w:num>
  <w:num w:numId="30">
    <w:abstractNumId w:val="25"/>
  </w:num>
  <w:num w:numId="31">
    <w:abstractNumId w:val="26"/>
  </w:num>
  <w:num w:numId="32">
    <w:abstractNumId w:val="15"/>
  </w:num>
  <w:num w:numId="33">
    <w:abstractNumId w:val="20"/>
  </w:num>
  <w:num w:numId="34">
    <w:abstractNumId w:val="32"/>
  </w:num>
  <w:num w:numId="35">
    <w:abstractNumId w:val="36"/>
  </w:num>
  <w:num w:numId="36">
    <w:abstractNumId w:val="28"/>
  </w:num>
  <w:num w:numId="37">
    <w:abstractNumId w:val="27"/>
  </w:num>
  <w:num w:numId="38">
    <w:abstractNumId w:val="13"/>
  </w:num>
  <w:num w:numId="39">
    <w:abstractNumId w:val="19"/>
  </w:num>
  <w:num w:numId="40">
    <w:abstractNumId w:val="2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29B3"/>
    <w:rsid w:val="000039E7"/>
    <w:rsid w:val="000102CD"/>
    <w:rsid w:val="0001254D"/>
    <w:rsid w:val="00012F47"/>
    <w:rsid w:val="000171BA"/>
    <w:rsid w:val="00020B2B"/>
    <w:rsid w:val="00021C01"/>
    <w:rsid w:val="0002258D"/>
    <w:rsid w:val="00023278"/>
    <w:rsid w:val="00027AF7"/>
    <w:rsid w:val="0003397F"/>
    <w:rsid w:val="00034566"/>
    <w:rsid w:val="000372F6"/>
    <w:rsid w:val="00037E6F"/>
    <w:rsid w:val="000408E3"/>
    <w:rsid w:val="00040BB8"/>
    <w:rsid w:val="00041B5B"/>
    <w:rsid w:val="00042417"/>
    <w:rsid w:val="00042A8F"/>
    <w:rsid w:val="00042FBA"/>
    <w:rsid w:val="00043905"/>
    <w:rsid w:val="00045D5F"/>
    <w:rsid w:val="00047084"/>
    <w:rsid w:val="00050910"/>
    <w:rsid w:val="000514A2"/>
    <w:rsid w:val="00051573"/>
    <w:rsid w:val="00052E7B"/>
    <w:rsid w:val="00052F81"/>
    <w:rsid w:val="00053A5F"/>
    <w:rsid w:val="00054476"/>
    <w:rsid w:val="0005569B"/>
    <w:rsid w:val="000576DF"/>
    <w:rsid w:val="00061819"/>
    <w:rsid w:val="00063952"/>
    <w:rsid w:val="000667AA"/>
    <w:rsid w:val="000671A2"/>
    <w:rsid w:val="000674C0"/>
    <w:rsid w:val="00070395"/>
    <w:rsid w:val="0007062B"/>
    <w:rsid w:val="00071699"/>
    <w:rsid w:val="0007604B"/>
    <w:rsid w:val="00082912"/>
    <w:rsid w:val="000849AD"/>
    <w:rsid w:val="00086868"/>
    <w:rsid w:val="00087697"/>
    <w:rsid w:val="000877A6"/>
    <w:rsid w:val="0009125F"/>
    <w:rsid w:val="00097D36"/>
    <w:rsid w:val="000A53FE"/>
    <w:rsid w:val="000A5653"/>
    <w:rsid w:val="000B2888"/>
    <w:rsid w:val="000B3767"/>
    <w:rsid w:val="000B43C9"/>
    <w:rsid w:val="000B457C"/>
    <w:rsid w:val="000B6E4B"/>
    <w:rsid w:val="000B7D0C"/>
    <w:rsid w:val="000C2C05"/>
    <w:rsid w:val="000C69D7"/>
    <w:rsid w:val="000C78AA"/>
    <w:rsid w:val="000D13DE"/>
    <w:rsid w:val="000D50BA"/>
    <w:rsid w:val="000D5843"/>
    <w:rsid w:val="000E2A8A"/>
    <w:rsid w:val="000E3534"/>
    <w:rsid w:val="000E4CBE"/>
    <w:rsid w:val="000E5D52"/>
    <w:rsid w:val="000E5D83"/>
    <w:rsid w:val="000E6B26"/>
    <w:rsid w:val="000F04C6"/>
    <w:rsid w:val="000F0505"/>
    <w:rsid w:val="0010024F"/>
    <w:rsid w:val="001018DF"/>
    <w:rsid w:val="00102763"/>
    <w:rsid w:val="00102B8A"/>
    <w:rsid w:val="00102D19"/>
    <w:rsid w:val="00104000"/>
    <w:rsid w:val="00105063"/>
    <w:rsid w:val="0010768E"/>
    <w:rsid w:val="00113543"/>
    <w:rsid w:val="00113594"/>
    <w:rsid w:val="00121EA1"/>
    <w:rsid w:val="00122CF0"/>
    <w:rsid w:val="001253AC"/>
    <w:rsid w:val="001254E2"/>
    <w:rsid w:val="00125B8E"/>
    <w:rsid w:val="00131345"/>
    <w:rsid w:val="0013141E"/>
    <w:rsid w:val="0013460C"/>
    <w:rsid w:val="001346EF"/>
    <w:rsid w:val="00147A35"/>
    <w:rsid w:val="00147B11"/>
    <w:rsid w:val="00152D7D"/>
    <w:rsid w:val="00152D86"/>
    <w:rsid w:val="001537D5"/>
    <w:rsid w:val="00162972"/>
    <w:rsid w:val="00164BA2"/>
    <w:rsid w:val="001666F9"/>
    <w:rsid w:val="00167117"/>
    <w:rsid w:val="00167165"/>
    <w:rsid w:val="001735D3"/>
    <w:rsid w:val="0017412E"/>
    <w:rsid w:val="00180673"/>
    <w:rsid w:val="00180A28"/>
    <w:rsid w:val="00181BF5"/>
    <w:rsid w:val="00181FB4"/>
    <w:rsid w:val="001841E1"/>
    <w:rsid w:val="001855A4"/>
    <w:rsid w:val="00187159"/>
    <w:rsid w:val="00190C64"/>
    <w:rsid w:val="00191FE5"/>
    <w:rsid w:val="00192ACD"/>
    <w:rsid w:val="001959C3"/>
    <w:rsid w:val="00195F96"/>
    <w:rsid w:val="00197E9D"/>
    <w:rsid w:val="001A098F"/>
    <w:rsid w:val="001A138A"/>
    <w:rsid w:val="001A1ABF"/>
    <w:rsid w:val="001A2DA2"/>
    <w:rsid w:val="001A415A"/>
    <w:rsid w:val="001A4936"/>
    <w:rsid w:val="001A69DC"/>
    <w:rsid w:val="001B1A88"/>
    <w:rsid w:val="001B56D5"/>
    <w:rsid w:val="001C0B48"/>
    <w:rsid w:val="001C1B8E"/>
    <w:rsid w:val="001D0DB6"/>
    <w:rsid w:val="001D2660"/>
    <w:rsid w:val="001D37CD"/>
    <w:rsid w:val="001D76E7"/>
    <w:rsid w:val="001E6438"/>
    <w:rsid w:val="001E7746"/>
    <w:rsid w:val="001F091B"/>
    <w:rsid w:val="001F5E2B"/>
    <w:rsid w:val="001F60E9"/>
    <w:rsid w:val="002015FA"/>
    <w:rsid w:val="002043F8"/>
    <w:rsid w:val="00205DE1"/>
    <w:rsid w:val="0021082B"/>
    <w:rsid w:val="00210C4B"/>
    <w:rsid w:val="00214C20"/>
    <w:rsid w:val="00215886"/>
    <w:rsid w:val="002218E7"/>
    <w:rsid w:val="00222A9E"/>
    <w:rsid w:val="002249C5"/>
    <w:rsid w:val="002301BB"/>
    <w:rsid w:val="00231CF0"/>
    <w:rsid w:val="00232539"/>
    <w:rsid w:val="002326F0"/>
    <w:rsid w:val="002329AF"/>
    <w:rsid w:val="00233068"/>
    <w:rsid w:val="002340DB"/>
    <w:rsid w:val="00234A72"/>
    <w:rsid w:val="00242712"/>
    <w:rsid w:val="0024475D"/>
    <w:rsid w:val="00246CB4"/>
    <w:rsid w:val="00253700"/>
    <w:rsid w:val="00256CC0"/>
    <w:rsid w:val="0026347C"/>
    <w:rsid w:val="0026631E"/>
    <w:rsid w:val="00266DCB"/>
    <w:rsid w:val="00266E2E"/>
    <w:rsid w:val="00267BEE"/>
    <w:rsid w:val="00272168"/>
    <w:rsid w:val="00272A33"/>
    <w:rsid w:val="00272F05"/>
    <w:rsid w:val="0027482F"/>
    <w:rsid w:val="0027526D"/>
    <w:rsid w:val="0027574A"/>
    <w:rsid w:val="00283DC1"/>
    <w:rsid w:val="002848DA"/>
    <w:rsid w:val="00284D80"/>
    <w:rsid w:val="00293FEE"/>
    <w:rsid w:val="00294330"/>
    <w:rsid w:val="00295697"/>
    <w:rsid w:val="002A0DAE"/>
    <w:rsid w:val="002A1469"/>
    <w:rsid w:val="002A1DE8"/>
    <w:rsid w:val="002A4A27"/>
    <w:rsid w:val="002A78A0"/>
    <w:rsid w:val="002B02ED"/>
    <w:rsid w:val="002B0506"/>
    <w:rsid w:val="002B100C"/>
    <w:rsid w:val="002B432B"/>
    <w:rsid w:val="002B58CB"/>
    <w:rsid w:val="002B5AE6"/>
    <w:rsid w:val="002B6A40"/>
    <w:rsid w:val="002B7FA9"/>
    <w:rsid w:val="002C3435"/>
    <w:rsid w:val="002C4450"/>
    <w:rsid w:val="002C50AC"/>
    <w:rsid w:val="002C76EA"/>
    <w:rsid w:val="002D47BB"/>
    <w:rsid w:val="002D4C24"/>
    <w:rsid w:val="002D5B9F"/>
    <w:rsid w:val="002D65C4"/>
    <w:rsid w:val="002E0DF1"/>
    <w:rsid w:val="002E14B8"/>
    <w:rsid w:val="002E1D16"/>
    <w:rsid w:val="002E3F3A"/>
    <w:rsid w:val="002E4FA8"/>
    <w:rsid w:val="002F13EA"/>
    <w:rsid w:val="002F385B"/>
    <w:rsid w:val="002F48AD"/>
    <w:rsid w:val="002F5132"/>
    <w:rsid w:val="002F52A9"/>
    <w:rsid w:val="002F563D"/>
    <w:rsid w:val="002F5A35"/>
    <w:rsid w:val="002F6138"/>
    <w:rsid w:val="002F64AB"/>
    <w:rsid w:val="002F74AA"/>
    <w:rsid w:val="00301254"/>
    <w:rsid w:val="003045F8"/>
    <w:rsid w:val="00305299"/>
    <w:rsid w:val="00305C35"/>
    <w:rsid w:val="003118A7"/>
    <w:rsid w:val="00311F29"/>
    <w:rsid w:val="00320960"/>
    <w:rsid w:val="00322FF9"/>
    <w:rsid w:val="0033156A"/>
    <w:rsid w:val="00331A1A"/>
    <w:rsid w:val="0033202A"/>
    <w:rsid w:val="00332215"/>
    <w:rsid w:val="00332C6E"/>
    <w:rsid w:val="00332EC1"/>
    <w:rsid w:val="00333B53"/>
    <w:rsid w:val="00336F79"/>
    <w:rsid w:val="00347BA7"/>
    <w:rsid w:val="00350CB0"/>
    <w:rsid w:val="0035780D"/>
    <w:rsid w:val="003631C6"/>
    <w:rsid w:val="00363987"/>
    <w:rsid w:val="003641F7"/>
    <w:rsid w:val="00367E76"/>
    <w:rsid w:val="0037658D"/>
    <w:rsid w:val="00376FB2"/>
    <w:rsid w:val="00380055"/>
    <w:rsid w:val="00382F39"/>
    <w:rsid w:val="00384385"/>
    <w:rsid w:val="0038519F"/>
    <w:rsid w:val="003873FF"/>
    <w:rsid w:val="00394AC0"/>
    <w:rsid w:val="003B0C9A"/>
    <w:rsid w:val="003B1D32"/>
    <w:rsid w:val="003B48C5"/>
    <w:rsid w:val="003C0FFA"/>
    <w:rsid w:val="003C20B4"/>
    <w:rsid w:val="003C4CA3"/>
    <w:rsid w:val="003C6C7F"/>
    <w:rsid w:val="003D0FE4"/>
    <w:rsid w:val="003D418D"/>
    <w:rsid w:val="003D42A5"/>
    <w:rsid w:val="003D51F2"/>
    <w:rsid w:val="003D5267"/>
    <w:rsid w:val="003D5331"/>
    <w:rsid w:val="003D58FE"/>
    <w:rsid w:val="003E0B6D"/>
    <w:rsid w:val="003E1E69"/>
    <w:rsid w:val="003E4BB1"/>
    <w:rsid w:val="003E514B"/>
    <w:rsid w:val="003E708A"/>
    <w:rsid w:val="003F0426"/>
    <w:rsid w:val="003F32AF"/>
    <w:rsid w:val="003F36E1"/>
    <w:rsid w:val="003F4336"/>
    <w:rsid w:val="003F5FEC"/>
    <w:rsid w:val="00401186"/>
    <w:rsid w:val="004019F4"/>
    <w:rsid w:val="004069AE"/>
    <w:rsid w:val="004079C4"/>
    <w:rsid w:val="0041137F"/>
    <w:rsid w:val="004127D7"/>
    <w:rsid w:val="004144E6"/>
    <w:rsid w:val="00415CC8"/>
    <w:rsid w:val="00416765"/>
    <w:rsid w:val="00416A49"/>
    <w:rsid w:val="0042062E"/>
    <w:rsid w:val="0042451F"/>
    <w:rsid w:val="00424E1C"/>
    <w:rsid w:val="00424EC9"/>
    <w:rsid w:val="004251EE"/>
    <w:rsid w:val="00441014"/>
    <w:rsid w:val="004430BB"/>
    <w:rsid w:val="00443ADF"/>
    <w:rsid w:val="00445FFA"/>
    <w:rsid w:val="00446859"/>
    <w:rsid w:val="00446E73"/>
    <w:rsid w:val="00452F4C"/>
    <w:rsid w:val="004535F6"/>
    <w:rsid w:val="004537F6"/>
    <w:rsid w:val="004546BD"/>
    <w:rsid w:val="00455C18"/>
    <w:rsid w:val="00463774"/>
    <w:rsid w:val="00466B7E"/>
    <w:rsid w:val="00470DC3"/>
    <w:rsid w:val="004723ED"/>
    <w:rsid w:val="00473800"/>
    <w:rsid w:val="0048016A"/>
    <w:rsid w:val="00481379"/>
    <w:rsid w:val="00490E5A"/>
    <w:rsid w:val="00491D37"/>
    <w:rsid w:val="00494AC9"/>
    <w:rsid w:val="0049537C"/>
    <w:rsid w:val="004A1FC6"/>
    <w:rsid w:val="004A5636"/>
    <w:rsid w:val="004A5C0F"/>
    <w:rsid w:val="004A74D2"/>
    <w:rsid w:val="004B1B11"/>
    <w:rsid w:val="004B352F"/>
    <w:rsid w:val="004B38E1"/>
    <w:rsid w:val="004B67EB"/>
    <w:rsid w:val="004B767C"/>
    <w:rsid w:val="004B7FA5"/>
    <w:rsid w:val="004C3C48"/>
    <w:rsid w:val="004C49E3"/>
    <w:rsid w:val="004C54DE"/>
    <w:rsid w:val="004C77E1"/>
    <w:rsid w:val="004D1957"/>
    <w:rsid w:val="004D2859"/>
    <w:rsid w:val="004D2BE0"/>
    <w:rsid w:val="004D2CE2"/>
    <w:rsid w:val="004D6687"/>
    <w:rsid w:val="004D7998"/>
    <w:rsid w:val="004E036B"/>
    <w:rsid w:val="004E17AF"/>
    <w:rsid w:val="004E2348"/>
    <w:rsid w:val="004E2E48"/>
    <w:rsid w:val="004E31DE"/>
    <w:rsid w:val="004E4C3E"/>
    <w:rsid w:val="004E50B9"/>
    <w:rsid w:val="004F01DA"/>
    <w:rsid w:val="004F2F60"/>
    <w:rsid w:val="004F3E9A"/>
    <w:rsid w:val="00501597"/>
    <w:rsid w:val="0050317A"/>
    <w:rsid w:val="00503A3B"/>
    <w:rsid w:val="00503EF9"/>
    <w:rsid w:val="0050415F"/>
    <w:rsid w:val="00504E01"/>
    <w:rsid w:val="005060EB"/>
    <w:rsid w:val="00507CAE"/>
    <w:rsid w:val="005104A1"/>
    <w:rsid w:val="00511137"/>
    <w:rsid w:val="00511E0B"/>
    <w:rsid w:val="00513FEE"/>
    <w:rsid w:val="00525C75"/>
    <w:rsid w:val="0053609F"/>
    <w:rsid w:val="00540A93"/>
    <w:rsid w:val="005411C6"/>
    <w:rsid w:val="005415B4"/>
    <w:rsid w:val="00541F5A"/>
    <w:rsid w:val="00545FF8"/>
    <w:rsid w:val="00547ADF"/>
    <w:rsid w:val="0055123D"/>
    <w:rsid w:val="00553161"/>
    <w:rsid w:val="0055356A"/>
    <w:rsid w:val="00553B87"/>
    <w:rsid w:val="0055651E"/>
    <w:rsid w:val="00557E43"/>
    <w:rsid w:val="00560079"/>
    <w:rsid w:val="0056079B"/>
    <w:rsid w:val="00561625"/>
    <w:rsid w:val="005625B9"/>
    <w:rsid w:val="00562E15"/>
    <w:rsid w:val="00563A28"/>
    <w:rsid w:val="00564685"/>
    <w:rsid w:val="005649EC"/>
    <w:rsid w:val="005703AB"/>
    <w:rsid w:val="0057341D"/>
    <w:rsid w:val="005738ED"/>
    <w:rsid w:val="00573A3D"/>
    <w:rsid w:val="005758D8"/>
    <w:rsid w:val="00575EBB"/>
    <w:rsid w:val="00577657"/>
    <w:rsid w:val="00582B51"/>
    <w:rsid w:val="00583A51"/>
    <w:rsid w:val="005841FC"/>
    <w:rsid w:val="00585205"/>
    <w:rsid w:val="005864BE"/>
    <w:rsid w:val="00587EF0"/>
    <w:rsid w:val="00590C60"/>
    <w:rsid w:val="00591213"/>
    <w:rsid w:val="005943D5"/>
    <w:rsid w:val="005A03C1"/>
    <w:rsid w:val="005A09EF"/>
    <w:rsid w:val="005A612B"/>
    <w:rsid w:val="005A71B5"/>
    <w:rsid w:val="005A7A34"/>
    <w:rsid w:val="005B3CB1"/>
    <w:rsid w:val="005B4192"/>
    <w:rsid w:val="005B5914"/>
    <w:rsid w:val="005B5C34"/>
    <w:rsid w:val="005B5F60"/>
    <w:rsid w:val="005B6140"/>
    <w:rsid w:val="005C0449"/>
    <w:rsid w:val="005C155D"/>
    <w:rsid w:val="005C4C18"/>
    <w:rsid w:val="005D09CE"/>
    <w:rsid w:val="005D3030"/>
    <w:rsid w:val="005D465C"/>
    <w:rsid w:val="005E042C"/>
    <w:rsid w:val="005E4006"/>
    <w:rsid w:val="005E494F"/>
    <w:rsid w:val="005E4F4E"/>
    <w:rsid w:val="006045BA"/>
    <w:rsid w:val="006107B8"/>
    <w:rsid w:val="00610FA3"/>
    <w:rsid w:val="00615DA0"/>
    <w:rsid w:val="00623668"/>
    <w:rsid w:val="00624470"/>
    <w:rsid w:val="00626185"/>
    <w:rsid w:val="006265D4"/>
    <w:rsid w:val="0063059C"/>
    <w:rsid w:val="00634387"/>
    <w:rsid w:val="0063472B"/>
    <w:rsid w:val="0064557D"/>
    <w:rsid w:val="006464BB"/>
    <w:rsid w:val="00647006"/>
    <w:rsid w:val="00650F00"/>
    <w:rsid w:val="00654707"/>
    <w:rsid w:val="00654913"/>
    <w:rsid w:val="0065542A"/>
    <w:rsid w:val="00661029"/>
    <w:rsid w:val="00661D55"/>
    <w:rsid w:val="006626D7"/>
    <w:rsid w:val="00662A4D"/>
    <w:rsid w:val="006640BF"/>
    <w:rsid w:val="006664D5"/>
    <w:rsid w:val="006672DD"/>
    <w:rsid w:val="00667F87"/>
    <w:rsid w:val="00671EA6"/>
    <w:rsid w:val="006733AD"/>
    <w:rsid w:val="00674AC7"/>
    <w:rsid w:val="006819F9"/>
    <w:rsid w:val="0068608F"/>
    <w:rsid w:val="00686AED"/>
    <w:rsid w:val="00692720"/>
    <w:rsid w:val="00692C8D"/>
    <w:rsid w:val="006931E4"/>
    <w:rsid w:val="0069439E"/>
    <w:rsid w:val="00696054"/>
    <w:rsid w:val="006A2939"/>
    <w:rsid w:val="006A3938"/>
    <w:rsid w:val="006A4F70"/>
    <w:rsid w:val="006B1B85"/>
    <w:rsid w:val="006B31ED"/>
    <w:rsid w:val="006B33E9"/>
    <w:rsid w:val="006B5F43"/>
    <w:rsid w:val="006C182A"/>
    <w:rsid w:val="006C2418"/>
    <w:rsid w:val="006D1A97"/>
    <w:rsid w:val="006D2A66"/>
    <w:rsid w:val="006D4D5D"/>
    <w:rsid w:val="006E7BD7"/>
    <w:rsid w:val="006F246A"/>
    <w:rsid w:val="006F4B1A"/>
    <w:rsid w:val="00701F3E"/>
    <w:rsid w:val="00702795"/>
    <w:rsid w:val="007031A4"/>
    <w:rsid w:val="00704A2C"/>
    <w:rsid w:val="00707E82"/>
    <w:rsid w:val="0071114C"/>
    <w:rsid w:val="0071121B"/>
    <w:rsid w:val="00717686"/>
    <w:rsid w:val="007221E2"/>
    <w:rsid w:val="0072491E"/>
    <w:rsid w:val="0072497B"/>
    <w:rsid w:val="0072542B"/>
    <w:rsid w:val="00726F8B"/>
    <w:rsid w:val="00735D12"/>
    <w:rsid w:val="00742899"/>
    <w:rsid w:val="0074672B"/>
    <w:rsid w:val="007513CC"/>
    <w:rsid w:val="00752F89"/>
    <w:rsid w:val="0075505C"/>
    <w:rsid w:val="0075730D"/>
    <w:rsid w:val="00762E7D"/>
    <w:rsid w:val="007642FE"/>
    <w:rsid w:val="007671C8"/>
    <w:rsid w:val="007706AB"/>
    <w:rsid w:val="00771F35"/>
    <w:rsid w:val="0077246B"/>
    <w:rsid w:val="00772BAD"/>
    <w:rsid w:val="00773B30"/>
    <w:rsid w:val="00776C5D"/>
    <w:rsid w:val="0078241D"/>
    <w:rsid w:val="00784315"/>
    <w:rsid w:val="00785F76"/>
    <w:rsid w:val="007866BC"/>
    <w:rsid w:val="0078767D"/>
    <w:rsid w:val="00791266"/>
    <w:rsid w:val="00792AD8"/>
    <w:rsid w:val="00792FC2"/>
    <w:rsid w:val="0079386C"/>
    <w:rsid w:val="007A132E"/>
    <w:rsid w:val="007A3046"/>
    <w:rsid w:val="007A35AB"/>
    <w:rsid w:val="007A36D7"/>
    <w:rsid w:val="007A578C"/>
    <w:rsid w:val="007A6FDE"/>
    <w:rsid w:val="007B0365"/>
    <w:rsid w:val="007B0568"/>
    <w:rsid w:val="007B100E"/>
    <w:rsid w:val="007B1C50"/>
    <w:rsid w:val="007B2772"/>
    <w:rsid w:val="007B332B"/>
    <w:rsid w:val="007B4B30"/>
    <w:rsid w:val="007B5BAF"/>
    <w:rsid w:val="007B685A"/>
    <w:rsid w:val="007B7058"/>
    <w:rsid w:val="007C00D0"/>
    <w:rsid w:val="007C14CB"/>
    <w:rsid w:val="007C3A05"/>
    <w:rsid w:val="007C3D88"/>
    <w:rsid w:val="007C68AC"/>
    <w:rsid w:val="007C7791"/>
    <w:rsid w:val="007D2C38"/>
    <w:rsid w:val="007D2CF5"/>
    <w:rsid w:val="007D4CFF"/>
    <w:rsid w:val="007D65B8"/>
    <w:rsid w:val="007D6B9A"/>
    <w:rsid w:val="007E09BB"/>
    <w:rsid w:val="007F02E0"/>
    <w:rsid w:val="007F19BB"/>
    <w:rsid w:val="007F1C81"/>
    <w:rsid w:val="007F2ACC"/>
    <w:rsid w:val="007F5F66"/>
    <w:rsid w:val="007F7D0C"/>
    <w:rsid w:val="00801016"/>
    <w:rsid w:val="008013F7"/>
    <w:rsid w:val="00801B0F"/>
    <w:rsid w:val="00807345"/>
    <w:rsid w:val="008075B2"/>
    <w:rsid w:val="0081003A"/>
    <w:rsid w:val="00813D87"/>
    <w:rsid w:val="0081659D"/>
    <w:rsid w:val="00821B1F"/>
    <w:rsid w:val="00823301"/>
    <w:rsid w:val="00825110"/>
    <w:rsid w:val="00825E29"/>
    <w:rsid w:val="008267C5"/>
    <w:rsid w:val="00831703"/>
    <w:rsid w:val="008342CC"/>
    <w:rsid w:val="00834839"/>
    <w:rsid w:val="00835AF4"/>
    <w:rsid w:val="008370DF"/>
    <w:rsid w:val="00840D55"/>
    <w:rsid w:val="00843997"/>
    <w:rsid w:val="00845809"/>
    <w:rsid w:val="0084695A"/>
    <w:rsid w:val="008542C4"/>
    <w:rsid w:val="00854738"/>
    <w:rsid w:val="00854ED8"/>
    <w:rsid w:val="0085500B"/>
    <w:rsid w:val="0085750C"/>
    <w:rsid w:val="00857543"/>
    <w:rsid w:val="0086273D"/>
    <w:rsid w:val="00862D55"/>
    <w:rsid w:val="00863385"/>
    <w:rsid w:val="00864C91"/>
    <w:rsid w:val="00866F90"/>
    <w:rsid w:val="00870BA4"/>
    <w:rsid w:val="00871013"/>
    <w:rsid w:val="008752F2"/>
    <w:rsid w:val="008805DD"/>
    <w:rsid w:val="0088168E"/>
    <w:rsid w:val="00882E53"/>
    <w:rsid w:val="0088405A"/>
    <w:rsid w:val="008858CC"/>
    <w:rsid w:val="00886EBD"/>
    <w:rsid w:val="00887135"/>
    <w:rsid w:val="0088729F"/>
    <w:rsid w:val="00887BE0"/>
    <w:rsid w:val="00887F7F"/>
    <w:rsid w:val="0089051B"/>
    <w:rsid w:val="00890D30"/>
    <w:rsid w:val="00890DD9"/>
    <w:rsid w:val="0089398C"/>
    <w:rsid w:val="00894828"/>
    <w:rsid w:val="00895139"/>
    <w:rsid w:val="008A4D23"/>
    <w:rsid w:val="008A54D4"/>
    <w:rsid w:val="008A6218"/>
    <w:rsid w:val="008A6A46"/>
    <w:rsid w:val="008B0A1F"/>
    <w:rsid w:val="008B1AFD"/>
    <w:rsid w:val="008B5B8E"/>
    <w:rsid w:val="008B69AA"/>
    <w:rsid w:val="008B7CF3"/>
    <w:rsid w:val="008C0175"/>
    <w:rsid w:val="008C05F3"/>
    <w:rsid w:val="008C3774"/>
    <w:rsid w:val="008C42A2"/>
    <w:rsid w:val="008C7C55"/>
    <w:rsid w:val="008D030A"/>
    <w:rsid w:val="008D1E3C"/>
    <w:rsid w:val="008D485D"/>
    <w:rsid w:val="008D7647"/>
    <w:rsid w:val="008E1D32"/>
    <w:rsid w:val="008E4171"/>
    <w:rsid w:val="008E4C9F"/>
    <w:rsid w:val="008E5ADA"/>
    <w:rsid w:val="008E5D69"/>
    <w:rsid w:val="008F24A0"/>
    <w:rsid w:val="008F24FD"/>
    <w:rsid w:val="008F4A70"/>
    <w:rsid w:val="008F5D03"/>
    <w:rsid w:val="008F624B"/>
    <w:rsid w:val="009006DC"/>
    <w:rsid w:val="009010FD"/>
    <w:rsid w:val="0090167D"/>
    <w:rsid w:val="009041E9"/>
    <w:rsid w:val="00904A65"/>
    <w:rsid w:val="00905017"/>
    <w:rsid w:val="009105F6"/>
    <w:rsid w:val="00911012"/>
    <w:rsid w:val="00911B41"/>
    <w:rsid w:val="0091205A"/>
    <w:rsid w:val="00912AB8"/>
    <w:rsid w:val="00915B9A"/>
    <w:rsid w:val="00920CA1"/>
    <w:rsid w:val="00920CFC"/>
    <w:rsid w:val="00920E2D"/>
    <w:rsid w:val="00920FAD"/>
    <w:rsid w:val="00921567"/>
    <w:rsid w:val="009224A3"/>
    <w:rsid w:val="009252DB"/>
    <w:rsid w:val="009255F6"/>
    <w:rsid w:val="00925E0C"/>
    <w:rsid w:val="0092637C"/>
    <w:rsid w:val="00926581"/>
    <w:rsid w:val="009329C6"/>
    <w:rsid w:val="00933D23"/>
    <w:rsid w:val="0093454A"/>
    <w:rsid w:val="009459B4"/>
    <w:rsid w:val="00945B70"/>
    <w:rsid w:val="00946AEB"/>
    <w:rsid w:val="00946B2D"/>
    <w:rsid w:val="00947F35"/>
    <w:rsid w:val="00950014"/>
    <w:rsid w:val="0095399A"/>
    <w:rsid w:val="00954F24"/>
    <w:rsid w:val="00955B5F"/>
    <w:rsid w:val="009596B1"/>
    <w:rsid w:val="00971754"/>
    <w:rsid w:val="009718B9"/>
    <w:rsid w:val="0097437D"/>
    <w:rsid w:val="009749A6"/>
    <w:rsid w:val="00974E55"/>
    <w:rsid w:val="00980A48"/>
    <w:rsid w:val="00980F8E"/>
    <w:rsid w:val="00986486"/>
    <w:rsid w:val="0098690D"/>
    <w:rsid w:val="0098747B"/>
    <w:rsid w:val="009878C5"/>
    <w:rsid w:val="00987959"/>
    <w:rsid w:val="00990315"/>
    <w:rsid w:val="0099187B"/>
    <w:rsid w:val="00991D8A"/>
    <w:rsid w:val="00996DC8"/>
    <w:rsid w:val="009974A2"/>
    <w:rsid w:val="00997D62"/>
    <w:rsid w:val="00997DEA"/>
    <w:rsid w:val="009A1E05"/>
    <w:rsid w:val="009A3F46"/>
    <w:rsid w:val="009A535A"/>
    <w:rsid w:val="009A6028"/>
    <w:rsid w:val="009B3179"/>
    <w:rsid w:val="009B7685"/>
    <w:rsid w:val="009C1955"/>
    <w:rsid w:val="009C326A"/>
    <w:rsid w:val="009C3D6A"/>
    <w:rsid w:val="009C5554"/>
    <w:rsid w:val="009D3D25"/>
    <w:rsid w:val="009D40F6"/>
    <w:rsid w:val="009D68E3"/>
    <w:rsid w:val="009E0D5B"/>
    <w:rsid w:val="009E2F2F"/>
    <w:rsid w:val="009E3FFF"/>
    <w:rsid w:val="009E45A3"/>
    <w:rsid w:val="009E7471"/>
    <w:rsid w:val="009F0C31"/>
    <w:rsid w:val="009F15CB"/>
    <w:rsid w:val="009F1BD8"/>
    <w:rsid w:val="009F313A"/>
    <w:rsid w:val="009F40A2"/>
    <w:rsid w:val="00A04082"/>
    <w:rsid w:val="00A057E1"/>
    <w:rsid w:val="00A064C0"/>
    <w:rsid w:val="00A127BD"/>
    <w:rsid w:val="00A16FEC"/>
    <w:rsid w:val="00A21816"/>
    <w:rsid w:val="00A24E55"/>
    <w:rsid w:val="00A25AA1"/>
    <w:rsid w:val="00A307B6"/>
    <w:rsid w:val="00A31561"/>
    <w:rsid w:val="00A32D05"/>
    <w:rsid w:val="00A368D9"/>
    <w:rsid w:val="00A36943"/>
    <w:rsid w:val="00A37D74"/>
    <w:rsid w:val="00A40005"/>
    <w:rsid w:val="00A50ED4"/>
    <w:rsid w:val="00A567A1"/>
    <w:rsid w:val="00A5687C"/>
    <w:rsid w:val="00A60321"/>
    <w:rsid w:val="00A63331"/>
    <w:rsid w:val="00A64338"/>
    <w:rsid w:val="00A6537D"/>
    <w:rsid w:val="00A65908"/>
    <w:rsid w:val="00A65B74"/>
    <w:rsid w:val="00A65DA0"/>
    <w:rsid w:val="00A67627"/>
    <w:rsid w:val="00A67DAE"/>
    <w:rsid w:val="00A70E6F"/>
    <w:rsid w:val="00A71AD8"/>
    <w:rsid w:val="00A73C18"/>
    <w:rsid w:val="00A75CB2"/>
    <w:rsid w:val="00A761CB"/>
    <w:rsid w:val="00A7785F"/>
    <w:rsid w:val="00A804BA"/>
    <w:rsid w:val="00A8131C"/>
    <w:rsid w:val="00A8142C"/>
    <w:rsid w:val="00A82A75"/>
    <w:rsid w:val="00A83ACB"/>
    <w:rsid w:val="00A83B71"/>
    <w:rsid w:val="00A84CEC"/>
    <w:rsid w:val="00A8502E"/>
    <w:rsid w:val="00A8677D"/>
    <w:rsid w:val="00A90283"/>
    <w:rsid w:val="00A94FF2"/>
    <w:rsid w:val="00A95F56"/>
    <w:rsid w:val="00A961AC"/>
    <w:rsid w:val="00AA18B0"/>
    <w:rsid w:val="00AA227D"/>
    <w:rsid w:val="00AA4460"/>
    <w:rsid w:val="00AB0FA2"/>
    <w:rsid w:val="00AB30DD"/>
    <w:rsid w:val="00AC25B5"/>
    <w:rsid w:val="00AD04C2"/>
    <w:rsid w:val="00AD1316"/>
    <w:rsid w:val="00AD22A9"/>
    <w:rsid w:val="00AD362A"/>
    <w:rsid w:val="00AD6696"/>
    <w:rsid w:val="00AD79BC"/>
    <w:rsid w:val="00AE4EA8"/>
    <w:rsid w:val="00AE51FB"/>
    <w:rsid w:val="00AE6AE1"/>
    <w:rsid w:val="00AE7EED"/>
    <w:rsid w:val="00AE7F7B"/>
    <w:rsid w:val="00AF3B1E"/>
    <w:rsid w:val="00AF4034"/>
    <w:rsid w:val="00AF5BF6"/>
    <w:rsid w:val="00AF75E8"/>
    <w:rsid w:val="00B002BC"/>
    <w:rsid w:val="00B02B70"/>
    <w:rsid w:val="00B03A41"/>
    <w:rsid w:val="00B04BAA"/>
    <w:rsid w:val="00B06ABA"/>
    <w:rsid w:val="00B07028"/>
    <w:rsid w:val="00B074E6"/>
    <w:rsid w:val="00B21785"/>
    <w:rsid w:val="00B264BF"/>
    <w:rsid w:val="00B26C9A"/>
    <w:rsid w:val="00B3286A"/>
    <w:rsid w:val="00B34AA7"/>
    <w:rsid w:val="00B4244A"/>
    <w:rsid w:val="00B43590"/>
    <w:rsid w:val="00B43C60"/>
    <w:rsid w:val="00B51CEF"/>
    <w:rsid w:val="00B51DF8"/>
    <w:rsid w:val="00B53615"/>
    <w:rsid w:val="00B53D68"/>
    <w:rsid w:val="00B54CE9"/>
    <w:rsid w:val="00B550D5"/>
    <w:rsid w:val="00B568DA"/>
    <w:rsid w:val="00B56FD6"/>
    <w:rsid w:val="00B602B2"/>
    <w:rsid w:val="00B604AA"/>
    <w:rsid w:val="00B66D05"/>
    <w:rsid w:val="00B7094F"/>
    <w:rsid w:val="00B7457D"/>
    <w:rsid w:val="00B755C3"/>
    <w:rsid w:val="00B77944"/>
    <w:rsid w:val="00B83FAD"/>
    <w:rsid w:val="00B90033"/>
    <w:rsid w:val="00B943F6"/>
    <w:rsid w:val="00B954C5"/>
    <w:rsid w:val="00BA0015"/>
    <w:rsid w:val="00BA0D7E"/>
    <w:rsid w:val="00BA34EA"/>
    <w:rsid w:val="00BA5B5E"/>
    <w:rsid w:val="00BA6219"/>
    <w:rsid w:val="00BA70D7"/>
    <w:rsid w:val="00BA7F01"/>
    <w:rsid w:val="00BB0B98"/>
    <w:rsid w:val="00BB332B"/>
    <w:rsid w:val="00BB3D5F"/>
    <w:rsid w:val="00BB407A"/>
    <w:rsid w:val="00BB5777"/>
    <w:rsid w:val="00BB57F7"/>
    <w:rsid w:val="00BB66B5"/>
    <w:rsid w:val="00BC3ED3"/>
    <w:rsid w:val="00BC44CB"/>
    <w:rsid w:val="00BC55CF"/>
    <w:rsid w:val="00BD107C"/>
    <w:rsid w:val="00BD6C15"/>
    <w:rsid w:val="00BD7F4A"/>
    <w:rsid w:val="00BE47A9"/>
    <w:rsid w:val="00BE507F"/>
    <w:rsid w:val="00BE5645"/>
    <w:rsid w:val="00BF2B08"/>
    <w:rsid w:val="00BF3090"/>
    <w:rsid w:val="00BF43A3"/>
    <w:rsid w:val="00BF7175"/>
    <w:rsid w:val="00BF7189"/>
    <w:rsid w:val="00C14114"/>
    <w:rsid w:val="00C16238"/>
    <w:rsid w:val="00C16500"/>
    <w:rsid w:val="00C1739C"/>
    <w:rsid w:val="00C20C9D"/>
    <w:rsid w:val="00C31ECA"/>
    <w:rsid w:val="00C32AFE"/>
    <w:rsid w:val="00C33CC5"/>
    <w:rsid w:val="00C34881"/>
    <w:rsid w:val="00C34DD6"/>
    <w:rsid w:val="00C40554"/>
    <w:rsid w:val="00C40635"/>
    <w:rsid w:val="00C41378"/>
    <w:rsid w:val="00C43588"/>
    <w:rsid w:val="00C4E91C"/>
    <w:rsid w:val="00C573E1"/>
    <w:rsid w:val="00C5755D"/>
    <w:rsid w:val="00C60285"/>
    <w:rsid w:val="00C60522"/>
    <w:rsid w:val="00C61357"/>
    <w:rsid w:val="00C6352B"/>
    <w:rsid w:val="00C655EF"/>
    <w:rsid w:val="00C74FCB"/>
    <w:rsid w:val="00C80B51"/>
    <w:rsid w:val="00C80F2E"/>
    <w:rsid w:val="00C91165"/>
    <w:rsid w:val="00C97251"/>
    <w:rsid w:val="00CA1D71"/>
    <w:rsid w:val="00CA6E19"/>
    <w:rsid w:val="00CB44EA"/>
    <w:rsid w:val="00CB46AE"/>
    <w:rsid w:val="00CB6D9D"/>
    <w:rsid w:val="00CC0B16"/>
    <w:rsid w:val="00CC151D"/>
    <w:rsid w:val="00CC43B2"/>
    <w:rsid w:val="00CC69B4"/>
    <w:rsid w:val="00CC7A6D"/>
    <w:rsid w:val="00CD01D9"/>
    <w:rsid w:val="00CD08C5"/>
    <w:rsid w:val="00CD4C02"/>
    <w:rsid w:val="00CD4DCE"/>
    <w:rsid w:val="00CD6D22"/>
    <w:rsid w:val="00CE096D"/>
    <w:rsid w:val="00CE0A50"/>
    <w:rsid w:val="00CE4484"/>
    <w:rsid w:val="00CF2EBA"/>
    <w:rsid w:val="00CF6F92"/>
    <w:rsid w:val="00CF7CE6"/>
    <w:rsid w:val="00CF7F1B"/>
    <w:rsid w:val="00D00859"/>
    <w:rsid w:val="00D012A4"/>
    <w:rsid w:val="00D01881"/>
    <w:rsid w:val="00D13F98"/>
    <w:rsid w:val="00D14EF0"/>
    <w:rsid w:val="00D1605A"/>
    <w:rsid w:val="00D20DE3"/>
    <w:rsid w:val="00D21D92"/>
    <w:rsid w:val="00D22A18"/>
    <w:rsid w:val="00D2386E"/>
    <w:rsid w:val="00D31975"/>
    <w:rsid w:val="00D32C1A"/>
    <w:rsid w:val="00D33E0C"/>
    <w:rsid w:val="00D34857"/>
    <w:rsid w:val="00D35A2C"/>
    <w:rsid w:val="00D40DF8"/>
    <w:rsid w:val="00D426F7"/>
    <w:rsid w:val="00D44766"/>
    <w:rsid w:val="00D46035"/>
    <w:rsid w:val="00D5114B"/>
    <w:rsid w:val="00D540A7"/>
    <w:rsid w:val="00D574C5"/>
    <w:rsid w:val="00D60467"/>
    <w:rsid w:val="00D65ACA"/>
    <w:rsid w:val="00D66007"/>
    <w:rsid w:val="00D66192"/>
    <w:rsid w:val="00D66ECF"/>
    <w:rsid w:val="00D67F1F"/>
    <w:rsid w:val="00D70949"/>
    <w:rsid w:val="00D74677"/>
    <w:rsid w:val="00D77C9B"/>
    <w:rsid w:val="00D8453B"/>
    <w:rsid w:val="00D855AA"/>
    <w:rsid w:val="00D86597"/>
    <w:rsid w:val="00D94F19"/>
    <w:rsid w:val="00D95767"/>
    <w:rsid w:val="00DA336D"/>
    <w:rsid w:val="00DA348D"/>
    <w:rsid w:val="00DA3C93"/>
    <w:rsid w:val="00DB0A3B"/>
    <w:rsid w:val="00DB0FA7"/>
    <w:rsid w:val="00DB19D3"/>
    <w:rsid w:val="00DB46CC"/>
    <w:rsid w:val="00DB5135"/>
    <w:rsid w:val="00DB599F"/>
    <w:rsid w:val="00DC4670"/>
    <w:rsid w:val="00DD32F4"/>
    <w:rsid w:val="00DD5B3F"/>
    <w:rsid w:val="00DD657E"/>
    <w:rsid w:val="00DD6A23"/>
    <w:rsid w:val="00DD7190"/>
    <w:rsid w:val="00DD72B2"/>
    <w:rsid w:val="00DE207C"/>
    <w:rsid w:val="00DE5421"/>
    <w:rsid w:val="00DE72FC"/>
    <w:rsid w:val="00DE745A"/>
    <w:rsid w:val="00DF173D"/>
    <w:rsid w:val="00DF3D60"/>
    <w:rsid w:val="00DF4664"/>
    <w:rsid w:val="00E00AD2"/>
    <w:rsid w:val="00E02A2F"/>
    <w:rsid w:val="00E0653B"/>
    <w:rsid w:val="00E136B5"/>
    <w:rsid w:val="00E14ADF"/>
    <w:rsid w:val="00E14D04"/>
    <w:rsid w:val="00E17726"/>
    <w:rsid w:val="00E17F72"/>
    <w:rsid w:val="00E20ED4"/>
    <w:rsid w:val="00E22102"/>
    <w:rsid w:val="00E225C6"/>
    <w:rsid w:val="00E235C1"/>
    <w:rsid w:val="00E24AAD"/>
    <w:rsid w:val="00E261E1"/>
    <w:rsid w:val="00E31B10"/>
    <w:rsid w:val="00E3370E"/>
    <w:rsid w:val="00E33EAB"/>
    <w:rsid w:val="00E35F6A"/>
    <w:rsid w:val="00E36A28"/>
    <w:rsid w:val="00E37735"/>
    <w:rsid w:val="00E40115"/>
    <w:rsid w:val="00E40201"/>
    <w:rsid w:val="00E40567"/>
    <w:rsid w:val="00E406BB"/>
    <w:rsid w:val="00E4546F"/>
    <w:rsid w:val="00E45D1E"/>
    <w:rsid w:val="00E46C89"/>
    <w:rsid w:val="00E47E0E"/>
    <w:rsid w:val="00E560CA"/>
    <w:rsid w:val="00E5631A"/>
    <w:rsid w:val="00E5772B"/>
    <w:rsid w:val="00E61154"/>
    <w:rsid w:val="00E6334C"/>
    <w:rsid w:val="00E6381F"/>
    <w:rsid w:val="00E6500A"/>
    <w:rsid w:val="00E654FF"/>
    <w:rsid w:val="00E857CA"/>
    <w:rsid w:val="00E870F4"/>
    <w:rsid w:val="00E92C72"/>
    <w:rsid w:val="00E97F43"/>
    <w:rsid w:val="00EA4374"/>
    <w:rsid w:val="00EA53AC"/>
    <w:rsid w:val="00EA6390"/>
    <w:rsid w:val="00EA6454"/>
    <w:rsid w:val="00EA6660"/>
    <w:rsid w:val="00EA794F"/>
    <w:rsid w:val="00EB04C1"/>
    <w:rsid w:val="00EB29D4"/>
    <w:rsid w:val="00EB3C02"/>
    <w:rsid w:val="00EB3D36"/>
    <w:rsid w:val="00EB4803"/>
    <w:rsid w:val="00EB6676"/>
    <w:rsid w:val="00EB67EB"/>
    <w:rsid w:val="00EB6813"/>
    <w:rsid w:val="00EB789F"/>
    <w:rsid w:val="00EB7D07"/>
    <w:rsid w:val="00EC0BCC"/>
    <w:rsid w:val="00EC1CE2"/>
    <w:rsid w:val="00ED12B6"/>
    <w:rsid w:val="00ED30F2"/>
    <w:rsid w:val="00EE018D"/>
    <w:rsid w:val="00EE02E1"/>
    <w:rsid w:val="00EE0931"/>
    <w:rsid w:val="00EE421A"/>
    <w:rsid w:val="00EE4660"/>
    <w:rsid w:val="00EE5FC6"/>
    <w:rsid w:val="00EF083E"/>
    <w:rsid w:val="00EF0D30"/>
    <w:rsid w:val="00EF0FC1"/>
    <w:rsid w:val="00EF115B"/>
    <w:rsid w:val="00EF1D76"/>
    <w:rsid w:val="00EF2D1C"/>
    <w:rsid w:val="00EF30AE"/>
    <w:rsid w:val="00EF391B"/>
    <w:rsid w:val="00EF6BD6"/>
    <w:rsid w:val="00F014A2"/>
    <w:rsid w:val="00F01986"/>
    <w:rsid w:val="00F02DBB"/>
    <w:rsid w:val="00F035C0"/>
    <w:rsid w:val="00F11400"/>
    <w:rsid w:val="00F13A63"/>
    <w:rsid w:val="00F162ED"/>
    <w:rsid w:val="00F3151F"/>
    <w:rsid w:val="00F41226"/>
    <w:rsid w:val="00F42549"/>
    <w:rsid w:val="00F45E9C"/>
    <w:rsid w:val="00F471E2"/>
    <w:rsid w:val="00F51C71"/>
    <w:rsid w:val="00F56817"/>
    <w:rsid w:val="00F603E0"/>
    <w:rsid w:val="00F65E0D"/>
    <w:rsid w:val="00F65E11"/>
    <w:rsid w:val="00F66756"/>
    <w:rsid w:val="00F673C0"/>
    <w:rsid w:val="00F7147F"/>
    <w:rsid w:val="00F71CBA"/>
    <w:rsid w:val="00F73EB8"/>
    <w:rsid w:val="00F86D2D"/>
    <w:rsid w:val="00F86E95"/>
    <w:rsid w:val="00F92F84"/>
    <w:rsid w:val="00F9442F"/>
    <w:rsid w:val="00F965C5"/>
    <w:rsid w:val="00F97A5A"/>
    <w:rsid w:val="00FA0500"/>
    <w:rsid w:val="00FA1219"/>
    <w:rsid w:val="00FA64E1"/>
    <w:rsid w:val="00FB01BB"/>
    <w:rsid w:val="00FB05B3"/>
    <w:rsid w:val="00FB0914"/>
    <w:rsid w:val="00FB1806"/>
    <w:rsid w:val="00FB353A"/>
    <w:rsid w:val="00FB60AE"/>
    <w:rsid w:val="00FB6309"/>
    <w:rsid w:val="00FC23D2"/>
    <w:rsid w:val="00FC25DD"/>
    <w:rsid w:val="00FC4EBB"/>
    <w:rsid w:val="00FC59C6"/>
    <w:rsid w:val="00FD0FC2"/>
    <w:rsid w:val="00FD3740"/>
    <w:rsid w:val="00FD39BE"/>
    <w:rsid w:val="00FD4F36"/>
    <w:rsid w:val="00FD540F"/>
    <w:rsid w:val="00FD5EC6"/>
    <w:rsid w:val="00FD6371"/>
    <w:rsid w:val="00FD6BFA"/>
    <w:rsid w:val="00FD77A9"/>
    <w:rsid w:val="00FE0943"/>
    <w:rsid w:val="00FE1DB1"/>
    <w:rsid w:val="00FE28CF"/>
    <w:rsid w:val="00FE2B9F"/>
    <w:rsid w:val="00FE505D"/>
    <w:rsid w:val="00FE6816"/>
    <w:rsid w:val="00FF01EB"/>
    <w:rsid w:val="00FF2F3C"/>
    <w:rsid w:val="00FF4701"/>
    <w:rsid w:val="00FF5957"/>
    <w:rsid w:val="00FF5AB3"/>
    <w:rsid w:val="05FB120C"/>
    <w:rsid w:val="0737D1FC"/>
    <w:rsid w:val="07F3B382"/>
    <w:rsid w:val="0839CA3F"/>
    <w:rsid w:val="0B7E7E23"/>
    <w:rsid w:val="0D88CD0A"/>
    <w:rsid w:val="0DA9D056"/>
    <w:rsid w:val="0E916468"/>
    <w:rsid w:val="1095B745"/>
    <w:rsid w:val="13FE92C3"/>
    <w:rsid w:val="14F8BDED"/>
    <w:rsid w:val="2629F1AB"/>
    <w:rsid w:val="2AC35100"/>
    <w:rsid w:val="2B208B7F"/>
    <w:rsid w:val="2B622136"/>
    <w:rsid w:val="2D7135BA"/>
    <w:rsid w:val="2E35C386"/>
    <w:rsid w:val="2FDEA952"/>
    <w:rsid w:val="33E0773E"/>
    <w:rsid w:val="36AE9121"/>
    <w:rsid w:val="37DF7F2D"/>
    <w:rsid w:val="39590172"/>
    <w:rsid w:val="3B8FDFF4"/>
    <w:rsid w:val="433BB01C"/>
    <w:rsid w:val="50C3E339"/>
    <w:rsid w:val="55A5FFE8"/>
    <w:rsid w:val="55B4ED9B"/>
    <w:rsid w:val="5791A1A6"/>
    <w:rsid w:val="5CF0381C"/>
    <w:rsid w:val="619D2584"/>
    <w:rsid w:val="63E06FDB"/>
    <w:rsid w:val="64DDCF4C"/>
    <w:rsid w:val="6BB296A6"/>
    <w:rsid w:val="6E68CC43"/>
    <w:rsid w:val="6EDEDA26"/>
    <w:rsid w:val="7122B7F5"/>
    <w:rsid w:val="7684645E"/>
    <w:rsid w:val="76A6240C"/>
    <w:rsid w:val="79DDC4CE"/>
    <w:rsid w:val="7E6D7BB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19C4"/>
  <w14:defaultImageDpi w14:val="32767"/>
  <w15:chartTrackingRefBased/>
  <w15:docId w15:val="{4E743481-C331-41E7-9377-9895B3E5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Segoe UI Emoji" w:hAnsi="Segoe UI Emoji"/>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styleId="CommentText">
    <w:name w:val="annotation text"/>
    <w:basedOn w:val="Normal"/>
    <w:link w:val="CommentTextChar"/>
    <w:uiPriority w:val="99"/>
    <w:semiHidden/>
    <w:unhideWhenUsed/>
    <w:rsid w:val="00CB44EA"/>
    <w:pPr>
      <w:spacing w:line="240" w:lineRule="auto"/>
    </w:pPr>
    <w:rPr>
      <w:rFonts w:ascii="Foundry Sterling Book" w:hAnsi="Foundry Sterling Book"/>
      <w:szCs w:val="20"/>
    </w:rPr>
  </w:style>
  <w:style w:type="character" w:customStyle="1" w:styleId="CommentTextChar">
    <w:name w:val="Comment Text Char"/>
    <w:basedOn w:val="DefaultParagraphFont"/>
    <w:link w:val="CommentText"/>
    <w:uiPriority w:val="99"/>
    <w:semiHidden/>
    <w:rsid w:val="00CB44EA"/>
    <w:rPr>
      <w:rFonts w:ascii="Foundry Sterling Book" w:hAnsi="Foundry Sterling Book"/>
      <w:sz w:val="20"/>
      <w:szCs w:val="20"/>
      <w:lang w:eastAsia="en-AU"/>
    </w:rPr>
  </w:style>
  <w:style w:type="character" w:styleId="CommentReference">
    <w:name w:val="annotation reference"/>
    <w:basedOn w:val="DefaultParagraphFont"/>
    <w:uiPriority w:val="99"/>
    <w:semiHidden/>
    <w:unhideWhenUsed/>
    <w:rsid w:val="00CB44EA"/>
    <w:rPr>
      <w:sz w:val="16"/>
      <w:szCs w:val="16"/>
    </w:rPr>
  </w:style>
  <w:style w:type="paragraph" w:styleId="CommentSubject">
    <w:name w:val="annotation subject"/>
    <w:basedOn w:val="CommentText"/>
    <w:next w:val="CommentText"/>
    <w:link w:val="CommentSubjectChar"/>
    <w:uiPriority w:val="99"/>
    <w:semiHidden/>
    <w:unhideWhenUsed/>
    <w:rsid w:val="00242712"/>
    <w:rPr>
      <w:rFonts w:ascii="FoundrySterling-Book" w:hAnsi="FoundrySterling-Book"/>
      <w:b/>
      <w:bCs/>
    </w:rPr>
  </w:style>
  <w:style w:type="character" w:customStyle="1" w:styleId="CommentSubjectChar">
    <w:name w:val="Comment Subject Char"/>
    <w:basedOn w:val="CommentTextChar"/>
    <w:link w:val="CommentSubject"/>
    <w:uiPriority w:val="99"/>
    <w:semiHidden/>
    <w:rsid w:val="00242712"/>
    <w:rPr>
      <w:rFonts w:ascii="FoundrySterling-Book" w:hAnsi="FoundrySterling-Book"/>
      <w:b/>
      <w:bCs/>
      <w:sz w:val="20"/>
      <w:szCs w:val="20"/>
      <w:lang w:eastAsia="en-AU"/>
    </w:rPr>
  </w:style>
  <w:style w:type="character" w:customStyle="1" w:styleId="normaltextrun">
    <w:name w:val="normaltextrun"/>
    <w:basedOn w:val="DefaultParagraphFont"/>
    <w:rsid w:val="00905017"/>
  </w:style>
  <w:style w:type="character" w:customStyle="1" w:styleId="eop">
    <w:name w:val="eop"/>
    <w:basedOn w:val="DefaultParagraphFont"/>
    <w:rsid w:val="00905017"/>
  </w:style>
  <w:style w:type="paragraph" w:styleId="Revision">
    <w:name w:val="Revision"/>
    <w:hidden/>
    <w:uiPriority w:val="99"/>
    <w:semiHidden/>
    <w:rsid w:val="00B604AA"/>
    <w:rPr>
      <w:rFonts w:ascii="FoundrySterling-Book" w:hAnsi="FoundrySterling-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pubstor.blob.core.windows.net/policylibrary-prod/Information%20Management%20Policy.pdf" TargetMode="External"/><Relationship Id="rId18" Type="http://schemas.openxmlformats.org/officeDocument/2006/relationships/hyperlink" Target="https://www.forgov.qld.gov.au/information-and-communication-technology/recordkeeping-and-information-management/recordkeeping/store-protect-and-care-for-records/store-protect-and-care-for-digital-records/file-formats-for-long-term-digital-records" TargetMode="External"/><Relationship Id="rId26" Type="http://schemas.openxmlformats.org/officeDocument/2006/relationships/footer" Target="footer1.xm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griffitheduau.sharepoint.com/sites/Information-Management/SitePages/Retention_Disposal_Guide.aspx" TargetMode="External"/><Relationship Id="rId34" Type="http://schemas.openxmlformats.org/officeDocument/2006/relationships/hyperlink" Target="https://sharepointpubstor.blob.core.windows.net/policylibrary-prod/Information%20Security%20Classification%20Procedure.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pubstor.blob.core.windows.net/policylibrary-prod/Information%20Governance%20and%20Management%20Framework.pdf" TargetMode="External"/><Relationship Id="rId17" Type="http://schemas.openxmlformats.org/officeDocument/2006/relationships/hyperlink" Target="https://www.forgov.qld.gov.au/migrate-digital-records" TargetMode="External"/><Relationship Id="rId25" Type="http://schemas.openxmlformats.org/officeDocument/2006/relationships/header" Target="header1.xml"/><Relationship Id="rId33" Type="http://schemas.openxmlformats.org/officeDocument/2006/relationships/hyperlink" Target="https://www.qgcio.qld.gov.au/documents/records-governance-policy"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forgov.qld.gov.au/manage-records-when-decommissioning-business-systems" TargetMode="External"/><Relationship Id="rId20" Type="http://schemas.openxmlformats.org/officeDocument/2006/relationships/hyperlink" Target="https://www.forgov.qld.gov.au/information-and-communication-technology/recordkeeping-and-information-management/recordkeeping/retention-disposal-and-destruction-of-records/apply-for-early-or-one-off-disposal-authorisation" TargetMode="External"/><Relationship Id="rId29" Type="http://schemas.openxmlformats.org/officeDocument/2006/relationships/hyperlink" Target="https://sharepointpubstor.blob.core.windows.net/policylibrary-prod/Information%20Management%20Policy.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pointpubstor.blob.core.windows.net/policylibrary-prod/Information%20Management%20Policy.pdf" TargetMode="External"/><Relationship Id="rId24" Type="http://schemas.openxmlformats.org/officeDocument/2006/relationships/hyperlink" Target="https://www.forgov.qld.gov.au/dispose-source-records" TargetMode="External"/><Relationship Id="rId32" Type="http://schemas.openxmlformats.org/officeDocument/2006/relationships/hyperlink" Target="https://sharepointpubstor.blob.core.windows.net/policylibrary-prod/Information%20Management%20Policy.pdf" TargetMode="External"/><Relationship Id="rId37" Type="http://schemas.openxmlformats.org/officeDocument/2006/relationships/header" Target="header3.xm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sharepointpubstor.blob.core.windows.net/policylibrary-prod/Information%20Security%20Classification%20Procedure.pdf" TargetMode="External"/><Relationship Id="rId23" Type="http://schemas.openxmlformats.org/officeDocument/2006/relationships/hyperlink" Target="https://griffitheduau.sharepoint.com/sites/Information-Management/SitePages/Retention_Disposal_Guide.aspx" TargetMode="External"/><Relationship Id="rId28" Type="http://schemas.openxmlformats.org/officeDocument/2006/relationships/footer" Target="footer2.xml"/><Relationship Id="rId36" Type="http://schemas.openxmlformats.org/officeDocument/2006/relationships/hyperlink" Target="https://griffitheduau.sharepoint.com/sites/Information-Management/SitePages/Retention_Disposal_Guide.aspx" TargetMode="External"/><Relationship Id="rId10" Type="http://schemas.openxmlformats.org/officeDocument/2006/relationships/endnotes" Target="endnotes.xml"/><Relationship Id="rId19" Type="http://schemas.openxmlformats.org/officeDocument/2006/relationships/hyperlink" Target="https://griffitheduau.sharepoint.com/sites/Information-Management/SitePages/Information-Management.aspx" TargetMode="External"/><Relationship Id="rId31" Type="http://schemas.openxmlformats.org/officeDocument/2006/relationships/hyperlink" Target="https://sharepointpubstor.blob.core.windows.net/policylibrary-prod/Information%20Governance%20and%20Management%20Framewor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c.qld.gov.au/sites/default/files/Docs/Publications/CCC/Corruption-Prevention-Advisory-Management-of-public-records-2017.pdf" TargetMode="External"/><Relationship Id="rId22" Type="http://schemas.openxmlformats.org/officeDocument/2006/relationships/hyperlink" Target="https://griffitheduau.sharepoint.com/sites/Information-Management/SitePages/Standing-Disposal-Endorsement-Overview.aspx" TargetMode="External"/><Relationship Id="rId27" Type="http://schemas.openxmlformats.org/officeDocument/2006/relationships/header" Target="header2.xml"/><Relationship Id="rId30" Type="http://schemas.openxmlformats.org/officeDocument/2006/relationships/hyperlink" Target="https://www.legislation.qld.gov.au/view/pdf/inforce/current/act-2002-011" TargetMode="External"/><Relationship Id="rId35" Type="http://schemas.openxmlformats.org/officeDocument/2006/relationships/hyperlink" Target="https://griffitheduau.sharepoint.com/sites/Information-Management/Shared%20Documents/Information%20and%20Data%20Protection%20Stand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67" ma:contentTypeDescription="Create a new document." ma:contentTypeScope="" ma:versionID="b46c6097edb7b595acca6bdc09fb0411">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5c58b2e32d979ad114a52726eac0f66f"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sort xmlns="2f261a70-825f-4a37-b7b5-f6ecc2f4c5fa">1</docsort>
    <PublishOn xmlns="2f261a70-825f-4a37-b7b5-f6ecc2f4c5fa">2022-05-05T01:05:30+00:00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Digital Solutions</TermName>
          <TermId xmlns="http://schemas.microsoft.com/office/infopath/2007/PartnerControls">702b09be-0266-4313-862f-172fd3d433d6</TermId>
        </TermInfo>
      </Terms>
    </l92b321e1c6d4932b3b7fc50f551e57a>
    <policysummary xmlns="2f261a70-825f-4a37-b7b5-f6ecc2f4c5fa">Title	Information Management Procedure
Document number	2021/0000108
Purpose	The purpose of this procedure is to guide and direct the day-to-day business practices associated with the creation and management of information and records. 
This procedure is written within the context of University’s Information Management Policy which recognises that information is an important asset of the University and that information and records management practices must meet the University’s business needs, accountability requirements and stakeholder expectations.</policysummary>
    <PolicyCategoryPath xmlns="2f261a70-825f-4a37-b7b5-f6ecc2f4c5fa">Operational:Information Management</PolicyCategoryPath>
    <PolicyCategory0 xmlns="2f261a70-825f-4a37-b7b5-f6ecc2f4c5fa">Information Management</PolicyCategory0>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530</Value>
      <Value>116</Value>
      <Value>77</Value>
      <Value>183</Value>
      <Value>553</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2022-05-02T14:00:00+00:00</datedeclared>
    <PrivatePolicy xmlns="2f261a70-825f-4a37-b7b5-f6ecc2f4c5fa">false</PrivatePolicy>
    <policyadvisor xmlns="2f261a70-825f-4a37-b7b5-f6ecc2f4c5fa">
      <UserInfo>
        <DisplayName>Gabrielle Ingram</DisplayName>
        <AccountId>82</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f468d782-3aac-450e-b45e-a150693b9ac8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Digital Officer</TermName>
          <TermId xmlns="http://schemas.microsoft.com/office/infopath/2007/PartnerControls">aa9164a0-11b5-4865-98ac-ea9ecaf58cca</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2.xml><?xml version="1.0" encoding="utf-8"?>
<ds:datastoreItem xmlns:ds="http://schemas.openxmlformats.org/officeDocument/2006/customXml" ds:itemID="{D56D9FFC-DAB6-4249-B391-82090F20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docProps/app.xml><?xml version="1.0" encoding="utf-8"?>
<Properties xmlns="http://schemas.openxmlformats.org/officeDocument/2006/extended-properties" xmlns:vt="http://schemas.openxmlformats.org/officeDocument/2006/docPropsVTypes">
  <Template>Policy statement template.dotx</Template>
  <TotalTime>19</TotalTime>
  <Pages>9</Pages>
  <Words>4001</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Griffith University</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Management Procedure</dc:title>
  <dc:subject/>
  <dc:creator/>
  <cp:keywords/>
  <dc:description/>
  <cp:lastModifiedBy>John Montgomery</cp:lastModifiedBy>
  <cp:revision>8</cp:revision>
  <cp:lastPrinted>2019-10-02T04:35:00Z</cp:lastPrinted>
  <dcterms:created xsi:type="dcterms:W3CDTF">2022-05-04T23:28:00Z</dcterms:created>
  <dcterms:modified xsi:type="dcterms:W3CDTF">2022-05-06T02:06:00Z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183;#Chief Digital Officer|aa9164a0-11b5-4865-98ac-ea9ecaf58cca</vt:lpwstr>
  </property>
  <property fmtid="{D5CDD505-2E9C-101B-9397-08002B2CF9AE}" pid="12" name="policycategory">
    <vt:lpwstr/>
  </property>
  <property fmtid="{D5CDD505-2E9C-101B-9397-08002B2CF9AE}" pid="13" name="glossaryterms">
    <vt:lpwstr/>
  </property>
  <property fmtid="{D5CDD505-2E9C-101B-9397-08002B2CF9AE}" pid="14" name="officearea">
    <vt:lpwstr>553;#Digital Solutions|702b09be-0266-4313-862f-172fd3d433d6</vt:lpwstr>
  </property>
  <property fmtid="{D5CDD505-2E9C-101B-9397-08002B2CF9AE}" pid="15" name="policyaudience">
    <vt:lpwstr>77;#Staff|45ee306d-49ae-43fa-a3ef-02f70754fd2d</vt:lpwstr>
  </property>
  <property fmtid="{D5CDD505-2E9C-101B-9397-08002B2CF9AE}" pid="16" name="policyreview">
    <vt:lpwstr>116;#2025|fa1cf741-e18b-4093-9127-a4b8f49df0e9</vt:lpwstr>
  </property>
  <property fmtid="{D5CDD505-2E9C-101B-9397-08002B2CF9AE}" pid="17" name="Managed_Testing_Field">
    <vt:lpwstr/>
  </property>
  <property fmtid="{D5CDD505-2E9C-101B-9397-08002B2CF9AE}" pid="18" name="policy-category">
    <vt:lpwstr>530;#Information Management|f468d782-3aac-450e-b45e-a150693b9ac8</vt:lpwstr>
  </property>
</Properties>
</file>