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7EB48677" w14:textId="77777777">
      <w:pPr>
        <w:rPr>
          <w:sz w:val="20"/>
        </w:rPr>
      </w:pPr>
      <w:r>
        <w:rPr>
          <w:noProof/>
          <w:sz w:val="20"/>
        </w:rPr>
        <mc:AlternateContent>
          <mc:Choice Requires="wps">
            <w:drawing>
              <wp:anchor distT="0" distB="0" distL="114300" distR="114300" simplePos="0" relativeHeight="251658240" behindDoc="0" locked="0" layoutInCell="1" allowOverlap="1" wp14:anchorId="7EB486AC" wp14:editId="7EB486AD">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324" w:rsidP="00B66CBA" w:rsidRDefault="00581324" w14:paraId="7EB486BC" w14:textId="77777777">
                            <w:pPr>
                              <w:ind w:left="426"/>
                            </w:pPr>
                            <w:r>
                              <w:rPr>
                                <w:noProof/>
                              </w:rPr>
                              <w:drawing>
                                <wp:inline distT="0" distB="0" distL="0" distR="0" wp14:anchorId="7EB486BD" wp14:editId="7EB486B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B486AC">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581324" w:rsidP="00B66CBA" w:rsidRDefault="00581324" w14:paraId="7EB486BC" w14:textId="77777777">
                      <w:pPr>
                        <w:ind w:left="426"/>
                      </w:pPr>
                      <w:r>
                        <w:rPr>
                          <w:noProof/>
                        </w:rPr>
                        <w:drawing>
                          <wp:inline distT="0" distB="0" distL="0" distR="0" wp14:anchorId="7EB486BD" wp14:editId="7EB486B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9A4F64" w14:paraId="7EB48678" w14:textId="77777777">
      <w:pPr>
        <w:spacing w:before="360" w:after="240"/>
        <w:ind w:left="0"/>
        <w:jc w:val="left"/>
        <w:rPr>
          <w:rFonts w:cs="Arial"/>
          <w:sz w:val="32"/>
          <w:szCs w:val="32"/>
        </w:rPr>
      </w:pPr>
      <w:r w:rsidRPr="009A4F64">
        <w:rPr>
          <w:rFonts w:cs="Arial"/>
          <w:color w:val="333333"/>
          <w:sz w:val="32"/>
          <w:szCs w:val="32"/>
        </w:rPr>
        <w:t>Inability to Complete Required Components of Professional Qualification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1301FBFE" w14:paraId="7EB4867B"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7EB48679"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7EB4867A" w14:textId="77777777">
            <w:pPr>
              <w:spacing w:after="0"/>
              <w:ind w:left="159"/>
              <w:rPr>
                <w:rFonts w:cs="Arial"/>
                <w:sz w:val="12"/>
                <w:szCs w:val="12"/>
              </w:rPr>
            </w:pPr>
          </w:p>
        </w:tc>
      </w:tr>
      <w:tr w:rsidRPr="00D614DF" w:rsidR="00B86B55" w:rsidTr="1301FBFE" w14:paraId="7EB4867E" w14:textId="77777777">
        <w:tc>
          <w:tcPr>
            <w:tcW w:w="2410" w:type="dxa"/>
            <w:tcBorders>
              <w:right w:val="single" w:color="D9D9D9" w:themeColor="background1" w:themeShade="D9" w:sz="12" w:space="0"/>
            </w:tcBorders>
            <w:tcMar/>
            <w:vAlign w:val="center"/>
          </w:tcPr>
          <w:p w:rsidRPr="00D614DF" w:rsidR="00B86B55" w:rsidP="002A6AA2" w:rsidRDefault="00B86B55" w14:paraId="7EB4867C"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5A5735" w:rsidRDefault="00245828" w14:paraId="7EB4867D" w14:textId="77777777">
            <w:pPr>
              <w:spacing w:before="60" w:after="60"/>
              <w:ind w:left="159"/>
              <w:jc w:val="left"/>
              <w:rPr>
                <w:rFonts w:cs="Arial"/>
                <w:sz w:val="20"/>
              </w:rPr>
            </w:pPr>
            <w:r>
              <w:rPr>
                <w:rFonts w:cs="Arial"/>
                <w:sz w:val="20"/>
              </w:rPr>
              <w:t>Academic Committee</w:t>
            </w:r>
          </w:p>
        </w:tc>
      </w:tr>
      <w:tr w:rsidRPr="00D614DF" w:rsidR="00B86B55" w:rsidTr="1301FBFE" w14:paraId="7EB48681" w14:textId="77777777">
        <w:tc>
          <w:tcPr>
            <w:tcW w:w="2410" w:type="dxa"/>
            <w:tcBorders>
              <w:right w:val="single" w:color="D9D9D9" w:themeColor="background1" w:themeShade="D9" w:sz="12" w:space="0"/>
            </w:tcBorders>
            <w:tcMar/>
            <w:vAlign w:val="center"/>
          </w:tcPr>
          <w:p w:rsidRPr="00D614DF" w:rsidR="00B86B55" w:rsidP="002A6AA2" w:rsidRDefault="00B86B55" w14:paraId="7EB4867F"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3439C1" w:rsidRDefault="006C4AF3" w14:paraId="7EB48680" w14:textId="77A581A8">
            <w:pPr>
              <w:spacing w:before="60" w:after="60"/>
              <w:ind w:left="159"/>
              <w:jc w:val="left"/>
              <w:rPr>
                <w:rFonts w:cs="Arial"/>
                <w:sz w:val="20"/>
              </w:rPr>
            </w:pPr>
            <w:r>
              <w:rPr>
                <w:rFonts w:cs="Arial"/>
                <w:sz w:val="20"/>
              </w:rPr>
              <w:t>13 September 2018 (3/2018 meeting)</w:t>
            </w:r>
          </w:p>
        </w:tc>
      </w:tr>
      <w:tr w:rsidRPr="00D614DF" w:rsidR="005A5735" w:rsidTr="1301FBFE" w14:paraId="6E40EA13" w14:textId="77777777">
        <w:tc>
          <w:tcPr>
            <w:tcW w:w="2410" w:type="dxa"/>
            <w:tcBorders>
              <w:right w:val="single" w:color="D9D9D9" w:themeColor="background1" w:themeShade="D9" w:sz="12" w:space="0"/>
            </w:tcBorders>
            <w:tcMar/>
          </w:tcPr>
          <w:p w:rsidR="005A5735" w:rsidP="002A6AA2" w:rsidRDefault="005A5735" w14:paraId="608876F5" w14:textId="09850CAA">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245828" w:rsidR="005A5735" w:rsidP="3D8FCE4F" w:rsidRDefault="005A5735" w14:paraId="6E487F1A" w14:textId="1F724389">
            <w:pPr>
              <w:spacing w:before="60" w:after="60"/>
              <w:ind w:left="159"/>
              <w:jc w:val="left"/>
              <w:rPr>
                <w:rFonts w:cs="Arial"/>
                <w:sz w:val="20"/>
              </w:rPr>
            </w:pPr>
            <w:r w:rsidRPr="3D8FCE4F">
              <w:rPr>
                <w:rFonts w:cs="Arial"/>
                <w:sz w:val="20"/>
              </w:rPr>
              <w:t>Registrar</w:t>
            </w:r>
            <w:r w:rsidRPr="3D8FCE4F" w:rsidR="00083C22">
              <w:rPr>
                <w:rFonts w:cs="Arial"/>
                <w:sz w:val="20"/>
              </w:rPr>
              <w:t xml:space="preserve"> |</w:t>
            </w:r>
            <w:r w:rsidRPr="3D8FCE4F">
              <w:rPr>
                <w:rFonts w:cs="Arial"/>
                <w:sz w:val="20"/>
              </w:rPr>
              <w:t xml:space="preserve"> </w:t>
            </w:r>
            <w:r w:rsidRPr="3D8FCE4F" w:rsidR="00DF122F">
              <w:rPr>
                <w:rFonts w:cs="Arial"/>
                <w:sz w:val="20"/>
              </w:rPr>
              <w:t>S</w:t>
            </w:r>
            <w:r w:rsidRPr="3D8FCE4F" w:rsidR="00DF122F">
              <w:rPr>
                <w:sz w:val="20"/>
              </w:rPr>
              <w:t>tudent Life</w:t>
            </w:r>
            <w:r>
              <w:br/>
            </w:r>
            <w:hyperlink r:id="rId11">
              <w:r w:rsidRPr="3D8FCE4F" w:rsidR="00DF122F">
                <w:rPr>
                  <w:rStyle w:val="Hyperlink"/>
                  <w:rFonts w:cs="Arial"/>
                  <w:sz w:val="20"/>
                </w:rPr>
                <w:t>registrar@griffith.edu.au</w:t>
              </w:r>
            </w:hyperlink>
          </w:p>
        </w:tc>
      </w:tr>
      <w:tr w:rsidRPr="00D614DF" w:rsidR="005A5735" w:rsidTr="1301FBFE" w14:paraId="7EB48687" w14:textId="77777777">
        <w:tc>
          <w:tcPr>
            <w:tcW w:w="2410" w:type="dxa"/>
            <w:tcBorders>
              <w:bottom w:val="nil"/>
              <w:right w:val="single" w:color="D9D9D9" w:themeColor="background1" w:themeShade="D9" w:sz="12" w:space="0"/>
            </w:tcBorders>
            <w:tcMar/>
            <w:vAlign w:val="center"/>
          </w:tcPr>
          <w:p w:rsidR="005A5735" w:rsidP="002A6AA2" w:rsidRDefault="005A5735" w14:paraId="7EB48685" w14:textId="635EE42B">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5A5735" w:rsidP="1301FBFE" w:rsidRDefault="006C4AF3" w14:paraId="7EB48686" w14:textId="3A34187F">
            <w:pPr>
              <w:spacing w:after="60"/>
              <w:ind w:left="159"/>
              <w:jc w:val="left"/>
              <w:rPr>
                <w:rFonts w:cs="Arial"/>
                <w:sz w:val="20"/>
                <w:szCs w:val="20"/>
              </w:rPr>
            </w:pPr>
            <w:r w:rsidRPr="1301FBFE" w:rsidR="006C4AF3">
              <w:rPr>
                <w:rFonts w:cs="Arial"/>
                <w:sz w:val="20"/>
                <w:szCs w:val="20"/>
              </w:rPr>
              <w:t>2023</w:t>
            </w:r>
            <w:r w:rsidRPr="1301FBFE" w:rsidR="2488FD05">
              <w:rPr>
                <w:rFonts w:cs="Arial"/>
                <w:sz w:val="20"/>
                <w:szCs w:val="20"/>
              </w:rPr>
              <w:t xml:space="preserve"> (Currently under review)</w:t>
            </w:r>
          </w:p>
        </w:tc>
      </w:tr>
      <w:tr w:rsidRPr="00D614DF" w:rsidR="00B86B55" w:rsidTr="1301FBFE" w14:paraId="7EB4868A" w14:textId="77777777">
        <w:tc>
          <w:tcPr>
            <w:tcW w:w="2410" w:type="dxa"/>
            <w:tcBorders>
              <w:bottom w:val="nil"/>
              <w:right w:val="single" w:color="D9D9D9" w:themeColor="background1" w:themeShade="D9" w:sz="12" w:space="0"/>
            </w:tcBorders>
            <w:tcMar/>
          </w:tcPr>
          <w:p w:rsidRPr="00D614DF" w:rsidR="00B86B55" w:rsidP="005A5735" w:rsidRDefault="005A5735" w14:paraId="7EB48688" w14:textId="3CA3BC06">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5A5735" w:rsidRDefault="005A5735" w14:paraId="7EB48689" w14:textId="7FC2F703">
            <w:pPr>
              <w:spacing w:before="60" w:after="60"/>
              <w:ind w:left="159"/>
              <w:jc w:val="left"/>
              <w:rPr>
                <w:rFonts w:cs="Arial"/>
                <w:sz w:val="20"/>
              </w:rPr>
            </w:pPr>
            <w:r w:rsidRPr="00245828">
              <w:rPr>
                <w:rFonts w:cs="Arial"/>
                <w:sz w:val="20"/>
              </w:rPr>
              <w:t>http://policies.griffith.edu.au/pdf/Inability to Complete Required Components of Professional Qualification Policy.pdf</w:t>
            </w:r>
          </w:p>
        </w:tc>
      </w:tr>
      <w:tr w:rsidRPr="00D614DF" w:rsidR="00B86B55" w:rsidTr="1301FBFE" w14:paraId="7EB4868D"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7EB4868B"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A26A46" w:rsidRDefault="00DF122F" w14:paraId="7EB4868C" w14:textId="084FB566">
            <w:pPr>
              <w:spacing w:before="60" w:after="60"/>
              <w:ind w:left="159"/>
              <w:jc w:val="left"/>
              <w:rPr>
                <w:rFonts w:cs="Arial"/>
                <w:sz w:val="20"/>
              </w:rPr>
            </w:pPr>
            <w:r w:rsidRPr="00DF122F">
              <w:rPr>
                <w:rFonts w:cs="Arial"/>
                <w:sz w:val="20"/>
              </w:rPr>
              <w:t>2020/2001170</w:t>
            </w:r>
          </w:p>
        </w:tc>
      </w:tr>
      <w:tr w:rsidRPr="00D614DF" w:rsidR="00E31309" w:rsidTr="1301FBFE" w14:paraId="7EB48690"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806406" w:rsidRDefault="005A5735" w14:paraId="7EB4868E" w14:textId="21296FD1">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00E31309" w:rsidP="005A5735" w:rsidRDefault="005A5735" w14:paraId="7EB4868F" w14:textId="65E1B8FC">
            <w:pPr>
              <w:spacing w:before="60" w:after="60"/>
              <w:ind w:left="159"/>
              <w:rPr>
                <w:rFonts w:cs="Arial"/>
                <w:sz w:val="20"/>
              </w:rPr>
            </w:pPr>
            <w:r w:rsidRPr="00245828">
              <w:rPr>
                <w:rFonts w:cs="Arial"/>
                <w:sz w:val="20"/>
              </w:rPr>
              <w:t>This policy deals with the situation where a student is prevented from undertaking or completing the required component of a professional qualification by factors of a non-academic nature. The policy prescribes the processes which should be used to address the situation with due regard to the professional integrity and standing of the program, duty of care, and the rights of the student.</w:t>
            </w:r>
          </w:p>
        </w:tc>
      </w:tr>
      <w:tr w:rsidRPr="00D614DF" w:rsidR="00B86B55" w:rsidTr="1301FBFE" w14:paraId="7EB48693"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7EB48691"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7EB48692" w14:textId="77777777">
            <w:pPr>
              <w:spacing w:before="60" w:after="60"/>
              <w:ind w:left="159"/>
              <w:rPr>
                <w:rFonts w:cs="Arial"/>
                <w:sz w:val="20"/>
              </w:rPr>
            </w:pPr>
          </w:p>
        </w:tc>
      </w:tr>
      <w:tr w:rsidRPr="00806406" w:rsidR="00B86B55" w:rsidTr="1301FBFE" w14:paraId="7EB48697" w14:textId="77777777">
        <w:tc>
          <w:tcPr>
            <w:tcW w:w="9639" w:type="dxa"/>
            <w:gridSpan w:val="2"/>
            <w:tcBorders>
              <w:top w:val="single" w:color="D9D9D9" w:themeColor="background1" w:themeShade="D9" w:sz="12" w:space="0"/>
              <w:bottom w:val="nil"/>
            </w:tcBorders>
            <w:tcMar/>
          </w:tcPr>
          <w:p w:rsidRPr="00B10032" w:rsidR="009336C8" w:rsidP="00806406" w:rsidRDefault="00B10032" w14:paraId="0DD92548" w14:textId="28A69E2D">
            <w:pPr>
              <w:spacing w:before="60" w:after="60"/>
              <w:ind w:left="0"/>
              <w:jc w:val="left"/>
              <w:rPr>
                <w:rFonts w:cs="Arial"/>
                <w:sz w:val="20"/>
              </w:rPr>
            </w:pPr>
            <w:hyperlink w:history="1" r:id="rId12">
              <w:r w:rsidRPr="00B10032" w:rsidR="009336C8">
                <w:rPr>
                  <w:rStyle w:val="Hyperlink"/>
                  <w:rFonts w:cs="Arial"/>
                  <w:sz w:val="20"/>
                </w:rPr>
                <w:t xml:space="preserve">Academic </w:t>
              </w:r>
              <w:r w:rsidRPr="00B10032" w:rsidR="00E57EC5">
                <w:rPr>
                  <w:rStyle w:val="Hyperlink"/>
                  <w:rFonts w:cs="Arial"/>
                  <w:sz w:val="20"/>
                </w:rPr>
                <w:t>Record</w:t>
              </w:r>
              <w:r w:rsidRPr="00B10032" w:rsidR="00E57EC5">
                <w:rPr>
                  <w:rStyle w:val="Hyperlink"/>
                  <w:rFonts w:cs="Arial"/>
                  <w:sz w:val="20"/>
                </w:rPr>
                <w:t>s</w:t>
              </w:r>
              <w:r w:rsidRPr="00B10032" w:rsidR="00E57EC5">
                <w:rPr>
                  <w:rStyle w:val="Hyperlink"/>
                  <w:rFonts w:cs="Arial"/>
                  <w:sz w:val="20"/>
                </w:rPr>
                <w:t xml:space="preserve"> Procedure</w:t>
              </w:r>
            </w:hyperlink>
          </w:p>
          <w:p w:rsidRPr="00B10032" w:rsidR="00245828" w:rsidP="00806406" w:rsidRDefault="00B319F7" w14:paraId="7EB48694" w14:textId="2C96B85F">
            <w:pPr>
              <w:spacing w:before="60" w:after="60"/>
              <w:ind w:left="0"/>
              <w:jc w:val="left"/>
              <w:rPr>
                <w:rStyle w:val="Hyperlink"/>
                <w:rFonts w:cs="Arial"/>
                <w:color w:val="000000" w:themeColor="text1"/>
                <w:sz w:val="20"/>
              </w:rPr>
            </w:pPr>
            <w:r w:rsidRPr="00B10032">
              <w:rPr>
                <w:rFonts w:cs="Arial"/>
                <w:sz w:val="20"/>
              </w:rPr>
              <w:fldChar w:fldCharType="begin"/>
            </w:r>
            <w:r w:rsidRPr="00B10032">
              <w:rPr>
                <w:rFonts w:cs="Arial"/>
                <w:sz w:val="20"/>
              </w:rPr>
              <w:instrText xml:space="preserve"> HYPERLINK "http://policies.griffith.edu.au/pdf/Student%20Review%20and%20Appeals%20Policy.pdf" </w:instrText>
            </w:r>
            <w:r w:rsidRPr="00B10032">
              <w:rPr>
                <w:rFonts w:cs="Arial"/>
                <w:sz w:val="20"/>
              </w:rPr>
            </w:r>
            <w:r w:rsidRPr="00B10032">
              <w:rPr>
                <w:rFonts w:cs="Arial"/>
                <w:sz w:val="20"/>
              </w:rPr>
              <w:fldChar w:fldCharType="separate"/>
            </w:r>
            <w:r w:rsidRPr="00B10032" w:rsidR="00245828">
              <w:rPr>
                <w:rStyle w:val="Hyperlink"/>
                <w:rFonts w:cs="Arial"/>
                <w:sz w:val="20"/>
              </w:rPr>
              <w:t xml:space="preserve">Student </w:t>
            </w:r>
            <w:r w:rsidRPr="00B10032" w:rsidR="00B64758">
              <w:rPr>
                <w:rStyle w:val="Hyperlink"/>
                <w:rFonts w:cs="Arial"/>
                <w:sz w:val="20"/>
              </w:rPr>
              <w:t>Revie</w:t>
            </w:r>
            <w:r w:rsidRPr="00B10032" w:rsidR="00B64758">
              <w:rPr>
                <w:rStyle w:val="Hyperlink"/>
                <w:rFonts w:cs="Arial"/>
                <w:sz w:val="20"/>
              </w:rPr>
              <w:t>w</w:t>
            </w:r>
            <w:r w:rsidRPr="00B10032" w:rsidR="00B64758">
              <w:rPr>
                <w:rStyle w:val="Hyperlink"/>
                <w:rFonts w:cs="Arial"/>
                <w:sz w:val="20"/>
              </w:rPr>
              <w:t xml:space="preserve"> </w:t>
            </w:r>
            <w:r w:rsidRPr="00B10032" w:rsidR="00245828">
              <w:rPr>
                <w:rStyle w:val="Hyperlink"/>
                <w:rFonts w:cs="Arial"/>
                <w:sz w:val="20"/>
              </w:rPr>
              <w:t>and Appeals Policy</w:t>
            </w:r>
          </w:p>
          <w:p w:rsidRPr="00B10032" w:rsidR="00B64758" w:rsidP="00806406" w:rsidRDefault="00B319F7" w14:paraId="1F97C9E6" w14:textId="3CD86758">
            <w:pPr>
              <w:spacing w:before="60" w:after="60"/>
              <w:ind w:left="0"/>
              <w:jc w:val="left"/>
              <w:rPr>
                <w:rFonts w:cs="Arial"/>
                <w:sz w:val="20"/>
              </w:rPr>
            </w:pPr>
            <w:r w:rsidRPr="00B10032">
              <w:rPr>
                <w:rFonts w:cs="Arial"/>
                <w:sz w:val="20"/>
              </w:rPr>
              <w:fldChar w:fldCharType="end"/>
            </w:r>
            <w:hyperlink w:history="1" r:id="rId13">
              <w:r w:rsidRPr="00B10032" w:rsidR="00B64758">
                <w:rPr>
                  <w:rStyle w:val="Hyperlink"/>
                  <w:rFonts w:cs="Arial"/>
                  <w:sz w:val="20"/>
                </w:rPr>
                <w:t>Student Review an</w:t>
              </w:r>
              <w:r w:rsidRPr="00B10032" w:rsidR="00B64758">
                <w:rPr>
                  <w:rStyle w:val="Hyperlink"/>
                  <w:rFonts w:cs="Arial"/>
                  <w:sz w:val="20"/>
                </w:rPr>
                <w:t>d</w:t>
              </w:r>
              <w:r w:rsidRPr="00B10032" w:rsidR="00B64758">
                <w:rPr>
                  <w:rStyle w:val="Hyperlink"/>
                  <w:rFonts w:cs="Arial"/>
                  <w:sz w:val="20"/>
                </w:rPr>
                <w:t xml:space="preserve"> Appeals </w:t>
              </w:r>
              <w:r w:rsidRPr="00B10032" w:rsidR="00B64758">
                <w:rPr>
                  <w:rStyle w:val="Hyperlink"/>
                  <w:rFonts w:cs="Arial"/>
                  <w:sz w:val="20"/>
                </w:rPr>
                <w:t>P</w:t>
              </w:r>
              <w:r w:rsidRPr="00B10032" w:rsidR="00B64758">
                <w:rPr>
                  <w:rStyle w:val="Hyperlink"/>
                  <w:rFonts w:cs="Arial"/>
                  <w:sz w:val="20"/>
                </w:rPr>
                <w:t>rocedure</w:t>
              </w:r>
            </w:hyperlink>
          </w:p>
          <w:p w:rsidRPr="00B10032" w:rsidR="00245828" w:rsidP="00806406" w:rsidRDefault="00B10032" w14:paraId="7EB48695" w14:textId="2105B291">
            <w:pPr>
              <w:spacing w:before="60" w:after="60"/>
              <w:ind w:left="0"/>
              <w:jc w:val="left"/>
              <w:rPr>
                <w:rFonts w:cs="Arial"/>
                <w:sz w:val="20"/>
              </w:rPr>
            </w:pPr>
            <w:hyperlink w:history="1" r:id="rId14">
              <w:r w:rsidRPr="00B10032" w:rsidR="00245828">
                <w:rPr>
                  <w:rStyle w:val="Hyperlink"/>
                  <w:rFonts w:cs="Arial"/>
                  <w:sz w:val="20"/>
                </w:rPr>
                <w:t xml:space="preserve">Role </w:t>
              </w:r>
              <w:r w:rsidRPr="00B10032" w:rsidR="000E3739">
                <w:rPr>
                  <w:rStyle w:val="Hyperlink"/>
                  <w:rFonts w:cs="Arial"/>
                  <w:sz w:val="20"/>
                </w:rPr>
                <w:t>Statement</w:t>
              </w:r>
              <w:r w:rsidRPr="00B10032" w:rsidR="00245828">
                <w:rPr>
                  <w:rStyle w:val="Hyperlink"/>
                  <w:rFonts w:cs="Arial"/>
                  <w:sz w:val="20"/>
                </w:rPr>
                <w:t xml:space="preserve"> Pr</w:t>
              </w:r>
              <w:r w:rsidRPr="00B10032" w:rsidR="00245828">
                <w:rPr>
                  <w:rStyle w:val="Hyperlink"/>
                  <w:rFonts w:cs="Arial"/>
                  <w:sz w:val="20"/>
                </w:rPr>
                <w:t>o</w:t>
              </w:r>
              <w:r w:rsidRPr="00B10032" w:rsidR="00245828">
                <w:rPr>
                  <w:rStyle w:val="Hyperlink"/>
                  <w:rFonts w:cs="Arial"/>
                  <w:sz w:val="20"/>
                </w:rPr>
                <w:t xml:space="preserve">gram </w:t>
              </w:r>
              <w:r w:rsidRPr="00B10032" w:rsidR="000E3739">
                <w:rPr>
                  <w:rStyle w:val="Hyperlink"/>
                  <w:rFonts w:cs="Arial"/>
                  <w:sz w:val="20"/>
                </w:rPr>
                <w:t>Director</w:t>
              </w:r>
            </w:hyperlink>
          </w:p>
          <w:p w:rsidRPr="00806406" w:rsidR="0002656D" w:rsidP="00806406" w:rsidRDefault="00B10032" w14:paraId="7EB48696" w14:textId="77777777">
            <w:pPr>
              <w:spacing w:before="60" w:after="60"/>
              <w:ind w:left="0"/>
              <w:jc w:val="left"/>
              <w:rPr>
                <w:rFonts w:cs="Arial"/>
                <w:sz w:val="20"/>
              </w:rPr>
            </w:pPr>
            <w:hyperlink w:history="1" r:id="rId15">
              <w:r w:rsidRPr="00B10032" w:rsidR="00245828">
                <w:rPr>
                  <w:rStyle w:val="Hyperlink"/>
                  <w:rFonts w:cs="Arial"/>
                  <w:sz w:val="20"/>
                </w:rPr>
                <w:t>Students with Disa</w:t>
              </w:r>
              <w:r w:rsidRPr="00B10032" w:rsidR="00245828">
                <w:rPr>
                  <w:rStyle w:val="Hyperlink"/>
                  <w:rFonts w:cs="Arial"/>
                  <w:sz w:val="20"/>
                </w:rPr>
                <w:t>b</w:t>
              </w:r>
              <w:r w:rsidRPr="00B10032" w:rsidR="00245828">
                <w:rPr>
                  <w:rStyle w:val="Hyperlink"/>
                  <w:rFonts w:cs="Arial"/>
                  <w:sz w:val="20"/>
                </w:rPr>
                <w:t>ilities Policy</w:t>
              </w:r>
            </w:hyperlink>
          </w:p>
        </w:tc>
      </w:tr>
      <w:tr w:rsidRPr="00405B8D" w:rsidR="00B86B55" w:rsidTr="1301FBFE" w14:paraId="7EB48699" w14:textId="77777777">
        <w:tc>
          <w:tcPr>
            <w:tcW w:w="9639" w:type="dxa"/>
            <w:gridSpan w:val="2"/>
            <w:tcBorders>
              <w:top w:val="single" w:color="D9D9D9" w:themeColor="background1" w:themeShade="D9" w:sz="12" w:space="0"/>
              <w:bottom w:val="single" w:color="D9D9D9" w:themeColor="background1" w:themeShade="D9" w:sz="12" w:space="0"/>
            </w:tcBorders>
            <w:tcMar/>
          </w:tcPr>
          <w:p w:rsidRPr="00405B8D" w:rsidR="00B86B55" w:rsidP="00405B8D" w:rsidRDefault="00245828" w14:paraId="7EB48698" w14:textId="482AAF29">
            <w:pPr>
              <w:spacing w:before="60" w:after="60"/>
              <w:ind w:left="0"/>
              <w:jc w:val="left"/>
              <w:rPr>
                <w:rStyle w:val="Hyperlink"/>
              </w:rPr>
            </w:pPr>
            <w:r w:rsidRPr="00405B8D">
              <w:rPr>
                <w:rStyle w:val="Hyperlink"/>
                <w:rFonts w:cs="Arial"/>
              </w:rPr>
              <w:t>[</w:t>
            </w:r>
            <w:hyperlink w:history="1" w:anchor="requiredprofessionalpracticecomponents">
              <w:r w:rsidRPr="00405B8D">
                <w:rPr>
                  <w:rStyle w:val="Hyperlink"/>
                  <w:rFonts w:cs="Arial"/>
                  <w:sz w:val="20"/>
                </w:rPr>
                <w:t>Required Professional Practice Components</w:t>
              </w:r>
            </w:hyperlink>
            <w:r w:rsidRPr="00405B8D">
              <w:rPr>
                <w:rStyle w:val="Hyperlink"/>
                <w:rFonts w:cs="Arial"/>
              </w:rPr>
              <w:t>] [</w:t>
            </w:r>
            <w:hyperlink w:history="1" w:anchor="policyscope">
              <w:r w:rsidRPr="00405B8D">
                <w:rPr>
                  <w:rStyle w:val="Hyperlink"/>
                  <w:rFonts w:cs="Arial"/>
                  <w:sz w:val="20"/>
                </w:rPr>
                <w:t>Policy Scope</w:t>
              </w:r>
            </w:hyperlink>
            <w:r w:rsidRPr="00405B8D">
              <w:rPr>
                <w:rStyle w:val="Hyperlink"/>
                <w:rFonts w:cs="Arial"/>
              </w:rPr>
              <w:t>] [</w:t>
            </w:r>
            <w:hyperlink w:history="1" w:anchor="definitions">
              <w:r w:rsidRPr="00405B8D">
                <w:rPr>
                  <w:rStyle w:val="Hyperlink"/>
                  <w:rFonts w:cs="Arial"/>
                  <w:sz w:val="20"/>
                </w:rPr>
                <w:t>Definitions</w:t>
              </w:r>
            </w:hyperlink>
            <w:r w:rsidRPr="00405B8D">
              <w:rPr>
                <w:rStyle w:val="Hyperlink"/>
                <w:rFonts w:cs="Arial"/>
              </w:rPr>
              <w:t xml:space="preserve"> [</w:t>
            </w:r>
            <w:hyperlink w:history="1" w:anchor="restrictingastudent">
              <w:r w:rsidRPr="00405B8D" w:rsidR="00B319F7">
                <w:rPr>
                  <w:rStyle w:val="Hyperlink"/>
                  <w:rFonts w:cs="Arial"/>
                  <w:sz w:val="20"/>
                </w:rPr>
                <w:t>Restricting a Student from Undertaking or Completing a Required Professional Practice Component</w:t>
              </w:r>
            </w:hyperlink>
            <w:r w:rsidRPr="00405B8D">
              <w:rPr>
                <w:rStyle w:val="Hyperlink"/>
                <w:rFonts w:cs="Arial"/>
              </w:rPr>
              <w:t>] [</w:t>
            </w:r>
            <w:hyperlink w:history="1" w:anchor="terminationofstudentsenrolment">
              <w:r w:rsidRPr="00405B8D">
                <w:rPr>
                  <w:rStyle w:val="Hyperlink"/>
                  <w:rFonts w:cs="Arial"/>
                  <w:sz w:val="20"/>
                </w:rPr>
                <w:t>Termination of Student's Enrolment</w:t>
              </w:r>
            </w:hyperlink>
            <w:r w:rsidRPr="00405B8D">
              <w:rPr>
                <w:rStyle w:val="Hyperlink"/>
                <w:rFonts w:cs="Arial"/>
              </w:rPr>
              <w:t>]</w:t>
            </w:r>
            <w:r w:rsidRPr="00405B8D" w:rsidR="00B319F7">
              <w:rPr>
                <w:rStyle w:val="Hyperlink"/>
                <w:rFonts w:cs="Arial"/>
              </w:rPr>
              <w:t xml:space="preserve"> [</w:t>
            </w:r>
            <w:hyperlink w:history="1" w:anchor="reviewandappeal">
              <w:r w:rsidRPr="00405B8D" w:rsidR="00B319F7">
                <w:rPr>
                  <w:rStyle w:val="Hyperlink"/>
                  <w:rFonts w:cs="Arial"/>
                  <w:sz w:val="20"/>
                </w:rPr>
                <w:t>Review and Appeal</w:t>
              </w:r>
            </w:hyperlink>
            <w:r w:rsidRPr="00405B8D" w:rsidR="00B319F7">
              <w:rPr>
                <w:rStyle w:val="Hyperlink"/>
                <w:rFonts w:cs="Arial"/>
              </w:rPr>
              <w:t>]</w:t>
            </w:r>
          </w:p>
        </w:tc>
      </w:tr>
    </w:tbl>
    <w:p w:rsidRPr="00B34D13" w:rsidR="00E20578" w:rsidP="000F56B2" w:rsidRDefault="000F56B2" w14:paraId="7EB4869A" w14:textId="77777777">
      <w:pPr>
        <w:numPr>
          <w:ilvl w:val="0"/>
          <w:numId w:val="45"/>
        </w:numPr>
        <w:spacing w:before="100" w:beforeAutospacing="1" w:after="240"/>
        <w:rPr>
          <w:rFonts w:cs="Arial"/>
          <w:b/>
          <w:caps/>
          <w:sz w:val="24"/>
          <w:szCs w:val="24"/>
        </w:rPr>
      </w:pPr>
      <w:bookmarkStart w:name="requiredprofessionalpracticecomponents" w:id="0"/>
      <w:bookmarkEnd w:id="0"/>
      <w:r w:rsidRPr="000F56B2">
        <w:rPr>
          <w:b/>
          <w:caps/>
          <w:sz w:val="24"/>
          <w:szCs w:val="24"/>
        </w:rPr>
        <w:t>Required Professional Practice Components</w:t>
      </w:r>
    </w:p>
    <w:p w:rsidR="00806406" w:rsidP="002A6AA2" w:rsidRDefault="000F56B2" w14:paraId="116460B0" w14:textId="27912EC1">
      <w:pPr>
        <w:rPr>
          <w:rFonts w:cs="Arial"/>
          <w:sz w:val="20"/>
        </w:rPr>
      </w:pPr>
      <w:r w:rsidRPr="000F56B2">
        <w:rPr>
          <w:rFonts w:cs="Arial"/>
          <w:sz w:val="20"/>
        </w:rPr>
        <w:t xml:space="preserve">Many programs contain professional practice components which are essential components of the </w:t>
      </w:r>
      <w:proofErr w:type="gramStart"/>
      <w:r w:rsidRPr="000F56B2">
        <w:rPr>
          <w:rFonts w:cs="Arial"/>
          <w:sz w:val="20"/>
        </w:rPr>
        <w:t>qualification</w:t>
      </w:r>
      <w:proofErr w:type="gramEnd"/>
      <w:r w:rsidRPr="000F56B2">
        <w:rPr>
          <w:rFonts w:cs="Arial"/>
          <w:sz w:val="20"/>
        </w:rPr>
        <w:t xml:space="preserve"> and which are usually conducted in a specific external setting. The activities and outcomes are rigorously prescribed and are not able to be significantly modified without affecting the </w:t>
      </w:r>
      <w:r w:rsidR="009336C8">
        <w:rPr>
          <w:rFonts w:cs="Arial"/>
          <w:sz w:val="20"/>
        </w:rPr>
        <w:t xml:space="preserve">academic integrity and </w:t>
      </w:r>
      <w:r w:rsidRPr="000F56B2">
        <w:rPr>
          <w:rFonts w:cs="Arial"/>
          <w:sz w:val="20"/>
        </w:rPr>
        <w:t>professional standing of the program, which may involve accreditation by professional bodies.</w:t>
      </w:r>
    </w:p>
    <w:p w:rsidRPr="00A62490" w:rsidR="00B34D13" w:rsidP="00806406" w:rsidRDefault="00B10032" w14:paraId="7EB4869B" w14:textId="3A89BB52">
      <w:pPr>
        <w:ind w:left="0"/>
        <w:rPr>
          <w:rFonts w:cs="Arial"/>
          <w:sz w:val="20"/>
        </w:rPr>
      </w:pPr>
      <w:r>
        <w:rPr>
          <w:rFonts w:cs="Arial"/>
          <w:sz w:val="20"/>
        </w:rPr>
        <w:pict w14:anchorId="26999784">
          <v:rect id="_x0000_i1025" style="width:476.25pt;height:1pt;mso-position-vertical:absolute" o:hr="t" o:hrstd="t" o:hrnoshade="t" o:hralign="center" fillcolor="#d8d8d8 [2732]" stroked="f"/>
        </w:pict>
      </w:r>
    </w:p>
    <w:p w:rsidRPr="00B34D13" w:rsidR="00B35FB8" w:rsidP="000F56B2" w:rsidRDefault="000F56B2" w14:paraId="7EB4869C" w14:textId="77777777">
      <w:pPr>
        <w:numPr>
          <w:ilvl w:val="0"/>
          <w:numId w:val="45"/>
        </w:numPr>
        <w:spacing w:before="100" w:beforeAutospacing="1" w:after="240"/>
        <w:rPr>
          <w:rFonts w:cs="Arial"/>
          <w:b/>
          <w:caps/>
          <w:sz w:val="24"/>
          <w:szCs w:val="24"/>
        </w:rPr>
      </w:pPr>
      <w:bookmarkStart w:name="policyscope" w:id="1"/>
      <w:bookmarkEnd w:id="1"/>
      <w:r w:rsidRPr="000F56B2">
        <w:rPr>
          <w:b/>
          <w:caps/>
          <w:sz w:val="24"/>
          <w:szCs w:val="24"/>
        </w:rPr>
        <w:t>Policy Scope</w:t>
      </w:r>
    </w:p>
    <w:p w:rsidR="00806406" w:rsidP="002A6AA2" w:rsidRDefault="000F56B2" w14:paraId="58E4F993" w14:textId="4E20B1A0">
      <w:pPr>
        <w:rPr>
          <w:rFonts w:cs="Arial"/>
          <w:sz w:val="20"/>
        </w:rPr>
      </w:pPr>
      <w:r w:rsidRPr="000F56B2">
        <w:rPr>
          <w:rFonts w:cs="Arial"/>
          <w:sz w:val="20"/>
        </w:rPr>
        <w:t xml:space="preserve">This policy deals with the situation where a student is prevented from undertaking or completing the required component by factors of a non-academic nature. The policy prescribes the processes which should be used to address the situation with due regard to the </w:t>
      </w:r>
      <w:r w:rsidR="009336C8">
        <w:rPr>
          <w:rFonts w:cs="Arial"/>
          <w:sz w:val="20"/>
        </w:rPr>
        <w:t>academic</w:t>
      </w:r>
      <w:r w:rsidRPr="000F56B2" w:rsidR="009336C8">
        <w:rPr>
          <w:rFonts w:cs="Arial"/>
          <w:sz w:val="20"/>
        </w:rPr>
        <w:t xml:space="preserve"> </w:t>
      </w:r>
      <w:r w:rsidRPr="000F56B2">
        <w:rPr>
          <w:rFonts w:cs="Arial"/>
          <w:sz w:val="20"/>
        </w:rPr>
        <w:t xml:space="preserve">integrity and </w:t>
      </w:r>
      <w:r w:rsidR="009336C8">
        <w:rPr>
          <w:rFonts w:cs="Arial"/>
          <w:sz w:val="20"/>
        </w:rPr>
        <w:t xml:space="preserve">professional </w:t>
      </w:r>
      <w:r w:rsidRPr="000F56B2">
        <w:rPr>
          <w:rFonts w:cs="Arial"/>
          <w:sz w:val="20"/>
        </w:rPr>
        <w:t>standing of the program, duty of care, and the rights of the student. The policy seeks to facilitate an appropriate outcome for the student.</w:t>
      </w:r>
    </w:p>
    <w:p w:rsidR="00B319F7" w:rsidP="00806406" w:rsidRDefault="00B10032" w14:paraId="7EB4869D" w14:textId="40CD3C0D">
      <w:pPr>
        <w:ind w:left="0"/>
        <w:rPr>
          <w:rFonts w:cs="Arial"/>
          <w:sz w:val="20"/>
        </w:rPr>
      </w:pPr>
      <w:r>
        <w:rPr>
          <w:rFonts w:cs="Arial"/>
          <w:sz w:val="20"/>
        </w:rPr>
        <w:pict w14:anchorId="787FAD0E">
          <v:rect id="_x0000_i1026" style="width:476.25pt;height:1pt;mso-position-vertical:absolute" o:hr="t" o:hrstd="t" o:hrnoshade="t" o:hralign="center" fillcolor="#d8d8d8 [2732]" stroked="f"/>
        </w:pict>
      </w:r>
    </w:p>
    <w:p w:rsidR="00B319F7" w:rsidRDefault="00B319F7" w14:paraId="1C8587C8" w14:textId="77777777">
      <w:pPr>
        <w:rPr>
          <w:rFonts w:cs="Arial"/>
          <w:sz w:val="20"/>
        </w:rPr>
      </w:pPr>
      <w:r>
        <w:rPr>
          <w:rFonts w:cs="Arial"/>
          <w:sz w:val="20"/>
        </w:rPr>
        <w:br w:type="page"/>
      </w:r>
    </w:p>
    <w:p w:rsidRPr="00B34D13" w:rsidR="00B35FB8" w:rsidP="000F56B2" w:rsidRDefault="000F56B2" w14:paraId="7EB4869E" w14:textId="77777777">
      <w:pPr>
        <w:numPr>
          <w:ilvl w:val="0"/>
          <w:numId w:val="45"/>
        </w:numPr>
        <w:spacing w:before="100" w:beforeAutospacing="1" w:after="240"/>
        <w:rPr>
          <w:rFonts w:cs="Arial"/>
          <w:b/>
          <w:caps/>
          <w:sz w:val="24"/>
          <w:szCs w:val="24"/>
        </w:rPr>
      </w:pPr>
      <w:bookmarkStart w:name="definitions" w:id="2"/>
      <w:bookmarkEnd w:id="2"/>
      <w:r w:rsidRPr="000F56B2">
        <w:rPr>
          <w:b/>
          <w:caps/>
          <w:sz w:val="24"/>
          <w:szCs w:val="24"/>
        </w:rPr>
        <w:lastRenderedPageBreak/>
        <w:t>Definitions</w:t>
      </w:r>
    </w:p>
    <w:p w:rsidRPr="000F56B2" w:rsidR="000F56B2" w:rsidP="000F56B2" w:rsidRDefault="000F56B2" w14:paraId="7EB4869F" w14:textId="77777777">
      <w:pPr>
        <w:numPr>
          <w:ilvl w:val="1"/>
          <w:numId w:val="45"/>
        </w:numPr>
        <w:tabs>
          <w:tab w:val="clear" w:pos="1146"/>
          <w:tab w:val="left" w:pos="1134"/>
        </w:tabs>
        <w:rPr>
          <w:rFonts w:cs="Arial"/>
          <w:sz w:val="20"/>
        </w:rPr>
      </w:pPr>
      <w:r w:rsidRPr="000F56B2">
        <w:rPr>
          <w:rFonts w:cs="Arial"/>
          <w:b/>
          <w:sz w:val="20"/>
        </w:rPr>
        <w:t>'</w:t>
      </w:r>
      <w:proofErr w:type="gramStart"/>
      <w:r w:rsidRPr="000F56B2">
        <w:rPr>
          <w:rFonts w:cs="Arial"/>
          <w:b/>
          <w:sz w:val="20"/>
        </w:rPr>
        <w:t>required</w:t>
      </w:r>
      <w:proofErr w:type="gramEnd"/>
      <w:r w:rsidRPr="000F56B2">
        <w:rPr>
          <w:rFonts w:cs="Arial"/>
          <w:b/>
          <w:sz w:val="20"/>
        </w:rPr>
        <w:t xml:space="preserve"> professional practice component'</w:t>
      </w:r>
      <w:r w:rsidRPr="000F56B2">
        <w:rPr>
          <w:rFonts w:cs="Arial"/>
          <w:sz w:val="20"/>
        </w:rPr>
        <w:t xml:space="preserve"> is a compulsory element of a degree which is undertaken by students performing prescribed activities in a professional or industrial setting, such as practice teaching, clinical practice or internship.</w:t>
      </w:r>
    </w:p>
    <w:p w:rsidR="00806406" w:rsidP="000F56B2" w:rsidRDefault="000F56B2" w14:paraId="72AB488E" w14:textId="330CE0CB">
      <w:pPr>
        <w:numPr>
          <w:ilvl w:val="1"/>
          <w:numId w:val="45"/>
        </w:numPr>
        <w:rPr>
          <w:rFonts w:cs="Arial"/>
          <w:sz w:val="20"/>
        </w:rPr>
      </w:pPr>
      <w:r w:rsidRPr="000F56B2">
        <w:rPr>
          <w:rFonts w:cs="Arial"/>
          <w:b/>
          <w:sz w:val="20"/>
        </w:rPr>
        <w:t>'</w:t>
      </w:r>
      <w:proofErr w:type="gramStart"/>
      <w:r w:rsidRPr="000F56B2">
        <w:rPr>
          <w:rFonts w:cs="Arial"/>
          <w:b/>
          <w:sz w:val="20"/>
        </w:rPr>
        <w:t>responsible</w:t>
      </w:r>
      <w:proofErr w:type="gramEnd"/>
      <w:r w:rsidRPr="000F56B2">
        <w:rPr>
          <w:rFonts w:cs="Arial"/>
          <w:b/>
          <w:sz w:val="20"/>
        </w:rPr>
        <w:t xml:space="preserve"> academic staff member'</w:t>
      </w:r>
      <w:r w:rsidRPr="000F56B2">
        <w:rPr>
          <w:rFonts w:cs="Arial"/>
          <w:sz w:val="20"/>
        </w:rPr>
        <w:t xml:space="preserve"> is the Program </w:t>
      </w:r>
      <w:r w:rsidR="00C4573B">
        <w:rPr>
          <w:rFonts w:cs="Arial"/>
          <w:sz w:val="20"/>
        </w:rPr>
        <w:t>Director</w:t>
      </w:r>
      <w:r w:rsidR="00AD2A96">
        <w:rPr>
          <w:rFonts w:cs="Arial"/>
          <w:sz w:val="20"/>
        </w:rPr>
        <w:t xml:space="preserve"> who may act on the recommendation of the </w:t>
      </w:r>
      <w:r w:rsidRPr="000F56B2">
        <w:rPr>
          <w:rFonts w:cs="Arial"/>
          <w:sz w:val="20"/>
        </w:rPr>
        <w:t>professional practice coordinator, or other academic staff member deemed</w:t>
      </w:r>
      <w:r w:rsidR="00AD2A96">
        <w:rPr>
          <w:rFonts w:cs="Arial"/>
          <w:sz w:val="20"/>
        </w:rPr>
        <w:t xml:space="preserve"> appropriate</w:t>
      </w:r>
      <w:r w:rsidRPr="000F56B2">
        <w:rPr>
          <w:rFonts w:cs="Arial"/>
          <w:sz w:val="20"/>
        </w:rPr>
        <w:t xml:space="preserve"> by the Dean</w:t>
      </w:r>
      <w:r w:rsidR="00AD2A96">
        <w:rPr>
          <w:rFonts w:cs="Arial"/>
          <w:sz w:val="20"/>
        </w:rPr>
        <w:t xml:space="preserve"> (Learning and Teaching)</w:t>
      </w:r>
      <w:r w:rsidRPr="000F56B2">
        <w:rPr>
          <w:rFonts w:cs="Arial"/>
          <w:sz w:val="20"/>
        </w:rPr>
        <w:t>.</w:t>
      </w:r>
    </w:p>
    <w:p w:rsidRPr="000F56B2" w:rsidR="00431ED9" w:rsidP="00806406" w:rsidRDefault="00B10032" w14:paraId="7EB486A0" w14:textId="5FB4864A">
      <w:pPr>
        <w:ind w:left="0"/>
        <w:rPr>
          <w:rFonts w:cs="Arial"/>
          <w:sz w:val="20"/>
        </w:rPr>
      </w:pPr>
      <w:r>
        <w:rPr>
          <w:rFonts w:cs="Arial"/>
          <w:sz w:val="20"/>
        </w:rPr>
        <w:pict w14:anchorId="4CB1E53F">
          <v:rect id="_x0000_i1027" style="width:476.25pt;height:1pt;mso-position-vertical:absolute" o:hr="t" o:hrstd="t" o:hrnoshade="t" o:hralign="center" fillcolor="#d8d8d8 [2732]" stroked="f"/>
        </w:pict>
      </w:r>
    </w:p>
    <w:p w:rsidRPr="00B34D13" w:rsidR="00B35FB8" w:rsidP="000F56B2" w:rsidRDefault="00AF3263" w14:paraId="7EB486A1" w14:textId="1BEBA4CC">
      <w:pPr>
        <w:numPr>
          <w:ilvl w:val="0"/>
          <w:numId w:val="45"/>
        </w:numPr>
        <w:spacing w:before="100" w:beforeAutospacing="1" w:after="240"/>
        <w:rPr>
          <w:rFonts w:cs="Arial"/>
          <w:b/>
          <w:caps/>
          <w:sz w:val="24"/>
          <w:szCs w:val="24"/>
        </w:rPr>
      </w:pPr>
      <w:bookmarkStart w:name="recommendingarestriction" w:id="3"/>
      <w:bookmarkStart w:name="restrictingastudent" w:id="4"/>
      <w:bookmarkEnd w:id="3"/>
      <w:bookmarkEnd w:id="4"/>
      <w:r>
        <w:rPr>
          <w:b/>
          <w:caps/>
          <w:sz w:val="24"/>
          <w:szCs w:val="24"/>
        </w:rPr>
        <w:t>Restricting</w:t>
      </w:r>
      <w:r w:rsidRPr="000F56B2">
        <w:rPr>
          <w:b/>
          <w:caps/>
          <w:sz w:val="24"/>
          <w:szCs w:val="24"/>
        </w:rPr>
        <w:t xml:space="preserve"> </w:t>
      </w:r>
      <w:r w:rsidRPr="000F56B2" w:rsidR="000F56B2">
        <w:rPr>
          <w:b/>
          <w:caps/>
          <w:sz w:val="24"/>
          <w:szCs w:val="24"/>
        </w:rPr>
        <w:t>a Student from Undertaking or Completing a Required Professional Practice Component</w:t>
      </w:r>
    </w:p>
    <w:p w:rsidR="000F56B2" w:rsidP="000F56B2" w:rsidRDefault="000F56B2" w14:paraId="7EB486A2" w14:textId="61356C6D">
      <w:pPr>
        <w:rPr>
          <w:rFonts w:cs="Arial"/>
          <w:sz w:val="20"/>
        </w:rPr>
      </w:pPr>
      <w:r w:rsidRPr="000F56B2">
        <w:rPr>
          <w:rFonts w:cs="Arial"/>
          <w:sz w:val="20"/>
        </w:rPr>
        <w:t xml:space="preserve">Where, in the opinion of the responsible academic staff member, a student should be prevented from undertaking or completing a required professional practice component, the responsible academic staff member may </w:t>
      </w:r>
      <w:r w:rsidR="00F8631B">
        <w:rPr>
          <w:rFonts w:cs="Arial"/>
          <w:sz w:val="20"/>
        </w:rPr>
        <w:t xml:space="preserve">restrict </w:t>
      </w:r>
      <w:r w:rsidRPr="000F56B2">
        <w:rPr>
          <w:rFonts w:cs="Arial"/>
          <w:sz w:val="20"/>
        </w:rPr>
        <w:t xml:space="preserve">the student from undertaking or continuing the professional practice. The basis for the </w:t>
      </w:r>
      <w:r w:rsidR="00F8631B">
        <w:rPr>
          <w:rFonts w:cs="Arial"/>
          <w:sz w:val="20"/>
        </w:rPr>
        <w:t>decision</w:t>
      </w:r>
      <w:r w:rsidRPr="000F56B2" w:rsidR="00F8631B">
        <w:rPr>
          <w:rFonts w:cs="Arial"/>
          <w:sz w:val="20"/>
        </w:rPr>
        <w:t xml:space="preserve"> </w:t>
      </w:r>
      <w:r w:rsidRPr="000F56B2">
        <w:rPr>
          <w:rFonts w:cs="Arial"/>
          <w:sz w:val="20"/>
        </w:rPr>
        <w:t>may include, but is not restricted to, legal, health and safety, and profe</w:t>
      </w:r>
      <w:r w:rsidR="00A26A46">
        <w:rPr>
          <w:rFonts w:cs="Arial"/>
          <w:sz w:val="20"/>
        </w:rPr>
        <w:t>ssional conduct matters.</w:t>
      </w:r>
    </w:p>
    <w:p w:rsidRPr="000F56B2" w:rsidR="000F56B2" w:rsidP="000F56B2" w:rsidRDefault="000F56B2" w14:paraId="7EB486A3" w14:textId="1F454E77">
      <w:pPr>
        <w:rPr>
          <w:rFonts w:cs="Arial"/>
          <w:sz w:val="20"/>
        </w:rPr>
      </w:pPr>
      <w:r w:rsidRPr="000F56B2">
        <w:rPr>
          <w:rFonts w:cs="Arial"/>
          <w:sz w:val="20"/>
        </w:rPr>
        <w:t xml:space="preserve">In </w:t>
      </w:r>
      <w:r w:rsidR="00F8631B">
        <w:rPr>
          <w:rFonts w:cs="Arial"/>
          <w:sz w:val="20"/>
        </w:rPr>
        <w:t xml:space="preserve">taking </w:t>
      </w:r>
      <w:r w:rsidRPr="000F56B2">
        <w:rPr>
          <w:rFonts w:cs="Arial"/>
          <w:sz w:val="20"/>
        </w:rPr>
        <w:t xml:space="preserve">such a </w:t>
      </w:r>
      <w:r w:rsidR="00F8631B">
        <w:rPr>
          <w:rFonts w:cs="Arial"/>
          <w:sz w:val="20"/>
        </w:rPr>
        <w:t>decision</w:t>
      </w:r>
      <w:r w:rsidRPr="000F56B2">
        <w:rPr>
          <w:rFonts w:cs="Arial"/>
          <w:sz w:val="20"/>
        </w:rPr>
        <w:t xml:space="preserve">, the responsible staff member should be of the view that it is not possible to make a reasonable </w:t>
      </w:r>
      <w:r w:rsidR="009336C8">
        <w:rPr>
          <w:rFonts w:cs="Arial"/>
          <w:sz w:val="20"/>
        </w:rPr>
        <w:t>adjustment</w:t>
      </w:r>
      <w:r>
        <w:rPr>
          <w:rStyle w:val="FootnoteReference"/>
          <w:rFonts w:cs="Arial"/>
          <w:sz w:val="20"/>
        </w:rPr>
        <w:footnoteReference w:id="1"/>
      </w:r>
      <w:r w:rsidRPr="000F56B2">
        <w:rPr>
          <w:rFonts w:cs="Arial"/>
          <w:sz w:val="20"/>
        </w:rPr>
        <w:t xml:space="preserve"> of the student's circumstances without compromising the </w:t>
      </w:r>
      <w:r w:rsidR="009336C8">
        <w:rPr>
          <w:rFonts w:cs="Arial"/>
          <w:sz w:val="20"/>
        </w:rPr>
        <w:t>academic integrity</w:t>
      </w:r>
      <w:r w:rsidRPr="000F56B2">
        <w:rPr>
          <w:rFonts w:cs="Arial"/>
          <w:sz w:val="20"/>
        </w:rPr>
        <w:t xml:space="preserve"> of the program, </w:t>
      </w:r>
      <w:r w:rsidR="009336C8">
        <w:rPr>
          <w:rFonts w:cs="Arial"/>
          <w:sz w:val="20"/>
        </w:rPr>
        <w:t>the health and safety of the student and the welfare of others,</w:t>
      </w:r>
      <w:r w:rsidRPr="000F56B2" w:rsidR="009336C8">
        <w:rPr>
          <w:rFonts w:cs="Arial"/>
          <w:sz w:val="20"/>
        </w:rPr>
        <w:t xml:space="preserve"> </w:t>
      </w:r>
      <w:r w:rsidRPr="000F56B2">
        <w:rPr>
          <w:rFonts w:cs="Arial"/>
          <w:sz w:val="20"/>
        </w:rPr>
        <w:t>the duty of care of the University, or the relationship between the University and the agency involved in providing the professional practice.</w:t>
      </w:r>
    </w:p>
    <w:p w:rsidR="00806406" w:rsidP="000F56B2" w:rsidRDefault="00A7730B" w14:paraId="6870567F" w14:textId="466B5FE7">
      <w:pPr>
        <w:rPr>
          <w:rFonts w:cs="Arial"/>
          <w:sz w:val="20"/>
        </w:rPr>
      </w:pPr>
      <w:r>
        <w:rPr>
          <w:rFonts w:cs="Arial"/>
          <w:sz w:val="20"/>
        </w:rPr>
        <w:t>If</w:t>
      </w:r>
      <w:r w:rsidR="00AF3263">
        <w:rPr>
          <w:rFonts w:cs="Arial"/>
          <w:sz w:val="20"/>
        </w:rPr>
        <w:t xml:space="preserve"> </w:t>
      </w:r>
      <w:r>
        <w:rPr>
          <w:rFonts w:cs="Arial"/>
          <w:sz w:val="20"/>
        </w:rPr>
        <w:t>t</w:t>
      </w:r>
      <w:r w:rsidRPr="000F56B2" w:rsidR="00AF3263">
        <w:rPr>
          <w:rFonts w:cs="Arial"/>
          <w:sz w:val="20"/>
        </w:rPr>
        <w:t>he responsible academic staff member</w:t>
      </w:r>
      <w:r>
        <w:rPr>
          <w:rFonts w:cs="Arial"/>
          <w:sz w:val="20"/>
        </w:rPr>
        <w:t xml:space="preserve"> </w:t>
      </w:r>
      <w:r w:rsidRPr="000F56B2">
        <w:rPr>
          <w:rFonts w:cs="Arial"/>
          <w:sz w:val="20"/>
        </w:rPr>
        <w:t>decides to restrict the student from undertaking or continuing a professional practice activity</w:t>
      </w:r>
      <w:r>
        <w:rPr>
          <w:rFonts w:cs="Arial"/>
          <w:sz w:val="20"/>
        </w:rPr>
        <w:t>, they</w:t>
      </w:r>
      <w:r w:rsidRPr="000F56B2" w:rsidR="00AF3263">
        <w:rPr>
          <w:rFonts w:cs="Arial"/>
          <w:sz w:val="20"/>
        </w:rPr>
        <w:t xml:space="preserve"> </w:t>
      </w:r>
      <w:r w:rsidRPr="000F56B2" w:rsidR="000F56B2">
        <w:rPr>
          <w:rFonts w:cs="Arial"/>
          <w:sz w:val="20"/>
        </w:rPr>
        <w:t xml:space="preserve">will advise the student </w:t>
      </w:r>
      <w:r w:rsidR="00AF3263">
        <w:rPr>
          <w:rFonts w:cs="Arial"/>
          <w:sz w:val="20"/>
        </w:rPr>
        <w:t>in writing</w:t>
      </w:r>
      <w:r>
        <w:rPr>
          <w:rFonts w:cs="Arial"/>
          <w:sz w:val="20"/>
        </w:rPr>
        <w:t>.</w:t>
      </w:r>
      <w:r w:rsidRPr="000F56B2" w:rsidR="000F56B2">
        <w:rPr>
          <w:rFonts w:cs="Arial"/>
          <w:sz w:val="20"/>
        </w:rPr>
        <w:t xml:space="preserve"> </w:t>
      </w:r>
      <w:r w:rsidRPr="000F56B2">
        <w:rPr>
          <w:rFonts w:cs="Arial"/>
          <w:sz w:val="20"/>
        </w:rPr>
        <w:t>The student's enrolment in the professional practice course is terminated as an administrative withdrawal without academic or financial penalty.</w:t>
      </w:r>
    </w:p>
    <w:p w:rsidR="00A26A46" w:rsidP="000F56B2" w:rsidRDefault="00A26A46" w14:paraId="204B0134" w14:textId="31BF1A48">
      <w:pPr>
        <w:rPr>
          <w:rFonts w:cs="Arial"/>
          <w:sz w:val="20"/>
        </w:rPr>
      </w:pPr>
      <w:r>
        <w:rPr>
          <w:rFonts w:cs="Arial"/>
          <w:sz w:val="20"/>
        </w:rPr>
        <w:t>S</w:t>
      </w:r>
      <w:r w:rsidRPr="00003C44">
        <w:rPr>
          <w:rFonts w:cs="Arial"/>
          <w:sz w:val="20"/>
        </w:rPr>
        <w:t>tudent</w:t>
      </w:r>
      <w:r>
        <w:rPr>
          <w:rFonts w:cs="Arial"/>
          <w:sz w:val="20"/>
        </w:rPr>
        <w:t>s</w:t>
      </w:r>
      <w:r w:rsidRPr="00003C44">
        <w:rPr>
          <w:rFonts w:cs="Arial"/>
          <w:sz w:val="20"/>
        </w:rPr>
        <w:t xml:space="preserve"> </w:t>
      </w:r>
      <w:r>
        <w:rPr>
          <w:rFonts w:cs="Arial"/>
          <w:sz w:val="20"/>
        </w:rPr>
        <w:t xml:space="preserve">enrolled in a professional program, who in undertaking learning activities </w:t>
      </w:r>
      <w:r>
        <w:rPr>
          <w:rFonts w:cs="Arial"/>
          <w:sz w:val="20"/>
          <w:szCs w:val="13"/>
        </w:rPr>
        <w:t xml:space="preserve">display a disability or health condition that impairs their capacity to undertake a </w:t>
      </w:r>
      <w:r w:rsidRPr="002520FE">
        <w:rPr>
          <w:rFonts w:cs="Arial"/>
          <w:sz w:val="20"/>
          <w:szCs w:val="13"/>
        </w:rPr>
        <w:t>p</w:t>
      </w:r>
      <w:r>
        <w:rPr>
          <w:rFonts w:cs="Arial"/>
          <w:sz w:val="20"/>
          <w:szCs w:val="13"/>
        </w:rPr>
        <w:t>rofessional practice component,</w:t>
      </w:r>
      <w:r w:rsidRPr="002520FE">
        <w:rPr>
          <w:rFonts w:cs="Arial"/>
          <w:sz w:val="20"/>
          <w:szCs w:val="13"/>
        </w:rPr>
        <w:t xml:space="preserve"> </w:t>
      </w:r>
      <w:r>
        <w:rPr>
          <w:rFonts w:cs="Arial"/>
          <w:sz w:val="20"/>
          <w:szCs w:val="13"/>
        </w:rPr>
        <w:t>may be</w:t>
      </w:r>
      <w:r>
        <w:rPr>
          <w:rFonts w:cs="Arial"/>
          <w:sz w:val="20"/>
        </w:rPr>
        <w:t xml:space="preserve"> deemed in the opinion of a responsible academic staff member after consultation with the Disabilities Service or the Health Service to be </w:t>
      </w:r>
      <w:r w:rsidRPr="005F5F14">
        <w:rPr>
          <w:rFonts w:cs="Arial"/>
          <w:i/>
          <w:sz w:val="20"/>
        </w:rPr>
        <w:t xml:space="preserve">unfit </w:t>
      </w:r>
      <w:r>
        <w:rPr>
          <w:rFonts w:cs="Arial"/>
          <w:i/>
          <w:sz w:val="20"/>
        </w:rPr>
        <w:t xml:space="preserve">to </w:t>
      </w:r>
      <w:r w:rsidRPr="005F5F14">
        <w:rPr>
          <w:rFonts w:cs="Arial"/>
          <w:i/>
          <w:sz w:val="20"/>
        </w:rPr>
        <w:t>practice</w:t>
      </w:r>
      <w:r>
        <w:rPr>
          <w:rFonts w:cs="Arial"/>
          <w:i/>
          <w:sz w:val="20"/>
        </w:rPr>
        <w:t xml:space="preserve"> </w:t>
      </w:r>
      <w:r w:rsidRPr="00831BBE">
        <w:rPr>
          <w:rFonts w:cs="Arial"/>
          <w:sz w:val="20"/>
        </w:rPr>
        <w:t>at that time</w:t>
      </w:r>
      <w:r>
        <w:rPr>
          <w:rFonts w:cs="Arial"/>
          <w:sz w:val="20"/>
        </w:rPr>
        <w:t>.</w:t>
      </w:r>
    </w:p>
    <w:p w:rsidRPr="00A62490" w:rsidR="00431ED9" w:rsidP="00806406" w:rsidRDefault="00B10032" w14:paraId="7EB486A7" w14:textId="668AB2B1">
      <w:pPr>
        <w:ind w:left="0"/>
        <w:rPr>
          <w:rFonts w:cs="Arial"/>
          <w:sz w:val="20"/>
        </w:rPr>
      </w:pPr>
      <w:r>
        <w:rPr>
          <w:rFonts w:cs="Arial"/>
          <w:sz w:val="20"/>
        </w:rPr>
        <w:pict w14:anchorId="71EB2F83">
          <v:rect id="_x0000_i1028" style="width:476.25pt;height:1pt;mso-position-vertical:absolute" o:hr="t" o:hrstd="t" o:hrnoshade="t" o:hralign="center" fillcolor="#d8d8d8 [2732]" stroked="f"/>
        </w:pict>
      </w:r>
    </w:p>
    <w:p w:rsidRPr="00B34D13" w:rsidR="00E31309" w:rsidP="000F56B2" w:rsidRDefault="000F56B2" w14:paraId="7EB486A8" w14:textId="77777777">
      <w:pPr>
        <w:numPr>
          <w:ilvl w:val="0"/>
          <w:numId w:val="45"/>
        </w:numPr>
        <w:spacing w:before="100" w:beforeAutospacing="1" w:after="240"/>
        <w:rPr>
          <w:rFonts w:cs="Arial"/>
          <w:b/>
          <w:caps/>
          <w:sz w:val="24"/>
          <w:szCs w:val="24"/>
        </w:rPr>
      </w:pPr>
      <w:bookmarkStart w:name="terminationofstudentsenrolment" w:id="5"/>
      <w:bookmarkEnd w:id="5"/>
      <w:r w:rsidRPr="000F56B2">
        <w:rPr>
          <w:b/>
          <w:caps/>
          <w:sz w:val="24"/>
          <w:szCs w:val="24"/>
        </w:rPr>
        <w:t>Termination of Student's Enrolment in the Program</w:t>
      </w:r>
    </w:p>
    <w:p w:rsidRPr="000F56B2" w:rsidR="000F56B2" w:rsidP="000F56B2" w:rsidRDefault="000F56B2" w14:paraId="7EB486A9" w14:textId="40DFE17B">
      <w:pPr>
        <w:rPr>
          <w:rFonts w:cs="Arial"/>
          <w:sz w:val="20"/>
        </w:rPr>
      </w:pPr>
      <w:r w:rsidRPr="000F56B2">
        <w:rPr>
          <w:rFonts w:cs="Arial"/>
          <w:sz w:val="20"/>
        </w:rPr>
        <w:t xml:space="preserve">Where the circumstances are such that the restriction against the student undertaking professional practice is long term and broadly applicable to the professional practice components of the program, such that the student is unable to complete the requirements of the program, the </w:t>
      </w:r>
      <w:r w:rsidR="001B6008">
        <w:rPr>
          <w:rFonts w:cs="Arial"/>
          <w:sz w:val="20"/>
        </w:rPr>
        <w:t xml:space="preserve">responsible academic staff member </w:t>
      </w:r>
      <w:r w:rsidRPr="000F56B2">
        <w:rPr>
          <w:rFonts w:cs="Arial"/>
          <w:sz w:val="20"/>
        </w:rPr>
        <w:t xml:space="preserve">may determine that the student's enrolment in the program will be terminated with a notation that the administrative withdrawal is for professional practice reasons. </w:t>
      </w:r>
      <w:r w:rsidRPr="00713052">
        <w:rPr>
          <w:rFonts w:cs="Arial"/>
          <w:sz w:val="20"/>
        </w:rPr>
        <w:t xml:space="preserve">This notation will appear on the student's </w:t>
      </w:r>
      <w:r w:rsidR="0031029D">
        <w:rPr>
          <w:rFonts w:cs="Arial"/>
          <w:sz w:val="20"/>
        </w:rPr>
        <w:t xml:space="preserve">unofficial </w:t>
      </w:r>
      <w:r w:rsidRPr="00713052">
        <w:rPr>
          <w:rFonts w:cs="Arial"/>
          <w:sz w:val="20"/>
        </w:rPr>
        <w:t>academic transcript.</w:t>
      </w:r>
    </w:p>
    <w:p w:rsidRPr="000F56B2" w:rsidR="000F56B2" w:rsidP="000F56B2" w:rsidRDefault="000F56B2" w14:paraId="7EB486AA" w14:textId="29B4593A">
      <w:pPr>
        <w:rPr>
          <w:rFonts w:cs="Arial"/>
          <w:sz w:val="20"/>
        </w:rPr>
      </w:pPr>
      <w:r w:rsidRPr="000F56B2">
        <w:rPr>
          <w:rFonts w:cs="Arial"/>
          <w:sz w:val="20"/>
        </w:rPr>
        <w:t xml:space="preserve">The </w:t>
      </w:r>
      <w:r w:rsidR="001B6008">
        <w:rPr>
          <w:rFonts w:cs="Arial"/>
          <w:sz w:val="20"/>
        </w:rPr>
        <w:t>responsible academic staff member</w:t>
      </w:r>
      <w:r w:rsidRPr="000F56B2" w:rsidR="001B6008">
        <w:rPr>
          <w:rFonts w:cs="Arial"/>
          <w:sz w:val="20"/>
        </w:rPr>
        <w:t xml:space="preserve"> </w:t>
      </w:r>
      <w:r w:rsidRPr="000F56B2">
        <w:rPr>
          <w:rFonts w:cs="Arial"/>
          <w:sz w:val="20"/>
        </w:rPr>
        <w:t xml:space="preserve">will advise the student in writing of the termination of </w:t>
      </w:r>
      <w:r w:rsidR="00A26A46">
        <w:rPr>
          <w:rFonts w:cs="Arial"/>
          <w:sz w:val="20"/>
        </w:rPr>
        <w:t>their enrolment in the program.</w:t>
      </w:r>
    </w:p>
    <w:p w:rsidR="00E31309" w:rsidP="000F56B2" w:rsidRDefault="000F56B2" w14:paraId="7EB486AB" w14:textId="0CA6123A">
      <w:pPr>
        <w:rPr>
          <w:rFonts w:cs="Arial"/>
          <w:sz w:val="20"/>
        </w:rPr>
      </w:pPr>
      <w:r w:rsidRPr="000F56B2">
        <w:rPr>
          <w:rFonts w:cs="Arial"/>
          <w:sz w:val="20"/>
        </w:rPr>
        <w:t>Where the student's enrolment in the program is terminated and the student is in good academic standing in the program, every effort will be made to facilitate the transfer of the student to another program where the restriction on professional practice is not a barrier to completing the degree requirements, with maximum credit for the study the student has completed in the professional program.</w:t>
      </w:r>
    </w:p>
    <w:p w:rsidRPr="00A62490" w:rsidR="00222F07" w:rsidP="00222F07" w:rsidRDefault="00B10032" w14:paraId="5A785224" w14:textId="77777777">
      <w:pPr>
        <w:ind w:left="0"/>
        <w:rPr>
          <w:rFonts w:cs="Arial"/>
          <w:sz w:val="20"/>
        </w:rPr>
      </w:pPr>
      <w:r>
        <w:rPr>
          <w:rFonts w:cs="Arial"/>
          <w:sz w:val="20"/>
        </w:rPr>
        <w:pict w14:anchorId="15DD00E7">
          <v:rect id="_x0000_i1029" style="width:476.25pt;height:1pt;mso-position-vertical:absolute" o:hr="t" o:hrstd="t" o:hrnoshade="t" o:hralign="center" fillcolor="#d8d8d8 [2732]" stroked="f"/>
        </w:pict>
      </w:r>
    </w:p>
    <w:p w:rsidRPr="00A06028" w:rsidR="001B6008" w:rsidP="00CF15E0" w:rsidRDefault="001B6008" w14:paraId="4CFD57EE" w14:textId="74FFBCAC">
      <w:pPr>
        <w:numPr>
          <w:ilvl w:val="0"/>
          <w:numId w:val="45"/>
        </w:numPr>
        <w:spacing w:before="100" w:beforeAutospacing="1" w:after="240"/>
        <w:rPr>
          <w:rFonts w:cs="Arial"/>
          <w:sz w:val="20"/>
        </w:rPr>
      </w:pPr>
      <w:bookmarkStart w:name="reviewandappeal" w:id="6"/>
      <w:bookmarkEnd w:id="6"/>
      <w:r w:rsidRPr="00A06028">
        <w:rPr>
          <w:b/>
          <w:caps/>
          <w:sz w:val="24"/>
          <w:szCs w:val="24"/>
        </w:rPr>
        <w:lastRenderedPageBreak/>
        <w:t xml:space="preserve">REVIEW anD Appeal </w:t>
      </w:r>
    </w:p>
    <w:p w:rsidRPr="00A82D5C" w:rsidR="001B6008" w:rsidP="001B6008" w:rsidRDefault="001B6008" w14:paraId="17F2966D" w14:textId="13140EDB">
      <w:pPr>
        <w:ind w:left="562"/>
        <w:rPr>
          <w:rFonts w:cs="Arial"/>
          <w:sz w:val="20"/>
        </w:rPr>
      </w:pPr>
      <w:r>
        <w:rPr>
          <w:rFonts w:cs="Arial"/>
          <w:sz w:val="20"/>
        </w:rPr>
        <w:t xml:space="preserve">A student who is </w:t>
      </w:r>
      <w:r w:rsidRPr="000F56B2" w:rsidR="00CF4DDA">
        <w:rPr>
          <w:rFonts w:cs="Arial"/>
          <w:sz w:val="20"/>
        </w:rPr>
        <w:t>restrict</w:t>
      </w:r>
      <w:r w:rsidR="00CF4DDA">
        <w:rPr>
          <w:rFonts w:cs="Arial"/>
          <w:sz w:val="20"/>
        </w:rPr>
        <w:t>ed</w:t>
      </w:r>
      <w:r w:rsidRPr="000F56B2" w:rsidR="00CF4DDA">
        <w:rPr>
          <w:rFonts w:cs="Arial"/>
          <w:sz w:val="20"/>
        </w:rPr>
        <w:t xml:space="preserve"> from undertaking or continuing a professional practice activity</w:t>
      </w:r>
      <w:r w:rsidR="00CF4DDA">
        <w:rPr>
          <w:rFonts w:cs="Arial"/>
          <w:sz w:val="20"/>
        </w:rPr>
        <w:t xml:space="preserve"> and/or has their enrolment in the professional program terminated </w:t>
      </w:r>
      <w:r>
        <w:rPr>
          <w:rFonts w:cs="Arial"/>
          <w:sz w:val="20"/>
        </w:rPr>
        <w:t xml:space="preserve">may </w:t>
      </w:r>
      <w:r w:rsidRPr="00926C16">
        <w:rPr>
          <w:rFonts w:cs="Arial"/>
          <w:sz w:val="20"/>
        </w:rPr>
        <w:t xml:space="preserve">apply for review of this decision to the Dean (Learning </w:t>
      </w:r>
      <w:r>
        <w:rPr>
          <w:rFonts w:cs="Arial"/>
          <w:sz w:val="20"/>
        </w:rPr>
        <w:t>&amp;</w:t>
      </w:r>
      <w:r w:rsidRPr="00A82D5C">
        <w:rPr>
          <w:rFonts w:cs="Arial"/>
          <w:sz w:val="20"/>
        </w:rPr>
        <w:t xml:space="preserve"> Teaching) within 10 working days of notification of the decision. The application for review is to be made using the </w:t>
      </w:r>
      <w:hyperlink w:history="1" r:id="rId16">
        <w:r w:rsidRPr="006D106B">
          <w:rPr>
            <w:rStyle w:val="Hyperlink"/>
            <w:rFonts w:cs="Arial"/>
            <w:i/>
            <w:sz w:val="20"/>
          </w:rPr>
          <w:t>Review of D</w:t>
        </w:r>
        <w:r w:rsidRPr="006D106B">
          <w:rPr>
            <w:rStyle w:val="Hyperlink"/>
            <w:rFonts w:cs="Arial"/>
            <w:i/>
            <w:sz w:val="20"/>
          </w:rPr>
          <w:t>e</w:t>
        </w:r>
        <w:r w:rsidRPr="006D106B">
          <w:rPr>
            <w:rStyle w:val="Hyperlink"/>
            <w:rFonts w:cs="Arial"/>
            <w:i/>
            <w:sz w:val="20"/>
          </w:rPr>
          <w:t xml:space="preserve">cision </w:t>
        </w:r>
        <w:r w:rsidRPr="006D106B" w:rsidR="008B7F5B">
          <w:rPr>
            <w:rStyle w:val="Hyperlink"/>
            <w:rFonts w:cs="Arial"/>
            <w:i/>
            <w:sz w:val="20"/>
          </w:rPr>
          <w:t>F</w:t>
        </w:r>
        <w:r w:rsidRPr="006D106B">
          <w:rPr>
            <w:rStyle w:val="Hyperlink"/>
            <w:rFonts w:cs="Arial"/>
            <w:i/>
            <w:sz w:val="20"/>
          </w:rPr>
          <w:t>orm</w:t>
        </w:r>
      </w:hyperlink>
      <w:r w:rsidRPr="00A82D5C">
        <w:rPr>
          <w:rFonts w:cs="Arial"/>
          <w:sz w:val="20"/>
        </w:rPr>
        <w:t xml:space="preserve"> in accordance with the University’s </w:t>
      </w:r>
      <w:r w:rsidRPr="00A82D5C">
        <w:rPr>
          <w:rFonts w:cs="Arial"/>
          <w:i/>
          <w:sz w:val="20"/>
        </w:rPr>
        <w:t>Student Review and Appeals Policy</w:t>
      </w:r>
      <w:r w:rsidRPr="00A82D5C">
        <w:rPr>
          <w:rFonts w:cs="Arial"/>
          <w:sz w:val="20"/>
        </w:rPr>
        <w:t xml:space="preserve"> and </w:t>
      </w:r>
      <w:r w:rsidRPr="00A82D5C">
        <w:rPr>
          <w:rFonts w:cs="Arial"/>
          <w:i/>
          <w:sz w:val="20"/>
        </w:rPr>
        <w:t>Student Review and Appeals Procedure</w:t>
      </w:r>
      <w:r w:rsidRPr="00A82D5C">
        <w:rPr>
          <w:rFonts w:cs="Arial"/>
          <w:sz w:val="20"/>
        </w:rPr>
        <w:t>.</w:t>
      </w:r>
    </w:p>
    <w:p w:rsidRPr="00A82D5C" w:rsidR="001B6008" w:rsidP="001B6008" w:rsidRDefault="001B6008" w14:paraId="50819D54" w14:textId="2C45F6A6">
      <w:pPr>
        <w:rPr>
          <w:rFonts w:cs="Arial"/>
          <w:sz w:val="20"/>
        </w:rPr>
      </w:pPr>
      <w:r w:rsidRPr="00A82D5C">
        <w:rPr>
          <w:rFonts w:cs="Arial"/>
          <w:sz w:val="20"/>
        </w:rPr>
        <w:t xml:space="preserve">If the student is dissatisfied with the outcome of the review </w:t>
      </w:r>
      <w:r w:rsidR="003C6A69">
        <w:rPr>
          <w:rFonts w:cs="Arial"/>
          <w:sz w:val="20"/>
        </w:rPr>
        <w:t>they</w:t>
      </w:r>
      <w:r w:rsidR="00B27B71">
        <w:rPr>
          <w:rFonts w:cs="Arial"/>
          <w:sz w:val="20"/>
        </w:rPr>
        <w:t xml:space="preserve"> may lodge an appeal within 10 </w:t>
      </w:r>
      <w:r w:rsidRPr="00A82D5C">
        <w:rPr>
          <w:rFonts w:cs="Arial"/>
          <w:sz w:val="20"/>
        </w:rPr>
        <w:t xml:space="preserve">working days of notification of the decision. Under the </w:t>
      </w:r>
      <w:r w:rsidRPr="002A5544">
        <w:rPr>
          <w:rFonts w:cs="Arial"/>
          <w:i/>
          <w:sz w:val="20"/>
        </w:rPr>
        <w:t>Student Review and Appeals Policy</w:t>
      </w:r>
      <w:r w:rsidRPr="00A82D5C">
        <w:rPr>
          <w:rFonts w:cs="Arial"/>
          <w:sz w:val="20"/>
        </w:rPr>
        <w:t xml:space="preserve"> and the </w:t>
      </w:r>
      <w:r w:rsidRPr="002A5544">
        <w:rPr>
          <w:rFonts w:cs="Arial"/>
          <w:i/>
          <w:sz w:val="20"/>
        </w:rPr>
        <w:t>Student Review and Appeals Procedure</w:t>
      </w:r>
      <w:r w:rsidRPr="00A82D5C">
        <w:rPr>
          <w:rFonts w:cs="Arial"/>
          <w:sz w:val="20"/>
        </w:rPr>
        <w:t xml:space="preserve">, the appeal must be in writing using a new </w:t>
      </w:r>
      <w:hyperlink w:history="1" r:id="rId17">
        <w:r w:rsidRPr="008B7F5B">
          <w:rPr>
            <w:rStyle w:val="Hyperlink"/>
            <w:rFonts w:cs="Arial"/>
            <w:i/>
            <w:sz w:val="20"/>
          </w:rPr>
          <w:t>Review of Deci</w:t>
        </w:r>
        <w:r w:rsidRPr="008B7F5B">
          <w:rPr>
            <w:rStyle w:val="Hyperlink"/>
            <w:rFonts w:cs="Arial"/>
            <w:i/>
            <w:sz w:val="20"/>
          </w:rPr>
          <w:t>s</w:t>
        </w:r>
        <w:r w:rsidRPr="008B7F5B">
          <w:rPr>
            <w:rStyle w:val="Hyperlink"/>
            <w:rFonts w:cs="Arial"/>
            <w:i/>
            <w:sz w:val="20"/>
          </w:rPr>
          <w:t xml:space="preserve">ion </w:t>
        </w:r>
        <w:r w:rsidRPr="008B7F5B" w:rsidR="008B7F5B">
          <w:rPr>
            <w:rStyle w:val="Hyperlink"/>
            <w:rFonts w:cs="Arial"/>
            <w:i/>
            <w:sz w:val="20"/>
          </w:rPr>
          <w:t>F</w:t>
        </w:r>
        <w:r w:rsidRPr="008B7F5B">
          <w:rPr>
            <w:rStyle w:val="Hyperlink"/>
            <w:rFonts w:cs="Arial"/>
            <w:i/>
            <w:sz w:val="20"/>
          </w:rPr>
          <w:t>orm</w:t>
        </w:r>
      </w:hyperlink>
      <w:r w:rsidRPr="00A82D5C">
        <w:rPr>
          <w:rFonts w:cs="Arial"/>
          <w:sz w:val="20"/>
        </w:rPr>
        <w:t xml:space="preserve"> and be lodged with the Secretary of the University Appeals Committee</w:t>
      </w:r>
      <w:r w:rsidRPr="009F7FCA" w:rsidDel="000038BD">
        <w:rPr>
          <w:rFonts w:cs="Arial"/>
          <w:sz w:val="20"/>
        </w:rPr>
        <w:t xml:space="preserve"> </w:t>
      </w:r>
      <w:r>
        <w:rPr>
          <w:rFonts w:cs="Arial"/>
          <w:sz w:val="20"/>
        </w:rPr>
        <w:t xml:space="preserve">in accordance with the instructions in the </w:t>
      </w:r>
      <w:r>
        <w:rPr>
          <w:rFonts w:cs="Arial"/>
          <w:i/>
          <w:sz w:val="20"/>
        </w:rPr>
        <w:t>Student Review and Appeals Procedure</w:t>
      </w:r>
      <w:r w:rsidRPr="00A82D5C">
        <w:rPr>
          <w:rFonts w:cs="Arial"/>
          <w:sz w:val="20"/>
        </w:rPr>
        <w:t>, and be accompanied by supportin</w:t>
      </w:r>
      <w:r w:rsidR="00A26A46">
        <w:rPr>
          <w:rFonts w:cs="Arial"/>
          <w:sz w:val="20"/>
        </w:rPr>
        <w:t>g documentation where relevant.</w:t>
      </w:r>
    </w:p>
    <w:sectPr w:rsidRPr="00A82D5C" w:rsidR="001B6008" w:rsidSect="00147712">
      <w:headerReference w:type="default" r:id="rId18"/>
      <w:footerReference w:type="default" r:id="rId19"/>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3BE" w:rsidRDefault="006323BE" w14:paraId="138BAD58" w14:textId="77777777">
      <w:r>
        <w:separator/>
      </w:r>
    </w:p>
  </w:endnote>
  <w:endnote w:type="continuationSeparator" w:id="0">
    <w:p w:rsidR="006323BE" w:rsidRDefault="006323BE" w14:paraId="55C371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581324" w:rsidTr="00C245CA" w14:paraId="7EB486B7" w14:textId="77777777">
      <w:tc>
        <w:tcPr>
          <w:tcW w:w="918" w:type="dxa"/>
          <w:vAlign w:val="bottom"/>
        </w:tcPr>
        <w:p w:rsidRPr="0089097B" w:rsidR="00581324" w:rsidP="00C245CA" w:rsidRDefault="00581324" w14:paraId="7EB486B5" w14:textId="12E1BA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A26A46" w:rsidR="00A26A46">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581324" w:rsidP="00E00460" w:rsidRDefault="009A4F64" w14:paraId="7EB486B6" w14:textId="77777777">
          <w:pPr>
            <w:pStyle w:val="Footer"/>
            <w:spacing w:before="20" w:after="20"/>
            <w:ind w:left="0"/>
            <w:rPr>
              <w:color w:val="BFBFBF" w:themeColor="background1" w:themeShade="BF"/>
              <w:sz w:val="16"/>
              <w:szCs w:val="16"/>
            </w:rPr>
          </w:pPr>
          <w:r w:rsidRPr="009A4F64">
            <w:rPr>
              <w:color w:val="BFBFBF" w:themeColor="background1" w:themeShade="BF"/>
              <w:sz w:val="16"/>
              <w:szCs w:val="16"/>
            </w:rPr>
            <w:t>Inability to Complete Required Components of Professional Qualification Policy</w:t>
          </w:r>
        </w:p>
      </w:tc>
    </w:tr>
  </w:tbl>
  <w:p w:rsidRPr="0084456D" w:rsidR="00581324" w:rsidP="0084456D" w:rsidRDefault="00581324" w14:paraId="7EB486B8"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3BE" w:rsidRDefault="006323BE" w14:paraId="6ECE4D0C" w14:textId="77777777">
      <w:r>
        <w:separator/>
      </w:r>
    </w:p>
  </w:footnote>
  <w:footnote w:type="continuationSeparator" w:id="0">
    <w:p w:rsidR="006323BE" w:rsidRDefault="006323BE" w14:paraId="644A6F4C" w14:textId="77777777">
      <w:r>
        <w:continuationSeparator/>
      </w:r>
    </w:p>
  </w:footnote>
  <w:footnote w:id="1">
    <w:p w:rsidR="000F56B2" w:rsidRDefault="000F56B2" w14:paraId="7EB486BB" w14:textId="72CB4B68">
      <w:pPr>
        <w:pStyle w:val="FootnoteText"/>
      </w:pPr>
      <w:r>
        <w:rPr>
          <w:rStyle w:val="FootnoteReference"/>
        </w:rPr>
        <w:footnoteRef/>
      </w:r>
      <w:r>
        <w:t xml:space="preserve"> </w:t>
      </w:r>
      <w:r w:rsidRPr="0048110C">
        <w:rPr>
          <w:sz w:val="16"/>
          <w:szCs w:val="16"/>
        </w:rPr>
        <w:t xml:space="preserve">The University's </w:t>
      </w:r>
      <w:r w:rsidRPr="0048110C" w:rsidR="00F52907">
        <w:rPr>
          <w:sz w:val="16"/>
          <w:szCs w:val="16"/>
        </w:rPr>
        <w:t xml:space="preserve">Students with Disabilities Policy </w:t>
      </w:r>
      <w:r w:rsidRPr="0048110C">
        <w:rPr>
          <w:sz w:val="16"/>
          <w:szCs w:val="16"/>
        </w:rPr>
        <w:t xml:space="preserve">states that the University will </w:t>
      </w:r>
      <w:proofErr w:type="gramStart"/>
      <w:r w:rsidRPr="0048110C" w:rsidR="0048110C">
        <w:rPr>
          <w:sz w:val="16"/>
          <w:szCs w:val="16"/>
        </w:rPr>
        <w:t>make adjustments</w:t>
      </w:r>
      <w:proofErr w:type="gramEnd"/>
      <w:r w:rsidRPr="0048110C" w:rsidR="0048110C">
        <w:rPr>
          <w:sz w:val="16"/>
          <w:szCs w:val="16"/>
        </w:rPr>
        <w:t xml:space="preserve"> in relation to</w:t>
      </w:r>
      <w:r w:rsidR="0048110C">
        <w:rPr>
          <w:sz w:val="16"/>
          <w:szCs w:val="16"/>
        </w:rPr>
        <w:t xml:space="preserve"> </w:t>
      </w:r>
      <w:r w:rsidRPr="0048110C" w:rsidR="0048110C">
        <w:rPr>
          <w:sz w:val="16"/>
          <w:szCs w:val="16"/>
        </w:rPr>
        <w:t xml:space="preserve">a course or program to </w:t>
      </w:r>
      <w:r w:rsidRPr="00DF50E1" w:rsidR="0048110C">
        <w:rPr>
          <w:rFonts w:cs="Arial"/>
          <w:sz w:val="16"/>
          <w:szCs w:val="16"/>
        </w:rPr>
        <w:t>assist</w:t>
      </w:r>
      <w:r w:rsidR="0048110C">
        <w:rPr>
          <w:rFonts w:cs="Arial"/>
          <w:sz w:val="16"/>
          <w:szCs w:val="16"/>
        </w:rPr>
        <w:t xml:space="preserve"> </w:t>
      </w:r>
      <w:r w:rsidRPr="00DF50E1" w:rsidR="0048110C">
        <w:rPr>
          <w:rFonts w:cs="Arial"/>
          <w:sz w:val="16"/>
          <w:szCs w:val="16"/>
        </w:rPr>
        <w:t>a student with a disability to participate in the course or program</w:t>
      </w:r>
      <w:r w:rsidRPr="0048110C" w:rsidDel="0048110C" w:rsidR="0048110C">
        <w:rPr>
          <w:sz w:val="16"/>
          <w:szCs w:val="16"/>
        </w:rPr>
        <w:t xml:space="preserve"> </w:t>
      </w:r>
      <w:r w:rsidRPr="0048110C">
        <w:rPr>
          <w:sz w:val="16"/>
          <w:szCs w:val="16"/>
        </w:rPr>
        <w:t xml:space="preserve">providing such </w:t>
      </w:r>
      <w:r w:rsidRPr="0048110C" w:rsidR="0048110C">
        <w:rPr>
          <w:sz w:val="16"/>
          <w:szCs w:val="16"/>
        </w:rPr>
        <w:t>adjustment</w:t>
      </w:r>
      <w:r w:rsidR="0048110C">
        <w:rPr>
          <w:sz w:val="16"/>
          <w:szCs w:val="16"/>
        </w:rPr>
        <w:t>s</w:t>
      </w:r>
      <w:r w:rsidRPr="0048110C" w:rsidR="0048110C">
        <w:rPr>
          <w:sz w:val="16"/>
          <w:szCs w:val="16"/>
        </w:rPr>
        <w:t xml:space="preserve"> </w:t>
      </w:r>
      <w:r w:rsidRPr="0048110C">
        <w:rPr>
          <w:sz w:val="16"/>
          <w:szCs w:val="16"/>
        </w:rPr>
        <w:t xml:space="preserve">do not compromise the academic </w:t>
      </w:r>
      <w:r w:rsidRPr="0048110C" w:rsidR="0048110C">
        <w:rPr>
          <w:sz w:val="16"/>
          <w:szCs w:val="16"/>
        </w:rPr>
        <w:t xml:space="preserve">integrity </w:t>
      </w:r>
      <w:r w:rsidRPr="0048110C">
        <w:rPr>
          <w:sz w:val="16"/>
          <w:szCs w:val="16"/>
        </w:rPr>
        <w:t>or the essential nature of the academic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324" w:rsidRDefault="00581324" w14:paraId="7EB486B3"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DB84DC90"/>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5"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7"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1"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6"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1077703816">
    <w:abstractNumId w:val="43"/>
  </w:num>
  <w:num w:numId="2" w16cid:durableId="494227452">
    <w:abstractNumId w:val="35"/>
  </w:num>
  <w:num w:numId="3" w16cid:durableId="843936443">
    <w:abstractNumId w:val="1"/>
  </w:num>
  <w:num w:numId="4" w16cid:durableId="1949771491">
    <w:abstractNumId w:val="8"/>
  </w:num>
  <w:num w:numId="5" w16cid:durableId="1969892857">
    <w:abstractNumId w:val="24"/>
  </w:num>
  <w:num w:numId="6" w16cid:durableId="1600411589">
    <w:abstractNumId w:val="10"/>
  </w:num>
  <w:num w:numId="7" w16cid:durableId="1398820685">
    <w:abstractNumId w:val="46"/>
  </w:num>
  <w:num w:numId="8" w16cid:durableId="942037253">
    <w:abstractNumId w:val="45"/>
  </w:num>
  <w:num w:numId="9" w16cid:durableId="1746612168">
    <w:abstractNumId w:val="18"/>
  </w:num>
  <w:num w:numId="10" w16cid:durableId="1024138375">
    <w:abstractNumId w:val="5"/>
  </w:num>
  <w:num w:numId="11" w16cid:durableId="1830906113">
    <w:abstractNumId w:val="42"/>
  </w:num>
  <w:num w:numId="12" w16cid:durableId="1704357722">
    <w:abstractNumId w:val="27"/>
  </w:num>
  <w:num w:numId="13" w16cid:durableId="1977638241">
    <w:abstractNumId w:val="37"/>
  </w:num>
  <w:num w:numId="14" w16cid:durableId="822745751">
    <w:abstractNumId w:val="44"/>
  </w:num>
  <w:num w:numId="15" w16cid:durableId="761223852">
    <w:abstractNumId w:val="6"/>
  </w:num>
  <w:num w:numId="16" w16cid:durableId="1049189873">
    <w:abstractNumId w:val="32"/>
  </w:num>
  <w:num w:numId="17" w16cid:durableId="1220944400">
    <w:abstractNumId w:val="17"/>
  </w:num>
  <w:num w:numId="18" w16cid:durableId="537398023">
    <w:abstractNumId w:val="16"/>
  </w:num>
  <w:num w:numId="19" w16cid:durableId="812212735">
    <w:abstractNumId w:val="0"/>
  </w:num>
  <w:num w:numId="20" w16cid:durableId="685255299">
    <w:abstractNumId w:val="40"/>
  </w:num>
  <w:num w:numId="21" w16cid:durableId="1042287097">
    <w:abstractNumId w:val="11"/>
  </w:num>
  <w:num w:numId="22" w16cid:durableId="1413232416">
    <w:abstractNumId w:val="12"/>
  </w:num>
  <w:num w:numId="23" w16cid:durableId="1842157248">
    <w:abstractNumId w:val="34"/>
  </w:num>
  <w:num w:numId="24" w16cid:durableId="379671028">
    <w:abstractNumId w:val="7"/>
  </w:num>
  <w:num w:numId="25" w16cid:durableId="735783549">
    <w:abstractNumId w:val="29"/>
  </w:num>
  <w:num w:numId="26" w16cid:durableId="947082443">
    <w:abstractNumId w:val="3"/>
  </w:num>
  <w:num w:numId="27" w16cid:durableId="1786998079">
    <w:abstractNumId w:val="28"/>
  </w:num>
  <w:num w:numId="28" w16cid:durableId="760832282">
    <w:abstractNumId w:val="30"/>
  </w:num>
  <w:num w:numId="29" w16cid:durableId="354766352">
    <w:abstractNumId w:val="33"/>
  </w:num>
  <w:num w:numId="30" w16cid:durableId="2056586913">
    <w:abstractNumId w:val="13"/>
  </w:num>
  <w:num w:numId="31" w16cid:durableId="598830253">
    <w:abstractNumId w:val="23"/>
  </w:num>
  <w:num w:numId="32" w16cid:durableId="1600940542">
    <w:abstractNumId w:val="31"/>
  </w:num>
  <w:num w:numId="33" w16cid:durableId="1751544060">
    <w:abstractNumId w:val="22"/>
  </w:num>
  <w:num w:numId="34" w16cid:durableId="506555751">
    <w:abstractNumId w:val="4"/>
  </w:num>
  <w:num w:numId="35" w16cid:durableId="1465928832">
    <w:abstractNumId w:val="21"/>
  </w:num>
  <w:num w:numId="36" w16cid:durableId="175509469">
    <w:abstractNumId w:val="38"/>
  </w:num>
  <w:num w:numId="37" w16cid:durableId="1128746243">
    <w:abstractNumId w:val="14"/>
  </w:num>
  <w:num w:numId="38" w16cid:durableId="1985041269">
    <w:abstractNumId w:val="19"/>
  </w:num>
  <w:num w:numId="39" w16cid:durableId="609432615">
    <w:abstractNumId w:val="39"/>
  </w:num>
  <w:num w:numId="40" w16cid:durableId="342435877">
    <w:abstractNumId w:val="9"/>
  </w:num>
  <w:num w:numId="41" w16cid:durableId="1434741901">
    <w:abstractNumId w:val="26"/>
  </w:num>
  <w:num w:numId="42" w16cid:durableId="1706055028">
    <w:abstractNumId w:val="15"/>
  </w:num>
  <w:num w:numId="43" w16cid:durableId="872229064">
    <w:abstractNumId w:val="41"/>
  </w:num>
  <w:num w:numId="44" w16cid:durableId="504592223">
    <w:abstractNumId w:val="47"/>
  </w:num>
  <w:num w:numId="45" w16cid:durableId="471531619">
    <w:abstractNumId w:val="2"/>
  </w:num>
  <w:num w:numId="46" w16cid:durableId="1411075686">
    <w:abstractNumId w:val="36"/>
  </w:num>
  <w:num w:numId="47" w16cid:durableId="1186290977">
    <w:abstractNumId w:val="20"/>
  </w:num>
  <w:num w:numId="48" w16cid:durableId="19797210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64"/>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3C22"/>
    <w:rsid w:val="00085C96"/>
    <w:rsid w:val="0008782B"/>
    <w:rsid w:val="00090B14"/>
    <w:rsid w:val="00095765"/>
    <w:rsid w:val="00095B6A"/>
    <w:rsid w:val="000A32A8"/>
    <w:rsid w:val="000B2A3C"/>
    <w:rsid w:val="000B4093"/>
    <w:rsid w:val="000B5F39"/>
    <w:rsid w:val="000D02B0"/>
    <w:rsid w:val="000E3739"/>
    <w:rsid w:val="000E66B7"/>
    <w:rsid w:val="000F0F40"/>
    <w:rsid w:val="000F56B2"/>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B6008"/>
    <w:rsid w:val="001C0A6C"/>
    <w:rsid w:val="001C1128"/>
    <w:rsid w:val="001C2CA3"/>
    <w:rsid w:val="001E0403"/>
    <w:rsid w:val="001E6124"/>
    <w:rsid w:val="001F66C9"/>
    <w:rsid w:val="00201B73"/>
    <w:rsid w:val="00222F07"/>
    <w:rsid w:val="002233B0"/>
    <w:rsid w:val="002235B6"/>
    <w:rsid w:val="0022366D"/>
    <w:rsid w:val="002418DB"/>
    <w:rsid w:val="00243FB3"/>
    <w:rsid w:val="002449C6"/>
    <w:rsid w:val="00245828"/>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2F780F"/>
    <w:rsid w:val="0031029D"/>
    <w:rsid w:val="00310DB8"/>
    <w:rsid w:val="003134C8"/>
    <w:rsid w:val="003218C3"/>
    <w:rsid w:val="00326B6D"/>
    <w:rsid w:val="0034016D"/>
    <w:rsid w:val="003439C1"/>
    <w:rsid w:val="003458F5"/>
    <w:rsid w:val="00347F8E"/>
    <w:rsid w:val="003578D8"/>
    <w:rsid w:val="00381013"/>
    <w:rsid w:val="00394264"/>
    <w:rsid w:val="00396DFB"/>
    <w:rsid w:val="003A2BEA"/>
    <w:rsid w:val="003C67F5"/>
    <w:rsid w:val="003C682E"/>
    <w:rsid w:val="003C6A69"/>
    <w:rsid w:val="003E558A"/>
    <w:rsid w:val="003E5D96"/>
    <w:rsid w:val="003F5235"/>
    <w:rsid w:val="003F71CF"/>
    <w:rsid w:val="004000E1"/>
    <w:rsid w:val="00405B8D"/>
    <w:rsid w:val="00411665"/>
    <w:rsid w:val="0041440C"/>
    <w:rsid w:val="00416FF5"/>
    <w:rsid w:val="004275CB"/>
    <w:rsid w:val="0043193E"/>
    <w:rsid w:val="00431ED9"/>
    <w:rsid w:val="0043623A"/>
    <w:rsid w:val="004367FD"/>
    <w:rsid w:val="004379AA"/>
    <w:rsid w:val="0044443B"/>
    <w:rsid w:val="004539FC"/>
    <w:rsid w:val="004604B9"/>
    <w:rsid w:val="00461BB9"/>
    <w:rsid w:val="004657B6"/>
    <w:rsid w:val="00474A46"/>
    <w:rsid w:val="00474FF5"/>
    <w:rsid w:val="0048110C"/>
    <w:rsid w:val="00484CEA"/>
    <w:rsid w:val="0049394F"/>
    <w:rsid w:val="00495C41"/>
    <w:rsid w:val="00497B78"/>
    <w:rsid w:val="004A3DF6"/>
    <w:rsid w:val="004B0D61"/>
    <w:rsid w:val="004B5AF2"/>
    <w:rsid w:val="004B5E8F"/>
    <w:rsid w:val="004B6B77"/>
    <w:rsid w:val="004D3A91"/>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A5735"/>
    <w:rsid w:val="005B2DF0"/>
    <w:rsid w:val="005B50CF"/>
    <w:rsid w:val="005B786F"/>
    <w:rsid w:val="005C33C9"/>
    <w:rsid w:val="005C36E1"/>
    <w:rsid w:val="005E791A"/>
    <w:rsid w:val="005F2476"/>
    <w:rsid w:val="005F3A85"/>
    <w:rsid w:val="005F5B15"/>
    <w:rsid w:val="00626982"/>
    <w:rsid w:val="006323BE"/>
    <w:rsid w:val="00633B37"/>
    <w:rsid w:val="006349E4"/>
    <w:rsid w:val="00636862"/>
    <w:rsid w:val="0064257F"/>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C4AF3"/>
    <w:rsid w:val="006D106B"/>
    <w:rsid w:val="006D23C2"/>
    <w:rsid w:val="006D2573"/>
    <w:rsid w:val="006E3DA4"/>
    <w:rsid w:val="006E5BD3"/>
    <w:rsid w:val="006F15BE"/>
    <w:rsid w:val="006F28D2"/>
    <w:rsid w:val="006F5216"/>
    <w:rsid w:val="006F53AE"/>
    <w:rsid w:val="00702232"/>
    <w:rsid w:val="00705462"/>
    <w:rsid w:val="00706C0E"/>
    <w:rsid w:val="00713052"/>
    <w:rsid w:val="00714A75"/>
    <w:rsid w:val="00715AF5"/>
    <w:rsid w:val="00720192"/>
    <w:rsid w:val="00723FB3"/>
    <w:rsid w:val="00740BDF"/>
    <w:rsid w:val="00741E3C"/>
    <w:rsid w:val="0074600E"/>
    <w:rsid w:val="00747D25"/>
    <w:rsid w:val="00753867"/>
    <w:rsid w:val="00754458"/>
    <w:rsid w:val="00755120"/>
    <w:rsid w:val="00757917"/>
    <w:rsid w:val="00761349"/>
    <w:rsid w:val="00766B60"/>
    <w:rsid w:val="00775885"/>
    <w:rsid w:val="00780B46"/>
    <w:rsid w:val="00780D74"/>
    <w:rsid w:val="00791AA3"/>
    <w:rsid w:val="00792D75"/>
    <w:rsid w:val="00794D97"/>
    <w:rsid w:val="007978D7"/>
    <w:rsid w:val="007A76B5"/>
    <w:rsid w:val="007B1A9B"/>
    <w:rsid w:val="007B1CAE"/>
    <w:rsid w:val="007B3CC4"/>
    <w:rsid w:val="007B75C3"/>
    <w:rsid w:val="007C35D1"/>
    <w:rsid w:val="007D3EAD"/>
    <w:rsid w:val="007D6AC1"/>
    <w:rsid w:val="007D79E4"/>
    <w:rsid w:val="007E0538"/>
    <w:rsid w:val="007E3132"/>
    <w:rsid w:val="007E4EA3"/>
    <w:rsid w:val="007E7A34"/>
    <w:rsid w:val="007F3E07"/>
    <w:rsid w:val="007F56D9"/>
    <w:rsid w:val="007F6111"/>
    <w:rsid w:val="007F7FC0"/>
    <w:rsid w:val="00806406"/>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0A0F"/>
    <w:rsid w:val="008B1AD3"/>
    <w:rsid w:val="008B701D"/>
    <w:rsid w:val="008B7F5B"/>
    <w:rsid w:val="008C0D58"/>
    <w:rsid w:val="008D4244"/>
    <w:rsid w:val="008D4EAF"/>
    <w:rsid w:val="008D5BB7"/>
    <w:rsid w:val="008E3426"/>
    <w:rsid w:val="008E623C"/>
    <w:rsid w:val="008F1284"/>
    <w:rsid w:val="008F305B"/>
    <w:rsid w:val="008F54A8"/>
    <w:rsid w:val="008F6339"/>
    <w:rsid w:val="008F6C5D"/>
    <w:rsid w:val="00902A40"/>
    <w:rsid w:val="009148CE"/>
    <w:rsid w:val="00915B87"/>
    <w:rsid w:val="0092301A"/>
    <w:rsid w:val="00927957"/>
    <w:rsid w:val="009336C8"/>
    <w:rsid w:val="00945C2A"/>
    <w:rsid w:val="00963ACF"/>
    <w:rsid w:val="00967B3F"/>
    <w:rsid w:val="009826CE"/>
    <w:rsid w:val="0099409C"/>
    <w:rsid w:val="009A4F64"/>
    <w:rsid w:val="009C63BA"/>
    <w:rsid w:val="009C750A"/>
    <w:rsid w:val="009C7BF1"/>
    <w:rsid w:val="009D19FC"/>
    <w:rsid w:val="009D31AA"/>
    <w:rsid w:val="009D4604"/>
    <w:rsid w:val="009E6CEF"/>
    <w:rsid w:val="009F0FF1"/>
    <w:rsid w:val="00A03E63"/>
    <w:rsid w:val="00A03FF8"/>
    <w:rsid w:val="00A04CCC"/>
    <w:rsid w:val="00A0504A"/>
    <w:rsid w:val="00A06028"/>
    <w:rsid w:val="00A06904"/>
    <w:rsid w:val="00A177FC"/>
    <w:rsid w:val="00A20280"/>
    <w:rsid w:val="00A20A97"/>
    <w:rsid w:val="00A26A46"/>
    <w:rsid w:val="00A32B05"/>
    <w:rsid w:val="00A34635"/>
    <w:rsid w:val="00A42824"/>
    <w:rsid w:val="00A5182E"/>
    <w:rsid w:val="00A54FA4"/>
    <w:rsid w:val="00A557BD"/>
    <w:rsid w:val="00A60AB8"/>
    <w:rsid w:val="00A619C7"/>
    <w:rsid w:val="00A62490"/>
    <w:rsid w:val="00A6489A"/>
    <w:rsid w:val="00A7730B"/>
    <w:rsid w:val="00A77C04"/>
    <w:rsid w:val="00A848F4"/>
    <w:rsid w:val="00A85022"/>
    <w:rsid w:val="00A869E6"/>
    <w:rsid w:val="00A9050A"/>
    <w:rsid w:val="00AB0069"/>
    <w:rsid w:val="00AB13FC"/>
    <w:rsid w:val="00AB6C4F"/>
    <w:rsid w:val="00AB784B"/>
    <w:rsid w:val="00AD07D2"/>
    <w:rsid w:val="00AD2A96"/>
    <w:rsid w:val="00AF3263"/>
    <w:rsid w:val="00AF37D5"/>
    <w:rsid w:val="00AF4189"/>
    <w:rsid w:val="00AF62A9"/>
    <w:rsid w:val="00AF723D"/>
    <w:rsid w:val="00B0238C"/>
    <w:rsid w:val="00B10032"/>
    <w:rsid w:val="00B27B71"/>
    <w:rsid w:val="00B27EEB"/>
    <w:rsid w:val="00B319F7"/>
    <w:rsid w:val="00B34D13"/>
    <w:rsid w:val="00B35FB8"/>
    <w:rsid w:val="00B40B93"/>
    <w:rsid w:val="00B41E1C"/>
    <w:rsid w:val="00B472A5"/>
    <w:rsid w:val="00B64758"/>
    <w:rsid w:val="00B64C7B"/>
    <w:rsid w:val="00B66CBA"/>
    <w:rsid w:val="00B84DB5"/>
    <w:rsid w:val="00B85A91"/>
    <w:rsid w:val="00B8613F"/>
    <w:rsid w:val="00B86B55"/>
    <w:rsid w:val="00B94A6A"/>
    <w:rsid w:val="00BA24BE"/>
    <w:rsid w:val="00BA39D3"/>
    <w:rsid w:val="00BB416E"/>
    <w:rsid w:val="00BB5BAF"/>
    <w:rsid w:val="00BB7175"/>
    <w:rsid w:val="00BC0F6D"/>
    <w:rsid w:val="00BC50C1"/>
    <w:rsid w:val="00BC7428"/>
    <w:rsid w:val="00BC7A77"/>
    <w:rsid w:val="00BD070F"/>
    <w:rsid w:val="00BD6A7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573B"/>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15E0"/>
    <w:rsid w:val="00CF3462"/>
    <w:rsid w:val="00CF4DDA"/>
    <w:rsid w:val="00D0248C"/>
    <w:rsid w:val="00D047CD"/>
    <w:rsid w:val="00D05D2C"/>
    <w:rsid w:val="00D06CB7"/>
    <w:rsid w:val="00D10D24"/>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E667E"/>
    <w:rsid w:val="00DF122F"/>
    <w:rsid w:val="00DF50E1"/>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57EC5"/>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3C08"/>
    <w:rsid w:val="00F46CAF"/>
    <w:rsid w:val="00F52907"/>
    <w:rsid w:val="00F61824"/>
    <w:rsid w:val="00F62D80"/>
    <w:rsid w:val="00F63503"/>
    <w:rsid w:val="00F63B24"/>
    <w:rsid w:val="00F660A5"/>
    <w:rsid w:val="00F8631B"/>
    <w:rsid w:val="00F87704"/>
    <w:rsid w:val="00FA1843"/>
    <w:rsid w:val="00FA2299"/>
    <w:rsid w:val="00FB4A72"/>
    <w:rsid w:val="00FB58A1"/>
    <w:rsid w:val="00FC4B0A"/>
    <w:rsid w:val="00FC4C59"/>
    <w:rsid w:val="00FD2EE6"/>
    <w:rsid w:val="00FD382F"/>
    <w:rsid w:val="00FD77A2"/>
    <w:rsid w:val="00FE12B1"/>
    <w:rsid w:val="00FE3F07"/>
    <w:rsid w:val="00FE4F0C"/>
    <w:rsid w:val="00FF118B"/>
    <w:rsid w:val="00FF45F2"/>
    <w:rsid w:val="00FF72DC"/>
    <w:rsid w:val="1301FBFE"/>
    <w:rsid w:val="2488FD05"/>
    <w:rsid w:val="3D8FCE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B48677"/>
  <w15:docId w15:val="{A897B5F5-0F7B-4924-998C-188CACC8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paragraph" w:styleId="FootnoteText">
    <w:name w:val="footnote text"/>
    <w:basedOn w:val="Normal"/>
    <w:link w:val="FootnoteTextChar"/>
    <w:uiPriority w:val="99"/>
    <w:semiHidden/>
    <w:unhideWhenUsed/>
    <w:rsid w:val="000F56B2"/>
    <w:pPr>
      <w:spacing w:after="0"/>
    </w:pPr>
    <w:rPr>
      <w:sz w:val="20"/>
    </w:rPr>
  </w:style>
  <w:style w:type="character" w:styleId="FootnoteTextChar" w:customStyle="1">
    <w:name w:val="Footnote Text Char"/>
    <w:basedOn w:val="DefaultParagraphFont"/>
    <w:link w:val="FootnoteText"/>
    <w:uiPriority w:val="99"/>
    <w:semiHidden/>
    <w:rsid w:val="000F56B2"/>
    <w:rPr>
      <w:rFonts w:ascii="Arial" w:hAnsi="Arial"/>
    </w:rPr>
  </w:style>
  <w:style w:type="character" w:styleId="FootnoteReference">
    <w:name w:val="footnote reference"/>
    <w:basedOn w:val="DefaultParagraphFont"/>
    <w:uiPriority w:val="99"/>
    <w:semiHidden/>
    <w:unhideWhenUsed/>
    <w:rsid w:val="000F56B2"/>
    <w:rPr>
      <w:vertAlign w:val="superscript"/>
    </w:rPr>
  </w:style>
  <w:style w:type="character" w:styleId="FollowedHyperlink">
    <w:name w:val="FollowedHyperlink"/>
    <w:basedOn w:val="DefaultParagraphFont"/>
    <w:uiPriority w:val="99"/>
    <w:semiHidden/>
    <w:unhideWhenUsed/>
    <w:rsid w:val="00C4573B"/>
    <w:rPr>
      <w:color w:val="800080" w:themeColor="followedHyperlink"/>
      <w:u w:val="single"/>
    </w:rPr>
  </w:style>
  <w:style w:type="character" w:styleId="UnresolvedMention">
    <w:name w:val="Unresolved Mention"/>
    <w:basedOn w:val="DefaultParagraphFont"/>
    <w:uiPriority w:val="99"/>
    <w:semiHidden/>
    <w:unhideWhenUsed/>
    <w:rsid w:val="00DF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licies.griffith.edu.au/pdf/Student%20Review%20and%20Appeals%20Procedure.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sharepointpubstor.blob.core.windows.net/policylibrary-prod/Academic%20Records%20Procedure.pdf" TargetMode="External" Id="rId12" /><Relationship Type="http://schemas.openxmlformats.org/officeDocument/2006/relationships/hyperlink" Target="https://www.griffith.edu.au/students/student-review-appeal/review-and-appeal-intro" TargetMode="External" Id="rId17" /><Relationship Type="http://schemas.openxmlformats.org/officeDocument/2006/relationships/customXml" Target="../customXml/item2.xml" Id="rId2" /><Relationship Type="http://schemas.openxmlformats.org/officeDocument/2006/relationships/hyperlink" Target="https://www.griffith.edu.au/students/student-review-appeal/review-and-appeal-intro"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gistrar@griffith.edu.au" TargetMode="External" Id="rId11" /><Relationship Type="http://schemas.openxmlformats.org/officeDocument/2006/relationships/styles" Target="styles.xml" Id="rId5" /><Relationship Type="http://schemas.openxmlformats.org/officeDocument/2006/relationships/hyperlink" Target="https://policies.griffith.edu.au/pdf/Students%20with%20Disabilities%20Policy.pdf" TargetMode="External" Id="rId1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olicies.griffith.edu.au/pdf/Role%20Statement%20Program%20Director.pdf"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78</Value>
      <Value>518</Value>
      <Value>551</Value>
      <Value>88</Value>
      <Value>70</Value>
      <Value>69</Value>
      <Value>34</Value>
    </TaxCatchAll>
    <docsort xmlns="2f261a70-825f-4a37-b7b5-f6ecc2f4c5fa">40</docsort>
    <datedeclared xmlns="2f261a70-825f-4a37-b7b5-f6ecc2f4c5fa" xsi:nil="true"/>
    <policyadvisor xmlns="2f261a70-825f-4a37-b7b5-f6ecc2f4c5fa">
      <UserInfo>
        <DisplayName>Jodie Davis</DisplayName>
        <AccountId>223</AccountId>
        <AccountType/>
      </UserInfo>
    </policyadvisor>
    <policysummary xmlns="2f261a70-825f-4a37-b7b5-f6ecc2f4c5fa">This policy deals with the situation where a student is prevented from undertaking or completing the required component of a professional qualification by factors of a non-academic nature. </policysummary>
    <extlink xmlns="2f261a70-825f-4a37-b7b5-f6ecc2f4c5fa">
      <Url xsi:nil="true"/>
      <Description xsi:nil="true"/>
    </extlink>
    <doccomments xmlns="2f261a70-825f-4a37-b7b5-f6ecc2f4c5fa">VPCS approved (22 Nov 2018) editorial changes to reflect commitment to binary gender references in policy.
Actioned 27 February 2019.
Doc No revised to 2019/0000033
Editorial change to position titles to reflect Student Life (formally Academic Administration) position title changes as per the standing approval of the VP (CS) for editorial updates to policy documents as per email 11 October 2019.
22 April 2021 - Standing COO Approval for editorial changes - update to Registrars phone number.
21/07/21 - Remove Policy Advisor (Registrar)'s phone number - email is sufficient.</doccomments>
    <PublishOn xmlns="2f261a70-825f-4a37-b7b5-f6ecc2f4c5fa">2021-02-05T10:19:21+00:00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2024-04-16T14:00:00+00:00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646B9D87-3BF2-42FC-9360-39D5AC6E92D6}">
  <ds:schemaRefs>
    <ds:schemaRef ds:uri="http://schemas.microsoft.com/sharepoint/v3/contenttype/forms"/>
  </ds:schemaRefs>
</ds:datastoreItem>
</file>

<file path=customXml/itemProps2.xml><?xml version="1.0" encoding="utf-8"?>
<ds:datastoreItem xmlns:ds="http://schemas.openxmlformats.org/officeDocument/2006/customXml" ds:itemID="{B349DCAC-BFFA-449D-B175-6E78F9A5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FB91-0E09-47BB-AF8E-55336568D815}">
  <ds:schemaRefs>
    <ds:schemaRef ds:uri="http://purl.org/dc/elements/1.1/"/>
    <ds:schemaRef ds:uri="http://schemas.microsoft.com/office/2006/metadata/properties"/>
    <ds:schemaRef ds:uri="http://purl.org/dc/terms/"/>
    <ds:schemaRef ds:uri="http://schemas.microsoft.com/office/infopath/2007/PartnerControls"/>
    <ds:schemaRef ds:uri="b40c662e-0380-4817-843d-2c7e10d40c39"/>
    <ds:schemaRef ds:uri="http://schemas.microsoft.com/office/2006/documentManagement/types"/>
    <ds:schemaRef ds:uri="http://schemas.openxmlformats.org/package/2006/metadata/core-properties"/>
    <ds:schemaRef ds:uri="2f261a70-825f-4a37-b7b5-f6ecc2f4c5fa"/>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Approved Policy Library Template_Policy.dotx</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Inability to Complete Required Components of Professional Qualification Policy</dc:title>
  <dc:creator>Karen van Haeringen</dc:creator>
  <cp:keywords>required professional practice component, restricting a student from professional practice component, termination of student's enrolment, practicum</cp:keywords>
  <cp:lastModifiedBy>Chelsea Finlayson</cp:lastModifiedBy>
  <cp:revision>4</cp:revision>
  <cp:lastPrinted>2018-09-03T06:03:00Z</cp:lastPrinted>
  <dcterms:created xsi:type="dcterms:W3CDTF">2024-04-17T01:04:00Z</dcterms:created>
  <dcterms:modified xsi:type="dcterms:W3CDTF">2024-04-29T23:45:36Z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Order">
    <vt:r8>5100</vt:r8>
  </property>
  <property fmtid="{D5CDD505-2E9C-101B-9397-08002B2CF9AE}" pid="4" name="policysection">
    <vt:lpwstr>34;#Enrolment and Orientation|6400745d-52c5-450f-bfdf-cde1f0359e08</vt:lpwstr>
  </property>
  <property fmtid="{D5CDD505-2E9C-101B-9397-08002B2CF9AE}" pid="5" name="_dlc_policyId">
    <vt:lpwstr>0x010100CCB10AA9A57F62429EA6968F7587FFF2|1453938073</vt:lpwstr>
  </property>
  <property fmtid="{D5CDD505-2E9C-101B-9397-08002B2CF9AE}" pid="6" name="HTML Link">
    <vt:lpwstr>http://policies.griffith.edu.au/pdf/Inability%20to%20Complete%20Required%20Components%20of%20Professional%20Qualification%20Policy.pdf, View PDF Version</vt:lpwstr>
  </property>
  <property fmtid="{D5CDD505-2E9C-101B-9397-08002B2CF9AE}" pid="7" name="xd_Signature">
    <vt:bool>false</vt:bool>
  </property>
  <property fmtid="{D5CDD505-2E9C-101B-9397-08002B2CF9AE}" pid="8" name="xd_ProgID">
    <vt:lpwstr/>
  </property>
  <property fmtid="{D5CDD505-2E9C-101B-9397-08002B2CF9AE}" pid="9" name="appauthority">
    <vt:lpwstr>88;#Academic Committee|7e8af15c-aa65-4b9b-bab9-4850413bd480</vt:lpwstr>
  </property>
  <property fmtid="{D5CDD505-2E9C-101B-9397-08002B2CF9AE}" pid="10" name="ContentTypeId">
    <vt:lpwstr>0x010100D8585E08B4909F4CA72F2CA699ABA3ED</vt:lpwstr>
  </property>
  <property fmtid="{D5CDD505-2E9C-101B-9397-08002B2CF9AE}" pid="11" name="policycategory">
    <vt:lpwstr>69;#Policy|9279309a-7669-47c5-bf96-cc165d8b3ede</vt:lpwstr>
  </property>
  <property fmtid="{D5CDD505-2E9C-101B-9397-08002B2CF9AE}" pid="12" name="ItemRetentionFormula">
    <vt:lpwstr>&lt;formula offset="18" unit="months" /&gt;</vt:lpwstr>
  </property>
  <property fmtid="{D5CDD505-2E9C-101B-9397-08002B2CF9AE}" pid="13" name="TemplateUrl">
    <vt:lpwstr/>
  </property>
  <property fmtid="{D5CDD505-2E9C-101B-9397-08002B2CF9AE}" pid="14" name="_dlc_LastRun">
    <vt:lpwstr>08/25/2012 23:00:24</vt:lpwstr>
  </property>
  <property fmtid="{D5CDD505-2E9C-101B-9397-08002B2CF9AE}" pid="15" name="_dlc_DocIdItemGuid">
    <vt:lpwstr>ae0a9a6f-9e17-433f-9d1f-89e4525efe09</vt:lpwstr>
  </property>
  <property fmtid="{D5CDD505-2E9C-101B-9397-08002B2CF9AE}" pid="16" name="_dlc_ItemStageId">
    <vt:lpwstr>1</vt:lpwstr>
  </property>
  <property fmtid="{D5CDD505-2E9C-101B-9397-08002B2CF9AE}" pid="17" name="policyreview">
    <vt:lpwstr>78;#2023|895e1bd4-e176-48a8-a408-81b6fcc49086</vt:lpwstr>
  </property>
  <property fmtid="{D5CDD505-2E9C-101B-9397-08002B2CF9AE}" pid="18" name="policyaudience">
    <vt:lpwstr>70;#Student|ee8ed24e-bfab-45f3-a2fa-94abe1e7357a</vt:lpwstr>
  </property>
  <property fmtid="{D5CDD505-2E9C-101B-9397-08002B2CF9AE}" pid="19" name="Category Type">
    <vt:lpwstr>22;#Policy|6ea67854-4618-4b05-bd31-1dfafb0e2b14</vt:lpwstr>
  </property>
  <property fmtid="{D5CDD505-2E9C-101B-9397-08002B2CF9AE}" pid="20" name="glossaryterms">
    <vt:lpwstr/>
  </property>
  <property fmtid="{D5CDD505-2E9C-101B-9397-08002B2CF9AE}" pid="21" name="officearea">
    <vt:lpwstr>551;#Student Life|10f28419-8eea-4122-9bbc-3c3d69c6fcc4</vt:lpwstr>
  </property>
  <property fmtid="{D5CDD505-2E9C-101B-9397-08002B2CF9AE}" pid="22" name="doccomments">
    <vt:lpwstr>VPCS approved (22 Nov 2018) editorial changes to reflect commitment to binary gender references in policy.
Actioned 27 February 2019.
Doc No revised to 2019/0000033</vt:lpwstr>
  </property>
  <property fmtid="{D5CDD505-2E9C-101B-9397-08002B2CF9AE}" pid="23" name="policy-category">
    <vt:lpwstr/>
  </property>
  <property fmtid="{D5CDD505-2E9C-101B-9397-08002B2CF9AE}" pid="24" name="eedb2b835b69435aa9176b937455bd2f">
    <vt:lpwstr>|446e0cdd-d096-4b26-b8f8-0a6485e32142</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y fmtid="{D5CDD505-2E9C-101B-9397-08002B2CF9AE}" pid="28" name="MSIP_Label_adaa4be3-f650-4692-881a-64ae220cbceb_Enabled">
    <vt:lpwstr>true</vt:lpwstr>
  </property>
  <property fmtid="{D5CDD505-2E9C-101B-9397-08002B2CF9AE}" pid="29" name="MSIP_Label_adaa4be3-f650-4692-881a-64ae220cbceb_SetDate">
    <vt:lpwstr>2023-03-17T02:17:14Z</vt:lpwstr>
  </property>
  <property fmtid="{D5CDD505-2E9C-101B-9397-08002B2CF9AE}" pid="30" name="MSIP_Label_adaa4be3-f650-4692-881a-64ae220cbceb_Method">
    <vt:lpwstr>Standard</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SiteId">
    <vt:lpwstr>5a7cc8ab-a4dc-4f9b-bf60-66714049ad62</vt:lpwstr>
  </property>
  <property fmtid="{D5CDD505-2E9C-101B-9397-08002B2CF9AE}" pid="33" name="MSIP_Label_adaa4be3-f650-4692-881a-64ae220cbceb_ActionId">
    <vt:lpwstr>4c1518df-7842-444f-bed8-12e10b9b2889</vt:lpwstr>
  </property>
  <property fmtid="{D5CDD505-2E9C-101B-9397-08002B2CF9AE}" pid="34" name="MSIP_Label_adaa4be3-f650-4692-881a-64ae220cbceb_ContentBits">
    <vt:lpwstr>0</vt:lpwstr>
  </property>
</Properties>
</file>