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6561F4F5" w:rsidR="00ED6047" w:rsidRPr="000C7000" w:rsidRDefault="00D23CFF" w:rsidP="00DC1521">
      <w:pPr>
        <w:pStyle w:val="Heading1"/>
        <w:spacing w:before="120" w:after="120" w:line="240" w:lineRule="auto"/>
        <w:rPr>
          <w:rFonts w:ascii="Griffith Sans Text" w:hAnsi="Griffith Sans Text"/>
          <w:sz w:val="52"/>
          <w:szCs w:val="32"/>
        </w:rPr>
      </w:pPr>
      <w:r w:rsidRPr="00D23CFF">
        <w:rPr>
          <w:rFonts w:ascii="Griffith Sans Text" w:hAnsi="Griffith Sans Text"/>
          <w:sz w:val="52"/>
          <w:szCs w:val="32"/>
        </w:rPr>
        <w:t>H</w:t>
      </w:r>
      <w:r w:rsidR="005D67E9">
        <w:rPr>
          <w:rFonts w:ascii="Griffith Sans Text" w:hAnsi="Griffith Sans Text"/>
          <w:sz w:val="52"/>
          <w:szCs w:val="32"/>
        </w:rPr>
        <w:t>igher Degree by Research</w:t>
      </w:r>
      <w:r w:rsidR="005D67E9">
        <w:rPr>
          <w:rFonts w:ascii="Griffith Sans Text" w:hAnsi="Griffith Sans Text"/>
          <w:sz w:val="52"/>
          <w:szCs w:val="32"/>
        </w:rPr>
        <w:br/>
      </w:r>
      <w:r w:rsidRPr="00D23CFF">
        <w:rPr>
          <w:rFonts w:ascii="Griffith Sans Text" w:hAnsi="Griffith Sans Text"/>
          <w:sz w:val="52"/>
          <w:szCs w:val="32"/>
        </w:rPr>
        <w:t>Examination</w:t>
      </w:r>
    </w:p>
    <w:p w14:paraId="4B56D564" w14:textId="33010313" w:rsidR="00A144B2" w:rsidRPr="000C7000" w:rsidRDefault="00000000" w:rsidP="00DC1521">
      <w:pPr>
        <w:pStyle w:val="Heading2"/>
        <w:spacing w:before="0" w:after="0" w:line="240" w:lineRule="auto"/>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000000" w:rsidP="00DC1521">
      <w:pPr>
        <w:pStyle w:val="Heading2"/>
        <w:spacing w:before="0" w:after="0" w:line="240" w:lineRule="auto"/>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040CCB8A" w:rsidR="00732202" w:rsidRPr="000C7000" w:rsidRDefault="00FF586B" w:rsidP="00DC1521">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"_3.0_Policy_statement"</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32202" w:rsidRPr="000C7000">
        <w:rPr>
          <w:rFonts w:ascii="Griffith Sans Text" w:hAnsi="Griffith Sans Text"/>
          <w:b w:val="0"/>
          <w:bCs w:val="0"/>
          <w:sz w:val="24"/>
          <w:szCs w:val="18"/>
        </w:rPr>
        <w:t>3.0 P</w:t>
      </w:r>
      <w:r w:rsidR="005632E8" w:rsidRPr="000C7000">
        <w:rPr>
          <w:rFonts w:ascii="Griffith Sans Text" w:hAnsi="Griffith Sans Text"/>
          <w:b w:val="0"/>
          <w:bCs w:val="0"/>
          <w:sz w:val="24"/>
          <w:szCs w:val="18"/>
        </w:rPr>
        <w:t>rocedure</w:t>
      </w:r>
      <w:r w:rsidR="00C76573" w:rsidRPr="000C7000">
        <w:rPr>
          <w:rFonts w:ascii="Griffith Sans Text" w:hAnsi="Griffith Sans Text"/>
          <w:b w:val="0"/>
          <w:bCs w:val="0"/>
          <w:sz w:val="24"/>
          <w:szCs w:val="18"/>
        </w:rPr>
        <w:t xml:space="preserve"> </w:t>
      </w:r>
    </w:p>
    <w:p w14:paraId="2655DE31" w14:textId="36441FE8" w:rsidR="00C76573" w:rsidRPr="000C7000" w:rsidRDefault="00FF586B" w:rsidP="00DC1521">
      <w:pPr>
        <w:pStyle w:val="Heading2"/>
        <w:spacing w:before="0" w:after="0" w:line="240" w:lineRule="auto"/>
        <w:ind w:left="284"/>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3.1_Before_Submission" w:history="1">
        <w:r w:rsidR="00C76573" w:rsidRPr="00401A79">
          <w:rPr>
            <w:rStyle w:val="Hyperlink"/>
            <w:rFonts w:ascii="Griffith Sans Text" w:hAnsi="Griffith Sans Text"/>
            <w:b w:val="0"/>
            <w:bCs w:val="0"/>
            <w:sz w:val="24"/>
            <w:szCs w:val="18"/>
            <w:u w:val="single"/>
          </w:rPr>
          <w:t xml:space="preserve">3.1 </w:t>
        </w:r>
        <w:r w:rsidR="00F179B3" w:rsidRPr="00401A79">
          <w:rPr>
            <w:rStyle w:val="Hyperlink"/>
            <w:rFonts w:ascii="Griffith Sans Text" w:hAnsi="Griffith Sans Text"/>
            <w:b w:val="0"/>
            <w:bCs w:val="0"/>
            <w:sz w:val="24"/>
            <w:szCs w:val="18"/>
            <w:u w:val="single"/>
          </w:rPr>
          <w:t>Before Submission</w:t>
        </w:r>
      </w:hyperlink>
      <w:r w:rsidR="00904689" w:rsidRPr="000C7000">
        <w:rPr>
          <w:rFonts w:ascii="Griffith Sans Text" w:hAnsi="Griffith Sans Text"/>
          <w:b w:val="0"/>
          <w:bCs w:val="0"/>
          <w:sz w:val="24"/>
          <w:szCs w:val="18"/>
        </w:rPr>
        <w:t xml:space="preserve"> | </w:t>
      </w:r>
      <w:hyperlink w:anchor="_3.2_Submission" w:history="1">
        <w:r w:rsidR="00904689" w:rsidRPr="00401A79">
          <w:rPr>
            <w:rStyle w:val="Hyperlink"/>
            <w:rFonts w:ascii="Griffith Sans Text" w:hAnsi="Griffith Sans Text"/>
            <w:b w:val="0"/>
            <w:bCs w:val="0"/>
            <w:sz w:val="24"/>
            <w:szCs w:val="18"/>
            <w:u w:val="single"/>
          </w:rPr>
          <w:t xml:space="preserve">3.2 </w:t>
        </w:r>
        <w:r w:rsidR="00F179B3" w:rsidRPr="00401A79">
          <w:rPr>
            <w:rStyle w:val="Hyperlink"/>
            <w:rFonts w:ascii="Griffith Sans Text" w:hAnsi="Griffith Sans Text"/>
            <w:b w:val="0"/>
            <w:bCs w:val="0"/>
            <w:sz w:val="24"/>
            <w:szCs w:val="18"/>
            <w:u w:val="single"/>
          </w:rPr>
          <w:t>Submission</w:t>
        </w:r>
      </w:hyperlink>
      <w:r w:rsidR="00F179B3" w:rsidRPr="000C7000">
        <w:rPr>
          <w:rFonts w:ascii="Griffith Sans Text" w:hAnsi="Griffith Sans Text"/>
          <w:b w:val="0"/>
          <w:bCs w:val="0"/>
          <w:sz w:val="24"/>
          <w:szCs w:val="18"/>
        </w:rPr>
        <w:t xml:space="preserve"> |</w:t>
      </w:r>
      <w:r w:rsidR="00F179B3">
        <w:rPr>
          <w:rFonts w:ascii="Griffith Sans Text" w:hAnsi="Griffith Sans Text"/>
          <w:b w:val="0"/>
          <w:bCs w:val="0"/>
          <w:sz w:val="24"/>
          <w:szCs w:val="18"/>
        </w:rPr>
        <w:t xml:space="preserve"> </w:t>
      </w:r>
      <w:hyperlink w:anchor="_3.3_Examination" w:history="1">
        <w:r w:rsidR="00F179B3" w:rsidRPr="00401A79">
          <w:rPr>
            <w:rStyle w:val="Hyperlink"/>
            <w:rFonts w:ascii="Griffith Sans Text" w:hAnsi="Griffith Sans Text"/>
            <w:b w:val="0"/>
            <w:bCs w:val="0"/>
            <w:sz w:val="24"/>
            <w:szCs w:val="18"/>
            <w:u w:val="single"/>
          </w:rPr>
          <w:t>3.3 Examination</w:t>
        </w:r>
      </w:hyperlink>
    </w:p>
    <w:p w14:paraId="574A747E" w14:textId="5B26E8C5" w:rsidR="00A144B2" w:rsidRPr="000C7000" w:rsidRDefault="00FF586B" w:rsidP="00DC1521">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DC1521">
      <w:pPr>
        <w:pStyle w:val="Heading2"/>
        <w:spacing w:before="0" w:after="0" w:line="240" w:lineRule="auto"/>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DC1521">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DC1521">
      <w:pPr>
        <w:pStyle w:val="Heading2"/>
        <w:spacing w:before="120" w:line="240" w:lineRule="auto"/>
        <w:rPr>
          <w:rFonts w:ascii="Griffith Sans Text" w:hAnsi="Griffith Sans Text"/>
        </w:rPr>
      </w:pPr>
      <w:bookmarkStart w:id="0" w:name="_1.0_Purpose"/>
      <w:bookmarkEnd w:id="0"/>
      <w:r w:rsidRPr="00237AB3">
        <w:rPr>
          <w:rFonts w:ascii="Griffith Sans Text" w:hAnsi="Griffith Sans Text"/>
        </w:rPr>
        <w:t>1.0 Purpose</w:t>
      </w:r>
    </w:p>
    <w:p w14:paraId="7B53674F" w14:textId="37DEB199" w:rsidR="00D23CFF" w:rsidRDefault="00D23CFF" w:rsidP="00DC1521">
      <w:pPr>
        <w:pStyle w:val="NormalWhite"/>
        <w:spacing w:before="120" w:after="120" w:line="240" w:lineRule="auto"/>
        <w:rPr>
          <w:b/>
          <w:bCs/>
          <w:iCs/>
        </w:rPr>
      </w:pPr>
      <w:r w:rsidRPr="00D23CFF">
        <w:t xml:space="preserve">This procedure supports the </w:t>
      </w:r>
      <w:r w:rsidRPr="00ED1235">
        <w:rPr>
          <w:i/>
        </w:rPr>
        <w:t>Higher Degree by Research Policy</w:t>
      </w:r>
      <w:r w:rsidRPr="00D23CFF">
        <w:t xml:space="preserve"> by detailing the requirements and procedures for the preparation, </w:t>
      </w:r>
      <w:proofErr w:type="gramStart"/>
      <w:r w:rsidRPr="00D23CFF">
        <w:t>submission</w:t>
      </w:r>
      <w:proofErr w:type="gramEnd"/>
      <w:r w:rsidRPr="00D23CFF">
        <w:t xml:space="preserve"> and examination of higher degree by research (HDR) theses at Griffith University.</w:t>
      </w:r>
    </w:p>
    <w:p w14:paraId="7F0EA822" w14:textId="536C4301" w:rsidR="00A144B2" w:rsidRPr="00237AB3" w:rsidRDefault="00A144B2" w:rsidP="00DC1521">
      <w:pPr>
        <w:pStyle w:val="Heading2"/>
        <w:spacing w:before="120" w:line="240" w:lineRule="auto"/>
        <w:rPr>
          <w:rFonts w:ascii="Griffith Sans Text" w:hAnsi="Griffith Sans Text"/>
        </w:rPr>
      </w:pPr>
      <w:r w:rsidRPr="00237AB3">
        <w:rPr>
          <w:rFonts w:ascii="Griffith Sans Text" w:hAnsi="Griffith Sans Text"/>
        </w:rPr>
        <w:t>2.0 Scope</w:t>
      </w:r>
    </w:p>
    <w:p w14:paraId="7E448DF2" w14:textId="77777777" w:rsidR="00D23CFF" w:rsidRDefault="00D23CFF" w:rsidP="00DC1521">
      <w:pPr>
        <w:pStyle w:val="NormalWhite"/>
        <w:spacing w:before="120" w:after="120" w:line="240" w:lineRule="auto"/>
        <w:rPr>
          <w:b/>
          <w:bCs/>
          <w:iCs/>
        </w:rPr>
      </w:pPr>
      <w:r w:rsidRPr="00D23CFF">
        <w:t xml:space="preserve">This procedure applies to all HDR candidates and to all staff and HDR thesis examiners responsible for monitoring and managing the submission and examination of HDR theses. </w:t>
      </w:r>
    </w:p>
    <w:p w14:paraId="738A9BC3" w14:textId="7F33B8C6" w:rsidR="00A144B2" w:rsidRPr="00237AB3" w:rsidRDefault="00A144B2" w:rsidP="00DC1521">
      <w:pPr>
        <w:pStyle w:val="Heading2"/>
        <w:spacing w:before="120" w:line="240" w:lineRule="auto"/>
        <w:rPr>
          <w:rFonts w:ascii="Griffith Sans Text" w:hAnsi="Griffith Sans Text"/>
        </w:rPr>
      </w:pPr>
      <w:r w:rsidRPr="00237AB3">
        <w:rPr>
          <w:rFonts w:ascii="Griffith Sans Text" w:hAnsi="Griffith Sans Text"/>
        </w:rPr>
        <w:t xml:space="preserve">3.0 </w:t>
      </w:r>
      <w:r w:rsidR="007418A5" w:rsidRPr="00237AB3">
        <w:rPr>
          <w:rFonts w:ascii="Griffith Sans Text" w:hAnsi="Griffith Sans Text"/>
        </w:rPr>
        <w:t>Procedure</w:t>
      </w:r>
    </w:p>
    <w:p w14:paraId="02BAE1D0" w14:textId="42A8E97F" w:rsidR="00632273" w:rsidRPr="004F5910" w:rsidRDefault="00632273" w:rsidP="00DC1521">
      <w:pPr>
        <w:pStyle w:val="NormalWhite"/>
        <w:spacing w:before="120" w:after="120" w:line="240" w:lineRule="auto"/>
      </w:pPr>
      <w:proofErr w:type="gramStart"/>
      <w:r w:rsidRPr="004F5910">
        <w:t>For the purpose of</w:t>
      </w:r>
      <w:proofErr w:type="gramEnd"/>
      <w:r w:rsidRPr="004F5910">
        <w:t xml:space="preserve"> this procedure, the term ‘principal supervisor’ refers to both a sole principal supervisor and the administrative co-principal supervisor in a co-principal supervisory arrangement.</w:t>
      </w:r>
    </w:p>
    <w:p w14:paraId="5675A7CD" w14:textId="77777777" w:rsidR="00632273" w:rsidRPr="00701956" w:rsidRDefault="00632273" w:rsidP="00DC1521">
      <w:pPr>
        <w:pStyle w:val="Heading3"/>
        <w:spacing w:before="120" w:after="120" w:line="240" w:lineRule="auto"/>
        <w:ind w:left="567"/>
        <w:rPr>
          <w:rFonts w:ascii="Griffith Sans Text" w:hAnsi="Griffith Sans Text"/>
          <w:b/>
          <w:bCs w:val="0"/>
        </w:rPr>
      </w:pPr>
      <w:bookmarkStart w:id="1" w:name="_3.1_Before_Submission"/>
      <w:bookmarkEnd w:id="1"/>
      <w:r w:rsidRPr="00701956">
        <w:rPr>
          <w:rFonts w:ascii="Griffith Sans Text" w:hAnsi="Griffith Sans Text"/>
          <w:b/>
          <w:bCs w:val="0"/>
        </w:rPr>
        <w:t>3.1 Before Submission</w:t>
      </w:r>
    </w:p>
    <w:p w14:paraId="7AB34900" w14:textId="7CB7BD21" w:rsidR="00632273" w:rsidRPr="00701956" w:rsidRDefault="00632273" w:rsidP="00DC1521">
      <w:pPr>
        <w:pStyle w:val="Heading4"/>
        <w:spacing w:before="120" w:line="240" w:lineRule="auto"/>
        <w:ind w:left="851"/>
        <w:rPr>
          <w:sz w:val="22"/>
        </w:rPr>
      </w:pPr>
      <w:r w:rsidRPr="00701956">
        <w:rPr>
          <w:sz w:val="22"/>
        </w:rPr>
        <w:t>Acceptable thesis formats</w:t>
      </w:r>
    </w:p>
    <w:p w14:paraId="6A1B23CA" w14:textId="0A929D5D" w:rsidR="00D01AD8" w:rsidRPr="00701956" w:rsidRDefault="00D01AD8" w:rsidP="00DC1521">
      <w:pPr>
        <w:pStyle w:val="Heading4"/>
        <w:spacing w:before="120" w:line="240" w:lineRule="auto"/>
        <w:ind w:left="851"/>
        <w:rPr>
          <w:sz w:val="22"/>
        </w:rPr>
      </w:pPr>
      <w:r w:rsidRPr="00701956">
        <w:rPr>
          <w:sz w:val="22"/>
        </w:rPr>
        <w:t>3.1.1</w:t>
      </w:r>
    </w:p>
    <w:p w14:paraId="4B047A90" w14:textId="0B08E68B" w:rsidR="00632273" w:rsidRPr="00D01AD8" w:rsidRDefault="00632273" w:rsidP="00DC1521">
      <w:pPr>
        <w:pStyle w:val="NormalWhite"/>
        <w:spacing w:before="120" w:after="120" w:line="240" w:lineRule="auto"/>
        <w:ind w:left="851"/>
      </w:pPr>
      <w:r w:rsidRPr="00D01AD8">
        <w:t xml:space="preserve">The structure of an HDR thesis will be decided in consultation with the principal supervisor and will conform to an acceptable thesis format for the relevant discipline. A thesis may </w:t>
      </w:r>
      <w:r w:rsidR="00C8088D" w:rsidRPr="00D01AD8">
        <w:t>be in the form of</w:t>
      </w:r>
      <w:r w:rsidRPr="00D01AD8">
        <w:t>:</w:t>
      </w:r>
    </w:p>
    <w:p w14:paraId="05DEC001" w14:textId="45884AE3" w:rsidR="00632273" w:rsidRPr="00D01AD8" w:rsidRDefault="00632273" w:rsidP="00DC1521">
      <w:pPr>
        <w:pStyle w:val="NormalWhite"/>
        <w:numPr>
          <w:ilvl w:val="0"/>
          <w:numId w:val="30"/>
        </w:numPr>
        <w:spacing w:before="120" w:after="120" w:line="240" w:lineRule="auto"/>
        <w:ind w:left="1134" w:hanging="283"/>
      </w:pPr>
      <w:r w:rsidRPr="00D01AD8">
        <w:t xml:space="preserve">A text with conventional </w:t>
      </w:r>
      <w:proofErr w:type="gramStart"/>
      <w:r w:rsidRPr="00D01AD8">
        <w:t>chapters;</w:t>
      </w:r>
      <w:proofErr w:type="gramEnd"/>
    </w:p>
    <w:p w14:paraId="4D78AA19" w14:textId="5F3B250A" w:rsidR="00632273" w:rsidRPr="00D01AD8" w:rsidRDefault="00632273" w:rsidP="00DC1521">
      <w:pPr>
        <w:pStyle w:val="NormalWhite"/>
        <w:numPr>
          <w:ilvl w:val="0"/>
          <w:numId w:val="30"/>
        </w:numPr>
        <w:spacing w:before="120" w:after="120" w:line="240" w:lineRule="auto"/>
        <w:ind w:left="1134" w:hanging="283"/>
      </w:pPr>
      <w:r w:rsidRPr="00D01AD8">
        <w:t xml:space="preserve">A text containing a combination of peer-reviewed publications, articles undergoing peer-review or revision, and conventional chapters (refer to the </w:t>
      </w:r>
      <w:hyperlink r:id="rId11" w:history="1">
        <w:r w:rsidRPr="00D01AD8">
          <w:rPr>
            <w:rStyle w:val="Hyperlink"/>
            <w:color w:val="auto"/>
          </w:rPr>
          <w:t>Inclusion of Papers within the Thesis</w:t>
        </w:r>
      </w:hyperlink>
      <w:r w:rsidRPr="00D01AD8">
        <w:t xml:space="preserve"> website for requirements</w:t>
      </w:r>
      <w:r w:rsidR="00E26143" w:rsidRPr="00D01AD8">
        <w:t>, including additional framing chapters and linking text where appropriate</w:t>
      </w:r>
      <w:r w:rsidRPr="00D01AD8">
        <w:t>);</w:t>
      </w:r>
    </w:p>
    <w:p w14:paraId="292262B7" w14:textId="7B08C79F" w:rsidR="00632273" w:rsidRPr="00D01AD8" w:rsidRDefault="00632273" w:rsidP="00DC1521">
      <w:pPr>
        <w:pStyle w:val="NormalWhite"/>
        <w:numPr>
          <w:ilvl w:val="0"/>
          <w:numId w:val="30"/>
        </w:numPr>
        <w:spacing w:before="120" w:after="120" w:line="240" w:lineRule="auto"/>
        <w:ind w:left="1134" w:hanging="283"/>
      </w:pPr>
      <w:r w:rsidRPr="00D01AD8">
        <w:t xml:space="preserve">A text containing a combination of peer-reviewed publications, and articles undergoing peer-review or revision (refer to the </w:t>
      </w:r>
      <w:hyperlink r:id="rId12" w:history="1">
        <w:r w:rsidRPr="00D01AD8">
          <w:rPr>
            <w:rStyle w:val="Hyperlink"/>
            <w:color w:val="auto"/>
          </w:rPr>
          <w:t>Inclusion of Papers within the Thesis</w:t>
        </w:r>
      </w:hyperlink>
      <w:r w:rsidRPr="00D01AD8">
        <w:t xml:space="preserve"> website for requirements</w:t>
      </w:r>
      <w:r w:rsidR="00E2122C" w:rsidRPr="00D01AD8">
        <w:t>, including additional framing chapters</w:t>
      </w:r>
      <w:r w:rsidR="00FC67A6" w:rsidRPr="00D01AD8">
        <w:t xml:space="preserve"> and linking text </w:t>
      </w:r>
      <w:r w:rsidR="00E26143" w:rsidRPr="00D01AD8">
        <w:t>where appropriate</w:t>
      </w:r>
      <w:r w:rsidRPr="00D01AD8">
        <w:t>); or</w:t>
      </w:r>
    </w:p>
    <w:p w14:paraId="2731D3F5" w14:textId="1ADF1A8C" w:rsidR="00632273" w:rsidRPr="00D01AD8" w:rsidRDefault="00632273" w:rsidP="00DC1521">
      <w:pPr>
        <w:pStyle w:val="NormalWhite"/>
        <w:numPr>
          <w:ilvl w:val="0"/>
          <w:numId w:val="30"/>
        </w:numPr>
        <w:spacing w:before="120" w:after="120" w:line="240" w:lineRule="auto"/>
        <w:ind w:left="1134" w:hanging="283"/>
      </w:pPr>
      <w:r w:rsidRPr="00D01AD8">
        <w:t xml:space="preserve">Creative, visual or professional practice products (e.g. musical manuscript, audio-visual materials, models, designs, computer software, digital material or other non-written material) together with an exegesis(refer to the </w:t>
      </w:r>
      <w:hyperlink r:id="rId13" w:history="1">
        <w:r w:rsidRPr="00D01AD8">
          <w:rPr>
            <w:rStyle w:val="Hyperlink"/>
            <w:color w:val="auto"/>
          </w:rPr>
          <w:t>Theses with Creative Components</w:t>
        </w:r>
      </w:hyperlink>
      <w:r w:rsidRPr="00D01AD8">
        <w:t xml:space="preserve"> webpage).</w:t>
      </w:r>
    </w:p>
    <w:p w14:paraId="6B4DBDDF" w14:textId="29EABAE4" w:rsidR="00D01AD8" w:rsidRPr="00701956" w:rsidRDefault="00D01AD8" w:rsidP="00DC1521">
      <w:pPr>
        <w:pStyle w:val="Heading4"/>
        <w:spacing w:before="120" w:line="240" w:lineRule="auto"/>
        <w:ind w:left="851"/>
        <w:rPr>
          <w:sz w:val="22"/>
        </w:rPr>
      </w:pPr>
      <w:r w:rsidRPr="00701956">
        <w:rPr>
          <w:sz w:val="22"/>
        </w:rPr>
        <w:t>3.1.2</w:t>
      </w:r>
    </w:p>
    <w:p w14:paraId="4A0A347C" w14:textId="10A37F0D" w:rsidR="00EA60D2" w:rsidRPr="00D01AD8" w:rsidRDefault="006A50DA" w:rsidP="00DC1521">
      <w:pPr>
        <w:pStyle w:val="NormalWhite"/>
        <w:spacing w:before="120" w:after="120" w:line="240" w:lineRule="auto"/>
        <w:ind w:left="851"/>
      </w:pPr>
      <w:r w:rsidRPr="00D01AD8">
        <w:t xml:space="preserve">The </w:t>
      </w:r>
      <w:hyperlink r:id="rId14" w:history="1">
        <w:r w:rsidRPr="00D01AD8">
          <w:rPr>
            <w:rStyle w:val="Hyperlink"/>
            <w:color w:val="FF0000"/>
          </w:rPr>
          <w:t>Preparing Your Thesis</w:t>
        </w:r>
      </w:hyperlink>
      <w:r w:rsidRPr="00D01AD8">
        <w:t xml:space="preserve"> website sets out the length, structure and formatting requirements for HDR theses.</w:t>
      </w:r>
    </w:p>
    <w:p w14:paraId="5265F74C" w14:textId="77777777" w:rsidR="00632273" w:rsidRPr="00701956" w:rsidRDefault="00632273" w:rsidP="00DC1521">
      <w:pPr>
        <w:pStyle w:val="Heading4"/>
        <w:spacing w:before="120" w:line="240" w:lineRule="auto"/>
        <w:ind w:left="851"/>
        <w:rPr>
          <w:sz w:val="22"/>
        </w:rPr>
      </w:pPr>
      <w:r w:rsidRPr="00701956">
        <w:rPr>
          <w:sz w:val="22"/>
        </w:rPr>
        <w:lastRenderedPageBreak/>
        <w:t>Notice of Intention to Submit the Thesis</w:t>
      </w:r>
    </w:p>
    <w:p w14:paraId="062E4637" w14:textId="710C3085" w:rsidR="00D01AD8" w:rsidRPr="00701956" w:rsidRDefault="00D01AD8" w:rsidP="00DC1521">
      <w:pPr>
        <w:pStyle w:val="Heading4"/>
        <w:spacing w:before="120" w:line="240" w:lineRule="auto"/>
        <w:ind w:left="851"/>
        <w:rPr>
          <w:sz w:val="22"/>
        </w:rPr>
      </w:pPr>
      <w:r w:rsidRPr="00701956">
        <w:rPr>
          <w:sz w:val="22"/>
        </w:rPr>
        <w:t>3.1.3</w:t>
      </w:r>
    </w:p>
    <w:p w14:paraId="2CCCFBBF" w14:textId="207A12C1" w:rsidR="00632273" w:rsidRPr="00D01AD8" w:rsidRDefault="00632273" w:rsidP="00DC1521">
      <w:pPr>
        <w:pStyle w:val="NormalWhite"/>
        <w:spacing w:before="120" w:after="120" w:line="240" w:lineRule="auto"/>
        <w:ind w:left="851"/>
      </w:pPr>
      <w:r w:rsidRPr="00D01AD8">
        <w:t>Candidates must complete and lodge an Intention to Submit the HDR Thesis form at least two months prior to the intended thesis submission date. Any matters that will prevent the candidate from submitting the thesis by the date proposed must be addressed prior to lodgement of this notice. Upon approval of this notice the process to appoint examiners will be initiated (refer to sections 3.1.</w:t>
      </w:r>
      <w:r w:rsidR="00A865C0" w:rsidRPr="00D01AD8">
        <w:t>6</w:t>
      </w:r>
      <w:r w:rsidRPr="00D01AD8">
        <w:t xml:space="preserve"> to 3.1.</w:t>
      </w:r>
      <w:r w:rsidR="00A865C0" w:rsidRPr="00D01AD8">
        <w:t>8</w:t>
      </w:r>
      <w:r w:rsidR="0085649B" w:rsidRPr="00D01AD8">
        <w:t xml:space="preserve"> </w:t>
      </w:r>
      <w:r w:rsidRPr="00D01AD8">
        <w:t>below).</w:t>
      </w:r>
    </w:p>
    <w:p w14:paraId="4EE29FC2" w14:textId="77777777" w:rsidR="00632273" w:rsidRPr="00701956" w:rsidRDefault="00632273" w:rsidP="00DC1521">
      <w:pPr>
        <w:pStyle w:val="Heading4"/>
        <w:spacing w:before="120" w:line="240" w:lineRule="auto"/>
        <w:ind w:left="851"/>
        <w:rPr>
          <w:sz w:val="22"/>
        </w:rPr>
      </w:pPr>
      <w:r w:rsidRPr="00701956">
        <w:rPr>
          <w:sz w:val="22"/>
        </w:rPr>
        <w:t xml:space="preserve">Eligibility to </w:t>
      </w:r>
      <w:proofErr w:type="gramStart"/>
      <w:r w:rsidRPr="00701956">
        <w:rPr>
          <w:sz w:val="22"/>
        </w:rPr>
        <w:t>submit</w:t>
      </w:r>
      <w:proofErr w:type="gramEnd"/>
    </w:p>
    <w:p w14:paraId="4C82B1AA" w14:textId="495538C2" w:rsidR="00D01AD8" w:rsidRPr="00701956" w:rsidRDefault="00D01AD8" w:rsidP="00DC1521">
      <w:pPr>
        <w:pStyle w:val="Heading4"/>
        <w:spacing w:before="120" w:line="240" w:lineRule="auto"/>
        <w:ind w:left="851"/>
        <w:rPr>
          <w:sz w:val="22"/>
        </w:rPr>
      </w:pPr>
      <w:r w:rsidRPr="00701956">
        <w:rPr>
          <w:sz w:val="22"/>
        </w:rPr>
        <w:t>3.1.4</w:t>
      </w:r>
    </w:p>
    <w:p w14:paraId="6717B95B" w14:textId="38486620" w:rsidR="00632273" w:rsidRPr="00781F7A" w:rsidRDefault="00632273" w:rsidP="00DC1521">
      <w:pPr>
        <w:pStyle w:val="NormalWhite"/>
        <w:spacing w:before="120" w:after="120" w:line="240" w:lineRule="auto"/>
        <w:ind w:left="851"/>
      </w:pPr>
      <w:r w:rsidRPr="00781F7A">
        <w:t>To be eligible to submit their HDR thesis for examination, candidates must have:</w:t>
      </w:r>
    </w:p>
    <w:p w14:paraId="142EB6C5" w14:textId="63B685EF" w:rsidR="00632273" w:rsidRPr="00781F7A" w:rsidRDefault="00632273" w:rsidP="00DC1521">
      <w:pPr>
        <w:pStyle w:val="NormalWhite"/>
        <w:numPr>
          <w:ilvl w:val="0"/>
          <w:numId w:val="30"/>
        </w:numPr>
        <w:spacing w:before="120" w:after="120" w:line="240" w:lineRule="auto"/>
        <w:ind w:left="1134" w:hanging="283"/>
      </w:pPr>
      <w:r w:rsidRPr="00781F7A">
        <w:t xml:space="preserve">A current enrolment in the HDR </w:t>
      </w:r>
      <w:proofErr w:type="gramStart"/>
      <w:r w:rsidRPr="00781F7A">
        <w:t>program</w:t>
      </w:r>
      <w:r w:rsidR="00E55216">
        <w:t>;</w:t>
      </w:r>
      <w:proofErr w:type="gramEnd"/>
    </w:p>
    <w:p w14:paraId="5F266DD2" w14:textId="6C3D04F4" w:rsidR="00632273" w:rsidRPr="00781F7A" w:rsidRDefault="00632273" w:rsidP="00DC1521">
      <w:pPr>
        <w:pStyle w:val="NormalWhite"/>
        <w:numPr>
          <w:ilvl w:val="0"/>
          <w:numId w:val="30"/>
        </w:numPr>
        <w:spacing w:before="120" w:after="120" w:line="240" w:lineRule="auto"/>
        <w:ind w:left="1134" w:hanging="283"/>
      </w:pPr>
      <w:r w:rsidRPr="00781F7A">
        <w:t xml:space="preserve">Have completed research to the standard and specification of the </w:t>
      </w:r>
      <w:proofErr w:type="gramStart"/>
      <w:r w:rsidRPr="00781F7A">
        <w:t>program</w:t>
      </w:r>
      <w:r w:rsidR="00E55216">
        <w:t>;</w:t>
      </w:r>
      <w:proofErr w:type="gramEnd"/>
    </w:p>
    <w:p w14:paraId="604FEB5A" w14:textId="7BF3EA64" w:rsidR="00632273" w:rsidRPr="00781F7A" w:rsidRDefault="00632273" w:rsidP="00DC1521">
      <w:pPr>
        <w:pStyle w:val="NormalWhite"/>
        <w:numPr>
          <w:ilvl w:val="0"/>
          <w:numId w:val="30"/>
        </w:numPr>
        <w:spacing w:before="120" w:after="120" w:line="240" w:lineRule="auto"/>
        <w:ind w:left="1134" w:hanging="283"/>
      </w:pPr>
      <w:r w:rsidRPr="00781F7A">
        <w:t>Successfully completed all compulsory milestones, or received an exemption from the milestone/s (refer to the HDR Academic Progress Procedure</w:t>
      </w:r>
      <w:proofErr w:type="gramStart"/>
      <w:r w:rsidRPr="00781F7A">
        <w:t>)</w:t>
      </w:r>
      <w:r w:rsidR="00E55216">
        <w:t>;</w:t>
      </w:r>
      <w:proofErr w:type="gramEnd"/>
    </w:p>
    <w:p w14:paraId="7504C245" w14:textId="5773F1F1" w:rsidR="00632273" w:rsidRPr="00781F7A" w:rsidRDefault="00632273" w:rsidP="00DC1521">
      <w:pPr>
        <w:pStyle w:val="NormalWhite"/>
        <w:numPr>
          <w:ilvl w:val="0"/>
          <w:numId w:val="30"/>
        </w:numPr>
        <w:spacing w:before="120" w:after="120" w:line="240" w:lineRule="auto"/>
        <w:ind w:left="1134" w:hanging="283"/>
      </w:pPr>
      <w:r w:rsidRPr="00781F7A">
        <w:t>Successfully completed all prescribed coursework components of the program (refer to the Assessment Policy</w:t>
      </w:r>
      <w:proofErr w:type="gramStart"/>
      <w:r w:rsidRPr="00781F7A">
        <w:t>)</w:t>
      </w:r>
      <w:r w:rsidR="00E55216">
        <w:t>;</w:t>
      </w:r>
      <w:proofErr w:type="gramEnd"/>
    </w:p>
    <w:p w14:paraId="529DC475" w14:textId="4DBAEE65" w:rsidR="00632273" w:rsidRPr="00781F7A" w:rsidRDefault="00632273" w:rsidP="00DC1521">
      <w:pPr>
        <w:pStyle w:val="NormalWhite"/>
        <w:numPr>
          <w:ilvl w:val="0"/>
          <w:numId w:val="30"/>
        </w:numPr>
        <w:spacing w:before="120" w:after="120" w:line="240" w:lineRule="auto"/>
        <w:ind w:left="1134" w:hanging="283"/>
      </w:pPr>
      <w:r w:rsidRPr="00781F7A">
        <w:t xml:space="preserve">Been enrolled for at least the minimum duration of candidature as specified in the HDR Enrolments and Variations to Candidature Procedure and the </w:t>
      </w:r>
      <w:hyperlink r:id="rId15" w:history="1">
        <w:r w:rsidRPr="00781F7A">
          <w:rPr>
            <w:rStyle w:val="Hyperlink"/>
            <w:color w:val="auto"/>
          </w:rPr>
          <w:t>Program and Courses</w:t>
        </w:r>
      </w:hyperlink>
      <w:r w:rsidRPr="00781F7A">
        <w:t xml:space="preserve"> website; </w:t>
      </w:r>
      <w:r w:rsidR="00565B17" w:rsidRPr="00781F7A">
        <w:t xml:space="preserve">and </w:t>
      </w:r>
    </w:p>
    <w:p w14:paraId="42A5A746" w14:textId="33F0C4F2" w:rsidR="00632273" w:rsidRPr="00781F7A" w:rsidRDefault="00632273" w:rsidP="00DC1521">
      <w:pPr>
        <w:pStyle w:val="NormalWhite"/>
        <w:numPr>
          <w:ilvl w:val="0"/>
          <w:numId w:val="30"/>
        </w:numPr>
        <w:spacing w:before="120" w:after="120" w:line="240" w:lineRule="auto"/>
        <w:ind w:left="1134" w:hanging="283"/>
      </w:pPr>
      <w:r w:rsidRPr="00781F7A">
        <w:t xml:space="preserve">If a doctoral candidate, published or have accepted for publication one peer-reviewed research output </w:t>
      </w:r>
      <w:r w:rsidR="00DF20D5" w:rsidRPr="00781F7A">
        <w:t xml:space="preserve">or non-traditional research output </w:t>
      </w:r>
      <w:r w:rsidRPr="00781F7A">
        <w:t>(refer to the HDR Academic Progress Procedure)</w:t>
      </w:r>
      <w:r w:rsidR="00BB37DB" w:rsidRPr="00781F7A">
        <w:t>.</w:t>
      </w:r>
    </w:p>
    <w:p w14:paraId="492162EE" w14:textId="3FCFC7C8" w:rsidR="00D01AD8" w:rsidRPr="00701956" w:rsidRDefault="00D01AD8" w:rsidP="00DC1521">
      <w:pPr>
        <w:pStyle w:val="Heading4"/>
        <w:spacing w:before="120" w:line="240" w:lineRule="auto"/>
        <w:ind w:left="851"/>
        <w:rPr>
          <w:sz w:val="22"/>
        </w:rPr>
      </w:pPr>
      <w:r w:rsidRPr="00701956">
        <w:rPr>
          <w:sz w:val="22"/>
        </w:rPr>
        <w:t>3.1.5</w:t>
      </w:r>
    </w:p>
    <w:p w14:paraId="63DD40D6" w14:textId="4CE6B101" w:rsidR="00EB19A9" w:rsidRPr="008F0556" w:rsidRDefault="002566ED" w:rsidP="00DC1521">
      <w:pPr>
        <w:pStyle w:val="NormalWhite"/>
        <w:spacing w:before="120" w:after="120" w:line="240" w:lineRule="auto"/>
        <w:ind w:left="851"/>
      </w:pPr>
      <w:r w:rsidRPr="008F0556">
        <w:t xml:space="preserve">Any outstanding </w:t>
      </w:r>
      <w:r w:rsidR="00CB4C6A" w:rsidRPr="008F0556">
        <w:t xml:space="preserve">program </w:t>
      </w:r>
      <w:r w:rsidRPr="008F0556">
        <w:t>fees or charges</w:t>
      </w:r>
      <w:r w:rsidR="00CB4C6A" w:rsidRPr="008F0556">
        <w:t xml:space="preserve"> must be paid </w:t>
      </w:r>
      <w:r w:rsidR="00744798" w:rsidRPr="008F0556">
        <w:t xml:space="preserve">prior to the examination of the thesis (refer also to the </w:t>
      </w:r>
      <w:hyperlink r:id="rId16" w:history="1">
        <w:r w:rsidR="00744798" w:rsidRPr="008F0556">
          <w:rPr>
            <w:color w:val="FF0000"/>
          </w:rPr>
          <w:t>Steps to submitting the thesis</w:t>
        </w:r>
      </w:hyperlink>
      <w:r w:rsidR="00744798" w:rsidRPr="008F0556">
        <w:t xml:space="preserve"> webpage</w:t>
      </w:r>
      <w:r w:rsidR="00D44F07" w:rsidRPr="008F0556">
        <w:t>).</w:t>
      </w:r>
    </w:p>
    <w:p w14:paraId="680F0EEE" w14:textId="12E4855F" w:rsidR="00632273" w:rsidRPr="00701956" w:rsidRDefault="00632273" w:rsidP="00DC1521">
      <w:pPr>
        <w:pStyle w:val="Heading4"/>
        <w:spacing w:before="120" w:line="240" w:lineRule="auto"/>
        <w:ind w:left="851"/>
        <w:rPr>
          <w:sz w:val="22"/>
        </w:rPr>
      </w:pPr>
      <w:r w:rsidRPr="00701956">
        <w:rPr>
          <w:sz w:val="22"/>
        </w:rPr>
        <w:t>Appointment of examiners</w:t>
      </w:r>
    </w:p>
    <w:p w14:paraId="5D483B29" w14:textId="6AF8E593" w:rsidR="00D01AD8" w:rsidRPr="00701956" w:rsidRDefault="00D01AD8" w:rsidP="00DC1521">
      <w:pPr>
        <w:pStyle w:val="Heading4"/>
        <w:spacing w:before="120" w:line="240" w:lineRule="auto"/>
        <w:ind w:left="851"/>
        <w:rPr>
          <w:sz w:val="22"/>
        </w:rPr>
      </w:pPr>
      <w:r w:rsidRPr="00701956">
        <w:rPr>
          <w:sz w:val="22"/>
        </w:rPr>
        <w:t>3.1.6</w:t>
      </w:r>
    </w:p>
    <w:p w14:paraId="75412D92" w14:textId="0E36B47B" w:rsidR="00632273" w:rsidRPr="00CB3186" w:rsidRDefault="00632273" w:rsidP="00DC1521">
      <w:pPr>
        <w:pStyle w:val="NormalWhite"/>
        <w:spacing w:before="120" w:after="120" w:line="240" w:lineRule="auto"/>
        <w:ind w:left="851"/>
      </w:pPr>
      <w:r w:rsidRPr="00CB3186">
        <w:t xml:space="preserve">Upon receipt of a Nomination of Examiners form, the principal supervisor will nominate three examiners </w:t>
      </w:r>
      <w:r w:rsidR="001809E5" w:rsidRPr="00CB3186">
        <w:t xml:space="preserve">and a Chairperson of Examiners </w:t>
      </w:r>
      <w:r w:rsidRPr="00CB3186">
        <w:t>who will meet the</w:t>
      </w:r>
      <w:r w:rsidR="00B13DCF" w:rsidRPr="00CB3186">
        <w:t xml:space="preserve"> requirements for appointment</w:t>
      </w:r>
      <w:r w:rsidRPr="00CB3186">
        <w:t xml:space="preserve"> outlined in the</w:t>
      </w:r>
      <w:r w:rsidR="00E915EF">
        <w:t xml:space="preserve"> </w:t>
      </w:r>
      <w:r w:rsidR="00E915EF" w:rsidRPr="00E915EF">
        <w:rPr>
          <w:i/>
          <w:iCs/>
        </w:rPr>
        <w:t>Appointment of HDR Examiners and Chairperson of Examiners Guidelines</w:t>
      </w:r>
      <w:r w:rsidR="00E915EF">
        <w:t>, including being independent of the conduct of the candidate’s research and without any real or perceived major conflict of interest.</w:t>
      </w:r>
    </w:p>
    <w:p w14:paraId="58537F1D" w14:textId="65D51D05" w:rsidR="00D01AD8" w:rsidRPr="00701956" w:rsidRDefault="00D01AD8" w:rsidP="00DC1521">
      <w:pPr>
        <w:pStyle w:val="Heading4"/>
        <w:spacing w:before="120" w:line="240" w:lineRule="auto"/>
        <w:ind w:left="851"/>
        <w:rPr>
          <w:sz w:val="22"/>
        </w:rPr>
      </w:pPr>
      <w:r w:rsidRPr="00701956">
        <w:rPr>
          <w:sz w:val="22"/>
        </w:rPr>
        <w:t>3.1.7</w:t>
      </w:r>
    </w:p>
    <w:p w14:paraId="5A5B131B" w14:textId="37126904" w:rsidR="00632273" w:rsidRPr="006D6ED5" w:rsidRDefault="00632273" w:rsidP="00DC1521">
      <w:pPr>
        <w:pStyle w:val="NormalWhite"/>
        <w:spacing w:before="120" w:after="120" w:line="240" w:lineRule="auto"/>
        <w:ind w:left="851"/>
      </w:pPr>
      <w:r w:rsidRPr="006D6ED5">
        <w:t xml:space="preserve">The names of nominated and confirmed examiners (or any adjudicators appointed according to section 3.3.13) are not released to the candidate until after a decision on the examination outcome has been </w:t>
      </w:r>
      <w:proofErr w:type="gramStart"/>
      <w:r w:rsidRPr="006D6ED5">
        <w:t>determined, unless</w:t>
      </w:r>
      <w:proofErr w:type="gramEnd"/>
      <w:r w:rsidRPr="006D6ED5">
        <w:t xml:space="preserve"> the live performance component examination applies.</w:t>
      </w:r>
    </w:p>
    <w:p w14:paraId="4170837F" w14:textId="4854E513" w:rsidR="00D01AD8" w:rsidRPr="00701956" w:rsidRDefault="00D01AD8" w:rsidP="00DC1521">
      <w:pPr>
        <w:pStyle w:val="Heading4"/>
        <w:spacing w:before="120" w:line="240" w:lineRule="auto"/>
        <w:ind w:left="851"/>
        <w:rPr>
          <w:sz w:val="22"/>
        </w:rPr>
      </w:pPr>
      <w:r w:rsidRPr="00701956">
        <w:rPr>
          <w:sz w:val="22"/>
        </w:rPr>
        <w:t>3.1.8</w:t>
      </w:r>
    </w:p>
    <w:p w14:paraId="4DEC05CD" w14:textId="16407260" w:rsidR="00632273" w:rsidRPr="006D6ED5" w:rsidRDefault="00632273" w:rsidP="00DC1521">
      <w:pPr>
        <w:pStyle w:val="NormalWhite"/>
        <w:spacing w:before="120" w:after="120" w:line="240" w:lineRule="auto"/>
        <w:ind w:left="851"/>
      </w:pPr>
      <w:r w:rsidRPr="006D6ED5">
        <w:t>In cases where a confidentiality agreement is required, the Griffith Graduate Research School will prepare and arrange execution of an examiners confidentiality agreement prior to the thesis being provided to the examiner.</w:t>
      </w:r>
    </w:p>
    <w:p w14:paraId="338C16CF" w14:textId="3839410D" w:rsidR="00813D29" w:rsidRPr="00701956" w:rsidRDefault="00813D29" w:rsidP="00DC1521">
      <w:pPr>
        <w:pStyle w:val="Heading3"/>
        <w:spacing w:before="120" w:after="120" w:line="240" w:lineRule="auto"/>
        <w:ind w:left="567"/>
        <w:rPr>
          <w:rFonts w:ascii="Griffith Sans Text" w:hAnsi="Griffith Sans Text"/>
          <w:b/>
          <w:bCs w:val="0"/>
        </w:rPr>
      </w:pPr>
      <w:bookmarkStart w:id="2" w:name="_3.2_Submission"/>
      <w:bookmarkEnd w:id="2"/>
      <w:r w:rsidRPr="00701956">
        <w:rPr>
          <w:rFonts w:ascii="Griffith Sans Text" w:hAnsi="Griffith Sans Text"/>
          <w:b/>
          <w:bCs w:val="0"/>
        </w:rPr>
        <w:lastRenderedPageBreak/>
        <w:t>3.2 Submission</w:t>
      </w:r>
    </w:p>
    <w:p w14:paraId="2053E402" w14:textId="77777777" w:rsidR="00813D29" w:rsidRPr="00701956" w:rsidRDefault="00813D29" w:rsidP="00DC1521">
      <w:pPr>
        <w:pStyle w:val="Heading4"/>
        <w:spacing w:before="120" w:line="240" w:lineRule="auto"/>
        <w:ind w:left="851"/>
        <w:rPr>
          <w:sz w:val="22"/>
        </w:rPr>
      </w:pPr>
      <w:r w:rsidRPr="00701956">
        <w:rPr>
          <w:sz w:val="22"/>
        </w:rPr>
        <w:t>Thesis content and format requirements</w:t>
      </w:r>
    </w:p>
    <w:p w14:paraId="0780AA12" w14:textId="77777777" w:rsidR="005451BF" w:rsidRPr="005451BF" w:rsidRDefault="005451BF" w:rsidP="00DC1521">
      <w:pPr>
        <w:pStyle w:val="ListParagraph"/>
        <w:numPr>
          <w:ilvl w:val="0"/>
          <w:numId w:val="10"/>
        </w:numPr>
        <w:spacing w:before="120" w:after="120" w:line="240" w:lineRule="auto"/>
        <w:rPr>
          <w:rFonts w:ascii="Arial" w:hAnsi="Arial" w:cs="Arial"/>
          <w:bCs/>
          <w:vanish/>
          <w:color w:val="auto"/>
          <w:kern w:val="0"/>
          <w:sz w:val="22"/>
          <w:u w:color="F04E45"/>
        </w:rPr>
      </w:pPr>
    </w:p>
    <w:p w14:paraId="6F4B5EE4" w14:textId="77777777" w:rsidR="005451BF" w:rsidRPr="005451BF" w:rsidRDefault="005451BF" w:rsidP="00DC1521">
      <w:pPr>
        <w:pStyle w:val="ListParagraph"/>
        <w:numPr>
          <w:ilvl w:val="1"/>
          <w:numId w:val="10"/>
        </w:numPr>
        <w:spacing w:before="120" w:after="120" w:line="240" w:lineRule="auto"/>
        <w:rPr>
          <w:rFonts w:ascii="Arial" w:hAnsi="Arial" w:cs="Arial"/>
          <w:bCs/>
          <w:vanish/>
          <w:color w:val="auto"/>
          <w:kern w:val="0"/>
          <w:sz w:val="22"/>
          <w:u w:color="F04E45"/>
        </w:rPr>
      </w:pPr>
    </w:p>
    <w:p w14:paraId="22CC812D" w14:textId="77777777" w:rsidR="005451BF" w:rsidRPr="005451BF" w:rsidRDefault="005451BF" w:rsidP="00DC1521">
      <w:pPr>
        <w:pStyle w:val="ListParagraph"/>
        <w:numPr>
          <w:ilvl w:val="1"/>
          <w:numId w:val="10"/>
        </w:numPr>
        <w:spacing w:before="120" w:after="120" w:line="240" w:lineRule="auto"/>
        <w:rPr>
          <w:rFonts w:ascii="Arial" w:hAnsi="Arial" w:cs="Arial"/>
          <w:bCs/>
          <w:vanish/>
          <w:color w:val="auto"/>
          <w:kern w:val="0"/>
          <w:sz w:val="22"/>
          <w:u w:color="F04E45"/>
        </w:rPr>
      </w:pPr>
    </w:p>
    <w:p w14:paraId="629F24F2" w14:textId="1F48E44F" w:rsidR="00D01AD8" w:rsidRPr="00701956" w:rsidRDefault="00D01AD8" w:rsidP="00DC1521">
      <w:pPr>
        <w:pStyle w:val="Heading4"/>
        <w:spacing w:before="120" w:line="240" w:lineRule="auto"/>
        <w:ind w:left="851"/>
        <w:rPr>
          <w:sz w:val="22"/>
        </w:rPr>
      </w:pPr>
      <w:r w:rsidRPr="00701956">
        <w:rPr>
          <w:sz w:val="22"/>
        </w:rPr>
        <w:t>3.2.1</w:t>
      </w:r>
    </w:p>
    <w:p w14:paraId="4D5EEE47" w14:textId="147188F0" w:rsidR="00813D29" w:rsidRPr="006D6ED5" w:rsidRDefault="00813D29" w:rsidP="00DC1521">
      <w:pPr>
        <w:pStyle w:val="NormalWhite"/>
        <w:spacing w:before="120" w:after="120" w:line="240" w:lineRule="auto"/>
        <w:ind w:left="851"/>
      </w:pPr>
      <w:r w:rsidRPr="006D6ED5">
        <w:t xml:space="preserve">Candidates are wholly responsible for the content and submission of the thesis for examination. </w:t>
      </w:r>
    </w:p>
    <w:p w14:paraId="0F74A3AD" w14:textId="491A091D" w:rsidR="00D01AD8" w:rsidRPr="00701956" w:rsidRDefault="00D01AD8" w:rsidP="00DC1521">
      <w:pPr>
        <w:pStyle w:val="Heading4"/>
        <w:spacing w:before="120" w:line="240" w:lineRule="auto"/>
        <w:ind w:left="851"/>
        <w:rPr>
          <w:sz w:val="22"/>
        </w:rPr>
      </w:pPr>
      <w:r w:rsidRPr="00701956">
        <w:rPr>
          <w:sz w:val="22"/>
        </w:rPr>
        <w:t>3.2.2</w:t>
      </w:r>
    </w:p>
    <w:p w14:paraId="4DE7F38E" w14:textId="0E5935E1" w:rsidR="00813D29" w:rsidRPr="006D6ED5" w:rsidRDefault="00813D29" w:rsidP="00DC1521">
      <w:pPr>
        <w:pStyle w:val="NormalWhite"/>
        <w:spacing w:before="120" w:after="120" w:line="240" w:lineRule="auto"/>
        <w:ind w:left="851"/>
      </w:pPr>
      <w:r w:rsidRPr="006D6ED5">
        <w:t>The thesis research content must:</w:t>
      </w:r>
    </w:p>
    <w:p w14:paraId="56777FA7" w14:textId="6304D7EA" w:rsidR="00813D29" w:rsidRPr="006D6ED5" w:rsidRDefault="00813D29" w:rsidP="00DC1521">
      <w:pPr>
        <w:pStyle w:val="NormalWhite"/>
        <w:numPr>
          <w:ilvl w:val="0"/>
          <w:numId w:val="31"/>
        </w:numPr>
        <w:spacing w:before="120" w:after="120" w:line="240" w:lineRule="auto"/>
        <w:ind w:left="1134" w:hanging="283"/>
      </w:pPr>
      <w:r w:rsidRPr="006D6ED5">
        <w:t xml:space="preserve">Address a single, significant research question/theme in field of research or area of professional </w:t>
      </w:r>
      <w:proofErr w:type="gramStart"/>
      <w:r w:rsidRPr="006D6ED5">
        <w:t>practice</w:t>
      </w:r>
      <w:r w:rsidR="000F3A94" w:rsidRPr="006D6ED5">
        <w:t>;</w:t>
      </w:r>
      <w:proofErr w:type="gramEnd"/>
    </w:p>
    <w:p w14:paraId="4169072E" w14:textId="4BDC17AE" w:rsidR="00813D29" w:rsidRPr="006D6ED5" w:rsidRDefault="00813D29" w:rsidP="00DC1521">
      <w:pPr>
        <w:pStyle w:val="NormalWhite"/>
        <w:numPr>
          <w:ilvl w:val="0"/>
          <w:numId w:val="31"/>
        </w:numPr>
        <w:spacing w:before="120" w:after="120" w:line="240" w:lineRule="auto"/>
        <w:ind w:left="1134" w:hanging="283"/>
      </w:pPr>
      <w:r w:rsidRPr="006D6ED5">
        <w:t xml:space="preserve">Constitute original work which is unified and coherent in its </w:t>
      </w:r>
      <w:proofErr w:type="gramStart"/>
      <w:r w:rsidRPr="006D6ED5">
        <w:t>content;</w:t>
      </w:r>
      <w:proofErr w:type="gramEnd"/>
    </w:p>
    <w:p w14:paraId="75453D8F" w14:textId="52FC5A83" w:rsidR="00813D29" w:rsidRPr="006D6ED5" w:rsidRDefault="00813D29" w:rsidP="00DC1521">
      <w:pPr>
        <w:pStyle w:val="NormalWhite"/>
        <w:numPr>
          <w:ilvl w:val="0"/>
          <w:numId w:val="31"/>
        </w:numPr>
        <w:spacing w:before="120" w:after="120" w:line="240" w:lineRule="auto"/>
        <w:ind w:left="1134" w:hanging="283"/>
      </w:pPr>
      <w:r w:rsidRPr="006D6ED5">
        <w:t xml:space="preserve">Meet the thesis requirements for the program as set out in the Qualifications Procedure and the </w:t>
      </w:r>
      <w:hyperlink r:id="rId17" w:history="1">
        <w:r w:rsidRPr="006D6ED5">
          <w:rPr>
            <w:rStyle w:val="Hyperlink"/>
            <w:color w:val="auto"/>
          </w:rPr>
          <w:t>Program and Courses</w:t>
        </w:r>
      </w:hyperlink>
      <w:r w:rsidRPr="006D6ED5">
        <w:t xml:space="preserve"> </w:t>
      </w:r>
      <w:proofErr w:type="gramStart"/>
      <w:r w:rsidRPr="006D6ED5">
        <w:t>website;</w:t>
      </w:r>
      <w:proofErr w:type="gramEnd"/>
    </w:p>
    <w:p w14:paraId="7C578C95" w14:textId="25DBC5D7" w:rsidR="00813D29" w:rsidRPr="006D6ED5" w:rsidRDefault="00813D29" w:rsidP="00DC1521">
      <w:pPr>
        <w:pStyle w:val="NormalWhite"/>
        <w:numPr>
          <w:ilvl w:val="0"/>
          <w:numId w:val="31"/>
        </w:numPr>
        <w:spacing w:before="120" w:after="120" w:line="240" w:lineRule="auto"/>
        <w:ind w:left="1134" w:hanging="283"/>
      </w:pPr>
      <w:r w:rsidRPr="006D6ED5">
        <w:t>Only include research that has been completed under supervision during the period of enrolment for the degree; and</w:t>
      </w:r>
    </w:p>
    <w:p w14:paraId="45B93739" w14:textId="7543CB3A" w:rsidR="00813D29" w:rsidRPr="006D6ED5" w:rsidRDefault="00813D29" w:rsidP="00DC1521">
      <w:pPr>
        <w:pStyle w:val="NormalWhite"/>
        <w:numPr>
          <w:ilvl w:val="0"/>
          <w:numId w:val="31"/>
        </w:numPr>
        <w:spacing w:before="120" w:after="120" w:line="240" w:lineRule="auto"/>
        <w:ind w:left="1134" w:hanging="283"/>
      </w:pPr>
      <w:r w:rsidRPr="006D6ED5">
        <w:t>Not include work which has been submitted previously, in whole or in part, for any other degree at Griffith University or similar award from another institution</w:t>
      </w:r>
      <w:r w:rsidR="000F3A94" w:rsidRPr="006D6ED5">
        <w:t>.</w:t>
      </w:r>
    </w:p>
    <w:p w14:paraId="069F208A" w14:textId="5BA6AA1B" w:rsidR="00D01AD8" w:rsidRPr="00701956" w:rsidRDefault="00D01AD8" w:rsidP="00DC1521">
      <w:pPr>
        <w:pStyle w:val="Heading4"/>
        <w:spacing w:before="120" w:line="240" w:lineRule="auto"/>
        <w:ind w:left="851"/>
        <w:rPr>
          <w:sz w:val="22"/>
        </w:rPr>
      </w:pPr>
      <w:r w:rsidRPr="00701956">
        <w:rPr>
          <w:sz w:val="22"/>
        </w:rPr>
        <w:t>3.2.3</w:t>
      </w:r>
    </w:p>
    <w:p w14:paraId="6D8872BA" w14:textId="5758D98F" w:rsidR="00813D29" w:rsidRPr="006D6ED5" w:rsidRDefault="00813D29" w:rsidP="00DC1521">
      <w:pPr>
        <w:pStyle w:val="NormalWhite"/>
        <w:spacing w:before="120" w:after="120" w:line="240" w:lineRule="auto"/>
        <w:ind w:left="851"/>
      </w:pPr>
      <w:r w:rsidRPr="006D6ED5">
        <w:t>To be submitted for examination, the thesis format must:</w:t>
      </w:r>
    </w:p>
    <w:p w14:paraId="26A62E6D" w14:textId="2C227CB3" w:rsidR="00813D29" w:rsidRPr="006D6ED5" w:rsidRDefault="00813D29" w:rsidP="00DC1521">
      <w:pPr>
        <w:pStyle w:val="NormalWhite"/>
        <w:numPr>
          <w:ilvl w:val="0"/>
          <w:numId w:val="32"/>
        </w:numPr>
        <w:spacing w:before="120" w:after="120" w:line="240" w:lineRule="auto"/>
        <w:ind w:left="1134" w:hanging="283"/>
      </w:pPr>
      <w:r w:rsidRPr="006D6ED5">
        <w:t>Be appropriate to the field of research in which the thesis is based</w:t>
      </w:r>
      <w:r w:rsidR="000F3A94" w:rsidRPr="006D6ED5">
        <w:t>.</w:t>
      </w:r>
    </w:p>
    <w:p w14:paraId="504FD1F4" w14:textId="2B94C3D5" w:rsidR="00813D29" w:rsidRPr="006D6ED5" w:rsidRDefault="000F3A94" w:rsidP="00DC1521">
      <w:pPr>
        <w:pStyle w:val="NormalWhite"/>
        <w:numPr>
          <w:ilvl w:val="0"/>
          <w:numId w:val="32"/>
        </w:numPr>
        <w:spacing w:before="120" w:after="120" w:line="240" w:lineRule="auto"/>
        <w:ind w:left="1134" w:hanging="283"/>
      </w:pPr>
      <w:r w:rsidRPr="006D6ED5">
        <w:t>I</w:t>
      </w:r>
      <w:r w:rsidR="00813D29" w:rsidRPr="006D6ED5">
        <w:t xml:space="preserve">nclude all structure and content requirements as set out on the </w:t>
      </w:r>
      <w:hyperlink r:id="rId18" w:history="1">
        <w:r w:rsidR="00813D29" w:rsidRPr="006D6ED5">
          <w:rPr>
            <w:rStyle w:val="Hyperlink"/>
            <w:color w:val="auto"/>
          </w:rPr>
          <w:t>Formatting your thesis website</w:t>
        </w:r>
      </w:hyperlink>
      <w:r w:rsidR="00813D29" w:rsidRPr="006D6ED5">
        <w:t>, including the appropriate acknowledgement of the work of others in the thesis.</w:t>
      </w:r>
    </w:p>
    <w:p w14:paraId="21366CFC" w14:textId="282A0437" w:rsidR="00813D29" w:rsidRPr="006D6ED5" w:rsidRDefault="00813D29" w:rsidP="00DC1521">
      <w:pPr>
        <w:pStyle w:val="NormalWhite"/>
        <w:numPr>
          <w:ilvl w:val="0"/>
          <w:numId w:val="32"/>
        </w:numPr>
        <w:spacing w:before="120" w:after="120" w:line="240" w:lineRule="auto"/>
        <w:ind w:left="1134" w:hanging="283"/>
      </w:pPr>
      <w:r w:rsidRPr="006D6ED5">
        <w:t>Candidates will include a signed statement of originality in the thesis. Additional acknowledgments or statements include:</w:t>
      </w:r>
    </w:p>
    <w:p w14:paraId="3FFFD63D" w14:textId="27668AD9" w:rsidR="00813D29" w:rsidRPr="006D6ED5" w:rsidRDefault="00813D29" w:rsidP="00DC1521">
      <w:pPr>
        <w:pStyle w:val="NormalWhite"/>
        <w:numPr>
          <w:ilvl w:val="1"/>
          <w:numId w:val="15"/>
        </w:numPr>
        <w:spacing w:before="120" w:after="120" w:line="240" w:lineRule="auto"/>
        <w:ind w:left="1418" w:hanging="284"/>
      </w:pPr>
      <w:r w:rsidRPr="006D6ED5">
        <w:t>Where candidates employ the service of a professional editor for their thesis, the candidate must include the name of the editor and a brief description of the service provided.</w:t>
      </w:r>
    </w:p>
    <w:p w14:paraId="54CAC211" w14:textId="70EBC208" w:rsidR="00813D29" w:rsidRPr="006D6ED5" w:rsidRDefault="00813D29" w:rsidP="00DC1521">
      <w:pPr>
        <w:pStyle w:val="NormalWhite"/>
        <w:numPr>
          <w:ilvl w:val="1"/>
          <w:numId w:val="15"/>
        </w:numPr>
        <w:spacing w:before="120" w:after="120" w:line="240" w:lineRule="auto"/>
        <w:ind w:left="1418" w:hanging="284"/>
      </w:pPr>
      <w:r w:rsidRPr="006D6ED5">
        <w:t>Where the thesis includes published work which include</w:t>
      </w:r>
      <w:r w:rsidR="00F81A64" w:rsidRPr="006D6ED5">
        <w:t>s</w:t>
      </w:r>
      <w:r w:rsidRPr="006D6ED5">
        <w:t xml:space="preserve"> authors in addition to the candidate, the candidate must complete a Statement of Contribution to a Co-authored Published Paper for each publication, signed by co-author/s and the principal supervisor. </w:t>
      </w:r>
    </w:p>
    <w:p w14:paraId="0183F333" w14:textId="1D522398" w:rsidR="00813D29" w:rsidRPr="006D6ED5" w:rsidRDefault="006A50DA" w:rsidP="00DC1521">
      <w:pPr>
        <w:pStyle w:val="NormalWhite"/>
        <w:numPr>
          <w:ilvl w:val="1"/>
          <w:numId w:val="15"/>
        </w:numPr>
        <w:spacing w:before="120" w:after="120" w:line="240" w:lineRule="auto"/>
        <w:ind w:left="1418" w:hanging="284"/>
      </w:pPr>
      <w:r w:rsidRPr="006D6ED5">
        <w:t xml:space="preserve">Where the research required ethics clearance, candidates </w:t>
      </w:r>
      <w:r w:rsidR="00813D29" w:rsidRPr="006D6ED5">
        <w:t>must provide confirmation in their thesis submission that appropriate ethics approval has been granted for the research project. A thesis should include a copy of the ethics approval document, and the approved recruitment, participant information and consent materials.</w:t>
      </w:r>
    </w:p>
    <w:p w14:paraId="7779F801" w14:textId="1ACC92E1" w:rsidR="00D01AD8" w:rsidRPr="00701956" w:rsidRDefault="00D01AD8" w:rsidP="00DC1521">
      <w:pPr>
        <w:pStyle w:val="Heading4"/>
        <w:spacing w:before="120" w:line="240" w:lineRule="auto"/>
        <w:ind w:left="851"/>
        <w:rPr>
          <w:sz w:val="22"/>
        </w:rPr>
      </w:pPr>
      <w:r w:rsidRPr="00701956">
        <w:rPr>
          <w:sz w:val="22"/>
        </w:rPr>
        <w:t>3.2.4</w:t>
      </w:r>
    </w:p>
    <w:p w14:paraId="3E15AA05" w14:textId="21AFFC97" w:rsidR="00813D29" w:rsidRPr="00120FDF" w:rsidRDefault="00813D29" w:rsidP="00DC1521">
      <w:pPr>
        <w:pStyle w:val="NormalWhite"/>
        <w:spacing w:before="120" w:after="120" w:line="240" w:lineRule="auto"/>
        <w:ind w:left="851"/>
      </w:pPr>
      <w:r w:rsidRPr="00120FDF">
        <w:t xml:space="preserve">Any use of Artificial Intelligence (AI) in the preparation of the thesis must be ethical, responsible and in keeping with principles of academic and research integrity including honesty, transparency, </w:t>
      </w:r>
      <w:proofErr w:type="gramStart"/>
      <w:r w:rsidRPr="00120FDF">
        <w:t>fairness</w:t>
      </w:r>
      <w:proofErr w:type="gramEnd"/>
      <w:r w:rsidRPr="00120FDF">
        <w:t xml:space="preserve"> and accountability. Candidates will appropriately declare, </w:t>
      </w:r>
      <w:proofErr w:type="gramStart"/>
      <w:r w:rsidRPr="00120FDF">
        <w:t>attribute</w:t>
      </w:r>
      <w:proofErr w:type="gramEnd"/>
      <w:r w:rsidRPr="00120FDF">
        <w:t xml:space="preserve"> and acknowledge use of AI, in </w:t>
      </w:r>
      <w:r w:rsidR="00B81089" w:rsidRPr="00120FDF">
        <w:t>compliance with the</w:t>
      </w:r>
      <w:r w:rsidRPr="00120FDF">
        <w:t xml:space="preserve"> University’s Responsible Conduct of Research Policy</w:t>
      </w:r>
      <w:r w:rsidR="004B74D2" w:rsidRPr="00120FDF">
        <w:t xml:space="preserve"> and the</w:t>
      </w:r>
      <w:r w:rsidRPr="00120FDF">
        <w:t xml:space="preserve"> </w:t>
      </w:r>
      <w:r w:rsidR="006A50DA" w:rsidRPr="00120FDF">
        <w:t>Academic Misconduct Policy – HDR Candidates</w:t>
      </w:r>
      <w:r w:rsidR="004B74D2" w:rsidRPr="00120FDF">
        <w:t>.</w:t>
      </w:r>
      <w:r w:rsidR="00BF51AA" w:rsidRPr="00120FDF">
        <w:t xml:space="preserve"> See also </w:t>
      </w:r>
      <w:r w:rsidR="00462890" w:rsidRPr="00120FDF">
        <w:t xml:space="preserve">the </w:t>
      </w:r>
      <w:hyperlink r:id="rId19" w:history="1">
        <w:r w:rsidR="00462890" w:rsidRPr="00120FDF">
          <w:rPr>
            <w:rStyle w:val="Hyperlink"/>
            <w:color w:val="FF0000"/>
          </w:rPr>
          <w:t>GGRS Thesis Preparation Overview</w:t>
        </w:r>
      </w:hyperlink>
      <w:r w:rsidR="00462890" w:rsidRPr="00120FDF">
        <w:rPr>
          <w:color w:val="FF0000"/>
        </w:rPr>
        <w:t xml:space="preserve"> </w:t>
      </w:r>
      <w:r w:rsidR="00462890" w:rsidRPr="00120FDF">
        <w:t xml:space="preserve">webpage </w:t>
      </w:r>
      <w:r w:rsidR="00AB145E" w:rsidRPr="00120FDF">
        <w:t xml:space="preserve">guidance on editorial assistance </w:t>
      </w:r>
      <w:r w:rsidR="003A37EE" w:rsidRPr="00120FDF">
        <w:t xml:space="preserve">limitations </w:t>
      </w:r>
      <w:r w:rsidR="00F6356C" w:rsidRPr="00120FDF">
        <w:t>in thesis preparation</w:t>
      </w:r>
      <w:r w:rsidR="003A37EE" w:rsidRPr="00120FDF">
        <w:t xml:space="preserve"> and the</w:t>
      </w:r>
      <w:r w:rsidR="006A50DA" w:rsidRPr="00120FDF">
        <w:t xml:space="preserve"> </w:t>
      </w:r>
      <w:hyperlink r:id="rId20" w:history="1">
        <w:r w:rsidRPr="00120FDF">
          <w:rPr>
            <w:rStyle w:val="Hyperlink"/>
            <w:color w:val="FF0000"/>
          </w:rPr>
          <w:t>Research Integrity Resource Sheet #17 (Artificial Intelligence and Research Outputs)</w:t>
        </w:r>
      </w:hyperlink>
      <w:r w:rsidRPr="00120FDF">
        <w:rPr>
          <w:color w:val="FF0000"/>
        </w:rPr>
        <w:t>.</w:t>
      </w:r>
    </w:p>
    <w:p w14:paraId="60284806" w14:textId="77777777" w:rsidR="00813D29" w:rsidRPr="00945551" w:rsidRDefault="00813D29" w:rsidP="00DC1521">
      <w:pPr>
        <w:pStyle w:val="Heading4"/>
        <w:spacing w:before="120" w:line="240" w:lineRule="auto"/>
        <w:ind w:left="851"/>
        <w:rPr>
          <w:sz w:val="22"/>
        </w:rPr>
      </w:pPr>
      <w:r w:rsidRPr="00945551">
        <w:rPr>
          <w:sz w:val="22"/>
        </w:rPr>
        <w:lastRenderedPageBreak/>
        <w:t xml:space="preserve">Approval to submit for </w:t>
      </w:r>
      <w:proofErr w:type="gramStart"/>
      <w:r w:rsidRPr="00945551">
        <w:rPr>
          <w:sz w:val="22"/>
        </w:rPr>
        <w:t>examination</w:t>
      </w:r>
      <w:proofErr w:type="gramEnd"/>
    </w:p>
    <w:p w14:paraId="467A2636" w14:textId="2544828E" w:rsidR="00D01AD8" w:rsidRPr="00945551" w:rsidRDefault="00D01AD8" w:rsidP="00DC1521">
      <w:pPr>
        <w:pStyle w:val="Heading4"/>
        <w:spacing w:before="120" w:line="240" w:lineRule="auto"/>
        <w:ind w:left="851"/>
        <w:rPr>
          <w:sz w:val="22"/>
        </w:rPr>
      </w:pPr>
      <w:r w:rsidRPr="00945551">
        <w:rPr>
          <w:sz w:val="22"/>
        </w:rPr>
        <w:t>3.2.5</w:t>
      </w:r>
    </w:p>
    <w:p w14:paraId="045FFB0E" w14:textId="1D2C45B0" w:rsidR="00813D29" w:rsidRPr="00B3792E" w:rsidRDefault="00813D29" w:rsidP="00DC1521">
      <w:pPr>
        <w:pStyle w:val="NormalWhite"/>
        <w:spacing w:before="120" w:after="120" w:line="240" w:lineRule="auto"/>
        <w:ind w:left="851"/>
      </w:pPr>
      <w:r w:rsidRPr="00B3792E">
        <w:t>Providing all submission requirements set out in sections 3.2.1 to 3.2.4 are fulfilled, the principal supervisor will be asked to endorse to the Dean (Research) or nominee the thesis for examination and, in doing so, confirm that:</w:t>
      </w:r>
    </w:p>
    <w:p w14:paraId="33B6E70E" w14:textId="1FF286F8" w:rsidR="00C700C5" w:rsidRPr="00B3792E" w:rsidRDefault="00813D29" w:rsidP="00DC1521">
      <w:pPr>
        <w:pStyle w:val="NormalWhite"/>
        <w:numPr>
          <w:ilvl w:val="0"/>
          <w:numId w:val="31"/>
        </w:numPr>
        <w:spacing w:before="120" w:after="120" w:line="240" w:lineRule="auto"/>
        <w:ind w:left="1134" w:hanging="283"/>
      </w:pPr>
      <w:r w:rsidRPr="00B3792E">
        <w:t xml:space="preserve">They have read the thesis submission in its final </w:t>
      </w:r>
      <w:proofErr w:type="gramStart"/>
      <w:r w:rsidRPr="00B3792E">
        <w:t>form;</w:t>
      </w:r>
      <w:proofErr w:type="gramEnd"/>
    </w:p>
    <w:p w14:paraId="0ACAE4D2" w14:textId="7BFACDC4" w:rsidR="00C700C5" w:rsidRPr="00B3792E" w:rsidRDefault="00C700C5" w:rsidP="00DC1521">
      <w:pPr>
        <w:pStyle w:val="NormalWhite"/>
        <w:numPr>
          <w:ilvl w:val="0"/>
          <w:numId w:val="31"/>
        </w:numPr>
        <w:spacing w:before="120" w:after="120" w:line="240" w:lineRule="auto"/>
        <w:ind w:left="1134" w:hanging="283"/>
      </w:pPr>
      <w:r w:rsidRPr="00B3792E">
        <w:t xml:space="preserve">The thesis is presented in a form appropriate to the field of research and meets the University thesis preparation requirements as set out in this procedure and the </w:t>
      </w:r>
      <w:hyperlink r:id="rId21" w:history="1">
        <w:r w:rsidRPr="00B3792E">
          <w:rPr>
            <w:rStyle w:val="Hyperlink"/>
            <w:color w:val="auto"/>
          </w:rPr>
          <w:t>Formatting your thesis website</w:t>
        </w:r>
      </w:hyperlink>
      <w:r w:rsidRPr="00B3792E">
        <w:t>;</w:t>
      </w:r>
    </w:p>
    <w:p w14:paraId="24B912E0" w14:textId="4C6DB149" w:rsidR="00C700C5" w:rsidRPr="00B3792E" w:rsidRDefault="00E01A73" w:rsidP="00DC1521">
      <w:pPr>
        <w:pStyle w:val="NormalWhite"/>
        <w:numPr>
          <w:ilvl w:val="0"/>
          <w:numId w:val="31"/>
        </w:numPr>
        <w:spacing w:before="120" w:after="120" w:line="240" w:lineRule="auto"/>
        <w:ind w:left="1134" w:hanging="283"/>
      </w:pPr>
      <w:r w:rsidRPr="00B3792E">
        <w:t>To the best of the supervisor’s knowledge, t</w:t>
      </w:r>
      <w:r w:rsidR="00C700C5" w:rsidRPr="00B3792E">
        <w:t>he submission complies with the Australian Code for the Responsible Conduct of Research 2018 and the University’s research and academic integrity policies;</w:t>
      </w:r>
      <w:r w:rsidR="00964D69" w:rsidRPr="00B3792E">
        <w:t xml:space="preserve"> and</w:t>
      </w:r>
    </w:p>
    <w:p w14:paraId="57B34D60" w14:textId="747B7C16" w:rsidR="00813D29" w:rsidRPr="00B3792E" w:rsidRDefault="00813D29" w:rsidP="00DC1521">
      <w:pPr>
        <w:pStyle w:val="NormalWhite"/>
        <w:numPr>
          <w:ilvl w:val="0"/>
          <w:numId w:val="31"/>
        </w:numPr>
        <w:spacing w:before="120" w:after="120" w:line="240" w:lineRule="auto"/>
        <w:ind w:left="1134" w:hanging="283"/>
      </w:pPr>
      <w:r w:rsidRPr="00B3792E">
        <w:t>The thesis is prima facie worthy of examination.</w:t>
      </w:r>
    </w:p>
    <w:p w14:paraId="6C4D5379" w14:textId="55DA4FF2" w:rsidR="00D01AD8" w:rsidRPr="00945551" w:rsidRDefault="00D01AD8" w:rsidP="00DC1521">
      <w:pPr>
        <w:pStyle w:val="Heading4"/>
        <w:spacing w:before="120" w:line="240" w:lineRule="auto"/>
        <w:ind w:left="851"/>
        <w:rPr>
          <w:sz w:val="22"/>
        </w:rPr>
      </w:pPr>
      <w:r w:rsidRPr="00945551">
        <w:rPr>
          <w:sz w:val="22"/>
        </w:rPr>
        <w:t>3.2.6</w:t>
      </w:r>
    </w:p>
    <w:p w14:paraId="14AC39C3" w14:textId="5718C513" w:rsidR="00813D29" w:rsidRPr="00945551" w:rsidRDefault="00813D29" w:rsidP="00DC1521">
      <w:pPr>
        <w:pStyle w:val="NormalWhite"/>
        <w:spacing w:before="120" w:after="120" w:line="240" w:lineRule="auto"/>
        <w:ind w:left="851"/>
        <w:rPr>
          <w:rFonts w:cs="Arial"/>
        </w:rPr>
      </w:pPr>
      <w:r w:rsidRPr="00945551">
        <w:rPr>
          <w:rFonts w:cs="Arial"/>
        </w:rPr>
        <w:t xml:space="preserve">The submission date is the date the thesis is uploaded to </w:t>
      </w:r>
      <w:proofErr w:type="spellStart"/>
      <w:r w:rsidRPr="00945551">
        <w:rPr>
          <w:rFonts w:cs="Arial"/>
        </w:rPr>
        <w:t>myGriffith</w:t>
      </w:r>
      <w:proofErr w:type="spellEnd"/>
      <w:r w:rsidRPr="00945551">
        <w:rPr>
          <w:rFonts w:cs="Arial"/>
        </w:rPr>
        <w:t xml:space="preserve">, following approval of the Thesis submission approval form by the Dean (Research) or nominee. Refer to the </w:t>
      </w:r>
      <w:hyperlink r:id="rId22" w:history="1">
        <w:r w:rsidRPr="00945551">
          <w:rPr>
            <w:rStyle w:val="Hyperlink"/>
            <w:rFonts w:cs="Arial"/>
            <w:color w:val="FF0000"/>
          </w:rPr>
          <w:t>Steps to submitting a thesis</w:t>
        </w:r>
      </w:hyperlink>
      <w:r w:rsidRPr="00945551">
        <w:rPr>
          <w:rFonts w:cs="Arial"/>
        </w:rPr>
        <w:t>.</w:t>
      </w:r>
    </w:p>
    <w:p w14:paraId="2006E018" w14:textId="1C037CAE" w:rsidR="00D01AD8" w:rsidRPr="00945551" w:rsidRDefault="00D01AD8" w:rsidP="00DC1521">
      <w:pPr>
        <w:pStyle w:val="Heading4"/>
        <w:spacing w:before="120" w:line="240" w:lineRule="auto"/>
        <w:ind w:left="851"/>
        <w:rPr>
          <w:sz w:val="22"/>
        </w:rPr>
      </w:pPr>
      <w:r w:rsidRPr="00945551">
        <w:rPr>
          <w:sz w:val="22"/>
        </w:rPr>
        <w:t>3.2.7</w:t>
      </w:r>
    </w:p>
    <w:p w14:paraId="2E30B82C" w14:textId="6D884689" w:rsidR="00813D29" w:rsidRPr="00813D29" w:rsidRDefault="00813D29" w:rsidP="00DC1521">
      <w:pPr>
        <w:pStyle w:val="NormalWhite"/>
        <w:spacing w:before="120" w:after="120" w:line="240" w:lineRule="auto"/>
        <w:ind w:left="851"/>
        <w:rPr>
          <w:rFonts w:cs="Arial"/>
          <w:bCs/>
        </w:rPr>
      </w:pPr>
      <w:r w:rsidRPr="00813D29">
        <w:rPr>
          <w:rFonts w:cs="Arial"/>
          <w:bCs/>
        </w:rPr>
        <w:t xml:space="preserve">A </w:t>
      </w:r>
      <w:r w:rsidRPr="00945551">
        <w:rPr>
          <w:rFonts w:cs="Arial"/>
        </w:rPr>
        <w:t>candidate</w:t>
      </w:r>
      <w:r w:rsidRPr="00813D29">
        <w:rPr>
          <w:rFonts w:cs="Arial"/>
          <w:bCs/>
        </w:rPr>
        <w:t xml:space="preserve"> cannot withdraw from candidature or withdraw the thesis from examination once the thesis is submitted.</w:t>
      </w:r>
    </w:p>
    <w:p w14:paraId="1E162AA8" w14:textId="7A69603F" w:rsidR="00813D29" w:rsidRPr="00945551" w:rsidRDefault="00C700C5" w:rsidP="00DC1521">
      <w:pPr>
        <w:pStyle w:val="Heading4"/>
        <w:spacing w:before="120" w:line="240" w:lineRule="auto"/>
        <w:ind w:left="851"/>
        <w:rPr>
          <w:sz w:val="22"/>
        </w:rPr>
      </w:pPr>
      <w:r w:rsidRPr="00945551">
        <w:rPr>
          <w:sz w:val="22"/>
        </w:rPr>
        <w:t>Thesis submission without endorsement</w:t>
      </w:r>
    </w:p>
    <w:p w14:paraId="385D9A2D" w14:textId="7685E6AB" w:rsidR="00D01AD8" w:rsidRPr="00945551" w:rsidRDefault="00D01AD8" w:rsidP="00DC1521">
      <w:pPr>
        <w:pStyle w:val="Heading4"/>
        <w:spacing w:before="120" w:line="240" w:lineRule="auto"/>
        <w:ind w:left="851"/>
        <w:rPr>
          <w:sz w:val="22"/>
        </w:rPr>
      </w:pPr>
      <w:r w:rsidRPr="00945551">
        <w:rPr>
          <w:sz w:val="22"/>
        </w:rPr>
        <w:t>3.2.8</w:t>
      </w:r>
    </w:p>
    <w:p w14:paraId="536F2B1F" w14:textId="42CFC8F8" w:rsidR="00813D29" w:rsidRPr="00120FDF" w:rsidRDefault="00813D29" w:rsidP="00DC1521">
      <w:pPr>
        <w:pStyle w:val="NormalWhite"/>
        <w:spacing w:before="120" w:after="120" w:line="240" w:lineRule="auto"/>
        <w:ind w:left="851"/>
      </w:pPr>
      <w:r w:rsidRPr="00120FDF">
        <w:t xml:space="preserve">A </w:t>
      </w:r>
      <w:r w:rsidRPr="00945551">
        <w:rPr>
          <w:rFonts w:cs="Arial"/>
        </w:rPr>
        <w:t>candidate</w:t>
      </w:r>
      <w:r w:rsidRPr="00120FDF">
        <w:t xml:space="preserve"> may apply to submit the thesis for examination </w:t>
      </w:r>
      <w:r w:rsidR="00207107" w:rsidRPr="00120FDF">
        <w:t>without the endorsement</w:t>
      </w:r>
      <w:r w:rsidRPr="00120FDF">
        <w:t xml:space="preserve"> of their principal supervisor, providing all other submission eligibility requirements set out in section 3.1.</w:t>
      </w:r>
      <w:r w:rsidR="004D5C6A" w:rsidRPr="00120FDF">
        <w:t>4</w:t>
      </w:r>
      <w:r w:rsidRPr="00120FDF">
        <w:t xml:space="preserve"> have been met. </w:t>
      </w:r>
    </w:p>
    <w:p w14:paraId="1A70F671" w14:textId="362C8973" w:rsidR="00D01AD8" w:rsidRPr="00945551" w:rsidRDefault="00D01AD8" w:rsidP="00DC1521">
      <w:pPr>
        <w:pStyle w:val="Heading4"/>
        <w:spacing w:before="120" w:line="240" w:lineRule="auto"/>
        <w:ind w:left="851"/>
        <w:rPr>
          <w:sz w:val="22"/>
        </w:rPr>
      </w:pPr>
      <w:r w:rsidRPr="00945551">
        <w:rPr>
          <w:sz w:val="22"/>
        </w:rPr>
        <w:t>3.2.9</w:t>
      </w:r>
    </w:p>
    <w:p w14:paraId="3730305F" w14:textId="79F08025" w:rsidR="00813D29" w:rsidRPr="00120FDF" w:rsidRDefault="00813D29" w:rsidP="00DC1521">
      <w:pPr>
        <w:pStyle w:val="NormalWhite"/>
        <w:spacing w:before="120" w:after="120" w:line="240" w:lineRule="auto"/>
        <w:ind w:left="851"/>
      </w:pPr>
      <w:r w:rsidRPr="00120FDF">
        <w:t>The candidate will include a signed statement attached to the Thesis Submission Approval form, that</w:t>
      </w:r>
      <w:r w:rsidR="00F32CCE" w:rsidRPr="00120FDF">
        <w:t xml:space="preserve"> </w:t>
      </w:r>
      <w:r w:rsidR="00F32CCE" w:rsidRPr="00945551">
        <w:rPr>
          <w:rFonts w:cs="Arial"/>
        </w:rPr>
        <w:t>a</w:t>
      </w:r>
      <w:r w:rsidRPr="00945551">
        <w:rPr>
          <w:rFonts w:cs="Arial"/>
        </w:rPr>
        <w:t>cknowledges</w:t>
      </w:r>
      <w:r w:rsidRPr="00120FDF">
        <w:t xml:space="preserve"> that the thesis has been submitted for examination without the endorsement of the principal superviso</w:t>
      </w:r>
      <w:r w:rsidR="00F32CCE" w:rsidRPr="00120FDF">
        <w:t>r.</w:t>
      </w:r>
    </w:p>
    <w:p w14:paraId="0F73735F" w14:textId="662E78C3" w:rsidR="00D01AD8" w:rsidRPr="00945551" w:rsidRDefault="00D01AD8" w:rsidP="00DC1521">
      <w:pPr>
        <w:pStyle w:val="Heading4"/>
        <w:spacing w:before="120" w:line="240" w:lineRule="auto"/>
        <w:ind w:left="851"/>
        <w:rPr>
          <w:sz w:val="22"/>
        </w:rPr>
      </w:pPr>
      <w:r w:rsidRPr="00945551">
        <w:rPr>
          <w:sz w:val="22"/>
        </w:rPr>
        <w:t>3.2.10</w:t>
      </w:r>
    </w:p>
    <w:p w14:paraId="30728844" w14:textId="7AAB0F36" w:rsidR="00813D29" w:rsidRPr="00120FDF" w:rsidRDefault="00813D29" w:rsidP="00DC1521">
      <w:pPr>
        <w:pStyle w:val="NormalWhite"/>
        <w:spacing w:before="120" w:after="120" w:line="240" w:lineRule="auto"/>
        <w:ind w:left="851"/>
      </w:pPr>
      <w:r w:rsidRPr="00120FDF">
        <w:t>This statement will not be communicated to the examiners during the examination process.</w:t>
      </w:r>
    </w:p>
    <w:p w14:paraId="1DA5DDB9" w14:textId="06139C8D" w:rsidR="00D01AD8" w:rsidRPr="00945551" w:rsidRDefault="00D01AD8" w:rsidP="00DC1521">
      <w:pPr>
        <w:pStyle w:val="Heading4"/>
        <w:spacing w:before="120" w:line="240" w:lineRule="auto"/>
        <w:ind w:left="851"/>
        <w:rPr>
          <w:sz w:val="22"/>
        </w:rPr>
      </w:pPr>
      <w:r w:rsidRPr="00945551">
        <w:rPr>
          <w:sz w:val="22"/>
        </w:rPr>
        <w:t>3.2.11</w:t>
      </w:r>
    </w:p>
    <w:p w14:paraId="34E26D99" w14:textId="5B1DB497" w:rsidR="00813D29" w:rsidRPr="00120FDF" w:rsidRDefault="00813D29" w:rsidP="00DC1521">
      <w:pPr>
        <w:pStyle w:val="NormalWhite"/>
        <w:spacing w:before="120" w:after="120" w:line="240" w:lineRule="auto"/>
        <w:ind w:left="851"/>
      </w:pPr>
      <w:r w:rsidRPr="00120FDF">
        <w:t xml:space="preserve">The Dean, Griffith Graduate Research School, as the approving authority for submission of the thesis </w:t>
      </w:r>
      <w:r w:rsidRPr="00945551">
        <w:rPr>
          <w:rFonts w:cs="Arial"/>
        </w:rPr>
        <w:t>without</w:t>
      </w:r>
      <w:r w:rsidRPr="00120FDF">
        <w:t xml:space="preserve"> supervisor endorsement, will invite comment from involved parties but may not prevent a candidate from submitting the thesis for examination.</w:t>
      </w:r>
    </w:p>
    <w:p w14:paraId="6D9358B3" w14:textId="77777777" w:rsidR="00813D29" w:rsidRPr="00945551" w:rsidRDefault="00813D29" w:rsidP="00DC1521">
      <w:pPr>
        <w:pStyle w:val="Heading4"/>
        <w:spacing w:before="120" w:line="240" w:lineRule="auto"/>
        <w:ind w:left="851"/>
        <w:rPr>
          <w:sz w:val="22"/>
        </w:rPr>
      </w:pPr>
      <w:r w:rsidRPr="00945551">
        <w:rPr>
          <w:sz w:val="22"/>
        </w:rPr>
        <w:t>Early submission for examination</w:t>
      </w:r>
    </w:p>
    <w:p w14:paraId="19B4700E" w14:textId="473C7D66" w:rsidR="00D01AD8" w:rsidRPr="00945551" w:rsidRDefault="00D01AD8" w:rsidP="00DC1521">
      <w:pPr>
        <w:pStyle w:val="Heading4"/>
        <w:spacing w:before="120" w:line="240" w:lineRule="auto"/>
        <w:ind w:left="851"/>
        <w:rPr>
          <w:sz w:val="22"/>
        </w:rPr>
      </w:pPr>
      <w:r w:rsidRPr="00945551">
        <w:rPr>
          <w:sz w:val="22"/>
        </w:rPr>
        <w:t>3.2.12</w:t>
      </w:r>
    </w:p>
    <w:p w14:paraId="48BECE3A" w14:textId="7F37C603" w:rsidR="00813D29" w:rsidRPr="00120FDF" w:rsidRDefault="00813D29" w:rsidP="00DC1521">
      <w:pPr>
        <w:pStyle w:val="NormalWhite"/>
        <w:spacing w:before="120" w:after="120" w:line="240" w:lineRule="auto"/>
        <w:ind w:left="851"/>
      </w:pPr>
      <w:r w:rsidRPr="00120FDF">
        <w:t xml:space="preserve">Where a candidate seeks to submit their thesis for examination earlier than the minimum candidature duration (as specified in the HDR Enrolment and Variations to Candidature Procedure and the </w:t>
      </w:r>
      <w:hyperlink r:id="rId23" w:history="1">
        <w:r w:rsidRPr="00120FDF">
          <w:rPr>
            <w:rStyle w:val="Hyperlink"/>
            <w:color w:val="auto"/>
          </w:rPr>
          <w:t>Program and Courses</w:t>
        </w:r>
      </w:hyperlink>
      <w:r w:rsidRPr="00120FDF">
        <w:t xml:space="preserve"> website), the principal supervisor, if endorsing the submission, will be required to:</w:t>
      </w:r>
    </w:p>
    <w:p w14:paraId="5AFA6302" w14:textId="7CC5EAD0" w:rsidR="00813D29" w:rsidRPr="00120FDF" w:rsidRDefault="00813D29" w:rsidP="00DC1521">
      <w:pPr>
        <w:pStyle w:val="NormalWhite"/>
        <w:numPr>
          <w:ilvl w:val="0"/>
          <w:numId w:val="32"/>
        </w:numPr>
        <w:spacing w:before="120" w:after="120" w:line="240" w:lineRule="auto"/>
        <w:ind w:left="1134" w:hanging="283"/>
      </w:pPr>
      <w:r w:rsidRPr="00120FDF">
        <w:lastRenderedPageBreak/>
        <w:t>Confirm on the Thesis Submission Approval form that the thesis will not benefit from further work; and</w:t>
      </w:r>
    </w:p>
    <w:p w14:paraId="52B518B2" w14:textId="475CFC3F" w:rsidR="00813D29" w:rsidRPr="00120FDF" w:rsidRDefault="00813D29" w:rsidP="00DC1521">
      <w:pPr>
        <w:pStyle w:val="NormalWhite"/>
        <w:numPr>
          <w:ilvl w:val="0"/>
          <w:numId w:val="32"/>
        </w:numPr>
        <w:spacing w:before="120" w:after="120" w:line="240" w:lineRule="auto"/>
        <w:ind w:left="1134" w:hanging="283"/>
      </w:pPr>
      <w:r w:rsidRPr="00120FDF">
        <w:t>Provide a justification supporting this confirmation.</w:t>
      </w:r>
    </w:p>
    <w:p w14:paraId="08813DC2" w14:textId="7617BBAF" w:rsidR="00813D29" w:rsidRPr="00945551" w:rsidRDefault="00DD49C4" w:rsidP="00DC1521">
      <w:pPr>
        <w:pStyle w:val="Heading4"/>
        <w:spacing w:before="120" w:line="240" w:lineRule="auto"/>
        <w:ind w:left="851"/>
        <w:rPr>
          <w:sz w:val="22"/>
        </w:rPr>
      </w:pPr>
      <w:r w:rsidRPr="00945551">
        <w:rPr>
          <w:sz w:val="22"/>
        </w:rPr>
        <w:t xml:space="preserve">Thesis submission under lapse of candidature </w:t>
      </w:r>
      <w:r w:rsidR="00F238DB" w:rsidRPr="00945551">
        <w:rPr>
          <w:sz w:val="22"/>
        </w:rPr>
        <w:t>regulations</w:t>
      </w:r>
    </w:p>
    <w:p w14:paraId="1A6DCC39" w14:textId="284B2EA8" w:rsidR="00D01AD8" w:rsidRPr="00945551" w:rsidRDefault="00D01AD8" w:rsidP="00DC1521">
      <w:pPr>
        <w:pStyle w:val="Heading4"/>
        <w:spacing w:before="120" w:line="240" w:lineRule="auto"/>
        <w:ind w:left="851"/>
        <w:rPr>
          <w:sz w:val="22"/>
        </w:rPr>
      </w:pPr>
      <w:r w:rsidRPr="00945551">
        <w:rPr>
          <w:sz w:val="22"/>
        </w:rPr>
        <w:t>3.2.13</w:t>
      </w:r>
    </w:p>
    <w:p w14:paraId="612AEDD4" w14:textId="3A3B9271" w:rsidR="00813D29" w:rsidRPr="00120FDF" w:rsidRDefault="00813D29" w:rsidP="00DC1521">
      <w:pPr>
        <w:pStyle w:val="NormalWhite"/>
        <w:spacing w:before="120" w:after="120" w:line="240" w:lineRule="auto"/>
        <w:ind w:left="851"/>
      </w:pPr>
      <w:r w:rsidRPr="00120FDF">
        <w:t xml:space="preserve">Individuals may be readmitted to the HDR program for the purpose of thesis examination within three years of the date that their candidature was lapsed (refer to </w:t>
      </w:r>
      <w:r w:rsidRPr="00120FDF">
        <w:rPr>
          <w:i/>
          <w:iCs/>
        </w:rPr>
        <w:t>the HDR Enrolment and Variations to Candidature Procedure</w:t>
      </w:r>
      <w:r w:rsidRPr="00120FDF">
        <w:t xml:space="preserve"> section 3.8). </w:t>
      </w:r>
    </w:p>
    <w:p w14:paraId="30507187" w14:textId="10D14B52" w:rsidR="00D01AD8" w:rsidRPr="00945551" w:rsidRDefault="00D01AD8" w:rsidP="00DC1521">
      <w:pPr>
        <w:pStyle w:val="Heading4"/>
        <w:spacing w:before="120" w:line="240" w:lineRule="auto"/>
        <w:ind w:left="851"/>
        <w:rPr>
          <w:sz w:val="22"/>
        </w:rPr>
      </w:pPr>
      <w:r w:rsidRPr="00945551">
        <w:rPr>
          <w:sz w:val="22"/>
        </w:rPr>
        <w:t>3.2.14</w:t>
      </w:r>
    </w:p>
    <w:p w14:paraId="46F2BA41" w14:textId="20CE95AA" w:rsidR="00813D29" w:rsidRPr="00120FDF" w:rsidRDefault="00813D29" w:rsidP="00DC1521">
      <w:pPr>
        <w:pStyle w:val="NormalWhite"/>
        <w:spacing w:before="120" w:after="120" w:line="240" w:lineRule="auto"/>
        <w:ind w:left="851"/>
      </w:pPr>
      <w:r w:rsidRPr="00945551">
        <w:rPr>
          <w:rFonts w:cs="Arial"/>
        </w:rPr>
        <w:t>Individuals</w:t>
      </w:r>
      <w:r w:rsidRPr="00120FDF">
        <w:t xml:space="preserve"> must </w:t>
      </w:r>
      <w:proofErr w:type="gramStart"/>
      <w:r w:rsidRPr="00120FDF">
        <w:t>submit a</w:t>
      </w:r>
      <w:r w:rsidR="0013713F" w:rsidRPr="00120FDF">
        <w:t>n</w:t>
      </w:r>
      <w:r w:rsidRPr="00120FDF">
        <w:t xml:space="preserve"> Application</w:t>
      </w:r>
      <w:proofErr w:type="gramEnd"/>
      <w:r w:rsidRPr="00120FDF">
        <w:t xml:space="preserve"> to Submit Thesis under Lapse of Candidature Regulations form and meet the thesis submission eligibility requirements set out in section 3.1.</w:t>
      </w:r>
      <w:r w:rsidR="00D679AD" w:rsidRPr="00120FDF">
        <w:t>4</w:t>
      </w:r>
      <w:r w:rsidRPr="00120FDF">
        <w:t>. Approval to submit the thesis under this arrangement may be subject to conditions, including a minimum period of enrolment.</w:t>
      </w:r>
    </w:p>
    <w:p w14:paraId="7CF5187B" w14:textId="126626D5" w:rsidR="00D01AD8" w:rsidRPr="00945551" w:rsidRDefault="00D01AD8" w:rsidP="00DC1521">
      <w:pPr>
        <w:pStyle w:val="Heading4"/>
        <w:spacing w:before="120" w:line="240" w:lineRule="auto"/>
        <w:ind w:left="851"/>
        <w:rPr>
          <w:sz w:val="22"/>
        </w:rPr>
      </w:pPr>
      <w:r w:rsidRPr="00945551">
        <w:rPr>
          <w:sz w:val="22"/>
        </w:rPr>
        <w:t>3.2.15</w:t>
      </w:r>
    </w:p>
    <w:p w14:paraId="445F4953" w14:textId="74D4D401" w:rsidR="005D67E9" w:rsidRPr="00120FDF" w:rsidRDefault="00813D29" w:rsidP="00DC1521">
      <w:pPr>
        <w:pStyle w:val="NormalWhite"/>
        <w:spacing w:before="120" w:after="120" w:line="240" w:lineRule="auto"/>
        <w:ind w:left="851"/>
      </w:pPr>
      <w:r w:rsidRPr="00120FDF">
        <w:t xml:space="preserve">Where </w:t>
      </w:r>
      <w:r w:rsidRPr="00945551">
        <w:rPr>
          <w:rFonts w:cs="Arial"/>
        </w:rPr>
        <w:t>candidature</w:t>
      </w:r>
      <w:r w:rsidRPr="00120FDF">
        <w:t xml:space="preserve"> has been cancelled due to unpaid tuition fees, failure to re-enrol, or failure to meet other candidature requirements, approval for readmission for thesis submission as a lapsed candidate will not be granted.</w:t>
      </w:r>
    </w:p>
    <w:p w14:paraId="7855D352" w14:textId="1A8B3E2C" w:rsidR="00813D29" w:rsidRPr="00701956" w:rsidRDefault="00813D29" w:rsidP="00DC1521">
      <w:pPr>
        <w:pStyle w:val="Heading3"/>
        <w:spacing w:before="120" w:after="120" w:line="240" w:lineRule="auto"/>
        <w:ind w:left="567"/>
        <w:rPr>
          <w:rFonts w:ascii="Griffith Sans Text" w:hAnsi="Griffith Sans Text"/>
          <w:b/>
          <w:bCs w:val="0"/>
        </w:rPr>
      </w:pPr>
      <w:bookmarkStart w:id="3" w:name="_3.3_Examination"/>
      <w:bookmarkEnd w:id="3"/>
      <w:r w:rsidRPr="00701956">
        <w:rPr>
          <w:rFonts w:ascii="Griffith Sans Text" w:hAnsi="Griffith Sans Text"/>
          <w:b/>
          <w:bCs w:val="0"/>
        </w:rPr>
        <w:t>3.3 Examination</w:t>
      </w:r>
    </w:p>
    <w:p w14:paraId="42506E1E" w14:textId="60CF38CF" w:rsidR="00645A58" w:rsidRPr="00945551" w:rsidRDefault="00813D29" w:rsidP="00DC1521">
      <w:pPr>
        <w:pStyle w:val="Heading4"/>
        <w:spacing w:before="120" w:line="240" w:lineRule="auto"/>
        <w:ind w:left="851"/>
        <w:rPr>
          <w:sz w:val="22"/>
        </w:rPr>
      </w:pPr>
      <w:r w:rsidRPr="00945551">
        <w:rPr>
          <w:sz w:val="22"/>
        </w:rPr>
        <w:t>Conduct of the examination</w:t>
      </w:r>
    </w:p>
    <w:p w14:paraId="2A6323E3" w14:textId="77777777" w:rsidR="003674F5" w:rsidRPr="003674F5" w:rsidRDefault="003674F5" w:rsidP="00DC1521">
      <w:pPr>
        <w:pStyle w:val="ListParagraph"/>
        <w:keepNext/>
        <w:keepLines/>
        <w:numPr>
          <w:ilvl w:val="0"/>
          <w:numId w:val="9"/>
        </w:numPr>
        <w:spacing w:before="120" w:after="120" w:line="240" w:lineRule="auto"/>
        <w:outlineLvl w:val="2"/>
        <w:rPr>
          <w:rFonts w:ascii="Arial" w:eastAsiaTheme="majorEastAsia" w:hAnsi="Arial" w:cs="Times New Roman (Headings CS)"/>
          <w:bCs/>
          <w:vanish/>
          <w:color w:val="auto"/>
          <w:sz w:val="22"/>
          <w14:ligatures w14:val="all"/>
        </w:rPr>
      </w:pPr>
    </w:p>
    <w:p w14:paraId="00AD5D78" w14:textId="77777777" w:rsidR="003674F5" w:rsidRPr="003674F5" w:rsidRDefault="003674F5" w:rsidP="00DC1521">
      <w:pPr>
        <w:pStyle w:val="ListParagraph"/>
        <w:keepNext/>
        <w:keepLines/>
        <w:numPr>
          <w:ilvl w:val="1"/>
          <w:numId w:val="9"/>
        </w:numPr>
        <w:spacing w:before="120" w:after="120" w:line="240" w:lineRule="auto"/>
        <w:outlineLvl w:val="2"/>
        <w:rPr>
          <w:rFonts w:ascii="Arial" w:eastAsiaTheme="majorEastAsia" w:hAnsi="Arial" w:cs="Times New Roman (Headings CS)"/>
          <w:bCs/>
          <w:vanish/>
          <w:color w:val="auto"/>
          <w:sz w:val="22"/>
          <w14:ligatures w14:val="all"/>
        </w:rPr>
      </w:pPr>
    </w:p>
    <w:p w14:paraId="69557A79" w14:textId="77777777" w:rsidR="003674F5" w:rsidRPr="003674F5" w:rsidRDefault="003674F5" w:rsidP="00DC1521">
      <w:pPr>
        <w:pStyle w:val="ListParagraph"/>
        <w:keepNext/>
        <w:keepLines/>
        <w:numPr>
          <w:ilvl w:val="1"/>
          <w:numId w:val="9"/>
        </w:numPr>
        <w:spacing w:before="120" w:after="120" w:line="240" w:lineRule="auto"/>
        <w:outlineLvl w:val="2"/>
        <w:rPr>
          <w:rFonts w:ascii="Arial" w:eastAsiaTheme="majorEastAsia" w:hAnsi="Arial" w:cs="Times New Roman (Headings CS)"/>
          <w:bCs/>
          <w:vanish/>
          <w:color w:val="auto"/>
          <w:sz w:val="22"/>
          <w14:ligatures w14:val="all"/>
        </w:rPr>
      </w:pPr>
    </w:p>
    <w:p w14:paraId="664E90B0" w14:textId="77777777" w:rsidR="003674F5" w:rsidRPr="003674F5" w:rsidRDefault="003674F5" w:rsidP="00DC1521">
      <w:pPr>
        <w:pStyle w:val="ListParagraph"/>
        <w:keepNext/>
        <w:keepLines/>
        <w:numPr>
          <w:ilvl w:val="1"/>
          <w:numId w:val="9"/>
        </w:numPr>
        <w:spacing w:before="120" w:after="120" w:line="240" w:lineRule="auto"/>
        <w:outlineLvl w:val="2"/>
        <w:rPr>
          <w:rFonts w:ascii="Arial" w:eastAsiaTheme="majorEastAsia" w:hAnsi="Arial" w:cs="Times New Roman (Headings CS)"/>
          <w:bCs/>
          <w:vanish/>
          <w:color w:val="auto"/>
          <w:sz w:val="22"/>
          <w14:ligatures w14:val="all"/>
        </w:rPr>
      </w:pPr>
    </w:p>
    <w:p w14:paraId="18CA908F" w14:textId="1493B0EC" w:rsidR="00D01AD8" w:rsidRPr="00945551" w:rsidRDefault="00FF478F" w:rsidP="00DC1521">
      <w:pPr>
        <w:pStyle w:val="Heading4"/>
        <w:spacing w:before="120" w:line="240" w:lineRule="auto"/>
        <w:ind w:left="851"/>
        <w:rPr>
          <w:rFonts w:ascii="Griffith Serif Text" w:hAnsi="Griffith Serif Text"/>
          <w:sz w:val="22"/>
        </w:rPr>
      </w:pPr>
      <w:r w:rsidRPr="00945551">
        <w:rPr>
          <w:sz w:val="22"/>
        </w:rPr>
        <w:t>3.3.1</w:t>
      </w:r>
    </w:p>
    <w:p w14:paraId="26346DFF" w14:textId="61B93246" w:rsidR="00687118" w:rsidRPr="00645A58" w:rsidRDefault="003602CD" w:rsidP="00DC1521">
      <w:pPr>
        <w:pStyle w:val="NormalWhite"/>
        <w:spacing w:before="120" w:after="120" w:line="240" w:lineRule="auto"/>
        <w:ind w:left="851"/>
        <w:rPr>
          <w:b/>
        </w:rPr>
      </w:pPr>
      <w:r w:rsidRPr="00645A58">
        <w:t xml:space="preserve">The examination period extends from the date of thesis submission to the date that the final </w:t>
      </w:r>
      <w:r w:rsidRPr="00945551">
        <w:rPr>
          <w:rFonts w:cs="Arial"/>
        </w:rPr>
        <w:t>examination</w:t>
      </w:r>
      <w:r w:rsidRPr="00645A58">
        <w:t xml:space="preserve"> outcome is determined by the Dean, Griffith Graduate Research School.</w:t>
      </w:r>
    </w:p>
    <w:p w14:paraId="79DB5EBE" w14:textId="3077EDAC" w:rsidR="00D01AD8" w:rsidRPr="00945551" w:rsidRDefault="00FF478F" w:rsidP="00DC1521">
      <w:pPr>
        <w:pStyle w:val="Heading4"/>
        <w:spacing w:before="120" w:line="240" w:lineRule="auto"/>
        <w:ind w:left="851"/>
        <w:rPr>
          <w:sz w:val="22"/>
        </w:rPr>
      </w:pPr>
      <w:r w:rsidRPr="00945551">
        <w:rPr>
          <w:sz w:val="22"/>
        </w:rPr>
        <w:t>3.3.2</w:t>
      </w:r>
    </w:p>
    <w:p w14:paraId="69B75BC1" w14:textId="2E186B5B" w:rsidR="00813D29" w:rsidRPr="003674F5" w:rsidRDefault="00813D29" w:rsidP="00DC1521">
      <w:pPr>
        <w:pStyle w:val="NormalWhite"/>
        <w:spacing w:before="120" w:after="120" w:line="240" w:lineRule="auto"/>
        <w:ind w:left="851"/>
        <w:rPr>
          <w:b/>
        </w:rPr>
      </w:pPr>
      <w:r w:rsidRPr="003674F5">
        <w:t xml:space="preserve">The Griffith Graduate Research School will communicate with examiners as needed on behalf of </w:t>
      </w:r>
      <w:r w:rsidRPr="00945551">
        <w:rPr>
          <w:rFonts w:cs="Arial"/>
        </w:rPr>
        <w:t>Griffith</w:t>
      </w:r>
      <w:r w:rsidRPr="003674F5">
        <w:t xml:space="preserve"> University during the examination period. </w:t>
      </w:r>
    </w:p>
    <w:p w14:paraId="62F63A4E" w14:textId="4EBE29AE" w:rsidR="00D01AD8" w:rsidRPr="00945551" w:rsidRDefault="00FF478F" w:rsidP="00DC1521">
      <w:pPr>
        <w:pStyle w:val="Heading4"/>
        <w:spacing w:before="120" w:line="240" w:lineRule="auto"/>
        <w:ind w:left="851"/>
        <w:rPr>
          <w:sz w:val="22"/>
        </w:rPr>
      </w:pPr>
      <w:r w:rsidRPr="00945551">
        <w:rPr>
          <w:sz w:val="22"/>
        </w:rPr>
        <w:t>3.3.3</w:t>
      </w:r>
    </w:p>
    <w:p w14:paraId="6D5E507F" w14:textId="6FCE934F" w:rsidR="00C700C5" w:rsidRPr="00164755" w:rsidRDefault="00C700C5" w:rsidP="00DC1521">
      <w:pPr>
        <w:pStyle w:val="NormalWhite"/>
        <w:spacing w:before="120" w:after="120" w:line="240" w:lineRule="auto"/>
        <w:ind w:left="851"/>
        <w:rPr>
          <w:b/>
        </w:rPr>
      </w:pPr>
      <w:r w:rsidRPr="00164755">
        <w:t xml:space="preserve">Except for scheduled </w:t>
      </w:r>
      <w:r w:rsidRPr="00945551">
        <w:rPr>
          <w:rFonts w:cs="Arial"/>
        </w:rPr>
        <w:t>contact</w:t>
      </w:r>
      <w:r w:rsidRPr="00164755">
        <w:t xml:space="preserve"> that may be required between candidate and examiners as part of an examination including an exhibition, </w:t>
      </w:r>
      <w:proofErr w:type="gramStart"/>
      <w:r w:rsidRPr="00164755">
        <w:t>performance</w:t>
      </w:r>
      <w:proofErr w:type="gramEnd"/>
      <w:r w:rsidRPr="00164755">
        <w:t xml:space="preserve"> or professional practice component, during the examination period:</w:t>
      </w:r>
    </w:p>
    <w:p w14:paraId="751134A6" w14:textId="0D8B6C4D" w:rsidR="00813D29" w:rsidRPr="00813D29" w:rsidRDefault="00A41F8B" w:rsidP="00DC1521">
      <w:pPr>
        <w:pStyle w:val="NormalWhite"/>
        <w:numPr>
          <w:ilvl w:val="0"/>
          <w:numId w:val="32"/>
        </w:numPr>
        <w:spacing w:before="120" w:after="120" w:line="240" w:lineRule="auto"/>
        <w:ind w:left="1134" w:hanging="283"/>
        <w:rPr>
          <w:rFonts w:cs="Arial"/>
        </w:rPr>
      </w:pPr>
      <w:r w:rsidRPr="00945551">
        <w:t>Supervisors</w:t>
      </w:r>
      <w:r>
        <w:rPr>
          <w:rFonts w:cs="Arial"/>
        </w:rPr>
        <w:t xml:space="preserve"> and/or</w:t>
      </w:r>
      <w:r w:rsidR="004A0819">
        <w:rPr>
          <w:rFonts w:cs="Arial"/>
        </w:rPr>
        <w:t xml:space="preserve"> </w:t>
      </w:r>
      <w:r w:rsidR="00813D29" w:rsidRPr="00813D29">
        <w:rPr>
          <w:rFonts w:cs="Arial"/>
        </w:rPr>
        <w:t>candidate</w:t>
      </w:r>
      <w:r>
        <w:rPr>
          <w:rFonts w:cs="Arial"/>
        </w:rPr>
        <w:t>s</w:t>
      </w:r>
      <w:r w:rsidR="00813D29" w:rsidRPr="00813D29">
        <w:rPr>
          <w:rFonts w:cs="Arial"/>
        </w:rPr>
        <w:t xml:space="preserve"> must not knowingly communicate directly with an examiner about the research, the thesis or the process of </w:t>
      </w:r>
      <w:proofErr w:type="gramStart"/>
      <w:r w:rsidR="00813D29" w:rsidRPr="00813D29">
        <w:rPr>
          <w:rFonts w:cs="Arial"/>
        </w:rPr>
        <w:t>examination;</w:t>
      </w:r>
      <w:proofErr w:type="gramEnd"/>
    </w:p>
    <w:p w14:paraId="7F87524D" w14:textId="689DA856" w:rsidR="00813D29" w:rsidRPr="00813D29" w:rsidRDefault="00813D29" w:rsidP="00DC1521">
      <w:pPr>
        <w:pStyle w:val="NormalWhite"/>
        <w:numPr>
          <w:ilvl w:val="0"/>
          <w:numId w:val="32"/>
        </w:numPr>
        <w:spacing w:before="120" w:after="120" w:line="240" w:lineRule="auto"/>
        <w:ind w:left="1134" w:hanging="283"/>
        <w:rPr>
          <w:rFonts w:cs="Arial"/>
        </w:rPr>
      </w:pPr>
      <w:r w:rsidRPr="00813D29">
        <w:rPr>
          <w:rFonts w:cs="Arial"/>
        </w:rPr>
        <w:t>Examiners must not knowingly communicate about the research, the thesis or the process of examination with the supervisory team</w:t>
      </w:r>
      <w:r w:rsidR="00050176">
        <w:rPr>
          <w:rFonts w:cs="Arial"/>
        </w:rPr>
        <w:t>, candidate</w:t>
      </w:r>
      <w:r w:rsidRPr="00813D29">
        <w:rPr>
          <w:rFonts w:cs="Arial"/>
        </w:rPr>
        <w:t xml:space="preserve"> or other </w:t>
      </w:r>
      <w:proofErr w:type="gramStart"/>
      <w:r w:rsidRPr="00813D29">
        <w:rPr>
          <w:rFonts w:cs="Arial"/>
        </w:rPr>
        <w:t>examiners;</w:t>
      </w:r>
      <w:proofErr w:type="gramEnd"/>
    </w:p>
    <w:p w14:paraId="056D4378" w14:textId="581071F8" w:rsidR="00813D29" w:rsidRPr="00813D29" w:rsidRDefault="00813D29" w:rsidP="00DC1521">
      <w:pPr>
        <w:pStyle w:val="NormalWhite"/>
        <w:numPr>
          <w:ilvl w:val="0"/>
          <w:numId w:val="32"/>
        </w:numPr>
        <w:spacing w:before="120" w:after="120" w:line="240" w:lineRule="auto"/>
        <w:ind w:left="1134" w:hanging="283"/>
        <w:rPr>
          <w:rFonts w:cs="Arial"/>
        </w:rPr>
      </w:pPr>
      <w:r w:rsidRPr="00813D29">
        <w:rPr>
          <w:rFonts w:cs="Arial"/>
        </w:rPr>
        <w:t>Examiners must not knowingly disclose the content of a thesis to an external party; and</w:t>
      </w:r>
    </w:p>
    <w:p w14:paraId="4BC210DC" w14:textId="08722ACC" w:rsidR="00813D29" w:rsidRPr="00813D29" w:rsidRDefault="00813D29" w:rsidP="00DC1521">
      <w:pPr>
        <w:pStyle w:val="NormalWhite"/>
        <w:numPr>
          <w:ilvl w:val="0"/>
          <w:numId w:val="32"/>
        </w:numPr>
        <w:spacing w:before="120" w:after="120" w:line="240" w:lineRule="auto"/>
        <w:ind w:left="1134" w:hanging="283"/>
        <w:rPr>
          <w:rFonts w:cs="Arial"/>
        </w:rPr>
      </w:pPr>
      <w:r w:rsidRPr="00813D29">
        <w:rPr>
          <w:rFonts w:cs="Arial"/>
        </w:rPr>
        <w:t xml:space="preserve">Examiners </w:t>
      </w:r>
      <w:proofErr w:type="gramStart"/>
      <w:r w:rsidRPr="00813D29">
        <w:rPr>
          <w:rFonts w:cs="Arial"/>
        </w:rPr>
        <w:t>are able to</w:t>
      </w:r>
      <w:proofErr w:type="gramEnd"/>
      <w:r w:rsidRPr="00813D29">
        <w:rPr>
          <w:rFonts w:cs="Arial"/>
        </w:rPr>
        <w:t xml:space="preserve"> ask for clarification </w:t>
      </w:r>
      <w:r w:rsidR="00902FEE">
        <w:rPr>
          <w:rFonts w:cs="Arial"/>
        </w:rPr>
        <w:t>regarding a query related to the thesis</w:t>
      </w:r>
      <w:r w:rsidRPr="00813D29">
        <w:rPr>
          <w:rFonts w:cs="Arial"/>
        </w:rPr>
        <w:t xml:space="preserve"> through the Griffith Graduate Research School.</w:t>
      </w:r>
    </w:p>
    <w:p w14:paraId="5A06B75D" w14:textId="446848A9" w:rsidR="00D01AD8" w:rsidRPr="00945551" w:rsidRDefault="00FF478F" w:rsidP="00DC1521">
      <w:pPr>
        <w:pStyle w:val="Heading4"/>
        <w:spacing w:before="120" w:line="240" w:lineRule="auto"/>
        <w:ind w:left="851"/>
        <w:rPr>
          <w:sz w:val="22"/>
        </w:rPr>
      </w:pPr>
      <w:r w:rsidRPr="00945551">
        <w:rPr>
          <w:sz w:val="22"/>
        </w:rPr>
        <w:t>3.3.4</w:t>
      </w:r>
    </w:p>
    <w:p w14:paraId="6F0D9F96" w14:textId="1B279EE0" w:rsidR="00813D29" w:rsidRPr="00B47185" w:rsidRDefault="00813D29" w:rsidP="00DC1521">
      <w:pPr>
        <w:pStyle w:val="NormalWhite"/>
        <w:spacing w:before="120" w:after="120" w:line="240" w:lineRule="auto"/>
        <w:ind w:left="851"/>
      </w:pPr>
      <w:r w:rsidRPr="00945551">
        <w:rPr>
          <w:rFonts w:cs="Arial"/>
        </w:rPr>
        <w:t>Examiners</w:t>
      </w:r>
      <w:r w:rsidRPr="00B47185">
        <w:t xml:space="preserve"> will individually and independently assess the merit of a thesis and provide a report:</w:t>
      </w:r>
    </w:p>
    <w:p w14:paraId="78B02B42" w14:textId="7FE9F514" w:rsidR="00813D29" w:rsidRPr="00B47185" w:rsidRDefault="00813D29" w:rsidP="00DC1521">
      <w:pPr>
        <w:pStyle w:val="NormalWhite"/>
        <w:numPr>
          <w:ilvl w:val="0"/>
          <w:numId w:val="32"/>
        </w:numPr>
        <w:spacing w:before="120" w:after="120" w:line="240" w:lineRule="auto"/>
        <w:ind w:left="1134" w:hanging="283"/>
      </w:pPr>
      <w:r w:rsidRPr="00B47185">
        <w:t xml:space="preserve">In a form that specifies standards and criteria consistent with the Higher Education Standards </w:t>
      </w:r>
      <w:r w:rsidRPr="00945551">
        <w:rPr>
          <w:rFonts w:cs="Arial"/>
        </w:rPr>
        <w:t>Framework</w:t>
      </w:r>
      <w:r w:rsidRPr="00B47185">
        <w:t xml:space="preserve"> (Threshold Standards) 2021 and Australian Qualifications Framework, including, for </w:t>
      </w:r>
      <w:r w:rsidRPr="00B47185">
        <w:lastRenderedPageBreak/>
        <w:t>doctoral degrees, that the thesis demonstrates a significant original contribution to knowledge; and</w:t>
      </w:r>
    </w:p>
    <w:p w14:paraId="1978873A" w14:textId="27EE9D5E" w:rsidR="00813D29" w:rsidRPr="00B47185" w:rsidRDefault="00813D29" w:rsidP="00DC1521">
      <w:pPr>
        <w:pStyle w:val="NormalWhite"/>
        <w:numPr>
          <w:ilvl w:val="0"/>
          <w:numId w:val="32"/>
        </w:numPr>
        <w:spacing w:before="120" w:after="120" w:line="240" w:lineRule="auto"/>
        <w:ind w:left="1134" w:hanging="283"/>
      </w:pPr>
      <w:r w:rsidRPr="00B47185">
        <w:t xml:space="preserve">That includes a </w:t>
      </w:r>
      <w:r w:rsidRPr="00945551">
        <w:rPr>
          <w:rFonts w:cs="Arial"/>
        </w:rPr>
        <w:t>recommendation</w:t>
      </w:r>
      <w:r w:rsidRPr="00B47185">
        <w:t xml:space="preserve"> in accordance with section 3.3.5.</w:t>
      </w:r>
    </w:p>
    <w:p w14:paraId="1BC8B7C8" w14:textId="01252F4D" w:rsidR="00D01AD8" w:rsidRPr="00C34EF0" w:rsidRDefault="00FF478F" w:rsidP="00DC1521">
      <w:pPr>
        <w:pStyle w:val="Heading4"/>
        <w:spacing w:before="120" w:line="240" w:lineRule="auto"/>
        <w:ind w:left="851"/>
        <w:rPr>
          <w:sz w:val="22"/>
        </w:rPr>
      </w:pPr>
      <w:r w:rsidRPr="00C34EF0">
        <w:rPr>
          <w:sz w:val="22"/>
        </w:rPr>
        <w:t>3.3.5</w:t>
      </w:r>
    </w:p>
    <w:p w14:paraId="64F39A05" w14:textId="4EB54945" w:rsidR="00C700C5" w:rsidRPr="00164755" w:rsidRDefault="00C700C5" w:rsidP="00DC1521">
      <w:pPr>
        <w:pStyle w:val="NormalWhite"/>
        <w:spacing w:before="120" w:after="120" w:line="240" w:lineRule="auto"/>
        <w:ind w:left="851"/>
        <w:rPr>
          <w:b/>
          <w:bCs/>
        </w:rPr>
      </w:pPr>
      <w:r w:rsidRPr="3604320B">
        <w:t>An examiner must recommend ONE of the following thesis outcome classifications:</w:t>
      </w:r>
    </w:p>
    <w:p w14:paraId="567BB7F5" w14:textId="1EE07647" w:rsidR="00813D29" w:rsidRPr="00813D29" w:rsidRDefault="00813D29" w:rsidP="00DC1521">
      <w:pPr>
        <w:pStyle w:val="NormalWhite"/>
        <w:numPr>
          <w:ilvl w:val="0"/>
          <w:numId w:val="19"/>
        </w:numPr>
        <w:spacing w:before="120" w:after="120" w:line="240" w:lineRule="auto"/>
        <w:ind w:left="1134" w:hanging="283"/>
      </w:pPr>
      <w:r w:rsidRPr="00813D29">
        <w:t xml:space="preserve">The candidate be awarded the degree without further </w:t>
      </w:r>
      <w:proofErr w:type="gramStart"/>
      <w:r w:rsidRPr="00813D29">
        <w:t>changes</w:t>
      </w:r>
      <w:r w:rsidR="00933011">
        <w:t>;</w:t>
      </w:r>
      <w:proofErr w:type="gramEnd"/>
    </w:p>
    <w:p w14:paraId="634D1056" w14:textId="2426550A" w:rsidR="00813D29" w:rsidRPr="00813D29" w:rsidRDefault="00813D29" w:rsidP="00DC1521">
      <w:pPr>
        <w:pStyle w:val="NormalWhite"/>
        <w:numPr>
          <w:ilvl w:val="0"/>
          <w:numId w:val="19"/>
        </w:numPr>
        <w:spacing w:before="120" w:after="120" w:line="240" w:lineRule="auto"/>
        <w:ind w:left="1134" w:hanging="283"/>
      </w:pPr>
      <w:r w:rsidRPr="00813D29">
        <w:t xml:space="preserve">The candidate be awarded the degree subject to minor </w:t>
      </w:r>
      <w:r w:rsidR="006172AA">
        <w:t>revisions</w:t>
      </w:r>
      <w:r w:rsidR="006172AA" w:rsidRPr="00813D29">
        <w:t xml:space="preserve"> </w:t>
      </w:r>
      <w:r w:rsidRPr="00813D29">
        <w:t xml:space="preserve">being </w:t>
      </w:r>
      <w:proofErr w:type="gramStart"/>
      <w:r w:rsidRPr="00813D29">
        <w:t>completed</w:t>
      </w:r>
      <w:r w:rsidR="00933011">
        <w:t>;</w:t>
      </w:r>
      <w:proofErr w:type="gramEnd"/>
    </w:p>
    <w:p w14:paraId="15BA22E9" w14:textId="7FF227ED" w:rsidR="00813D29" w:rsidRPr="00813D29" w:rsidRDefault="00813D29" w:rsidP="00DC1521">
      <w:pPr>
        <w:pStyle w:val="NormalWhite"/>
        <w:numPr>
          <w:ilvl w:val="0"/>
          <w:numId w:val="19"/>
        </w:numPr>
        <w:spacing w:before="120" w:after="120" w:line="240" w:lineRule="auto"/>
        <w:ind w:left="1134" w:hanging="283"/>
      </w:pPr>
      <w:r w:rsidRPr="00813D29">
        <w:t xml:space="preserve">The candidate be permitted to submit a revised thesis for </w:t>
      </w:r>
      <w:proofErr w:type="gramStart"/>
      <w:r w:rsidRPr="00813D29">
        <w:t>re-examination</w:t>
      </w:r>
      <w:r w:rsidR="00933011">
        <w:t>;</w:t>
      </w:r>
      <w:proofErr w:type="gramEnd"/>
    </w:p>
    <w:p w14:paraId="20DA02FD" w14:textId="5B30B996" w:rsidR="00813D29" w:rsidRPr="00813D29" w:rsidRDefault="00124FFB" w:rsidP="00DC1521">
      <w:pPr>
        <w:pStyle w:val="NormalWhite"/>
        <w:numPr>
          <w:ilvl w:val="0"/>
          <w:numId w:val="19"/>
        </w:numPr>
        <w:spacing w:before="120" w:after="120" w:line="240" w:lineRule="auto"/>
        <w:ind w:left="1134" w:hanging="283"/>
      </w:pPr>
      <w:r>
        <w:t>T</w:t>
      </w:r>
      <w:r w:rsidR="00813D29" w:rsidRPr="00813D29">
        <w:t>he candidate be considered for the award of an alternate degree, where appropriat</w:t>
      </w:r>
      <w:r w:rsidR="00813D29" w:rsidRPr="00124FFB">
        <w:t>e</w:t>
      </w:r>
      <w:r w:rsidRPr="00124FFB">
        <w:rPr>
          <w:rStyle w:val="FootnoteReference"/>
        </w:rPr>
        <w:footnoteReference w:id="2"/>
      </w:r>
      <w:r w:rsidR="00933011">
        <w:t>; or</w:t>
      </w:r>
    </w:p>
    <w:p w14:paraId="66B15C2E" w14:textId="0C3AAA99" w:rsidR="00813D29" w:rsidRPr="00813D29" w:rsidRDefault="00813D29" w:rsidP="00DC1521">
      <w:pPr>
        <w:pStyle w:val="NormalWhite"/>
        <w:numPr>
          <w:ilvl w:val="0"/>
          <w:numId w:val="19"/>
        </w:numPr>
        <w:spacing w:before="120" w:after="120" w:line="240" w:lineRule="auto"/>
        <w:ind w:left="1134" w:hanging="283"/>
      </w:pPr>
      <w:r w:rsidRPr="00813D29">
        <w:t xml:space="preserve">The thesis be failed and the candidate </w:t>
      </w:r>
      <w:proofErr w:type="gramStart"/>
      <w:r w:rsidRPr="00813D29">
        <w:t>not be</w:t>
      </w:r>
      <w:proofErr w:type="gramEnd"/>
      <w:r w:rsidRPr="00813D29">
        <w:t xml:space="preserve"> awarded the degree.</w:t>
      </w:r>
    </w:p>
    <w:p w14:paraId="59AFFF4C" w14:textId="29A30F29" w:rsidR="00D01AD8" w:rsidRPr="00C34EF0" w:rsidRDefault="00FF478F" w:rsidP="00DC1521">
      <w:pPr>
        <w:pStyle w:val="Heading4"/>
        <w:spacing w:before="120" w:line="240" w:lineRule="auto"/>
        <w:ind w:left="851"/>
        <w:rPr>
          <w:sz w:val="22"/>
        </w:rPr>
      </w:pPr>
      <w:r w:rsidRPr="00C34EF0">
        <w:rPr>
          <w:sz w:val="22"/>
        </w:rPr>
        <w:t>3.3.6</w:t>
      </w:r>
    </w:p>
    <w:p w14:paraId="3D2A3A5C" w14:textId="7E3F33B7" w:rsidR="00813D29" w:rsidRPr="0087604F" w:rsidRDefault="00813D29" w:rsidP="00DC1521">
      <w:pPr>
        <w:pStyle w:val="NormalWhite"/>
        <w:spacing w:before="120" w:after="120" w:line="240" w:lineRule="auto"/>
        <w:ind w:left="851"/>
      </w:pPr>
      <w:r w:rsidRPr="0087604F">
        <w:t xml:space="preserve">Examiners are requested to provide their reports within four weeks for a </w:t>
      </w:r>
      <w:r w:rsidR="001B75C1" w:rsidRPr="0087604F">
        <w:t>m</w:t>
      </w:r>
      <w:r w:rsidRPr="0087604F">
        <w:t>asters (</w:t>
      </w:r>
      <w:r w:rsidR="001B75C1" w:rsidRPr="0087604F">
        <w:t>r</w:t>
      </w:r>
      <w:r w:rsidRPr="0087604F">
        <w:t xml:space="preserve">esearch) examination or six weeks for a </w:t>
      </w:r>
      <w:r w:rsidR="001B75C1" w:rsidRPr="0087604F">
        <w:t>d</w:t>
      </w:r>
      <w:r w:rsidRPr="0087604F">
        <w:t>octoral examination on receipt of the thesis submission.</w:t>
      </w:r>
    </w:p>
    <w:p w14:paraId="271BF112" w14:textId="55D793CF" w:rsidR="00D01AD8" w:rsidRPr="00C34EF0" w:rsidRDefault="00FF478F" w:rsidP="00DC1521">
      <w:pPr>
        <w:pStyle w:val="Heading4"/>
        <w:spacing w:before="120" w:line="240" w:lineRule="auto"/>
        <w:ind w:left="851"/>
        <w:rPr>
          <w:sz w:val="22"/>
        </w:rPr>
      </w:pPr>
      <w:r w:rsidRPr="00C34EF0">
        <w:rPr>
          <w:sz w:val="22"/>
        </w:rPr>
        <w:t>3.3.7</w:t>
      </w:r>
    </w:p>
    <w:p w14:paraId="180DB99C" w14:textId="4FE1DE5A" w:rsidR="00813D29" w:rsidRPr="0087604F" w:rsidRDefault="00813D29" w:rsidP="00DC1521">
      <w:pPr>
        <w:pStyle w:val="NormalWhite"/>
        <w:spacing w:before="120" w:after="120" w:line="240" w:lineRule="auto"/>
        <w:ind w:left="851"/>
      </w:pPr>
      <w:r w:rsidRPr="0087604F">
        <w:t>The Dean, Griffith Graduate Research School may replace an examiner and/or annul their report where:</w:t>
      </w:r>
    </w:p>
    <w:p w14:paraId="61965582" w14:textId="16158EE2" w:rsidR="00813D29" w:rsidRPr="0087604F" w:rsidRDefault="00813D29" w:rsidP="00DC1521">
      <w:pPr>
        <w:pStyle w:val="NormalWhite"/>
        <w:numPr>
          <w:ilvl w:val="0"/>
          <w:numId w:val="32"/>
        </w:numPr>
        <w:spacing w:before="120" w:after="120" w:line="240" w:lineRule="auto"/>
        <w:ind w:left="1134" w:hanging="283"/>
      </w:pPr>
      <w:r w:rsidRPr="0087604F">
        <w:t xml:space="preserve">The examiner fails to return a completed examination report within the requested </w:t>
      </w:r>
      <w:proofErr w:type="gramStart"/>
      <w:r w:rsidRPr="0087604F">
        <w:t>time</w:t>
      </w:r>
      <w:r w:rsidR="00E55216">
        <w:t>;</w:t>
      </w:r>
      <w:proofErr w:type="gramEnd"/>
    </w:p>
    <w:p w14:paraId="5F5B5323" w14:textId="54172FE5" w:rsidR="00813D29" w:rsidRPr="0087604F" w:rsidRDefault="00813D29" w:rsidP="00DC1521">
      <w:pPr>
        <w:pStyle w:val="NormalWhite"/>
        <w:numPr>
          <w:ilvl w:val="0"/>
          <w:numId w:val="32"/>
        </w:numPr>
        <w:spacing w:before="120" w:after="120" w:line="240" w:lineRule="auto"/>
        <w:ind w:left="1134" w:hanging="283"/>
      </w:pPr>
      <w:r w:rsidRPr="0087604F">
        <w:t xml:space="preserve">There has been unauthorised contact between the examiner and the candidate or their supervisors during the </w:t>
      </w:r>
      <w:proofErr w:type="gramStart"/>
      <w:r w:rsidRPr="0087604F">
        <w:t>examination</w:t>
      </w:r>
      <w:r w:rsidR="00E55216">
        <w:t>;</w:t>
      </w:r>
      <w:proofErr w:type="gramEnd"/>
    </w:p>
    <w:p w14:paraId="4D9149AB" w14:textId="11B35608" w:rsidR="00813D29" w:rsidRPr="0087604F" w:rsidRDefault="00813D29" w:rsidP="00DC1521">
      <w:pPr>
        <w:pStyle w:val="NormalWhite"/>
        <w:numPr>
          <w:ilvl w:val="0"/>
          <w:numId w:val="32"/>
        </w:numPr>
        <w:spacing w:before="120" w:after="120" w:line="240" w:lineRule="auto"/>
        <w:ind w:left="1134" w:hanging="283"/>
      </w:pPr>
      <w:r w:rsidRPr="0087604F">
        <w:t>An unacceptable conflict of interested is identified during or after the examination; and/or</w:t>
      </w:r>
    </w:p>
    <w:p w14:paraId="59C40ACC" w14:textId="27F82CB3" w:rsidR="00813D29" w:rsidRPr="0087604F" w:rsidRDefault="00813D29" w:rsidP="00DC1521">
      <w:pPr>
        <w:pStyle w:val="NormalWhite"/>
        <w:numPr>
          <w:ilvl w:val="0"/>
          <w:numId w:val="32"/>
        </w:numPr>
        <w:spacing w:before="120" w:after="120" w:line="240" w:lineRule="auto"/>
        <w:ind w:left="1134" w:hanging="283"/>
      </w:pPr>
      <w:r w:rsidRPr="0087604F">
        <w:t>The Dean, Griffith Graduate Research School determines that the examination has otherwise not been properly conducted.</w:t>
      </w:r>
    </w:p>
    <w:p w14:paraId="6360B02B" w14:textId="2D0F6685" w:rsidR="00D01AD8" w:rsidRPr="00C34EF0" w:rsidRDefault="00FF478F" w:rsidP="00DC1521">
      <w:pPr>
        <w:pStyle w:val="Heading4"/>
        <w:spacing w:before="120" w:line="240" w:lineRule="auto"/>
        <w:ind w:left="851"/>
        <w:rPr>
          <w:sz w:val="22"/>
        </w:rPr>
      </w:pPr>
      <w:r w:rsidRPr="00C34EF0">
        <w:rPr>
          <w:sz w:val="22"/>
        </w:rPr>
        <w:t>3.3.8</w:t>
      </w:r>
    </w:p>
    <w:p w14:paraId="50DF209B" w14:textId="75FC193A" w:rsidR="00813D29" w:rsidRPr="001A2FBE" w:rsidRDefault="00813D29" w:rsidP="00DC1521">
      <w:pPr>
        <w:pStyle w:val="NormalWhite"/>
        <w:spacing w:before="120" w:after="120" w:line="240" w:lineRule="auto"/>
        <w:ind w:left="851"/>
      </w:pPr>
      <w:r w:rsidRPr="001A2FBE">
        <w:t>Where a replacement examiner has been appointed, any report received from the examiner who has been replaced will not be considered.</w:t>
      </w:r>
    </w:p>
    <w:p w14:paraId="0847E218" w14:textId="5EA04856" w:rsidR="00D01AD8" w:rsidRPr="00C34EF0" w:rsidRDefault="00FF478F" w:rsidP="00DC1521">
      <w:pPr>
        <w:pStyle w:val="Heading4"/>
        <w:spacing w:before="120" w:line="240" w:lineRule="auto"/>
        <w:ind w:left="851"/>
        <w:rPr>
          <w:sz w:val="22"/>
        </w:rPr>
      </w:pPr>
      <w:r w:rsidRPr="00C34EF0">
        <w:rPr>
          <w:sz w:val="22"/>
        </w:rPr>
        <w:t>3.3.9</w:t>
      </w:r>
    </w:p>
    <w:p w14:paraId="07971241" w14:textId="0F534342" w:rsidR="00C700C5" w:rsidRPr="00C700C5" w:rsidRDefault="00C700C5" w:rsidP="00DC1521">
      <w:pPr>
        <w:pStyle w:val="NormalWhite"/>
        <w:spacing w:before="120" w:after="120" w:line="240" w:lineRule="auto"/>
        <w:ind w:left="851"/>
        <w:rPr>
          <w:b/>
          <w:bCs/>
        </w:rPr>
      </w:pPr>
      <w:r w:rsidRPr="3604320B">
        <w:t>In the event of an examiner or any other party raising concerns about the integrity of the research included in the thesis submission during the examination process, the matter will immediately be referred to the</w:t>
      </w:r>
      <w:r w:rsidR="00D43111" w:rsidRPr="3604320B">
        <w:t xml:space="preserve"> </w:t>
      </w:r>
      <w:r w:rsidRPr="3604320B">
        <w:t xml:space="preserve">Dean, Griffith Graduate Research School. The allegation will be investigated in accordance with the </w:t>
      </w:r>
      <w:r w:rsidRPr="3604320B">
        <w:rPr>
          <w:i/>
          <w:iCs/>
        </w:rPr>
        <w:t>Academic Misconduct Policy – HDR Candidates</w:t>
      </w:r>
      <w:r w:rsidRPr="3604320B">
        <w:t>.</w:t>
      </w:r>
    </w:p>
    <w:p w14:paraId="6C0CE671" w14:textId="77777777" w:rsidR="00813D29" w:rsidRPr="00C34EF0" w:rsidRDefault="00813D29" w:rsidP="00DC1521">
      <w:pPr>
        <w:pStyle w:val="Heading4"/>
        <w:spacing w:before="120" w:line="240" w:lineRule="auto"/>
        <w:ind w:left="851"/>
        <w:rPr>
          <w:sz w:val="22"/>
        </w:rPr>
      </w:pPr>
      <w:r w:rsidRPr="00C34EF0">
        <w:rPr>
          <w:sz w:val="22"/>
        </w:rPr>
        <w:t>Determining the outcome of the examination</w:t>
      </w:r>
    </w:p>
    <w:p w14:paraId="0A8429FF" w14:textId="7C5F809A" w:rsidR="00D01AD8" w:rsidRPr="00C34EF0" w:rsidRDefault="00FF478F" w:rsidP="00DC1521">
      <w:pPr>
        <w:pStyle w:val="Heading4"/>
        <w:spacing w:before="120" w:line="240" w:lineRule="auto"/>
        <w:ind w:left="851"/>
        <w:rPr>
          <w:sz w:val="22"/>
        </w:rPr>
      </w:pPr>
      <w:r w:rsidRPr="00C34EF0">
        <w:rPr>
          <w:sz w:val="22"/>
        </w:rPr>
        <w:t>3.3.10</w:t>
      </w:r>
    </w:p>
    <w:p w14:paraId="45F15BD6" w14:textId="48B95F27" w:rsidR="00813D29" w:rsidRPr="001A2FBE" w:rsidRDefault="00813D29" w:rsidP="00DC1521">
      <w:pPr>
        <w:pStyle w:val="NormalWhite"/>
        <w:spacing w:before="120" w:after="120" w:line="240" w:lineRule="auto"/>
        <w:ind w:left="851"/>
      </w:pPr>
      <w:r w:rsidRPr="001A2FBE">
        <w:t>The Chair</w:t>
      </w:r>
      <w:r w:rsidR="008C0385" w:rsidRPr="001A2FBE">
        <w:t>person</w:t>
      </w:r>
      <w:r w:rsidRPr="001A2FBE">
        <w:t xml:space="preserve"> of Examiners will consider the reports and recommendations made by all examiners and provide a recommendation to the Dean, Griffith Graduate Research School, on the outcome of the examination. </w:t>
      </w:r>
    </w:p>
    <w:p w14:paraId="76D3D783" w14:textId="1451ECF6" w:rsidR="00D01AD8" w:rsidRPr="00C34EF0" w:rsidRDefault="00FF478F" w:rsidP="00DC1521">
      <w:pPr>
        <w:pStyle w:val="Heading4"/>
        <w:spacing w:before="120" w:line="240" w:lineRule="auto"/>
        <w:ind w:left="851"/>
        <w:rPr>
          <w:sz w:val="22"/>
        </w:rPr>
      </w:pPr>
      <w:r w:rsidRPr="00C34EF0">
        <w:rPr>
          <w:sz w:val="22"/>
        </w:rPr>
        <w:lastRenderedPageBreak/>
        <w:t>3.3.11</w:t>
      </w:r>
    </w:p>
    <w:p w14:paraId="575CF20A" w14:textId="0B4BD26A" w:rsidR="00813D29" w:rsidRPr="001A2FBE" w:rsidRDefault="00813D29" w:rsidP="00DC1521">
      <w:pPr>
        <w:pStyle w:val="NormalWhite"/>
        <w:spacing w:before="120" w:after="120" w:line="240" w:lineRule="auto"/>
        <w:ind w:left="851"/>
      </w:pPr>
      <w:r w:rsidRPr="001A2FBE">
        <w:t>The Dean, Griffith Graduate Research School will determine the examination outcome. The Dean may decide ONE of the following outcomes:</w:t>
      </w:r>
    </w:p>
    <w:p w14:paraId="23BE468C" w14:textId="407C235B" w:rsidR="00813D29" w:rsidRPr="001A2FBE" w:rsidRDefault="00813D29" w:rsidP="00DC1521">
      <w:pPr>
        <w:pStyle w:val="NormalWhite"/>
        <w:numPr>
          <w:ilvl w:val="0"/>
          <w:numId w:val="22"/>
        </w:numPr>
        <w:spacing w:before="120" w:after="120" w:line="240" w:lineRule="auto"/>
        <w:ind w:left="1134" w:hanging="283"/>
      </w:pPr>
      <w:r w:rsidRPr="001A2FBE">
        <w:t xml:space="preserve">The candidate be awarded the degree without further </w:t>
      </w:r>
      <w:proofErr w:type="gramStart"/>
      <w:r w:rsidRPr="001A2FBE">
        <w:t>changes</w:t>
      </w:r>
      <w:r w:rsidR="00124FFB" w:rsidRPr="001A2FBE">
        <w:t>;</w:t>
      </w:r>
      <w:proofErr w:type="gramEnd"/>
    </w:p>
    <w:p w14:paraId="55A52553" w14:textId="7EF5CBE1" w:rsidR="00813D29" w:rsidRPr="001A2FBE" w:rsidRDefault="00813D29" w:rsidP="00DC1521">
      <w:pPr>
        <w:pStyle w:val="NormalWhite"/>
        <w:numPr>
          <w:ilvl w:val="0"/>
          <w:numId w:val="22"/>
        </w:numPr>
        <w:spacing w:before="120" w:after="120" w:line="240" w:lineRule="auto"/>
        <w:ind w:left="1134" w:hanging="283"/>
      </w:pPr>
      <w:r w:rsidRPr="001A2FBE">
        <w:t>The candidate be awarded the degree, subject to minor revisions to the satisfaction of either the principal supervisor or the Chair</w:t>
      </w:r>
      <w:r w:rsidR="008C0385" w:rsidRPr="001A2FBE">
        <w:t>person</w:t>
      </w:r>
      <w:r w:rsidRPr="001A2FBE">
        <w:t xml:space="preserve"> of </w:t>
      </w:r>
      <w:proofErr w:type="gramStart"/>
      <w:r w:rsidRPr="001A2FBE">
        <w:t>Examiners</w:t>
      </w:r>
      <w:r w:rsidR="00124FFB" w:rsidRPr="001A2FBE">
        <w:t>;</w:t>
      </w:r>
      <w:proofErr w:type="gramEnd"/>
    </w:p>
    <w:p w14:paraId="7D8EED46" w14:textId="11AFAF16" w:rsidR="00813D29" w:rsidRPr="001A2FBE" w:rsidRDefault="00813D29" w:rsidP="00DC1521">
      <w:pPr>
        <w:pStyle w:val="NormalWhite"/>
        <w:numPr>
          <w:ilvl w:val="0"/>
          <w:numId w:val="22"/>
        </w:numPr>
        <w:spacing w:before="120" w:after="120" w:line="240" w:lineRule="auto"/>
        <w:ind w:left="1134" w:hanging="283"/>
      </w:pPr>
      <w:r w:rsidRPr="001A2FBE">
        <w:t xml:space="preserve">The candidate be permitted to submit a revised thesis for </w:t>
      </w:r>
      <w:proofErr w:type="gramStart"/>
      <w:r w:rsidRPr="001A2FBE">
        <w:t>examination</w:t>
      </w:r>
      <w:r w:rsidR="00124FFB" w:rsidRPr="001A2FBE">
        <w:t>;</w:t>
      </w:r>
      <w:proofErr w:type="gramEnd"/>
    </w:p>
    <w:p w14:paraId="6F31919C" w14:textId="506546B2" w:rsidR="00813D29" w:rsidRPr="001A2FBE" w:rsidRDefault="00813D29" w:rsidP="00DC1521">
      <w:pPr>
        <w:pStyle w:val="NormalWhite"/>
        <w:numPr>
          <w:ilvl w:val="0"/>
          <w:numId w:val="22"/>
        </w:numPr>
        <w:spacing w:before="120" w:after="120" w:line="240" w:lineRule="auto"/>
        <w:ind w:left="1134" w:hanging="283"/>
      </w:pPr>
      <w:r w:rsidRPr="001A2FBE">
        <w:t>The candidate be awarded an alternate degree, where appropriate</w:t>
      </w:r>
      <w:r w:rsidR="00124FFB" w:rsidRPr="001A2FBE">
        <w:t>; or</w:t>
      </w:r>
    </w:p>
    <w:p w14:paraId="5BABFF30" w14:textId="3F741876" w:rsidR="00813D29" w:rsidRPr="001A2FBE" w:rsidRDefault="00813D29" w:rsidP="00DC1521">
      <w:pPr>
        <w:pStyle w:val="NormalWhite"/>
        <w:numPr>
          <w:ilvl w:val="0"/>
          <w:numId w:val="22"/>
        </w:numPr>
        <w:spacing w:before="120" w:after="120" w:line="240" w:lineRule="auto"/>
        <w:ind w:left="1134" w:hanging="283"/>
      </w:pPr>
      <w:r w:rsidRPr="001A2FBE">
        <w:t xml:space="preserve">The thesis be failed and the candidate </w:t>
      </w:r>
      <w:proofErr w:type="gramStart"/>
      <w:r w:rsidRPr="001A2FBE">
        <w:t>not be</w:t>
      </w:r>
      <w:proofErr w:type="gramEnd"/>
      <w:r w:rsidRPr="001A2FBE">
        <w:t xml:space="preserve"> awarded the degree.</w:t>
      </w:r>
    </w:p>
    <w:p w14:paraId="6A7BB829" w14:textId="22CFC7AF" w:rsidR="00D01AD8" w:rsidRPr="00C34EF0" w:rsidRDefault="00FF478F" w:rsidP="00DC1521">
      <w:pPr>
        <w:pStyle w:val="Heading4"/>
        <w:spacing w:before="120" w:line="240" w:lineRule="auto"/>
        <w:ind w:left="851"/>
        <w:rPr>
          <w:sz w:val="22"/>
        </w:rPr>
      </w:pPr>
      <w:r w:rsidRPr="00C34EF0">
        <w:rPr>
          <w:sz w:val="22"/>
        </w:rPr>
        <w:t>3.3.12</w:t>
      </w:r>
    </w:p>
    <w:p w14:paraId="22639F0D" w14:textId="37FFC6D5" w:rsidR="00813D29" w:rsidRPr="001A2FBE" w:rsidRDefault="00813D29" w:rsidP="00DC1521">
      <w:pPr>
        <w:pStyle w:val="NormalWhite"/>
        <w:spacing w:before="120" w:after="120" w:line="240" w:lineRule="auto"/>
        <w:ind w:left="851"/>
      </w:pPr>
      <w:r w:rsidRPr="001A2FBE">
        <w:t>Where the Dean</w:t>
      </w:r>
      <w:r w:rsidR="00533622" w:rsidRPr="001A2FBE">
        <w:t>, Griffith Graduate Research School</w:t>
      </w:r>
      <w:r w:rsidRPr="001A2FBE">
        <w:t xml:space="preserve"> determines outcome 3.3.11 (</w:t>
      </w:r>
      <w:r w:rsidR="004A1615" w:rsidRPr="001A2FBE">
        <w:t>e</w:t>
      </w:r>
      <w:r w:rsidRPr="001A2FBE">
        <w:t>) – that the thesis b</w:t>
      </w:r>
      <w:r w:rsidR="00004C3B" w:rsidRPr="001A2FBE">
        <w:t>e</w:t>
      </w:r>
      <w:r w:rsidRPr="001A2FBE">
        <w:t xml:space="preserve"> failed, the candidate will be deemed ineligible to graduate from the degree in which they were enrolled. </w:t>
      </w:r>
    </w:p>
    <w:p w14:paraId="7B8F7FE3" w14:textId="1C06CBAB" w:rsidR="00C700C5" w:rsidRPr="00C34EF0" w:rsidRDefault="00C700C5" w:rsidP="00DC1521">
      <w:pPr>
        <w:pStyle w:val="Heading4"/>
        <w:spacing w:before="120" w:line="240" w:lineRule="auto"/>
        <w:ind w:left="851"/>
        <w:rPr>
          <w:sz w:val="22"/>
        </w:rPr>
      </w:pPr>
      <w:r w:rsidRPr="00C34EF0">
        <w:rPr>
          <w:sz w:val="22"/>
        </w:rPr>
        <w:t>Reconciliation of examiners' reports</w:t>
      </w:r>
    </w:p>
    <w:p w14:paraId="0133E8A1" w14:textId="2BC9AA00" w:rsidR="00D01AD8" w:rsidRPr="00C34EF0" w:rsidRDefault="00FF478F" w:rsidP="00DC1521">
      <w:pPr>
        <w:pStyle w:val="Heading4"/>
        <w:spacing w:before="120" w:line="240" w:lineRule="auto"/>
        <w:ind w:left="851"/>
        <w:rPr>
          <w:sz w:val="22"/>
        </w:rPr>
      </w:pPr>
      <w:r w:rsidRPr="00C34EF0">
        <w:rPr>
          <w:sz w:val="22"/>
        </w:rPr>
        <w:t>3.3.13</w:t>
      </w:r>
    </w:p>
    <w:p w14:paraId="4D8DEE31" w14:textId="2754F47B" w:rsidR="00813D29" w:rsidRPr="001A2FBE" w:rsidRDefault="00813D29" w:rsidP="00DC1521">
      <w:pPr>
        <w:pStyle w:val="NormalWhite"/>
        <w:spacing w:before="120" w:after="120" w:line="240" w:lineRule="auto"/>
        <w:ind w:left="851"/>
      </w:pPr>
      <w:r w:rsidRPr="001A2FBE">
        <w:t>Where there is significant divergence between examiners’ recommendations or the Dean</w:t>
      </w:r>
      <w:r w:rsidR="00626B47" w:rsidRPr="001A2FBE">
        <w:t>, Griffith Graduate Research School</w:t>
      </w:r>
      <w:r w:rsidRPr="001A2FBE">
        <w:t xml:space="preserve"> concludes that the examination result is undetermined, the Dean may decide not to provide one of the outcomes as set out in 3.3.11 and may instead approve:</w:t>
      </w:r>
    </w:p>
    <w:p w14:paraId="58F7BEDE" w14:textId="0C02B74F" w:rsidR="00813D29" w:rsidRPr="001A2FBE" w:rsidRDefault="00813D29" w:rsidP="00DC1521">
      <w:pPr>
        <w:pStyle w:val="NormalWhite"/>
        <w:numPr>
          <w:ilvl w:val="0"/>
          <w:numId w:val="23"/>
        </w:numPr>
        <w:spacing w:before="120" w:after="120" w:line="240" w:lineRule="auto"/>
        <w:ind w:left="1134" w:hanging="283"/>
      </w:pPr>
      <w:r w:rsidRPr="001A2FBE">
        <w:t>The appointment of an additional examiner;</w:t>
      </w:r>
      <w:r w:rsidR="00617E6A" w:rsidRPr="001A2FBE">
        <w:t xml:space="preserve"> or</w:t>
      </w:r>
    </w:p>
    <w:p w14:paraId="33622829" w14:textId="447307E5" w:rsidR="00813D29" w:rsidRPr="00813D29" w:rsidRDefault="00813D29" w:rsidP="00DC1521">
      <w:pPr>
        <w:pStyle w:val="NormalWhite"/>
        <w:numPr>
          <w:ilvl w:val="0"/>
          <w:numId w:val="23"/>
        </w:numPr>
        <w:spacing w:before="120" w:after="120" w:line="240" w:lineRule="auto"/>
        <w:ind w:left="1134" w:hanging="283"/>
      </w:pPr>
      <w:r w:rsidRPr="001A2FBE">
        <w:t>The appointment of an adjudicator</w:t>
      </w:r>
      <w:r w:rsidR="00617E6A" w:rsidRPr="001A2FBE">
        <w:t xml:space="preserve">. </w:t>
      </w:r>
    </w:p>
    <w:p w14:paraId="4CE4ADC5" w14:textId="62BE343B" w:rsidR="00D01AD8" w:rsidRPr="00C34EF0" w:rsidRDefault="00FF478F" w:rsidP="00DC1521">
      <w:pPr>
        <w:pStyle w:val="Heading4"/>
        <w:spacing w:before="120" w:line="240" w:lineRule="auto"/>
        <w:ind w:left="851"/>
        <w:rPr>
          <w:sz w:val="22"/>
        </w:rPr>
      </w:pPr>
      <w:r w:rsidRPr="00C34EF0">
        <w:rPr>
          <w:sz w:val="22"/>
        </w:rPr>
        <w:t>3.3.14</w:t>
      </w:r>
    </w:p>
    <w:p w14:paraId="6890C0A9" w14:textId="3F702914" w:rsidR="00813D29" w:rsidRPr="001A2FBE" w:rsidRDefault="00813D29" w:rsidP="00DC1521">
      <w:pPr>
        <w:pStyle w:val="NormalWhite"/>
        <w:spacing w:before="120" w:after="120" w:line="240" w:lineRule="auto"/>
        <w:ind w:left="851"/>
      </w:pPr>
      <w:r w:rsidRPr="001A2FBE">
        <w:t xml:space="preserve">In the case of 3.3.13 (a), the additional examiner will examine the thesis independently, will not be given the reports of the </w:t>
      </w:r>
      <w:r w:rsidR="00415E06" w:rsidRPr="001A2FBE">
        <w:t xml:space="preserve">other </w:t>
      </w:r>
      <w:r w:rsidRPr="001A2FBE">
        <w:t xml:space="preserve">examiners, and </w:t>
      </w:r>
      <w:r w:rsidR="004D2DCF" w:rsidRPr="001A2FBE">
        <w:t xml:space="preserve">will have </w:t>
      </w:r>
      <w:r w:rsidRPr="001A2FBE">
        <w:t>the full set of recommendations available to them in assessing the thesis, in accordance with section 3.3.5.</w:t>
      </w:r>
    </w:p>
    <w:p w14:paraId="0CAE5F20" w14:textId="2AB3AD65" w:rsidR="00D01AD8" w:rsidRPr="00C34EF0" w:rsidRDefault="00FF478F" w:rsidP="00DC1521">
      <w:pPr>
        <w:pStyle w:val="Heading4"/>
        <w:spacing w:before="120" w:line="240" w:lineRule="auto"/>
        <w:ind w:left="851"/>
        <w:rPr>
          <w:sz w:val="22"/>
        </w:rPr>
      </w:pPr>
      <w:r w:rsidRPr="00C34EF0">
        <w:rPr>
          <w:sz w:val="22"/>
        </w:rPr>
        <w:t>3.3.15</w:t>
      </w:r>
    </w:p>
    <w:p w14:paraId="143BF3FB" w14:textId="0E9F6800" w:rsidR="00813D29" w:rsidRPr="00793D7D" w:rsidRDefault="00813D29" w:rsidP="00DC1521">
      <w:pPr>
        <w:pStyle w:val="NormalWhite"/>
        <w:spacing w:before="120" w:after="120" w:line="240" w:lineRule="auto"/>
        <w:ind w:left="851"/>
      </w:pPr>
      <w:r w:rsidRPr="00793D7D">
        <w:t>In the case of 3.3.13 (b), the adjudicator will be provided with a copy of the thesis as submitted for the examination (or both versions in the case of a re-examination) and all examiners’ reports</w:t>
      </w:r>
      <w:r w:rsidR="00B31A5B" w:rsidRPr="00793D7D">
        <w:t xml:space="preserve">. </w:t>
      </w:r>
      <w:r w:rsidRPr="00793D7D">
        <w:t>The adjudicator will not provide an additional examiner’s report</w:t>
      </w:r>
      <w:r w:rsidR="00E55216">
        <w:t xml:space="preserve"> </w:t>
      </w:r>
      <w:r w:rsidRPr="00793D7D">
        <w:t>but will evaluate the existing examiners’ reports and recommendations and make a recommendation to the Chair</w:t>
      </w:r>
      <w:r w:rsidR="008C0385" w:rsidRPr="00793D7D">
        <w:t>person</w:t>
      </w:r>
      <w:r w:rsidRPr="00793D7D">
        <w:t xml:space="preserve"> of Examiners as to the process or outcome of the examination.</w:t>
      </w:r>
    </w:p>
    <w:p w14:paraId="78C2E57E" w14:textId="772E9B03" w:rsidR="00C700C5" w:rsidRPr="00C34EF0" w:rsidRDefault="00C700C5" w:rsidP="00DC1521">
      <w:pPr>
        <w:pStyle w:val="Heading4"/>
        <w:spacing w:before="120" w:line="240" w:lineRule="auto"/>
        <w:ind w:left="851"/>
        <w:rPr>
          <w:sz w:val="22"/>
        </w:rPr>
      </w:pPr>
      <w:r w:rsidRPr="00C34EF0">
        <w:rPr>
          <w:sz w:val="22"/>
        </w:rPr>
        <w:t>Revision and re-examination</w:t>
      </w:r>
    </w:p>
    <w:p w14:paraId="1C14E853" w14:textId="6E3678FB" w:rsidR="00D01AD8" w:rsidRPr="00C34EF0" w:rsidRDefault="00FF478F" w:rsidP="00DC1521">
      <w:pPr>
        <w:pStyle w:val="Heading4"/>
        <w:spacing w:before="120" w:line="240" w:lineRule="auto"/>
        <w:ind w:left="851"/>
        <w:rPr>
          <w:sz w:val="22"/>
        </w:rPr>
      </w:pPr>
      <w:r w:rsidRPr="00C34EF0">
        <w:rPr>
          <w:sz w:val="22"/>
        </w:rPr>
        <w:t>3.3.16</w:t>
      </w:r>
    </w:p>
    <w:p w14:paraId="678C5724" w14:textId="18840733" w:rsidR="00813D29" w:rsidRPr="00793D7D" w:rsidRDefault="00813D29" w:rsidP="00DC1521">
      <w:pPr>
        <w:pStyle w:val="NormalWhite"/>
        <w:spacing w:before="120" w:after="120" w:line="240" w:lineRule="auto"/>
        <w:ind w:left="851"/>
      </w:pPr>
      <w:r w:rsidRPr="00793D7D">
        <w:t>If the Dean, Griffith Graduate Research School, determines that a candidate be permitted to revise and resubmit the thesis in accordance with section 3.3.11</w:t>
      </w:r>
      <w:r w:rsidR="005877CF" w:rsidRPr="00793D7D">
        <w:t xml:space="preserve"> </w:t>
      </w:r>
      <w:r w:rsidRPr="00793D7D">
        <w:t>(</w:t>
      </w:r>
      <w:r w:rsidR="00465EF0" w:rsidRPr="00793D7D">
        <w:t>c</w:t>
      </w:r>
      <w:r w:rsidRPr="00793D7D">
        <w:t xml:space="preserve">) the candidate will be limited to one re-examination. </w:t>
      </w:r>
    </w:p>
    <w:p w14:paraId="4618E3E5" w14:textId="5A81FE59" w:rsidR="00D01AD8" w:rsidRPr="00C34EF0" w:rsidRDefault="00FF478F" w:rsidP="00DC1521">
      <w:pPr>
        <w:pStyle w:val="Heading4"/>
        <w:spacing w:before="120" w:line="240" w:lineRule="auto"/>
        <w:ind w:left="851"/>
        <w:rPr>
          <w:sz w:val="22"/>
        </w:rPr>
      </w:pPr>
      <w:r w:rsidRPr="00C34EF0">
        <w:rPr>
          <w:sz w:val="22"/>
        </w:rPr>
        <w:t>3.3.17</w:t>
      </w:r>
    </w:p>
    <w:p w14:paraId="0DF7F006" w14:textId="692185DA" w:rsidR="00813D29" w:rsidRPr="00793D7D" w:rsidRDefault="00813D29" w:rsidP="00DC1521">
      <w:pPr>
        <w:pStyle w:val="NormalWhite"/>
        <w:spacing w:before="120" w:after="120" w:line="240" w:lineRule="auto"/>
        <w:ind w:left="851"/>
      </w:pPr>
      <w:r w:rsidRPr="00793D7D">
        <w:t>The candidate will submit:</w:t>
      </w:r>
    </w:p>
    <w:p w14:paraId="7BBFD7E3" w14:textId="14658C7D" w:rsidR="00813D29" w:rsidRPr="00793D7D" w:rsidRDefault="00813D29" w:rsidP="00DC1521">
      <w:pPr>
        <w:pStyle w:val="NormalWhite"/>
        <w:numPr>
          <w:ilvl w:val="0"/>
          <w:numId w:val="32"/>
        </w:numPr>
        <w:spacing w:before="120" w:after="120" w:line="240" w:lineRule="auto"/>
        <w:ind w:left="1134" w:hanging="283"/>
      </w:pPr>
      <w:r w:rsidRPr="00793D7D">
        <w:t xml:space="preserve">The full, revised </w:t>
      </w:r>
      <w:proofErr w:type="gramStart"/>
      <w:r w:rsidRPr="00793D7D">
        <w:t>thesis</w:t>
      </w:r>
      <w:r w:rsidR="00E55216">
        <w:t>;</w:t>
      </w:r>
      <w:proofErr w:type="gramEnd"/>
    </w:p>
    <w:p w14:paraId="09CA2B23" w14:textId="5A59832C" w:rsidR="00813D29" w:rsidRPr="00793D7D" w:rsidRDefault="00813D29" w:rsidP="00DC1521">
      <w:pPr>
        <w:pStyle w:val="NormalWhite"/>
        <w:numPr>
          <w:ilvl w:val="0"/>
          <w:numId w:val="32"/>
        </w:numPr>
        <w:spacing w:before="120" w:after="120" w:line="240" w:lineRule="auto"/>
        <w:ind w:left="1134" w:hanging="283"/>
      </w:pPr>
      <w:r w:rsidRPr="00793D7D">
        <w:t xml:space="preserve">A list of all </w:t>
      </w:r>
      <w:r w:rsidR="004C73A5" w:rsidRPr="00793D7D">
        <w:t>revisions</w:t>
      </w:r>
      <w:r w:rsidRPr="00793D7D">
        <w:t xml:space="preserve">; and </w:t>
      </w:r>
    </w:p>
    <w:p w14:paraId="2BE58102" w14:textId="18A22593" w:rsidR="00813D29" w:rsidRPr="00793D7D" w:rsidRDefault="00813D29" w:rsidP="00DC1521">
      <w:pPr>
        <w:pStyle w:val="NormalWhite"/>
        <w:numPr>
          <w:ilvl w:val="0"/>
          <w:numId w:val="32"/>
        </w:numPr>
        <w:spacing w:before="120" w:after="120" w:line="240" w:lineRule="auto"/>
        <w:ind w:left="1134" w:hanging="283"/>
      </w:pPr>
      <w:r w:rsidRPr="00793D7D">
        <w:lastRenderedPageBreak/>
        <w:t xml:space="preserve">A statement indicating how the revised thesis responds to the points raised in the examiners’ reports and justification where required for any </w:t>
      </w:r>
      <w:r w:rsidR="00AF1CBB" w:rsidRPr="00793D7D">
        <w:t xml:space="preserve">proposed </w:t>
      </w:r>
      <w:r w:rsidR="004C73A5" w:rsidRPr="00793D7D">
        <w:t xml:space="preserve">revisions </w:t>
      </w:r>
      <w:r w:rsidR="0007557C" w:rsidRPr="00793D7D">
        <w:t xml:space="preserve">the candidate has chosen </w:t>
      </w:r>
      <w:r w:rsidRPr="00793D7D">
        <w:t xml:space="preserve">not </w:t>
      </w:r>
      <w:r w:rsidR="0007557C" w:rsidRPr="00793D7D">
        <w:t xml:space="preserve">to </w:t>
      </w:r>
      <w:r w:rsidRPr="00793D7D">
        <w:t>ma</w:t>
      </w:r>
      <w:r w:rsidR="0007557C" w:rsidRPr="00793D7D">
        <w:t>k</w:t>
      </w:r>
      <w:r w:rsidRPr="00793D7D">
        <w:t>e.</w:t>
      </w:r>
    </w:p>
    <w:p w14:paraId="43F2C4B7" w14:textId="3EEE6E87" w:rsidR="00D01AD8" w:rsidRPr="00C34EF0" w:rsidRDefault="00FF478F" w:rsidP="00DC1521">
      <w:pPr>
        <w:pStyle w:val="Heading4"/>
        <w:spacing w:before="120" w:line="240" w:lineRule="auto"/>
        <w:ind w:left="851"/>
        <w:rPr>
          <w:sz w:val="22"/>
        </w:rPr>
      </w:pPr>
      <w:r w:rsidRPr="00C34EF0">
        <w:rPr>
          <w:sz w:val="22"/>
        </w:rPr>
        <w:t>3.3.18</w:t>
      </w:r>
    </w:p>
    <w:p w14:paraId="1E92F269" w14:textId="43EBB104" w:rsidR="00813D29" w:rsidRPr="00793D7D" w:rsidRDefault="00813D29" w:rsidP="00DC1521">
      <w:pPr>
        <w:pStyle w:val="NormalWhite"/>
        <w:spacing w:before="120" w:after="120" w:line="240" w:lineRule="auto"/>
        <w:ind w:left="851"/>
      </w:pPr>
      <w:r w:rsidRPr="00793D7D">
        <w:t xml:space="preserve">The revised thesis must be submitted by the deadline set by the Dean, Griffith Graduate Research School, which will be no later than 12 months after the candidate is notified of the outcome of the first examination. Failure to re-submit or lodge a </w:t>
      </w:r>
      <w:r w:rsidR="00407EAA" w:rsidRPr="00793D7D">
        <w:t xml:space="preserve">revised </w:t>
      </w:r>
      <w:r w:rsidRPr="00793D7D">
        <w:t>thesis by the date specified by the Dean may lead to a ‘</w:t>
      </w:r>
      <w:proofErr w:type="gramStart"/>
      <w:r w:rsidRPr="00793D7D">
        <w:t>fail</w:t>
      </w:r>
      <w:proofErr w:type="gramEnd"/>
      <w:r w:rsidRPr="00793D7D">
        <w:t xml:space="preserve">’ outcome for the examination. </w:t>
      </w:r>
    </w:p>
    <w:p w14:paraId="40944E4F" w14:textId="047BF6FE" w:rsidR="00D01AD8" w:rsidRPr="00C34EF0" w:rsidRDefault="00FF478F" w:rsidP="00DC1521">
      <w:pPr>
        <w:pStyle w:val="Heading4"/>
        <w:spacing w:before="120" w:line="240" w:lineRule="auto"/>
        <w:ind w:left="851"/>
        <w:rPr>
          <w:sz w:val="22"/>
        </w:rPr>
      </w:pPr>
      <w:r w:rsidRPr="00C34EF0">
        <w:rPr>
          <w:sz w:val="22"/>
        </w:rPr>
        <w:t>3.3.19</w:t>
      </w:r>
    </w:p>
    <w:p w14:paraId="066A60F8" w14:textId="53716749" w:rsidR="00813D29" w:rsidRPr="00793D7D" w:rsidRDefault="00813D29" w:rsidP="00DC1521">
      <w:pPr>
        <w:pStyle w:val="NormalWhite"/>
        <w:spacing w:before="120" w:after="120" w:line="240" w:lineRule="auto"/>
        <w:ind w:left="851"/>
      </w:pPr>
      <w:r w:rsidRPr="00793D7D">
        <w:t>The thesis will be sent to the examiner/s who provided the recommendation for re-examination, or to replacement examiner/s where the original examiner/s is unable to act.</w:t>
      </w:r>
    </w:p>
    <w:p w14:paraId="02D31BB4" w14:textId="0E322FC6" w:rsidR="00D01AD8" w:rsidRPr="00C34EF0" w:rsidRDefault="005A6B79" w:rsidP="00DC1521">
      <w:pPr>
        <w:pStyle w:val="Heading4"/>
        <w:spacing w:before="120" w:line="240" w:lineRule="auto"/>
        <w:ind w:left="851"/>
        <w:rPr>
          <w:sz w:val="22"/>
        </w:rPr>
      </w:pPr>
      <w:r w:rsidRPr="00C34EF0">
        <w:rPr>
          <w:sz w:val="22"/>
        </w:rPr>
        <w:t>3.3.20</w:t>
      </w:r>
    </w:p>
    <w:p w14:paraId="3A16ADC3" w14:textId="148D1108" w:rsidR="00813D29" w:rsidRPr="00793D7D" w:rsidRDefault="00813D29" w:rsidP="00DC1521">
      <w:pPr>
        <w:pStyle w:val="NormalWhite"/>
        <w:spacing w:before="120" w:after="120" w:line="240" w:lineRule="auto"/>
        <w:ind w:left="851"/>
      </w:pPr>
      <w:r w:rsidRPr="00793D7D">
        <w:t>The original and any replacement examiners of a revised and resubmitted thesis are provided with:</w:t>
      </w:r>
    </w:p>
    <w:p w14:paraId="1314D700" w14:textId="3C7E9C58" w:rsidR="00813D29" w:rsidRPr="00793D7D" w:rsidRDefault="00813D29" w:rsidP="00DC1521">
      <w:pPr>
        <w:pStyle w:val="NormalWhite"/>
        <w:numPr>
          <w:ilvl w:val="0"/>
          <w:numId w:val="32"/>
        </w:numPr>
        <w:spacing w:before="120" w:after="120" w:line="240" w:lineRule="auto"/>
        <w:ind w:left="1134" w:hanging="283"/>
      </w:pPr>
      <w:r w:rsidRPr="00793D7D">
        <w:t xml:space="preserve">The revised </w:t>
      </w:r>
      <w:proofErr w:type="gramStart"/>
      <w:r w:rsidRPr="00793D7D">
        <w:t>thesis;</w:t>
      </w:r>
      <w:proofErr w:type="gramEnd"/>
      <w:r w:rsidRPr="00793D7D">
        <w:t xml:space="preserve"> </w:t>
      </w:r>
    </w:p>
    <w:p w14:paraId="2188E794" w14:textId="6040C1B8" w:rsidR="00813D29" w:rsidRPr="00793D7D" w:rsidRDefault="00813D29" w:rsidP="00DC1521">
      <w:pPr>
        <w:pStyle w:val="NormalWhite"/>
        <w:numPr>
          <w:ilvl w:val="0"/>
          <w:numId w:val="32"/>
        </w:numPr>
        <w:spacing w:before="120" w:after="120" w:line="240" w:lineRule="auto"/>
        <w:ind w:left="1134" w:hanging="283"/>
      </w:pPr>
      <w:r w:rsidRPr="00793D7D">
        <w:t xml:space="preserve">The candidate’s list of all </w:t>
      </w:r>
      <w:r w:rsidR="00843F92" w:rsidRPr="00793D7D">
        <w:t xml:space="preserve">revisions </w:t>
      </w:r>
      <w:r w:rsidRPr="00793D7D">
        <w:t>and statement; and</w:t>
      </w:r>
    </w:p>
    <w:p w14:paraId="1C28E4AC" w14:textId="5D09E404" w:rsidR="00813D29" w:rsidRPr="00793D7D" w:rsidRDefault="00813D29" w:rsidP="00DC1521">
      <w:pPr>
        <w:pStyle w:val="NormalWhite"/>
        <w:numPr>
          <w:ilvl w:val="0"/>
          <w:numId w:val="32"/>
        </w:numPr>
        <w:spacing w:before="120" w:after="120" w:line="240" w:lineRule="auto"/>
        <w:ind w:left="1134" w:hanging="283"/>
      </w:pPr>
      <w:r w:rsidRPr="00793D7D">
        <w:t>De-identified examiners</w:t>
      </w:r>
      <w:r w:rsidR="00DD7A5E" w:rsidRPr="00793D7D">
        <w:t>’</w:t>
      </w:r>
      <w:r w:rsidRPr="00793D7D">
        <w:t xml:space="preserve"> report/s, as appropriate, to determine if the required revisions have been made.</w:t>
      </w:r>
    </w:p>
    <w:p w14:paraId="138408B0" w14:textId="2F36FF4E" w:rsidR="00D01AD8" w:rsidRPr="00C34EF0" w:rsidRDefault="005A6B79" w:rsidP="00DC1521">
      <w:pPr>
        <w:pStyle w:val="Heading4"/>
        <w:spacing w:before="120" w:line="240" w:lineRule="auto"/>
        <w:ind w:left="851"/>
        <w:rPr>
          <w:sz w:val="22"/>
        </w:rPr>
      </w:pPr>
      <w:r w:rsidRPr="00C34EF0">
        <w:rPr>
          <w:sz w:val="22"/>
        </w:rPr>
        <w:t>3.3.21</w:t>
      </w:r>
    </w:p>
    <w:p w14:paraId="67D94E08" w14:textId="77DA79EA" w:rsidR="00813D29" w:rsidRPr="00793D7D" w:rsidRDefault="00813D29" w:rsidP="00DC1521">
      <w:pPr>
        <w:pStyle w:val="NormalWhite"/>
        <w:spacing w:before="120" w:after="120" w:line="240" w:lineRule="auto"/>
        <w:ind w:left="851"/>
      </w:pPr>
      <w:r w:rsidRPr="00793D7D">
        <w:t xml:space="preserve">Each examiner will be required to individually and independently assess whether </w:t>
      </w:r>
      <w:r w:rsidR="001A2551" w:rsidRPr="00793D7D">
        <w:t>the</w:t>
      </w:r>
      <w:r w:rsidRPr="00793D7D">
        <w:t xml:space="preserve"> candidate has adequately addressed the </w:t>
      </w:r>
      <w:r w:rsidR="00F61384" w:rsidRPr="00793D7D">
        <w:t xml:space="preserve">revisions </w:t>
      </w:r>
      <w:r w:rsidRPr="00793D7D">
        <w:t xml:space="preserve">to the thesis requested in the original examiner’s report/s. </w:t>
      </w:r>
    </w:p>
    <w:p w14:paraId="0BE649D6" w14:textId="72CB9A03" w:rsidR="00D01AD8" w:rsidRPr="00C34EF0" w:rsidRDefault="005A6B79" w:rsidP="00DC1521">
      <w:pPr>
        <w:pStyle w:val="Heading4"/>
        <w:spacing w:before="120" w:line="240" w:lineRule="auto"/>
        <w:ind w:left="851"/>
        <w:rPr>
          <w:sz w:val="22"/>
        </w:rPr>
      </w:pPr>
      <w:r w:rsidRPr="00C34EF0">
        <w:rPr>
          <w:sz w:val="22"/>
        </w:rPr>
        <w:t>3.3.22</w:t>
      </w:r>
    </w:p>
    <w:p w14:paraId="169387EA" w14:textId="4B4E0A19" w:rsidR="00813D29" w:rsidRPr="00793D7D" w:rsidRDefault="00813D29" w:rsidP="00DC1521">
      <w:pPr>
        <w:pStyle w:val="NormalWhite"/>
        <w:spacing w:before="120" w:after="120" w:line="240" w:lineRule="auto"/>
        <w:ind w:left="851"/>
      </w:pPr>
      <w:r w:rsidRPr="00793D7D">
        <w:t xml:space="preserve">Examiners of a revised and resubmitted thesis may provide ONE of the following recommendations: </w:t>
      </w:r>
    </w:p>
    <w:p w14:paraId="34D1CAEA" w14:textId="17FDD7C5" w:rsidR="00813D29" w:rsidRPr="00793D7D" w:rsidRDefault="00813D29" w:rsidP="00DC1521">
      <w:pPr>
        <w:pStyle w:val="NormalWhite"/>
        <w:numPr>
          <w:ilvl w:val="0"/>
          <w:numId w:val="26"/>
        </w:numPr>
        <w:spacing w:before="120" w:after="120" w:line="240" w:lineRule="auto"/>
        <w:ind w:left="1134" w:hanging="283"/>
      </w:pPr>
      <w:r w:rsidRPr="00793D7D">
        <w:t xml:space="preserve">The candidate be awarded the degree without further </w:t>
      </w:r>
      <w:proofErr w:type="gramStart"/>
      <w:r w:rsidRPr="00793D7D">
        <w:t>changes</w:t>
      </w:r>
      <w:r w:rsidR="00124FFB" w:rsidRPr="00793D7D">
        <w:t>;</w:t>
      </w:r>
      <w:proofErr w:type="gramEnd"/>
    </w:p>
    <w:p w14:paraId="7E6D2B48" w14:textId="77777777" w:rsidR="005D2541" w:rsidRDefault="00813D29" w:rsidP="00DC1521">
      <w:pPr>
        <w:pStyle w:val="NormalWhite"/>
        <w:numPr>
          <w:ilvl w:val="0"/>
          <w:numId w:val="26"/>
        </w:numPr>
        <w:spacing w:before="120" w:after="120" w:line="240" w:lineRule="auto"/>
        <w:ind w:left="1134" w:hanging="283"/>
      </w:pPr>
      <w:r w:rsidRPr="00793D7D">
        <w:t xml:space="preserve">The candidate be awarded the degree subject to minor </w:t>
      </w:r>
      <w:r w:rsidR="00F61384" w:rsidRPr="00793D7D">
        <w:t xml:space="preserve">revisions </w:t>
      </w:r>
      <w:r w:rsidRPr="00793D7D">
        <w:t xml:space="preserve">being </w:t>
      </w:r>
      <w:proofErr w:type="gramStart"/>
      <w:r w:rsidRPr="00793D7D">
        <w:t>completed</w:t>
      </w:r>
      <w:r w:rsidR="00124FFB" w:rsidRPr="00793D7D">
        <w:t>;</w:t>
      </w:r>
      <w:proofErr w:type="gramEnd"/>
      <w:r w:rsidR="00124FFB" w:rsidRPr="00793D7D">
        <w:t xml:space="preserve"> </w:t>
      </w:r>
    </w:p>
    <w:p w14:paraId="6F62419B" w14:textId="144C09C9" w:rsidR="00813D29" w:rsidRPr="00793D7D" w:rsidRDefault="005D2541" w:rsidP="00DC1521">
      <w:pPr>
        <w:pStyle w:val="NormalWhite"/>
        <w:numPr>
          <w:ilvl w:val="0"/>
          <w:numId w:val="26"/>
        </w:numPr>
        <w:spacing w:before="120" w:after="120" w:line="240" w:lineRule="auto"/>
        <w:ind w:left="1134" w:hanging="283"/>
      </w:pPr>
      <w:r>
        <w:t xml:space="preserve">The candidate be awarded an alternate degree, where appropriate; </w:t>
      </w:r>
      <w:r w:rsidR="00124FFB" w:rsidRPr="00793D7D">
        <w:t>or</w:t>
      </w:r>
    </w:p>
    <w:p w14:paraId="277BC5E8" w14:textId="60B47031" w:rsidR="00813D29" w:rsidRPr="00793D7D" w:rsidRDefault="00813D29" w:rsidP="00DC1521">
      <w:pPr>
        <w:pStyle w:val="NormalWhite"/>
        <w:numPr>
          <w:ilvl w:val="0"/>
          <w:numId w:val="26"/>
        </w:numPr>
        <w:spacing w:before="120" w:after="120" w:line="240" w:lineRule="auto"/>
        <w:ind w:left="1134" w:hanging="283"/>
      </w:pPr>
      <w:r w:rsidRPr="00793D7D">
        <w:t xml:space="preserve">The thesis be failed and the candidate </w:t>
      </w:r>
      <w:proofErr w:type="gramStart"/>
      <w:r w:rsidRPr="00793D7D">
        <w:t>not be</w:t>
      </w:r>
      <w:proofErr w:type="gramEnd"/>
      <w:r w:rsidRPr="00793D7D">
        <w:t xml:space="preserve"> awarded the degree.</w:t>
      </w:r>
    </w:p>
    <w:p w14:paraId="52640CA7" w14:textId="77777777" w:rsidR="00813D29" w:rsidRPr="00C34EF0" w:rsidRDefault="00813D29" w:rsidP="00DC1521">
      <w:pPr>
        <w:pStyle w:val="Heading4"/>
        <w:spacing w:before="120" w:line="240" w:lineRule="auto"/>
        <w:ind w:left="851"/>
        <w:rPr>
          <w:sz w:val="22"/>
        </w:rPr>
      </w:pPr>
      <w:r w:rsidRPr="00C34EF0">
        <w:rPr>
          <w:sz w:val="22"/>
        </w:rPr>
        <w:t>Award of Excellence</w:t>
      </w:r>
    </w:p>
    <w:p w14:paraId="71E95C69" w14:textId="5017D267" w:rsidR="00D01AD8" w:rsidRPr="00C34EF0" w:rsidRDefault="005A6B79" w:rsidP="00DC1521">
      <w:pPr>
        <w:pStyle w:val="Heading4"/>
        <w:spacing w:before="120" w:line="240" w:lineRule="auto"/>
        <w:ind w:left="851"/>
        <w:rPr>
          <w:sz w:val="22"/>
        </w:rPr>
      </w:pPr>
      <w:r w:rsidRPr="00C34EF0">
        <w:rPr>
          <w:sz w:val="22"/>
        </w:rPr>
        <w:t>3.3.23</w:t>
      </w:r>
    </w:p>
    <w:p w14:paraId="6346456C" w14:textId="1CAB47AC" w:rsidR="00813D29" w:rsidRPr="00793D7D" w:rsidRDefault="00813D29" w:rsidP="00DC1521">
      <w:pPr>
        <w:pStyle w:val="NormalWhite"/>
        <w:spacing w:before="120" w:after="120" w:line="240" w:lineRule="auto"/>
        <w:ind w:left="851"/>
      </w:pPr>
      <w:r w:rsidRPr="00793D7D">
        <w:t xml:space="preserve">The Dean, Griffith Graduate Research School, may approve the Award of Excellence in the Research Thesis </w:t>
      </w:r>
      <w:proofErr w:type="gramStart"/>
      <w:r w:rsidRPr="00793D7D">
        <w:t>on the basis of</w:t>
      </w:r>
      <w:proofErr w:type="gramEnd"/>
      <w:r w:rsidRPr="00793D7D">
        <w:t>:</w:t>
      </w:r>
    </w:p>
    <w:p w14:paraId="19E22983" w14:textId="04335A88" w:rsidR="00813D29" w:rsidRPr="00793D7D" w:rsidRDefault="00813D29" w:rsidP="00DC1521">
      <w:pPr>
        <w:pStyle w:val="NormalWhite"/>
        <w:numPr>
          <w:ilvl w:val="0"/>
          <w:numId w:val="32"/>
        </w:numPr>
        <w:spacing w:before="120" w:after="120" w:line="240" w:lineRule="auto"/>
        <w:ind w:left="1134" w:hanging="283"/>
      </w:pPr>
      <w:r w:rsidRPr="00793D7D">
        <w:t>The outcome of the examination being to award the degree without the requirement for revision; and</w:t>
      </w:r>
    </w:p>
    <w:p w14:paraId="145F41F0" w14:textId="4124BE0A" w:rsidR="00813D29" w:rsidRPr="00793D7D" w:rsidRDefault="00813D29" w:rsidP="00DC1521">
      <w:pPr>
        <w:pStyle w:val="NormalWhite"/>
        <w:numPr>
          <w:ilvl w:val="0"/>
          <w:numId w:val="32"/>
        </w:numPr>
        <w:spacing w:before="120" w:after="120" w:line="240" w:lineRule="auto"/>
        <w:ind w:left="1134" w:hanging="283"/>
      </w:pPr>
      <w:r w:rsidRPr="00793D7D">
        <w:t xml:space="preserve">The submission of the thesis for examination by the candidate’s original maximum submission date. </w:t>
      </w:r>
    </w:p>
    <w:p w14:paraId="1386C7E1" w14:textId="62CCDD41" w:rsidR="00D01AD8" w:rsidRPr="00C34EF0" w:rsidRDefault="005A6B79" w:rsidP="00DC1521">
      <w:pPr>
        <w:pStyle w:val="Heading4"/>
        <w:spacing w:before="120" w:line="240" w:lineRule="auto"/>
        <w:ind w:left="851"/>
        <w:rPr>
          <w:sz w:val="22"/>
        </w:rPr>
      </w:pPr>
      <w:r w:rsidRPr="00C34EF0">
        <w:rPr>
          <w:sz w:val="22"/>
        </w:rPr>
        <w:t>3.3.24</w:t>
      </w:r>
    </w:p>
    <w:p w14:paraId="25714245" w14:textId="208B1A90" w:rsidR="00813D29" w:rsidRPr="00793D7D" w:rsidRDefault="00813D29" w:rsidP="00DC1521">
      <w:pPr>
        <w:pStyle w:val="NormalWhite"/>
        <w:spacing w:before="120" w:after="120" w:line="240" w:lineRule="auto"/>
        <w:ind w:left="851"/>
      </w:pPr>
      <w:r w:rsidRPr="00793D7D">
        <w:t xml:space="preserve">The award will take the form of an annotation on the candidate’s official academic transcript of ‘Award of Excellence in the Research Thesis’. The candidate will receive a letter from the Dean, Griffith Graduate Research School, notifying them of the award. </w:t>
      </w:r>
    </w:p>
    <w:p w14:paraId="05081FBF" w14:textId="77777777" w:rsidR="00813D29" w:rsidRPr="00C34EF0" w:rsidRDefault="00813D29" w:rsidP="00DC1521">
      <w:pPr>
        <w:pStyle w:val="Heading4"/>
        <w:spacing w:before="120" w:line="240" w:lineRule="auto"/>
        <w:ind w:left="851"/>
        <w:rPr>
          <w:sz w:val="22"/>
        </w:rPr>
      </w:pPr>
      <w:r w:rsidRPr="00C34EF0">
        <w:rPr>
          <w:sz w:val="22"/>
        </w:rPr>
        <w:lastRenderedPageBreak/>
        <w:t xml:space="preserve">Review of examination outcome </w:t>
      </w:r>
    </w:p>
    <w:p w14:paraId="2D3251EC" w14:textId="09BCD17A" w:rsidR="00D01AD8" w:rsidRPr="00C34EF0" w:rsidRDefault="005A6B79" w:rsidP="00DC1521">
      <w:pPr>
        <w:pStyle w:val="Heading4"/>
        <w:spacing w:before="120" w:line="240" w:lineRule="auto"/>
        <w:ind w:left="851"/>
        <w:rPr>
          <w:sz w:val="22"/>
        </w:rPr>
      </w:pPr>
      <w:r w:rsidRPr="00C34EF0">
        <w:rPr>
          <w:sz w:val="22"/>
        </w:rPr>
        <w:t>3.3.25</w:t>
      </w:r>
    </w:p>
    <w:p w14:paraId="23B68B3A" w14:textId="34AEB3BE" w:rsidR="00813D29" w:rsidRPr="00793D7D" w:rsidRDefault="00813D29" w:rsidP="00DC1521">
      <w:pPr>
        <w:pStyle w:val="NormalWhite"/>
        <w:spacing w:before="120" w:after="120" w:line="240" w:lineRule="auto"/>
        <w:ind w:left="851"/>
      </w:pPr>
      <w:r w:rsidRPr="00793D7D">
        <w:t xml:space="preserve">Insofar as the </w:t>
      </w:r>
      <w:proofErr w:type="gramStart"/>
      <w:r w:rsidRPr="00793D7D">
        <w:t>final outcome</w:t>
      </w:r>
      <w:proofErr w:type="gramEnd"/>
      <w:r w:rsidRPr="00793D7D">
        <w:t xml:space="preserve"> of an examination of an HDR thesis affects a candidate’s eligibility to graduate, a candidate may request a review of the examination outcome in accordance with the requirements and timeframes set out in the </w:t>
      </w:r>
      <w:r w:rsidRPr="00793D7D">
        <w:rPr>
          <w:i/>
          <w:iCs/>
        </w:rPr>
        <w:t>Student Review and Appeals Policy and Procedure</w:t>
      </w:r>
      <w:r w:rsidRPr="00793D7D">
        <w:t xml:space="preserve"> and on the following grounds:</w:t>
      </w:r>
    </w:p>
    <w:p w14:paraId="2D07E353" w14:textId="399B6D09" w:rsidR="00813D29" w:rsidRPr="00793D7D" w:rsidRDefault="00813D29" w:rsidP="00DC1521">
      <w:pPr>
        <w:pStyle w:val="NormalWhite"/>
        <w:numPr>
          <w:ilvl w:val="0"/>
          <w:numId w:val="32"/>
        </w:numPr>
        <w:spacing w:before="120" w:after="120" w:line="240" w:lineRule="auto"/>
        <w:ind w:left="1134" w:hanging="283"/>
      </w:pPr>
      <w:r w:rsidRPr="00793D7D">
        <w:t>Procedural irregularities in the conduct of the examination; and/or</w:t>
      </w:r>
    </w:p>
    <w:p w14:paraId="22A8A3EC" w14:textId="1AB2BF39" w:rsidR="00813D29" w:rsidRPr="00793D7D" w:rsidRDefault="00813D29" w:rsidP="00DC1521">
      <w:pPr>
        <w:pStyle w:val="NormalWhite"/>
        <w:numPr>
          <w:ilvl w:val="0"/>
          <w:numId w:val="32"/>
        </w:numPr>
        <w:spacing w:before="120" w:after="120" w:line="240" w:lineRule="auto"/>
        <w:ind w:left="1134" w:hanging="283"/>
      </w:pPr>
      <w:r w:rsidRPr="00793D7D">
        <w:t xml:space="preserve">Documented evidence of prejudice or bias in the examination process. </w:t>
      </w:r>
    </w:p>
    <w:p w14:paraId="32706BFC" w14:textId="1FF93226" w:rsidR="00D01AD8" w:rsidRPr="00C34EF0" w:rsidRDefault="005A6B79" w:rsidP="00DC1521">
      <w:pPr>
        <w:pStyle w:val="Heading4"/>
        <w:spacing w:before="120" w:line="240" w:lineRule="auto"/>
        <w:ind w:left="851"/>
        <w:rPr>
          <w:sz w:val="22"/>
        </w:rPr>
      </w:pPr>
      <w:r w:rsidRPr="00C34EF0">
        <w:rPr>
          <w:sz w:val="22"/>
        </w:rPr>
        <w:t>3.3.26</w:t>
      </w:r>
    </w:p>
    <w:p w14:paraId="689F0A8E" w14:textId="77777777" w:rsidR="00DC1521" w:rsidRDefault="00813D29" w:rsidP="00DC1521">
      <w:pPr>
        <w:pStyle w:val="NormalWhite"/>
        <w:spacing w:before="120" w:after="120" w:line="240" w:lineRule="auto"/>
        <w:ind w:left="851"/>
      </w:pPr>
      <w:r w:rsidRPr="00793D7D">
        <w:t>A request for review by the candidate rejecting the academic assessment of the merit of their work is not permitted.</w:t>
      </w:r>
      <w:r w:rsidR="00DC1521">
        <w:t xml:space="preserve"> </w:t>
      </w:r>
    </w:p>
    <w:p w14:paraId="73991CB9" w14:textId="06DB6D4D" w:rsidR="00813D29" w:rsidRPr="00DC1521" w:rsidRDefault="00813D29" w:rsidP="00DC1521">
      <w:pPr>
        <w:pStyle w:val="NormalWhite"/>
        <w:spacing w:before="120" w:after="120" w:line="240" w:lineRule="auto"/>
        <w:ind w:left="851"/>
        <w:rPr>
          <w:rFonts w:ascii="Griffith Sans Text" w:hAnsi="Griffith Sans Text"/>
          <w:b/>
          <w:bCs/>
        </w:rPr>
      </w:pPr>
      <w:r w:rsidRPr="00DC1521">
        <w:rPr>
          <w:rFonts w:ascii="Griffith Sans Text" w:hAnsi="Griffith Sans Text"/>
          <w:b/>
          <w:bCs/>
        </w:rPr>
        <w:t>Submission of final thesis and completion of the degree</w:t>
      </w:r>
    </w:p>
    <w:p w14:paraId="6C2149E1" w14:textId="1FC7F9E1" w:rsidR="00D01AD8" w:rsidRPr="00C34EF0" w:rsidRDefault="005A6B79" w:rsidP="00DC1521">
      <w:pPr>
        <w:pStyle w:val="Heading4"/>
        <w:spacing w:before="120" w:line="240" w:lineRule="auto"/>
        <w:ind w:left="851"/>
        <w:rPr>
          <w:sz w:val="22"/>
        </w:rPr>
      </w:pPr>
      <w:r w:rsidRPr="00C34EF0">
        <w:rPr>
          <w:sz w:val="22"/>
        </w:rPr>
        <w:t>3.3.27</w:t>
      </w:r>
    </w:p>
    <w:p w14:paraId="34B9A4E5" w14:textId="1DEB6F80" w:rsidR="00813D29" w:rsidRPr="00793D7D" w:rsidRDefault="007B3644" w:rsidP="00DC1521">
      <w:pPr>
        <w:pStyle w:val="NormalWhite"/>
        <w:spacing w:before="120" w:after="120" w:line="240" w:lineRule="auto"/>
        <w:ind w:left="851"/>
      </w:pPr>
      <w:r w:rsidRPr="00793D7D">
        <w:t>In addition to the eligibility requirements for the conferral of an award</w:t>
      </w:r>
      <w:r w:rsidR="00A93274" w:rsidRPr="00793D7D">
        <w:t xml:space="preserve"> of the University set out in section </w:t>
      </w:r>
      <w:r w:rsidR="00DC3E46" w:rsidRPr="00793D7D">
        <w:t>3.1.1 of the Graduation</w:t>
      </w:r>
      <w:r w:rsidR="00134346" w:rsidRPr="00793D7D">
        <w:t>s</w:t>
      </w:r>
      <w:r w:rsidR="00DC3E46" w:rsidRPr="00793D7D">
        <w:t xml:space="preserve"> Procedure, </w:t>
      </w:r>
      <w:r w:rsidR="002B247F" w:rsidRPr="00793D7D">
        <w:t xml:space="preserve">an HDR candidate is required to submit </w:t>
      </w:r>
      <w:r w:rsidR="00C5595F" w:rsidRPr="00793D7D">
        <w:t>t</w:t>
      </w:r>
      <w:r w:rsidR="00813D29" w:rsidRPr="00793D7D">
        <w:t>he final electronic submission of the thesis and any supplementary materials (including a digital copy of creative works, where appropriate) along with the completed Depositing your Thesis Checklist Form to the Griffith Graduate Research School for lodgement with the University Library</w:t>
      </w:r>
      <w:r w:rsidR="00C5595F" w:rsidRPr="00793D7D">
        <w:t>.</w:t>
      </w:r>
    </w:p>
    <w:p w14:paraId="0B63783E" w14:textId="77777777" w:rsidR="00813D29" w:rsidRPr="00C34EF0" w:rsidRDefault="00813D29" w:rsidP="00DC1521">
      <w:pPr>
        <w:pStyle w:val="Heading4"/>
        <w:spacing w:before="120" w:line="240" w:lineRule="auto"/>
        <w:ind w:left="851"/>
        <w:rPr>
          <w:sz w:val="22"/>
        </w:rPr>
      </w:pPr>
      <w:r w:rsidRPr="00C34EF0">
        <w:rPr>
          <w:sz w:val="22"/>
        </w:rPr>
        <w:t>Research embargo</w:t>
      </w:r>
    </w:p>
    <w:p w14:paraId="57471EBB" w14:textId="18841F6D" w:rsidR="00D01AD8" w:rsidRPr="00C34EF0" w:rsidRDefault="005A6B79" w:rsidP="00DC1521">
      <w:pPr>
        <w:pStyle w:val="Heading4"/>
        <w:spacing w:before="120" w:line="240" w:lineRule="auto"/>
        <w:ind w:left="851"/>
        <w:rPr>
          <w:sz w:val="22"/>
        </w:rPr>
      </w:pPr>
      <w:r w:rsidRPr="00C34EF0">
        <w:rPr>
          <w:sz w:val="22"/>
        </w:rPr>
        <w:t>3.3.28</w:t>
      </w:r>
    </w:p>
    <w:p w14:paraId="754D3D7B" w14:textId="541C2869" w:rsidR="00C700C5" w:rsidRPr="00793D7D" w:rsidRDefault="00C700C5" w:rsidP="00DC1521">
      <w:pPr>
        <w:pStyle w:val="NormalWhite"/>
        <w:spacing w:before="120" w:after="120" w:line="240" w:lineRule="auto"/>
        <w:ind w:left="851"/>
      </w:pPr>
      <w:r w:rsidRPr="00793D7D">
        <w:t xml:space="preserve">An automatic embargo (restriction of public access to the thesis) of one year from the date of </w:t>
      </w:r>
      <w:r w:rsidR="00895A70" w:rsidRPr="00793D7D">
        <w:t xml:space="preserve">conferral </w:t>
      </w:r>
      <w:r w:rsidRPr="00793D7D">
        <w:t>will be applied to all theses submitted to the University Library, except when this embargo is waived by the candidate.</w:t>
      </w:r>
    </w:p>
    <w:p w14:paraId="779246A3" w14:textId="55ADEDBA" w:rsidR="00D01AD8" w:rsidRPr="00C34EF0" w:rsidRDefault="005A6B79" w:rsidP="00DC1521">
      <w:pPr>
        <w:pStyle w:val="Heading4"/>
        <w:spacing w:before="120" w:line="240" w:lineRule="auto"/>
        <w:ind w:left="851"/>
        <w:rPr>
          <w:sz w:val="22"/>
        </w:rPr>
      </w:pPr>
      <w:r w:rsidRPr="00C34EF0">
        <w:rPr>
          <w:sz w:val="22"/>
        </w:rPr>
        <w:t>3.3.29</w:t>
      </w:r>
    </w:p>
    <w:p w14:paraId="20ED72F7" w14:textId="5E72DCED" w:rsidR="00813D29" w:rsidRPr="00793D7D" w:rsidRDefault="00813D29" w:rsidP="00DC1521">
      <w:pPr>
        <w:pStyle w:val="NormalWhite"/>
        <w:spacing w:before="120" w:after="120" w:line="240" w:lineRule="auto"/>
        <w:ind w:left="851"/>
      </w:pPr>
      <w:r w:rsidRPr="00793D7D">
        <w:t>At the point of thesis submission, a candidate may apply to further restrict access to the thesis beyond the automatic embargo period. The grounds on which a further period of restricted access may be granted typically are:</w:t>
      </w:r>
    </w:p>
    <w:p w14:paraId="5060269A" w14:textId="26D28A7F" w:rsidR="00813D29" w:rsidRPr="00793D7D" w:rsidRDefault="00813D29" w:rsidP="00DC1521">
      <w:pPr>
        <w:pStyle w:val="NormalWhite"/>
        <w:numPr>
          <w:ilvl w:val="0"/>
          <w:numId w:val="29"/>
        </w:numPr>
        <w:spacing w:before="120" w:after="120" w:line="240" w:lineRule="auto"/>
        <w:ind w:left="1134" w:hanging="283"/>
      </w:pPr>
      <w:r w:rsidRPr="00793D7D">
        <w:t xml:space="preserve">The thesis contains material that must be kept confidential due to legal, cultural, ethical or national security </w:t>
      </w:r>
      <w:proofErr w:type="gramStart"/>
      <w:r w:rsidRPr="00793D7D">
        <w:t>reasons;</w:t>
      </w:r>
      <w:proofErr w:type="gramEnd"/>
    </w:p>
    <w:p w14:paraId="13B5CD9F" w14:textId="4A7177B3" w:rsidR="00813D29" w:rsidRPr="00793D7D" w:rsidRDefault="00813D29" w:rsidP="00DC1521">
      <w:pPr>
        <w:pStyle w:val="NormalWhite"/>
        <w:numPr>
          <w:ilvl w:val="0"/>
          <w:numId w:val="29"/>
        </w:numPr>
        <w:spacing w:before="120" w:after="120" w:line="240" w:lineRule="auto"/>
        <w:ind w:left="1134" w:hanging="283"/>
      </w:pPr>
      <w:r w:rsidRPr="00793D7D">
        <w:t>The candidate is planning to publish their work</w:t>
      </w:r>
      <w:r w:rsidR="00EE1F7A" w:rsidRPr="00793D7D">
        <w:t xml:space="preserve"> in a format</w:t>
      </w:r>
      <w:r w:rsidRPr="00793D7D">
        <w:t xml:space="preserve"> which requires some restriction on the availability of the thesis;</w:t>
      </w:r>
      <w:r w:rsidR="00977A52" w:rsidRPr="00793D7D">
        <w:t xml:space="preserve"> and/or</w:t>
      </w:r>
    </w:p>
    <w:p w14:paraId="409E00E9" w14:textId="1246557E" w:rsidR="00813D29" w:rsidRPr="00793D7D" w:rsidRDefault="00813D29" w:rsidP="00DC1521">
      <w:pPr>
        <w:pStyle w:val="NormalWhite"/>
        <w:numPr>
          <w:ilvl w:val="0"/>
          <w:numId w:val="29"/>
        </w:numPr>
        <w:spacing w:before="120" w:after="120" w:line="240" w:lineRule="auto"/>
        <w:ind w:left="1134" w:hanging="283"/>
      </w:pPr>
      <w:r w:rsidRPr="00793D7D">
        <w:t xml:space="preserve">The candidate is involved in a formal agreement that </w:t>
      </w:r>
      <w:r w:rsidR="00557A36" w:rsidRPr="00793D7D">
        <w:t xml:space="preserve">requires that </w:t>
      </w:r>
      <w:r w:rsidRPr="00793D7D">
        <w:t xml:space="preserve">commercially or otherwise sensitive material will not be publicly disclosed. This includes patents and research produced under a funded contract. </w:t>
      </w:r>
    </w:p>
    <w:p w14:paraId="1E3C9746" w14:textId="0BEF8F99" w:rsidR="00D01AD8" w:rsidRPr="00C34EF0" w:rsidRDefault="005A6B79" w:rsidP="00DC1521">
      <w:pPr>
        <w:pStyle w:val="Heading4"/>
        <w:spacing w:before="120" w:line="240" w:lineRule="auto"/>
        <w:ind w:left="851"/>
        <w:rPr>
          <w:sz w:val="22"/>
        </w:rPr>
      </w:pPr>
      <w:r w:rsidRPr="00C34EF0">
        <w:rPr>
          <w:sz w:val="22"/>
        </w:rPr>
        <w:t>3.3.30</w:t>
      </w:r>
    </w:p>
    <w:p w14:paraId="0895D4AC" w14:textId="41ACD38D" w:rsidR="00813D29" w:rsidRDefault="00813D29" w:rsidP="00DC1521">
      <w:pPr>
        <w:pStyle w:val="NormalWhite"/>
        <w:spacing w:before="120" w:after="120" w:line="240" w:lineRule="auto"/>
        <w:ind w:left="851"/>
      </w:pPr>
      <w:r w:rsidRPr="00793D7D">
        <w:t>The maximum duration granted for an embargo on the basis of 3.3.</w:t>
      </w:r>
      <w:r w:rsidR="008649D3" w:rsidRPr="00793D7D">
        <w:t xml:space="preserve">29 </w:t>
      </w:r>
      <w:r w:rsidRPr="00793D7D">
        <w:t xml:space="preserve">(b) will be no longer than two years (including the </w:t>
      </w:r>
      <w:proofErr w:type="gramStart"/>
      <w:r w:rsidRPr="00793D7D">
        <w:t>one year</w:t>
      </w:r>
      <w:proofErr w:type="gramEnd"/>
      <w:r w:rsidRPr="00793D7D">
        <w:t xml:space="preserve"> automatic embargo</w:t>
      </w:r>
      <w:r w:rsidR="00D37874" w:rsidRPr="00793D7D">
        <w:t>)</w:t>
      </w:r>
      <w:r w:rsidRPr="00793D7D">
        <w:t xml:space="preserve">. </w:t>
      </w:r>
    </w:p>
    <w:p w14:paraId="486E72DC" w14:textId="5D811C46" w:rsidR="00C700C5" w:rsidRPr="00C34EF0" w:rsidRDefault="00C700C5" w:rsidP="00DC1521">
      <w:pPr>
        <w:pStyle w:val="Heading4"/>
        <w:spacing w:before="120" w:line="240" w:lineRule="auto"/>
        <w:ind w:left="851"/>
        <w:rPr>
          <w:sz w:val="22"/>
        </w:rPr>
      </w:pPr>
      <w:r w:rsidRPr="00C34EF0">
        <w:rPr>
          <w:sz w:val="22"/>
        </w:rPr>
        <w:lastRenderedPageBreak/>
        <w:t xml:space="preserve">Aegrotat or posthumous </w:t>
      </w:r>
      <w:r w:rsidR="00CA5D40" w:rsidRPr="00C34EF0">
        <w:rPr>
          <w:sz w:val="22"/>
        </w:rPr>
        <w:t>conferral of an HDR degree</w:t>
      </w:r>
    </w:p>
    <w:p w14:paraId="096A0B2F" w14:textId="38EF2293" w:rsidR="00D01AD8" w:rsidRPr="00C34EF0" w:rsidRDefault="005A6B79" w:rsidP="00DC1521">
      <w:pPr>
        <w:pStyle w:val="Heading4"/>
        <w:spacing w:before="120" w:line="240" w:lineRule="auto"/>
        <w:ind w:left="851"/>
        <w:rPr>
          <w:sz w:val="22"/>
        </w:rPr>
      </w:pPr>
      <w:r w:rsidRPr="00C34EF0">
        <w:rPr>
          <w:sz w:val="22"/>
        </w:rPr>
        <w:t>3.3.31</w:t>
      </w:r>
    </w:p>
    <w:p w14:paraId="2B627265" w14:textId="1584241C" w:rsidR="0041500C" w:rsidRPr="00793D7D" w:rsidRDefault="00734CBF" w:rsidP="00DC1521">
      <w:pPr>
        <w:pStyle w:val="NormalWhite"/>
        <w:spacing w:before="120" w:after="120" w:line="240" w:lineRule="auto"/>
        <w:ind w:left="851"/>
      </w:pPr>
      <w:r w:rsidRPr="00793D7D">
        <w:t xml:space="preserve">The circumstances </w:t>
      </w:r>
      <w:r w:rsidR="00A410C9" w:rsidRPr="00793D7D">
        <w:t xml:space="preserve">in which the University may </w:t>
      </w:r>
      <w:r w:rsidR="00D61D28" w:rsidRPr="00793D7D">
        <w:t xml:space="preserve">confer the award of an HDR degree </w:t>
      </w:r>
      <w:r w:rsidR="003F3E94" w:rsidRPr="00793D7D">
        <w:t xml:space="preserve">posthumously or </w:t>
      </w:r>
      <w:proofErr w:type="gramStart"/>
      <w:r w:rsidR="003F3E94" w:rsidRPr="00793D7D">
        <w:t>on the basis of</w:t>
      </w:r>
      <w:proofErr w:type="gramEnd"/>
      <w:r w:rsidR="003F3E94" w:rsidRPr="00793D7D">
        <w:t xml:space="preserve"> permanent incapacitatio</w:t>
      </w:r>
      <w:r w:rsidR="004236FF" w:rsidRPr="00793D7D">
        <w:t>n, and the requirements that must be</w:t>
      </w:r>
      <w:r w:rsidR="00B811C0" w:rsidRPr="00793D7D">
        <w:t xml:space="preserve"> satisfied for this award</w:t>
      </w:r>
      <w:r w:rsidR="008030A7" w:rsidRPr="00793D7D">
        <w:t>,</w:t>
      </w:r>
      <w:r w:rsidR="00B811C0" w:rsidRPr="00793D7D">
        <w:t xml:space="preserve"> are set out in section </w:t>
      </w:r>
      <w:r w:rsidR="00337C82" w:rsidRPr="00793D7D">
        <w:t>3</w:t>
      </w:r>
      <w:r w:rsidR="00B22E6E" w:rsidRPr="00793D7D">
        <w:t>.</w:t>
      </w:r>
      <w:r w:rsidR="00337C82" w:rsidRPr="00793D7D">
        <w:t xml:space="preserve">1.6 of the </w:t>
      </w:r>
      <w:r w:rsidR="00337C82" w:rsidRPr="00793D7D">
        <w:rPr>
          <w:i/>
          <w:iCs/>
        </w:rPr>
        <w:t>Graduation</w:t>
      </w:r>
      <w:r w:rsidR="00134346" w:rsidRPr="00793D7D">
        <w:rPr>
          <w:i/>
          <w:iCs/>
        </w:rPr>
        <w:t>s</w:t>
      </w:r>
      <w:r w:rsidR="00337C82" w:rsidRPr="00793D7D">
        <w:rPr>
          <w:i/>
          <w:iCs/>
        </w:rPr>
        <w:t xml:space="preserve"> Procedure</w:t>
      </w:r>
      <w:r w:rsidR="00337C82" w:rsidRPr="00793D7D">
        <w:t xml:space="preserve">. </w:t>
      </w:r>
    </w:p>
    <w:p w14:paraId="5EB8F927" w14:textId="418EF0AB" w:rsidR="00A144B2" w:rsidRPr="00237AB3" w:rsidRDefault="007418A5" w:rsidP="00DC1521">
      <w:pPr>
        <w:pStyle w:val="Heading2"/>
        <w:spacing w:before="120" w:line="240" w:lineRule="auto"/>
        <w:rPr>
          <w:rFonts w:ascii="Griffith Sans Text" w:hAnsi="Griffith Sans Text"/>
        </w:rPr>
      </w:pPr>
      <w:bookmarkStart w:id="4" w:name="_4.0_Roles,_responsibilities"/>
      <w:bookmarkStart w:id="5" w:name="_5.0_Definitions"/>
      <w:bookmarkStart w:id="6" w:name="_4.0_Definitions"/>
      <w:bookmarkEnd w:id="4"/>
      <w:bookmarkEnd w:id="5"/>
      <w:bookmarkEnd w:id="6"/>
      <w:r w:rsidRPr="00237AB3">
        <w:rPr>
          <w:rFonts w:ascii="Griffith Sans Text" w:hAnsi="Griffith Sans Text"/>
        </w:rPr>
        <w:t>4</w:t>
      </w:r>
      <w:r w:rsidR="00A144B2" w:rsidRPr="00237AB3">
        <w:rPr>
          <w:rFonts w:ascii="Griffith Sans Text" w:hAnsi="Griffith Sans Text"/>
        </w:rPr>
        <w:t>.0 Definitions</w:t>
      </w:r>
    </w:p>
    <w:p w14:paraId="65517A75" w14:textId="21FCA9E4" w:rsidR="00422D2A" w:rsidRPr="00422D2A" w:rsidRDefault="00B42BD2" w:rsidP="00DC1521">
      <w:pPr>
        <w:spacing w:before="120" w:after="120" w:line="240" w:lineRule="auto"/>
        <w:rPr>
          <w:rFonts w:ascii="Arial" w:hAnsi="Arial" w:cs="Arial"/>
          <w:sz w:val="22"/>
        </w:rPr>
      </w:pPr>
      <w:r w:rsidRPr="004922AF">
        <w:rPr>
          <w:rFonts w:ascii="Arial" w:hAnsi="Arial" w:cs="Arial"/>
          <w:sz w:val="22"/>
        </w:rPr>
        <w:t xml:space="preserve">For the purposes of this </w:t>
      </w:r>
      <w:r w:rsidR="004F1F9C">
        <w:rPr>
          <w:rFonts w:ascii="Arial" w:hAnsi="Arial" w:cs="Arial"/>
          <w:sz w:val="22"/>
        </w:rPr>
        <w:t>procedure</w:t>
      </w:r>
      <w:r w:rsidRPr="004922AF">
        <w:rPr>
          <w:rFonts w:ascii="Arial" w:hAnsi="Arial" w:cs="Arial"/>
          <w:sz w:val="22"/>
        </w:rPr>
        <w:t xml:space="preserve">, the following definitions apply: </w:t>
      </w:r>
    </w:p>
    <w:p w14:paraId="78358B47" w14:textId="51F98EF2" w:rsidR="00422D2A" w:rsidRPr="00422D2A" w:rsidRDefault="00422D2A" w:rsidP="00DC1521">
      <w:pPr>
        <w:spacing w:before="120" w:after="120" w:line="240" w:lineRule="auto"/>
        <w:rPr>
          <w:rFonts w:ascii="Arial" w:hAnsi="Arial" w:cs="Arial"/>
          <w:sz w:val="22"/>
        </w:rPr>
      </w:pPr>
      <w:r w:rsidRPr="00422D2A">
        <w:rPr>
          <w:rFonts w:ascii="Arial" w:hAnsi="Arial" w:cs="Arial"/>
          <w:b/>
          <w:bCs/>
          <w:sz w:val="22"/>
        </w:rPr>
        <w:t>Australian Qualifications Framework (AQF)</w:t>
      </w:r>
      <w:r w:rsidRPr="00422D2A">
        <w:rPr>
          <w:rFonts w:ascii="Arial" w:hAnsi="Arial" w:cs="Arial"/>
          <w:sz w:val="22"/>
        </w:rPr>
        <w:t xml:space="preserve"> is the national policy for regulating qualifications in Australia. It prescribes the criteria for each qualification type.</w:t>
      </w:r>
    </w:p>
    <w:p w14:paraId="392D1ECD" w14:textId="6DEDB433" w:rsidR="00422D2A" w:rsidRPr="00422D2A" w:rsidRDefault="00422D2A" w:rsidP="00DC1521">
      <w:pPr>
        <w:spacing w:before="120" w:after="120" w:line="240" w:lineRule="auto"/>
        <w:rPr>
          <w:rFonts w:ascii="Arial" w:hAnsi="Arial" w:cs="Arial"/>
          <w:sz w:val="22"/>
        </w:rPr>
      </w:pPr>
      <w:r w:rsidRPr="00422D2A">
        <w:rPr>
          <w:rFonts w:ascii="Arial" w:hAnsi="Arial" w:cs="Arial"/>
          <w:b/>
          <w:bCs/>
          <w:sz w:val="22"/>
        </w:rPr>
        <w:t>AQF Level</w:t>
      </w:r>
      <w:r w:rsidRPr="00422D2A">
        <w:rPr>
          <w:rFonts w:ascii="Arial" w:hAnsi="Arial" w:cs="Arial"/>
          <w:sz w:val="22"/>
        </w:rPr>
        <w:t xml:space="preserve"> is the term used in the Australian Qualifications Framework (AQF) to demonstrate the relative complexity and/or depth of achievements and the autonomy required of graduates of AQF qualifications to demonstrate that achievement e.g. AQF Level 1 has the lowest complexity and AQF Level 10 has the highest complexity.</w:t>
      </w:r>
    </w:p>
    <w:p w14:paraId="0A1C841E" w14:textId="750E63F8" w:rsidR="00B42BD2" w:rsidRDefault="00422D2A" w:rsidP="00DC1521">
      <w:pPr>
        <w:spacing w:before="120" w:after="120" w:line="240" w:lineRule="auto"/>
        <w:rPr>
          <w:rFonts w:ascii="Arial" w:hAnsi="Arial" w:cs="Arial"/>
          <w:sz w:val="22"/>
        </w:rPr>
      </w:pPr>
      <w:r w:rsidRPr="00422D2A">
        <w:rPr>
          <w:rFonts w:ascii="Arial" w:hAnsi="Arial" w:cs="Arial"/>
          <w:b/>
          <w:bCs/>
          <w:sz w:val="22"/>
        </w:rPr>
        <w:t>Exegesis</w:t>
      </w:r>
      <w:r w:rsidRPr="00422D2A">
        <w:rPr>
          <w:rFonts w:ascii="Arial" w:hAnsi="Arial" w:cs="Arial"/>
          <w:sz w:val="22"/>
        </w:rPr>
        <w:t xml:space="preserve"> is a scholarly, critical commentary on the original creative work in dialogue with, and informing that original work or collection of works, resulting from research undertaken and produced during candidature. The exegesis also includes explicit reference to the research methodologies employed in the creation of the original creative work. </w:t>
      </w:r>
    </w:p>
    <w:p w14:paraId="12A3BF87" w14:textId="3D3BC32C" w:rsidR="00811F90" w:rsidRPr="00237AB3" w:rsidRDefault="007418A5" w:rsidP="00DC1521">
      <w:pPr>
        <w:pStyle w:val="Heading2"/>
        <w:spacing w:before="120" w:line="240" w:lineRule="auto"/>
        <w:rPr>
          <w:rFonts w:ascii="Griffith Sans Text" w:hAnsi="Griffith Sans Text"/>
        </w:rPr>
      </w:pPr>
      <w:bookmarkStart w:id="7" w:name="_6.0_Information"/>
      <w:bookmarkStart w:id="8" w:name="_5.0_Information"/>
      <w:bookmarkEnd w:id="7"/>
      <w:bookmarkEnd w:id="8"/>
      <w:r w:rsidRPr="00237AB3">
        <w:rPr>
          <w:rFonts w:ascii="Griffith Sans Text" w:hAnsi="Griffith Sans Text"/>
        </w:rPr>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5D67E9">
        <w:trPr>
          <w:trHeight w:val="298"/>
        </w:trPr>
        <w:tc>
          <w:tcPr>
            <w:tcW w:w="2943" w:type="dxa"/>
          </w:tcPr>
          <w:p w14:paraId="043C5737" w14:textId="2C6464CE" w:rsidR="00786706" w:rsidRPr="004922AF" w:rsidRDefault="00786706" w:rsidP="00DC1521">
            <w:pPr>
              <w:spacing w:before="120" w:after="120"/>
              <w:rPr>
                <w:rFonts w:ascii="Arial" w:hAnsi="Arial" w:cs="Arial"/>
                <w:sz w:val="22"/>
                <w:szCs w:val="28"/>
              </w:rPr>
            </w:pPr>
            <w:r w:rsidRPr="004922AF">
              <w:rPr>
                <w:rFonts w:ascii="Arial" w:hAnsi="Arial" w:cs="Arial"/>
                <w:sz w:val="22"/>
                <w:szCs w:val="28"/>
              </w:rPr>
              <w:t>Title</w:t>
            </w:r>
          </w:p>
        </w:tc>
        <w:tc>
          <w:tcPr>
            <w:tcW w:w="7147" w:type="dxa"/>
          </w:tcPr>
          <w:p w14:paraId="19EA923A" w14:textId="4B40DFF5" w:rsidR="00786706" w:rsidRPr="004922AF" w:rsidRDefault="00422D2A" w:rsidP="00DC1521">
            <w:pPr>
              <w:spacing w:before="120" w:after="120"/>
              <w:rPr>
                <w:rFonts w:ascii="Arial" w:hAnsi="Arial" w:cs="Arial"/>
                <w:sz w:val="22"/>
                <w:szCs w:val="28"/>
                <w:lang w:val="en-GB"/>
              </w:rPr>
            </w:pPr>
            <w:r w:rsidRPr="00422D2A">
              <w:rPr>
                <w:rFonts w:ascii="Arial" w:hAnsi="Arial" w:cs="Arial"/>
                <w:sz w:val="22"/>
                <w:szCs w:val="28"/>
              </w:rPr>
              <w:t>H</w:t>
            </w:r>
            <w:r w:rsidR="00CB049B">
              <w:rPr>
                <w:rFonts w:ascii="Arial" w:hAnsi="Arial" w:cs="Arial"/>
                <w:sz w:val="22"/>
                <w:szCs w:val="28"/>
              </w:rPr>
              <w:t>igher Degree by Research</w:t>
            </w:r>
            <w:r w:rsidRPr="00422D2A">
              <w:rPr>
                <w:rFonts w:ascii="Arial" w:hAnsi="Arial" w:cs="Arial"/>
                <w:sz w:val="22"/>
                <w:szCs w:val="28"/>
              </w:rPr>
              <w:t xml:space="preserve"> Examination Procedure</w:t>
            </w:r>
          </w:p>
        </w:tc>
      </w:tr>
      <w:tr w:rsidR="00786706" w14:paraId="66D4D4A1" w14:textId="77777777" w:rsidTr="005D67E9">
        <w:trPr>
          <w:trHeight w:val="270"/>
        </w:trPr>
        <w:tc>
          <w:tcPr>
            <w:tcW w:w="2943" w:type="dxa"/>
          </w:tcPr>
          <w:p w14:paraId="18280F52" w14:textId="5ED479A2" w:rsidR="00786706" w:rsidRPr="004922AF" w:rsidRDefault="00786706" w:rsidP="00DC1521">
            <w:pPr>
              <w:spacing w:before="120" w:after="120"/>
              <w:rPr>
                <w:rFonts w:ascii="Arial" w:hAnsi="Arial" w:cs="Arial"/>
                <w:sz w:val="22"/>
                <w:szCs w:val="28"/>
              </w:rPr>
            </w:pPr>
            <w:r w:rsidRPr="004922AF">
              <w:rPr>
                <w:rFonts w:ascii="Arial" w:hAnsi="Arial" w:cs="Arial"/>
                <w:sz w:val="22"/>
                <w:szCs w:val="28"/>
              </w:rPr>
              <w:t>Document number</w:t>
            </w:r>
          </w:p>
        </w:tc>
        <w:tc>
          <w:tcPr>
            <w:tcW w:w="7147" w:type="dxa"/>
          </w:tcPr>
          <w:p w14:paraId="53E0817F" w14:textId="3D2D30CA" w:rsidR="00786706" w:rsidRPr="004922AF" w:rsidRDefault="005D67E9" w:rsidP="00DC1521">
            <w:pPr>
              <w:spacing w:before="120" w:after="120"/>
              <w:rPr>
                <w:rFonts w:ascii="Arial" w:hAnsi="Arial" w:cs="Arial"/>
                <w:sz w:val="22"/>
                <w:szCs w:val="28"/>
                <w:lang w:val="en-GB"/>
              </w:rPr>
            </w:pPr>
            <w:r>
              <w:rPr>
                <w:rFonts w:ascii="Arial" w:hAnsi="Arial" w:cs="Arial"/>
                <w:sz w:val="22"/>
                <w:szCs w:val="28"/>
              </w:rPr>
              <w:t>2023/0000</w:t>
            </w:r>
            <w:r w:rsidR="00CB049B">
              <w:rPr>
                <w:rFonts w:ascii="Arial" w:hAnsi="Arial" w:cs="Arial"/>
                <w:sz w:val="22"/>
                <w:szCs w:val="28"/>
              </w:rPr>
              <w:t>500</w:t>
            </w:r>
          </w:p>
        </w:tc>
      </w:tr>
      <w:tr w:rsidR="00786706" w14:paraId="66BCD115" w14:textId="77777777" w:rsidTr="005D67E9">
        <w:trPr>
          <w:trHeight w:val="1101"/>
        </w:trPr>
        <w:tc>
          <w:tcPr>
            <w:tcW w:w="2943" w:type="dxa"/>
          </w:tcPr>
          <w:p w14:paraId="0DEE091F" w14:textId="5E2B7B69" w:rsidR="00786706" w:rsidRPr="004922AF" w:rsidRDefault="00786706" w:rsidP="00DC1521">
            <w:pPr>
              <w:spacing w:before="120" w:after="120"/>
              <w:rPr>
                <w:rFonts w:ascii="Arial" w:hAnsi="Arial" w:cs="Arial"/>
                <w:sz w:val="22"/>
                <w:szCs w:val="28"/>
              </w:rPr>
            </w:pPr>
            <w:r w:rsidRPr="004922AF">
              <w:rPr>
                <w:rFonts w:ascii="Arial" w:hAnsi="Arial" w:cs="Arial"/>
                <w:sz w:val="22"/>
                <w:szCs w:val="28"/>
              </w:rPr>
              <w:t>Purpose</w:t>
            </w:r>
          </w:p>
        </w:tc>
        <w:tc>
          <w:tcPr>
            <w:tcW w:w="7147" w:type="dxa"/>
          </w:tcPr>
          <w:p w14:paraId="7FE09B90" w14:textId="206FAF83" w:rsidR="00786706" w:rsidRPr="00351FC4" w:rsidRDefault="00351FC4" w:rsidP="00DC1521">
            <w:pPr>
              <w:pStyle w:val="Heading2"/>
              <w:spacing w:before="120"/>
              <w:rPr>
                <w:rFonts w:ascii="Arial" w:eastAsiaTheme="minorHAnsi" w:hAnsi="Arial" w:cs="Arial"/>
                <w:b w:val="0"/>
                <w:bCs w:val="0"/>
                <w:iCs w:val="0"/>
                <w:color w:val="auto"/>
                <w:sz w:val="22"/>
                <w:szCs w:val="22"/>
                <w14:ligatures w14:val="none"/>
              </w:rPr>
            </w:pPr>
            <w:r w:rsidRPr="00D23CFF">
              <w:rPr>
                <w:rFonts w:ascii="Arial" w:eastAsiaTheme="minorHAnsi" w:hAnsi="Arial" w:cs="Arial"/>
                <w:b w:val="0"/>
                <w:bCs w:val="0"/>
                <w:iCs w:val="0"/>
                <w:color w:val="auto"/>
                <w:sz w:val="22"/>
                <w:szCs w:val="22"/>
                <w14:ligatures w14:val="none"/>
              </w:rPr>
              <w:t xml:space="preserve">This procedure supports the </w:t>
            </w:r>
            <w:r w:rsidRPr="00ED1235">
              <w:rPr>
                <w:rFonts w:ascii="Arial" w:eastAsiaTheme="minorHAnsi" w:hAnsi="Arial" w:cs="Arial"/>
                <w:b w:val="0"/>
                <w:bCs w:val="0"/>
                <w:i/>
                <w:color w:val="auto"/>
                <w:sz w:val="22"/>
                <w:szCs w:val="22"/>
                <w14:ligatures w14:val="none"/>
              </w:rPr>
              <w:t>Higher Degree by Research Policy</w:t>
            </w:r>
            <w:r w:rsidRPr="00D23CFF">
              <w:rPr>
                <w:rFonts w:ascii="Arial" w:eastAsiaTheme="minorHAnsi" w:hAnsi="Arial" w:cs="Arial"/>
                <w:b w:val="0"/>
                <w:bCs w:val="0"/>
                <w:iCs w:val="0"/>
                <w:color w:val="auto"/>
                <w:sz w:val="22"/>
                <w:szCs w:val="22"/>
                <w14:ligatures w14:val="none"/>
              </w:rPr>
              <w:t xml:space="preserve"> by detailing the requirements and procedures for the preparation, </w:t>
            </w:r>
            <w:proofErr w:type="gramStart"/>
            <w:r w:rsidRPr="00D23CFF">
              <w:rPr>
                <w:rFonts w:ascii="Arial" w:eastAsiaTheme="minorHAnsi" w:hAnsi="Arial" w:cs="Arial"/>
                <w:b w:val="0"/>
                <w:bCs w:val="0"/>
                <w:iCs w:val="0"/>
                <w:color w:val="auto"/>
                <w:sz w:val="22"/>
                <w:szCs w:val="22"/>
                <w14:ligatures w14:val="none"/>
              </w:rPr>
              <w:t>submission</w:t>
            </w:r>
            <w:proofErr w:type="gramEnd"/>
            <w:r w:rsidRPr="00D23CFF">
              <w:rPr>
                <w:rFonts w:ascii="Arial" w:eastAsiaTheme="minorHAnsi" w:hAnsi="Arial" w:cs="Arial"/>
                <w:b w:val="0"/>
                <w:bCs w:val="0"/>
                <w:iCs w:val="0"/>
                <w:color w:val="auto"/>
                <w:sz w:val="22"/>
                <w:szCs w:val="22"/>
                <w14:ligatures w14:val="none"/>
              </w:rPr>
              <w:t xml:space="preserve"> and examination of higher degree by research (HDR) theses at Griffith University.</w:t>
            </w:r>
          </w:p>
        </w:tc>
      </w:tr>
      <w:tr w:rsidR="00786706" w14:paraId="625A2530" w14:textId="77777777">
        <w:tc>
          <w:tcPr>
            <w:tcW w:w="2943" w:type="dxa"/>
          </w:tcPr>
          <w:p w14:paraId="74ADF083" w14:textId="20B8679F" w:rsidR="00786706" w:rsidRPr="004922AF" w:rsidRDefault="00786706" w:rsidP="00DC1521">
            <w:pPr>
              <w:spacing w:before="120" w:after="120"/>
              <w:rPr>
                <w:rFonts w:ascii="Arial" w:hAnsi="Arial" w:cs="Arial"/>
                <w:sz w:val="22"/>
                <w:szCs w:val="28"/>
              </w:rPr>
            </w:pPr>
            <w:r w:rsidRPr="004922A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Content>
              <w:p w14:paraId="4FF0C248" w14:textId="1E27AD48" w:rsidR="00786706" w:rsidRPr="004922AF" w:rsidRDefault="00BD1FB7" w:rsidP="00DC1521">
                <w:pPr>
                  <w:spacing w:before="120" w:after="120"/>
                  <w:rPr>
                    <w:rFonts w:ascii="Arial" w:hAnsi="Arial" w:cs="Arial"/>
                    <w:sz w:val="22"/>
                    <w:szCs w:val="28"/>
                  </w:rPr>
                </w:pPr>
                <w:r>
                  <w:rPr>
                    <w:rFonts w:ascii="Arial" w:hAnsi="Arial" w:cs="Arial"/>
                    <w:sz w:val="22"/>
                    <w:szCs w:val="28"/>
                  </w:rPr>
                  <w:t>Public</w:t>
                </w:r>
              </w:p>
            </w:sdtContent>
          </w:sdt>
        </w:tc>
      </w:tr>
      <w:tr w:rsidR="00786706" w14:paraId="132A1D0D" w14:textId="77777777">
        <w:tc>
          <w:tcPr>
            <w:tcW w:w="2943" w:type="dxa"/>
          </w:tcPr>
          <w:p w14:paraId="375184E5" w14:textId="4F1FD2B3" w:rsidR="00786706" w:rsidRPr="004922AF" w:rsidRDefault="00786706" w:rsidP="00DC1521">
            <w:pPr>
              <w:spacing w:before="120" w:after="120"/>
              <w:rPr>
                <w:rFonts w:ascii="Arial" w:hAnsi="Arial" w:cs="Arial"/>
                <w:sz w:val="22"/>
                <w:szCs w:val="28"/>
              </w:rPr>
            </w:pPr>
            <w:r w:rsidRPr="004922A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Content>
              <w:p w14:paraId="4D641298" w14:textId="3AD6C5D8" w:rsidR="00786706" w:rsidRPr="004922AF" w:rsidRDefault="00BD1FB7" w:rsidP="00DC1521">
                <w:pPr>
                  <w:spacing w:before="120" w:after="120"/>
                  <w:rPr>
                    <w:rFonts w:ascii="Arial" w:hAnsi="Arial" w:cs="Arial"/>
                    <w:sz w:val="22"/>
                    <w:szCs w:val="28"/>
                  </w:rPr>
                </w:pPr>
                <w:r>
                  <w:rPr>
                    <w:rFonts w:ascii="Arial" w:hAnsi="Arial" w:cs="Arial"/>
                    <w:sz w:val="22"/>
                    <w:szCs w:val="28"/>
                  </w:rPr>
                  <w:t>Academic</w:t>
                </w:r>
              </w:p>
            </w:sdtContent>
          </w:sdt>
        </w:tc>
      </w:tr>
      <w:tr w:rsidR="00786706" w14:paraId="704234F9" w14:textId="77777777">
        <w:tc>
          <w:tcPr>
            <w:tcW w:w="2943" w:type="dxa"/>
          </w:tcPr>
          <w:p w14:paraId="51A9284E" w14:textId="46B8CBB9" w:rsidR="00786706" w:rsidRPr="004922AF" w:rsidRDefault="00786706" w:rsidP="00DC1521">
            <w:pPr>
              <w:spacing w:before="120" w:after="120"/>
              <w:rPr>
                <w:rFonts w:ascii="Arial" w:hAnsi="Arial" w:cs="Arial"/>
                <w:sz w:val="22"/>
                <w:szCs w:val="28"/>
              </w:rPr>
            </w:pPr>
            <w:r w:rsidRPr="004922AF">
              <w:rPr>
                <w:rFonts w:ascii="Arial" w:hAnsi="Arial" w:cs="Arial"/>
                <w:sz w:val="22"/>
                <w:szCs w:val="28"/>
              </w:rPr>
              <w:t>Subcategory</w:t>
            </w:r>
          </w:p>
        </w:tc>
        <w:tc>
          <w:tcPr>
            <w:tcW w:w="7147" w:type="dxa"/>
          </w:tcPr>
          <w:p w14:paraId="617C1518" w14:textId="464E5056" w:rsidR="007512F5" w:rsidRPr="004922AF" w:rsidRDefault="00000000" w:rsidP="00DC1521">
            <w:pPr>
              <w:spacing w:before="120" w:after="120"/>
              <w:rPr>
                <w:rFonts w:ascii="Arial" w:hAnsi="Arial" w:cs="Arial"/>
                <w:sz w:val="22"/>
                <w:szCs w:val="28"/>
                <w:lang w:val="en-GB"/>
              </w:rPr>
            </w:pPr>
            <w:sdt>
              <w:sdtPr>
                <w:rPr>
                  <w:rFonts w:ascii="Arial" w:hAnsi="Arial" w:cs="Arial"/>
                  <w:sz w:val="22"/>
                  <w:szCs w:val="28"/>
                  <w:lang w:val="en-GB"/>
                </w:rPr>
                <w:id w:val="-2026542272"/>
                <w:placeholder>
                  <w:docPart w:val="739DC334F694446097BCD5700DC058E5"/>
                </w:placeholder>
                <w15:color w:val="E51F30"/>
                <w:dropDownList>
                  <w:listItem w:displayText="Student Services" w:value="Student Services"/>
                  <w:listItem w:displayText="Learning &amp; Teaching" w:value="Learning &amp; Teaching"/>
                  <w:listItem w:displayText="Research" w:value="Research"/>
                </w:dropDownList>
              </w:sdtPr>
              <w:sdtContent>
                <w:r w:rsidR="00BD1FB7">
                  <w:rPr>
                    <w:rFonts w:ascii="Arial" w:hAnsi="Arial" w:cs="Arial"/>
                    <w:sz w:val="22"/>
                    <w:szCs w:val="28"/>
                    <w:lang w:val="en-GB"/>
                  </w:rPr>
                  <w:t>Research</w:t>
                </w:r>
              </w:sdtContent>
            </w:sdt>
          </w:p>
        </w:tc>
      </w:tr>
      <w:tr w:rsidR="00A57044" w14:paraId="1DD394A7" w14:textId="77777777">
        <w:tc>
          <w:tcPr>
            <w:tcW w:w="2943" w:type="dxa"/>
          </w:tcPr>
          <w:p w14:paraId="4CDE964B" w14:textId="68F552EF" w:rsidR="00A57044" w:rsidRPr="004922AF" w:rsidRDefault="0046665F" w:rsidP="00DC1521">
            <w:pPr>
              <w:spacing w:before="120" w:after="120"/>
              <w:rPr>
                <w:rFonts w:ascii="Arial" w:hAnsi="Arial" w:cs="Arial"/>
                <w:sz w:val="22"/>
                <w:szCs w:val="28"/>
              </w:rPr>
            </w:pPr>
            <w:r w:rsidRPr="004922AF">
              <w:rPr>
                <w:rFonts w:ascii="Arial" w:hAnsi="Arial" w:cs="Arial"/>
                <w:sz w:val="22"/>
                <w:szCs w:val="28"/>
              </w:rPr>
              <w:t>UN Sustainable Development Goals (SDGs)</w:t>
            </w:r>
          </w:p>
        </w:tc>
        <w:tc>
          <w:tcPr>
            <w:tcW w:w="7147" w:type="dxa"/>
          </w:tcPr>
          <w:p w14:paraId="68B0A012" w14:textId="77777777" w:rsidR="00A57044" w:rsidRPr="004922AF" w:rsidRDefault="008239FE" w:rsidP="00DC1521">
            <w:pPr>
              <w:spacing w:before="120" w:after="120"/>
              <w:rPr>
                <w:rFonts w:ascii="Arial" w:hAnsi="Arial" w:cs="Arial"/>
                <w:sz w:val="22"/>
                <w:szCs w:val="28"/>
              </w:rPr>
            </w:pPr>
            <w:r w:rsidRPr="004922AF">
              <w:rPr>
                <w:rFonts w:ascii="Arial" w:hAnsi="Arial" w:cs="Arial"/>
                <w:sz w:val="22"/>
                <w:szCs w:val="28"/>
              </w:rPr>
              <w:t xml:space="preserve">This document aligns with </w:t>
            </w:r>
            <w:r w:rsidR="00B25332" w:rsidRPr="004922AF">
              <w:rPr>
                <w:rFonts w:ascii="Arial" w:hAnsi="Arial" w:cs="Arial"/>
                <w:sz w:val="22"/>
                <w:szCs w:val="28"/>
              </w:rPr>
              <w:t>Sustainable Development Goal/s:</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Content>
              <w:p w14:paraId="3DB37E4E" w14:textId="5BAE87C7" w:rsidR="00B25332" w:rsidRPr="004922AF" w:rsidRDefault="00CB27ED" w:rsidP="00DC1521">
                <w:pPr>
                  <w:spacing w:before="120" w:after="120"/>
                  <w:rPr>
                    <w:rFonts w:ascii="Arial" w:hAnsi="Arial" w:cs="Arial"/>
                    <w:sz w:val="22"/>
                    <w:szCs w:val="28"/>
                  </w:rPr>
                </w:pPr>
                <w:r>
                  <w:rPr>
                    <w:rFonts w:ascii="Arial" w:hAnsi="Arial" w:cs="Arial"/>
                    <w:sz w:val="22"/>
                    <w:szCs w:val="28"/>
                  </w:rPr>
                  <w:t>4: Quality Education</w:t>
                </w:r>
              </w:p>
            </w:sdtContent>
          </w:sdt>
          <w:p w14:paraId="1238885A" w14:textId="75D5DB19" w:rsidR="00067836" w:rsidRPr="004922AF" w:rsidRDefault="00000000" w:rsidP="00DC1521">
            <w:pPr>
              <w:spacing w:before="120" w:after="120"/>
              <w:rPr>
                <w:rFonts w:ascii="Arial" w:hAnsi="Arial" w:cs="Arial"/>
                <w:sz w:val="22"/>
                <w:szCs w:val="28"/>
              </w:rPr>
            </w:pPr>
            <w:sdt>
              <w:sdtPr>
                <w:rPr>
                  <w:rFonts w:ascii="Arial" w:hAnsi="Arial" w:cs="Arial"/>
                  <w:sz w:val="22"/>
                  <w:szCs w:val="28"/>
                </w:rPr>
                <w:id w:val="1409424258"/>
                <w:placeholder>
                  <w:docPart w:val="51D200499E654B60842EFC49E62ED952"/>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Content>
                <w:r w:rsidR="005A42F5">
                  <w:rPr>
                    <w:rFonts w:ascii="Arial" w:hAnsi="Arial" w:cs="Arial"/>
                    <w:sz w:val="22"/>
                    <w:szCs w:val="28"/>
                  </w:rPr>
                  <w:t>9: Industry, Innovation and Infrastructure</w:t>
                </w:r>
              </w:sdtContent>
            </w:sdt>
          </w:p>
        </w:tc>
      </w:tr>
      <w:tr w:rsidR="00786706" w14:paraId="72503509" w14:textId="77777777">
        <w:tc>
          <w:tcPr>
            <w:tcW w:w="2943" w:type="dxa"/>
          </w:tcPr>
          <w:p w14:paraId="7967AC55" w14:textId="476A8E6E" w:rsidR="00786706" w:rsidRPr="004922AF" w:rsidRDefault="00786706" w:rsidP="00DC1521">
            <w:pPr>
              <w:spacing w:before="120" w:after="120"/>
              <w:rPr>
                <w:rFonts w:ascii="Arial" w:hAnsi="Arial" w:cs="Arial"/>
                <w:sz w:val="22"/>
                <w:szCs w:val="28"/>
              </w:rPr>
            </w:pPr>
            <w:r w:rsidRPr="004922AF">
              <w:rPr>
                <w:rFonts w:ascii="Arial" w:hAnsi="Arial" w:cs="Arial"/>
                <w:sz w:val="22"/>
                <w:szCs w:val="28"/>
              </w:rPr>
              <w:lastRenderedPageBreak/>
              <w:t>Approval date</w:t>
            </w:r>
          </w:p>
        </w:tc>
        <w:tc>
          <w:tcPr>
            <w:tcW w:w="7147" w:type="dxa"/>
          </w:tcPr>
          <w:p w14:paraId="194B217B" w14:textId="15A94998" w:rsidR="00786706" w:rsidRPr="004922AF" w:rsidRDefault="00C34EF0" w:rsidP="00DC1521">
            <w:pPr>
              <w:spacing w:before="120" w:after="120"/>
              <w:rPr>
                <w:rFonts w:ascii="Arial" w:hAnsi="Arial" w:cs="Arial"/>
                <w:sz w:val="22"/>
                <w:szCs w:val="28"/>
              </w:rPr>
            </w:pPr>
            <w:r>
              <w:rPr>
                <w:rFonts w:ascii="Arial" w:hAnsi="Arial" w:cs="Arial"/>
                <w:sz w:val="22"/>
                <w:szCs w:val="28"/>
              </w:rPr>
              <w:t>16 November 2023</w:t>
            </w:r>
          </w:p>
        </w:tc>
      </w:tr>
      <w:tr w:rsidR="00786706" w14:paraId="2AB5E63B" w14:textId="77777777">
        <w:tc>
          <w:tcPr>
            <w:tcW w:w="2943" w:type="dxa"/>
          </w:tcPr>
          <w:p w14:paraId="64F617D1" w14:textId="7CF14029" w:rsidR="00786706" w:rsidRPr="004922AF" w:rsidRDefault="00786706" w:rsidP="00DC1521">
            <w:pPr>
              <w:spacing w:before="120" w:after="120"/>
              <w:rPr>
                <w:rFonts w:ascii="Arial" w:hAnsi="Arial" w:cs="Arial"/>
                <w:sz w:val="22"/>
                <w:szCs w:val="28"/>
              </w:rPr>
            </w:pPr>
            <w:r w:rsidRPr="004922AF">
              <w:rPr>
                <w:rFonts w:ascii="Arial" w:hAnsi="Arial" w:cs="Arial"/>
                <w:sz w:val="22"/>
                <w:szCs w:val="28"/>
              </w:rPr>
              <w:t>Effective date</w:t>
            </w:r>
          </w:p>
        </w:tc>
        <w:tc>
          <w:tcPr>
            <w:tcW w:w="7147" w:type="dxa"/>
          </w:tcPr>
          <w:p w14:paraId="4FFCA795" w14:textId="032B2B59" w:rsidR="00786706" w:rsidRPr="004922AF" w:rsidRDefault="00A514FD" w:rsidP="00DC1521">
            <w:pPr>
              <w:spacing w:before="120" w:after="120"/>
              <w:rPr>
                <w:rFonts w:ascii="Arial" w:hAnsi="Arial" w:cs="Arial"/>
                <w:sz w:val="22"/>
                <w:szCs w:val="28"/>
              </w:rPr>
            </w:pPr>
            <w:r>
              <w:rPr>
                <w:rFonts w:ascii="Arial" w:hAnsi="Arial" w:cs="Arial"/>
                <w:sz w:val="22"/>
                <w:szCs w:val="28"/>
              </w:rPr>
              <w:t>1 January 2024</w:t>
            </w:r>
          </w:p>
        </w:tc>
      </w:tr>
      <w:tr w:rsidR="00786706" w14:paraId="6F3FFE23" w14:textId="77777777">
        <w:tc>
          <w:tcPr>
            <w:tcW w:w="2943" w:type="dxa"/>
          </w:tcPr>
          <w:p w14:paraId="6FF0BF57" w14:textId="3ECF3A96" w:rsidR="00786706" w:rsidRPr="004922AF" w:rsidRDefault="00786706" w:rsidP="00DC1521">
            <w:pPr>
              <w:spacing w:before="120" w:after="120"/>
              <w:rPr>
                <w:rFonts w:ascii="Arial" w:hAnsi="Arial" w:cs="Arial"/>
                <w:sz w:val="22"/>
                <w:szCs w:val="28"/>
              </w:rPr>
            </w:pPr>
            <w:r w:rsidRPr="004922AF">
              <w:rPr>
                <w:rFonts w:ascii="Arial" w:hAnsi="Arial" w:cs="Arial"/>
                <w:sz w:val="22"/>
                <w:szCs w:val="28"/>
              </w:rPr>
              <w:t>Review date</w:t>
            </w:r>
          </w:p>
        </w:tc>
        <w:tc>
          <w:tcPr>
            <w:tcW w:w="7147" w:type="dxa"/>
          </w:tcPr>
          <w:p w14:paraId="01E953C9" w14:textId="312E7BF2" w:rsidR="00786706" w:rsidRPr="004922AF" w:rsidRDefault="004A7CA7" w:rsidP="00DC1521">
            <w:pPr>
              <w:spacing w:before="120" w:after="120"/>
              <w:rPr>
                <w:rFonts w:ascii="Arial" w:hAnsi="Arial" w:cs="Arial"/>
                <w:sz w:val="22"/>
                <w:szCs w:val="28"/>
              </w:rPr>
            </w:pPr>
            <w:r>
              <w:rPr>
                <w:rFonts w:ascii="Arial" w:hAnsi="Arial" w:cs="Arial"/>
                <w:sz w:val="22"/>
                <w:szCs w:val="28"/>
              </w:rPr>
              <w:t>2029</w:t>
            </w:r>
          </w:p>
        </w:tc>
      </w:tr>
      <w:tr w:rsidR="00786706" w14:paraId="3BDD3607" w14:textId="77777777">
        <w:tc>
          <w:tcPr>
            <w:tcW w:w="2943" w:type="dxa"/>
          </w:tcPr>
          <w:p w14:paraId="12FCF114" w14:textId="4AD0B255" w:rsidR="00786706" w:rsidRPr="004922AF" w:rsidRDefault="00786706" w:rsidP="00DC1521">
            <w:pPr>
              <w:spacing w:before="120" w:after="120"/>
              <w:rPr>
                <w:rFonts w:ascii="Arial" w:hAnsi="Arial" w:cs="Arial"/>
                <w:sz w:val="22"/>
                <w:szCs w:val="28"/>
              </w:rPr>
            </w:pPr>
            <w:r w:rsidRPr="004922AF">
              <w:rPr>
                <w:rFonts w:ascii="Arial" w:hAnsi="Arial" w:cs="Arial"/>
                <w:sz w:val="22"/>
                <w:szCs w:val="28"/>
              </w:rPr>
              <w:t>Policy advisor</w:t>
            </w:r>
          </w:p>
        </w:tc>
        <w:tc>
          <w:tcPr>
            <w:tcW w:w="7147" w:type="dxa"/>
          </w:tcPr>
          <w:p w14:paraId="0CB94D75" w14:textId="633E42B4" w:rsidR="00786706" w:rsidRPr="00AC26E5" w:rsidRDefault="000D42F8" w:rsidP="00DC1521">
            <w:pPr>
              <w:spacing w:before="120" w:after="120"/>
              <w:rPr>
                <w:rFonts w:ascii="Arial" w:hAnsi="Arial" w:cs="Arial"/>
                <w:sz w:val="22"/>
                <w:szCs w:val="28"/>
              </w:rPr>
            </w:pPr>
            <w:r w:rsidRPr="00AC26E5">
              <w:rPr>
                <w:rFonts w:ascii="Arial" w:hAnsi="Arial" w:cs="Arial"/>
                <w:sz w:val="22"/>
                <w:szCs w:val="28"/>
              </w:rPr>
              <w:t>HDR Operations Team Leader (Progress and Completions)</w:t>
            </w:r>
            <w:r w:rsidR="00A514FD" w:rsidRPr="00AC26E5">
              <w:rPr>
                <w:rFonts w:ascii="Arial" w:hAnsi="Arial" w:cs="Arial"/>
                <w:sz w:val="22"/>
                <w:szCs w:val="28"/>
              </w:rPr>
              <w:t>, Griffith Graduate Research School</w:t>
            </w:r>
          </w:p>
        </w:tc>
      </w:tr>
      <w:tr w:rsidR="00786706" w14:paraId="49179DFF" w14:textId="77777777">
        <w:tc>
          <w:tcPr>
            <w:tcW w:w="2943" w:type="dxa"/>
          </w:tcPr>
          <w:p w14:paraId="1B0442C2" w14:textId="61E06347" w:rsidR="00786706" w:rsidRPr="004922AF" w:rsidRDefault="00786706" w:rsidP="00DC1521">
            <w:pPr>
              <w:spacing w:before="120" w:after="120"/>
              <w:rPr>
                <w:rFonts w:ascii="Arial" w:hAnsi="Arial" w:cs="Arial"/>
                <w:sz w:val="22"/>
                <w:szCs w:val="28"/>
              </w:rPr>
            </w:pPr>
            <w:r w:rsidRPr="004922AF">
              <w:rPr>
                <w:rFonts w:ascii="Arial" w:hAnsi="Arial" w:cs="Arial"/>
                <w:sz w:val="22"/>
                <w:szCs w:val="28"/>
              </w:rPr>
              <w:t>Approving authority</w:t>
            </w:r>
          </w:p>
        </w:tc>
        <w:tc>
          <w:tcPr>
            <w:tcW w:w="7147" w:type="dxa"/>
          </w:tcPr>
          <w:p w14:paraId="0D81D6BC" w14:textId="7234C8AA" w:rsidR="00786706" w:rsidRPr="004922AF" w:rsidRDefault="00E915EF" w:rsidP="00DC1521">
            <w:pPr>
              <w:spacing w:before="120" w:after="120"/>
              <w:rPr>
                <w:rFonts w:ascii="Arial" w:hAnsi="Arial" w:cs="Arial"/>
                <w:sz w:val="22"/>
                <w:szCs w:val="28"/>
              </w:rPr>
            </w:pPr>
            <w:r>
              <w:rPr>
                <w:rFonts w:ascii="Arial" w:hAnsi="Arial" w:cs="Arial"/>
                <w:sz w:val="22"/>
                <w:szCs w:val="28"/>
              </w:rPr>
              <w:t>Deputy Vice Chancellor (Research)</w:t>
            </w:r>
          </w:p>
        </w:tc>
      </w:tr>
    </w:tbl>
    <w:p w14:paraId="605F990D" w14:textId="015915AF" w:rsidR="00C22059" w:rsidRPr="00237AB3" w:rsidRDefault="007418A5" w:rsidP="00DC1521">
      <w:pPr>
        <w:pStyle w:val="Heading2"/>
        <w:spacing w:before="120" w:line="240" w:lineRule="auto"/>
        <w:rPr>
          <w:rFonts w:ascii="Griffith Sans Text" w:hAnsi="Griffith Sans Text"/>
        </w:rPr>
      </w:pPr>
      <w:bookmarkStart w:id="9" w:name="_7.0_Related_Policy"/>
      <w:bookmarkStart w:id="10" w:name="_6.0_Related_Policy"/>
      <w:bookmarkEnd w:id="9"/>
      <w:bookmarkEnd w:id="10"/>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tc>
          <w:tcPr>
            <w:tcW w:w="2943" w:type="dxa"/>
          </w:tcPr>
          <w:p w14:paraId="30FE0F19" w14:textId="2232CC87" w:rsidR="00746A0E" w:rsidRPr="004922AF" w:rsidRDefault="00746A0E" w:rsidP="00DC1521">
            <w:pPr>
              <w:spacing w:before="120" w:after="120"/>
              <w:rPr>
                <w:rFonts w:ascii="Arial" w:hAnsi="Arial" w:cs="Arial"/>
                <w:sz w:val="22"/>
              </w:rPr>
            </w:pPr>
            <w:r w:rsidRPr="004922AF">
              <w:rPr>
                <w:rFonts w:ascii="Arial" w:hAnsi="Arial" w:cs="Arial"/>
                <w:sz w:val="22"/>
              </w:rPr>
              <w:t>Legislation</w:t>
            </w:r>
          </w:p>
        </w:tc>
        <w:tc>
          <w:tcPr>
            <w:tcW w:w="7147" w:type="dxa"/>
          </w:tcPr>
          <w:p w14:paraId="2BC5601B" w14:textId="17419BA2" w:rsidR="00422D2A" w:rsidRDefault="00000000" w:rsidP="00DC1521">
            <w:pPr>
              <w:spacing w:before="120" w:after="120"/>
              <w:rPr>
                <w:rFonts w:ascii="Arial" w:hAnsi="Arial" w:cs="Arial"/>
                <w:sz w:val="22"/>
              </w:rPr>
            </w:pPr>
            <w:hyperlink r:id="rId24" w:history="1">
              <w:r w:rsidR="00422D2A" w:rsidRPr="006F5DFF">
                <w:rPr>
                  <w:rStyle w:val="Hyperlink"/>
                  <w:rFonts w:ascii="Arial" w:hAnsi="Arial" w:cs="Arial"/>
                  <w:sz w:val="22"/>
                </w:rPr>
                <w:t>Australian Code for the Responsible Conduct of Research, 2018</w:t>
              </w:r>
            </w:hyperlink>
          </w:p>
          <w:p w14:paraId="15DD0B45" w14:textId="3509E16F" w:rsidR="00367B00" w:rsidRPr="00422D2A" w:rsidRDefault="00000000" w:rsidP="00DC1521">
            <w:pPr>
              <w:spacing w:before="120" w:after="120"/>
              <w:rPr>
                <w:rFonts w:ascii="Arial" w:hAnsi="Arial" w:cs="Arial"/>
                <w:sz w:val="22"/>
              </w:rPr>
            </w:pPr>
            <w:hyperlink r:id="rId25" w:history="1">
              <w:r w:rsidR="00367B00" w:rsidRPr="002F3058">
                <w:rPr>
                  <w:rStyle w:val="Hyperlink"/>
                  <w:rFonts w:ascii="Arial" w:hAnsi="Arial" w:cs="Arial"/>
                  <w:sz w:val="22"/>
                </w:rPr>
                <w:t>Australian Qua</w:t>
              </w:r>
              <w:r w:rsidR="00367B00" w:rsidRPr="002F3058">
                <w:rPr>
                  <w:rStyle w:val="Hyperlink"/>
                  <w:rFonts w:ascii="Arial" w:hAnsi="Arial" w:cs="Arial"/>
                  <w:sz w:val="22"/>
                </w:rPr>
                <w:t>l</w:t>
              </w:r>
              <w:r w:rsidR="00367B00" w:rsidRPr="002F3058">
                <w:rPr>
                  <w:rStyle w:val="Hyperlink"/>
                  <w:rFonts w:ascii="Arial" w:hAnsi="Arial" w:cs="Arial"/>
                  <w:sz w:val="22"/>
                </w:rPr>
                <w:t>ifications Framework</w:t>
              </w:r>
              <w:r w:rsidR="000A0320" w:rsidRPr="002F3058">
                <w:rPr>
                  <w:rStyle w:val="Hyperlink"/>
                  <w:rFonts w:ascii="Arial" w:hAnsi="Arial" w:cs="Arial"/>
                  <w:sz w:val="22"/>
                </w:rPr>
                <w:t xml:space="preserve"> 2</w:t>
              </w:r>
              <w:r w:rsidR="000A0320" w:rsidRPr="008B05E5">
                <w:rPr>
                  <w:rStyle w:val="Hyperlink"/>
                  <w:vertAlign w:val="superscript"/>
                </w:rPr>
                <w:t>nd</w:t>
              </w:r>
              <w:r w:rsidR="000A0320" w:rsidRPr="002F3058">
                <w:rPr>
                  <w:rStyle w:val="Hyperlink"/>
                  <w:rFonts w:ascii="Arial" w:hAnsi="Arial" w:cs="Arial"/>
                  <w:sz w:val="22"/>
                </w:rPr>
                <w:t xml:space="preserve"> Edition 2013</w:t>
              </w:r>
            </w:hyperlink>
          </w:p>
          <w:p w14:paraId="1D95EE8D" w14:textId="010CD52D" w:rsidR="00422D2A" w:rsidRPr="00422D2A" w:rsidRDefault="00000000" w:rsidP="00DC1521">
            <w:pPr>
              <w:spacing w:before="120" w:after="120"/>
              <w:rPr>
                <w:rFonts w:ascii="Arial" w:hAnsi="Arial" w:cs="Arial"/>
                <w:b/>
                <w:bCs/>
                <w:sz w:val="22"/>
                <w:lang w:val="en-GB"/>
              </w:rPr>
            </w:pPr>
            <w:hyperlink r:id="rId26" w:history="1">
              <w:r w:rsidR="00422D2A" w:rsidRPr="00010021">
                <w:rPr>
                  <w:rStyle w:val="Hyperlink"/>
                  <w:rFonts w:ascii="Arial" w:hAnsi="Arial" w:cs="Arial"/>
                  <w:sz w:val="22"/>
                </w:rPr>
                <w:t>Higher Educa</w:t>
              </w:r>
              <w:r w:rsidR="00422D2A" w:rsidRPr="00010021">
                <w:rPr>
                  <w:rStyle w:val="Hyperlink"/>
                  <w:rFonts w:ascii="Arial" w:hAnsi="Arial" w:cs="Arial"/>
                  <w:sz w:val="22"/>
                </w:rPr>
                <w:t>t</w:t>
              </w:r>
              <w:r w:rsidR="00422D2A" w:rsidRPr="00010021">
                <w:rPr>
                  <w:rStyle w:val="Hyperlink"/>
                  <w:rFonts w:ascii="Arial" w:hAnsi="Arial" w:cs="Arial"/>
                  <w:sz w:val="22"/>
                </w:rPr>
                <w:t>ion Standards Framework (Threshold Standards) 2021</w:t>
              </w:r>
            </w:hyperlink>
          </w:p>
        </w:tc>
      </w:tr>
      <w:tr w:rsidR="00746A0E" w:rsidRPr="004922AF" w14:paraId="13D635BA" w14:textId="77777777">
        <w:tc>
          <w:tcPr>
            <w:tcW w:w="2943" w:type="dxa"/>
          </w:tcPr>
          <w:p w14:paraId="7CB30007" w14:textId="274434BC" w:rsidR="00746A0E" w:rsidRPr="004922AF" w:rsidRDefault="00746A0E" w:rsidP="00DC1521">
            <w:pPr>
              <w:spacing w:before="120" w:after="120"/>
              <w:rPr>
                <w:rFonts w:ascii="Arial" w:hAnsi="Arial" w:cs="Arial"/>
                <w:sz w:val="22"/>
              </w:rPr>
            </w:pPr>
            <w:r w:rsidRPr="004922AF">
              <w:rPr>
                <w:rFonts w:ascii="Arial" w:hAnsi="Arial" w:cs="Arial"/>
                <w:sz w:val="22"/>
              </w:rPr>
              <w:t>Policy</w:t>
            </w:r>
          </w:p>
        </w:tc>
        <w:tc>
          <w:tcPr>
            <w:tcW w:w="7147" w:type="dxa"/>
          </w:tcPr>
          <w:p w14:paraId="35FE056A" w14:textId="1A644D99" w:rsidR="00F179B3" w:rsidRDefault="00000000" w:rsidP="00DC1521">
            <w:pPr>
              <w:spacing w:before="120" w:after="120"/>
              <w:rPr>
                <w:rFonts w:ascii="Arial" w:hAnsi="Arial" w:cs="Arial"/>
                <w:sz w:val="22"/>
              </w:rPr>
            </w:pPr>
            <w:hyperlink r:id="rId27" w:history="1">
              <w:r w:rsidR="00F179B3" w:rsidRPr="00F179B3">
                <w:rPr>
                  <w:rStyle w:val="Hyperlink"/>
                  <w:rFonts w:ascii="Arial" w:hAnsi="Arial" w:cs="Arial"/>
                  <w:sz w:val="22"/>
                </w:rPr>
                <w:t>Assessment</w:t>
              </w:r>
              <w:r w:rsidR="00F179B3" w:rsidRPr="00F179B3">
                <w:rPr>
                  <w:rStyle w:val="Hyperlink"/>
                  <w:rFonts w:ascii="Arial" w:hAnsi="Arial" w:cs="Arial"/>
                  <w:sz w:val="22"/>
                </w:rPr>
                <w:t xml:space="preserve"> </w:t>
              </w:r>
              <w:r w:rsidR="00F179B3" w:rsidRPr="00F179B3">
                <w:rPr>
                  <w:rStyle w:val="Hyperlink"/>
                  <w:rFonts w:ascii="Arial" w:hAnsi="Arial" w:cs="Arial"/>
                  <w:sz w:val="22"/>
                </w:rPr>
                <w:t>Policy</w:t>
              </w:r>
            </w:hyperlink>
          </w:p>
          <w:p w14:paraId="4E29A5C0" w14:textId="21A0C119" w:rsidR="006A50DA" w:rsidRDefault="00000000" w:rsidP="00DC1521">
            <w:pPr>
              <w:spacing w:before="120" w:after="120"/>
              <w:rPr>
                <w:rFonts w:ascii="Arial" w:hAnsi="Arial" w:cs="Arial"/>
                <w:sz w:val="22"/>
              </w:rPr>
            </w:pPr>
            <w:hyperlink r:id="rId28" w:history="1">
              <w:r w:rsidR="006A50DA" w:rsidRPr="006A50DA">
                <w:rPr>
                  <w:rStyle w:val="Hyperlink"/>
                  <w:rFonts w:ascii="Arial" w:hAnsi="Arial" w:cs="Arial"/>
                  <w:sz w:val="22"/>
                </w:rPr>
                <w:t>Conflict of In</w:t>
              </w:r>
              <w:r w:rsidR="006A50DA" w:rsidRPr="006A50DA">
                <w:rPr>
                  <w:rStyle w:val="Hyperlink"/>
                  <w:rFonts w:ascii="Arial" w:hAnsi="Arial" w:cs="Arial"/>
                  <w:sz w:val="22"/>
                </w:rPr>
                <w:t>t</w:t>
              </w:r>
              <w:r w:rsidR="006A50DA" w:rsidRPr="006A50DA">
                <w:rPr>
                  <w:rStyle w:val="Hyperlink"/>
                  <w:rFonts w:ascii="Arial" w:hAnsi="Arial" w:cs="Arial"/>
                  <w:sz w:val="22"/>
                </w:rPr>
                <w:t>e</w:t>
              </w:r>
              <w:r w:rsidR="006A50DA" w:rsidRPr="006A50DA">
                <w:rPr>
                  <w:rStyle w:val="Hyperlink"/>
                  <w:rFonts w:ascii="Arial" w:hAnsi="Arial" w:cs="Arial"/>
                  <w:sz w:val="22"/>
                </w:rPr>
                <w:t>rest Policy</w:t>
              </w:r>
            </w:hyperlink>
          </w:p>
          <w:p w14:paraId="280F992A" w14:textId="4F2F2D92" w:rsidR="006A50DA" w:rsidRPr="003E135C" w:rsidRDefault="003E135C" w:rsidP="00DC1521">
            <w:pPr>
              <w:spacing w:before="120" w:after="120"/>
              <w:rPr>
                <w:rStyle w:val="Hyperlink"/>
                <w:rFonts w:ascii="Arial" w:hAnsi="Arial" w:cs="Arial"/>
                <w:sz w:val="22"/>
              </w:rPr>
            </w:pPr>
            <w:r>
              <w:rPr>
                <w:rFonts w:ascii="Arial" w:hAnsi="Arial" w:cs="Arial"/>
                <w:sz w:val="22"/>
              </w:rPr>
              <w:fldChar w:fldCharType="begin"/>
            </w:r>
            <w:r>
              <w:rPr>
                <w:rFonts w:ascii="Arial" w:hAnsi="Arial" w:cs="Arial"/>
                <w:sz w:val="22"/>
              </w:rPr>
              <w:instrText>HYPERLINK "https://sharepointpubstor.blob.core.windows.net/policylibrary-prod/Higher%20Degree%20by%20Research%20Policy.pdf"</w:instrText>
            </w:r>
            <w:r>
              <w:rPr>
                <w:rFonts w:ascii="Arial" w:hAnsi="Arial" w:cs="Arial"/>
                <w:sz w:val="22"/>
              </w:rPr>
            </w:r>
            <w:r>
              <w:rPr>
                <w:rFonts w:ascii="Arial" w:hAnsi="Arial" w:cs="Arial"/>
                <w:sz w:val="22"/>
              </w:rPr>
              <w:fldChar w:fldCharType="separate"/>
            </w:r>
            <w:r w:rsidR="006A50DA" w:rsidRPr="003E135C">
              <w:rPr>
                <w:rStyle w:val="Hyperlink"/>
                <w:rFonts w:ascii="Arial" w:hAnsi="Arial" w:cs="Arial"/>
                <w:sz w:val="22"/>
              </w:rPr>
              <w:t>Higher Degree</w:t>
            </w:r>
            <w:r w:rsidR="006A50DA" w:rsidRPr="003E135C">
              <w:rPr>
                <w:rStyle w:val="Hyperlink"/>
                <w:rFonts w:ascii="Arial" w:hAnsi="Arial" w:cs="Arial"/>
                <w:sz w:val="22"/>
              </w:rPr>
              <w:t xml:space="preserve"> </w:t>
            </w:r>
            <w:r w:rsidR="006A50DA" w:rsidRPr="003E135C">
              <w:rPr>
                <w:rStyle w:val="Hyperlink"/>
                <w:rFonts w:ascii="Arial" w:hAnsi="Arial" w:cs="Arial"/>
                <w:sz w:val="22"/>
              </w:rPr>
              <w:t>by Research Policy</w:t>
            </w:r>
          </w:p>
          <w:p w14:paraId="1EFB765C" w14:textId="2D6901AA" w:rsidR="00746A0E" w:rsidRDefault="003E135C" w:rsidP="00DC1521">
            <w:pPr>
              <w:spacing w:before="120" w:after="120"/>
              <w:rPr>
                <w:rFonts w:ascii="Arial" w:hAnsi="Arial" w:cs="Arial"/>
                <w:sz w:val="22"/>
              </w:rPr>
            </w:pPr>
            <w:r>
              <w:rPr>
                <w:rFonts w:ascii="Arial" w:hAnsi="Arial" w:cs="Arial"/>
                <w:sz w:val="22"/>
              </w:rPr>
              <w:fldChar w:fldCharType="end"/>
            </w:r>
            <w:hyperlink r:id="rId29" w:history="1">
              <w:r w:rsidR="00F179B3" w:rsidRPr="006A50DA">
                <w:rPr>
                  <w:rStyle w:val="Hyperlink"/>
                  <w:rFonts w:ascii="Arial" w:hAnsi="Arial" w:cs="Arial"/>
                  <w:sz w:val="22"/>
                </w:rPr>
                <w:t>Student Review</w:t>
              </w:r>
              <w:r w:rsidR="00F179B3" w:rsidRPr="006A50DA">
                <w:rPr>
                  <w:rStyle w:val="Hyperlink"/>
                  <w:rFonts w:ascii="Arial" w:hAnsi="Arial" w:cs="Arial"/>
                  <w:sz w:val="22"/>
                </w:rPr>
                <w:t xml:space="preserve"> </w:t>
              </w:r>
              <w:r w:rsidR="00F179B3" w:rsidRPr="006A50DA">
                <w:rPr>
                  <w:rStyle w:val="Hyperlink"/>
                  <w:rFonts w:ascii="Arial" w:hAnsi="Arial" w:cs="Arial"/>
                  <w:sz w:val="22"/>
                </w:rPr>
                <w:t>and Appeals Policy</w:t>
              </w:r>
            </w:hyperlink>
          </w:p>
          <w:p w14:paraId="7A1507B9" w14:textId="5C225E8F" w:rsidR="006A50DA" w:rsidRPr="004922AF" w:rsidRDefault="00F47908" w:rsidP="00DC1521">
            <w:pPr>
              <w:spacing w:before="120" w:after="120"/>
              <w:rPr>
                <w:rFonts w:ascii="Arial" w:hAnsi="Arial" w:cs="Arial"/>
                <w:sz w:val="22"/>
                <w:lang w:val="en-GB"/>
              </w:rPr>
            </w:pPr>
            <w:hyperlink r:id="rId30" w:history="1">
              <w:r w:rsidR="006A50DA" w:rsidRPr="00F47908">
                <w:rPr>
                  <w:rStyle w:val="Hyperlink"/>
                  <w:rFonts w:ascii="Arial" w:hAnsi="Arial" w:cs="Arial"/>
                  <w:sz w:val="22"/>
                  <w:lang w:val="en-GB"/>
                </w:rPr>
                <w:t>Responsible C</w:t>
              </w:r>
              <w:r w:rsidR="006A50DA" w:rsidRPr="00F47908">
                <w:rPr>
                  <w:rStyle w:val="Hyperlink"/>
                  <w:rFonts w:ascii="Arial" w:hAnsi="Arial" w:cs="Arial"/>
                  <w:sz w:val="22"/>
                  <w:lang w:val="en-GB"/>
                </w:rPr>
                <w:t>o</w:t>
              </w:r>
              <w:r w:rsidR="006A50DA" w:rsidRPr="00F47908">
                <w:rPr>
                  <w:rStyle w:val="Hyperlink"/>
                  <w:rFonts w:ascii="Arial" w:hAnsi="Arial" w:cs="Arial"/>
                  <w:sz w:val="22"/>
                  <w:lang w:val="en-GB"/>
                </w:rPr>
                <w:t>nduct of Re</w:t>
              </w:r>
              <w:r w:rsidR="006A50DA" w:rsidRPr="00F47908">
                <w:rPr>
                  <w:rStyle w:val="Hyperlink"/>
                  <w:rFonts w:ascii="Arial" w:hAnsi="Arial" w:cs="Arial"/>
                  <w:sz w:val="22"/>
                  <w:lang w:val="en-GB"/>
                </w:rPr>
                <w:t>s</w:t>
              </w:r>
              <w:r w:rsidR="006A50DA" w:rsidRPr="00F47908">
                <w:rPr>
                  <w:rStyle w:val="Hyperlink"/>
                  <w:rFonts w:ascii="Arial" w:hAnsi="Arial" w:cs="Arial"/>
                  <w:sz w:val="22"/>
                  <w:lang w:val="en-GB"/>
                </w:rPr>
                <w:t>earch</w:t>
              </w:r>
              <w:r w:rsidRPr="00F47908">
                <w:rPr>
                  <w:rStyle w:val="Hyperlink"/>
                  <w:rFonts w:ascii="Arial" w:hAnsi="Arial" w:cs="Arial"/>
                  <w:sz w:val="22"/>
                  <w:lang w:val="en-GB"/>
                </w:rPr>
                <w:t xml:space="preserve"> Policy</w:t>
              </w:r>
            </w:hyperlink>
          </w:p>
        </w:tc>
      </w:tr>
      <w:tr w:rsidR="00746A0E" w:rsidRPr="004922AF" w14:paraId="55329BCC" w14:textId="77777777">
        <w:tc>
          <w:tcPr>
            <w:tcW w:w="2943" w:type="dxa"/>
          </w:tcPr>
          <w:p w14:paraId="1BD7DB3E" w14:textId="1C7EAAEB" w:rsidR="00746A0E" w:rsidRPr="004922AF" w:rsidRDefault="00746A0E" w:rsidP="00DC1521">
            <w:pPr>
              <w:spacing w:before="120" w:after="120"/>
              <w:rPr>
                <w:rFonts w:ascii="Arial" w:hAnsi="Arial" w:cs="Arial"/>
                <w:sz w:val="22"/>
              </w:rPr>
            </w:pPr>
            <w:r w:rsidRPr="004922AF">
              <w:rPr>
                <w:rFonts w:ascii="Arial" w:hAnsi="Arial" w:cs="Arial"/>
                <w:sz w:val="22"/>
              </w:rPr>
              <w:t>Procedure</w:t>
            </w:r>
          </w:p>
        </w:tc>
        <w:tc>
          <w:tcPr>
            <w:tcW w:w="7147" w:type="dxa"/>
          </w:tcPr>
          <w:p w14:paraId="36AC06D3" w14:textId="74D257C3" w:rsidR="00F179B3" w:rsidRPr="00F179B3" w:rsidRDefault="00000000" w:rsidP="00DC1521">
            <w:pPr>
              <w:spacing w:before="120" w:after="120"/>
              <w:rPr>
                <w:rFonts w:ascii="Arial" w:hAnsi="Arial" w:cs="Arial"/>
                <w:sz w:val="22"/>
              </w:rPr>
            </w:pPr>
            <w:hyperlink r:id="rId31" w:history="1">
              <w:r w:rsidR="00F179B3" w:rsidRPr="007037A3">
                <w:rPr>
                  <w:rStyle w:val="Hyperlink"/>
                  <w:rFonts w:ascii="Arial" w:hAnsi="Arial" w:cs="Arial"/>
                  <w:sz w:val="22"/>
                </w:rPr>
                <w:t>H</w:t>
              </w:r>
              <w:r w:rsidR="00CB049B">
                <w:rPr>
                  <w:rStyle w:val="Hyperlink"/>
                  <w:rFonts w:ascii="Arial" w:hAnsi="Arial" w:cs="Arial"/>
                  <w:sz w:val="22"/>
                </w:rPr>
                <w:t>igher Degree by Research</w:t>
              </w:r>
              <w:r w:rsidR="00F179B3" w:rsidRPr="007037A3">
                <w:rPr>
                  <w:rStyle w:val="Hyperlink"/>
                  <w:rFonts w:ascii="Arial" w:hAnsi="Arial" w:cs="Arial"/>
                  <w:sz w:val="22"/>
                </w:rPr>
                <w:t xml:space="preserve"> Enrolment and Variations to Candidature Procedure</w:t>
              </w:r>
            </w:hyperlink>
          </w:p>
          <w:p w14:paraId="008E9423" w14:textId="30DA08B6" w:rsidR="00F179B3" w:rsidRPr="00F179B3" w:rsidRDefault="00000000" w:rsidP="00DC1521">
            <w:pPr>
              <w:spacing w:before="120" w:after="120"/>
              <w:rPr>
                <w:rFonts w:ascii="Arial" w:hAnsi="Arial" w:cs="Arial"/>
                <w:sz w:val="22"/>
              </w:rPr>
            </w:pPr>
            <w:hyperlink r:id="rId32" w:history="1">
              <w:r w:rsidR="00F179B3" w:rsidRPr="007037A3">
                <w:rPr>
                  <w:rStyle w:val="Hyperlink"/>
                  <w:rFonts w:ascii="Arial" w:hAnsi="Arial" w:cs="Arial"/>
                  <w:sz w:val="22"/>
                </w:rPr>
                <w:t>H</w:t>
              </w:r>
              <w:r w:rsidR="00CB049B">
                <w:rPr>
                  <w:rStyle w:val="Hyperlink"/>
                  <w:rFonts w:ascii="Arial" w:hAnsi="Arial" w:cs="Arial"/>
                  <w:sz w:val="22"/>
                </w:rPr>
                <w:t xml:space="preserve">igher Degree by Research </w:t>
              </w:r>
              <w:r w:rsidR="00F179B3" w:rsidRPr="007037A3">
                <w:rPr>
                  <w:rStyle w:val="Hyperlink"/>
                  <w:rFonts w:ascii="Arial" w:hAnsi="Arial" w:cs="Arial"/>
                  <w:sz w:val="22"/>
                </w:rPr>
                <w:t>Academic Progress Procedure</w:t>
              </w:r>
            </w:hyperlink>
            <w:r w:rsidR="00F179B3" w:rsidRPr="00F179B3">
              <w:rPr>
                <w:rFonts w:ascii="Arial" w:hAnsi="Arial" w:cs="Arial"/>
                <w:sz w:val="22"/>
              </w:rPr>
              <w:t xml:space="preserve"> </w:t>
            </w:r>
          </w:p>
          <w:p w14:paraId="78D5C121" w14:textId="3028AAB2" w:rsidR="00F179B3" w:rsidRDefault="00000000" w:rsidP="00DC1521">
            <w:pPr>
              <w:spacing w:before="120" w:after="120"/>
              <w:rPr>
                <w:rFonts w:ascii="Arial" w:hAnsi="Arial" w:cs="Arial"/>
                <w:sz w:val="22"/>
              </w:rPr>
            </w:pPr>
            <w:hyperlink r:id="rId33" w:history="1">
              <w:r w:rsidR="00F179B3" w:rsidRPr="007037A3">
                <w:rPr>
                  <w:rStyle w:val="Hyperlink"/>
                  <w:rFonts w:ascii="Arial" w:hAnsi="Arial" w:cs="Arial"/>
                  <w:sz w:val="22"/>
                </w:rPr>
                <w:t>Qualifications Pr</w:t>
              </w:r>
              <w:r w:rsidR="00F179B3" w:rsidRPr="007037A3">
                <w:rPr>
                  <w:rStyle w:val="Hyperlink"/>
                  <w:rFonts w:ascii="Arial" w:hAnsi="Arial" w:cs="Arial"/>
                  <w:sz w:val="22"/>
                </w:rPr>
                <w:t>o</w:t>
              </w:r>
              <w:r w:rsidR="00F179B3" w:rsidRPr="007037A3">
                <w:rPr>
                  <w:rStyle w:val="Hyperlink"/>
                  <w:rFonts w:ascii="Arial" w:hAnsi="Arial" w:cs="Arial"/>
                  <w:sz w:val="22"/>
                </w:rPr>
                <w:t>cedure</w:t>
              </w:r>
            </w:hyperlink>
          </w:p>
          <w:p w14:paraId="409AB83E" w14:textId="01AB5C25" w:rsidR="00337C82" w:rsidRPr="00CB049B" w:rsidRDefault="00CB049B" w:rsidP="00DC1521">
            <w:pPr>
              <w:spacing w:before="120" w:after="120"/>
              <w:rPr>
                <w:rStyle w:val="Hyperlink"/>
                <w:rFonts w:ascii="Arial" w:hAnsi="Arial" w:cs="Arial"/>
                <w:sz w:val="22"/>
              </w:rPr>
            </w:pPr>
            <w:r>
              <w:rPr>
                <w:rFonts w:ascii="Arial" w:hAnsi="Arial" w:cs="Arial"/>
                <w:sz w:val="22"/>
              </w:rPr>
              <w:fldChar w:fldCharType="begin"/>
            </w:r>
            <w:r>
              <w:rPr>
                <w:rFonts w:ascii="Arial" w:hAnsi="Arial" w:cs="Arial"/>
                <w:sz w:val="22"/>
              </w:rPr>
              <w:instrText>HYPERLINK "https://sharepointpubstor.blob.core.windows.net/policylibrary-prod/Graduations%20Procedure.pdf"</w:instrText>
            </w:r>
            <w:r>
              <w:rPr>
                <w:rFonts w:ascii="Arial" w:hAnsi="Arial" w:cs="Arial"/>
                <w:sz w:val="22"/>
              </w:rPr>
            </w:r>
            <w:r>
              <w:rPr>
                <w:rFonts w:ascii="Arial" w:hAnsi="Arial" w:cs="Arial"/>
                <w:sz w:val="22"/>
              </w:rPr>
              <w:fldChar w:fldCharType="separate"/>
            </w:r>
            <w:r w:rsidR="00337C82" w:rsidRPr="00CB049B">
              <w:rPr>
                <w:rStyle w:val="Hyperlink"/>
                <w:rFonts w:ascii="Arial" w:hAnsi="Arial" w:cs="Arial"/>
                <w:sz w:val="22"/>
              </w:rPr>
              <w:t>Graduation</w:t>
            </w:r>
            <w:r w:rsidRPr="00CB049B">
              <w:rPr>
                <w:rStyle w:val="Hyperlink"/>
                <w:rFonts w:ascii="Arial" w:hAnsi="Arial" w:cs="Arial"/>
                <w:sz w:val="22"/>
              </w:rPr>
              <w:t>s</w:t>
            </w:r>
            <w:r w:rsidR="00337C82" w:rsidRPr="00CB049B">
              <w:rPr>
                <w:rStyle w:val="Hyperlink"/>
                <w:rFonts w:ascii="Arial" w:hAnsi="Arial" w:cs="Arial"/>
                <w:sz w:val="22"/>
              </w:rPr>
              <w:t xml:space="preserve"> Pro</w:t>
            </w:r>
            <w:r w:rsidR="00337C82" w:rsidRPr="00CB049B">
              <w:rPr>
                <w:rStyle w:val="Hyperlink"/>
                <w:rFonts w:ascii="Arial" w:hAnsi="Arial" w:cs="Arial"/>
                <w:sz w:val="22"/>
              </w:rPr>
              <w:t>c</w:t>
            </w:r>
            <w:r w:rsidR="00337C82" w:rsidRPr="00CB049B">
              <w:rPr>
                <w:rStyle w:val="Hyperlink"/>
                <w:rFonts w:ascii="Arial" w:hAnsi="Arial" w:cs="Arial"/>
                <w:sz w:val="22"/>
              </w:rPr>
              <w:t>edure</w:t>
            </w:r>
          </w:p>
          <w:p w14:paraId="4302959E" w14:textId="1E52BF71" w:rsidR="00D40EDB" w:rsidRPr="008B05E5" w:rsidRDefault="00CB049B" w:rsidP="00DC1521">
            <w:pPr>
              <w:spacing w:before="120" w:after="120"/>
              <w:rPr>
                <w:rFonts w:ascii="Arial" w:hAnsi="Arial" w:cs="Arial"/>
                <w:sz w:val="22"/>
              </w:rPr>
            </w:pPr>
            <w:r>
              <w:rPr>
                <w:rFonts w:ascii="Arial" w:hAnsi="Arial" w:cs="Arial"/>
                <w:sz w:val="22"/>
              </w:rPr>
              <w:fldChar w:fldCharType="end"/>
            </w:r>
            <w:hyperlink r:id="rId34" w:history="1">
              <w:r w:rsidR="00F179B3" w:rsidRPr="006A50DA">
                <w:rPr>
                  <w:rStyle w:val="Hyperlink"/>
                  <w:rFonts w:ascii="Arial" w:hAnsi="Arial" w:cs="Arial"/>
                  <w:sz w:val="22"/>
                </w:rPr>
                <w:t>Student Revie</w:t>
              </w:r>
              <w:r w:rsidR="00F179B3" w:rsidRPr="006A50DA">
                <w:rPr>
                  <w:rStyle w:val="Hyperlink"/>
                  <w:rFonts w:ascii="Arial" w:hAnsi="Arial" w:cs="Arial"/>
                  <w:sz w:val="22"/>
                </w:rPr>
                <w:t>w</w:t>
              </w:r>
              <w:r w:rsidR="00F179B3" w:rsidRPr="006A50DA">
                <w:rPr>
                  <w:rStyle w:val="Hyperlink"/>
                  <w:rFonts w:ascii="Arial" w:hAnsi="Arial" w:cs="Arial"/>
                  <w:sz w:val="22"/>
                </w:rPr>
                <w:t xml:space="preserve"> and Appeals Procedure</w:t>
              </w:r>
            </w:hyperlink>
          </w:p>
        </w:tc>
      </w:tr>
      <w:tr w:rsidR="00746A0E" w:rsidRPr="004922AF" w14:paraId="76652B21" w14:textId="77777777">
        <w:tc>
          <w:tcPr>
            <w:tcW w:w="2943" w:type="dxa"/>
          </w:tcPr>
          <w:p w14:paraId="118FD34E" w14:textId="25FAAAFE" w:rsidR="00746A0E" w:rsidRPr="004922AF" w:rsidRDefault="00472D5A" w:rsidP="00DC1521">
            <w:pPr>
              <w:spacing w:before="120" w:after="120"/>
              <w:rPr>
                <w:rFonts w:ascii="Arial" w:hAnsi="Arial" w:cs="Arial"/>
                <w:sz w:val="22"/>
              </w:rPr>
            </w:pPr>
            <w:r>
              <w:rPr>
                <w:rFonts w:ascii="Arial" w:hAnsi="Arial" w:cs="Arial"/>
                <w:sz w:val="22"/>
              </w:rPr>
              <w:t>Guideline</w:t>
            </w:r>
          </w:p>
        </w:tc>
        <w:tc>
          <w:tcPr>
            <w:tcW w:w="7147" w:type="dxa"/>
          </w:tcPr>
          <w:p w14:paraId="55AA03EB" w14:textId="59A6ADFD" w:rsidR="004F115B" w:rsidRPr="004922AF" w:rsidRDefault="00000000" w:rsidP="00DC1521">
            <w:pPr>
              <w:spacing w:before="120" w:after="120"/>
              <w:rPr>
                <w:rFonts w:ascii="Arial" w:hAnsi="Arial" w:cs="Arial"/>
                <w:sz w:val="22"/>
              </w:rPr>
            </w:pPr>
            <w:hyperlink r:id="rId35" w:history="1">
              <w:r w:rsidR="00E915EF" w:rsidRPr="00E915EF">
                <w:rPr>
                  <w:rStyle w:val="Hyperlink"/>
                  <w:rFonts w:ascii="Arial" w:hAnsi="Arial" w:cs="Arial"/>
                  <w:sz w:val="22"/>
                </w:rPr>
                <w:t>Appointment of HDR Examiners and Chairperson of Examiners Guidelines</w:t>
              </w:r>
            </w:hyperlink>
          </w:p>
        </w:tc>
      </w:tr>
    </w:tbl>
    <w:p w14:paraId="298A2696" w14:textId="6132221A" w:rsidR="00AF5791" w:rsidRPr="00A15D12" w:rsidRDefault="00AF5791" w:rsidP="00DC1521">
      <w:pPr>
        <w:spacing w:before="120" w:after="120" w:line="240" w:lineRule="auto"/>
        <w:rPr>
          <w:rFonts w:ascii="Arial" w:hAnsi="Arial" w:cs="Arial"/>
          <w:sz w:val="20"/>
          <w:szCs w:val="24"/>
        </w:rPr>
      </w:pPr>
    </w:p>
    <w:sectPr w:rsidR="00AF5791" w:rsidRPr="00A15D12" w:rsidSect="00746228">
      <w:headerReference w:type="default" r:id="rId36"/>
      <w:footerReference w:type="even" r:id="rId37"/>
      <w:footerReference w:type="default" r:id="rId38"/>
      <w:headerReference w:type="first" r:id="rId39"/>
      <w:footerReference w:type="first" r:id="rId40"/>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044E" w14:textId="77777777" w:rsidR="00746228" w:rsidRDefault="00746228" w:rsidP="00575CC3">
      <w:pPr>
        <w:spacing w:after="0" w:line="240" w:lineRule="auto"/>
      </w:pPr>
      <w:r>
        <w:separator/>
      </w:r>
    </w:p>
  </w:endnote>
  <w:endnote w:type="continuationSeparator" w:id="0">
    <w:p w14:paraId="324AECD7" w14:textId="77777777" w:rsidR="00746228" w:rsidRDefault="00746228" w:rsidP="00575CC3">
      <w:pPr>
        <w:spacing w:after="0" w:line="240" w:lineRule="auto"/>
      </w:pPr>
      <w:r>
        <w:continuationSeparator/>
      </w:r>
    </w:p>
  </w:endnote>
  <w:endnote w:type="continuationNotice" w:id="1">
    <w:p w14:paraId="087998E1" w14:textId="77777777" w:rsidR="00746228" w:rsidRDefault="007462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altName w:val="Cambria"/>
    <w:panose1 w:val="00000000000000000000"/>
    <w:charset w:val="00"/>
    <w:family w:val="modern"/>
    <w:notTrueType/>
    <w:pitch w:val="variable"/>
    <w:sig w:usb0="A00000AF" w:usb1="00003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oundrySterling-Light">
    <w:altName w:val="Cambria"/>
    <w:panose1 w:val="0200050004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panose1 w:val="02000503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0AB" w14:textId="7953B17D" w:rsidR="00A144B2" w:rsidRDefault="00A14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0067A423" w:rsidR="00830B58" w:rsidRPr="005D67E9" w:rsidRDefault="00F179B3" w:rsidP="00830B58">
    <w:pPr>
      <w:spacing w:after="0" w:line="240" w:lineRule="auto"/>
      <w:jc w:val="right"/>
      <w:rPr>
        <w:rFonts w:asciiTheme="minorHAnsi" w:hAnsiTheme="minorHAnsi" w:cstheme="minorHAnsi"/>
        <w:color w:val="70787B"/>
        <w:sz w:val="15"/>
        <w:szCs w:val="15"/>
      </w:rPr>
    </w:pPr>
    <w:r w:rsidRPr="005D67E9">
      <w:rPr>
        <w:rFonts w:asciiTheme="minorHAnsi" w:hAnsiTheme="minorHAnsi" w:cstheme="minorHAnsi"/>
        <w:color w:val="70787B"/>
        <w:sz w:val="15"/>
        <w:szCs w:val="15"/>
      </w:rPr>
      <w:t>H</w:t>
    </w:r>
    <w:r w:rsidR="005D67E9" w:rsidRPr="005D67E9">
      <w:rPr>
        <w:rFonts w:asciiTheme="minorHAnsi" w:hAnsiTheme="minorHAnsi" w:cstheme="minorHAnsi"/>
        <w:color w:val="70787B"/>
        <w:sz w:val="15"/>
        <w:szCs w:val="15"/>
      </w:rPr>
      <w:t xml:space="preserve">igher Degree </w:t>
    </w:r>
    <w:r w:rsidR="00DC1521">
      <w:rPr>
        <w:rFonts w:asciiTheme="minorHAnsi" w:hAnsiTheme="minorHAnsi" w:cstheme="minorHAnsi"/>
        <w:color w:val="70787B"/>
        <w:sz w:val="15"/>
        <w:szCs w:val="15"/>
      </w:rPr>
      <w:t xml:space="preserve">by </w:t>
    </w:r>
    <w:r w:rsidR="005D67E9" w:rsidRPr="005D67E9">
      <w:rPr>
        <w:rFonts w:asciiTheme="minorHAnsi" w:hAnsiTheme="minorHAnsi" w:cstheme="minorHAnsi"/>
        <w:color w:val="70787B"/>
        <w:sz w:val="15"/>
        <w:szCs w:val="15"/>
      </w:rPr>
      <w:t>Research E</w:t>
    </w:r>
    <w:r w:rsidRPr="005D67E9">
      <w:rPr>
        <w:rFonts w:asciiTheme="minorHAnsi" w:hAnsiTheme="minorHAnsi" w:cstheme="minorHAnsi"/>
        <w:color w:val="70787B"/>
        <w:sz w:val="15"/>
        <w:szCs w:val="15"/>
      </w:rPr>
      <w:t xml:space="preserve">xamination Procedure </w:t>
    </w:r>
    <w:r w:rsidR="00830B58" w:rsidRPr="005D67E9">
      <w:rPr>
        <w:rFonts w:asciiTheme="minorHAnsi" w:hAnsiTheme="minorHAnsi" w:cstheme="minorHAnsi"/>
        <w:color w:val="70787B"/>
        <w:sz w:val="15"/>
        <w:szCs w:val="15"/>
      </w:rPr>
      <w:t>|</w:t>
    </w:r>
    <w:r w:rsidR="005D67E9">
      <w:rPr>
        <w:rFonts w:asciiTheme="minorHAnsi" w:hAnsiTheme="minorHAnsi" w:cstheme="minorHAnsi"/>
        <w:color w:val="70787B"/>
        <w:sz w:val="15"/>
        <w:szCs w:val="15"/>
      </w:rPr>
      <w:t xml:space="preserve"> </w:t>
    </w:r>
    <w:r w:rsidR="00931640">
      <w:rPr>
        <w:rFonts w:asciiTheme="minorHAnsi" w:hAnsiTheme="minorHAnsi" w:cstheme="minorHAnsi"/>
        <w:color w:val="70787B"/>
        <w:sz w:val="15"/>
        <w:szCs w:val="15"/>
      </w:rPr>
      <w:t>November</w:t>
    </w:r>
    <w:r w:rsidR="00830B58" w:rsidRPr="005D67E9">
      <w:rPr>
        <w:rFonts w:asciiTheme="minorHAnsi" w:hAnsiTheme="minorHAnsi" w:cstheme="minorHAnsi"/>
        <w:color w:val="70787B"/>
        <w:sz w:val="15"/>
        <w:szCs w:val="15"/>
      </w:rPr>
      <w:t xml:space="preserve"> 20</w:t>
    </w:r>
    <w:r w:rsidR="005D67E9" w:rsidRPr="005D67E9">
      <w:rPr>
        <w:rFonts w:asciiTheme="minorHAnsi" w:hAnsiTheme="minorHAnsi" w:cstheme="minorHAnsi"/>
        <w:color w:val="70787B"/>
        <w:sz w:val="15"/>
        <w:szCs w:val="15"/>
      </w:rPr>
      <w:t>23</w:t>
    </w:r>
  </w:p>
  <w:p w14:paraId="2E3A5653" w14:textId="75D22BA3" w:rsidR="00830B58" w:rsidRDefault="00830B58" w:rsidP="00830B58">
    <w:pPr>
      <w:spacing w:after="0" w:line="240" w:lineRule="auto"/>
      <w:jc w:val="right"/>
      <w:rPr>
        <w:rFonts w:asciiTheme="minorHAnsi" w:hAnsiTheme="minorHAnsi" w:cstheme="minorHAnsi"/>
        <w:color w:val="70787B"/>
        <w:sz w:val="15"/>
        <w:szCs w:val="15"/>
      </w:rPr>
    </w:pPr>
    <w:r w:rsidRPr="005D67E9">
      <w:rPr>
        <w:rFonts w:asciiTheme="minorHAnsi" w:hAnsiTheme="minorHAnsi" w:cstheme="minorHAnsi"/>
        <w:color w:val="70787B"/>
        <w:sz w:val="15"/>
        <w:szCs w:val="15"/>
      </w:rPr>
      <w:t xml:space="preserve">Document number: </w:t>
    </w:r>
    <w:r w:rsidR="005D67E9" w:rsidRPr="005D67E9">
      <w:rPr>
        <w:rFonts w:asciiTheme="minorHAnsi" w:hAnsiTheme="minorHAnsi" w:cstheme="minorHAnsi"/>
        <w:color w:val="70787B"/>
        <w:sz w:val="15"/>
        <w:szCs w:val="15"/>
      </w:rPr>
      <w:t>2023/0000</w:t>
    </w:r>
    <w:r w:rsidR="00CB049B">
      <w:rPr>
        <w:rFonts w:asciiTheme="minorHAnsi" w:hAnsiTheme="minorHAnsi" w:cstheme="minorHAnsi"/>
        <w:color w:val="70787B"/>
        <w:sz w:val="15"/>
        <w:szCs w:val="15"/>
      </w:rPr>
      <w:t>500</w:t>
    </w:r>
    <w:r w:rsidR="005D67E9" w:rsidRPr="005D67E9">
      <w:rPr>
        <w:rFonts w:asciiTheme="minorHAnsi" w:hAnsiTheme="minorHAnsi" w:cstheme="minorHAnsi"/>
        <w:color w:val="70787B"/>
        <w:sz w:val="15"/>
        <w:szCs w:val="15"/>
      </w:rPr>
      <w:br/>
    </w:r>
    <w:r w:rsidRPr="005D67E9">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5A7BE6F5" w:rsidR="00E77B43" w:rsidRPr="005D67E9" w:rsidRDefault="00EA60D2" w:rsidP="00E77B43">
    <w:pPr>
      <w:spacing w:after="0" w:line="240" w:lineRule="auto"/>
      <w:jc w:val="right"/>
      <w:rPr>
        <w:rFonts w:asciiTheme="minorHAnsi" w:hAnsiTheme="minorHAnsi" w:cstheme="minorHAnsi"/>
        <w:color w:val="70787B"/>
        <w:sz w:val="15"/>
        <w:szCs w:val="15"/>
      </w:rPr>
    </w:pPr>
    <w:r w:rsidRPr="005D67E9">
      <w:rPr>
        <w:rFonts w:asciiTheme="minorHAnsi" w:hAnsiTheme="minorHAnsi" w:cstheme="minorHAnsi"/>
        <w:color w:val="70787B"/>
        <w:sz w:val="15"/>
        <w:szCs w:val="15"/>
      </w:rPr>
      <w:t>H</w:t>
    </w:r>
    <w:r w:rsidR="005D67E9" w:rsidRPr="005D67E9">
      <w:rPr>
        <w:rFonts w:asciiTheme="minorHAnsi" w:hAnsiTheme="minorHAnsi" w:cstheme="minorHAnsi"/>
        <w:color w:val="70787B"/>
        <w:sz w:val="15"/>
        <w:szCs w:val="15"/>
      </w:rPr>
      <w:t>igher Degree by Research</w:t>
    </w:r>
    <w:r w:rsidRPr="005D67E9">
      <w:rPr>
        <w:rFonts w:asciiTheme="minorHAnsi" w:hAnsiTheme="minorHAnsi" w:cstheme="minorHAnsi"/>
        <w:color w:val="70787B"/>
        <w:sz w:val="15"/>
        <w:szCs w:val="15"/>
      </w:rPr>
      <w:t xml:space="preserve"> Examination Procedure</w:t>
    </w:r>
    <w:r w:rsidR="00E77B43" w:rsidRPr="005D67E9">
      <w:rPr>
        <w:rFonts w:asciiTheme="minorHAnsi" w:hAnsiTheme="minorHAnsi" w:cstheme="minorHAnsi"/>
        <w:color w:val="70787B"/>
        <w:sz w:val="15"/>
        <w:szCs w:val="15"/>
      </w:rPr>
      <w:t xml:space="preserve"> | </w:t>
    </w:r>
    <w:r w:rsidR="00931640">
      <w:rPr>
        <w:rFonts w:asciiTheme="minorHAnsi" w:hAnsiTheme="minorHAnsi" w:cstheme="minorHAnsi"/>
        <w:color w:val="70787B"/>
        <w:sz w:val="15"/>
        <w:szCs w:val="15"/>
      </w:rPr>
      <w:t>November</w:t>
    </w:r>
    <w:r w:rsidR="00E77B43" w:rsidRPr="005D67E9">
      <w:rPr>
        <w:rFonts w:asciiTheme="minorHAnsi" w:hAnsiTheme="minorHAnsi" w:cstheme="minorHAnsi"/>
        <w:color w:val="70787B"/>
        <w:sz w:val="15"/>
        <w:szCs w:val="15"/>
      </w:rPr>
      <w:t xml:space="preserve"> </w:t>
    </w:r>
    <w:r w:rsidR="002B29ED" w:rsidRPr="005D67E9">
      <w:rPr>
        <w:rFonts w:asciiTheme="minorHAnsi" w:hAnsiTheme="minorHAnsi" w:cstheme="minorHAnsi"/>
        <w:color w:val="70787B"/>
        <w:sz w:val="15"/>
        <w:szCs w:val="15"/>
      </w:rPr>
      <w:t>20</w:t>
    </w:r>
    <w:r w:rsidR="005D67E9" w:rsidRPr="005D67E9">
      <w:rPr>
        <w:rFonts w:asciiTheme="minorHAnsi" w:hAnsiTheme="minorHAnsi" w:cstheme="minorHAnsi"/>
        <w:color w:val="70787B"/>
        <w:sz w:val="15"/>
        <w:szCs w:val="15"/>
      </w:rPr>
      <w:t>23</w:t>
    </w:r>
    <w:r w:rsidR="00E77B43" w:rsidRPr="005D67E9">
      <w:rPr>
        <w:rFonts w:asciiTheme="minorHAnsi" w:hAnsiTheme="minorHAnsi" w:cstheme="minorHAnsi"/>
        <w:color w:val="70787B"/>
        <w:sz w:val="15"/>
        <w:szCs w:val="15"/>
      </w:rPr>
      <w:t xml:space="preserve"> </w:t>
    </w:r>
  </w:p>
  <w:p w14:paraId="69EED422" w14:textId="41338692" w:rsidR="00E77B43" w:rsidRPr="005D67E9" w:rsidRDefault="00E77B43" w:rsidP="00E77B43">
    <w:pPr>
      <w:spacing w:after="0" w:line="240" w:lineRule="auto"/>
      <w:jc w:val="right"/>
      <w:rPr>
        <w:rFonts w:asciiTheme="minorHAnsi" w:hAnsiTheme="minorHAnsi" w:cstheme="minorHAnsi"/>
        <w:color w:val="70787B"/>
        <w:sz w:val="15"/>
        <w:szCs w:val="15"/>
      </w:rPr>
    </w:pPr>
    <w:r w:rsidRPr="005D67E9">
      <w:rPr>
        <w:rFonts w:asciiTheme="minorHAnsi" w:hAnsiTheme="minorHAnsi" w:cstheme="minorHAnsi"/>
        <w:color w:val="70787B"/>
        <w:sz w:val="15"/>
        <w:szCs w:val="15"/>
      </w:rPr>
      <w:t xml:space="preserve">Document number: </w:t>
    </w:r>
    <w:r w:rsidR="005D67E9" w:rsidRPr="005D67E9">
      <w:rPr>
        <w:rFonts w:asciiTheme="minorHAnsi" w:hAnsiTheme="minorHAnsi" w:cstheme="minorHAnsi"/>
        <w:color w:val="70787B"/>
        <w:sz w:val="15"/>
        <w:szCs w:val="15"/>
      </w:rPr>
      <w:t>2023/0000</w:t>
    </w:r>
    <w:r w:rsidR="00CB049B">
      <w:rPr>
        <w:rFonts w:asciiTheme="minorHAnsi" w:hAnsiTheme="minorHAnsi" w:cstheme="minorHAnsi"/>
        <w:color w:val="70787B"/>
        <w:sz w:val="15"/>
        <w:szCs w:val="15"/>
      </w:rPr>
      <w:t>500</w:t>
    </w:r>
  </w:p>
  <w:p w14:paraId="3471DC75" w14:textId="1F68BE84" w:rsidR="00E77B43" w:rsidRDefault="00E77B43" w:rsidP="00E77B43">
    <w:pPr>
      <w:pStyle w:val="Footer"/>
      <w:jc w:val="right"/>
    </w:pPr>
    <w:r w:rsidRPr="005D67E9">
      <w:rPr>
        <w:rFonts w:asciiTheme="minorHAnsi" w:eastAsia="Times New Roman" w:hAnsiTheme="minorHAnsi" w:cstheme="minorHAnsi"/>
        <w:color w:val="808080"/>
        <w:sz w:val="15"/>
        <w:szCs w:val="15"/>
        <w:shd w:val="clear" w:color="auto" w:fill="FFFFFF"/>
        <w:lang w:eastAsia="en-GB"/>
      </w:rPr>
      <w:t>Griffith University - CRICOS Provider Number 00233E</w:t>
    </w:r>
    <w:r w:rsidRPr="005D67E9">
      <w:rPr>
        <w:rFonts w:asciiTheme="minorHAnsi" w:hAnsiTheme="minorHAnsi" w:cstheme="minorHAnsi"/>
        <w:noProof/>
        <w:color w:val="70787B"/>
        <w:sz w:val="15"/>
        <w:szCs w:val="15"/>
      </w:rPr>
      <mc:AlternateContent>
        <mc:Choice Requires="wpg">
          <w:drawing>
            <wp:anchor distT="0" distB="0" distL="114300" distR="114300" simplePos="0" relativeHeight="251658242"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E946C1" id="Group 3" o:spid="_x0000_s1026" alt="&quot;&quot;" style="position:absolute;margin-left:-.55pt;margin-top:-245.1pt;width:280.7pt;height:280.65pt;z-index:251658242;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B7546" w14:textId="77777777" w:rsidR="00746228" w:rsidRDefault="00746228" w:rsidP="00575CC3">
      <w:pPr>
        <w:spacing w:after="0" w:line="240" w:lineRule="auto"/>
      </w:pPr>
      <w:r>
        <w:separator/>
      </w:r>
    </w:p>
  </w:footnote>
  <w:footnote w:type="continuationSeparator" w:id="0">
    <w:p w14:paraId="5DE47643" w14:textId="77777777" w:rsidR="00746228" w:rsidRDefault="00746228" w:rsidP="00575CC3">
      <w:pPr>
        <w:spacing w:after="0" w:line="240" w:lineRule="auto"/>
      </w:pPr>
      <w:r>
        <w:continuationSeparator/>
      </w:r>
    </w:p>
  </w:footnote>
  <w:footnote w:type="continuationNotice" w:id="1">
    <w:p w14:paraId="4761BD5F" w14:textId="77777777" w:rsidR="00746228" w:rsidRDefault="00746228">
      <w:pPr>
        <w:spacing w:after="0" w:line="240" w:lineRule="auto"/>
      </w:pPr>
    </w:p>
  </w:footnote>
  <w:footnote w:id="2">
    <w:p w14:paraId="41AD2EBC" w14:textId="12638078" w:rsidR="00124FFB" w:rsidRPr="00124FFB" w:rsidRDefault="00124FFB" w:rsidP="00690793">
      <w:pPr>
        <w:pStyle w:val="FootnoteText"/>
        <w:spacing w:before="120" w:after="120" w:line="240" w:lineRule="auto"/>
        <w:jc w:val="left"/>
        <w:rPr>
          <w:rFonts w:ascii="Arial" w:hAnsi="Arial" w:cs="Arial"/>
        </w:rPr>
      </w:pPr>
      <w:r w:rsidRPr="00124FFB">
        <w:rPr>
          <w:rStyle w:val="FootnoteReference"/>
          <w:rFonts w:ascii="Arial" w:hAnsi="Arial" w:cs="Arial"/>
        </w:rPr>
        <w:footnoteRef/>
      </w:r>
      <w:r w:rsidRPr="00124FFB">
        <w:rPr>
          <w:rFonts w:ascii="Arial" w:hAnsi="Arial" w:cs="Arial"/>
        </w:rPr>
        <w:t xml:space="preserve"> In the case of a candidate who has submitted a thesis for the degree of PhD or Professional Doctorate, the examiner may recommend the award of an appropriate Masters degree, subject to </w:t>
      </w:r>
      <w:r w:rsidR="002161CB">
        <w:rPr>
          <w:rFonts w:ascii="Arial" w:hAnsi="Arial" w:cs="Arial"/>
        </w:rPr>
        <w:t>revisions</w:t>
      </w:r>
      <w:r w:rsidRPr="00124FFB">
        <w:rPr>
          <w:rFonts w:ascii="Arial" w:hAnsi="Arial" w:cs="Arial"/>
        </w:rPr>
        <w:t xml:space="preserve"> as identified in the examiner’s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58240"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1574023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30822F70" w:rsidR="00E77B43" w:rsidRPr="000D3B39" w:rsidRDefault="00751170" w:rsidP="00F252F4">
    <w:pPr>
      <w:pStyle w:val="Header"/>
      <w:jc w:val="right"/>
      <w:rPr>
        <w:b/>
        <w:bCs/>
      </w:rPr>
    </w:pPr>
    <w:bookmarkStart w:id="11" w:name="_Hlk144719987"/>
    <w:bookmarkStart w:id="12" w:name="_Hlk144719988"/>
    <w:r w:rsidRPr="00237AB3">
      <w:rPr>
        <w:rFonts w:cs="Arial"/>
        <w:b/>
        <w:bCs/>
        <w:noProof/>
        <w:color w:val="E30918"/>
        <w:sz w:val="52"/>
        <w:szCs w:val="52"/>
      </w:rPr>
      <w:drawing>
        <wp:anchor distT="0" distB="0" distL="114300" distR="114300" simplePos="0" relativeHeight="251658243"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361743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58241"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Isosceles Triangle 656548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63903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56548353" o:spid="_x0000_s1026" type="#_x0000_t5" alt="&quot;&quot;" style="position:absolute;margin-left:256.1pt;margin-top:-60.8pt;width:450.35pt;height:220.55pt;rotation:180;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DC1521">
      <w:rPr>
        <w:rFonts w:ascii="Arial" w:hAnsi="Arial" w:cs="Arial"/>
        <w:b/>
        <w:bCs/>
        <w:color w:val="FFFFFF" w:themeColor="background1"/>
        <w:sz w:val="22"/>
      </w:rPr>
      <w:br/>
    </w:r>
    <w:r w:rsidR="00DC1521">
      <w:rPr>
        <w:rFonts w:ascii="Arial" w:hAnsi="Arial" w:cs="Arial"/>
        <w:b/>
        <w:bCs/>
        <w:color w:val="FFFFFF" w:themeColor="background1"/>
        <w:sz w:val="22"/>
      </w:rPr>
      <w:br/>
    </w:r>
    <w:r w:rsidR="00DC1521" w:rsidRPr="000A50F7">
      <w:rPr>
        <w:rFonts w:ascii="Arial" w:hAnsi="Arial" w:cs="Arial"/>
        <w:b/>
        <w:bCs/>
        <w:color w:val="808080" w:themeColor="background1" w:themeShade="80"/>
        <w:sz w:val="22"/>
        <w:u w:val="single"/>
      </w:rPr>
      <w:t>NOTE</w:t>
    </w:r>
    <w:r w:rsidR="00DC1521" w:rsidRPr="000A50F7">
      <w:rPr>
        <w:rFonts w:ascii="Arial" w:hAnsi="Arial" w:cs="Arial"/>
        <w:b/>
        <w:bCs/>
        <w:color w:val="808080" w:themeColor="background1" w:themeShade="80"/>
        <w:sz w:val="22"/>
      </w:rPr>
      <w:t xml:space="preserve">:  Effective </w:t>
    </w:r>
    <w:r w:rsidR="000A50F7" w:rsidRPr="000A50F7">
      <w:rPr>
        <w:rFonts w:ascii="Arial" w:hAnsi="Arial" w:cs="Arial"/>
        <w:b/>
        <w:bCs/>
        <w:color w:val="808080" w:themeColor="background1" w:themeShade="80"/>
        <w:sz w:val="22"/>
      </w:rPr>
      <w:t xml:space="preserve">from </w:t>
    </w:r>
    <w:r w:rsidR="00DC1521" w:rsidRPr="000A50F7">
      <w:rPr>
        <w:rFonts w:ascii="Arial" w:hAnsi="Arial" w:cs="Arial"/>
        <w:b/>
        <w:bCs/>
        <w:color w:val="808080" w:themeColor="background1" w:themeShade="80"/>
        <w:sz w:val="22"/>
      </w:rPr>
      <w:t>1 January 2024</w:t>
    </w:r>
    <w:r w:rsidR="000D3B39" w:rsidRPr="000A50F7">
      <w:rPr>
        <w:rFonts w:ascii="Arial" w:hAnsi="Arial" w:cs="Arial"/>
        <w:b/>
        <w:bCs/>
        <w:color w:val="808080" w:themeColor="background1" w:themeShade="80"/>
        <w:sz w:val="52"/>
        <w:szCs w:val="52"/>
      </w:rPr>
      <w:t xml:space="preserve"> </w:t>
    </w:r>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673365"/>
    <w:multiLevelType w:val="hybridMultilevel"/>
    <w:tmpl w:val="CCE0564C"/>
    <w:lvl w:ilvl="0" w:tplc="2FD6763A">
      <w:start w:val="1"/>
      <w:numFmt w:val="bullet"/>
      <w:lvlText w:val=""/>
      <w:lvlJc w:val="left"/>
      <w:pPr>
        <w:ind w:left="2160" w:hanging="360"/>
      </w:pPr>
      <w:rPr>
        <w:rFonts w:ascii="Wingdings" w:hAnsi="Wingdings" w:hint="default"/>
        <w:color w:val="E3091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130B3E0A"/>
    <w:multiLevelType w:val="hybridMultilevel"/>
    <w:tmpl w:val="9C3C3D1C"/>
    <w:lvl w:ilvl="0" w:tplc="2FD6763A">
      <w:start w:val="1"/>
      <w:numFmt w:val="bullet"/>
      <w:lvlText w:val=""/>
      <w:lvlJc w:val="left"/>
      <w:pPr>
        <w:ind w:left="2160" w:hanging="360"/>
      </w:pPr>
      <w:rPr>
        <w:rFonts w:ascii="Wingdings" w:hAnsi="Wingdings" w:hint="default"/>
        <w:color w:val="E3091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14BE65B7"/>
    <w:multiLevelType w:val="multilevel"/>
    <w:tmpl w:val="3930772E"/>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Restart w:val="0"/>
      <w:lvlText w:val="%1.%2.%3"/>
      <w:lvlJc w:val="left"/>
      <w:pPr>
        <w:ind w:left="1800" w:hanging="720"/>
      </w:pPr>
      <w:rPr>
        <w:rFonts w:ascii="Arial" w:hAnsi="Arial" w:cs="Arial" w:hint="default"/>
      </w:rPr>
    </w:lvl>
    <w:lvl w:ilvl="3">
      <w:start w:val="1"/>
      <w:numFmt w:val="lowerLetter"/>
      <w:lvlText w:val="%4."/>
      <w:lvlJc w:val="left"/>
      <w:pPr>
        <w:ind w:left="1980" w:hanging="36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 w15:restartNumberingAfterBreak="0">
    <w:nsid w:val="14D866F2"/>
    <w:multiLevelType w:val="hybridMultilevel"/>
    <w:tmpl w:val="58A06816"/>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3B2847"/>
    <w:multiLevelType w:val="hybridMultilevel"/>
    <w:tmpl w:val="F252CBFC"/>
    <w:lvl w:ilvl="0" w:tplc="2FD6763A">
      <w:start w:val="1"/>
      <w:numFmt w:val="bullet"/>
      <w:lvlText w:val=""/>
      <w:lvlJc w:val="left"/>
      <w:pPr>
        <w:ind w:left="2160" w:hanging="360"/>
      </w:pPr>
      <w:rPr>
        <w:rFonts w:ascii="Wingdings" w:hAnsi="Wingdings" w:hint="default"/>
        <w:color w:val="E3091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1D6B4F0D"/>
    <w:multiLevelType w:val="hybridMultilevel"/>
    <w:tmpl w:val="BD888CA2"/>
    <w:lvl w:ilvl="0" w:tplc="2FD6763A">
      <w:start w:val="1"/>
      <w:numFmt w:val="bullet"/>
      <w:lvlText w:val=""/>
      <w:lvlJc w:val="left"/>
      <w:pPr>
        <w:ind w:left="2160" w:hanging="360"/>
      </w:pPr>
      <w:rPr>
        <w:rFonts w:ascii="Wingdings" w:hAnsi="Wingdings" w:hint="default"/>
        <w:color w:val="E3091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21C5449B"/>
    <w:multiLevelType w:val="hybridMultilevel"/>
    <w:tmpl w:val="BFC099A8"/>
    <w:lvl w:ilvl="0" w:tplc="EDEC25B0">
      <w:start w:val="1"/>
      <w:numFmt w:val="bullet"/>
      <w:lvlText w:val=""/>
      <w:lvlJc w:val="left"/>
      <w:pPr>
        <w:ind w:left="2160" w:hanging="360"/>
      </w:pPr>
      <w:rPr>
        <w:rFonts w:ascii="Symbol" w:hAnsi="Symbol" w:hint="default"/>
        <w:color w:val="E51F30"/>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9"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35706D"/>
    <w:multiLevelType w:val="hybridMultilevel"/>
    <w:tmpl w:val="A6466E44"/>
    <w:lvl w:ilvl="0" w:tplc="2FD6763A">
      <w:start w:val="1"/>
      <w:numFmt w:val="bullet"/>
      <w:lvlText w:val=""/>
      <w:lvlJc w:val="left"/>
      <w:pPr>
        <w:ind w:left="2160" w:hanging="360"/>
      </w:pPr>
      <w:rPr>
        <w:rFonts w:ascii="Wingdings" w:hAnsi="Wingdings" w:hint="default"/>
        <w:color w:val="E3091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3537448E"/>
    <w:multiLevelType w:val="hybridMultilevel"/>
    <w:tmpl w:val="9B3E2BFE"/>
    <w:lvl w:ilvl="0" w:tplc="2FD6763A">
      <w:start w:val="1"/>
      <w:numFmt w:val="bullet"/>
      <w:lvlText w:val=""/>
      <w:lvlJc w:val="left"/>
      <w:pPr>
        <w:ind w:left="2160" w:hanging="360"/>
      </w:pPr>
      <w:rPr>
        <w:rFonts w:ascii="Wingdings" w:hAnsi="Wingdings" w:hint="default"/>
        <w:color w:val="E3091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0350BB"/>
    <w:multiLevelType w:val="hybridMultilevel"/>
    <w:tmpl w:val="B6A09B98"/>
    <w:lvl w:ilvl="0" w:tplc="EDEC25B0">
      <w:start w:val="1"/>
      <w:numFmt w:val="bullet"/>
      <w:lvlText w:val=""/>
      <w:lvlJc w:val="left"/>
      <w:pPr>
        <w:ind w:left="2160" w:hanging="360"/>
      </w:pPr>
      <w:rPr>
        <w:rFonts w:ascii="Symbol" w:hAnsi="Symbol" w:hint="default"/>
        <w:color w:val="E51F30"/>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5" w15:restartNumberingAfterBreak="0">
    <w:nsid w:val="3AFF7C4E"/>
    <w:multiLevelType w:val="hybridMultilevel"/>
    <w:tmpl w:val="1B66870A"/>
    <w:lvl w:ilvl="0" w:tplc="2FD6763A">
      <w:start w:val="1"/>
      <w:numFmt w:val="bullet"/>
      <w:lvlText w:val=""/>
      <w:lvlJc w:val="left"/>
      <w:pPr>
        <w:ind w:left="2160" w:hanging="360"/>
      </w:pPr>
      <w:rPr>
        <w:rFonts w:ascii="Wingdings" w:hAnsi="Wingdings" w:hint="default"/>
        <w:color w:val="E30918"/>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3BF55820"/>
    <w:multiLevelType w:val="hybridMultilevel"/>
    <w:tmpl w:val="F7A4E098"/>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 w15:restartNumberingAfterBreak="0">
    <w:nsid w:val="3D5C38D5"/>
    <w:multiLevelType w:val="hybridMultilevel"/>
    <w:tmpl w:val="16540450"/>
    <w:lvl w:ilvl="0" w:tplc="0C090017">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8"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2660E1"/>
    <w:multiLevelType w:val="hybridMultilevel"/>
    <w:tmpl w:val="BFF49C26"/>
    <w:lvl w:ilvl="0" w:tplc="2FD6763A">
      <w:start w:val="1"/>
      <w:numFmt w:val="bullet"/>
      <w:lvlText w:val=""/>
      <w:lvlJc w:val="left"/>
      <w:pPr>
        <w:ind w:left="2160" w:hanging="360"/>
      </w:pPr>
      <w:rPr>
        <w:rFonts w:ascii="Wingdings" w:hAnsi="Wingdings" w:hint="default"/>
        <w:color w:val="E3091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4E322519"/>
    <w:multiLevelType w:val="hybridMultilevel"/>
    <w:tmpl w:val="D26299A6"/>
    <w:lvl w:ilvl="0" w:tplc="2FD6763A">
      <w:start w:val="1"/>
      <w:numFmt w:val="bullet"/>
      <w:lvlText w:val=""/>
      <w:lvlJc w:val="left"/>
      <w:pPr>
        <w:ind w:left="2160" w:hanging="360"/>
      </w:pPr>
      <w:rPr>
        <w:rFonts w:ascii="Wingdings" w:hAnsi="Wingdings" w:hint="default"/>
        <w:color w:val="E3091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3AB200F"/>
    <w:multiLevelType w:val="hybridMultilevel"/>
    <w:tmpl w:val="389E9390"/>
    <w:lvl w:ilvl="0" w:tplc="2FD6763A">
      <w:start w:val="1"/>
      <w:numFmt w:val="bullet"/>
      <w:lvlText w:val=""/>
      <w:lvlJc w:val="left"/>
      <w:pPr>
        <w:ind w:left="2160" w:hanging="360"/>
      </w:pPr>
      <w:rPr>
        <w:rFonts w:ascii="Wingdings" w:hAnsi="Wingdings" w:hint="default"/>
        <w:color w:val="E3091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15:restartNumberingAfterBreak="0">
    <w:nsid w:val="56067B98"/>
    <w:multiLevelType w:val="hybridMultilevel"/>
    <w:tmpl w:val="73028322"/>
    <w:lvl w:ilvl="0" w:tplc="2FD6763A">
      <w:start w:val="1"/>
      <w:numFmt w:val="bullet"/>
      <w:lvlText w:val=""/>
      <w:lvlJc w:val="left"/>
      <w:pPr>
        <w:ind w:left="2160" w:hanging="360"/>
      </w:pPr>
      <w:rPr>
        <w:rFonts w:ascii="Wingdings" w:hAnsi="Wingdings" w:hint="default"/>
        <w:color w:val="E3091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AC4574"/>
    <w:multiLevelType w:val="hybridMultilevel"/>
    <w:tmpl w:val="5A0E51DC"/>
    <w:lvl w:ilvl="0" w:tplc="2FD6763A">
      <w:start w:val="1"/>
      <w:numFmt w:val="bullet"/>
      <w:lvlText w:val=""/>
      <w:lvlJc w:val="left"/>
      <w:pPr>
        <w:ind w:left="2160" w:hanging="360"/>
      </w:pPr>
      <w:rPr>
        <w:rFonts w:ascii="Wingdings" w:hAnsi="Wingdings" w:hint="default"/>
        <w:color w:val="E3091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56DF63A6"/>
    <w:multiLevelType w:val="hybridMultilevel"/>
    <w:tmpl w:val="59F0AE98"/>
    <w:lvl w:ilvl="0" w:tplc="2FD6763A">
      <w:start w:val="1"/>
      <w:numFmt w:val="bullet"/>
      <w:lvlText w:val=""/>
      <w:lvlJc w:val="left"/>
      <w:pPr>
        <w:ind w:left="2160" w:hanging="360"/>
      </w:pPr>
      <w:rPr>
        <w:rFonts w:ascii="Wingdings" w:hAnsi="Wingdings" w:hint="default"/>
        <w:color w:val="E3091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15:restartNumberingAfterBreak="0">
    <w:nsid w:val="5D4C764A"/>
    <w:multiLevelType w:val="hybridMultilevel"/>
    <w:tmpl w:val="AE846996"/>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8" w15:restartNumberingAfterBreak="0">
    <w:nsid w:val="631F76F4"/>
    <w:multiLevelType w:val="hybridMultilevel"/>
    <w:tmpl w:val="6CEE641E"/>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9" w15:restartNumberingAfterBreak="0">
    <w:nsid w:val="6F8C23E8"/>
    <w:multiLevelType w:val="hybridMultilevel"/>
    <w:tmpl w:val="85C2DEBE"/>
    <w:lvl w:ilvl="0" w:tplc="2FD6763A">
      <w:start w:val="1"/>
      <w:numFmt w:val="bullet"/>
      <w:lvlText w:val=""/>
      <w:lvlJc w:val="left"/>
      <w:pPr>
        <w:ind w:left="2160" w:hanging="360"/>
      </w:pPr>
      <w:rPr>
        <w:rFonts w:ascii="Wingdings" w:hAnsi="Wingdings" w:hint="default"/>
        <w:color w:val="E3091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15:restartNumberingAfterBreak="0">
    <w:nsid w:val="781930A7"/>
    <w:multiLevelType w:val="multilevel"/>
    <w:tmpl w:val="3930772E"/>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Restart w:val="0"/>
      <w:lvlText w:val="%1.%2.%3"/>
      <w:lvlJc w:val="left"/>
      <w:pPr>
        <w:ind w:left="1800" w:hanging="720"/>
      </w:pPr>
      <w:rPr>
        <w:rFonts w:ascii="Arial" w:hAnsi="Arial" w:cs="Arial" w:hint="default"/>
      </w:rPr>
    </w:lvl>
    <w:lvl w:ilvl="3">
      <w:start w:val="1"/>
      <w:numFmt w:val="lowerLetter"/>
      <w:lvlText w:val="%4."/>
      <w:lvlJc w:val="left"/>
      <w:pPr>
        <w:ind w:left="1980" w:hanging="36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1" w15:restartNumberingAfterBreak="0">
    <w:nsid w:val="79767C09"/>
    <w:multiLevelType w:val="hybridMultilevel"/>
    <w:tmpl w:val="22486CAC"/>
    <w:lvl w:ilvl="0" w:tplc="EDEC25B0">
      <w:start w:val="1"/>
      <w:numFmt w:val="bullet"/>
      <w:lvlText w:val=""/>
      <w:lvlJc w:val="left"/>
      <w:pPr>
        <w:ind w:left="2160" w:hanging="360"/>
      </w:pPr>
      <w:rPr>
        <w:rFonts w:ascii="Symbol" w:hAnsi="Symbol" w:hint="default"/>
        <w:color w:val="E51F30"/>
      </w:rPr>
    </w:lvl>
    <w:lvl w:ilvl="1" w:tplc="FFFFFFFF">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num w:numId="1" w16cid:durableId="1927572751">
    <w:abstractNumId w:val="10"/>
  </w:num>
  <w:num w:numId="2" w16cid:durableId="1511336397">
    <w:abstractNumId w:val="24"/>
  </w:num>
  <w:num w:numId="3" w16cid:durableId="1666785443">
    <w:abstractNumId w:val="0"/>
  </w:num>
  <w:num w:numId="4" w16cid:durableId="1708486012">
    <w:abstractNumId w:val="13"/>
  </w:num>
  <w:num w:numId="5" w16cid:durableId="1621642287">
    <w:abstractNumId w:val="9"/>
  </w:num>
  <w:num w:numId="6" w16cid:durableId="1833176348">
    <w:abstractNumId w:val="18"/>
  </w:num>
  <w:num w:numId="7" w16cid:durableId="1126041565">
    <w:abstractNumId w:val="21"/>
  </w:num>
  <w:num w:numId="8" w16cid:durableId="1098252483">
    <w:abstractNumId w:val="5"/>
  </w:num>
  <w:num w:numId="9" w16cid:durableId="1162358016">
    <w:abstractNumId w:val="3"/>
  </w:num>
  <w:num w:numId="10" w16cid:durableId="1262955521">
    <w:abstractNumId w:val="30"/>
    <w:lvlOverride w:ilvl="0">
      <w:lvl w:ilvl="0">
        <w:start w:val="3"/>
        <w:numFmt w:val="decimal"/>
        <w:lvlText w:val="%1"/>
        <w:lvlJc w:val="left"/>
        <w:pPr>
          <w:ind w:left="450" w:hanging="450"/>
        </w:pPr>
        <w:rPr>
          <w:rFonts w:hint="default"/>
        </w:rPr>
      </w:lvl>
    </w:lvlOverride>
    <w:lvlOverride w:ilvl="1">
      <w:lvl w:ilvl="1">
        <w:start w:val="1"/>
        <w:numFmt w:val="decimal"/>
        <w:lvlText w:val="%1.%2"/>
        <w:lvlJc w:val="left"/>
        <w:pPr>
          <w:ind w:left="990" w:hanging="450"/>
        </w:pPr>
        <w:rPr>
          <w:rFonts w:hint="default"/>
        </w:rPr>
      </w:lvl>
    </w:lvlOverride>
    <w:lvlOverride w:ilvl="2">
      <w:lvl w:ilvl="2">
        <w:start w:val="1"/>
        <w:numFmt w:val="decimal"/>
        <w:lvlRestart w:val="0"/>
        <w:lvlText w:val="%1.%2.%3"/>
        <w:lvlJc w:val="left"/>
        <w:pPr>
          <w:ind w:left="1800" w:hanging="720"/>
        </w:pPr>
        <w:rPr>
          <w:rFonts w:ascii="Arial" w:hAnsi="Arial" w:cs="Arial" w:hint="default"/>
        </w:rPr>
      </w:lvl>
    </w:lvlOverride>
    <w:lvlOverride w:ilvl="3">
      <w:lvl w:ilvl="3">
        <w:start w:val="1"/>
        <w:numFmt w:val="lowerLetter"/>
        <w:lvlText w:val="%4."/>
        <w:lvlJc w:val="left"/>
        <w:pPr>
          <w:ind w:left="1980" w:hanging="36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320" w:hanging="108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5760" w:hanging="1440"/>
        </w:pPr>
        <w:rPr>
          <w:rFonts w:hint="default"/>
        </w:rPr>
      </w:lvl>
    </w:lvlOverride>
  </w:num>
  <w:num w:numId="11" w16cid:durableId="981691984">
    <w:abstractNumId w:val="22"/>
  </w:num>
  <w:num w:numId="12" w16cid:durableId="2005429015">
    <w:abstractNumId w:val="6"/>
  </w:num>
  <w:num w:numId="13" w16cid:durableId="1122267460">
    <w:abstractNumId w:val="7"/>
  </w:num>
  <w:num w:numId="14" w16cid:durableId="593243000">
    <w:abstractNumId w:val="25"/>
  </w:num>
  <w:num w:numId="15" w16cid:durableId="776601951">
    <w:abstractNumId w:val="15"/>
  </w:num>
  <w:num w:numId="16" w16cid:durableId="1789425914">
    <w:abstractNumId w:val="20"/>
  </w:num>
  <w:num w:numId="17" w16cid:durableId="1641884099">
    <w:abstractNumId w:val="23"/>
  </w:num>
  <w:num w:numId="18" w16cid:durableId="2086761487">
    <w:abstractNumId w:val="12"/>
  </w:num>
  <w:num w:numId="19" w16cid:durableId="572617561">
    <w:abstractNumId w:val="27"/>
  </w:num>
  <w:num w:numId="20" w16cid:durableId="888028440">
    <w:abstractNumId w:val="1"/>
  </w:num>
  <w:num w:numId="21" w16cid:durableId="1613632832">
    <w:abstractNumId w:val="29"/>
  </w:num>
  <w:num w:numId="22" w16cid:durableId="57435295">
    <w:abstractNumId w:val="28"/>
  </w:num>
  <w:num w:numId="23" w16cid:durableId="58595706">
    <w:abstractNumId w:val="17"/>
  </w:num>
  <w:num w:numId="24" w16cid:durableId="194775290">
    <w:abstractNumId w:val="2"/>
  </w:num>
  <w:num w:numId="25" w16cid:durableId="442726213">
    <w:abstractNumId w:val="26"/>
  </w:num>
  <w:num w:numId="26" w16cid:durableId="1021541951">
    <w:abstractNumId w:val="4"/>
  </w:num>
  <w:num w:numId="27" w16cid:durableId="979000170">
    <w:abstractNumId w:val="19"/>
  </w:num>
  <w:num w:numId="28" w16cid:durableId="1237787767">
    <w:abstractNumId w:val="11"/>
  </w:num>
  <w:num w:numId="29" w16cid:durableId="1580872037">
    <w:abstractNumId w:val="16"/>
  </w:num>
  <w:num w:numId="30" w16cid:durableId="1603563936">
    <w:abstractNumId w:val="14"/>
  </w:num>
  <w:num w:numId="31" w16cid:durableId="1120106723">
    <w:abstractNumId w:val="8"/>
  </w:num>
  <w:num w:numId="32" w16cid:durableId="677776931">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04C3B"/>
    <w:rsid w:val="00010021"/>
    <w:rsid w:val="000202F1"/>
    <w:rsid w:val="00034496"/>
    <w:rsid w:val="00035ED2"/>
    <w:rsid w:val="00040160"/>
    <w:rsid w:val="00047EA7"/>
    <w:rsid w:val="00050176"/>
    <w:rsid w:val="00052590"/>
    <w:rsid w:val="0006473D"/>
    <w:rsid w:val="000652A0"/>
    <w:rsid w:val="00065FEF"/>
    <w:rsid w:val="00067836"/>
    <w:rsid w:val="000728E0"/>
    <w:rsid w:val="0007557C"/>
    <w:rsid w:val="000760A1"/>
    <w:rsid w:val="00083FFC"/>
    <w:rsid w:val="00091E5E"/>
    <w:rsid w:val="00095C24"/>
    <w:rsid w:val="000A0320"/>
    <w:rsid w:val="000A50F7"/>
    <w:rsid w:val="000B17D8"/>
    <w:rsid w:val="000B192C"/>
    <w:rsid w:val="000B71D9"/>
    <w:rsid w:val="000C0E96"/>
    <w:rsid w:val="000C1AA4"/>
    <w:rsid w:val="000C57B7"/>
    <w:rsid w:val="000C5FC1"/>
    <w:rsid w:val="000C7000"/>
    <w:rsid w:val="000D3B39"/>
    <w:rsid w:val="000D42F8"/>
    <w:rsid w:val="000D499E"/>
    <w:rsid w:val="000E01AE"/>
    <w:rsid w:val="000F1652"/>
    <w:rsid w:val="000F1CE9"/>
    <w:rsid w:val="000F3A94"/>
    <w:rsid w:val="000F52C2"/>
    <w:rsid w:val="000F5EB6"/>
    <w:rsid w:val="00103826"/>
    <w:rsid w:val="00104FF2"/>
    <w:rsid w:val="00107C18"/>
    <w:rsid w:val="00114EEB"/>
    <w:rsid w:val="00120FDF"/>
    <w:rsid w:val="00121B19"/>
    <w:rsid w:val="00124FFB"/>
    <w:rsid w:val="00134346"/>
    <w:rsid w:val="0013713F"/>
    <w:rsid w:val="001520D3"/>
    <w:rsid w:val="00154994"/>
    <w:rsid w:val="00157C91"/>
    <w:rsid w:val="0016404C"/>
    <w:rsid w:val="00164755"/>
    <w:rsid w:val="00164E41"/>
    <w:rsid w:val="00165E86"/>
    <w:rsid w:val="001800F9"/>
    <w:rsid w:val="001809E5"/>
    <w:rsid w:val="001868B0"/>
    <w:rsid w:val="00192332"/>
    <w:rsid w:val="001923CC"/>
    <w:rsid w:val="001968C3"/>
    <w:rsid w:val="001A124A"/>
    <w:rsid w:val="001A1C22"/>
    <w:rsid w:val="001A231C"/>
    <w:rsid w:val="001A2551"/>
    <w:rsid w:val="001A2FBE"/>
    <w:rsid w:val="001A64A0"/>
    <w:rsid w:val="001B4FBE"/>
    <w:rsid w:val="001B528A"/>
    <w:rsid w:val="001B75C1"/>
    <w:rsid w:val="001E0264"/>
    <w:rsid w:val="001E1ED9"/>
    <w:rsid w:val="001F1B6C"/>
    <w:rsid w:val="001F271E"/>
    <w:rsid w:val="001F2B57"/>
    <w:rsid w:val="001F636F"/>
    <w:rsid w:val="0020163C"/>
    <w:rsid w:val="00201B8F"/>
    <w:rsid w:val="00205392"/>
    <w:rsid w:val="00207107"/>
    <w:rsid w:val="00207FC2"/>
    <w:rsid w:val="002161CB"/>
    <w:rsid w:val="00220221"/>
    <w:rsid w:val="00221E52"/>
    <w:rsid w:val="00221FEC"/>
    <w:rsid w:val="002257C2"/>
    <w:rsid w:val="00225E04"/>
    <w:rsid w:val="00231A3E"/>
    <w:rsid w:val="00237AB3"/>
    <w:rsid w:val="002439DB"/>
    <w:rsid w:val="00255EB0"/>
    <w:rsid w:val="002566ED"/>
    <w:rsid w:val="00257D7C"/>
    <w:rsid w:val="00261945"/>
    <w:rsid w:val="002622A9"/>
    <w:rsid w:val="0026531E"/>
    <w:rsid w:val="002665AF"/>
    <w:rsid w:val="00267CCA"/>
    <w:rsid w:val="00274580"/>
    <w:rsid w:val="00291234"/>
    <w:rsid w:val="00293280"/>
    <w:rsid w:val="002A3E0E"/>
    <w:rsid w:val="002B247F"/>
    <w:rsid w:val="002B29ED"/>
    <w:rsid w:val="002B2DAF"/>
    <w:rsid w:val="002B35C9"/>
    <w:rsid w:val="002B602E"/>
    <w:rsid w:val="002B6908"/>
    <w:rsid w:val="002C1FB6"/>
    <w:rsid w:val="002C4144"/>
    <w:rsid w:val="002D1413"/>
    <w:rsid w:val="002D233F"/>
    <w:rsid w:val="002D70C6"/>
    <w:rsid w:val="002E6FC9"/>
    <w:rsid w:val="002F0131"/>
    <w:rsid w:val="002F186F"/>
    <w:rsid w:val="002F3058"/>
    <w:rsid w:val="002F3C8B"/>
    <w:rsid w:val="00300ACF"/>
    <w:rsid w:val="00302E50"/>
    <w:rsid w:val="00310527"/>
    <w:rsid w:val="0031180B"/>
    <w:rsid w:val="0031333E"/>
    <w:rsid w:val="00330E67"/>
    <w:rsid w:val="00334090"/>
    <w:rsid w:val="00334B56"/>
    <w:rsid w:val="00334BA2"/>
    <w:rsid w:val="00337C82"/>
    <w:rsid w:val="00342A05"/>
    <w:rsid w:val="00343D34"/>
    <w:rsid w:val="00350F91"/>
    <w:rsid w:val="00351FC4"/>
    <w:rsid w:val="00352C48"/>
    <w:rsid w:val="00352CA3"/>
    <w:rsid w:val="0035677A"/>
    <w:rsid w:val="003602CD"/>
    <w:rsid w:val="00360D4B"/>
    <w:rsid w:val="00361FD4"/>
    <w:rsid w:val="0036200D"/>
    <w:rsid w:val="003654D8"/>
    <w:rsid w:val="003674F5"/>
    <w:rsid w:val="00367B00"/>
    <w:rsid w:val="00395AD8"/>
    <w:rsid w:val="003A37EE"/>
    <w:rsid w:val="003B2E39"/>
    <w:rsid w:val="003D35C1"/>
    <w:rsid w:val="003E135C"/>
    <w:rsid w:val="003F3E94"/>
    <w:rsid w:val="003F7778"/>
    <w:rsid w:val="00401A79"/>
    <w:rsid w:val="0040296F"/>
    <w:rsid w:val="00407DBF"/>
    <w:rsid w:val="00407EAA"/>
    <w:rsid w:val="00410ED5"/>
    <w:rsid w:val="004125E4"/>
    <w:rsid w:val="00412F10"/>
    <w:rsid w:val="0041500C"/>
    <w:rsid w:val="00415E06"/>
    <w:rsid w:val="00417384"/>
    <w:rsid w:val="00422D2A"/>
    <w:rsid w:val="004236FF"/>
    <w:rsid w:val="004344DE"/>
    <w:rsid w:val="00441285"/>
    <w:rsid w:val="004415C7"/>
    <w:rsid w:val="00445DC9"/>
    <w:rsid w:val="00447559"/>
    <w:rsid w:val="00456A0E"/>
    <w:rsid w:val="00462890"/>
    <w:rsid w:val="00465EF0"/>
    <w:rsid w:val="0046665F"/>
    <w:rsid w:val="00466DD2"/>
    <w:rsid w:val="00472910"/>
    <w:rsid w:val="00472D5A"/>
    <w:rsid w:val="00473B52"/>
    <w:rsid w:val="00481C9C"/>
    <w:rsid w:val="00482467"/>
    <w:rsid w:val="0048248F"/>
    <w:rsid w:val="00484C1B"/>
    <w:rsid w:val="00485E05"/>
    <w:rsid w:val="004913B9"/>
    <w:rsid w:val="004922AF"/>
    <w:rsid w:val="00493EC2"/>
    <w:rsid w:val="00496A60"/>
    <w:rsid w:val="004A0819"/>
    <w:rsid w:val="004A1615"/>
    <w:rsid w:val="004A1751"/>
    <w:rsid w:val="004A7CA7"/>
    <w:rsid w:val="004B12B3"/>
    <w:rsid w:val="004B2C98"/>
    <w:rsid w:val="004B49A2"/>
    <w:rsid w:val="004B74D2"/>
    <w:rsid w:val="004B784E"/>
    <w:rsid w:val="004C69B3"/>
    <w:rsid w:val="004C73A5"/>
    <w:rsid w:val="004C75C6"/>
    <w:rsid w:val="004D24FC"/>
    <w:rsid w:val="004D2DCF"/>
    <w:rsid w:val="004D54D8"/>
    <w:rsid w:val="004D5C6A"/>
    <w:rsid w:val="004D5E3C"/>
    <w:rsid w:val="004E594B"/>
    <w:rsid w:val="004E7EF9"/>
    <w:rsid w:val="004F115B"/>
    <w:rsid w:val="004F1F9C"/>
    <w:rsid w:val="004F5910"/>
    <w:rsid w:val="00500BC3"/>
    <w:rsid w:val="0050130B"/>
    <w:rsid w:val="00502D77"/>
    <w:rsid w:val="0050449E"/>
    <w:rsid w:val="005051B1"/>
    <w:rsid w:val="00507E2E"/>
    <w:rsid w:val="005224CD"/>
    <w:rsid w:val="00522BA9"/>
    <w:rsid w:val="00533622"/>
    <w:rsid w:val="00541A95"/>
    <w:rsid w:val="0054405D"/>
    <w:rsid w:val="005451BF"/>
    <w:rsid w:val="00552F80"/>
    <w:rsid w:val="00553466"/>
    <w:rsid w:val="005554CF"/>
    <w:rsid w:val="005572C3"/>
    <w:rsid w:val="00557A36"/>
    <w:rsid w:val="005632E8"/>
    <w:rsid w:val="00564540"/>
    <w:rsid w:val="00565B17"/>
    <w:rsid w:val="0056680F"/>
    <w:rsid w:val="005718EF"/>
    <w:rsid w:val="005746E7"/>
    <w:rsid w:val="00575CC3"/>
    <w:rsid w:val="00581CB8"/>
    <w:rsid w:val="00584AE9"/>
    <w:rsid w:val="005877CF"/>
    <w:rsid w:val="005926AC"/>
    <w:rsid w:val="0059325A"/>
    <w:rsid w:val="00593F30"/>
    <w:rsid w:val="005A42F5"/>
    <w:rsid w:val="005A6B79"/>
    <w:rsid w:val="005A73D5"/>
    <w:rsid w:val="005B1942"/>
    <w:rsid w:val="005B6220"/>
    <w:rsid w:val="005C3E98"/>
    <w:rsid w:val="005C4B8D"/>
    <w:rsid w:val="005D08AF"/>
    <w:rsid w:val="005D1898"/>
    <w:rsid w:val="005D2541"/>
    <w:rsid w:val="005D67E9"/>
    <w:rsid w:val="005D7EA1"/>
    <w:rsid w:val="005E049D"/>
    <w:rsid w:val="005E4886"/>
    <w:rsid w:val="005F014A"/>
    <w:rsid w:val="005F65A0"/>
    <w:rsid w:val="00606E89"/>
    <w:rsid w:val="0061147C"/>
    <w:rsid w:val="00612C37"/>
    <w:rsid w:val="00613014"/>
    <w:rsid w:val="006167C3"/>
    <w:rsid w:val="006172AA"/>
    <w:rsid w:val="00617E6A"/>
    <w:rsid w:val="006205CE"/>
    <w:rsid w:val="0062220E"/>
    <w:rsid w:val="00624F31"/>
    <w:rsid w:val="00626B47"/>
    <w:rsid w:val="00627185"/>
    <w:rsid w:val="00632273"/>
    <w:rsid w:val="006336BE"/>
    <w:rsid w:val="00637941"/>
    <w:rsid w:val="00645A58"/>
    <w:rsid w:val="006467E3"/>
    <w:rsid w:val="006519D0"/>
    <w:rsid w:val="00654CFD"/>
    <w:rsid w:val="0065502D"/>
    <w:rsid w:val="00655193"/>
    <w:rsid w:val="00663652"/>
    <w:rsid w:val="00687118"/>
    <w:rsid w:val="00690793"/>
    <w:rsid w:val="006A0D50"/>
    <w:rsid w:val="006A16D3"/>
    <w:rsid w:val="006A50DA"/>
    <w:rsid w:val="006A5781"/>
    <w:rsid w:val="006A6965"/>
    <w:rsid w:val="006A74A9"/>
    <w:rsid w:val="006B0ADF"/>
    <w:rsid w:val="006B61C2"/>
    <w:rsid w:val="006C42D8"/>
    <w:rsid w:val="006C594F"/>
    <w:rsid w:val="006C659A"/>
    <w:rsid w:val="006D044E"/>
    <w:rsid w:val="006D6ED5"/>
    <w:rsid w:val="006E18F3"/>
    <w:rsid w:val="006E7342"/>
    <w:rsid w:val="006F4576"/>
    <w:rsid w:val="006F4919"/>
    <w:rsid w:val="006F5DFF"/>
    <w:rsid w:val="00701956"/>
    <w:rsid w:val="0070341D"/>
    <w:rsid w:val="007037A3"/>
    <w:rsid w:val="007066FB"/>
    <w:rsid w:val="00716737"/>
    <w:rsid w:val="007225FE"/>
    <w:rsid w:val="00724189"/>
    <w:rsid w:val="00726570"/>
    <w:rsid w:val="00732202"/>
    <w:rsid w:val="00734916"/>
    <w:rsid w:val="00734CBF"/>
    <w:rsid w:val="00736216"/>
    <w:rsid w:val="007418A5"/>
    <w:rsid w:val="00744798"/>
    <w:rsid w:val="00746228"/>
    <w:rsid w:val="00746A0E"/>
    <w:rsid w:val="00751170"/>
    <w:rsid w:val="007512F5"/>
    <w:rsid w:val="0075299D"/>
    <w:rsid w:val="00763E65"/>
    <w:rsid w:val="00764D3B"/>
    <w:rsid w:val="00772928"/>
    <w:rsid w:val="007733F9"/>
    <w:rsid w:val="00781F7A"/>
    <w:rsid w:val="00785535"/>
    <w:rsid w:val="00786706"/>
    <w:rsid w:val="00790080"/>
    <w:rsid w:val="00791C73"/>
    <w:rsid w:val="00793D7D"/>
    <w:rsid w:val="007A183B"/>
    <w:rsid w:val="007A1AED"/>
    <w:rsid w:val="007B0566"/>
    <w:rsid w:val="007B3644"/>
    <w:rsid w:val="007B3F3C"/>
    <w:rsid w:val="007B5079"/>
    <w:rsid w:val="007B700A"/>
    <w:rsid w:val="007C0260"/>
    <w:rsid w:val="007C37DE"/>
    <w:rsid w:val="007D4084"/>
    <w:rsid w:val="007D4B90"/>
    <w:rsid w:val="007E4E51"/>
    <w:rsid w:val="007E53ED"/>
    <w:rsid w:val="008030A7"/>
    <w:rsid w:val="00811AE1"/>
    <w:rsid w:val="00811F90"/>
    <w:rsid w:val="008122F0"/>
    <w:rsid w:val="00813D29"/>
    <w:rsid w:val="00820F73"/>
    <w:rsid w:val="008239FE"/>
    <w:rsid w:val="008240D0"/>
    <w:rsid w:val="00825029"/>
    <w:rsid w:val="00830B58"/>
    <w:rsid w:val="00833545"/>
    <w:rsid w:val="00835472"/>
    <w:rsid w:val="00840C83"/>
    <w:rsid w:val="00843F92"/>
    <w:rsid w:val="00850F88"/>
    <w:rsid w:val="0085649B"/>
    <w:rsid w:val="008605D5"/>
    <w:rsid w:val="00860ADF"/>
    <w:rsid w:val="008649D3"/>
    <w:rsid w:val="00865E12"/>
    <w:rsid w:val="00871911"/>
    <w:rsid w:val="00871C38"/>
    <w:rsid w:val="00871D81"/>
    <w:rsid w:val="008735AB"/>
    <w:rsid w:val="00874AFF"/>
    <w:rsid w:val="0087604F"/>
    <w:rsid w:val="008776AD"/>
    <w:rsid w:val="00881C2A"/>
    <w:rsid w:val="00887D35"/>
    <w:rsid w:val="00895A70"/>
    <w:rsid w:val="0089603B"/>
    <w:rsid w:val="00896487"/>
    <w:rsid w:val="008B05E5"/>
    <w:rsid w:val="008C0385"/>
    <w:rsid w:val="008C05CD"/>
    <w:rsid w:val="008C300D"/>
    <w:rsid w:val="008C5983"/>
    <w:rsid w:val="008D0A1C"/>
    <w:rsid w:val="008D2294"/>
    <w:rsid w:val="008D31E2"/>
    <w:rsid w:val="008D57B3"/>
    <w:rsid w:val="008E0842"/>
    <w:rsid w:val="008E12EE"/>
    <w:rsid w:val="008E5910"/>
    <w:rsid w:val="008F0556"/>
    <w:rsid w:val="008F2DE0"/>
    <w:rsid w:val="00901992"/>
    <w:rsid w:val="00902FEE"/>
    <w:rsid w:val="00904689"/>
    <w:rsid w:val="00921767"/>
    <w:rsid w:val="0092371D"/>
    <w:rsid w:val="00931640"/>
    <w:rsid w:val="00933011"/>
    <w:rsid w:val="00941205"/>
    <w:rsid w:val="00945551"/>
    <w:rsid w:val="00947015"/>
    <w:rsid w:val="0095172A"/>
    <w:rsid w:val="009518A2"/>
    <w:rsid w:val="00964D69"/>
    <w:rsid w:val="00966619"/>
    <w:rsid w:val="009720B2"/>
    <w:rsid w:val="00977640"/>
    <w:rsid w:val="00977A52"/>
    <w:rsid w:val="009913D6"/>
    <w:rsid w:val="009933D9"/>
    <w:rsid w:val="00993A5D"/>
    <w:rsid w:val="009A15F4"/>
    <w:rsid w:val="009A4600"/>
    <w:rsid w:val="009A69A0"/>
    <w:rsid w:val="009B37D4"/>
    <w:rsid w:val="009C10A2"/>
    <w:rsid w:val="009C1E14"/>
    <w:rsid w:val="009C2FEF"/>
    <w:rsid w:val="009C7B84"/>
    <w:rsid w:val="009D2761"/>
    <w:rsid w:val="009E11AD"/>
    <w:rsid w:val="009E2594"/>
    <w:rsid w:val="009F074C"/>
    <w:rsid w:val="009F693D"/>
    <w:rsid w:val="009F6D27"/>
    <w:rsid w:val="00A03B53"/>
    <w:rsid w:val="00A10384"/>
    <w:rsid w:val="00A144B2"/>
    <w:rsid w:val="00A15D12"/>
    <w:rsid w:val="00A245EC"/>
    <w:rsid w:val="00A3242E"/>
    <w:rsid w:val="00A324FD"/>
    <w:rsid w:val="00A3773C"/>
    <w:rsid w:val="00A410C9"/>
    <w:rsid w:val="00A41F8B"/>
    <w:rsid w:val="00A45BDF"/>
    <w:rsid w:val="00A50780"/>
    <w:rsid w:val="00A514FD"/>
    <w:rsid w:val="00A529B9"/>
    <w:rsid w:val="00A55F73"/>
    <w:rsid w:val="00A56091"/>
    <w:rsid w:val="00A5683C"/>
    <w:rsid w:val="00A57044"/>
    <w:rsid w:val="00A702F2"/>
    <w:rsid w:val="00A7245A"/>
    <w:rsid w:val="00A865C0"/>
    <w:rsid w:val="00A87E47"/>
    <w:rsid w:val="00A93274"/>
    <w:rsid w:val="00AA12A3"/>
    <w:rsid w:val="00AA188E"/>
    <w:rsid w:val="00AA391D"/>
    <w:rsid w:val="00AB00BF"/>
    <w:rsid w:val="00AB145E"/>
    <w:rsid w:val="00AB167C"/>
    <w:rsid w:val="00AB352C"/>
    <w:rsid w:val="00AC1EA9"/>
    <w:rsid w:val="00AC26E5"/>
    <w:rsid w:val="00AC37A3"/>
    <w:rsid w:val="00AD0F3E"/>
    <w:rsid w:val="00AE22D8"/>
    <w:rsid w:val="00AE36C9"/>
    <w:rsid w:val="00AE4387"/>
    <w:rsid w:val="00AF1CBB"/>
    <w:rsid w:val="00AF5791"/>
    <w:rsid w:val="00AF719E"/>
    <w:rsid w:val="00AF7EFD"/>
    <w:rsid w:val="00B11F04"/>
    <w:rsid w:val="00B13DCF"/>
    <w:rsid w:val="00B22E6E"/>
    <w:rsid w:val="00B24459"/>
    <w:rsid w:val="00B24AD5"/>
    <w:rsid w:val="00B25332"/>
    <w:rsid w:val="00B26F8D"/>
    <w:rsid w:val="00B31A5B"/>
    <w:rsid w:val="00B32676"/>
    <w:rsid w:val="00B32DF5"/>
    <w:rsid w:val="00B3792E"/>
    <w:rsid w:val="00B42BD2"/>
    <w:rsid w:val="00B45ACC"/>
    <w:rsid w:val="00B47185"/>
    <w:rsid w:val="00B508D5"/>
    <w:rsid w:val="00B52233"/>
    <w:rsid w:val="00B54A4C"/>
    <w:rsid w:val="00B555D7"/>
    <w:rsid w:val="00B60D75"/>
    <w:rsid w:val="00B64E78"/>
    <w:rsid w:val="00B74CEF"/>
    <w:rsid w:val="00B81089"/>
    <w:rsid w:val="00B811C0"/>
    <w:rsid w:val="00B823E2"/>
    <w:rsid w:val="00B82F08"/>
    <w:rsid w:val="00B869E2"/>
    <w:rsid w:val="00B86FA6"/>
    <w:rsid w:val="00B9062A"/>
    <w:rsid w:val="00B941EF"/>
    <w:rsid w:val="00BB37DB"/>
    <w:rsid w:val="00BB58D7"/>
    <w:rsid w:val="00BC4D6E"/>
    <w:rsid w:val="00BC64B4"/>
    <w:rsid w:val="00BD1FB7"/>
    <w:rsid w:val="00BD26DB"/>
    <w:rsid w:val="00BE10D9"/>
    <w:rsid w:val="00BE2933"/>
    <w:rsid w:val="00BF387D"/>
    <w:rsid w:val="00BF51AA"/>
    <w:rsid w:val="00BF68C1"/>
    <w:rsid w:val="00C00B53"/>
    <w:rsid w:val="00C054B0"/>
    <w:rsid w:val="00C22059"/>
    <w:rsid w:val="00C2475A"/>
    <w:rsid w:val="00C31251"/>
    <w:rsid w:val="00C32760"/>
    <w:rsid w:val="00C34EF0"/>
    <w:rsid w:val="00C5595F"/>
    <w:rsid w:val="00C577E2"/>
    <w:rsid w:val="00C62871"/>
    <w:rsid w:val="00C64C15"/>
    <w:rsid w:val="00C700C5"/>
    <w:rsid w:val="00C70B9C"/>
    <w:rsid w:val="00C76573"/>
    <w:rsid w:val="00C77710"/>
    <w:rsid w:val="00C80060"/>
    <w:rsid w:val="00C8088D"/>
    <w:rsid w:val="00C90C27"/>
    <w:rsid w:val="00CA57AF"/>
    <w:rsid w:val="00CA5D40"/>
    <w:rsid w:val="00CA6305"/>
    <w:rsid w:val="00CA6AC5"/>
    <w:rsid w:val="00CA75B5"/>
    <w:rsid w:val="00CB049B"/>
    <w:rsid w:val="00CB27ED"/>
    <w:rsid w:val="00CB3186"/>
    <w:rsid w:val="00CB4C6A"/>
    <w:rsid w:val="00CB5183"/>
    <w:rsid w:val="00CD119B"/>
    <w:rsid w:val="00CE67F6"/>
    <w:rsid w:val="00CF4E8A"/>
    <w:rsid w:val="00CF611B"/>
    <w:rsid w:val="00CF6FF3"/>
    <w:rsid w:val="00D01AD8"/>
    <w:rsid w:val="00D042D8"/>
    <w:rsid w:val="00D121B2"/>
    <w:rsid w:val="00D23CFF"/>
    <w:rsid w:val="00D25374"/>
    <w:rsid w:val="00D25E65"/>
    <w:rsid w:val="00D37874"/>
    <w:rsid w:val="00D40EDB"/>
    <w:rsid w:val="00D43111"/>
    <w:rsid w:val="00D434E9"/>
    <w:rsid w:val="00D44F07"/>
    <w:rsid w:val="00D532D6"/>
    <w:rsid w:val="00D61658"/>
    <w:rsid w:val="00D61D28"/>
    <w:rsid w:val="00D679AD"/>
    <w:rsid w:val="00D7511F"/>
    <w:rsid w:val="00D8512D"/>
    <w:rsid w:val="00DA2384"/>
    <w:rsid w:val="00DA4841"/>
    <w:rsid w:val="00DB0FC8"/>
    <w:rsid w:val="00DB76F9"/>
    <w:rsid w:val="00DB7E17"/>
    <w:rsid w:val="00DC1521"/>
    <w:rsid w:val="00DC2EED"/>
    <w:rsid w:val="00DC3E46"/>
    <w:rsid w:val="00DD08C8"/>
    <w:rsid w:val="00DD49C4"/>
    <w:rsid w:val="00DD6067"/>
    <w:rsid w:val="00DD7A5E"/>
    <w:rsid w:val="00DE45C5"/>
    <w:rsid w:val="00DF1CBC"/>
    <w:rsid w:val="00DF20D5"/>
    <w:rsid w:val="00DF3DF3"/>
    <w:rsid w:val="00E01A73"/>
    <w:rsid w:val="00E06896"/>
    <w:rsid w:val="00E14D21"/>
    <w:rsid w:val="00E166E0"/>
    <w:rsid w:val="00E20D0C"/>
    <w:rsid w:val="00E2122C"/>
    <w:rsid w:val="00E21C52"/>
    <w:rsid w:val="00E26143"/>
    <w:rsid w:val="00E3404C"/>
    <w:rsid w:val="00E55216"/>
    <w:rsid w:val="00E633D7"/>
    <w:rsid w:val="00E67BB3"/>
    <w:rsid w:val="00E702F7"/>
    <w:rsid w:val="00E7138A"/>
    <w:rsid w:val="00E77B43"/>
    <w:rsid w:val="00E80BB3"/>
    <w:rsid w:val="00E826C9"/>
    <w:rsid w:val="00E85B96"/>
    <w:rsid w:val="00E915EF"/>
    <w:rsid w:val="00E9677E"/>
    <w:rsid w:val="00EA50A4"/>
    <w:rsid w:val="00EA60D2"/>
    <w:rsid w:val="00EA768F"/>
    <w:rsid w:val="00EB19A9"/>
    <w:rsid w:val="00EB67A0"/>
    <w:rsid w:val="00EB7614"/>
    <w:rsid w:val="00EB7EA9"/>
    <w:rsid w:val="00EC5612"/>
    <w:rsid w:val="00EC63BB"/>
    <w:rsid w:val="00EC7E30"/>
    <w:rsid w:val="00ED1235"/>
    <w:rsid w:val="00ED3170"/>
    <w:rsid w:val="00ED6047"/>
    <w:rsid w:val="00EE1B96"/>
    <w:rsid w:val="00EE1F7A"/>
    <w:rsid w:val="00EE310F"/>
    <w:rsid w:val="00EE3570"/>
    <w:rsid w:val="00EE4D87"/>
    <w:rsid w:val="00EE7384"/>
    <w:rsid w:val="00EF0887"/>
    <w:rsid w:val="00EF0B99"/>
    <w:rsid w:val="00EF72E5"/>
    <w:rsid w:val="00F179B3"/>
    <w:rsid w:val="00F20399"/>
    <w:rsid w:val="00F238DB"/>
    <w:rsid w:val="00F252F4"/>
    <w:rsid w:val="00F311DC"/>
    <w:rsid w:val="00F32CCE"/>
    <w:rsid w:val="00F37063"/>
    <w:rsid w:val="00F46C21"/>
    <w:rsid w:val="00F47908"/>
    <w:rsid w:val="00F54199"/>
    <w:rsid w:val="00F55C18"/>
    <w:rsid w:val="00F61384"/>
    <w:rsid w:val="00F6356C"/>
    <w:rsid w:val="00F66754"/>
    <w:rsid w:val="00F71CDF"/>
    <w:rsid w:val="00F72A2C"/>
    <w:rsid w:val="00F74238"/>
    <w:rsid w:val="00F7432A"/>
    <w:rsid w:val="00F76DFA"/>
    <w:rsid w:val="00F80692"/>
    <w:rsid w:val="00F81A64"/>
    <w:rsid w:val="00F90CE8"/>
    <w:rsid w:val="00FA2481"/>
    <w:rsid w:val="00FA2D28"/>
    <w:rsid w:val="00FA6AC6"/>
    <w:rsid w:val="00FB180D"/>
    <w:rsid w:val="00FB31A6"/>
    <w:rsid w:val="00FB329E"/>
    <w:rsid w:val="00FB5C2A"/>
    <w:rsid w:val="00FC349F"/>
    <w:rsid w:val="00FC3E84"/>
    <w:rsid w:val="00FC67A6"/>
    <w:rsid w:val="00FD349F"/>
    <w:rsid w:val="00FD37F9"/>
    <w:rsid w:val="00FE60E5"/>
    <w:rsid w:val="00FF06CF"/>
    <w:rsid w:val="00FF0C62"/>
    <w:rsid w:val="00FF19B3"/>
    <w:rsid w:val="00FF478F"/>
    <w:rsid w:val="00FF586B"/>
    <w:rsid w:val="0C655ADF"/>
    <w:rsid w:val="26050B8F"/>
    <w:rsid w:val="33564E71"/>
    <w:rsid w:val="3604320B"/>
    <w:rsid w:val="56415A67"/>
    <w:rsid w:val="5E552320"/>
    <w:rsid w:val="669C424F"/>
    <w:rsid w:val="66AA5611"/>
    <w:rsid w:val="6A7C2350"/>
    <w:rsid w:val="7BB8647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01625393-4D21-4B7E-8F9C-E618DBD6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62220E"/>
    <w:pPr>
      <w:keepNext/>
      <w:keepLines/>
      <w:spacing w:before="200" w:after="0"/>
      <w:outlineLvl w:val="2"/>
    </w:pPr>
    <w:rPr>
      <w:rFonts w:ascii="Griffith Serif Text" w:eastAsiaTheme="majorEastAsia" w:hAnsi="Griffith Serif Text" w:cs="Times New Roman (Headings CS)"/>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62220E"/>
    <w:rPr>
      <w:rFonts w:ascii="Griffith Serif Text" w:eastAsiaTheme="majorEastAsia" w:hAnsi="Griffith Serif Text" w:cs="Times New Roman (Headings CS)"/>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4"/>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7"/>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3"/>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5"/>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6"/>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
      </w:numPr>
    </w:pPr>
  </w:style>
  <w:style w:type="numbering" w:customStyle="1" w:styleId="CurrentList2">
    <w:name w:val="Current List2"/>
    <w:uiPriority w:val="99"/>
    <w:rsid w:val="00267CCA"/>
    <w:pPr>
      <w:numPr>
        <w:numId w:val="2"/>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8"/>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4F5910"/>
    <w:rPr>
      <w:rFonts w:ascii="Arial" w:hAnsi="Arial" w:cstheme="minorBidi"/>
      <w:kern w:val="0"/>
      <w:sz w:val="22"/>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character" w:styleId="CommentReference">
    <w:name w:val="annotation reference"/>
    <w:basedOn w:val="DefaultParagraphFont"/>
    <w:uiPriority w:val="99"/>
    <w:semiHidden/>
    <w:unhideWhenUsed/>
    <w:rsid w:val="00E3404C"/>
    <w:rPr>
      <w:sz w:val="16"/>
      <w:szCs w:val="16"/>
    </w:rPr>
  </w:style>
  <w:style w:type="paragraph" w:styleId="CommentText">
    <w:name w:val="annotation text"/>
    <w:basedOn w:val="Normal"/>
    <w:link w:val="CommentTextChar"/>
    <w:uiPriority w:val="99"/>
    <w:unhideWhenUsed/>
    <w:rsid w:val="00E3404C"/>
    <w:pPr>
      <w:spacing w:line="240" w:lineRule="auto"/>
    </w:pPr>
    <w:rPr>
      <w:rFonts w:ascii="FoundrySterling-Book" w:hAnsi="FoundrySterling-Book" w:cstheme="minorBidi"/>
      <w:kern w:val="0"/>
      <w:sz w:val="20"/>
      <w:szCs w:val="20"/>
    </w:rPr>
  </w:style>
  <w:style w:type="character" w:customStyle="1" w:styleId="CommentTextChar">
    <w:name w:val="Comment Text Char"/>
    <w:basedOn w:val="DefaultParagraphFont"/>
    <w:link w:val="CommentText"/>
    <w:uiPriority w:val="99"/>
    <w:rsid w:val="00E3404C"/>
    <w:rPr>
      <w:rFonts w:ascii="FoundrySterling-Book" w:hAnsi="FoundrySterling-Book"/>
      <w:sz w:val="20"/>
      <w:szCs w:val="20"/>
    </w:rPr>
  </w:style>
  <w:style w:type="paragraph" w:styleId="Revision">
    <w:name w:val="Revision"/>
    <w:hidden/>
    <w:uiPriority w:val="99"/>
    <w:semiHidden/>
    <w:rsid w:val="00C054B0"/>
    <w:pPr>
      <w:spacing w:after="0" w:line="240" w:lineRule="auto"/>
    </w:pPr>
    <w:rPr>
      <w:rFonts w:ascii="Griffith Sans Text" w:hAnsi="Griffith Sans Text" w:cs="Times New Roman (Body CS)"/>
      <w:kern w:val="2"/>
      <w:sz w:val="18"/>
    </w:rPr>
  </w:style>
  <w:style w:type="paragraph" w:styleId="CommentSubject">
    <w:name w:val="annotation subject"/>
    <w:basedOn w:val="CommentText"/>
    <w:next w:val="CommentText"/>
    <w:link w:val="CommentSubjectChar"/>
    <w:uiPriority w:val="99"/>
    <w:semiHidden/>
    <w:unhideWhenUsed/>
    <w:rsid w:val="00FF06CF"/>
    <w:rPr>
      <w:rFonts w:ascii="Griffith Sans Text" w:hAnsi="Griffith Sans Text" w:cs="Times New Roman (Body CS)"/>
      <w:b/>
      <w:bCs/>
      <w:kern w:val="2"/>
    </w:rPr>
  </w:style>
  <w:style w:type="character" w:customStyle="1" w:styleId="CommentSubjectChar">
    <w:name w:val="Comment Subject Char"/>
    <w:basedOn w:val="CommentTextChar"/>
    <w:link w:val="CommentSubject"/>
    <w:uiPriority w:val="99"/>
    <w:semiHidden/>
    <w:rsid w:val="00FF06CF"/>
    <w:rPr>
      <w:rFonts w:ascii="Griffith Sans Text" w:hAnsi="Griffith Sans Text" w:cs="Times New Roman (Body CS)"/>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secure.griffith.edu.au/research/griffith-graduate-research-school/preparing-my-thesis/theses-with-creative-components" TargetMode="External"/><Relationship Id="rId18" Type="http://schemas.openxmlformats.org/officeDocument/2006/relationships/hyperlink" Target="https://intranet.secure.griffith.edu.au/research/griffith-graduate-research-school/preparing-my-thesis/formatting" TargetMode="External"/><Relationship Id="rId26" Type="http://schemas.openxmlformats.org/officeDocument/2006/relationships/hyperlink" Target="https://www.legislation.gov.au/Details/F2021L00488"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intranet.secure.griffith.edu.au/research/griffith-graduate-research-school/preparing-my-thesis/formatting" TargetMode="External"/><Relationship Id="rId34" Type="http://schemas.openxmlformats.org/officeDocument/2006/relationships/hyperlink" Target="https://sharepointpubstor.blob.core.windows.net/policylibrary-prod/Student%20Review%20and%20Appeals%20Procedure.pdf" TargetMode="Externa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intranet.secure.griffith.edu.au/research/griffith-graduate-research-school/preparing-my-thesis/inclusion-of-papers-within-the-thesis" TargetMode="External"/><Relationship Id="rId17" Type="http://schemas.openxmlformats.org/officeDocument/2006/relationships/hyperlink" Target="https://www148.griffith.edu.au/programs-courses/" TargetMode="External"/><Relationship Id="rId25" Type="http://schemas.openxmlformats.org/officeDocument/2006/relationships/hyperlink" Target="https://www.aqf.edu.au/framework/australian-qualifications-framework" TargetMode="External"/><Relationship Id="rId33" Type="http://schemas.openxmlformats.org/officeDocument/2006/relationships/hyperlink" Target="https://sharepointpubstor.blob.core.windows.net/policylibrary-prod/Qualifications%20Procedure.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ntranet.secure.griffith.edu.au/research/griffith-graduate-research-school/thesis-submission-and-examination/steps-to-submit-a-thesis" TargetMode="External"/><Relationship Id="rId20" Type="http://schemas.openxmlformats.org/officeDocument/2006/relationships/hyperlink" Target="https://www.griffith.edu.au/__data/assets/pdf_file/0029/1763444/17_AI.pdf" TargetMode="External"/><Relationship Id="rId29" Type="http://schemas.openxmlformats.org/officeDocument/2006/relationships/hyperlink" Target="https://sharepointpubstor.blob.core.windows.net/policylibrary-prod/Student%20Review%20and%20Appeals%20Policy.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secure.griffith.edu.au/research/griffith-graduate-research-school/preparing-my-thesis/inclusion-of-papers-within-the-thesis" TargetMode="External"/><Relationship Id="rId24" Type="http://schemas.openxmlformats.org/officeDocument/2006/relationships/hyperlink" Target="https://www.nhmrc.gov.au/about-us/publications/australian-code-responsible-conduct-research-2018" TargetMode="External"/><Relationship Id="rId32" Type="http://schemas.openxmlformats.org/officeDocument/2006/relationships/hyperlink" Target="https://sharepointpubstor.blob.core.windows.net/policylibrary-prod/Higher%20Degree%20by%20Research%20Academic%20Progress%20Procedure.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148.griffith.edu.au/programs-courses/" TargetMode="External"/><Relationship Id="rId23" Type="http://schemas.openxmlformats.org/officeDocument/2006/relationships/hyperlink" Target="https://www148.griffith.edu.au/programs-courses/" TargetMode="External"/><Relationship Id="rId28" Type="http://schemas.openxmlformats.org/officeDocument/2006/relationships/hyperlink" Target="https://sharepointpubstor.blob.core.windows.net/policylibrary-prod/Conflict%20of%20Interest%20Policy.pd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intranet.secure.griffith.edu.au/research/griffith-graduate-research-school/preparing-my-thesis/thesis-preparation-overview" TargetMode="External"/><Relationship Id="rId31" Type="http://schemas.openxmlformats.org/officeDocument/2006/relationships/hyperlink" Target="https://sharepointpubstor.blob.core.windows.net/policylibrary-prod/Higher%20Degree%20by%20Research%20Enrolment%20and%20Variations%20to%20Candidature%20Proced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secure.griffith.edu.au/research/griffith-graduate-research-school/preparing-my-thesis/formatting" TargetMode="External"/><Relationship Id="rId22" Type="http://schemas.openxmlformats.org/officeDocument/2006/relationships/hyperlink" Target="https://intranet.secure.griffith.edu.au/research/griffith-graduate-research-school/thesis-submission-and-examination/steps-to-submit-a-thesis" TargetMode="External"/><Relationship Id="rId27" Type="http://schemas.openxmlformats.org/officeDocument/2006/relationships/hyperlink" Target="https://sharepointpubstor.blob.core.windows.net/policylibrary-prod/Assessment%20Policy.pdf" TargetMode="External"/><Relationship Id="rId30" Type="http://schemas.openxmlformats.org/officeDocument/2006/relationships/hyperlink" Target="https://sharepointpubstor.blob.core.windows.net/policylibrary-prod/Responsible%20Conduct%20of%20Research%20Policy.pdf" TargetMode="External"/><Relationship Id="rId35" Type="http://schemas.openxmlformats.org/officeDocument/2006/relationships/hyperlink" Target="https://sharepointpubstor.blob.core.windows.net/policylibrary-prod/Appointment%20of%20HDR%20Examiners%20and%20Chairperson%20of%20Examiners%20Guidelines.pdf"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739DC334F694446097BCD5700DC058E5"/>
        <w:category>
          <w:name w:val="General"/>
          <w:gallery w:val="placeholder"/>
        </w:category>
        <w:types>
          <w:type w:val="bbPlcHdr"/>
        </w:types>
        <w:behaviors>
          <w:behavior w:val="content"/>
        </w:behaviors>
        <w:guid w:val="{F1F75447-FEBA-4200-B3C1-7AC6D31E7F74}"/>
      </w:docPartPr>
      <w:docPartBody>
        <w:p w:rsidR="002D19FA" w:rsidRDefault="008011BC" w:rsidP="008011BC">
          <w:pPr>
            <w:pStyle w:val="739DC334F694446097BCD5700DC058E53"/>
          </w:pPr>
          <w:r>
            <w:rPr>
              <w:rFonts w:ascii="Arial" w:hAnsi="Arial" w:cs="Arial"/>
              <w:sz w:val="20"/>
              <w:szCs w:val="24"/>
              <w:lang w:val="en-GB"/>
            </w:rPr>
            <w:t>Select an Academic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
      <w:docPartPr>
        <w:name w:val="51D200499E654B60842EFC49E62ED952"/>
        <w:category>
          <w:name w:val="General"/>
          <w:gallery w:val="placeholder"/>
        </w:category>
        <w:types>
          <w:type w:val="bbPlcHdr"/>
        </w:types>
        <w:behaviors>
          <w:behavior w:val="content"/>
        </w:behaviors>
        <w:guid w:val="{6D7D0166-53B6-4E20-89A9-7D6BE1E01E01}"/>
      </w:docPartPr>
      <w:docPartBody>
        <w:p w:rsidR="002D19FA" w:rsidRDefault="008011BC" w:rsidP="008011BC">
          <w:pPr>
            <w:pStyle w:val="51D200499E654B60842EFC49E62ED952"/>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altName w:val="Cambria"/>
    <w:panose1 w:val="00000000000000000000"/>
    <w:charset w:val="00"/>
    <w:family w:val="modern"/>
    <w:notTrueType/>
    <w:pitch w:val="variable"/>
    <w:sig w:usb0="A00000AF" w:usb1="00003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oundrySterling-Light">
    <w:altName w:val="Cambria"/>
    <w:panose1 w:val="0200050004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panose1 w:val="020005030400000200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161D1"/>
    <w:rsid w:val="000F25D8"/>
    <w:rsid w:val="0017317C"/>
    <w:rsid w:val="00180DA7"/>
    <w:rsid w:val="00183841"/>
    <w:rsid w:val="001C4473"/>
    <w:rsid w:val="002B6EE3"/>
    <w:rsid w:val="002D19FA"/>
    <w:rsid w:val="00623344"/>
    <w:rsid w:val="008011BC"/>
    <w:rsid w:val="008B45A8"/>
    <w:rsid w:val="00933867"/>
    <w:rsid w:val="009532E0"/>
    <w:rsid w:val="009633E9"/>
    <w:rsid w:val="00A77C08"/>
    <w:rsid w:val="00CC4CB8"/>
    <w:rsid w:val="00D65EA0"/>
    <w:rsid w:val="00D929DA"/>
    <w:rsid w:val="00E4202B"/>
    <w:rsid w:val="00ED094F"/>
    <w:rsid w:val="00F22F0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On xmlns="2f261a70-825f-4a37-b7b5-f6ecc2f4c5fa">2023-11-27T01:42:54+00:00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GGRS</TermName>
          <TermId xmlns="http://schemas.microsoft.com/office/infopath/2007/PartnerControls">9998683f-6a66-407c-9d64-f95cccd304fa</TermId>
        </TermInfo>
      </Terms>
    </l92b321e1c6d4932b3b7fc50f551e57a>
    <policysummary xmlns="2f261a70-825f-4a37-b7b5-f6ecc2f4c5fa">This procedure supports the Higher Degree by Research Policy by detailing the requirements and procedures for the preparation, submission and examination of higher degree by research (HDR) theses at Griffith University.</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75</Value>
      <Value>543</Value>
      <Value>520</Value>
      <Value>162</Value>
      <Value>574</Value>
    </TaxCatchAll>
    <PolicyCategoryParent xmlns="2f261a70-825f-4a37-b7b5-f6ecc2f4c5fa" xsi:nil="true"/>
    <LastPublished xmlns="2f261a70-825f-4a37-b7b5-f6ecc2f4c5fa">2023-12-21T14:00:00+00:00</LastPublished>
    <doccomments xmlns="2f261a70-825f-4a37-b7b5-f6ecc2f4c5fa">27/11/2023 - Academic Committee 05/2023 (16 Nov) meeting approved the Higher Degree by Research Examination Procedure (2023/0000398) under the HDR Policy Transformation effective from 1 January 2024.
22/12/2023 - Administrative updates (ie updated section 3.1.6 to reframe content to refer to the new Appointment of HDR Examiner and Chairperson of Examiner Guidelines rather than the two GGRS webpages that it previously referred to (as the content from those webpages are now covered in the one new Guideline doc); update related docs section to refer to the new Appt of HDR Examiners and Chairperson for Examiner Guidelines; and updated the approving authority for this and updated Approving Authority for this procedure from the Dean, GGRS to Deputy Vice Chancellor (Research) as per the VC sub-delegation of approval document.</doccomments>
    <datedeclared xmlns="2f261a70-825f-4a37-b7b5-f6ecc2f4c5fa">2023-11-22T14:00:00+00:00</datedeclared>
    <PrivatePolicy xmlns="2f261a70-825f-4a37-b7b5-f6ecc2f4c5fa">false</PrivatePolicy>
    <policyadvisor xmlns="2f261a70-825f-4a37-b7b5-f6ecc2f4c5fa">
      <UserInfo>
        <DisplayName>Kathleen McNulty</DisplayName>
        <AccountId>884</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fcddc5b2-7820-4eeb-aa0d-6e6ccb155e00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2029</TermName>
          <TermId xmlns="http://schemas.microsoft.com/office/infopath/2007/PartnerControls">3cd3c4e6-7c0a-49e2-a93f-12d21594ce65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DVC (Research)</TermName>
          <TermId xmlns="http://schemas.microsoft.com/office/infopath/2007/PartnerControls">43b40559-8059-4e74-80b6-439260334b1b</TermId>
        </TermInfo>
      </Terms>
    </c4c72b675d9b4d35a824d1eba5c21e27>
    <extlink xmlns="2f261a70-825f-4a37-b7b5-f6ecc2f4c5fa">
      <Url xsi:nil="true"/>
      <Description xsi:nil="true"/>
    </extlink>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A34FD4-AF63-4FD0-A69B-151A1D37A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customXml/itemProps3.xml><?xml version="1.0" encoding="utf-8"?>
<ds:datastoreItem xmlns:ds="http://schemas.openxmlformats.org/officeDocument/2006/customXml" ds:itemID="{E74AD54C-919C-46FB-A4F8-C4CA7FD93131}">
  <ds:schemaRefs>
    <ds:schemaRef ds:uri="http://schemas.openxmlformats.org/officeDocument/2006/bibliography"/>
  </ds:schemaRefs>
</ds:datastoreItem>
</file>

<file path=customXml/itemProps4.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13</TotalTime>
  <Pages>11</Pages>
  <Words>4033</Words>
  <Characters>22991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Higher Degree by Research Examination Procedure</vt:lpstr>
    </vt:vector>
  </TitlesOfParts>
  <Company>Griffith University</Company>
  <LinksUpToDate>false</LinksUpToDate>
  <CharactersWithSpaces>26971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Degree by Research Examination Procedure</dc:title>
  <dc:subject/>
  <dc:creator>Jen Lofgren</dc:creator>
  <cp:keywords/>
  <cp:lastModifiedBy>Donna Kalaentzis</cp:lastModifiedBy>
  <cp:revision>7</cp:revision>
  <dcterms:created xsi:type="dcterms:W3CDTF">2023-12-22T05:01:00Z</dcterms:created>
  <dcterms:modified xsi:type="dcterms:W3CDTF">2024-04-08T03:17:00Z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appauthority">
    <vt:lpwstr>543;#DVC (Research)|43b40559-8059-4e74-80b6-439260334b1b</vt:lpwstr>
  </property>
  <property fmtid="{D5CDD505-2E9C-101B-9397-08002B2CF9AE}" pid="17" name="policycategory">
    <vt:lpwstr/>
  </property>
  <property fmtid="{D5CDD505-2E9C-101B-9397-08002B2CF9AE}" pid="18" name="officearea">
    <vt:lpwstr>162;#GGRS|9998683f-6a66-407c-9d64-f95cccd304fa</vt:lpwstr>
  </property>
  <property fmtid="{D5CDD505-2E9C-101B-9397-08002B2CF9AE}" pid="19" name="policy-category">
    <vt:lpwstr>520;#Research|fcddc5b2-7820-4eeb-aa0d-6e6ccb155e00</vt:lpwstr>
  </property>
  <property fmtid="{D5CDD505-2E9C-101B-9397-08002B2CF9AE}" pid="20" name="glossaryterms">
    <vt:lpwstr/>
  </property>
  <property fmtid="{D5CDD505-2E9C-101B-9397-08002B2CF9AE}" pid="21" name="policyreview">
    <vt:lpwstr>574;#2029|3cd3c4e6-7c0a-49e2-a93f-12d21594ce65</vt:lpwstr>
  </property>
  <property fmtid="{D5CDD505-2E9C-101B-9397-08002B2CF9AE}" pid="22" name="policyaudience">
    <vt:lpwstr>75;#Public|57bf670e-9d88-4715-a670-60ecbe232471</vt:lpwstr>
  </property>
  <property fmtid="{D5CDD505-2E9C-101B-9397-08002B2CF9AE}" pid="23" name="Managed_Testing_Field">
    <vt:lpwstr/>
  </property>
</Properties>
</file>