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1616" w14:textId="087F8318" w:rsidR="00BB6C77" w:rsidRDefault="00F8135A" w:rsidP="00BB6C77">
      <w:pPr>
        <w:pStyle w:val="ContentsHeading1"/>
        <w:pBdr>
          <w:bottom w:val="none" w:sz="0" w:space="0" w:color="auto"/>
        </w:pBdr>
        <w:spacing w:before="120" w:after="120"/>
        <w:rPr>
          <w:rFonts w:ascii="Griffith Sans Text" w:hAnsi="Griffith Sans Text" w:cs="Arial"/>
          <w:sz w:val="52"/>
          <w:szCs w:val="52"/>
        </w:rPr>
      </w:pPr>
      <w:bookmarkStart w:id="0" w:name="_Ref20321537"/>
      <w:r w:rsidRPr="00BB6C77">
        <w:rPr>
          <w:rFonts w:ascii="Griffith Sans Text" w:hAnsi="Griffith Sans Text" w:cs="Arial"/>
          <w:sz w:val="52"/>
          <w:szCs w:val="52"/>
        </w:rPr>
        <w:t>H</w:t>
      </w:r>
      <w:r w:rsidR="00BB6C77">
        <w:rPr>
          <w:rFonts w:ascii="Griffith Sans Text" w:hAnsi="Griffith Sans Text" w:cs="Arial"/>
          <w:sz w:val="52"/>
          <w:szCs w:val="52"/>
        </w:rPr>
        <w:t>igher Degree by Research</w:t>
      </w:r>
    </w:p>
    <w:p w14:paraId="1636C9B3" w14:textId="19DA8844" w:rsidR="00F471E2" w:rsidRPr="00BB6C77" w:rsidRDefault="00F8135A" w:rsidP="00BB6C77">
      <w:pPr>
        <w:pStyle w:val="ContentsHeading1"/>
        <w:pBdr>
          <w:bottom w:val="none" w:sz="0" w:space="0" w:color="auto"/>
        </w:pBdr>
        <w:spacing w:before="120" w:after="120"/>
        <w:rPr>
          <w:rFonts w:ascii="Griffith Sans Text" w:hAnsi="Griffith Sans Text" w:cs="Arial"/>
          <w:sz w:val="52"/>
          <w:szCs w:val="52"/>
        </w:rPr>
      </w:pPr>
      <w:r w:rsidRPr="00BB6C77">
        <w:rPr>
          <w:rFonts w:ascii="Griffith Sans Text" w:hAnsi="Griffith Sans Text" w:cs="Arial"/>
          <w:sz w:val="52"/>
          <w:szCs w:val="52"/>
        </w:rPr>
        <w:t>Enrolment and Variations</w:t>
      </w:r>
      <w:r w:rsidR="00BB6C77">
        <w:rPr>
          <w:rFonts w:ascii="Griffith Sans Text" w:hAnsi="Griffith Sans Text" w:cs="Arial"/>
          <w:sz w:val="52"/>
          <w:szCs w:val="52"/>
        </w:rPr>
        <w:t xml:space="preserve"> </w:t>
      </w:r>
      <w:r w:rsidR="002813DC" w:rsidRPr="00BB6C77">
        <w:rPr>
          <w:rFonts w:ascii="Griffith Sans Text" w:hAnsi="Griffith Sans Text" w:cs="Arial"/>
          <w:sz w:val="52"/>
          <w:szCs w:val="52"/>
        </w:rPr>
        <w:t xml:space="preserve">to </w:t>
      </w:r>
      <w:r w:rsidR="00D5374A" w:rsidRPr="00BB6C77">
        <w:rPr>
          <w:rFonts w:ascii="Griffith Sans Text" w:hAnsi="Griffith Sans Text" w:cs="Arial"/>
          <w:sz w:val="52"/>
          <w:szCs w:val="52"/>
        </w:rPr>
        <w:t>Candidature</w:t>
      </w:r>
    </w:p>
    <w:p w14:paraId="6869F6BE" w14:textId="77777777" w:rsidR="006D5D4B" w:rsidRDefault="006D5D4B" w:rsidP="006D5D4B">
      <w:pPr>
        <w:spacing w:before="240" w:after="0" w:line="240" w:lineRule="auto"/>
        <w:rPr>
          <w:rFonts w:ascii="Griffith Sans Text" w:hAnsi="Griffith Sans Text" w:cs="Arial"/>
          <w:color w:val="E30918"/>
          <w:sz w:val="24"/>
          <w:szCs w:val="24"/>
          <w:shd w:val="clear" w:color="auto" w:fill="FFFFFF"/>
        </w:rPr>
      </w:pPr>
      <w:bookmarkStart w:id="1" w:name="_Ref20411738"/>
      <w:bookmarkStart w:id="2" w:name="_Ref20411785"/>
      <w:r>
        <w:rPr>
          <w:rFonts w:ascii="Griffith Sans Text" w:hAnsi="Griffith Sans Text" w:cs="Arial"/>
          <w:color w:val="E30918"/>
          <w:sz w:val="24"/>
          <w:szCs w:val="24"/>
          <w:shd w:val="clear" w:color="auto" w:fill="FFFFFF"/>
        </w:rPr>
        <w:t>1.0 Purpose</w:t>
      </w:r>
    </w:p>
    <w:p w14:paraId="47E352DF" w14:textId="60AD0371" w:rsidR="006D5D4B" w:rsidRDefault="006D5D4B" w:rsidP="00F464AE">
      <w:pPr>
        <w:spacing w:after="0" w:line="240" w:lineRule="auto"/>
        <w:rPr>
          <w:rFonts w:ascii="Griffith Sans Text" w:hAnsi="Griffith Sans Text" w:cs="Arial"/>
          <w:color w:val="E30918"/>
          <w:sz w:val="24"/>
          <w:szCs w:val="24"/>
          <w:shd w:val="clear" w:color="auto" w:fill="FFFFFF"/>
        </w:rPr>
      </w:pPr>
      <w:r>
        <w:rPr>
          <w:rFonts w:ascii="Griffith Sans Text" w:hAnsi="Griffith Sans Text" w:cs="Arial"/>
          <w:color w:val="E30918"/>
          <w:sz w:val="24"/>
          <w:szCs w:val="24"/>
          <w:shd w:val="clear" w:color="auto" w:fill="FFFFFF"/>
        </w:rPr>
        <w:t>2.0 Scope</w:t>
      </w:r>
    </w:p>
    <w:p w14:paraId="23EA8985" w14:textId="0FE7BA50" w:rsidR="006D5D4B" w:rsidRDefault="006D5D4B" w:rsidP="00F464AE">
      <w:pPr>
        <w:spacing w:after="0" w:line="240" w:lineRule="auto"/>
        <w:rPr>
          <w:rFonts w:ascii="Griffith Sans Text" w:hAnsi="Griffith Sans Text" w:cs="Arial"/>
          <w:color w:val="E30918"/>
          <w:sz w:val="24"/>
          <w:szCs w:val="24"/>
          <w:shd w:val="clear" w:color="auto" w:fill="FFFFFF"/>
        </w:rPr>
      </w:pPr>
      <w:r>
        <w:rPr>
          <w:rFonts w:ascii="Griffith Sans Text" w:hAnsi="Griffith Sans Text" w:cs="Arial"/>
          <w:color w:val="E30918"/>
          <w:sz w:val="24"/>
          <w:szCs w:val="24"/>
          <w:shd w:val="clear" w:color="auto" w:fill="FFFFFF"/>
        </w:rPr>
        <w:t>3.0 Procedure</w:t>
      </w:r>
    </w:p>
    <w:p w14:paraId="2BF96B62" w14:textId="31AD420D" w:rsidR="006D5D4B" w:rsidRPr="005A260D" w:rsidRDefault="003311C2" w:rsidP="009644EC">
      <w:pPr>
        <w:spacing w:after="0" w:line="240" w:lineRule="auto"/>
        <w:ind w:left="284"/>
        <w:rPr>
          <w:rStyle w:val="Hyperlink"/>
          <w:rFonts w:ascii="Griffith Sans Text" w:hAnsi="Griffith Sans Text" w:cs="Arial"/>
          <w:sz w:val="24"/>
          <w:szCs w:val="24"/>
          <w:u w:val="none"/>
        </w:rPr>
      </w:pPr>
      <w:hyperlink w:anchor="_3.1_Enrolment" w:history="1">
        <w:r w:rsidR="006D5D4B" w:rsidRPr="009644EC">
          <w:rPr>
            <w:rStyle w:val="Hyperlink"/>
            <w:rFonts w:ascii="Griffith Sans Text" w:hAnsi="Griffith Sans Text" w:cs="Arial"/>
            <w:sz w:val="24"/>
            <w:szCs w:val="24"/>
            <w:shd w:val="clear" w:color="auto" w:fill="FFFFFF"/>
          </w:rPr>
          <w:t>3.1 Enrolment</w:t>
        </w:r>
      </w:hyperlink>
      <w:r w:rsidR="006D5D4B" w:rsidRPr="005A260D">
        <w:rPr>
          <w:rFonts w:ascii="Griffith Sans Text" w:hAnsi="Griffith Sans Text" w:cs="Arial"/>
          <w:color w:val="E30918"/>
          <w:sz w:val="24"/>
          <w:szCs w:val="24"/>
          <w:shd w:val="clear" w:color="auto" w:fill="FFFFFF"/>
        </w:rPr>
        <w:t xml:space="preserve"> I </w:t>
      </w:r>
      <w:hyperlink w:anchor="_3.2_Commencement_and" w:history="1">
        <w:r w:rsidR="006D5D4B" w:rsidRPr="009644EC">
          <w:rPr>
            <w:rStyle w:val="Hyperlink"/>
            <w:rFonts w:ascii="Griffith Sans Text" w:hAnsi="Griffith Sans Text" w:cs="Arial"/>
            <w:sz w:val="24"/>
            <w:szCs w:val="24"/>
            <w:shd w:val="clear" w:color="auto" w:fill="FFFFFF"/>
          </w:rPr>
          <w:t>3.2 Commencement and Orientation</w:t>
        </w:r>
      </w:hyperlink>
      <w:r w:rsidR="006D5D4B" w:rsidRPr="005A260D">
        <w:rPr>
          <w:rFonts w:ascii="Griffith Sans Text" w:hAnsi="Griffith Sans Text" w:cs="Arial"/>
          <w:color w:val="E30918"/>
          <w:sz w:val="24"/>
          <w:szCs w:val="24"/>
          <w:shd w:val="clear" w:color="auto" w:fill="FFFFFF"/>
        </w:rPr>
        <w:t xml:space="preserve"> I </w:t>
      </w:r>
      <w:hyperlink w:anchor="_3.3_HDR_Candidate" w:history="1">
        <w:r w:rsidR="006D5D4B" w:rsidRPr="009644EC">
          <w:rPr>
            <w:rStyle w:val="Hyperlink"/>
            <w:rFonts w:ascii="Griffith Sans Text" w:hAnsi="Griffith Sans Text" w:cs="Arial"/>
            <w:sz w:val="24"/>
            <w:szCs w:val="24"/>
            <w:shd w:val="clear" w:color="auto" w:fill="FFFFFF"/>
          </w:rPr>
          <w:t>3.3 HDR Candidate Experience Survey</w:t>
        </w:r>
      </w:hyperlink>
      <w:r w:rsidR="006D5D4B" w:rsidRPr="005A260D">
        <w:rPr>
          <w:rStyle w:val="Hyperlink"/>
          <w:rFonts w:ascii="Griffith Sans Text" w:hAnsi="Griffith Sans Text" w:cs="Arial"/>
          <w:sz w:val="24"/>
          <w:szCs w:val="24"/>
          <w:u w:val="none"/>
        </w:rPr>
        <w:t xml:space="preserve"> </w:t>
      </w:r>
      <w:r w:rsidR="006D5D4B" w:rsidRPr="005A260D">
        <w:rPr>
          <w:rFonts w:ascii="Griffith Sans Text" w:hAnsi="Griffith Sans Text" w:cs="Arial"/>
          <w:color w:val="E30918"/>
          <w:sz w:val="24"/>
          <w:szCs w:val="24"/>
          <w:shd w:val="clear" w:color="auto" w:fill="FFFFFF"/>
        </w:rPr>
        <w:t xml:space="preserve">I </w:t>
      </w:r>
      <w:hyperlink w:anchor="_3.4_Duration_of" w:history="1">
        <w:r w:rsidR="006D5D4B" w:rsidRPr="009644EC">
          <w:rPr>
            <w:rStyle w:val="Hyperlink"/>
            <w:rFonts w:ascii="Griffith Sans Text" w:hAnsi="Griffith Sans Text" w:cs="Arial"/>
            <w:sz w:val="24"/>
            <w:szCs w:val="24"/>
            <w:shd w:val="clear" w:color="auto" w:fill="FFFFFF"/>
          </w:rPr>
          <w:t>3.4 Duration of Candidature</w:t>
        </w:r>
      </w:hyperlink>
      <w:r w:rsidR="006D5D4B" w:rsidRPr="005A260D">
        <w:rPr>
          <w:rFonts w:ascii="Griffith Sans Text" w:hAnsi="Griffith Sans Text" w:cs="Arial"/>
          <w:color w:val="E30918"/>
          <w:sz w:val="24"/>
          <w:szCs w:val="24"/>
          <w:shd w:val="clear" w:color="auto" w:fill="FFFFFF"/>
        </w:rPr>
        <w:t xml:space="preserve"> I </w:t>
      </w:r>
      <w:hyperlink w:anchor="_3.5_Study_Load" w:history="1">
        <w:r w:rsidR="006D5D4B" w:rsidRPr="009644EC">
          <w:rPr>
            <w:rStyle w:val="Hyperlink"/>
            <w:rFonts w:ascii="Griffith Sans Text" w:hAnsi="Griffith Sans Text" w:cs="Arial"/>
            <w:sz w:val="24"/>
            <w:szCs w:val="24"/>
            <w:shd w:val="clear" w:color="auto" w:fill="FFFFFF"/>
          </w:rPr>
          <w:t>3.5 Study Load</w:t>
        </w:r>
      </w:hyperlink>
      <w:r w:rsidR="006D5D4B" w:rsidRPr="005A260D">
        <w:rPr>
          <w:rFonts w:ascii="Griffith Sans Text" w:hAnsi="Griffith Sans Text" w:cs="Arial"/>
          <w:color w:val="E30918"/>
          <w:sz w:val="24"/>
          <w:szCs w:val="24"/>
          <w:shd w:val="clear" w:color="auto" w:fill="FFFFFF"/>
        </w:rPr>
        <w:t xml:space="preserve"> I </w:t>
      </w:r>
      <w:hyperlink w:anchor="_3.6_Variations_to" w:history="1">
        <w:r w:rsidR="006D5D4B" w:rsidRPr="009644EC">
          <w:rPr>
            <w:rStyle w:val="Hyperlink"/>
            <w:rFonts w:ascii="Griffith Sans Text" w:hAnsi="Griffith Sans Text" w:cs="Arial"/>
            <w:sz w:val="24"/>
            <w:szCs w:val="24"/>
            <w:shd w:val="clear" w:color="auto" w:fill="FFFFFF"/>
          </w:rPr>
          <w:t>3.6 Variations to Candidature</w:t>
        </w:r>
      </w:hyperlink>
      <w:r w:rsidR="006D5D4B" w:rsidRPr="005A260D">
        <w:rPr>
          <w:rFonts w:ascii="Griffith Sans Text" w:hAnsi="Griffith Sans Text" w:cs="Arial"/>
          <w:color w:val="E30918"/>
          <w:sz w:val="24"/>
          <w:szCs w:val="24"/>
          <w:shd w:val="clear" w:color="auto" w:fill="FFFFFF"/>
        </w:rPr>
        <w:t xml:space="preserve"> I </w:t>
      </w:r>
      <w:hyperlink w:anchor="_3.7_Leave" w:history="1">
        <w:r w:rsidR="006D5D4B" w:rsidRPr="009644EC">
          <w:rPr>
            <w:rStyle w:val="Hyperlink"/>
            <w:rFonts w:ascii="Griffith Sans Text" w:hAnsi="Griffith Sans Text" w:cs="Arial"/>
            <w:sz w:val="24"/>
            <w:szCs w:val="24"/>
            <w:shd w:val="clear" w:color="auto" w:fill="FFFFFF"/>
          </w:rPr>
          <w:t>3.7 Leave</w:t>
        </w:r>
      </w:hyperlink>
      <w:r w:rsidR="006D5D4B" w:rsidRPr="005A260D">
        <w:rPr>
          <w:rFonts w:ascii="Griffith Sans Text" w:hAnsi="Griffith Sans Text" w:cs="Arial"/>
          <w:color w:val="E30918"/>
          <w:sz w:val="24"/>
          <w:szCs w:val="24"/>
          <w:shd w:val="clear" w:color="auto" w:fill="FFFFFF"/>
        </w:rPr>
        <w:t xml:space="preserve"> I </w:t>
      </w:r>
      <w:hyperlink w:anchor="_3.8_Lapsed_Candidature" w:history="1">
        <w:r w:rsidR="006D5D4B" w:rsidRPr="009644EC">
          <w:rPr>
            <w:rStyle w:val="Hyperlink"/>
            <w:rFonts w:ascii="Griffith Sans Text" w:hAnsi="Griffith Sans Text" w:cs="Arial"/>
            <w:sz w:val="24"/>
            <w:szCs w:val="24"/>
            <w:shd w:val="clear" w:color="auto" w:fill="FFFFFF"/>
          </w:rPr>
          <w:t>3.8 Lapsed Candidature</w:t>
        </w:r>
      </w:hyperlink>
      <w:r w:rsidR="006D5D4B" w:rsidRPr="005A260D">
        <w:rPr>
          <w:rFonts w:ascii="Griffith Sans Text" w:hAnsi="Griffith Sans Text" w:cs="Arial"/>
          <w:color w:val="E30918"/>
          <w:sz w:val="24"/>
          <w:szCs w:val="24"/>
          <w:shd w:val="clear" w:color="auto" w:fill="FFFFFF"/>
        </w:rPr>
        <w:t xml:space="preserve"> I </w:t>
      </w:r>
      <w:hyperlink w:anchor="_3.9_Withdrawal_of" w:history="1">
        <w:r w:rsidR="006D5D4B" w:rsidRPr="009644EC">
          <w:rPr>
            <w:rStyle w:val="Hyperlink"/>
            <w:rFonts w:ascii="Griffith Sans Text" w:hAnsi="Griffith Sans Text" w:cs="Arial"/>
            <w:sz w:val="24"/>
            <w:szCs w:val="24"/>
            <w:shd w:val="clear" w:color="auto" w:fill="FFFFFF"/>
          </w:rPr>
          <w:t>3.9 Withdrawal of Candidature</w:t>
        </w:r>
      </w:hyperlink>
    </w:p>
    <w:p w14:paraId="4A6E6A60" w14:textId="3E2E14F7" w:rsidR="00997DEA" w:rsidRPr="0064054A" w:rsidRDefault="00997DEA" w:rsidP="00F464AE">
      <w:pPr>
        <w:spacing w:after="0" w:line="240" w:lineRule="auto"/>
        <w:rPr>
          <w:rFonts w:ascii="Griffith Sans Text" w:hAnsi="Griffith Sans Text" w:cs="Arial"/>
          <w:color w:val="E30918"/>
          <w:sz w:val="24"/>
          <w:szCs w:val="24"/>
          <w:shd w:val="clear" w:color="auto" w:fill="FFFFFF"/>
        </w:rPr>
      </w:pPr>
      <w:r w:rsidRPr="0064054A">
        <w:rPr>
          <w:rFonts w:ascii="Griffith Sans Text" w:hAnsi="Griffith Sans Text" w:cs="Arial"/>
          <w:color w:val="E30918"/>
          <w:sz w:val="24"/>
          <w:szCs w:val="24"/>
          <w:shd w:val="clear" w:color="auto" w:fill="FFFFFF"/>
        </w:rPr>
        <w:fldChar w:fldCharType="begin"/>
      </w:r>
      <w:r w:rsidRPr="0064054A">
        <w:rPr>
          <w:rFonts w:ascii="Griffith Sans Text" w:hAnsi="Griffith Sans Text" w:cs="Arial"/>
          <w:color w:val="E30918"/>
          <w:sz w:val="24"/>
          <w:szCs w:val="24"/>
          <w:shd w:val="clear" w:color="auto" w:fill="FFFFFF"/>
        </w:rPr>
        <w:instrText xml:space="preserve"> REF _Ref20320732 \h  \* MERGEFORMAT </w:instrText>
      </w:r>
      <w:r w:rsidRPr="0064054A">
        <w:rPr>
          <w:rFonts w:ascii="Griffith Sans Text" w:hAnsi="Griffith Sans Text" w:cs="Arial"/>
          <w:color w:val="E30918"/>
          <w:sz w:val="24"/>
          <w:szCs w:val="24"/>
          <w:shd w:val="clear" w:color="auto" w:fill="FFFFFF"/>
        </w:rPr>
      </w:r>
      <w:r w:rsidRPr="0064054A">
        <w:rPr>
          <w:rFonts w:ascii="Griffith Sans Text" w:hAnsi="Griffith Sans Text" w:cs="Arial"/>
          <w:color w:val="E30918"/>
          <w:sz w:val="24"/>
          <w:szCs w:val="24"/>
          <w:shd w:val="clear" w:color="auto" w:fill="FFFFFF"/>
        </w:rPr>
        <w:fldChar w:fldCharType="separate"/>
      </w:r>
      <w:r w:rsidR="00933C49" w:rsidRPr="00933C49">
        <w:rPr>
          <w:rFonts w:ascii="Griffith Sans Text" w:hAnsi="Griffith Sans Text" w:cs="Arial"/>
          <w:color w:val="E30918"/>
          <w:sz w:val="24"/>
          <w:szCs w:val="24"/>
          <w:shd w:val="clear" w:color="auto" w:fill="FFFFFF"/>
        </w:rPr>
        <w:t>4.0 Definitions</w:t>
      </w:r>
      <w:r w:rsidRPr="0064054A">
        <w:rPr>
          <w:rFonts w:ascii="Griffith Sans Text" w:hAnsi="Griffith Sans Text" w:cs="Arial"/>
          <w:color w:val="E30918"/>
          <w:sz w:val="24"/>
          <w:szCs w:val="24"/>
          <w:shd w:val="clear" w:color="auto" w:fill="FFFFFF"/>
        </w:rPr>
        <w:fldChar w:fldCharType="end"/>
      </w:r>
    </w:p>
    <w:p w14:paraId="0E8F2025" w14:textId="445A4534" w:rsidR="00F464AE" w:rsidRPr="0064054A" w:rsidRDefault="003311C2" w:rsidP="00F464AE">
      <w:pPr>
        <w:spacing w:after="0" w:line="240" w:lineRule="auto"/>
        <w:rPr>
          <w:rFonts w:ascii="Griffith Sans Text" w:hAnsi="Griffith Sans Text" w:cs="Arial"/>
          <w:color w:val="E30918"/>
          <w:sz w:val="24"/>
          <w:szCs w:val="24"/>
          <w:shd w:val="clear" w:color="auto" w:fill="FFFFFF"/>
        </w:rPr>
      </w:pPr>
      <w:hyperlink w:anchor="_5.0_Information" w:history="1">
        <w:r w:rsidR="00F464AE" w:rsidRPr="0064054A">
          <w:rPr>
            <w:rStyle w:val="Hyperlink"/>
            <w:rFonts w:ascii="Griffith Sans Text" w:hAnsi="Griffith Sans Text" w:cs="Arial"/>
            <w:sz w:val="24"/>
            <w:szCs w:val="24"/>
            <w:u w:val="none"/>
            <w:shd w:val="clear" w:color="auto" w:fill="FFFFFF"/>
          </w:rPr>
          <w:t>5.0 Information</w:t>
        </w:r>
      </w:hyperlink>
    </w:p>
    <w:p w14:paraId="0EAC8EBA" w14:textId="21FEF74A" w:rsidR="00F464AE" w:rsidRPr="0064054A" w:rsidRDefault="003311C2" w:rsidP="00F464AE">
      <w:pPr>
        <w:spacing w:after="0" w:line="240" w:lineRule="auto"/>
        <w:rPr>
          <w:rFonts w:ascii="Griffith Sans Text" w:hAnsi="Griffith Sans Text" w:cs="Arial"/>
          <w:color w:val="E30918"/>
          <w:sz w:val="24"/>
          <w:szCs w:val="24"/>
          <w:shd w:val="clear" w:color="auto" w:fill="FFFFFF"/>
        </w:rPr>
      </w:pPr>
      <w:hyperlink w:anchor="_6.0_Related_Policy" w:history="1">
        <w:r w:rsidR="00F464AE" w:rsidRPr="0064054A">
          <w:rPr>
            <w:rStyle w:val="Hyperlink"/>
            <w:rFonts w:ascii="Griffith Sans Text" w:hAnsi="Griffith Sans Text" w:cs="Arial"/>
            <w:sz w:val="24"/>
            <w:szCs w:val="24"/>
            <w:u w:val="none"/>
            <w:shd w:val="clear" w:color="auto" w:fill="FFFFFF"/>
          </w:rPr>
          <w:t>6.0 Related policy documents and supporting documents</w:t>
        </w:r>
      </w:hyperlink>
    </w:p>
    <w:p w14:paraId="2E800012" w14:textId="4F60241F" w:rsidR="00BC55CF" w:rsidRPr="00BB6C77" w:rsidRDefault="00FB78BC" w:rsidP="00933C49">
      <w:pPr>
        <w:pStyle w:val="Heading2"/>
        <w:spacing w:before="120" w:line="240" w:lineRule="auto"/>
        <w:rPr>
          <w:rFonts w:ascii="Griffith Sans Text" w:hAnsi="Griffith Sans Text" w:cs="Arial"/>
          <w:b/>
          <w:bCs/>
          <w:sz w:val="32"/>
          <w:szCs w:val="32"/>
          <w:shd w:val="clear" w:color="auto" w:fill="FFFFFF"/>
        </w:rPr>
      </w:pPr>
      <w:bookmarkStart w:id="3" w:name="_Ref20480964"/>
      <w:r>
        <w:rPr>
          <w:rFonts w:ascii="Griffith Sans Text" w:hAnsi="Griffith Sans Text" w:cs="Arial"/>
          <w:b/>
          <w:bCs/>
          <w:sz w:val="32"/>
          <w:szCs w:val="32"/>
          <w:shd w:val="clear" w:color="auto" w:fill="FFFFFF"/>
        </w:rPr>
        <w:t xml:space="preserve">1.0 </w:t>
      </w:r>
      <w:r w:rsidR="00BC55CF" w:rsidRPr="00FB78BC">
        <w:rPr>
          <w:rFonts w:ascii="Griffith Sans Text" w:hAnsi="Griffith Sans Text" w:cs="Arial"/>
          <w:b/>
          <w:bCs/>
          <w:sz w:val="32"/>
          <w:szCs w:val="32"/>
        </w:rPr>
        <w:t>Purpose</w:t>
      </w:r>
      <w:bookmarkEnd w:id="0"/>
      <w:bookmarkEnd w:id="1"/>
      <w:bookmarkEnd w:id="2"/>
      <w:bookmarkEnd w:id="3"/>
    </w:p>
    <w:p w14:paraId="0EC488D8" w14:textId="7EA3406F" w:rsidR="00F8135A" w:rsidRPr="00BB6C77" w:rsidRDefault="00F8135A" w:rsidP="00BB6C77">
      <w:pPr>
        <w:spacing w:before="120" w:after="120" w:line="240" w:lineRule="auto"/>
        <w:rPr>
          <w:rFonts w:cs="Arial"/>
        </w:rPr>
      </w:pPr>
      <w:r w:rsidRPr="00BB6C77">
        <w:rPr>
          <w:rFonts w:cs="Arial"/>
        </w:rPr>
        <w:t xml:space="preserve">This procedure supports the </w:t>
      </w:r>
      <w:r w:rsidRPr="00BB6C77">
        <w:rPr>
          <w:rFonts w:cs="Arial"/>
          <w:i/>
          <w:iCs/>
        </w:rPr>
        <w:t>Higher Degree</w:t>
      </w:r>
      <w:r w:rsidR="00CA6B45" w:rsidRPr="00BB6C77">
        <w:rPr>
          <w:rFonts w:cs="Arial"/>
          <w:i/>
          <w:iCs/>
        </w:rPr>
        <w:t xml:space="preserve"> by</w:t>
      </w:r>
      <w:r w:rsidRPr="00BB6C77">
        <w:rPr>
          <w:rFonts w:cs="Arial"/>
          <w:i/>
          <w:iCs/>
        </w:rPr>
        <w:t xml:space="preserve"> Research Policy</w:t>
      </w:r>
      <w:r w:rsidRPr="00BB6C77">
        <w:rPr>
          <w:rFonts w:cs="Arial"/>
        </w:rPr>
        <w:t xml:space="preserve"> by documenting the </w:t>
      </w:r>
      <w:r w:rsidR="007D41CB" w:rsidRPr="00BB6C77">
        <w:rPr>
          <w:rFonts w:cs="Arial"/>
        </w:rPr>
        <w:t>requirements and processes for managing enr</w:t>
      </w:r>
      <w:r w:rsidR="00343421" w:rsidRPr="00BB6C77">
        <w:rPr>
          <w:rFonts w:cs="Arial"/>
        </w:rPr>
        <w:t xml:space="preserve">olment in HDR programs and variations to an HDR candidate’s enrolment and candidature. </w:t>
      </w:r>
    </w:p>
    <w:p w14:paraId="65297E40" w14:textId="46355ACA" w:rsidR="00F97A5A" w:rsidRPr="00BB6C77" w:rsidRDefault="007706AB" w:rsidP="00FB78BC">
      <w:pPr>
        <w:pStyle w:val="Heading2"/>
        <w:spacing w:before="120" w:line="240" w:lineRule="auto"/>
        <w:ind w:left="426" w:hanging="426"/>
        <w:rPr>
          <w:rFonts w:ascii="Griffith Sans Text" w:hAnsi="Griffith Sans Text" w:cs="Arial"/>
          <w:b/>
          <w:bCs/>
          <w:sz w:val="32"/>
          <w:szCs w:val="32"/>
        </w:rPr>
      </w:pPr>
      <w:bookmarkStart w:id="4" w:name="_Ref20318879"/>
      <w:bookmarkStart w:id="5" w:name="_Ref20411801"/>
      <w:bookmarkStart w:id="6" w:name="_Ref20480989"/>
      <w:r w:rsidRPr="00BB6C77">
        <w:rPr>
          <w:rFonts w:ascii="Griffith Sans Text" w:hAnsi="Griffith Sans Text" w:cs="Arial"/>
          <w:b/>
          <w:bCs/>
          <w:sz w:val="32"/>
          <w:szCs w:val="32"/>
        </w:rPr>
        <w:t xml:space="preserve">2.0 </w:t>
      </w:r>
      <w:r w:rsidR="00F97A5A" w:rsidRPr="00BB6C77">
        <w:rPr>
          <w:rFonts w:ascii="Griffith Sans Text" w:hAnsi="Griffith Sans Text" w:cs="Arial"/>
          <w:b/>
          <w:bCs/>
          <w:sz w:val="32"/>
          <w:szCs w:val="32"/>
        </w:rPr>
        <w:t>Scope</w:t>
      </w:r>
      <w:bookmarkEnd w:id="4"/>
      <w:bookmarkEnd w:id="5"/>
      <w:bookmarkEnd w:id="6"/>
    </w:p>
    <w:p w14:paraId="1314B75B" w14:textId="27A5C771" w:rsidR="00F8135A" w:rsidRPr="00BB6C77" w:rsidRDefault="00F8135A" w:rsidP="00BB6C77">
      <w:pPr>
        <w:spacing w:before="120" w:after="120" w:line="240" w:lineRule="auto"/>
        <w:rPr>
          <w:rFonts w:cs="Arial"/>
        </w:rPr>
      </w:pPr>
      <w:bookmarkStart w:id="7" w:name="_Ref20318910"/>
      <w:bookmarkStart w:id="8" w:name="_Ref20411814"/>
      <w:bookmarkStart w:id="9" w:name="_Ref20481014"/>
      <w:r w:rsidRPr="00BB6C77">
        <w:rPr>
          <w:rFonts w:cs="Arial"/>
        </w:rPr>
        <w:t>This procedure applies to</w:t>
      </w:r>
      <w:r w:rsidR="00593949" w:rsidRPr="00BB6C77">
        <w:rPr>
          <w:rFonts w:cs="Arial"/>
        </w:rPr>
        <w:t xml:space="preserve"> the University’s HDR program</w:t>
      </w:r>
      <w:r w:rsidR="00AD24DD" w:rsidRPr="00BB6C77">
        <w:rPr>
          <w:rFonts w:cs="Arial"/>
        </w:rPr>
        <w:t>s</w:t>
      </w:r>
      <w:r w:rsidR="00C575F8">
        <w:rPr>
          <w:rFonts w:cs="Arial"/>
        </w:rPr>
        <w:t>, except the PhD by Prior Publication program,</w:t>
      </w:r>
      <w:r w:rsidR="00614381" w:rsidRPr="00BB6C77">
        <w:rPr>
          <w:rFonts w:cs="Arial"/>
        </w:rPr>
        <w:t xml:space="preserve"> and HDR candidates enrolled in these programs</w:t>
      </w:r>
      <w:r w:rsidR="002E1B67" w:rsidRPr="00BB6C77">
        <w:rPr>
          <w:rFonts w:cs="Arial"/>
        </w:rPr>
        <w:t xml:space="preserve">. </w:t>
      </w:r>
      <w:r w:rsidR="00CB22BE">
        <w:rPr>
          <w:rFonts w:cs="Arial"/>
        </w:rPr>
        <w:t xml:space="preserve">Where sections of this procedure apply to the PhD by Prior Publication program, these are referenced in the </w:t>
      </w:r>
      <w:r w:rsidR="00CB22BE" w:rsidRPr="00CB22BE">
        <w:rPr>
          <w:rFonts w:cs="Arial"/>
          <w:i/>
          <w:iCs/>
        </w:rPr>
        <w:t>PhD by Prior Publication Procedure</w:t>
      </w:r>
      <w:r w:rsidR="00CB22BE">
        <w:rPr>
          <w:rFonts w:cs="Arial"/>
        </w:rPr>
        <w:t xml:space="preserve">. </w:t>
      </w:r>
    </w:p>
    <w:p w14:paraId="16734CDB" w14:textId="0DDE130A" w:rsidR="00C91165" w:rsidRPr="00BB6C77" w:rsidRDefault="007706AB" w:rsidP="00FB78BC">
      <w:pPr>
        <w:pStyle w:val="Heading2"/>
        <w:spacing w:before="120" w:line="240" w:lineRule="auto"/>
        <w:ind w:left="426" w:hanging="426"/>
        <w:rPr>
          <w:rFonts w:ascii="Griffith Sans Text" w:hAnsi="Griffith Sans Text" w:cs="Arial"/>
          <w:b/>
          <w:bCs/>
          <w:sz w:val="32"/>
          <w:szCs w:val="32"/>
        </w:rPr>
      </w:pPr>
      <w:r w:rsidRPr="00BB6C77">
        <w:rPr>
          <w:rFonts w:ascii="Griffith Sans Text" w:hAnsi="Griffith Sans Text" w:cs="Arial"/>
          <w:b/>
          <w:bCs/>
          <w:sz w:val="32"/>
          <w:szCs w:val="32"/>
        </w:rPr>
        <w:t xml:space="preserve">3.0 </w:t>
      </w:r>
      <w:r w:rsidR="00C91165" w:rsidRPr="00BB6C77">
        <w:rPr>
          <w:rFonts w:ascii="Griffith Sans Text" w:hAnsi="Griffith Sans Text" w:cs="Arial"/>
          <w:b/>
          <w:bCs/>
          <w:sz w:val="32"/>
          <w:szCs w:val="32"/>
        </w:rPr>
        <w:t>P</w:t>
      </w:r>
      <w:bookmarkEnd w:id="7"/>
      <w:r w:rsidR="00A71AD8" w:rsidRPr="00BB6C77">
        <w:rPr>
          <w:rFonts w:ascii="Griffith Sans Text" w:hAnsi="Griffith Sans Text" w:cs="Arial"/>
          <w:b/>
          <w:bCs/>
          <w:sz w:val="32"/>
          <w:szCs w:val="32"/>
        </w:rPr>
        <w:t>rocedure</w:t>
      </w:r>
      <w:bookmarkEnd w:id="8"/>
      <w:bookmarkEnd w:id="9"/>
    </w:p>
    <w:p w14:paraId="41EFE45C" w14:textId="29E0A450" w:rsidR="00D961C6" w:rsidRPr="007B29D1" w:rsidRDefault="0064054A" w:rsidP="00FB78BC">
      <w:pPr>
        <w:pStyle w:val="Heading3"/>
        <w:ind w:left="567" w:firstLine="0"/>
        <w:rPr>
          <w:rFonts w:ascii="Griffith Sans Text" w:eastAsiaTheme="majorEastAsia" w:hAnsi="Griffith Sans Text" w:cs="Times New Roman (Headings CS)"/>
          <w:b/>
          <w:bCs/>
          <w:color w:val="E51F30"/>
          <w:kern w:val="2"/>
          <w:sz w:val="28"/>
          <w:szCs w:val="22"/>
          <w:lang w:eastAsia="en-AU"/>
          <w14:ligatures w14:val="all"/>
        </w:rPr>
      </w:pPr>
      <w:bookmarkStart w:id="10" w:name="_3.1_&lt;Insert_sub-heading&gt;"/>
      <w:bookmarkStart w:id="11" w:name="_3.1_Enrolment"/>
      <w:bookmarkEnd w:id="10"/>
      <w:bookmarkEnd w:id="11"/>
      <w:r w:rsidRPr="007B29D1">
        <w:rPr>
          <w:rFonts w:ascii="Griffith Sans Text" w:eastAsiaTheme="majorEastAsia" w:hAnsi="Griffith Sans Text" w:cs="Times New Roman (Headings CS)"/>
          <w:b/>
          <w:bCs/>
          <w:color w:val="E51F30"/>
          <w:kern w:val="2"/>
          <w:sz w:val="28"/>
          <w:szCs w:val="22"/>
          <w:lang w:eastAsia="en-AU"/>
          <w14:ligatures w14:val="all"/>
        </w:rPr>
        <w:t xml:space="preserve">3.1 </w:t>
      </w:r>
      <w:r w:rsidR="00D961C6" w:rsidRPr="007B29D1">
        <w:rPr>
          <w:rFonts w:ascii="Griffith Sans Text" w:eastAsiaTheme="majorEastAsia" w:hAnsi="Griffith Sans Text" w:cs="Times New Roman (Headings CS)"/>
          <w:b/>
          <w:bCs/>
          <w:color w:val="E51F30"/>
          <w:kern w:val="2"/>
          <w:sz w:val="28"/>
          <w:szCs w:val="22"/>
          <w:lang w:eastAsia="en-AU"/>
          <w14:ligatures w14:val="all"/>
        </w:rPr>
        <w:t>Enrolment</w:t>
      </w:r>
    </w:p>
    <w:p w14:paraId="4E52C746" w14:textId="0A76151E" w:rsidR="0064054A" w:rsidRPr="00FB78BC" w:rsidRDefault="0064054A" w:rsidP="00FB78BC">
      <w:pPr>
        <w:pStyle w:val="Heading4"/>
        <w:ind w:left="851" w:firstLine="0"/>
        <w:rPr>
          <w:rFonts w:ascii="Griffith Sans Text" w:hAnsi="Griffith Sans Text"/>
          <w:szCs w:val="24"/>
        </w:rPr>
      </w:pPr>
      <w:r w:rsidRPr="00FB78BC">
        <w:rPr>
          <w:rFonts w:ascii="Griffith Sans Text" w:hAnsi="Griffith Sans Text"/>
          <w:szCs w:val="24"/>
        </w:rPr>
        <w:t>3.1.1</w:t>
      </w:r>
    </w:p>
    <w:p w14:paraId="2B1881FA" w14:textId="561DBFC5" w:rsidR="00D961C6" w:rsidRPr="00BB6C77" w:rsidRDefault="002E0D04" w:rsidP="00FB78BC">
      <w:pPr>
        <w:ind w:left="851"/>
        <w:rPr>
          <w:b/>
        </w:rPr>
      </w:pPr>
      <w:r w:rsidRPr="00BB6C77">
        <w:t xml:space="preserve">HDR </w:t>
      </w:r>
      <w:r w:rsidR="00E119A4" w:rsidRPr="00BB6C77">
        <w:t>c</w:t>
      </w:r>
      <w:r w:rsidR="00D961C6" w:rsidRPr="00BB6C77">
        <w:t>andidates will:</w:t>
      </w:r>
    </w:p>
    <w:p w14:paraId="663F2484" w14:textId="54A432E1" w:rsidR="00D961C6" w:rsidRPr="00C00B29" w:rsidRDefault="00046B28" w:rsidP="00FB78BC">
      <w:pPr>
        <w:pStyle w:val="ListParagraph"/>
        <w:numPr>
          <w:ilvl w:val="0"/>
          <w:numId w:val="28"/>
        </w:numPr>
        <w:ind w:left="1134" w:hanging="283"/>
        <w:rPr>
          <w:rFonts w:cs="Arial"/>
          <w:color w:val="000000" w:themeColor="text1"/>
        </w:rPr>
      </w:pPr>
      <w:r w:rsidRPr="00C00B29">
        <w:rPr>
          <w:rFonts w:cs="Arial"/>
          <w:color w:val="000000" w:themeColor="text1"/>
        </w:rPr>
        <w:t>C</w:t>
      </w:r>
      <w:r w:rsidR="00D961C6" w:rsidRPr="00C00B29">
        <w:rPr>
          <w:rFonts w:cs="Arial"/>
          <w:color w:val="000000" w:themeColor="text1"/>
        </w:rPr>
        <w:t xml:space="preserve">omply with any enrolment conditions specified in their offer of admission, additional to the conditions set out in this </w:t>
      </w:r>
      <w:proofErr w:type="gramStart"/>
      <w:r w:rsidR="00D961C6" w:rsidRPr="00C00B29">
        <w:rPr>
          <w:rFonts w:cs="Arial"/>
          <w:color w:val="000000" w:themeColor="text1"/>
        </w:rPr>
        <w:t>procedure</w:t>
      </w:r>
      <w:r w:rsidR="00822FF8" w:rsidRPr="00C00B29">
        <w:rPr>
          <w:rFonts w:cs="Arial"/>
          <w:color w:val="000000" w:themeColor="text1"/>
        </w:rPr>
        <w:t>;</w:t>
      </w:r>
      <w:proofErr w:type="gramEnd"/>
    </w:p>
    <w:p w14:paraId="1AD38C8F" w14:textId="63236F02" w:rsidR="009A6E4C" w:rsidRPr="00C00B29" w:rsidRDefault="00046B28" w:rsidP="00FB78BC">
      <w:pPr>
        <w:pStyle w:val="ListParagraph"/>
        <w:numPr>
          <w:ilvl w:val="0"/>
          <w:numId w:val="28"/>
        </w:numPr>
        <w:ind w:left="1134" w:hanging="283"/>
        <w:rPr>
          <w:rFonts w:cs="Arial"/>
          <w:color w:val="000000" w:themeColor="text1"/>
        </w:rPr>
      </w:pPr>
      <w:r w:rsidRPr="00C00B29">
        <w:rPr>
          <w:rFonts w:cs="Arial"/>
          <w:color w:val="000000" w:themeColor="text1"/>
        </w:rPr>
        <w:t>E</w:t>
      </w:r>
      <w:r w:rsidR="00D961C6" w:rsidRPr="00C00B29">
        <w:rPr>
          <w:rFonts w:cs="Arial"/>
          <w:color w:val="000000" w:themeColor="text1"/>
        </w:rPr>
        <w:t>nrol in courses as per their degree requirements, according to their approved academic load, that ensure the time-based requirements of their HDR program are met</w:t>
      </w:r>
      <w:r w:rsidR="00822FF8" w:rsidRPr="00C00B29">
        <w:rPr>
          <w:rFonts w:cs="Arial"/>
          <w:color w:val="000000" w:themeColor="text1"/>
        </w:rPr>
        <w:t>;</w:t>
      </w:r>
      <w:r w:rsidR="00E01B8C" w:rsidRPr="00C00B29">
        <w:rPr>
          <w:rFonts w:cs="Arial"/>
          <w:color w:val="000000" w:themeColor="text1"/>
        </w:rPr>
        <w:t xml:space="preserve"> and</w:t>
      </w:r>
    </w:p>
    <w:p w14:paraId="1F68CDD9" w14:textId="3868A6C4" w:rsidR="00D961C6" w:rsidRPr="00C00B29" w:rsidRDefault="00046B28" w:rsidP="00FB78BC">
      <w:pPr>
        <w:pStyle w:val="ListParagraph"/>
        <w:numPr>
          <w:ilvl w:val="0"/>
          <w:numId w:val="28"/>
        </w:numPr>
        <w:ind w:left="1134" w:hanging="283"/>
        <w:rPr>
          <w:rFonts w:cs="Arial"/>
          <w:color w:val="000000" w:themeColor="text1"/>
        </w:rPr>
      </w:pPr>
      <w:r w:rsidRPr="00C00B29">
        <w:rPr>
          <w:rFonts w:cs="Arial"/>
          <w:color w:val="000000" w:themeColor="text1"/>
        </w:rPr>
        <w:t>E</w:t>
      </w:r>
      <w:r w:rsidR="009A6E4C" w:rsidRPr="00C00B29">
        <w:rPr>
          <w:rFonts w:cs="Arial"/>
          <w:color w:val="000000" w:themeColor="text1"/>
        </w:rPr>
        <w:t xml:space="preserve">nsure that the University has their correct contact details and regularly check their mail and Griffith email </w:t>
      </w:r>
      <w:r w:rsidR="0049666B" w:rsidRPr="00C00B29">
        <w:rPr>
          <w:rFonts w:cs="Arial"/>
          <w:color w:val="000000" w:themeColor="text1"/>
        </w:rPr>
        <w:t xml:space="preserve">account </w:t>
      </w:r>
      <w:r w:rsidR="009A6E4C" w:rsidRPr="00C00B29">
        <w:rPr>
          <w:rFonts w:cs="Arial"/>
          <w:color w:val="000000" w:themeColor="text1"/>
        </w:rPr>
        <w:t xml:space="preserve">for </w:t>
      </w:r>
      <w:bookmarkStart w:id="12" w:name="_Int_hoqwLntB"/>
      <w:proofErr w:type="gramStart"/>
      <w:r w:rsidR="009A6E4C" w:rsidRPr="00C00B29">
        <w:rPr>
          <w:rFonts w:cs="Arial"/>
          <w:color w:val="000000" w:themeColor="text1"/>
        </w:rPr>
        <w:t>University</w:t>
      </w:r>
      <w:bookmarkEnd w:id="12"/>
      <w:proofErr w:type="gramEnd"/>
      <w:r w:rsidR="009A6E4C" w:rsidRPr="00C00B29">
        <w:rPr>
          <w:rFonts w:cs="Arial"/>
          <w:color w:val="000000" w:themeColor="text1"/>
        </w:rPr>
        <w:t xml:space="preserve"> correspondence</w:t>
      </w:r>
      <w:r w:rsidR="00D961C6" w:rsidRPr="00C00B29">
        <w:rPr>
          <w:rFonts w:cs="Arial"/>
          <w:color w:val="000000" w:themeColor="text1"/>
        </w:rPr>
        <w:t>.</w:t>
      </w:r>
    </w:p>
    <w:p w14:paraId="01CEDB6D" w14:textId="553E726A" w:rsidR="0064054A" w:rsidRPr="00FB78BC" w:rsidRDefault="0064054A" w:rsidP="00FB78BC">
      <w:pPr>
        <w:pStyle w:val="Heading4"/>
        <w:ind w:left="851" w:firstLine="0"/>
        <w:rPr>
          <w:rFonts w:ascii="Griffith Sans Text" w:hAnsi="Griffith Sans Text"/>
        </w:rPr>
      </w:pPr>
      <w:r w:rsidRPr="00FB78BC">
        <w:rPr>
          <w:rFonts w:ascii="Griffith Sans Text" w:hAnsi="Griffith Sans Text"/>
        </w:rPr>
        <w:t>3.1.2</w:t>
      </w:r>
    </w:p>
    <w:p w14:paraId="54F9385C" w14:textId="58B3B90C" w:rsidR="00D62B4A" w:rsidRPr="00BB6C77" w:rsidRDefault="00D961C6" w:rsidP="00FB78BC">
      <w:pPr>
        <w:ind w:left="851"/>
        <w:rPr>
          <w:b/>
          <w:i/>
          <w:iCs/>
        </w:rPr>
      </w:pPr>
      <w:r w:rsidRPr="00BB6C77">
        <w:t>Candidates enrolled in an HDR program that contains a coursework component are required to enrol</w:t>
      </w:r>
      <w:r w:rsidR="00034311" w:rsidRPr="00BB6C77">
        <w:t xml:space="preserve"> </w:t>
      </w:r>
      <w:r w:rsidRPr="00BB6C77">
        <w:t xml:space="preserve">in </w:t>
      </w:r>
      <w:r w:rsidR="008C7C19" w:rsidRPr="00BB6C77">
        <w:t>or withdraw from</w:t>
      </w:r>
      <w:r w:rsidRPr="00BB6C77">
        <w:t xml:space="preserve"> courses in accordance with section 3.2 of the </w:t>
      </w:r>
      <w:r w:rsidRPr="00691CAA">
        <w:t xml:space="preserve">University’s </w:t>
      </w:r>
      <w:r w:rsidRPr="00BB6C77">
        <w:rPr>
          <w:i/>
          <w:iCs/>
        </w:rPr>
        <w:t xml:space="preserve">Enrolment Procedure </w:t>
      </w:r>
      <w:r w:rsidRPr="00BB6C77">
        <w:t xml:space="preserve">and the </w:t>
      </w:r>
      <w:r w:rsidRPr="00BB6C77">
        <w:rPr>
          <w:i/>
          <w:iCs/>
        </w:rPr>
        <w:t>Enrolment Dates Protocol.</w:t>
      </w:r>
    </w:p>
    <w:p w14:paraId="4DF38C97" w14:textId="7C8394BD" w:rsidR="0064054A" w:rsidRPr="00933C49" w:rsidRDefault="0064054A" w:rsidP="00FB78BC">
      <w:pPr>
        <w:pStyle w:val="Heading4"/>
        <w:ind w:left="851" w:firstLine="0"/>
        <w:rPr>
          <w:rFonts w:ascii="Griffith Sans Text" w:hAnsi="Griffith Sans Text"/>
        </w:rPr>
      </w:pPr>
      <w:r w:rsidRPr="00933C49">
        <w:rPr>
          <w:rFonts w:ascii="Griffith Sans Text" w:hAnsi="Griffith Sans Text"/>
        </w:rPr>
        <w:lastRenderedPageBreak/>
        <w:t>3.1.3</w:t>
      </w:r>
    </w:p>
    <w:p w14:paraId="2D01EF2A" w14:textId="77C4A4CF" w:rsidR="00D961C6" w:rsidRPr="00BB6C77" w:rsidRDefault="00D961C6" w:rsidP="00FB78BC">
      <w:pPr>
        <w:ind w:left="851"/>
        <w:rPr>
          <w:b/>
        </w:rPr>
      </w:pPr>
      <w:r w:rsidRPr="00BB6C77">
        <w:t xml:space="preserve">A candidate who fails to enrol in courses for a trimester or withdraws from all courses in a trimester will be deemed to have withdrawn from the HDR program. </w:t>
      </w:r>
    </w:p>
    <w:p w14:paraId="339EA69C" w14:textId="230C27DB" w:rsidR="0064054A" w:rsidRPr="00933C49" w:rsidRDefault="0064054A" w:rsidP="00FB78BC">
      <w:pPr>
        <w:pStyle w:val="Heading4"/>
        <w:ind w:left="851" w:firstLine="0"/>
        <w:rPr>
          <w:rFonts w:ascii="Griffith Sans Text" w:hAnsi="Griffith Sans Text"/>
        </w:rPr>
      </w:pPr>
      <w:r w:rsidRPr="00933C49">
        <w:rPr>
          <w:rFonts w:ascii="Griffith Sans Text" w:hAnsi="Griffith Sans Text"/>
        </w:rPr>
        <w:t>3.1.4</w:t>
      </w:r>
    </w:p>
    <w:p w14:paraId="28C57CEB" w14:textId="13656349" w:rsidR="003243BD" w:rsidRPr="00BB6C77" w:rsidRDefault="00D961C6" w:rsidP="00FB78BC">
      <w:pPr>
        <w:ind w:left="851"/>
      </w:pPr>
      <w:r w:rsidRPr="00BB6C77">
        <w:t>A candidate may not be enrolled or enrol in other program</w:t>
      </w:r>
      <w:r w:rsidR="0049666B" w:rsidRPr="00BB6C77">
        <w:t>s</w:t>
      </w:r>
      <w:r w:rsidRPr="00BB6C77">
        <w:t>, including at another institution, while enrolled in a Griffith HDR program, without the approval of the Dean</w:t>
      </w:r>
      <w:r w:rsidR="00801BB1" w:rsidRPr="00BB6C77">
        <w:t>, Griffith Graduate Research School</w:t>
      </w:r>
      <w:r w:rsidR="003243BD" w:rsidRPr="00BB6C77">
        <w:t xml:space="preserve">. </w:t>
      </w:r>
      <w:r w:rsidR="000E1BB8" w:rsidRPr="00BB6C77">
        <w:t xml:space="preserve">Requirements for concurrent program and course enrolment are set out on the </w:t>
      </w:r>
      <w:hyperlink r:id="rId11" w:anchor="concurrent-enrolment" w:history="1">
        <w:r w:rsidR="000E1BB8" w:rsidRPr="00BB6C77">
          <w:rPr>
            <w:rStyle w:val="Hyperlink"/>
            <w:bCs/>
          </w:rPr>
          <w:t>Concurrent Enrolment</w:t>
        </w:r>
      </w:hyperlink>
      <w:r w:rsidR="000E1BB8" w:rsidRPr="00BB6C77">
        <w:t xml:space="preserve"> webpage.</w:t>
      </w:r>
    </w:p>
    <w:p w14:paraId="3A013AE8" w14:textId="2A484E37" w:rsidR="00D961C6" w:rsidRPr="0065139D" w:rsidRDefault="0064054A" w:rsidP="00FB78BC">
      <w:pPr>
        <w:pStyle w:val="Heading3"/>
        <w:ind w:left="567" w:firstLine="0"/>
        <w:rPr>
          <w:rFonts w:ascii="Griffith Sans Text" w:eastAsiaTheme="majorEastAsia" w:hAnsi="Griffith Sans Text" w:cs="Times New Roman (Headings CS)"/>
          <w:b/>
          <w:bCs/>
          <w:color w:val="E51F30"/>
          <w:kern w:val="2"/>
          <w:sz w:val="28"/>
          <w:szCs w:val="22"/>
          <w:lang w:eastAsia="en-AU"/>
          <w14:ligatures w14:val="all"/>
        </w:rPr>
      </w:pPr>
      <w:bookmarkStart w:id="13" w:name="_Commencement_and_Orientation"/>
      <w:bookmarkStart w:id="14" w:name="_3.2_Commencement_and"/>
      <w:bookmarkEnd w:id="13"/>
      <w:bookmarkEnd w:id="14"/>
      <w:r w:rsidRPr="0065139D">
        <w:rPr>
          <w:rFonts w:ascii="Griffith Sans Text" w:eastAsiaTheme="majorEastAsia" w:hAnsi="Griffith Sans Text" w:cs="Times New Roman (Headings CS)"/>
          <w:b/>
          <w:bCs/>
          <w:color w:val="E51F30"/>
          <w:kern w:val="2"/>
          <w:sz w:val="28"/>
          <w:szCs w:val="22"/>
          <w:lang w:eastAsia="en-AU"/>
          <w14:ligatures w14:val="all"/>
        </w:rPr>
        <w:t>3.2</w:t>
      </w:r>
      <w:r w:rsidR="00BB6C77" w:rsidRPr="0065139D">
        <w:rPr>
          <w:rFonts w:ascii="Griffith Sans Text" w:eastAsiaTheme="majorEastAsia" w:hAnsi="Griffith Sans Text" w:cs="Times New Roman (Headings CS)"/>
          <w:b/>
          <w:bCs/>
          <w:color w:val="E51F30"/>
          <w:kern w:val="2"/>
          <w:sz w:val="28"/>
          <w:szCs w:val="22"/>
          <w:lang w:eastAsia="en-AU"/>
          <w14:ligatures w14:val="all"/>
        </w:rPr>
        <w:t xml:space="preserve"> </w:t>
      </w:r>
      <w:r w:rsidR="00D961C6" w:rsidRPr="0065139D">
        <w:rPr>
          <w:rFonts w:ascii="Griffith Sans Text" w:eastAsiaTheme="majorEastAsia" w:hAnsi="Griffith Sans Text" w:cs="Times New Roman (Headings CS)"/>
          <w:b/>
          <w:bCs/>
          <w:color w:val="E51F30"/>
          <w:kern w:val="2"/>
          <w:sz w:val="28"/>
          <w:szCs w:val="22"/>
          <w:lang w:eastAsia="en-AU"/>
          <w14:ligatures w14:val="all"/>
        </w:rPr>
        <w:t>Commencement and Orientation</w:t>
      </w:r>
    </w:p>
    <w:p w14:paraId="59AD9F24" w14:textId="5E1799D1" w:rsidR="0064054A" w:rsidRPr="00933C49" w:rsidRDefault="0064054A" w:rsidP="00FB78BC">
      <w:pPr>
        <w:pStyle w:val="Heading4"/>
        <w:ind w:left="851" w:firstLine="0"/>
        <w:rPr>
          <w:rFonts w:ascii="Griffith Sans Text" w:hAnsi="Griffith Sans Text"/>
        </w:rPr>
      </w:pPr>
      <w:r w:rsidRPr="00933C49">
        <w:rPr>
          <w:rFonts w:ascii="Griffith Sans Text" w:hAnsi="Griffith Sans Text"/>
        </w:rPr>
        <w:t>3.2.1</w:t>
      </w:r>
    </w:p>
    <w:p w14:paraId="50E0B27D" w14:textId="686A8643" w:rsidR="00FF6625" w:rsidRPr="00BB6C77" w:rsidRDefault="00FF6625" w:rsidP="00FB78BC">
      <w:pPr>
        <w:ind w:left="851"/>
        <w:rPr>
          <w:b/>
          <w:bCs/>
        </w:rPr>
      </w:pPr>
      <w:r w:rsidRPr="00BB6C77">
        <w:rPr>
          <w:bCs/>
        </w:rPr>
        <w:t xml:space="preserve">In collaboration with their candidates, supervisors will complete the </w:t>
      </w:r>
      <w:hyperlink r:id="rId12" w:history="1">
        <w:r w:rsidRPr="00BB6C77">
          <w:rPr>
            <w:rStyle w:val="Hyperlink"/>
            <w:bCs/>
          </w:rPr>
          <w:t>Expectations in Supervision Questionnaire</w:t>
        </w:r>
      </w:hyperlink>
      <w:r w:rsidRPr="00BB6C77">
        <w:rPr>
          <w:bCs/>
        </w:rPr>
        <w:t xml:space="preserve"> </w:t>
      </w:r>
      <w:r w:rsidRPr="00FB78BC">
        <w:t>within</w:t>
      </w:r>
      <w:r w:rsidRPr="00BB6C77">
        <w:rPr>
          <w:bCs/>
        </w:rPr>
        <w:t xml:space="preserve"> the first month of candidature. </w:t>
      </w:r>
    </w:p>
    <w:p w14:paraId="5FEFD813" w14:textId="377B2490" w:rsidR="0064054A" w:rsidRPr="00933C49" w:rsidRDefault="0064054A" w:rsidP="00FB78BC">
      <w:pPr>
        <w:pStyle w:val="Heading4"/>
        <w:ind w:left="851" w:firstLine="0"/>
        <w:rPr>
          <w:rFonts w:ascii="Griffith Sans Text" w:hAnsi="Griffith Sans Text"/>
        </w:rPr>
      </w:pPr>
      <w:r w:rsidRPr="00933C49">
        <w:rPr>
          <w:rFonts w:ascii="Griffith Sans Text" w:hAnsi="Griffith Sans Text"/>
        </w:rPr>
        <w:t>3.2.2</w:t>
      </w:r>
    </w:p>
    <w:p w14:paraId="5C3DAAA6" w14:textId="74BF0A02" w:rsidR="00D961C6" w:rsidRPr="00BB6C77" w:rsidRDefault="001E23CE" w:rsidP="00FB78BC">
      <w:pPr>
        <w:ind w:left="851"/>
        <w:rPr>
          <w:b/>
        </w:rPr>
      </w:pPr>
      <w:r w:rsidRPr="00BB6C77">
        <w:t xml:space="preserve">Within the first </w:t>
      </w:r>
      <w:r w:rsidR="00D432CB" w:rsidRPr="00BB6C77">
        <w:t>six months of commencement in the HDR program, c</w:t>
      </w:r>
      <w:r w:rsidR="00D961C6" w:rsidRPr="00BB6C77">
        <w:t xml:space="preserve">andidates will complete: </w:t>
      </w:r>
    </w:p>
    <w:p w14:paraId="44C89060" w14:textId="378E6CF8" w:rsidR="00D961C6" w:rsidRPr="00C00B29" w:rsidRDefault="00D75719" w:rsidP="00FB78BC">
      <w:pPr>
        <w:pStyle w:val="ListParagraph"/>
        <w:numPr>
          <w:ilvl w:val="0"/>
          <w:numId w:val="28"/>
        </w:numPr>
        <w:ind w:left="1134" w:hanging="283"/>
        <w:rPr>
          <w:rFonts w:cs="Arial"/>
          <w:color w:val="000000" w:themeColor="text1"/>
        </w:rPr>
      </w:pPr>
      <w:r w:rsidRPr="00C00B29">
        <w:rPr>
          <w:rFonts w:cs="Arial"/>
          <w:color w:val="000000" w:themeColor="text1"/>
        </w:rPr>
        <w:t>T</w:t>
      </w:r>
      <w:r w:rsidR="00D961C6" w:rsidRPr="00C00B29">
        <w:rPr>
          <w:rFonts w:cs="Arial"/>
          <w:color w:val="000000" w:themeColor="text1"/>
        </w:rPr>
        <w:t>he Griffith Graduate Research School (GGRS) HDR Orientation Progra</w:t>
      </w:r>
      <w:r w:rsidR="00113121" w:rsidRPr="00C00B29">
        <w:rPr>
          <w:rFonts w:cs="Arial"/>
          <w:color w:val="000000" w:themeColor="text1"/>
        </w:rPr>
        <w:t xml:space="preserve">m, including </w:t>
      </w:r>
      <w:r w:rsidR="00284F1B" w:rsidRPr="00C00B29">
        <w:rPr>
          <w:rFonts w:cs="Arial"/>
          <w:color w:val="000000" w:themeColor="text1"/>
        </w:rPr>
        <w:t>training in research integrity and responsible research practices</w:t>
      </w:r>
      <w:r w:rsidR="00DF7A06" w:rsidRPr="00C00B29">
        <w:rPr>
          <w:rFonts w:cs="Arial"/>
          <w:color w:val="000000" w:themeColor="text1"/>
        </w:rPr>
        <w:t>;</w:t>
      </w:r>
      <w:r w:rsidR="000312EA" w:rsidRPr="00C00B29">
        <w:rPr>
          <w:rFonts w:cs="Arial"/>
          <w:color w:val="000000" w:themeColor="text1"/>
        </w:rPr>
        <w:t xml:space="preserve"> and</w:t>
      </w:r>
    </w:p>
    <w:p w14:paraId="58102712" w14:textId="06CBB26E" w:rsidR="00D961C6" w:rsidRPr="00C00B29" w:rsidRDefault="00D75719" w:rsidP="00FB78BC">
      <w:pPr>
        <w:pStyle w:val="ListParagraph"/>
        <w:numPr>
          <w:ilvl w:val="0"/>
          <w:numId w:val="28"/>
        </w:numPr>
        <w:ind w:left="1134" w:hanging="283"/>
        <w:rPr>
          <w:rFonts w:cs="Arial"/>
          <w:color w:val="000000" w:themeColor="text1"/>
        </w:rPr>
      </w:pPr>
      <w:r w:rsidRPr="00C00B29">
        <w:rPr>
          <w:rFonts w:cs="Arial"/>
          <w:color w:val="000000" w:themeColor="text1"/>
        </w:rPr>
        <w:t>A</w:t>
      </w:r>
      <w:r w:rsidR="00757D75" w:rsidRPr="00C00B29">
        <w:rPr>
          <w:rFonts w:cs="Arial"/>
          <w:color w:val="000000" w:themeColor="text1"/>
        </w:rPr>
        <w:t xml:space="preserve">cademic group, </w:t>
      </w:r>
      <w:r w:rsidR="00A31D07" w:rsidRPr="00C00B29">
        <w:rPr>
          <w:rFonts w:cs="Arial"/>
          <w:color w:val="000000" w:themeColor="text1"/>
        </w:rPr>
        <w:t>school, department</w:t>
      </w:r>
      <w:r w:rsidR="0049666B" w:rsidRPr="00C00B29">
        <w:rPr>
          <w:rFonts w:cs="Arial"/>
          <w:color w:val="000000" w:themeColor="text1"/>
        </w:rPr>
        <w:t xml:space="preserve">, </w:t>
      </w:r>
      <w:r w:rsidR="00A31D07" w:rsidRPr="00C00B29">
        <w:rPr>
          <w:rFonts w:cs="Arial"/>
          <w:color w:val="000000" w:themeColor="text1"/>
        </w:rPr>
        <w:t>research centre/institute</w:t>
      </w:r>
      <w:r w:rsidR="00D961C6" w:rsidRPr="00C00B29">
        <w:rPr>
          <w:rFonts w:cs="Arial"/>
          <w:color w:val="000000" w:themeColor="text1"/>
        </w:rPr>
        <w:t xml:space="preserve"> </w:t>
      </w:r>
      <w:r w:rsidR="0049666B" w:rsidRPr="00C00B29">
        <w:rPr>
          <w:rFonts w:cs="Arial"/>
          <w:color w:val="000000" w:themeColor="text1"/>
        </w:rPr>
        <w:t xml:space="preserve">and local </w:t>
      </w:r>
      <w:r w:rsidR="00D961C6" w:rsidRPr="00C00B29">
        <w:rPr>
          <w:rFonts w:cs="Arial"/>
          <w:color w:val="000000" w:themeColor="text1"/>
        </w:rPr>
        <w:t>orientation activities, where required</w:t>
      </w:r>
      <w:r w:rsidR="005A05BB" w:rsidRPr="00C00B29">
        <w:rPr>
          <w:rFonts w:cs="Arial"/>
          <w:color w:val="000000" w:themeColor="text1"/>
        </w:rPr>
        <w:t>, including relevant occupational health and safety induction</w:t>
      </w:r>
      <w:r w:rsidR="00E93841" w:rsidRPr="00C00B29">
        <w:rPr>
          <w:rFonts w:cs="Arial"/>
          <w:color w:val="000000" w:themeColor="text1"/>
        </w:rPr>
        <w:t xml:space="preserve"> and finance training</w:t>
      </w:r>
      <w:r w:rsidR="000312EA" w:rsidRPr="00C00B29">
        <w:rPr>
          <w:rFonts w:cs="Arial"/>
          <w:color w:val="000000" w:themeColor="text1"/>
        </w:rPr>
        <w:t>.</w:t>
      </w:r>
    </w:p>
    <w:p w14:paraId="11848DB8" w14:textId="6931915E" w:rsidR="003243BD" w:rsidRPr="001F001D" w:rsidRDefault="0064054A" w:rsidP="00FB78BC">
      <w:pPr>
        <w:pStyle w:val="Heading3"/>
        <w:ind w:left="567" w:firstLine="0"/>
        <w:rPr>
          <w:rFonts w:ascii="Griffith Sans Text" w:eastAsiaTheme="majorEastAsia" w:hAnsi="Griffith Sans Text" w:cs="Times New Roman (Headings CS)"/>
          <w:b/>
          <w:bCs/>
          <w:color w:val="E51F30"/>
          <w:kern w:val="2"/>
          <w:sz w:val="28"/>
          <w:szCs w:val="22"/>
          <w:lang w:eastAsia="en-AU"/>
          <w14:ligatures w14:val="all"/>
        </w:rPr>
      </w:pPr>
      <w:bookmarkStart w:id="15" w:name="_HDR_Candidate_Experience"/>
      <w:bookmarkStart w:id="16" w:name="_3.3_HDR_Candidate"/>
      <w:bookmarkEnd w:id="15"/>
      <w:bookmarkEnd w:id="16"/>
      <w:r w:rsidRPr="001F001D">
        <w:rPr>
          <w:rFonts w:ascii="Griffith Sans Text" w:eastAsiaTheme="majorEastAsia" w:hAnsi="Griffith Sans Text" w:cs="Times New Roman (Headings CS)"/>
          <w:b/>
          <w:bCs/>
          <w:color w:val="E51F30"/>
          <w:kern w:val="2"/>
          <w:sz w:val="28"/>
          <w:szCs w:val="22"/>
          <w:lang w:eastAsia="en-AU"/>
          <w14:ligatures w14:val="all"/>
        </w:rPr>
        <w:t>3.3</w:t>
      </w:r>
      <w:r w:rsidR="00BB6C77" w:rsidRPr="001F001D">
        <w:rPr>
          <w:rFonts w:ascii="Griffith Sans Text" w:eastAsiaTheme="majorEastAsia" w:hAnsi="Griffith Sans Text" w:cs="Times New Roman (Headings CS)"/>
          <w:b/>
          <w:bCs/>
          <w:color w:val="E51F30"/>
          <w:kern w:val="2"/>
          <w:sz w:val="28"/>
          <w:szCs w:val="22"/>
          <w:lang w:eastAsia="en-AU"/>
          <w14:ligatures w14:val="all"/>
        </w:rPr>
        <w:t xml:space="preserve"> </w:t>
      </w:r>
      <w:r w:rsidR="003243BD" w:rsidRPr="001F001D">
        <w:rPr>
          <w:rFonts w:ascii="Griffith Sans Text" w:eastAsiaTheme="majorEastAsia" w:hAnsi="Griffith Sans Text" w:cs="Times New Roman (Headings CS)"/>
          <w:b/>
          <w:bCs/>
          <w:color w:val="E51F30"/>
          <w:kern w:val="2"/>
          <w:sz w:val="28"/>
          <w:szCs w:val="22"/>
          <w:lang w:eastAsia="en-AU"/>
          <w14:ligatures w14:val="all"/>
        </w:rPr>
        <w:t>HDR Candidate Experience Survey</w:t>
      </w:r>
    </w:p>
    <w:p w14:paraId="545072D4" w14:textId="4490691D" w:rsidR="0064054A" w:rsidRPr="00933C49" w:rsidRDefault="0064054A" w:rsidP="00FB78BC">
      <w:pPr>
        <w:pStyle w:val="Heading4"/>
        <w:ind w:left="851" w:firstLine="0"/>
        <w:rPr>
          <w:rFonts w:ascii="Griffith Sans Text" w:hAnsi="Griffith Sans Text"/>
        </w:rPr>
      </w:pPr>
      <w:r w:rsidRPr="00933C49">
        <w:rPr>
          <w:rFonts w:ascii="Griffith Sans Text" w:hAnsi="Griffith Sans Text"/>
        </w:rPr>
        <w:t>3.3.1</w:t>
      </w:r>
    </w:p>
    <w:p w14:paraId="1C3A0CB1" w14:textId="0F4139BB" w:rsidR="00FA0298" w:rsidRPr="00BB6C77" w:rsidRDefault="003243BD" w:rsidP="00FB78BC">
      <w:pPr>
        <w:ind w:left="851"/>
        <w:rPr>
          <w:b/>
        </w:rPr>
      </w:pPr>
      <w:r w:rsidRPr="00BB6C77">
        <w:t xml:space="preserve">The University will survey </w:t>
      </w:r>
      <w:r w:rsidR="00283924" w:rsidRPr="00BB6C77">
        <w:t xml:space="preserve">enrolled HDR candidates annually through the HDR </w:t>
      </w:r>
      <w:r w:rsidR="00283924" w:rsidRPr="00020BEA">
        <w:rPr>
          <w:bCs/>
        </w:rPr>
        <w:t>Candidate</w:t>
      </w:r>
      <w:r w:rsidR="00283924" w:rsidRPr="00BB6C77">
        <w:t xml:space="preserve"> Experience Survey as a mechanism to provide confidential feedback on the quality of </w:t>
      </w:r>
      <w:r w:rsidR="0049666B" w:rsidRPr="00BB6C77">
        <w:t xml:space="preserve">their </w:t>
      </w:r>
      <w:r w:rsidR="00283924" w:rsidRPr="00BB6C77">
        <w:t>research training and support and</w:t>
      </w:r>
      <w:r w:rsidR="001723F7" w:rsidRPr="00BB6C77">
        <w:t xml:space="preserve"> to inform established mechanisms for quality assurance and enhancement</w:t>
      </w:r>
      <w:r w:rsidR="00283924" w:rsidRPr="00BB6C77">
        <w:t>.</w:t>
      </w:r>
    </w:p>
    <w:p w14:paraId="421029DD" w14:textId="789457DF" w:rsidR="0064054A" w:rsidRPr="00933C49" w:rsidRDefault="0064054A" w:rsidP="00FB78BC">
      <w:pPr>
        <w:pStyle w:val="Heading4"/>
        <w:ind w:left="851" w:firstLine="0"/>
        <w:rPr>
          <w:rFonts w:ascii="Griffith Sans Text" w:hAnsi="Griffith Sans Text"/>
        </w:rPr>
      </w:pPr>
      <w:r w:rsidRPr="00933C49">
        <w:rPr>
          <w:rFonts w:ascii="Griffith Sans Text" w:hAnsi="Griffith Sans Text"/>
        </w:rPr>
        <w:t>3.3.2</w:t>
      </w:r>
    </w:p>
    <w:p w14:paraId="18777475" w14:textId="2D521C30" w:rsidR="003243BD" w:rsidRPr="00BB6C77" w:rsidRDefault="00283924" w:rsidP="00FB78BC">
      <w:pPr>
        <w:ind w:left="851"/>
        <w:rPr>
          <w:b/>
        </w:rPr>
      </w:pPr>
      <w:r w:rsidRPr="00BB6C77">
        <w:t xml:space="preserve">The survey is administered in accordance with the </w:t>
      </w:r>
      <w:r w:rsidRPr="00BB6C77">
        <w:rPr>
          <w:i/>
          <w:iCs/>
        </w:rPr>
        <w:t>HDR Candidate Experience Survey Local Protocol</w:t>
      </w:r>
      <w:r w:rsidR="003243BD" w:rsidRPr="00BB6C77">
        <w:t>.</w:t>
      </w:r>
    </w:p>
    <w:p w14:paraId="0D4DF241" w14:textId="63DD44C8" w:rsidR="00F50368" w:rsidRPr="004C1C09" w:rsidRDefault="0064054A" w:rsidP="00FB78BC">
      <w:pPr>
        <w:pStyle w:val="Heading3"/>
        <w:ind w:left="567" w:firstLine="0"/>
        <w:rPr>
          <w:rFonts w:ascii="Griffith Sans Text" w:eastAsiaTheme="majorEastAsia" w:hAnsi="Griffith Sans Text" w:cs="Times New Roman (Headings CS)"/>
          <w:b/>
          <w:bCs/>
          <w:color w:val="E51F30"/>
          <w:kern w:val="2"/>
          <w:sz w:val="28"/>
          <w:szCs w:val="22"/>
          <w:lang w:eastAsia="en-AU"/>
          <w14:ligatures w14:val="all"/>
        </w:rPr>
      </w:pPr>
      <w:bookmarkStart w:id="17" w:name="_Duration_of_Candidature"/>
      <w:bookmarkStart w:id="18" w:name="_3.4_Duration_of"/>
      <w:bookmarkEnd w:id="17"/>
      <w:bookmarkEnd w:id="18"/>
      <w:r w:rsidRPr="004C1C09">
        <w:rPr>
          <w:rFonts w:ascii="Griffith Sans Text" w:eastAsiaTheme="majorEastAsia" w:hAnsi="Griffith Sans Text" w:cs="Times New Roman (Headings CS)"/>
          <w:b/>
          <w:bCs/>
          <w:color w:val="E51F30"/>
          <w:kern w:val="2"/>
          <w:sz w:val="28"/>
          <w:szCs w:val="22"/>
          <w:lang w:eastAsia="en-AU"/>
          <w14:ligatures w14:val="all"/>
        </w:rPr>
        <w:t>3.4</w:t>
      </w:r>
      <w:r w:rsidR="00BB6C77" w:rsidRPr="004C1C09">
        <w:rPr>
          <w:rFonts w:ascii="Griffith Sans Text" w:eastAsiaTheme="majorEastAsia" w:hAnsi="Griffith Sans Text" w:cs="Times New Roman (Headings CS)"/>
          <w:b/>
          <w:bCs/>
          <w:color w:val="E51F30"/>
          <w:kern w:val="2"/>
          <w:sz w:val="28"/>
          <w:szCs w:val="22"/>
          <w:lang w:eastAsia="en-AU"/>
          <w14:ligatures w14:val="all"/>
        </w:rPr>
        <w:t xml:space="preserve"> </w:t>
      </w:r>
      <w:r w:rsidR="002743D7" w:rsidRPr="004C1C09">
        <w:rPr>
          <w:rFonts w:ascii="Griffith Sans Text" w:eastAsiaTheme="majorEastAsia" w:hAnsi="Griffith Sans Text" w:cs="Times New Roman (Headings CS)"/>
          <w:b/>
          <w:bCs/>
          <w:color w:val="E51F30"/>
          <w:kern w:val="2"/>
          <w:sz w:val="28"/>
          <w:szCs w:val="22"/>
          <w:lang w:eastAsia="en-AU"/>
          <w14:ligatures w14:val="all"/>
        </w:rPr>
        <w:t>Duration of Candidature</w:t>
      </w:r>
    </w:p>
    <w:p w14:paraId="331C5431" w14:textId="6DDB99B5" w:rsidR="0064054A" w:rsidRPr="00933C49" w:rsidRDefault="0064054A" w:rsidP="00FB78BC">
      <w:pPr>
        <w:pStyle w:val="Heading4"/>
        <w:ind w:left="851" w:firstLine="0"/>
        <w:rPr>
          <w:rFonts w:ascii="Griffith Sans Text" w:hAnsi="Griffith Sans Text"/>
        </w:rPr>
      </w:pPr>
      <w:r w:rsidRPr="00933C49">
        <w:rPr>
          <w:rFonts w:ascii="Griffith Sans Text" w:hAnsi="Griffith Sans Text"/>
        </w:rPr>
        <w:t>3.4.1</w:t>
      </w:r>
    </w:p>
    <w:p w14:paraId="7A97AB12" w14:textId="0122E79E" w:rsidR="007745A2" w:rsidRPr="00BB6C77" w:rsidRDefault="0059029B" w:rsidP="00FB78BC">
      <w:pPr>
        <w:ind w:left="851"/>
        <w:rPr>
          <w:b/>
        </w:rPr>
      </w:pPr>
      <w:r w:rsidRPr="00BB6C77">
        <w:t xml:space="preserve">The minimum and maximum </w:t>
      </w:r>
      <w:r w:rsidR="005C1BF1" w:rsidRPr="00BB6C77">
        <w:t>candidature duration</w:t>
      </w:r>
      <w:r w:rsidR="007745A2" w:rsidRPr="00BB6C77">
        <w:t>s</w:t>
      </w:r>
      <w:r w:rsidR="002B03D6" w:rsidRPr="00BB6C77">
        <w:t xml:space="preserve"> of Doctor of Philosophy (PhD) and Master of Philosophy (MPhil) candidature </w:t>
      </w:r>
      <w:r w:rsidR="007745A2" w:rsidRPr="00BB6C77">
        <w:t>are set out</w:t>
      </w:r>
      <w:r w:rsidR="00D35DE3" w:rsidRPr="00BB6C77">
        <w:t xml:space="preserve"> </w:t>
      </w:r>
      <w:r w:rsidR="00A33DE1" w:rsidRPr="00BB6C77">
        <w:t xml:space="preserve">in </w:t>
      </w:r>
      <w:r w:rsidR="007745A2" w:rsidRPr="00BB6C77">
        <w:t>Table One below</w:t>
      </w:r>
      <w:r w:rsidR="002542FA" w:rsidRPr="00BB6C77">
        <w:t>.</w:t>
      </w:r>
    </w:p>
    <w:p w14:paraId="52A44773" w14:textId="77777777" w:rsidR="00FB78BC" w:rsidRDefault="00FB78BC">
      <w:pPr>
        <w:spacing w:after="0" w:line="240" w:lineRule="auto"/>
        <w:rPr>
          <w:rFonts w:cs="Arial"/>
          <w:b/>
          <w:bCs/>
        </w:rPr>
      </w:pPr>
      <w:r>
        <w:rPr>
          <w:rFonts w:cs="Arial"/>
          <w:b/>
          <w:bCs/>
        </w:rPr>
        <w:br w:type="page"/>
      </w:r>
    </w:p>
    <w:p w14:paraId="6F259FF3" w14:textId="5E9D4671" w:rsidR="00A31E45" w:rsidRPr="00BB6C77" w:rsidRDefault="00B94937" w:rsidP="00020BEA">
      <w:pPr>
        <w:tabs>
          <w:tab w:val="left" w:pos="1843"/>
        </w:tabs>
        <w:spacing w:before="240" w:after="120" w:line="240" w:lineRule="auto"/>
        <w:ind w:left="2438" w:hanging="624"/>
        <w:rPr>
          <w:rFonts w:cs="Arial"/>
          <w:b/>
          <w:bCs/>
        </w:rPr>
      </w:pPr>
      <w:r w:rsidRPr="00BB6C77">
        <w:rPr>
          <w:rFonts w:cs="Arial"/>
          <w:b/>
          <w:bCs/>
        </w:rPr>
        <w:lastRenderedPageBreak/>
        <w:t xml:space="preserve">TABLE ONE: </w:t>
      </w:r>
      <w:r w:rsidR="00A25FEC" w:rsidRPr="00BB6C77">
        <w:rPr>
          <w:rFonts w:cs="Arial"/>
          <w:b/>
          <w:bCs/>
        </w:rPr>
        <w:t>PhD and M</w:t>
      </w:r>
      <w:r w:rsidR="00C879DD" w:rsidRPr="00BB6C77">
        <w:rPr>
          <w:rFonts w:cs="Arial"/>
          <w:b/>
          <w:bCs/>
        </w:rPr>
        <w:t>Phil: Candidature duration</w:t>
      </w:r>
    </w:p>
    <w:tbl>
      <w:tblPr>
        <w:tblStyle w:val="TableGrid"/>
        <w:tblW w:w="8085"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2976"/>
        <w:gridCol w:w="3119"/>
      </w:tblGrid>
      <w:tr w:rsidR="00BB6C77" w:rsidRPr="00BB6C77" w14:paraId="5BBF3011" w14:textId="77777777" w:rsidTr="006D5D4B">
        <w:trPr>
          <w:trHeight w:hRule="exact" w:val="601"/>
        </w:trPr>
        <w:tc>
          <w:tcPr>
            <w:tcW w:w="1990" w:type="dxa"/>
            <w:tcBorders>
              <w:bottom w:val="single" w:sz="4" w:space="0" w:color="auto"/>
            </w:tcBorders>
            <w:shd w:val="clear" w:color="auto" w:fill="auto"/>
            <w:vAlign w:val="center"/>
          </w:tcPr>
          <w:p w14:paraId="72DFFB35" w14:textId="74416388" w:rsidR="00550038" w:rsidRPr="00BB6C77" w:rsidRDefault="00BB6C77" w:rsidP="00FB78BC">
            <w:pPr>
              <w:spacing w:before="120" w:after="120" w:line="240" w:lineRule="auto"/>
              <w:jc w:val="center"/>
              <w:rPr>
                <w:rFonts w:ascii="Griffith Sans Text" w:hAnsi="Griffith Sans Text" w:cs="Arial"/>
                <w:b/>
                <w:bCs/>
                <w:color w:val="000000" w:themeColor="text1"/>
                <w:sz w:val="24"/>
                <w:szCs w:val="24"/>
              </w:rPr>
            </w:pPr>
            <w:r w:rsidRPr="00BB6C77">
              <w:rPr>
                <w:rFonts w:ascii="Griffith Sans Text" w:hAnsi="Griffith Sans Text" w:cs="Arial"/>
                <w:b/>
                <w:bCs/>
                <w:color w:val="000000" w:themeColor="text1"/>
                <w:sz w:val="24"/>
                <w:szCs w:val="24"/>
              </w:rPr>
              <w:t>PROGRAM</w:t>
            </w:r>
          </w:p>
        </w:tc>
        <w:tc>
          <w:tcPr>
            <w:tcW w:w="2976" w:type="dxa"/>
            <w:tcBorders>
              <w:bottom w:val="single" w:sz="4" w:space="0" w:color="auto"/>
            </w:tcBorders>
            <w:shd w:val="clear" w:color="auto" w:fill="auto"/>
            <w:vAlign w:val="center"/>
          </w:tcPr>
          <w:p w14:paraId="15B50E54" w14:textId="50CB3BE0" w:rsidR="00550038" w:rsidRPr="00BB6C77" w:rsidRDefault="00BB6C77" w:rsidP="00FB78BC">
            <w:pPr>
              <w:spacing w:before="120" w:after="120" w:line="240" w:lineRule="auto"/>
              <w:jc w:val="center"/>
              <w:rPr>
                <w:rFonts w:ascii="Griffith Sans Text" w:hAnsi="Griffith Sans Text" w:cs="Arial"/>
                <w:b/>
                <w:bCs/>
                <w:color w:val="000000" w:themeColor="text1"/>
                <w:sz w:val="24"/>
                <w:szCs w:val="24"/>
              </w:rPr>
            </w:pPr>
            <w:r w:rsidRPr="00BB6C77">
              <w:rPr>
                <w:rFonts w:ascii="Griffith Sans Text" w:hAnsi="Griffith Sans Text" w:cs="Arial"/>
                <w:b/>
                <w:bCs/>
                <w:color w:val="000000" w:themeColor="text1"/>
                <w:sz w:val="24"/>
                <w:szCs w:val="24"/>
              </w:rPr>
              <w:t>MINIMUM DURATION</w:t>
            </w:r>
          </w:p>
        </w:tc>
        <w:tc>
          <w:tcPr>
            <w:tcW w:w="3119" w:type="dxa"/>
            <w:tcBorders>
              <w:bottom w:val="single" w:sz="4" w:space="0" w:color="auto"/>
            </w:tcBorders>
            <w:shd w:val="clear" w:color="auto" w:fill="auto"/>
            <w:vAlign w:val="center"/>
          </w:tcPr>
          <w:p w14:paraId="5DF3598C" w14:textId="5EB4D8FC" w:rsidR="00550038" w:rsidRPr="00BB6C77" w:rsidRDefault="00BB6C77" w:rsidP="00FB78BC">
            <w:pPr>
              <w:spacing w:before="120" w:after="120" w:line="240" w:lineRule="auto"/>
              <w:jc w:val="center"/>
              <w:rPr>
                <w:rFonts w:ascii="Griffith Sans Text" w:hAnsi="Griffith Sans Text" w:cs="Arial"/>
                <w:b/>
                <w:bCs/>
                <w:color w:val="000000" w:themeColor="text1"/>
                <w:sz w:val="24"/>
                <w:szCs w:val="24"/>
              </w:rPr>
            </w:pPr>
            <w:r w:rsidRPr="00BB6C77">
              <w:rPr>
                <w:rFonts w:ascii="Griffith Sans Text" w:hAnsi="Griffith Sans Text" w:cs="Arial"/>
                <w:b/>
                <w:bCs/>
                <w:color w:val="000000" w:themeColor="text1"/>
                <w:sz w:val="24"/>
                <w:szCs w:val="24"/>
              </w:rPr>
              <w:t>MAXIMUM DURATION</w:t>
            </w:r>
          </w:p>
        </w:tc>
      </w:tr>
      <w:tr w:rsidR="00BE1C1D" w:rsidRPr="00BB6C77" w14:paraId="7C73E132" w14:textId="77777777" w:rsidTr="006D5D4B">
        <w:trPr>
          <w:trHeight w:hRule="exact" w:val="567"/>
        </w:trPr>
        <w:tc>
          <w:tcPr>
            <w:tcW w:w="1990" w:type="dxa"/>
            <w:tcBorders>
              <w:top w:val="single" w:sz="4" w:space="0" w:color="auto"/>
              <w:bottom w:val="single" w:sz="4" w:space="0" w:color="auto"/>
            </w:tcBorders>
            <w:shd w:val="clear" w:color="auto" w:fill="auto"/>
            <w:vAlign w:val="center"/>
          </w:tcPr>
          <w:p w14:paraId="50A3DEB5" w14:textId="7E669ABD" w:rsidR="00550038" w:rsidRPr="00BB6C77" w:rsidRDefault="00DA1850" w:rsidP="00BB6C77">
            <w:pPr>
              <w:spacing w:before="120" w:after="120" w:line="240" w:lineRule="auto"/>
              <w:rPr>
                <w:rFonts w:cs="Arial"/>
                <w:b/>
                <w:bCs/>
              </w:rPr>
            </w:pPr>
            <w:r w:rsidRPr="00BB6C77">
              <w:rPr>
                <w:rFonts w:cs="Arial"/>
                <w:b/>
                <w:bCs/>
              </w:rPr>
              <w:t xml:space="preserve">PhD </w:t>
            </w:r>
            <w:r w:rsidR="00D31C88" w:rsidRPr="00BB6C77">
              <w:rPr>
                <w:rFonts w:cs="Arial"/>
              </w:rPr>
              <w:t>(full-time)</w:t>
            </w:r>
          </w:p>
        </w:tc>
        <w:tc>
          <w:tcPr>
            <w:tcW w:w="2976" w:type="dxa"/>
            <w:tcBorders>
              <w:top w:val="single" w:sz="4" w:space="0" w:color="auto"/>
              <w:bottom w:val="single" w:sz="4" w:space="0" w:color="auto"/>
            </w:tcBorders>
            <w:shd w:val="clear" w:color="auto" w:fill="auto"/>
            <w:vAlign w:val="center"/>
          </w:tcPr>
          <w:p w14:paraId="39A39A20" w14:textId="703ADD8E" w:rsidR="00550038" w:rsidRPr="00BB6C77" w:rsidRDefault="00DD0441" w:rsidP="00FB78BC">
            <w:pPr>
              <w:spacing w:before="120" w:after="120" w:line="240" w:lineRule="auto"/>
              <w:jc w:val="center"/>
              <w:rPr>
                <w:rFonts w:cs="Arial"/>
              </w:rPr>
            </w:pPr>
            <w:r w:rsidRPr="00BB6C77">
              <w:rPr>
                <w:rFonts w:cs="Arial"/>
              </w:rPr>
              <w:t xml:space="preserve">2 </w:t>
            </w:r>
            <w:r w:rsidR="00D80631" w:rsidRPr="00BB6C77">
              <w:rPr>
                <w:rFonts w:cs="Arial"/>
              </w:rPr>
              <w:t>years</w:t>
            </w:r>
          </w:p>
        </w:tc>
        <w:tc>
          <w:tcPr>
            <w:tcW w:w="3119" w:type="dxa"/>
            <w:tcBorders>
              <w:top w:val="single" w:sz="4" w:space="0" w:color="auto"/>
              <w:bottom w:val="single" w:sz="4" w:space="0" w:color="auto"/>
            </w:tcBorders>
            <w:shd w:val="clear" w:color="auto" w:fill="auto"/>
            <w:vAlign w:val="center"/>
          </w:tcPr>
          <w:p w14:paraId="545C8555" w14:textId="1D528B79" w:rsidR="00550038" w:rsidRPr="00BB6C77" w:rsidRDefault="00DD0441" w:rsidP="00FB78BC">
            <w:pPr>
              <w:spacing w:before="120" w:after="120" w:line="240" w:lineRule="auto"/>
              <w:jc w:val="center"/>
              <w:rPr>
                <w:rFonts w:cs="Arial"/>
              </w:rPr>
            </w:pPr>
            <w:r w:rsidRPr="00BB6C77">
              <w:rPr>
                <w:rFonts w:cs="Arial"/>
              </w:rPr>
              <w:t>4</w:t>
            </w:r>
            <w:r w:rsidR="00D80631" w:rsidRPr="00BB6C77">
              <w:rPr>
                <w:rFonts w:cs="Arial"/>
              </w:rPr>
              <w:t xml:space="preserve"> years</w:t>
            </w:r>
          </w:p>
        </w:tc>
      </w:tr>
      <w:tr w:rsidR="00105004" w:rsidRPr="00BB6C77" w14:paraId="4037A3C6" w14:textId="77777777" w:rsidTr="006D5D4B">
        <w:trPr>
          <w:trHeight w:hRule="exact" w:val="561"/>
        </w:trPr>
        <w:tc>
          <w:tcPr>
            <w:tcW w:w="1990" w:type="dxa"/>
            <w:tcBorders>
              <w:top w:val="single" w:sz="4" w:space="0" w:color="auto"/>
              <w:bottom w:val="single" w:sz="4" w:space="0" w:color="auto"/>
            </w:tcBorders>
            <w:shd w:val="clear" w:color="auto" w:fill="auto"/>
            <w:vAlign w:val="center"/>
          </w:tcPr>
          <w:p w14:paraId="30B23A6C" w14:textId="53302D1B" w:rsidR="00105004" w:rsidRPr="00BB6C77" w:rsidRDefault="007C119D" w:rsidP="00BB6C77">
            <w:pPr>
              <w:spacing w:before="120" w:after="120" w:line="240" w:lineRule="auto"/>
              <w:rPr>
                <w:rFonts w:cs="Arial"/>
                <w:b/>
                <w:bCs/>
              </w:rPr>
            </w:pPr>
            <w:r w:rsidRPr="00BB6C77">
              <w:rPr>
                <w:rFonts w:cs="Arial"/>
                <w:b/>
                <w:bCs/>
              </w:rPr>
              <w:t xml:space="preserve">PhD </w:t>
            </w:r>
            <w:r w:rsidRPr="00BB6C77">
              <w:rPr>
                <w:rFonts w:cs="Arial"/>
              </w:rPr>
              <w:t>(part-time)</w:t>
            </w:r>
          </w:p>
        </w:tc>
        <w:tc>
          <w:tcPr>
            <w:tcW w:w="2976" w:type="dxa"/>
            <w:tcBorders>
              <w:top w:val="single" w:sz="4" w:space="0" w:color="auto"/>
              <w:bottom w:val="single" w:sz="4" w:space="0" w:color="auto"/>
            </w:tcBorders>
            <w:shd w:val="clear" w:color="auto" w:fill="auto"/>
            <w:vAlign w:val="center"/>
          </w:tcPr>
          <w:p w14:paraId="4078159B" w14:textId="02BD503E" w:rsidR="00105004" w:rsidRPr="00BB6C77" w:rsidRDefault="00DD0441" w:rsidP="00FB78BC">
            <w:pPr>
              <w:spacing w:before="120" w:after="120" w:line="240" w:lineRule="auto"/>
              <w:jc w:val="center"/>
              <w:rPr>
                <w:rFonts w:cs="Arial"/>
              </w:rPr>
            </w:pPr>
            <w:r w:rsidRPr="00BB6C77">
              <w:rPr>
                <w:rFonts w:cs="Arial"/>
              </w:rPr>
              <w:t>3</w:t>
            </w:r>
            <w:r w:rsidR="007C119D" w:rsidRPr="00BB6C77">
              <w:rPr>
                <w:rFonts w:cs="Arial"/>
              </w:rPr>
              <w:t xml:space="preserve"> years</w:t>
            </w:r>
          </w:p>
        </w:tc>
        <w:tc>
          <w:tcPr>
            <w:tcW w:w="3119" w:type="dxa"/>
            <w:tcBorders>
              <w:top w:val="single" w:sz="4" w:space="0" w:color="auto"/>
              <w:bottom w:val="single" w:sz="4" w:space="0" w:color="auto"/>
            </w:tcBorders>
            <w:shd w:val="clear" w:color="auto" w:fill="auto"/>
            <w:vAlign w:val="center"/>
          </w:tcPr>
          <w:p w14:paraId="59E1A304" w14:textId="055562E4" w:rsidR="00105004" w:rsidRPr="00BB6C77" w:rsidRDefault="00DD0441" w:rsidP="00FB78BC">
            <w:pPr>
              <w:spacing w:before="120" w:after="120" w:line="240" w:lineRule="auto"/>
              <w:jc w:val="center"/>
              <w:rPr>
                <w:rFonts w:cs="Arial"/>
              </w:rPr>
            </w:pPr>
            <w:r w:rsidRPr="00BB6C77">
              <w:rPr>
                <w:rFonts w:cs="Arial"/>
              </w:rPr>
              <w:t>8</w:t>
            </w:r>
            <w:r w:rsidR="00E84DD6" w:rsidRPr="00BB6C77">
              <w:rPr>
                <w:rFonts w:cs="Arial"/>
              </w:rPr>
              <w:t xml:space="preserve"> years</w:t>
            </w:r>
          </w:p>
        </w:tc>
      </w:tr>
      <w:tr w:rsidR="00105004" w:rsidRPr="00BB6C77" w14:paraId="298151D4" w14:textId="77777777" w:rsidTr="006D5D4B">
        <w:trPr>
          <w:trHeight w:hRule="exact" w:val="598"/>
        </w:trPr>
        <w:tc>
          <w:tcPr>
            <w:tcW w:w="1990" w:type="dxa"/>
            <w:tcBorders>
              <w:top w:val="single" w:sz="4" w:space="0" w:color="auto"/>
              <w:bottom w:val="single" w:sz="4" w:space="0" w:color="auto"/>
            </w:tcBorders>
            <w:shd w:val="clear" w:color="auto" w:fill="auto"/>
            <w:vAlign w:val="center"/>
          </w:tcPr>
          <w:p w14:paraId="3192BC2C" w14:textId="6A2E24D8" w:rsidR="00105004" w:rsidRPr="00BB6C77" w:rsidRDefault="00FA0558" w:rsidP="00BB6C77">
            <w:pPr>
              <w:spacing w:before="120" w:after="120" w:line="240" w:lineRule="auto"/>
              <w:rPr>
                <w:rFonts w:cs="Arial"/>
                <w:b/>
                <w:bCs/>
              </w:rPr>
            </w:pPr>
            <w:r w:rsidRPr="00BB6C77">
              <w:rPr>
                <w:rFonts w:cs="Arial"/>
                <w:b/>
                <w:bCs/>
              </w:rPr>
              <w:t xml:space="preserve">MPhil </w:t>
            </w:r>
            <w:r w:rsidRPr="00BB6C77">
              <w:rPr>
                <w:rFonts w:cs="Arial"/>
              </w:rPr>
              <w:t>(full-time)</w:t>
            </w:r>
          </w:p>
        </w:tc>
        <w:tc>
          <w:tcPr>
            <w:tcW w:w="2976" w:type="dxa"/>
            <w:tcBorders>
              <w:top w:val="single" w:sz="4" w:space="0" w:color="auto"/>
              <w:bottom w:val="single" w:sz="4" w:space="0" w:color="auto"/>
            </w:tcBorders>
            <w:shd w:val="clear" w:color="auto" w:fill="auto"/>
            <w:vAlign w:val="center"/>
          </w:tcPr>
          <w:p w14:paraId="6549A445" w14:textId="45777107" w:rsidR="00105004" w:rsidRPr="00BB6C77" w:rsidRDefault="00DD0441" w:rsidP="00FB78BC">
            <w:pPr>
              <w:spacing w:before="120" w:after="120" w:line="240" w:lineRule="auto"/>
              <w:jc w:val="center"/>
              <w:rPr>
                <w:rFonts w:cs="Arial"/>
              </w:rPr>
            </w:pPr>
            <w:r w:rsidRPr="00BB6C77">
              <w:rPr>
                <w:rFonts w:cs="Arial"/>
              </w:rPr>
              <w:t>1</w:t>
            </w:r>
            <w:r w:rsidR="0083089F" w:rsidRPr="00BB6C77">
              <w:rPr>
                <w:rFonts w:cs="Arial"/>
              </w:rPr>
              <w:t xml:space="preserve"> year</w:t>
            </w:r>
          </w:p>
        </w:tc>
        <w:tc>
          <w:tcPr>
            <w:tcW w:w="3119" w:type="dxa"/>
            <w:tcBorders>
              <w:top w:val="single" w:sz="4" w:space="0" w:color="auto"/>
              <w:bottom w:val="single" w:sz="4" w:space="0" w:color="auto"/>
            </w:tcBorders>
            <w:shd w:val="clear" w:color="auto" w:fill="auto"/>
            <w:vAlign w:val="center"/>
          </w:tcPr>
          <w:p w14:paraId="552FE56C" w14:textId="0821C109" w:rsidR="00105004" w:rsidRPr="00BB6C77" w:rsidRDefault="00DD0441" w:rsidP="00FB78BC">
            <w:pPr>
              <w:spacing w:before="120" w:after="120" w:line="240" w:lineRule="auto"/>
              <w:jc w:val="center"/>
              <w:rPr>
                <w:rFonts w:cs="Arial"/>
              </w:rPr>
            </w:pPr>
            <w:r w:rsidRPr="00BB6C77">
              <w:rPr>
                <w:rFonts w:cs="Arial"/>
              </w:rPr>
              <w:t>2 years</w:t>
            </w:r>
          </w:p>
        </w:tc>
      </w:tr>
      <w:tr w:rsidR="00FA0558" w:rsidRPr="00BB6C77" w14:paraId="47081FFF" w14:textId="77777777" w:rsidTr="006D5D4B">
        <w:trPr>
          <w:trHeight w:hRule="exact" w:val="589"/>
        </w:trPr>
        <w:tc>
          <w:tcPr>
            <w:tcW w:w="1990" w:type="dxa"/>
            <w:tcBorders>
              <w:top w:val="single" w:sz="4" w:space="0" w:color="auto"/>
              <w:bottom w:val="single" w:sz="4" w:space="0" w:color="auto"/>
            </w:tcBorders>
            <w:shd w:val="clear" w:color="auto" w:fill="auto"/>
            <w:vAlign w:val="center"/>
          </w:tcPr>
          <w:p w14:paraId="0C7A2043" w14:textId="2B0C56A7" w:rsidR="00FA0558" w:rsidRPr="00BB6C77" w:rsidRDefault="00FA0558" w:rsidP="00BB6C77">
            <w:pPr>
              <w:spacing w:before="120" w:after="120" w:line="240" w:lineRule="auto"/>
              <w:rPr>
                <w:rFonts w:cs="Arial"/>
                <w:b/>
                <w:bCs/>
              </w:rPr>
            </w:pPr>
            <w:r w:rsidRPr="00BB6C77">
              <w:rPr>
                <w:rFonts w:cs="Arial"/>
                <w:b/>
                <w:bCs/>
              </w:rPr>
              <w:t xml:space="preserve">MPhil </w:t>
            </w:r>
            <w:r w:rsidRPr="00BB6C77">
              <w:rPr>
                <w:rFonts w:cs="Arial"/>
              </w:rPr>
              <w:t>(part-time</w:t>
            </w:r>
            <w:r w:rsidR="005178EF" w:rsidRPr="00BB6C77">
              <w:rPr>
                <w:rFonts w:cs="Arial"/>
              </w:rPr>
              <w:t>)</w:t>
            </w:r>
          </w:p>
        </w:tc>
        <w:tc>
          <w:tcPr>
            <w:tcW w:w="2976" w:type="dxa"/>
            <w:tcBorders>
              <w:top w:val="single" w:sz="4" w:space="0" w:color="auto"/>
              <w:bottom w:val="single" w:sz="4" w:space="0" w:color="auto"/>
            </w:tcBorders>
            <w:shd w:val="clear" w:color="auto" w:fill="auto"/>
            <w:vAlign w:val="center"/>
          </w:tcPr>
          <w:p w14:paraId="443471AC" w14:textId="26484BF9" w:rsidR="00FA0558" w:rsidRPr="00BB6C77" w:rsidRDefault="00D35F35" w:rsidP="00FB78BC">
            <w:pPr>
              <w:spacing w:before="120" w:after="120" w:line="240" w:lineRule="auto"/>
              <w:jc w:val="center"/>
              <w:rPr>
                <w:rFonts w:cs="Arial"/>
              </w:rPr>
            </w:pPr>
            <w:r w:rsidRPr="00BB6C77">
              <w:rPr>
                <w:rFonts w:cs="Arial"/>
              </w:rPr>
              <w:t>2 years</w:t>
            </w:r>
          </w:p>
        </w:tc>
        <w:tc>
          <w:tcPr>
            <w:tcW w:w="3119" w:type="dxa"/>
            <w:tcBorders>
              <w:top w:val="single" w:sz="4" w:space="0" w:color="auto"/>
              <w:bottom w:val="single" w:sz="4" w:space="0" w:color="auto"/>
            </w:tcBorders>
            <w:shd w:val="clear" w:color="auto" w:fill="auto"/>
            <w:vAlign w:val="center"/>
          </w:tcPr>
          <w:p w14:paraId="2AF9AA54" w14:textId="73F6B1FA" w:rsidR="00FA0558" w:rsidRPr="00BB6C77" w:rsidRDefault="00D35F35" w:rsidP="00FB78BC">
            <w:pPr>
              <w:spacing w:before="120" w:after="120" w:line="240" w:lineRule="auto"/>
              <w:jc w:val="center"/>
              <w:rPr>
                <w:rFonts w:cs="Arial"/>
              </w:rPr>
            </w:pPr>
            <w:r w:rsidRPr="00BB6C77">
              <w:rPr>
                <w:rFonts w:cs="Arial"/>
              </w:rPr>
              <w:t>4 years</w:t>
            </w:r>
          </w:p>
        </w:tc>
      </w:tr>
    </w:tbl>
    <w:p w14:paraId="55B4492F" w14:textId="77777777" w:rsidR="00FB78BC" w:rsidRDefault="00FB78BC" w:rsidP="00FB78BC">
      <w:pPr>
        <w:pStyle w:val="Heading4"/>
        <w:ind w:left="851" w:firstLine="0"/>
        <w:jc w:val="left"/>
      </w:pPr>
    </w:p>
    <w:p w14:paraId="27B8751E" w14:textId="19D684E0" w:rsidR="0064054A" w:rsidRPr="00FB78BC" w:rsidRDefault="0064054A" w:rsidP="00FB78BC">
      <w:pPr>
        <w:pStyle w:val="Heading4"/>
        <w:ind w:left="851" w:firstLine="0"/>
        <w:jc w:val="left"/>
        <w:rPr>
          <w:rFonts w:ascii="Griffith Sans Text" w:hAnsi="Griffith Sans Text"/>
        </w:rPr>
      </w:pPr>
      <w:r w:rsidRPr="00FB78BC">
        <w:rPr>
          <w:rFonts w:ascii="Griffith Sans Text" w:hAnsi="Griffith Sans Text"/>
        </w:rPr>
        <w:t>3.4.2</w:t>
      </w:r>
    </w:p>
    <w:p w14:paraId="2BE34BCC" w14:textId="60D6B3B1" w:rsidR="00643886" w:rsidRPr="00BB6C77" w:rsidRDefault="00643886" w:rsidP="00FB78BC">
      <w:pPr>
        <w:ind w:left="851"/>
        <w:rPr>
          <w:b/>
        </w:rPr>
      </w:pPr>
      <w:r w:rsidRPr="00BB6C77">
        <w:t xml:space="preserve">The minimum and maximum candidature durations and credit point completion requirements for all other HDR programs will be according to the program requirements published on the </w:t>
      </w:r>
      <w:bookmarkStart w:id="19" w:name="_Hlk135917153"/>
      <w:r w:rsidRPr="00BB6C77">
        <w:rPr>
          <w:sz w:val="20"/>
        </w:rPr>
        <w:fldChar w:fldCharType="begin"/>
      </w:r>
      <w:r w:rsidRPr="00BB6C77">
        <w:instrText>HYPERLINK "https://www148.griffith.edu.au/programs-courses/"</w:instrText>
      </w:r>
      <w:r w:rsidRPr="00BB6C77">
        <w:rPr>
          <w:sz w:val="20"/>
        </w:rPr>
      </w:r>
      <w:r w:rsidRPr="00BB6C77">
        <w:rPr>
          <w:sz w:val="20"/>
        </w:rPr>
        <w:fldChar w:fldCharType="separate"/>
      </w:r>
      <w:r w:rsidRPr="00BB6C77">
        <w:rPr>
          <w:rStyle w:val="Hyperlink"/>
        </w:rPr>
        <w:t>Program and Courses</w:t>
      </w:r>
      <w:r w:rsidRPr="00BB6C77">
        <w:rPr>
          <w:rStyle w:val="Hyperlink"/>
          <w:b/>
        </w:rPr>
        <w:fldChar w:fldCharType="end"/>
      </w:r>
      <w:r w:rsidRPr="00BB6C77">
        <w:t xml:space="preserve"> website</w:t>
      </w:r>
      <w:bookmarkEnd w:id="19"/>
      <w:r w:rsidRPr="00BB6C77">
        <w:t xml:space="preserve"> and as specified in the</w:t>
      </w:r>
      <w:r w:rsidR="00EC19AD" w:rsidRPr="00BB6C77">
        <w:t xml:space="preserve"> University’s</w:t>
      </w:r>
      <w:r w:rsidRPr="00BB6C77">
        <w:t xml:space="preserve"> </w:t>
      </w:r>
      <w:r w:rsidRPr="00BB6C77">
        <w:rPr>
          <w:i/>
          <w:iCs/>
        </w:rPr>
        <w:t>Enrolment Procedure.</w:t>
      </w:r>
    </w:p>
    <w:p w14:paraId="27E9D0D1" w14:textId="746E5448" w:rsidR="0064054A" w:rsidRPr="00FB78BC" w:rsidRDefault="0064054A" w:rsidP="00FB78BC">
      <w:pPr>
        <w:pStyle w:val="Heading4"/>
        <w:ind w:left="851" w:firstLine="0"/>
        <w:rPr>
          <w:rFonts w:ascii="Griffith Sans Text" w:hAnsi="Griffith Sans Text"/>
        </w:rPr>
      </w:pPr>
      <w:r w:rsidRPr="00FB78BC">
        <w:rPr>
          <w:rFonts w:ascii="Griffith Sans Text" w:hAnsi="Griffith Sans Text"/>
        </w:rPr>
        <w:t>3.4.3</w:t>
      </w:r>
    </w:p>
    <w:p w14:paraId="3AEC2594" w14:textId="6A71B997" w:rsidR="009F4859" w:rsidRPr="00BB6C77" w:rsidRDefault="009F4859" w:rsidP="00FB78BC">
      <w:pPr>
        <w:ind w:left="851"/>
        <w:rPr>
          <w:b/>
          <w:bCs/>
        </w:rPr>
      </w:pPr>
      <w:r w:rsidRPr="00BB6C77">
        <w:t>The minimum and maximum dates for submitting the thesis are calculated from the date of commencement.</w:t>
      </w:r>
    </w:p>
    <w:p w14:paraId="2866BD4E" w14:textId="4DE64177" w:rsidR="0064054A" w:rsidRPr="00FB78BC" w:rsidRDefault="0064054A" w:rsidP="00FB78BC">
      <w:pPr>
        <w:pStyle w:val="Heading4"/>
        <w:ind w:left="851" w:firstLine="0"/>
        <w:rPr>
          <w:rFonts w:ascii="Griffith Sans Text" w:hAnsi="Griffith Sans Text"/>
        </w:rPr>
      </w:pPr>
      <w:r w:rsidRPr="00FB78BC">
        <w:rPr>
          <w:rFonts w:ascii="Griffith Sans Text" w:hAnsi="Griffith Sans Text"/>
        </w:rPr>
        <w:t>3.4.4</w:t>
      </w:r>
    </w:p>
    <w:p w14:paraId="106A7157" w14:textId="4FFC982C" w:rsidR="009F4859" w:rsidRPr="00BB6C77" w:rsidRDefault="009F4859" w:rsidP="00FB78BC">
      <w:pPr>
        <w:ind w:left="851"/>
      </w:pPr>
      <w:r w:rsidRPr="00BB6C77">
        <w:t xml:space="preserve">Candidates </w:t>
      </w:r>
      <w:r w:rsidRPr="00020BEA">
        <w:t>may</w:t>
      </w:r>
      <w:r w:rsidRPr="00BB6C77">
        <w:t xml:space="preserve"> apply to submit the thesis prior to the minimum thesis submission date.</w:t>
      </w:r>
    </w:p>
    <w:p w14:paraId="2CC1361E" w14:textId="16853D36" w:rsidR="0064054A" w:rsidRPr="009644EC" w:rsidRDefault="0064054A" w:rsidP="00FB78BC">
      <w:pPr>
        <w:pStyle w:val="Heading4"/>
        <w:ind w:left="851" w:firstLine="0"/>
        <w:rPr>
          <w:rFonts w:ascii="Griffith Sans Text" w:hAnsi="Griffith Sans Text"/>
        </w:rPr>
      </w:pPr>
      <w:r w:rsidRPr="009644EC">
        <w:rPr>
          <w:rFonts w:ascii="Griffith Sans Text" w:hAnsi="Griffith Sans Text"/>
        </w:rPr>
        <w:t>3.4.5</w:t>
      </w:r>
    </w:p>
    <w:p w14:paraId="65496DE0" w14:textId="23A3D430" w:rsidR="00D8604C" w:rsidRPr="00BB6C77" w:rsidRDefault="00E75241" w:rsidP="00FB78BC">
      <w:pPr>
        <w:ind w:left="851"/>
        <w:rPr>
          <w:b/>
        </w:rPr>
      </w:pPr>
      <w:r w:rsidRPr="00BB6C77">
        <w:t xml:space="preserve">Candidates may apply for an extension beyond the </w:t>
      </w:r>
      <w:r w:rsidR="005A1B35" w:rsidRPr="00BB6C77">
        <w:t xml:space="preserve">maximum </w:t>
      </w:r>
      <w:r w:rsidR="000E09C6" w:rsidRPr="00BB6C77">
        <w:t xml:space="preserve">candidature </w:t>
      </w:r>
      <w:r w:rsidR="005A1B35" w:rsidRPr="00BB6C77">
        <w:t>duration</w:t>
      </w:r>
      <w:r w:rsidR="00C64EB0" w:rsidRPr="00BB6C77">
        <w:t xml:space="preserve"> </w:t>
      </w:r>
      <w:r w:rsidR="007C7EEA" w:rsidRPr="00BB6C77">
        <w:t>where the</w:t>
      </w:r>
      <w:r w:rsidR="00F112F8" w:rsidRPr="00BB6C77">
        <w:t xml:space="preserve"> maximum thesis submission date cannot be met</w:t>
      </w:r>
      <w:r w:rsidR="00D10099" w:rsidRPr="00BB6C77">
        <w:t xml:space="preserve"> du</w:t>
      </w:r>
      <w:r w:rsidR="00456D33" w:rsidRPr="00BB6C77">
        <w:t xml:space="preserve">e to matters that are beyond </w:t>
      </w:r>
      <w:r w:rsidR="00A32111" w:rsidRPr="00BB6C77">
        <w:t>their control.</w:t>
      </w:r>
      <w:r w:rsidR="002F1C7A" w:rsidRPr="00BB6C77">
        <w:t xml:space="preserve"> </w:t>
      </w:r>
      <w:r w:rsidR="00857743" w:rsidRPr="00BB6C77">
        <w:t>An extension of candidature will normally be approved for a period no longer than</w:t>
      </w:r>
      <w:r w:rsidR="00AA7BC8" w:rsidRPr="00BB6C77">
        <w:t xml:space="preserve"> six months full-time equivalent (FTE)</w:t>
      </w:r>
      <w:r w:rsidR="00EB14A2" w:rsidRPr="00BB6C77">
        <w:t xml:space="preserve">. </w:t>
      </w:r>
      <w:r w:rsidR="00A96015" w:rsidRPr="00BB6C77">
        <w:t xml:space="preserve">Additional requirements and the process for applying for an extension are </w:t>
      </w:r>
      <w:r w:rsidR="00886913" w:rsidRPr="00BB6C77">
        <w:t xml:space="preserve">detailed on the </w:t>
      </w:r>
      <w:hyperlink r:id="rId13" w:anchor="extension" w:history="1">
        <w:r w:rsidR="00886913" w:rsidRPr="00BB6C77">
          <w:rPr>
            <w:rStyle w:val="Hyperlink"/>
            <w:bCs/>
          </w:rPr>
          <w:t>Extension to Maximum Submission Date</w:t>
        </w:r>
      </w:hyperlink>
      <w:r w:rsidR="00886913" w:rsidRPr="00BB6C77">
        <w:t xml:space="preserve"> webpage</w:t>
      </w:r>
      <w:r w:rsidR="00D961C6" w:rsidRPr="00BB6C77">
        <w:t>.</w:t>
      </w:r>
    </w:p>
    <w:p w14:paraId="4B99FD8F" w14:textId="7FD13EB1" w:rsidR="0064054A" w:rsidRPr="009644EC" w:rsidRDefault="0064054A" w:rsidP="00FB78BC">
      <w:pPr>
        <w:pStyle w:val="Heading4"/>
        <w:ind w:left="851" w:firstLine="0"/>
        <w:rPr>
          <w:rFonts w:ascii="Griffith Sans Text" w:hAnsi="Griffith Sans Text"/>
        </w:rPr>
      </w:pPr>
      <w:r w:rsidRPr="009644EC">
        <w:rPr>
          <w:rFonts w:ascii="Griffith Sans Text" w:hAnsi="Griffith Sans Text"/>
        </w:rPr>
        <w:t>3.4.6</w:t>
      </w:r>
    </w:p>
    <w:p w14:paraId="747FC49B" w14:textId="492FD8B9" w:rsidR="00B72DE5" w:rsidRPr="00BB6C77" w:rsidRDefault="00283924" w:rsidP="00FB78BC">
      <w:pPr>
        <w:ind w:left="851"/>
        <w:rPr>
          <w:b/>
        </w:rPr>
      </w:pPr>
      <w:r w:rsidRPr="00BB6C77">
        <w:t xml:space="preserve">The </w:t>
      </w:r>
      <w:r w:rsidRPr="00020BEA">
        <w:t>decision</w:t>
      </w:r>
      <w:r w:rsidRPr="00BB6C77">
        <w:t>-maker</w:t>
      </w:r>
      <w:r w:rsidR="00EB14A2" w:rsidRPr="00BB6C77">
        <w:t xml:space="preserve"> for approval of </w:t>
      </w:r>
      <w:r w:rsidR="00D8604C" w:rsidRPr="00BB6C77">
        <w:t xml:space="preserve">applications to vary the period of candidature </w:t>
      </w:r>
      <w:r w:rsidRPr="00BB6C77">
        <w:t>is</w:t>
      </w:r>
      <w:r w:rsidR="00D8604C" w:rsidRPr="00BB6C77">
        <w:t xml:space="preserve"> as detailed in the </w:t>
      </w:r>
      <w:r w:rsidR="003C08CB" w:rsidRPr="00BB6C77">
        <w:rPr>
          <w:i/>
          <w:iCs/>
        </w:rPr>
        <w:t>HDR Academic Decisions Schedule</w:t>
      </w:r>
      <w:r w:rsidR="00D8604C" w:rsidRPr="00BB6C77">
        <w:t>.</w:t>
      </w:r>
      <w:bookmarkStart w:id="20" w:name="_3.1_-&gt;_Minimum"/>
      <w:bookmarkStart w:id="21" w:name="_Minimum_and_Maximum"/>
      <w:bookmarkStart w:id="22" w:name="_3.3_&lt;Insert_sub-heading&gt;"/>
      <w:bookmarkStart w:id="23" w:name="_Enrolment_Status"/>
      <w:bookmarkEnd w:id="20"/>
      <w:bookmarkEnd w:id="21"/>
      <w:bookmarkEnd w:id="22"/>
      <w:bookmarkEnd w:id="23"/>
    </w:p>
    <w:p w14:paraId="7C37B6D0" w14:textId="427FF70F" w:rsidR="00A42374" w:rsidRPr="00F451C3" w:rsidRDefault="0064054A" w:rsidP="00FB78BC">
      <w:pPr>
        <w:pStyle w:val="Heading3"/>
        <w:ind w:left="567" w:firstLine="0"/>
        <w:rPr>
          <w:rFonts w:ascii="Griffith Sans Text" w:eastAsiaTheme="majorEastAsia" w:hAnsi="Griffith Sans Text" w:cs="Times New Roman (Headings CS)"/>
          <w:b/>
          <w:bCs/>
          <w:color w:val="E51F30"/>
          <w:kern w:val="2"/>
          <w:sz w:val="28"/>
          <w:szCs w:val="22"/>
          <w:lang w:eastAsia="en-AU"/>
          <w14:ligatures w14:val="all"/>
        </w:rPr>
      </w:pPr>
      <w:bookmarkStart w:id="24" w:name="_Study_Load"/>
      <w:bookmarkStart w:id="25" w:name="_3.5_Study_Load"/>
      <w:bookmarkEnd w:id="24"/>
      <w:bookmarkEnd w:id="25"/>
      <w:r w:rsidRPr="00F451C3">
        <w:rPr>
          <w:rFonts w:ascii="Griffith Sans Text" w:eastAsiaTheme="majorEastAsia" w:hAnsi="Griffith Sans Text" w:cs="Times New Roman (Headings CS)"/>
          <w:b/>
          <w:bCs/>
          <w:color w:val="E51F30"/>
          <w:kern w:val="2"/>
          <w:sz w:val="28"/>
          <w:szCs w:val="22"/>
          <w:lang w:eastAsia="en-AU"/>
          <w14:ligatures w14:val="all"/>
        </w:rPr>
        <w:t xml:space="preserve">3.5 </w:t>
      </w:r>
      <w:r w:rsidR="003A172F" w:rsidRPr="00F451C3">
        <w:rPr>
          <w:rFonts w:ascii="Griffith Sans Text" w:eastAsiaTheme="majorEastAsia" w:hAnsi="Griffith Sans Text" w:cs="Times New Roman (Headings CS)"/>
          <w:b/>
          <w:bCs/>
          <w:color w:val="E51F30"/>
          <w:kern w:val="2"/>
          <w:sz w:val="28"/>
          <w:szCs w:val="22"/>
          <w:lang w:eastAsia="en-AU"/>
          <w14:ligatures w14:val="all"/>
        </w:rPr>
        <w:t>Study Load</w:t>
      </w:r>
    </w:p>
    <w:p w14:paraId="5C60A0FA" w14:textId="4AD52D80" w:rsidR="0064054A" w:rsidRPr="00FB78BC" w:rsidRDefault="0064054A" w:rsidP="00FB78BC">
      <w:pPr>
        <w:pStyle w:val="Heading4"/>
        <w:ind w:left="851" w:firstLine="0"/>
        <w:rPr>
          <w:rFonts w:ascii="Griffith Sans Text" w:hAnsi="Griffith Sans Text"/>
        </w:rPr>
      </w:pPr>
      <w:r w:rsidRPr="00FB78BC">
        <w:rPr>
          <w:rFonts w:ascii="Griffith Sans Text" w:hAnsi="Griffith Sans Text"/>
        </w:rPr>
        <w:t>3.5.1</w:t>
      </w:r>
    </w:p>
    <w:p w14:paraId="609E99EF" w14:textId="6DA1344F" w:rsidR="00AD6B28" w:rsidRPr="00BB6C77" w:rsidRDefault="00827D80" w:rsidP="00FB78BC">
      <w:pPr>
        <w:ind w:left="851"/>
        <w:rPr>
          <w:b/>
          <w:i/>
          <w:iCs/>
        </w:rPr>
      </w:pPr>
      <w:r w:rsidRPr="00BB6C77">
        <w:t>The expected</w:t>
      </w:r>
      <w:r w:rsidR="00D85B56" w:rsidRPr="00BB6C77">
        <w:t xml:space="preserve"> full-time</w:t>
      </w:r>
      <w:r w:rsidR="00E51BCD" w:rsidRPr="00BB6C77">
        <w:t xml:space="preserve"> study load </w:t>
      </w:r>
      <w:r w:rsidRPr="00BB6C77">
        <w:t>for HDR</w:t>
      </w:r>
      <w:r w:rsidR="00732255" w:rsidRPr="00BB6C77">
        <w:t xml:space="preserve"> </w:t>
      </w:r>
      <w:r w:rsidR="00E51BCD" w:rsidRPr="00BB6C77">
        <w:t xml:space="preserve">enrolment </w:t>
      </w:r>
      <w:r w:rsidRPr="00BB6C77">
        <w:t>is</w:t>
      </w:r>
      <w:r w:rsidR="00E51BCD" w:rsidRPr="00BB6C77">
        <w:t xml:space="preserve"> a minimum of 40 credit points in </w:t>
      </w:r>
      <w:r w:rsidR="00E51BCD" w:rsidRPr="00020BEA">
        <w:t>each</w:t>
      </w:r>
      <w:r w:rsidR="00E51BCD" w:rsidRPr="00BB6C77">
        <w:t xml:space="preserve"> trimester</w:t>
      </w:r>
      <w:r w:rsidR="00B64991" w:rsidRPr="00BB6C77">
        <w:t xml:space="preserve"> and 20 credit points for part-time HDR </w:t>
      </w:r>
      <w:r w:rsidR="00222509" w:rsidRPr="00BB6C77">
        <w:t>study load.</w:t>
      </w:r>
    </w:p>
    <w:p w14:paraId="31F498F3" w14:textId="4701EC99" w:rsidR="0064054A" w:rsidRPr="00FB78BC" w:rsidRDefault="0064054A" w:rsidP="00FB78BC">
      <w:pPr>
        <w:pStyle w:val="Heading4"/>
        <w:ind w:left="851" w:firstLine="0"/>
        <w:rPr>
          <w:rFonts w:ascii="Griffith Sans Text" w:hAnsi="Griffith Sans Text"/>
        </w:rPr>
      </w:pPr>
      <w:r w:rsidRPr="00FB78BC">
        <w:rPr>
          <w:rFonts w:ascii="Griffith Sans Text" w:hAnsi="Griffith Sans Text"/>
        </w:rPr>
        <w:t>3.5.2</w:t>
      </w:r>
    </w:p>
    <w:p w14:paraId="186BAFBA" w14:textId="66310C4E" w:rsidR="002A3FC2" w:rsidRPr="00BB6C77" w:rsidRDefault="006D7FDA" w:rsidP="00FB78BC">
      <w:pPr>
        <w:ind w:left="851"/>
        <w:rPr>
          <w:b/>
        </w:rPr>
      </w:pPr>
      <w:r w:rsidRPr="00BB6C77">
        <w:t>A f</w:t>
      </w:r>
      <w:r w:rsidR="00B74F01" w:rsidRPr="00BB6C77">
        <w:t xml:space="preserve">ull-time </w:t>
      </w:r>
      <w:r w:rsidR="00355B39" w:rsidRPr="00BB6C77">
        <w:t>commitment</w:t>
      </w:r>
      <w:r w:rsidR="00BB6F44" w:rsidRPr="00BB6C77">
        <w:t xml:space="preserve"> is at least the equivalent of the standard five</w:t>
      </w:r>
      <w:r w:rsidR="00B3616C">
        <w:t>-</w:t>
      </w:r>
      <w:r w:rsidR="00BB6F44" w:rsidRPr="00BB6C77">
        <w:t>day working week (</w:t>
      </w:r>
      <w:r w:rsidR="00467809">
        <w:t xml:space="preserve">for example </w:t>
      </w:r>
      <w:r w:rsidR="00AD43FA" w:rsidRPr="00BB6C77">
        <w:t xml:space="preserve">9am to 5pm </w:t>
      </w:r>
      <w:r w:rsidR="00AD43FA" w:rsidRPr="00BB6C77">
        <w:rPr>
          <w:bCs/>
        </w:rPr>
        <w:t>Monday</w:t>
      </w:r>
      <w:r w:rsidR="00AD43FA" w:rsidRPr="00BB6C77">
        <w:t xml:space="preserve"> to Friday, </w:t>
      </w:r>
      <w:r w:rsidR="00733FA4" w:rsidRPr="00BB6C77">
        <w:t>48 weeks per year</w:t>
      </w:r>
      <w:r w:rsidR="005C5B6A" w:rsidRPr="00BB6C77">
        <w:t>)</w:t>
      </w:r>
      <w:r w:rsidR="00733FA4" w:rsidRPr="00BB6C77">
        <w:t xml:space="preserve">. </w:t>
      </w:r>
      <w:r w:rsidR="0003716D" w:rsidRPr="00BB6C77">
        <w:t>The actual pattern of research and study is to be negotiated by the candidate and their supervisory team.</w:t>
      </w:r>
    </w:p>
    <w:p w14:paraId="7CC927D1" w14:textId="1E723EBA" w:rsidR="0064054A" w:rsidRPr="00FB78BC" w:rsidRDefault="0064054A" w:rsidP="00FB78BC">
      <w:pPr>
        <w:pStyle w:val="Heading4"/>
        <w:ind w:left="851" w:firstLine="0"/>
        <w:rPr>
          <w:rFonts w:ascii="Griffith Sans Text" w:hAnsi="Griffith Sans Text"/>
        </w:rPr>
      </w:pPr>
      <w:r w:rsidRPr="00FB78BC">
        <w:rPr>
          <w:rFonts w:ascii="Griffith Sans Text" w:hAnsi="Griffith Sans Text"/>
        </w:rPr>
        <w:lastRenderedPageBreak/>
        <w:t>3.5.3</w:t>
      </w:r>
    </w:p>
    <w:p w14:paraId="4AAC97C5" w14:textId="0F9C5DDA" w:rsidR="00A528A3" w:rsidRPr="00BB6C77" w:rsidRDefault="00A01FA7" w:rsidP="00FB78BC">
      <w:pPr>
        <w:ind w:left="851"/>
        <w:rPr>
          <w:b/>
        </w:rPr>
      </w:pPr>
      <w:r w:rsidRPr="00BB6C77">
        <w:t xml:space="preserve">Part-time commitment will average at least </w:t>
      </w:r>
      <w:r w:rsidR="00EE5353" w:rsidRPr="00BB6C77">
        <w:t>50% of the full-time commitment</w:t>
      </w:r>
      <w:r w:rsidR="002A3FC2" w:rsidRPr="00BB6C77">
        <w:t xml:space="preserve"> as set out in section 3.5.2, over the course of a </w:t>
      </w:r>
      <w:r w:rsidR="00A528A3" w:rsidRPr="00BB6C77">
        <w:t>year.</w:t>
      </w:r>
      <w:r w:rsidRPr="00BB6C77">
        <w:t xml:space="preserve"> </w:t>
      </w:r>
    </w:p>
    <w:p w14:paraId="23EF82B4" w14:textId="4B0BCBE5" w:rsidR="0064054A" w:rsidRPr="00FB78BC" w:rsidRDefault="0064054A" w:rsidP="00FB78BC">
      <w:pPr>
        <w:pStyle w:val="Heading4"/>
        <w:ind w:left="851" w:firstLine="0"/>
        <w:rPr>
          <w:rFonts w:ascii="Griffith Sans Text" w:hAnsi="Griffith Sans Text"/>
        </w:rPr>
      </w:pPr>
      <w:r w:rsidRPr="00FB78BC">
        <w:rPr>
          <w:rFonts w:ascii="Griffith Sans Text" w:hAnsi="Griffith Sans Text"/>
        </w:rPr>
        <w:t>3.5.4</w:t>
      </w:r>
    </w:p>
    <w:p w14:paraId="7388A586" w14:textId="4C0982E6" w:rsidR="00026FED" w:rsidRPr="00BB6C77" w:rsidRDefault="002E252B" w:rsidP="00FB78BC">
      <w:pPr>
        <w:ind w:left="851"/>
        <w:rPr>
          <w:b/>
        </w:rPr>
      </w:pPr>
      <w:r w:rsidRPr="00BB6C77">
        <w:t>Any wo</w:t>
      </w:r>
      <w:r w:rsidR="00B67EEE" w:rsidRPr="00BB6C77">
        <w:t xml:space="preserve">rk, paid or otherwise, undertaken by the candidate </w:t>
      </w:r>
      <w:r w:rsidR="006C4413" w:rsidRPr="00BB6C77">
        <w:t>that is unrelated</w:t>
      </w:r>
      <w:r w:rsidR="002218C1" w:rsidRPr="00BB6C77">
        <w:t xml:space="preserve"> </w:t>
      </w:r>
      <w:r w:rsidR="009C1A54" w:rsidRPr="00BB6C77">
        <w:t>to</w:t>
      </w:r>
      <w:r w:rsidR="00B67EEE" w:rsidRPr="00BB6C77">
        <w:t xml:space="preserve"> their research project </w:t>
      </w:r>
      <w:r w:rsidR="009D4E0D" w:rsidRPr="00BB6C77">
        <w:t>must not affect the</w:t>
      </w:r>
      <w:r w:rsidR="00916CD1" w:rsidRPr="00BB6C77">
        <w:t>ir ability to maintain this commitment</w:t>
      </w:r>
      <w:r w:rsidR="00924E5B" w:rsidRPr="00BB6C77">
        <w:t xml:space="preserve"> and</w:t>
      </w:r>
      <w:r w:rsidR="00BA4DDD" w:rsidRPr="00BB6C77">
        <w:t xml:space="preserve"> must</w:t>
      </w:r>
      <w:r w:rsidR="00924E5B" w:rsidRPr="00BB6C77">
        <w:t xml:space="preserve"> not interfere with the timely progression and completion of their research </w:t>
      </w:r>
      <w:r w:rsidR="002A415E" w:rsidRPr="00BB6C77">
        <w:t>project.</w:t>
      </w:r>
      <w:r w:rsidR="00916CD1" w:rsidRPr="00BB6C77">
        <w:t xml:space="preserve"> </w:t>
      </w:r>
      <w:r w:rsidR="000029E9" w:rsidRPr="00BB6C77">
        <w:t xml:space="preserve">Employment commitments will not be considered </w:t>
      </w:r>
      <w:r w:rsidR="00E45DC5" w:rsidRPr="00BB6C77">
        <w:t xml:space="preserve">as a permitted reason for an extension of candidature as set out in </w:t>
      </w:r>
      <w:r w:rsidR="007324EA" w:rsidRPr="00BB6C77">
        <w:t>section 3.4.5.</w:t>
      </w:r>
    </w:p>
    <w:p w14:paraId="684594DB" w14:textId="7AB3DC98" w:rsidR="0064054A" w:rsidRPr="00FB78BC" w:rsidRDefault="0064054A" w:rsidP="00FB78BC">
      <w:pPr>
        <w:pStyle w:val="Heading4"/>
        <w:ind w:left="851" w:firstLine="0"/>
        <w:rPr>
          <w:rFonts w:ascii="Griffith Sans Text" w:hAnsi="Griffith Sans Text"/>
        </w:rPr>
      </w:pPr>
      <w:r w:rsidRPr="00FB78BC">
        <w:rPr>
          <w:rFonts w:ascii="Griffith Sans Text" w:hAnsi="Griffith Sans Text"/>
        </w:rPr>
        <w:t>3.5.5</w:t>
      </w:r>
    </w:p>
    <w:p w14:paraId="7896EBBC" w14:textId="3676025E" w:rsidR="00FA0298" w:rsidRPr="00BB6C77" w:rsidRDefault="00D10EB1" w:rsidP="00FB78BC">
      <w:pPr>
        <w:ind w:left="851"/>
        <w:rPr>
          <w:b/>
        </w:rPr>
      </w:pPr>
      <w:r w:rsidRPr="00BB6C77">
        <w:t xml:space="preserve">International </w:t>
      </w:r>
      <w:r w:rsidR="00697641" w:rsidRPr="00BB6C77">
        <w:t xml:space="preserve">candidates must comply with the conditions of their student visa </w:t>
      </w:r>
      <w:bookmarkStart w:id="26" w:name="_Int_SSRtr6GC"/>
      <w:proofErr w:type="gramStart"/>
      <w:r w:rsidR="0099007C" w:rsidRPr="00BB6C77">
        <w:t>with regard to</w:t>
      </w:r>
      <w:bookmarkEnd w:id="26"/>
      <w:proofErr w:type="gramEnd"/>
      <w:r w:rsidR="007C3B95" w:rsidRPr="00BB6C77">
        <w:t xml:space="preserve"> </w:t>
      </w:r>
      <w:r w:rsidR="000C7998" w:rsidRPr="00BB6C77">
        <w:t>maintaining</w:t>
      </w:r>
      <w:r w:rsidR="007C3B95" w:rsidRPr="00BB6C77">
        <w:t xml:space="preserve"> a full-time study load, as well as</w:t>
      </w:r>
      <w:r w:rsidR="0099007C" w:rsidRPr="00BB6C77">
        <w:t xml:space="preserve"> paid employmen</w:t>
      </w:r>
      <w:r w:rsidR="00FA0298" w:rsidRPr="00BB6C77">
        <w:t>t</w:t>
      </w:r>
      <w:r w:rsidR="007C3B95" w:rsidRPr="00BB6C77">
        <w:t xml:space="preserve"> </w:t>
      </w:r>
      <w:r w:rsidR="007C3B95" w:rsidRPr="00020BEA">
        <w:t>restrictions</w:t>
      </w:r>
      <w:r w:rsidR="00631147" w:rsidRPr="00BB6C77">
        <w:t>.</w:t>
      </w:r>
    </w:p>
    <w:p w14:paraId="6E392859" w14:textId="61CA2C0A" w:rsidR="0064054A" w:rsidRPr="00FB78BC" w:rsidRDefault="0064054A" w:rsidP="00FB78BC">
      <w:pPr>
        <w:pStyle w:val="Heading4"/>
        <w:ind w:left="851" w:firstLine="0"/>
        <w:rPr>
          <w:rFonts w:ascii="Griffith Sans Text" w:hAnsi="Griffith Sans Text"/>
        </w:rPr>
      </w:pPr>
      <w:r w:rsidRPr="00FB78BC">
        <w:rPr>
          <w:rFonts w:ascii="Griffith Sans Text" w:hAnsi="Griffith Sans Text"/>
        </w:rPr>
        <w:t>3.5.6</w:t>
      </w:r>
    </w:p>
    <w:p w14:paraId="2535C18B" w14:textId="506C850D" w:rsidR="003A172F" w:rsidRPr="00BB6C77" w:rsidRDefault="00A60F58" w:rsidP="00FB78BC">
      <w:pPr>
        <w:ind w:left="851"/>
      </w:pPr>
      <w:r w:rsidRPr="00BB6C77">
        <w:t>The</w:t>
      </w:r>
      <w:r w:rsidR="00670857" w:rsidRPr="00BB6C77">
        <w:t xml:space="preserve"> </w:t>
      </w:r>
      <w:hyperlink r:id="rId14" w:anchor="attendance" w:history="1">
        <w:r w:rsidR="00670857" w:rsidRPr="00BB6C77">
          <w:rPr>
            <w:rStyle w:val="Hyperlink"/>
            <w:bCs/>
          </w:rPr>
          <w:t>Attendance</w:t>
        </w:r>
      </w:hyperlink>
      <w:r w:rsidR="00670857" w:rsidRPr="00BB6C77">
        <w:t xml:space="preserve"> webpage sets out </w:t>
      </w:r>
      <w:r w:rsidR="00075E11" w:rsidRPr="00BB6C77">
        <w:t xml:space="preserve">requirements for </w:t>
      </w:r>
      <w:r w:rsidR="00DF376B" w:rsidRPr="00BB6C77">
        <w:t xml:space="preserve">changes </w:t>
      </w:r>
      <w:r w:rsidR="00F832E2" w:rsidRPr="00BB6C77">
        <w:t xml:space="preserve">to </w:t>
      </w:r>
      <w:r w:rsidR="00DF376B" w:rsidRPr="00BB6C77">
        <w:t xml:space="preserve">study load. </w:t>
      </w:r>
      <w:r w:rsidR="00FA0298" w:rsidRPr="00BB6C77">
        <w:t>Changes to study load</w:t>
      </w:r>
      <w:r w:rsidR="002E261C" w:rsidRPr="00BB6C77">
        <w:t xml:space="preserve"> may be requested</w:t>
      </w:r>
      <w:r w:rsidR="006A4884" w:rsidRPr="00BB6C77">
        <w:t xml:space="preserve"> </w:t>
      </w:r>
      <w:r w:rsidR="000B5E86" w:rsidRPr="00BB6C77">
        <w:t xml:space="preserve">and approved </w:t>
      </w:r>
      <w:r w:rsidR="006A4884" w:rsidRPr="00BB6C77">
        <w:t>as outlined in section</w:t>
      </w:r>
      <w:r w:rsidR="003E3984" w:rsidRPr="00BB6C77">
        <w:t>s</w:t>
      </w:r>
      <w:r w:rsidR="006A4884" w:rsidRPr="00BB6C77">
        <w:t xml:space="preserve"> 3.6.1 </w:t>
      </w:r>
      <w:r w:rsidR="003E3984" w:rsidRPr="00BB6C77">
        <w:t xml:space="preserve">and 3.6.2 </w:t>
      </w:r>
      <w:r w:rsidR="006A4884" w:rsidRPr="00BB6C77">
        <w:t>below</w:t>
      </w:r>
      <w:r w:rsidR="000B5E86" w:rsidRPr="00BB6C77">
        <w:t>.</w:t>
      </w:r>
    </w:p>
    <w:p w14:paraId="090A4EA7" w14:textId="56A5367E" w:rsidR="00A93EDC" w:rsidRPr="002A50AA" w:rsidRDefault="0064054A" w:rsidP="0064054A">
      <w:pPr>
        <w:pStyle w:val="Heading3"/>
        <w:rPr>
          <w:rFonts w:ascii="Griffith Sans Text" w:eastAsiaTheme="majorEastAsia" w:hAnsi="Griffith Sans Text" w:cs="Times New Roman (Headings CS)"/>
          <w:b/>
          <w:bCs/>
          <w:color w:val="E51F30"/>
          <w:kern w:val="2"/>
          <w:sz w:val="28"/>
          <w:szCs w:val="22"/>
          <w:lang w:eastAsia="en-AU"/>
          <w14:ligatures w14:val="all"/>
        </w:rPr>
      </w:pPr>
      <w:bookmarkStart w:id="27" w:name="_Variations_to_Candidature"/>
      <w:bookmarkStart w:id="28" w:name="_3.6_Variations_to"/>
      <w:bookmarkEnd w:id="27"/>
      <w:bookmarkEnd w:id="28"/>
      <w:r w:rsidRPr="002A50AA">
        <w:rPr>
          <w:rFonts w:ascii="Griffith Sans Text" w:eastAsiaTheme="majorEastAsia" w:hAnsi="Griffith Sans Text" w:cs="Times New Roman (Headings CS)"/>
          <w:b/>
          <w:bCs/>
          <w:color w:val="E51F30"/>
          <w:kern w:val="2"/>
          <w:sz w:val="28"/>
          <w:szCs w:val="22"/>
          <w:lang w:eastAsia="en-AU"/>
          <w14:ligatures w14:val="all"/>
        </w:rPr>
        <w:t xml:space="preserve">3.6 </w:t>
      </w:r>
      <w:r w:rsidR="001742ED" w:rsidRPr="002A50AA">
        <w:rPr>
          <w:rFonts w:ascii="Griffith Sans Text" w:eastAsiaTheme="majorEastAsia" w:hAnsi="Griffith Sans Text" w:cs="Times New Roman (Headings CS)"/>
          <w:b/>
          <w:bCs/>
          <w:color w:val="E51F30"/>
          <w:kern w:val="2"/>
          <w:sz w:val="28"/>
          <w:szCs w:val="22"/>
          <w:lang w:eastAsia="en-AU"/>
          <w14:ligatures w14:val="all"/>
        </w:rPr>
        <w:t>Variations</w:t>
      </w:r>
      <w:r w:rsidR="003B5EE1" w:rsidRPr="002A50AA">
        <w:rPr>
          <w:rFonts w:ascii="Griffith Sans Text" w:eastAsiaTheme="majorEastAsia" w:hAnsi="Griffith Sans Text" w:cs="Times New Roman (Headings CS)"/>
          <w:b/>
          <w:bCs/>
          <w:color w:val="E51F30"/>
          <w:kern w:val="2"/>
          <w:sz w:val="28"/>
          <w:szCs w:val="22"/>
          <w:lang w:eastAsia="en-AU"/>
          <w14:ligatures w14:val="all"/>
        </w:rPr>
        <w:t xml:space="preserve"> to Candidature</w:t>
      </w:r>
    </w:p>
    <w:p w14:paraId="718BA357" w14:textId="41BFF3EF" w:rsidR="0064054A" w:rsidRPr="00FB78BC" w:rsidRDefault="0064054A" w:rsidP="00BD0635">
      <w:pPr>
        <w:pStyle w:val="Heading4"/>
        <w:ind w:left="851" w:firstLine="0"/>
        <w:rPr>
          <w:rFonts w:ascii="Griffith Sans Text" w:hAnsi="Griffith Sans Text"/>
        </w:rPr>
      </w:pPr>
      <w:r w:rsidRPr="00FB78BC">
        <w:rPr>
          <w:rFonts w:ascii="Griffith Sans Text" w:hAnsi="Griffith Sans Text"/>
        </w:rPr>
        <w:t>3.6.1</w:t>
      </w:r>
    </w:p>
    <w:p w14:paraId="33A08E63" w14:textId="21CDDC5D" w:rsidR="001B0FF7" w:rsidRPr="00BB6C77" w:rsidRDefault="00055F47" w:rsidP="00BD0635">
      <w:pPr>
        <w:ind w:left="851"/>
        <w:rPr>
          <w:b/>
        </w:rPr>
      </w:pPr>
      <w:r w:rsidRPr="00BB6C77">
        <w:t>Variations t</w:t>
      </w:r>
      <w:r w:rsidR="00BC1809" w:rsidRPr="00BB6C77">
        <w:t xml:space="preserve">o </w:t>
      </w:r>
      <w:r w:rsidR="00C350E7" w:rsidRPr="00BB6C77">
        <w:t xml:space="preserve">enrolment and/or conditions of candidature </w:t>
      </w:r>
      <w:r w:rsidR="00B26902" w:rsidRPr="00BB6C77">
        <w:t>m</w:t>
      </w:r>
      <w:r w:rsidR="006E225D" w:rsidRPr="00BB6C77">
        <w:t>ay be requested by</w:t>
      </w:r>
      <w:r w:rsidR="001B0FF7" w:rsidRPr="00BB6C77">
        <w:t>:</w:t>
      </w:r>
    </w:p>
    <w:p w14:paraId="3CE155AA" w14:textId="0F6B9C02" w:rsidR="00B26902" w:rsidRPr="00C00B29" w:rsidRDefault="00D75719" w:rsidP="00BD0635">
      <w:pPr>
        <w:pStyle w:val="ListParagraph"/>
        <w:numPr>
          <w:ilvl w:val="0"/>
          <w:numId w:val="28"/>
        </w:numPr>
        <w:ind w:left="1134" w:hanging="283"/>
        <w:rPr>
          <w:b/>
        </w:rPr>
      </w:pPr>
      <w:r w:rsidRPr="00BB6C77">
        <w:t>F</w:t>
      </w:r>
      <w:r w:rsidR="006E225D" w:rsidRPr="00BB6C77">
        <w:t xml:space="preserve">ollowing </w:t>
      </w:r>
      <w:r w:rsidR="006E225D" w:rsidRPr="00BD0635">
        <w:rPr>
          <w:rFonts w:cs="Arial"/>
          <w:color w:val="000000" w:themeColor="text1"/>
        </w:rPr>
        <w:t>the</w:t>
      </w:r>
      <w:r w:rsidR="006E225D" w:rsidRPr="00BB6C77">
        <w:t xml:space="preserve"> process</w:t>
      </w:r>
      <w:r w:rsidR="0037267A" w:rsidRPr="00BB6C77">
        <w:t xml:space="preserve"> for the applicable variation set out on the</w:t>
      </w:r>
      <w:r w:rsidR="00ED2EF4" w:rsidRPr="00BB6C77">
        <w:t xml:space="preserve"> </w:t>
      </w:r>
      <w:hyperlink r:id="rId15" w:anchor="attendance" w:history="1">
        <w:r w:rsidR="00ED2EF4" w:rsidRPr="00C00B29">
          <w:rPr>
            <w:color w:val="FF0000"/>
            <w:u w:val="single"/>
          </w:rPr>
          <w:t>Making Changes to Candidature</w:t>
        </w:r>
      </w:hyperlink>
      <w:r w:rsidR="00ED2EF4" w:rsidRPr="00BB6C77">
        <w:t xml:space="preserve"> webpage</w:t>
      </w:r>
      <w:r w:rsidR="001B0FF7" w:rsidRPr="00BB6C77">
        <w:t>;</w:t>
      </w:r>
      <w:r w:rsidR="00460839" w:rsidRPr="00BB6C77">
        <w:t xml:space="preserve"> then</w:t>
      </w:r>
    </w:p>
    <w:p w14:paraId="3B296469" w14:textId="1EBBFDCC" w:rsidR="001B0FF7" w:rsidRPr="00C00B29" w:rsidRDefault="00460839" w:rsidP="00BD0635">
      <w:pPr>
        <w:pStyle w:val="ListParagraph"/>
        <w:numPr>
          <w:ilvl w:val="0"/>
          <w:numId w:val="28"/>
        </w:numPr>
        <w:ind w:left="1134" w:hanging="283"/>
        <w:rPr>
          <w:rFonts w:cs="Arial"/>
          <w:color w:val="000000" w:themeColor="text1"/>
        </w:rPr>
      </w:pPr>
      <w:r w:rsidRPr="00C00B29">
        <w:rPr>
          <w:rFonts w:cs="Arial"/>
          <w:color w:val="000000" w:themeColor="text1"/>
        </w:rPr>
        <w:t xml:space="preserve">Lodging an online request via </w:t>
      </w:r>
      <w:proofErr w:type="spellStart"/>
      <w:r w:rsidRPr="00C00B29">
        <w:rPr>
          <w:rFonts w:cs="Arial"/>
          <w:color w:val="000000" w:themeColor="text1"/>
        </w:rPr>
        <w:t>myGriffith</w:t>
      </w:r>
      <w:proofErr w:type="spellEnd"/>
      <w:r w:rsidRPr="00C00B29">
        <w:rPr>
          <w:rFonts w:cs="Arial"/>
          <w:color w:val="000000" w:themeColor="text1"/>
        </w:rPr>
        <w:t>.</w:t>
      </w:r>
    </w:p>
    <w:p w14:paraId="28E05A54" w14:textId="3C0BF106" w:rsidR="0064054A" w:rsidRPr="00FB78BC" w:rsidRDefault="0064054A" w:rsidP="00BD0635">
      <w:pPr>
        <w:pStyle w:val="Heading4"/>
        <w:ind w:left="851" w:firstLine="0"/>
        <w:rPr>
          <w:rFonts w:ascii="Griffith Sans Text" w:hAnsi="Griffith Sans Text"/>
        </w:rPr>
      </w:pPr>
      <w:r w:rsidRPr="00FB78BC">
        <w:rPr>
          <w:rFonts w:ascii="Griffith Sans Text" w:hAnsi="Griffith Sans Text"/>
        </w:rPr>
        <w:t>3.6.2</w:t>
      </w:r>
    </w:p>
    <w:p w14:paraId="28EBA08B" w14:textId="15062C5B" w:rsidR="009C0694" w:rsidRPr="00BB6C77" w:rsidRDefault="00646B38" w:rsidP="00BD0635">
      <w:pPr>
        <w:ind w:left="851"/>
      </w:pPr>
      <w:r w:rsidRPr="00BB6C77">
        <w:t xml:space="preserve">Variations </w:t>
      </w:r>
      <w:r w:rsidR="00055F47" w:rsidRPr="00BB6C77">
        <w:t xml:space="preserve">are </w:t>
      </w:r>
      <w:bookmarkStart w:id="29" w:name="_Hlk135401625"/>
      <w:r w:rsidR="00055F47" w:rsidRPr="00BB6C77">
        <w:t xml:space="preserve">subject to approval by the </w:t>
      </w:r>
      <w:r w:rsidR="008D12D8" w:rsidRPr="00BB6C77">
        <w:t xml:space="preserve">decision-maker specified in the </w:t>
      </w:r>
      <w:r w:rsidR="00E433F1" w:rsidRPr="00BB6C77">
        <w:rPr>
          <w:i/>
          <w:iCs/>
        </w:rPr>
        <w:t xml:space="preserve">HDR Academic </w:t>
      </w:r>
      <w:r w:rsidR="00E433F1" w:rsidRPr="006219B8">
        <w:rPr>
          <w:i/>
          <w:iCs/>
        </w:rPr>
        <w:t xml:space="preserve">Decisions </w:t>
      </w:r>
      <w:r w:rsidR="00E433F1" w:rsidRPr="00BB6C77">
        <w:rPr>
          <w:i/>
          <w:iCs/>
        </w:rPr>
        <w:t>Schedule</w:t>
      </w:r>
      <w:r w:rsidR="00631147" w:rsidRPr="00BB6C77">
        <w:t>,</w:t>
      </w:r>
      <w:r w:rsidR="00533266" w:rsidRPr="00BB6C77">
        <w:t xml:space="preserve"> </w:t>
      </w:r>
      <w:r w:rsidR="00462FE5" w:rsidRPr="00BB6C77">
        <w:t xml:space="preserve">on provision of supporting </w:t>
      </w:r>
      <w:r w:rsidR="001E24C6" w:rsidRPr="00BB6C77">
        <w:t>evidence</w:t>
      </w:r>
      <w:r w:rsidR="00533266" w:rsidRPr="00BB6C77">
        <w:t xml:space="preserve"> and subject to:</w:t>
      </w:r>
    </w:p>
    <w:p w14:paraId="6295B5F4" w14:textId="2ABBF47E" w:rsidR="001E24C6" w:rsidRPr="00C00B29" w:rsidRDefault="00D75719" w:rsidP="00BD0635">
      <w:pPr>
        <w:pStyle w:val="ListParagraph"/>
        <w:numPr>
          <w:ilvl w:val="0"/>
          <w:numId w:val="28"/>
        </w:numPr>
        <w:ind w:left="1134" w:hanging="283"/>
        <w:rPr>
          <w:b/>
        </w:rPr>
      </w:pPr>
      <w:r w:rsidRPr="00BB6C77">
        <w:t>A</w:t>
      </w:r>
      <w:r w:rsidR="009C0694" w:rsidRPr="00BB6C77">
        <w:t>ny</w:t>
      </w:r>
      <w:r w:rsidR="00631147" w:rsidRPr="00BB6C77">
        <w:t xml:space="preserve"> </w:t>
      </w:r>
      <w:r w:rsidR="009C0694" w:rsidRPr="00BD0635">
        <w:rPr>
          <w:rFonts w:cs="Arial"/>
          <w:color w:val="000000" w:themeColor="text1"/>
        </w:rPr>
        <w:t>scholarship</w:t>
      </w:r>
      <w:r w:rsidR="009C0694" w:rsidRPr="00BB6C77">
        <w:t xml:space="preserve"> </w:t>
      </w:r>
      <w:proofErr w:type="gramStart"/>
      <w:r w:rsidR="00827EF9" w:rsidRPr="00BB6C77">
        <w:t>conditions</w:t>
      </w:r>
      <w:r w:rsidRPr="00BB6C77">
        <w:t>;</w:t>
      </w:r>
      <w:proofErr w:type="gramEnd"/>
    </w:p>
    <w:p w14:paraId="0741545E" w14:textId="62AF343F" w:rsidR="00AA24B4" w:rsidRPr="00C00B29" w:rsidRDefault="00D75719" w:rsidP="00BD0635">
      <w:pPr>
        <w:pStyle w:val="ListParagraph"/>
        <w:numPr>
          <w:ilvl w:val="0"/>
          <w:numId w:val="28"/>
        </w:numPr>
        <w:ind w:left="1134" w:hanging="283"/>
        <w:rPr>
          <w:b/>
        </w:rPr>
      </w:pPr>
      <w:r w:rsidRPr="00BD0635">
        <w:rPr>
          <w:rFonts w:cs="Arial"/>
          <w:color w:val="000000" w:themeColor="text1"/>
        </w:rPr>
        <w:t>I</w:t>
      </w:r>
      <w:r w:rsidR="001B0FF7" w:rsidRPr="00BD0635">
        <w:rPr>
          <w:rFonts w:cs="Arial"/>
          <w:color w:val="000000" w:themeColor="text1"/>
        </w:rPr>
        <w:t>nternational</w:t>
      </w:r>
      <w:r w:rsidR="001B0FF7" w:rsidRPr="00BB6C77">
        <w:t xml:space="preserve"> student visa conditions, as applicabl</w:t>
      </w:r>
      <w:r w:rsidR="00AA24B4" w:rsidRPr="00BB6C77">
        <w:t>e</w:t>
      </w:r>
      <w:r w:rsidRPr="00BB6C77">
        <w:t xml:space="preserve">; </w:t>
      </w:r>
      <w:r w:rsidR="00A86ABE" w:rsidRPr="00BB6C77">
        <w:t>and</w:t>
      </w:r>
    </w:p>
    <w:p w14:paraId="129C4768" w14:textId="59ADF98B" w:rsidR="00AA24B4" w:rsidRPr="00C00B29" w:rsidRDefault="00D75719" w:rsidP="00BD0635">
      <w:pPr>
        <w:pStyle w:val="ListParagraph"/>
        <w:numPr>
          <w:ilvl w:val="0"/>
          <w:numId w:val="28"/>
        </w:numPr>
        <w:ind w:left="1134" w:hanging="283"/>
        <w:rPr>
          <w:b/>
        </w:rPr>
      </w:pPr>
      <w:r w:rsidRPr="00BB6C77">
        <w:t>S</w:t>
      </w:r>
      <w:r w:rsidR="00AA24B4" w:rsidRPr="00BB6C77">
        <w:t xml:space="preserve">pecific program requirements where the HDR program includes a coursework </w:t>
      </w:r>
      <w:r w:rsidR="00AA24B4" w:rsidRPr="00BD0635">
        <w:rPr>
          <w:rFonts w:cs="Arial"/>
          <w:color w:val="000000" w:themeColor="text1"/>
        </w:rPr>
        <w:t>component</w:t>
      </w:r>
      <w:r w:rsidR="00C1326D" w:rsidRPr="00BB6C77">
        <w:t>, and</w:t>
      </w:r>
      <w:r w:rsidR="00923DF8" w:rsidRPr="00BB6C77">
        <w:t xml:space="preserve"> compliance with the</w:t>
      </w:r>
      <w:r w:rsidR="00C1326D" w:rsidRPr="00BB6C77">
        <w:t xml:space="preserve"> </w:t>
      </w:r>
      <w:r w:rsidR="00923DF8" w:rsidRPr="00C00B29">
        <w:rPr>
          <w:i/>
          <w:iCs/>
        </w:rPr>
        <w:t>Enrolment Procedure</w:t>
      </w:r>
      <w:r w:rsidR="00923DF8" w:rsidRPr="00BB6C77">
        <w:t xml:space="preserve"> </w:t>
      </w:r>
      <w:bookmarkStart w:id="30" w:name="_Int_HViMer9D"/>
      <w:proofErr w:type="gramStart"/>
      <w:r w:rsidR="00923DF8" w:rsidRPr="00BB6C77">
        <w:t>with regard to</w:t>
      </w:r>
      <w:bookmarkEnd w:id="30"/>
      <w:proofErr w:type="gramEnd"/>
      <w:r w:rsidR="00923DF8" w:rsidRPr="00BB6C77">
        <w:t xml:space="preserve"> enrolling or withdrawing from courses</w:t>
      </w:r>
      <w:r w:rsidR="009D450C" w:rsidRPr="00BB6C77">
        <w:t xml:space="preserve"> and taking leave of absence</w:t>
      </w:r>
      <w:r w:rsidR="00AA24B4" w:rsidRPr="00BB6C77">
        <w:t xml:space="preserve">. </w:t>
      </w:r>
    </w:p>
    <w:bookmarkEnd w:id="29"/>
    <w:p w14:paraId="18B68412" w14:textId="47D79CB7" w:rsidR="0064054A" w:rsidRPr="00FB78BC" w:rsidRDefault="0064054A" w:rsidP="00BD0635">
      <w:pPr>
        <w:pStyle w:val="Heading4"/>
        <w:ind w:left="851" w:firstLine="0"/>
        <w:rPr>
          <w:rFonts w:ascii="Griffith Sans Text" w:hAnsi="Griffith Sans Text"/>
        </w:rPr>
      </w:pPr>
      <w:r w:rsidRPr="00FB78BC">
        <w:rPr>
          <w:rFonts w:ascii="Griffith Sans Text" w:hAnsi="Griffith Sans Text"/>
        </w:rPr>
        <w:t>3.6.3</w:t>
      </w:r>
    </w:p>
    <w:p w14:paraId="4EC9DB19" w14:textId="41F615FE" w:rsidR="006741F4" w:rsidRPr="00BB6C77" w:rsidRDefault="00427BA2" w:rsidP="00BD0635">
      <w:pPr>
        <w:ind w:left="851"/>
        <w:rPr>
          <w:b/>
        </w:rPr>
      </w:pPr>
      <w:r w:rsidRPr="00BB6C77">
        <w:t xml:space="preserve">Variations </w:t>
      </w:r>
      <w:r w:rsidR="00D46E76" w:rsidRPr="00BB6C77">
        <w:t>will not be approved retrospectively</w:t>
      </w:r>
      <w:r w:rsidR="00825320" w:rsidRPr="00BB6C77">
        <w:t xml:space="preserve"> except in extenuating </w:t>
      </w:r>
      <w:r w:rsidR="008F520A" w:rsidRPr="00BB6C77">
        <w:t>circumstances</w:t>
      </w:r>
      <w:r w:rsidR="00D46E76" w:rsidRPr="00BB6C77">
        <w:t xml:space="preserve">. </w:t>
      </w:r>
    </w:p>
    <w:p w14:paraId="6097CF92" w14:textId="39D526B8" w:rsidR="00D62B4A" w:rsidRPr="00FB78BC" w:rsidRDefault="00BD0635" w:rsidP="00BD0635">
      <w:pPr>
        <w:pStyle w:val="Heading4"/>
        <w:numPr>
          <w:ilvl w:val="2"/>
          <w:numId w:val="19"/>
        </w:numPr>
        <w:spacing w:before="120"/>
        <w:ind w:left="851" w:firstLine="0"/>
        <w:jc w:val="left"/>
        <w:rPr>
          <w:rFonts w:ascii="Griffith Sans Text" w:hAnsi="Griffith Sans Text"/>
        </w:rPr>
      </w:pPr>
      <w:r>
        <w:rPr>
          <w:rFonts w:ascii="Griffith Sans Text" w:hAnsi="Griffith Sans Text"/>
        </w:rPr>
        <w:t xml:space="preserve"> </w:t>
      </w:r>
      <w:r w:rsidR="00FF0DF9" w:rsidRPr="00FB78BC">
        <w:rPr>
          <w:rFonts w:ascii="Griffith Sans Text" w:hAnsi="Griffith Sans Text"/>
        </w:rPr>
        <w:t xml:space="preserve">Major </w:t>
      </w:r>
      <w:r w:rsidR="00FB32C2" w:rsidRPr="00FB78BC">
        <w:rPr>
          <w:rFonts w:ascii="Griffith Sans Text" w:hAnsi="Griffith Sans Text"/>
        </w:rPr>
        <w:t>c</w:t>
      </w:r>
      <w:r w:rsidR="00FF0DF9" w:rsidRPr="00FB78BC">
        <w:rPr>
          <w:rFonts w:ascii="Griffith Sans Text" w:hAnsi="Griffith Sans Text"/>
        </w:rPr>
        <w:t xml:space="preserve">hange to the </w:t>
      </w:r>
      <w:r w:rsidR="00FB32C2" w:rsidRPr="00FB78BC">
        <w:rPr>
          <w:rFonts w:ascii="Griffith Sans Text" w:hAnsi="Griffith Sans Text"/>
        </w:rPr>
        <w:t>t</w:t>
      </w:r>
      <w:r w:rsidR="00FF0DF9" w:rsidRPr="00FB78BC">
        <w:rPr>
          <w:rFonts w:ascii="Griffith Sans Text" w:hAnsi="Griffith Sans Text"/>
        </w:rPr>
        <w:t xml:space="preserve">hesis </w:t>
      </w:r>
      <w:r w:rsidR="00FB32C2" w:rsidRPr="00FB78BC">
        <w:rPr>
          <w:rFonts w:ascii="Griffith Sans Text" w:hAnsi="Griffith Sans Text"/>
        </w:rPr>
        <w:t>t</w:t>
      </w:r>
      <w:r w:rsidR="00FF0DF9" w:rsidRPr="00FB78BC">
        <w:rPr>
          <w:rFonts w:ascii="Griffith Sans Text" w:hAnsi="Griffith Sans Text"/>
        </w:rPr>
        <w:t>opic</w:t>
      </w:r>
    </w:p>
    <w:p w14:paraId="6A8092CC" w14:textId="30DAAF7B" w:rsidR="00675C75" w:rsidRPr="00BB6C77" w:rsidRDefault="00675C75" w:rsidP="00BD0635">
      <w:pPr>
        <w:ind w:left="851"/>
        <w:rPr>
          <w:b/>
          <w:bCs/>
        </w:rPr>
      </w:pPr>
      <w:r w:rsidRPr="00BD0635">
        <w:t>Specific</w:t>
      </w:r>
      <w:r w:rsidRPr="00BB6C77">
        <w:rPr>
          <w:bCs/>
        </w:rPr>
        <w:t xml:space="preserve"> requirements and process for making</w:t>
      </w:r>
      <w:r w:rsidR="0088092C" w:rsidRPr="00BB6C77">
        <w:rPr>
          <w:bCs/>
        </w:rPr>
        <w:t xml:space="preserve"> a</w:t>
      </w:r>
      <w:r w:rsidRPr="00BB6C77">
        <w:rPr>
          <w:bCs/>
        </w:rPr>
        <w:t xml:space="preserve"> change to the thesis topic are </w:t>
      </w:r>
      <w:r w:rsidR="00631147" w:rsidRPr="00BB6C77">
        <w:rPr>
          <w:bCs/>
        </w:rPr>
        <w:t xml:space="preserve">provided </w:t>
      </w:r>
      <w:r w:rsidRPr="00BB6C77">
        <w:rPr>
          <w:bCs/>
        </w:rPr>
        <w:t xml:space="preserve">on the </w:t>
      </w:r>
      <w:hyperlink r:id="rId16" w:anchor="changes-to-topic" w:history="1">
        <w:r w:rsidRPr="00BB6C77">
          <w:rPr>
            <w:bCs/>
            <w:color w:val="FF0000"/>
            <w:u w:val="single"/>
          </w:rPr>
          <w:t>Changing Your Topic or Title</w:t>
        </w:r>
      </w:hyperlink>
      <w:r w:rsidRPr="00BB6C77">
        <w:rPr>
          <w:bCs/>
          <w:color w:val="FF0000"/>
        </w:rPr>
        <w:t xml:space="preserve"> </w:t>
      </w:r>
      <w:r w:rsidRPr="00BB6C77">
        <w:rPr>
          <w:bCs/>
        </w:rPr>
        <w:t xml:space="preserve">webpage. </w:t>
      </w:r>
    </w:p>
    <w:p w14:paraId="3F08B13D" w14:textId="136A281F" w:rsidR="00031271" w:rsidRPr="00BB6C77" w:rsidRDefault="00353CA6" w:rsidP="00BD0635">
      <w:pPr>
        <w:ind w:left="851"/>
        <w:rPr>
          <w:b/>
          <w:bCs/>
        </w:rPr>
      </w:pPr>
      <w:r w:rsidRPr="00BB6C77">
        <w:rPr>
          <w:bCs/>
        </w:rPr>
        <w:t>Where a candidate</w:t>
      </w:r>
      <w:r w:rsidR="00675C75" w:rsidRPr="00BB6C77">
        <w:rPr>
          <w:bCs/>
        </w:rPr>
        <w:t xml:space="preserve"> who requests to make a major change to the thesis to</w:t>
      </w:r>
      <w:r w:rsidR="009B7163" w:rsidRPr="00BB6C77">
        <w:rPr>
          <w:bCs/>
        </w:rPr>
        <w:t>pic</w:t>
      </w:r>
      <w:r w:rsidRPr="00BB6C77">
        <w:rPr>
          <w:bCs/>
        </w:rPr>
        <w:t xml:space="preserve"> is from a sanctioned country, a</w:t>
      </w:r>
      <w:r w:rsidR="001B5ACB" w:rsidRPr="00BB6C77">
        <w:rPr>
          <w:bCs/>
        </w:rPr>
        <w:t xml:space="preserve"> new Sanctions Compliance Risk Assessment Form (SCRAF) must be </w:t>
      </w:r>
      <w:r w:rsidR="00D017D4" w:rsidRPr="00BB6C77">
        <w:rPr>
          <w:bCs/>
        </w:rPr>
        <w:lastRenderedPageBreak/>
        <w:t xml:space="preserve">completed in accordance with the process detailed in the </w:t>
      </w:r>
      <w:r w:rsidR="00D017D4" w:rsidRPr="00BB6C77">
        <w:rPr>
          <w:bCs/>
          <w:i/>
          <w:iCs/>
        </w:rPr>
        <w:t>Managing Assessment of HDR Applicants: Sanctions and Export Controls Compliance Procedure</w:t>
      </w:r>
      <w:r w:rsidR="00A92857" w:rsidRPr="00BB6C77">
        <w:rPr>
          <w:bCs/>
        </w:rPr>
        <w:t xml:space="preserve">. </w:t>
      </w:r>
      <w:r w:rsidR="000013C7" w:rsidRPr="00BB6C77">
        <w:rPr>
          <w:bCs/>
        </w:rPr>
        <w:t xml:space="preserve">Any request </w:t>
      </w:r>
      <w:r w:rsidR="00A95A78" w:rsidRPr="00BB6C77">
        <w:rPr>
          <w:bCs/>
        </w:rPr>
        <w:t xml:space="preserve">for a major change to the thesis topic will not be progressed until the SCRAF has been reviewed and approved. </w:t>
      </w:r>
    </w:p>
    <w:p w14:paraId="77B6AE6E" w14:textId="07E09912" w:rsidR="00D62B4A" w:rsidRPr="00BD0635" w:rsidRDefault="00BD0635" w:rsidP="00BD0635">
      <w:pPr>
        <w:pStyle w:val="Heading4"/>
        <w:numPr>
          <w:ilvl w:val="2"/>
          <w:numId w:val="19"/>
        </w:numPr>
        <w:spacing w:before="120"/>
        <w:ind w:left="851" w:firstLine="0"/>
        <w:jc w:val="left"/>
        <w:rPr>
          <w:rFonts w:ascii="Griffith Sans Text" w:hAnsi="Griffith Sans Text"/>
        </w:rPr>
      </w:pPr>
      <w:r>
        <w:rPr>
          <w:rFonts w:ascii="Griffith Sans Text" w:hAnsi="Griffith Sans Text"/>
        </w:rPr>
        <w:t xml:space="preserve"> </w:t>
      </w:r>
      <w:r w:rsidR="004961A6" w:rsidRPr="00BD0635">
        <w:rPr>
          <w:rFonts w:ascii="Griffith Sans Text" w:hAnsi="Griffith Sans Text"/>
        </w:rPr>
        <w:t xml:space="preserve">On-campus attendance, </w:t>
      </w:r>
      <w:r w:rsidR="00270C39" w:rsidRPr="00BD0635">
        <w:rPr>
          <w:rFonts w:ascii="Griffith Sans Text" w:hAnsi="Griffith Sans Text"/>
        </w:rPr>
        <w:t>s</w:t>
      </w:r>
      <w:r w:rsidR="00FB32C2" w:rsidRPr="00BD0635">
        <w:rPr>
          <w:rFonts w:ascii="Griffith Sans Text" w:hAnsi="Griffith Sans Text"/>
        </w:rPr>
        <w:t xml:space="preserve">tudy </w:t>
      </w:r>
      <w:r w:rsidR="00270C39" w:rsidRPr="00BD0635">
        <w:rPr>
          <w:rFonts w:ascii="Griffith Sans Text" w:hAnsi="Griffith Sans Text"/>
        </w:rPr>
        <w:t>a</w:t>
      </w:r>
      <w:r w:rsidR="00FB32C2" w:rsidRPr="00BD0635">
        <w:rPr>
          <w:rFonts w:ascii="Griffith Sans Text" w:hAnsi="Griffith Sans Text"/>
        </w:rPr>
        <w:t xml:space="preserve">way and </w:t>
      </w:r>
      <w:r w:rsidR="0062583F" w:rsidRPr="00BD0635">
        <w:rPr>
          <w:rFonts w:ascii="Griffith Sans Text" w:hAnsi="Griffith Sans Text"/>
        </w:rPr>
        <w:t>remote candidature</w:t>
      </w:r>
    </w:p>
    <w:p w14:paraId="7F9CF464" w14:textId="2AEFAF23" w:rsidR="0062583F" w:rsidRPr="00BB6C77" w:rsidRDefault="0062583F" w:rsidP="00BD0635">
      <w:pPr>
        <w:ind w:left="851"/>
        <w:rPr>
          <w:b/>
        </w:rPr>
      </w:pPr>
      <w:r w:rsidRPr="00BB6C77">
        <w:t xml:space="preserve">Candidates are required to maintain on-campus </w:t>
      </w:r>
      <w:proofErr w:type="gramStart"/>
      <w:r w:rsidRPr="00BB6C77">
        <w:t xml:space="preserve">enrolment, </w:t>
      </w:r>
      <w:r w:rsidR="00B35407" w:rsidRPr="00BB6C77">
        <w:t>unless</w:t>
      </w:r>
      <w:proofErr w:type="gramEnd"/>
      <w:r w:rsidR="00B35407" w:rsidRPr="00BB6C77">
        <w:t xml:space="preserve"> approval has been granted for </w:t>
      </w:r>
      <w:r w:rsidR="0089254E" w:rsidRPr="00BB6C77">
        <w:t>s</w:t>
      </w:r>
      <w:r w:rsidR="00B35407" w:rsidRPr="00BB6C77">
        <w:t xml:space="preserve">tudy </w:t>
      </w:r>
      <w:r w:rsidR="0089254E" w:rsidRPr="00BB6C77">
        <w:t>a</w:t>
      </w:r>
      <w:r w:rsidR="00B35407" w:rsidRPr="00BB6C77">
        <w:t xml:space="preserve">way </w:t>
      </w:r>
      <w:r w:rsidR="003A11B7" w:rsidRPr="00BB6C77">
        <w:t xml:space="preserve">or remote candidature. The pattern of research study and work from home arrangements will be negotiated as needed based on </w:t>
      </w:r>
      <w:r w:rsidR="009117AE" w:rsidRPr="00BB6C77">
        <w:t>the program and research project requirements and the candidate’s personal circumstances.</w:t>
      </w:r>
    </w:p>
    <w:p w14:paraId="546510DB" w14:textId="01DFBD1F" w:rsidR="00124E5A" w:rsidRPr="00BB6C77" w:rsidRDefault="00313A57" w:rsidP="00BD0635">
      <w:pPr>
        <w:ind w:left="851"/>
        <w:rPr>
          <w:b/>
        </w:rPr>
      </w:pPr>
      <w:r w:rsidRPr="00BB6C77">
        <w:t xml:space="preserve">Study </w:t>
      </w:r>
      <w:r w:rsidR="00F64B52" w:rsidRPr="00BB6C77">
        <w:t>a</w:t>
      </w:r>
      <w:r w:rsidRPr="00BB6C77">
        <w:t>way is intended for when a candidate wishes to attend a conference, undertake fieldwork</w:t>
      </w:r>
      <w:r w:rsidR="00C155CE" w:rsidRPr="00BB6C77">
        <w:t xml:space="preserve">, </w:t>
      </w:r>
      <w:proofErr w:type="gramStart"/>
      <w:r w:rsidR="00C155CE" w:rsidRPr="00BB6C77">
        <w:t>research</w:t>
      </w:r>
      <w:proofErr w:type="gramEnd"/>
      <w:r w:rsidR="00C155CE" w:rsidRPr="00BB6C77">
        <w:t xml:space="preserve"> or study as part of their HDR program</w:t>
      </w:r>
      <w:r w:rsidR="0051282A" w:rsidRPr="00BB6C77">
        <w:t xml:space="preserve">, while located </w:t>
      </w:r>
      <w:r w:rsidR="00B5508A" w:rsidRPr="00BB6C77">
        <w:t>away from</w:t>
      </w:r>
      <w:r w:rsidR="00A1472B" w:rsidRPr="00BB6C77">
        <w:t xml:space="preserve"> the University for a limited period of time</w:t>
      </w:r>
      <w:r w:rsidR="003A3B54" w:rsidRPr="00BB6C77">
        <w:t>, not exceeding 12 months in total.</w:t>
      </w:r>
      <w:r w:rsidR="00AB2752" w:rsidRPr="00BB6C77">
        <w:t xml:space="preserve"> </w:t>
      </w:r>
      <w:r w:rsidR="00FB32C2" w:rsidRPr="00BB6C77">
        <w:t xml:space="preserve">Candidates </w:t>
      </w:r>
      <w:r w:rsidR="00734DA1" w:rsidRPr="00BB6C77">
        <w:t xml:space="preserve">must obtain approval </w:t>
      </w:r>
      <w:r w:rsidR="00D619F9" w:rsidRPr="00BB6C77">
        <w:t xml:space="preserve">for any period of study away. </w:t>
      </w:r>
      <w:r w:rsidR="00D151BF" w:rsidRPr="00BB6C77">
        <w:t>Req</w:t>
      </w:r>
      <w:r w:rsidR="00780444" w:rsidRPr="00BB6C77">
        <w:t xml:space="preserve">uirements </w:t>
      </w:r>
      <w:r w:rsidR="00912F3F" w:rsidRPr="00BB6C77">
        <w:t xml:space="preserve">and </w:t>
      </w:r>
      <w:r w:rsidR="00780444" w:rsidRPr="00BB6C77">
        <w:t>responsibilities</w:t>
      </w:r>
      <w:r w:rsidR="00912F3F" w:rsidRPr="00BB6C77">
        <w:t xml:space="preserve"> are set out on the </w:t>
      </w:r>
      <w:hyperlink r:id="rId17" w:anchor="study-away" w:history="1">
        <w:r w:rsidR="00912F3F" w:rsidRPr="00BB6C77">
          <w:rPr>
            <w:color w:val="FF0000"/>
            <w:u w:val="single"/>
          </w:rPr>
          <w:t>Study Away</w:t>
        </w:r>
      </w:hyperlink>
      <w:r w:rsidR="00912F3F" w:rsidRPr="00BB6C77">
        <w:rPr>
          <w:color w:val="FF0000"/>
        </w:rPr>
        <w:t xml:space="preserve"> </w:t>
      </w:r>
      <w:r w:rsidR="00912F3F" w:rsidRPr="00BB6C77">
        <w:t>webpage.</w:t>
      </w:r>
      <w:r w:rsidR="008C765F" w:rsidRPr="00BB6C77">
        <w:t xml:space="preserve"> </w:t>
      </w:r>
    </w:p>
    <w:p w14:paraId="64DC5FF5" w14:textId="14228436" w:rsidR="00124E5A" w:rsidRPr="00BB6C77" w:rsidRDefault="000E219E" w:rsidP="00BD0635">
      <w:pPr>
        <w:ind w:left="851"/>
        <w:rPr>
          <w:b/>
        </w:rPr>
      </w:pPr>
      <w:r w:rsidRPr="00BB6C77">
        <w:t>Any period of s</w:t>
      </w:r>
      <w:r w:rsidR="005B53F8" w:rsidRPr="00BB6C77">
        <w:t xml:space="preserve">tudy away </w:t>
      </w:r>
      <w:r w:rsidRPr="00BB6C77">
        <w:t>will</w:t>
      </w:r>
      <w:r w:rsidR="008B1827" w:rsidRPr="00BB6C77">
        <w:t xml:space="preserve"> be in</w:t>
      </w:r>
      <w:r w:rsidR="00124E5A" w:rsidRPr="00BB6C77">
        <w:t xml:space="preserve"> accordance with the </w:t>
      </w:r>
      <w:r w:rsidR="00124E5A" w:rsidRPr="00BB6C77">
        <w:rPr>
          <w:i/>
          <w:iCs/>
        </w:rPr>
        <w:t>Travel Policy</w:t>
      </w:r>
      <w:r w:rsidR="008B1827" w:rsidRPr="00BB6C77">
        <w:rPr>
          <w:i/>
          <w:iCs/>
        </w:rPr>
        <w:t xml:space="preserve">, </w:t>
      </w:r>
      <w:r w:rsidR="008B1827" w:rsidRPr="00BB6C77">
        <w:t xml:space="preserve">including </w:t>
      </w:r>
      <w:r w:rsidR="00B5300B" w:rsidRPr="00BB6C77">
        <w:t>compliance with</w:t>
      </w:r>
      <w:r w:rsidR="008B1827" w:rsidRPr="00BB6C77">
        <w:t xml:space="preserve"> travel related duty of care requirements</w:t>
      </w:r>
      <w:r w:rsidR="00B5300B" w:rsidRPr="00BB6C77">
        <w:t>.</w:t>
      </w:r>
      <w:r w:rsidR="00C710A8" w:rsidRPr="00BB6C77">
        <w:t xml:space="preserve"> Candidates seeking more than 12 months study away must make a request for remote candidature (see </w:t>
      </w:r>
      <w:r w:rsidR="00B366B1">
        <w:t>below</w:t>
      </w:r>
      <w:r w:rsidR="00C710A8" w:rsidRPr="00BB6C77">
        <w:t>).</w:t>
      </w:r>
    </w:p>
    <w:p w14:paraId="19EB7E9F" w14:textId="72E00297" w:rsidR="00F0031C" w:rsidRPr="00BB6C77" w:rsidRDefault="000F411F" w:rsidP="00BD0635">
      <w:pPr>
        <w:ind w:left="851"/>
        <w:rPr>
          <w:b/>
        </w:rPr>
      </w:pPr>
      <w:r w:rsidRPr="006D5D4B">
        <w:t>Candidates</w:t>
      </w:r>
      <w:r w:rsidRPr="00BB6C77">
        <w:t xml:space="preserve"> who do not reside</w:t>
      </w:r>
      <w:r w:rsidR="00712919" w:rsidRPr="00BB6C77">
        <w:t xml:space="preserve"> or </w:t>
      </w:r>
      <w:r w:rsidRPr="00BB6C77">
        <w:t xml:space="preserve">study within </w:t>
      </w:r>
      <w:r w:rsidR="00EC29E9" w:rsidRPr="00BB6C77">
        <w:t>regular</w:t>
      </w:r>
      <w:r w:rsidRPr="00BB6C77">
        <w:t xml:space="preserve"> commu</w:t>
      </w:r>
      <w:r w:rsidR="00C022D0" w:rsidRPr="00BB6C77">
        <w:t>ting</w:t>
      </w:r>
      <w:r w:rsidRPr="00BB6C77">
        <w:t xml:space="preserve"> distance of </w:t>
      </w:r>
      <w:r w:rsidR="00712919" w:rsidRPr="00BB6C77">
        <w:t>a Griffith University campus</w:t>
      </w:r>
      <w:r w:rsidR="00E814B3" w:rsidRPr="00BB6C77">
        <w:t xml:space="preserve"> may request</w:t>
      </w:r>
      <w:r w:rsidR="000E1BB8" w:rsidRPr="00BB6C77">
        <w:t xml:space="preserve"> to change their mode of attendance from on-campus to remote (off-campus). An application </w:t>
      </w:r>
      <w:r w:rsidR="00393AF6" w:rsidRPr="00BB6C77">
        <w:t>must satisfy the decision-maker that the candidate</w:t>
      </w:r>
      <w:r w:rsidR="00F0031C" w:rsidRPr="00BB6C77">
        <w:t>:</w:t>
      </w:r>
    </w:p>
    <w:p w14:paraId="1F527128" w14:textId="1ADCA052" w:rsidR="00F0031C" w:rsidRPr="00C00B29" w:rsidRDefault="00A86ABE" w:rsidP="00BD0635">
      <w:pPr>
        <w:pStyle w:val="ListParagraph"/>
        <w:numPr>
          <w:ilvl w:val="0"/>
          <w:numId w:val="28"/>
        </w:numPr>
        <w:ind w:left="1134" w:hanging="283"/>
        <w:rPr>
          <w:b/>
        </w:rPr>
      </w:pPr>
      <w:r w:rsidRPr="00BB6C77">
        <w:t>H</w:t>
      </w:r>
      <w:r w:rsidR="00F0031C" w:rsidRPr="00BB6C77">
        <w:t xml:space="preserve">as a high likelihood of successful and timely completion as evidenced by </w:t>
      </w:r>
      <w:r w:rsidR="00F0031C" w:rsidRPr="00BD0635">
        <w:rPr>
          <w:rFonts w:cs="Arial"/>
          <w:color w:val="000000" w:themeColor="text1"/>
        </w:rPr>
        <w:t>progress</w:t>
      </w:r>
      <w:r w:rsidR="00F0031C" w:rsidRPr="00BB6C77">
        <w:t xml:space="preserve"> thus far and the program of work to be </w:t>
      </w:r>
      <w:proofErr w:type="gramStart"/>
      <w:r w:rsidR="00F0031C" w:rsidRPr="00BB6C77">
        <w:t>completed</w:t>
      </w:r>
      <w:proofErr w:type="gramEnd"/>
    </w:p>
    <w:p w14:paraId="2D6ADEC9" w14:textId="74A71AC1" w:rsidR="00727984" w:rsidRPr="00C00B29" w:rsidRDefault="00A86ABE" w:rsidP="00BD0635">
      <w:pPr>
        <w:pStyle w:val="ListParagraph"/>
        <w:numPr>
          <w:ilvl w:val="0"/>
          <w:numId w:val="28"/>
        </w:numPr>
        <w:ind w:left="1134" w:hanging="283"/>
        <w:rPr>
          <w:b/>
        </w:rPr>
      </w:pPr>
      <w:r w:rsidRPr="00BB6C77">
        <w:t>C</w:t>
      </w:r>
      <w:r w:rsidR="00393AF6" w:rsidRPr="00BB6C77">
        <w:t>an be adequately supported to progress their research towards timely and successful completion</w:t>
      </w:r>
      <w:r w:rsidR="00727984" w:rsidRPr="00BB6C77">
        <w:t>;</w:t>
      </w:r>
      <w:r w:rsidR="000E7C80" w:rsidRPr="00BB6C77">
        <w:t xml:space="preserve"> and</w:t>
      </w:r>
    </w:p>
    <w:p w14:paraId="5E684DCB" w14:textId="63103A50" w:rsidR="00727984" w:rsidRPr="00C00B29" w:rsidRDefault="00A86ABE" w:rsidP="00BD0635">
      <w:pPr>
        <w:pStyle w:val="ListParagraph"/>
        <w:numPr>
          <w:ilvl w:val="0"/>
          <w:numId w:val="28"/>
        </w:numPr>
        <w:ind w:left="1134" w:hanging="283"/>
        <w:rPr>
          <w:b/>
        </w:rPr>
      </w:pPr>
      <w:proofErr w:type="gramStart"/>
      <w:r w:rsidRPr="00BB6C77">
        <w:t>I</w:t>
      </w:r>
      <w:r w:rsidR="00727984" w:rsidRPr="00BB6C77">
        <w:t>s able to</w:t>
      </w:r>
      <w:proofErr w:type="gramEnd"/>
      <w:r w:rsidR="00727984" w:rsidRPr="00BB6C77">
        <w:t xml:space="preserve"> attend the University for a minimum period as specified by the decision-maker where required for the research project</w:t>
      </w:r>
      <w:r w:rsidR="005A7F32" w:rsidRPr="00BB6C77">
        <w:t>.</w:t>
      </w:r>
    </w:p>
    <w:p w14:paraId="3F7476A3" w14:textId="6D17343C" w:rsidR="00462FE5" w:rsidRPr="00BB6C77" w:rsidRDefault="00393AF6" w:rsidP="00BD0635">
      <w:pPr>
        <w:ind w:left="851"/>
        <w:rPr>
          <w:b/>
        </w:rPr>
      </w:pPr>
      <w:r w:rsidRPr="006D5D4B">
        <w:t>Requirements</w:t>
      </w:r>
      <w:r w:rsidRPr="00BB6C77">
        <w:t xml:space="preserve"> and </w:t>
      </w:r>
      <w:r w:rsidR="00CC1580" w:rsidRPr="00BB6C77">
        <w:t xml:space="preserve">process </w:t>
      </w:r>
      <w:r w:rsidRPr="00BB6C77">
        <w:t>for</w:t>
      </w:r>
      <w:r w:rsidR="00CC1580" w:rsidRPr="00BB6C77">
        <w:t xml:space="preserve"> requesting</w:t>
      </w:r>
      <w:r w:rsidRPr="00BB6C77">
        <w:t xml:space="preserve"> remote candidature are detailed on the </w:t>
      </w:r>
      <w:hyperlink r:id="rId18" w:anchor="remote-candidature" w:history="1">
        <w:r w:rsidRPr="00BB6C77">
          <w:rPr>
            <w:rStyle w:val="Hyperlink"/>
            <w:bCs/>
          </w:rPr>
          <w:t>Remote Candidature</w:t>
        </w:r>
      </w:hyperlink>
      <w:r w:rsidRPr="00BB6C77">
        <w:t xml:space="preserve"> webpage. </w:t>
      </w:r>
    </w:p>
    <w:p w14:paraId="12BC1F38" w14:textId="467DE60F" w:rsidR="00133688" w:rsidRPr="00BD0635" w:rsidRDefault="0064054A" w:rsidP="00BD0635">
      <w:pPr>
        <w:pStyle w:val="Heading4"/>
        <w:spacing w:before="120"/>
        <w:ind w:left="851" w:firstLine="0"/>
        <w:jc w:val="left"/>
        <w:rPr>
          <w:rFonts w:ascii="Griffith Sans Text" w:hAnsi="Griffith Sans Text"/>
        </w:rPr>
      </w:pPr>
      <w:r w:rsidRPr="00BD0635">
        <w:rPr>
          <w:rFonts w:ascii="Griffith Sans Text" w:hAnsi="Griffith Sans Text"/>
        </w:rPr>
        <w:t xml:space="preserve">3.6.6 </w:t>
      </w:r>
      <w:r w:rsidR="00133688" w:rsidRPr="00BD0635">
        <w:rPr>
          <w:rFonts w:ascii="Griffith Sans Text" w:hAnsi="Griffith Sans Text"/>
        </w:rPr>
        <w:t>HDR Internship Placement</w:t>
      </w:r>
    </w:p>
    <w:p w14:paraId="51ECFFE2" w14:textId="367E334D" w:rsidR="003D1CBD" w:rsidRPr="00BB6C77" w:rsidRDefault="00582456" w:rsidP="00BD0635">
      <w:pPr>
        <w:ind w:left="851"/>
        <w:rPr>
          <w:b/>
        </w:rPr>
      </w:pPr>
      <w:r w:rsidRPr="00BB6C77">
        <w:t xml:space="preserve">Candidates may request to undertake an internship placement </w:t>
      </w:r>
      <w:r w:rsidR="00AC5A5A" w:rsidRPr="00BB6C77">
        <w:t>as part of their HDR</w:t>
      </w:r>
      <w:r w:rsidRPr="00BB6C77">
        <w:t xml:space="preserve"> </w:t>
      </w:r>
      <w:r w:rsidR="00AC5A5A" w:rsidRPr="00BB6C77">
        <w:t xml:space="preserve">program. </w:t>
      </w:r>
      <w:r w:rsidR="00737AAC" w:rsidRPr="00BB6C77">
        <w:t>A</w:t>
      </w:r>
      <w:r w:rsidR="00E45F87" w:rsidRPr="00BB6C77">
        <w:t xml:space="preserve">ll HDR </w:t>
      </w:r>
      <w:r w:rsidR="00277E79" w:rsidRPr="00BB6C77">
        <w:t xml:space="preserve">internship placements will be administered under an agreement that has been </w:t>
      </w:r>
      <w:r w:rsidR="00E82E32" w:rsidRPr="00BB6C77">
        <w:t xml:space="preserve">signed by </w:t>
      </w:r>
      <w:r w:rsidR="00CD6D74" w:rsidRPr="00BB6C77">
        <w:t>the Dean (Research)</w:t>
      </w:r>
      <w:r w:rsidR="00863969">
        <w:t xml:space="preserve">, </w:t>
      </w:r>
      <w:r w:rsidR="003D1CBD" w:rsidRPr="00BB6C77">
        <w:t>the</w:t>
      </w:r>
      <w:r w:rsidR="007A4FA7" w:rsidRPr="00BB6C77">
        <w:t xml:space="preserve"> host </w:t>
      </w:r>
      <w:r w:rsidR="00643EF5" w:rsidRPr="00BB6C77">
        <w:t>organisation and the candidate</w:t>
      </w:r>
      <w:r w:rsidR="002B4D37" w:rsidRPr="00BB6C77">
        <w:t xml:space="preserve">. </w:t>
      </w:r>
    </w:p>
    <w:p w14:paraId="166C300D" w14:textId="5B779CA4" w:rsidR="00133688" w:rsidRPr="00BB6C77" w:rsidRDefault="00A5185E" w:rsidP="00BD0635">
      <w:pPr>
        <w:ind w:left="851"/>
        <w:rPr>
          <w:b/>
        </w:rPr>
      </w:pPr>
      <w:r w:rsidRPr="006D5D4B">
        <w:t>Refer</w:t>
      </w:r>
      <w:r w:rsidRPr="00BB6C77">
        <w:t xml:space="preserve"> to the </w:t>
      </w:r>
      <w:hyperlink r:id="rId19">
        <w:r w:rsidRPr="00BB6C77">
          <w:rPr>
            <w:rStyle w:val="Hyperlink"/>
          </w:rPr>
          <w:t>HDR Internships</w:t>
        </w:r>
      </w:hyperlink>
      <w:r w:rsidRPr="00BB6C77">
        <w:t xml:space="preserve"> webpage for </w:t>
      </w:r>
      <w:r w:rsidR="00143759">
        <w:t xml:space="preserve">the eligibility requirements that a candidate must meet to </w:t>
      </w:r>
      <w:r w:rsidR="00065057">
        <w:t xml:space="preserve">undertake a placement, </w:t>
      </w:r>
      <w:r w:rsidRPr="00BB6C77">
        <w:t xml:space="preserve">as well as </w:t>
      </w:r>
      <w:r w:rsidR="00304722" w:rsidRPr="00BB6C77">
        <w:t>the internship agreement forms</w:t>
      </w:r>
      <w:r w:rsidR="00643EF5" w:rsidRPr="00BB6C77">
        <w:t xml:space="preserve">. </w:t>
      </w:r>
    </w:p>
    <w:p w14:paraId="30A074C2" w14:textId="38A4777F" w:rsidR="00F0031C" w:rsidRPr="00BD0635" w:rsidRDefault="0064054A" w:rsidP="00BD0635">
      <w:pPr>
        <w:pStyle w:val="Heading4"/>
        <w:spacing w:before="120"/>
        <w:ind w:left="851" w:firstLine="0"/>
        <w:jc w:val="left"/>
        <w:rPr>
          <w:rFonts w:ascii="Griffith Sans Text" w:hAnsi="Griffith Sans Text"/>
          <w:b w:val="0"/>
          <w:bCs/>
        </w:rPr>
      </w:pPr>
      <w:r w:rsidRPr="00BD0635">
        <w:rPr>
          <w:rFonts w:ascii="Griffith Sans Text" w:hAnsi="Griffith Sans Text"/>
        </w:rPr>
        <w:t xml:space="preserve">3.6.7 </w:t>
      </w:r>
      <w:r w:rsidR="00F0031C" w:rsidRPr="00BD0635">
        <w:rPr>
          <w:rFonts w:ascii="Griffith Sans Text" w:hAnsi="Griffith Sans Text"/>
        </w:rPr>
        <w:t>HDR program transfer</w:t>
      </w:r>
    </w:p>
    <w:p w14:paraId="578F10AD" w14:textId="2FF0F7B1" w:rsidR="002429C3" w:rsidRPr="00BB6C77" w:rsidRDefault="00727984" w:rsidP="00BD0635">
      <w:pPr>
        <w:ind w:left="851"/>
        <w:rPr>
          <w:b/>
        </w:rPr>
      </w:pPr>
      <w:r w:rsidRPr="00BB6C77">
        <w:t xml:space="preserve">A candidate may request to transfer between </w:t>
      </w:r>
      <w:r w:rsidR="002429C3" w:rsidRPr="00BB6C77">
        <w:t>HDR programs as set out in Table Two.</w:t>
      </w:r>
    </w:p>
    <w:p w14:paraId="545611EF" w14:textId="77777777" w:rsidR="006D5D4B" w:rsidRDefault="006D5D4B">
      <w:pPr>
        <w:spacing w:after="0" w:line="240" w:lineRule="auto"/>
        <w:rPr>
          <w:rFonts w:cs="Arial"/>
          <w:b/>
          <w:bCs/>
        </w:rPr>
      </w:pPr>
      <w:r>
        <w:rPr>
          <w:rFonts w:cs="Arial"/>
          <w:b/>
          <w:bCs/>
        </w:rPr>
        <w:br w:type="page"/>
      </w:r>
    </w:p>
    <w:p w14:paraId="5108B83C" w14:textId="05742903" w:rsidR="002429C3" w:rsidRPr="00BB6C77" w:rsidRDefault="002429C3" w:rsidP="00C00B29">
      <w:pPr>
        <w:spacing w:before="120" w:after="120" w:line="240" w:lineRule="auto"/>
        <w:ind w:left="1440"/>
        <w:rPr>
          <w:rFonts w:cs="Arial"/>
          <w:b/>
          <w:bCs/>
        </w:rPr>
      </w:pPr>
      <w:r w:rsidRPr="00BB6C77">
        <w:rPr>
          <w:rFonts w:cs="Arial"/>
          <w:b/>
          <w:bCs/>
        </w:rPr>
        <w:lastRenderedPageBreak/>
        <w:t>TABLE TWO: List of permitted HDR program transfers</w:t>
      </w:r>
    </w:p>
    <w:tbl>
      <w:tblPr>
        <w:tblStyle w:val="TableGrid"/>
        <w:tblW w:w="878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D4B" w:rsidRPr="006D5D4B" w14:paraId="607E2265" w14:textId="77777777" w:rsidTr="00C00B29">
        <w:trPr>
          <w:trHeight w:val="340"/>
        </w:trPr>
        <w:tc>
          <w:tcPr>
            <w:tcW w:w="4394" w:type="dxa"/>
            <w:tcBorders>
              <w:bottom w:val="single" w:sz="4" w:space="0" w:color="auto"/>
            </w:tcBorders>
            <w:shd w:val="clear" w:color="auto" w:fill="auto"/>
            <w:vAlign w:val="center"/>
          </w:tcPr>
          <w:p w14:paraId="71C6A1DB" w14:textId="071487F5" w:rsidR="002429C3" w:rsidRPr="006D5D4B" w:rsidRDefault="00E33D0C" w:rsidP="00BB6C77">
            <w:pPr>
              <w:spacing w:before="120" w:after="120" w:line="240" w:lineRule="auto"/>
              <w:rPr>
                <w:rFonts w:ascii="Griffith Sans Text" w:hAnsi="Griffith Sans Text" w:cs="Arial"/>
                <w:b/>
                <w:bCs/>
                <w:color w:val="000000" w:themeColor="text1"/>
                <w:sz w:val="24"/>
                <w:szCs w:val="24"/>
              </w:rPr>
            </w:pPr>
            <w:r w:rsidRPr="006D5D4B">
              <w:rPr>
                <w:rFonts w:ascii="Griffith Sans Text" w:hAnsi="Griffith Sans Text" w:cs="Arial"/>
                <w:b/>
                <w:bCs/>
                <w:color w:val="000000" w:themeColor="text1"/>
                <w:sz w:val="24"/>
                <w:szCs w:val="24"/>
              </w:rPr>
              <w:t>CURRENT PROGRAM</w:t>
            </w:r>
          </w:p>
        </w:tc>
        <w:tc>
          <w:tcPr>
            <w:tcW w:w="4395" w:type="dxa"/>
            <w:tcBorders>
              <w:bottom w:val="single" w:sz="4" w:space="0" w:color="auto"/>
            </w:tcBorders>
            <w:shd w:val="clear" w:color="auto" w:fill="auto"/>
            <w:vAlign w:val="center"/>
          </w:tcPr>
          <w:p w14:paraId="6C3C4DB6" w14:textId="1F626996" w:rsidR="002429C3" w:rsidRPr="006D5D4B" w:rsidRDefault="00E33D0C" w:rsidP="00BB6C77">
            <w:pPr>
              <w:spacing w:before="120" w:after="120" w:line="240" w:lineRule="auto"/>
              <w:rPr>
                <w:rFonts w:ascii="Griffith Sans Text" w:hAnsi="Griffith Sans Text" w:cs="Arial"/>
                <w:color w:val="000000" w:themeColor="text1"/>
                <w:sz w:val="24"/>
                <w:szCs w:val="24"/>
              </w:rPr>
            </w:pPr>
            <w:r w:rsidRPr="006D5D4B">
              <w:rPr>
                <w:rFonts w:ascii="Griffith Sans Text" w:hAnsi="Griffith Sans Text" w:cs="Arial"/>
                <w:b/>
                <w:bCs/>
                <w:color w:val="000000" w:themeColor="text1"/>
                <w:sz w:val="24"/>
                <w:szCs w:val="24"/>
              </w:rPr>
              <w:t>PERMITTED TRANSFER PROGRAM</w:t>
            </w:r>
          </w:p>
        </w:tc>
      </w:tr>
      <w:tr w:rsidR="006D5D4B" w:rsidRPr="00BD0635" w14:paraId="7EFF8979" w14:textId="77777777" w:rsidTr="00C00B29">
        <w:trPr>
          <w:trHeight w:val="340"/>
        </w:trPr>
        <w:tc>
          <w:tcPr>
            <w:tcW w:w="8789" w:type="dxa"/>
            <w:gridSpan w:val="2"/>
            <w:tcBorders>
              <w:top w:val="single" w:sz="4" w:space="0" w:color="auto"/>
              <w:bottom w:val="single" w:sz="4" w:space="0" w:color="auto"/>
            </w:tcBorders>
            <w:shd w:val="clear" w:color="auto" w:fill="auto"/>
            <w:vAlign w:val="center"/>
          </w:tcPr>
          <w:p w14:paraId="4C9EB12A" w14:textId="001CCB65" w:rsidR="00722946" w:rsidRPr="00BD0635" w:rsidRDefault="006D5D4B" w:rsidP="00BB6C77">
            <w:pPr>
              <w:spacing w:before="120" w:after="120" w:line="240" w:lineRule="auto"/>
              <w:rPr>
                <w:rFonts w:ascii="Griffith Sans Text" w:hAnsi="Griffith Sans Text" w:cs="Arial"/>
                <w:b/>
                <w:bCs/>
                <w:color w:val="000000" w:themeColor="text1"/>
                <w:sz w:val="24"/>
                <w:szCs w:val="24"/>
              </w:rPr>
            </w:pPr>
            <w:r w:rsidRPr="00BD0635">
              <w:rPr>
                <w:rFonts w:ascii="Griffith Sans Text" w:hAnsi="Griffith Sans Text" w:cs="Arial"/>
                <w:b/>
                <w:bCs/>
                <w:color w:val="000000" w:themeColor="text1"/>
                <w:sz w:val="24"/>
                <w:szCs w:val="24"/>
              </w:rPr>
              <w:t>AQF LEVEL 9 TO AQF LEVEL 10 TRANSFER</w:t>
            </w:r>
          </w:p>
        </w:tc>
      </w:tr>
      <w:tr w:rsidR="006D5D4B" w:rsidRPr="006D5D4B" w14:paraId="57E803D3" w14:textId="77777777" w:rsidTr="00C00B29">
        <w:trPr>
          <w:trHeight w:val="340"/>
        </w:trPr>
        <w:tc>
          <w:tcPr>
            <w:tcW w:w="4394" w:type="dxa"/>
            <w:tcBorders>
              <w:top w:val="single" w:sz="4" w:space="0" w:color="auto"/>
              <w:bottom w:val="single" w:sz="4" w:space="0" w:color="auto"/>
            </w:tcBorders>
            <w:shd w:val="clear" w:color="auto" w:fill="auto"/>
            <w:vAlign w:val="center"/>
          </w:tcPr>
          <w:p w14:paraId="61FA7074" w14:textId="77777777" w:rsidR="002429C3" w:rsidRPr="006D5D4B" w:rsidRDefault="002429C3" w:rsidP="00BB6C77">
            <w:pPr>
              <w:spacing w:before="120" w:after="120" w:line="240" w:lineRule="auto"/>
              <w:rPr>
                <w:rFonts w:cs="Arial"/>
                <w:color w:val="000000" w:themeColor="text1"/>
              </w:rPr>
            </w:pPr>
            <w:r w:rsidRPr="006D5D4B">
              <w:rPr>
                <w:rFonts w:cs="Arial"/>
                <w:color w:val="000000" w:themeColor="text1"/>
              </w:rPr>
              <w:t>Master of Philosophy (MPhil)</w:t>
            </w:r>
          </w:p>
        </w:tc>
        <w:tc>
          <w:tcPr>
            <w:tcW w:w="4395" w:type="dxa"/>
            <w:tcBorders>
              <w:top w:val="single" w:sz="4" w:space="0" w:color="auto"/>
              <w:bottom w:val="single" w:sz="4" w:space="0" w:color="auto"/>
            </w:tcBorders>
            <w:shd w:val="clear" w:color="auto" w:fill="auto"/>
            <w:vAlign w:val="center"/>
          </w:tcPr>
          <w:p w14:paraId="5FB90454" w14:textId="77777777" w:rsidR="002429C3" w:rsidRPr="006D5D4B" w:rsidRDefault="002429C3" w:rsidP="00BB6C77">
            <w:pPr>
              <w:spacing w:before="120" w:after="120" w:line="240" w:lineRule="auto"/>
              <w:rPr>
                <w:rFonts w:cs="Arial"/>
                <w:color w:val="000000" w:themeColor="text1"/>
              </w:rPr>
            </w:pPr>
            <w:r w:rsidRPr="006D5D4B">
              <w:rPr>
                <w:rFonts w:cs="Arial"/>
                <w:color w:val="000000" w:themeColor="text1"/>
              </w:rPr>
              <w:t>Doctor of Philosophy</w:t>
            </w:r>
          </w:p>
        </w:tc>
      </w:tr>
      <w:tr w:rsidR="006D5D4B" w:rsidRPr="006D5D4B" w14:paraId="1C505E9E" w14:textId="77777777" w:rsidTr="00C00B29">
        <w:trPr>
          <w:trHeight w:val="340"/>
        </w:trPr>
        <w:tc>
          <w:tcPr>
            <w:tcW w:w="4394" w:type="dxa"/>
            <w:tcBorders>
              <w:top w:val="single" w:sz="4" w:space="0" w:color="auto"/>
              <w:bottom w:val="single" w:sz="4" w:space="0" w:color="auto"/>
            </w:tcBorders>
            <w:shd w:val="clear" w:color="auto" w:fill="auto"/>
            <w:vAlign w:val="center"/>
          </w:tcPr>
          <w:p w14:paraId="7AE79269" w14:textId="72A81CF1" w:rsidR="002429C3" w:rsidRPr="006D5D4B" w:rsidRDefault="00BA64DF" w:rsidP="00BB6C77">
            <w:pPr>
              <w:spacing w:before="120" w:after="120" w:line="240" w:lineRule="auto"/>
              <w:rPr>
                <w:rFonts w:cs="Arial"/>
                <w:color w:val="000000" w:themeColor="text1"/>
              </w:rPr>
            </w:pPr>
            <w:r w:rsidRPr="006D5D4B">
              <w:rPr>
                <w:rFonts w:cs="Arial"/>
                <w:color w:val="000000" w:themeColor="text1"/>
              </w:rPr>
              <w:t>Masters (Research</w:t>
            </w:r>
            <w:proofErr w:type="gramStart"/>
            <w:r w:rsidRPr="006D5D4B">
              <w:rPr>
                <w:rFonts w:cs="Arial"/>
                <w:color w:val="000000" w:themeColor="text1"/>
              </w:rPr>
              <w:t>)</w:t>
            </w:r>
            <w:r w:rsidR="002429C3" w:rsidRPr="006D5D4B">
              <w:rPr>
                <w:rFonts w:cs="Arial"/>
                <w:color w:val="000000" w:themeColor="text1"/>
              </w:rPr>
              <w:t>(</w:t>
            </w:r>
            <w:proofErr w:type="gramEnd"/>
            <w:r w:rsidR="002429C3" w:rsidRPr="006D5D4B">
              <w:rPr>
                <w:rFonts w:cs="Arial"/>
                <w:color w:val="000000" w:themeColor="text1"/>
              </w:rPr>
              <w:t>other than MPhil) *</w:t>
            </w:r>
          </w:p>
        </w:tc>
        <w:tc>
          <w:tcPr>
            <w:tcW w:w="4395" w:type="dxa"/>
            <w:tcBorders>
              <w:top w:val="single" w:sz="4" w:space="0" w:color="auto"/>
              <w:bottom w:val="single" w:sz="4" w:space="0" w:color="auto"/>
            </w:tcBorders>
            <w:shd w:val="clear" w:color="auto" w:fill="auto"/>
            <w:vAlign w:val="center"/>
          </w:tcPr>
          <w:p w14:paraId="20E8C167" w14:textId="77777777" w:rsidR="002429C3" w:rsidRPr="006D5D4B" w:rsidRDefault="002429C3" w:rsidP="00BB6C77">
            <w:pPr>
              <w:spacing w:before="120" w:after="120" w:line="240" w:lineRule="auto"/>
              <w:rPr>
                <w:rFonts w:cs="Arial"/>
                <w:color w:val="000000" w:themeColor="text1"/>
              </w:rPr>
            </w:pPr>
            <w:r w:rsidRPr="006D5D4B">
              <w:rPr>
                <w:rFonts w:cs="Arial"/>
                <w:color w:val="000000" w:themeColor="text1"/>
              </w:rPr>
              <w:t>Professional doctorate*</w:t>
            </w:r>
          </w:p>
        </w:tc>
      </w:tr>
      <w:tr w:rsidR="006D5D4B" w:rsidRPr="00BD0635" w14:paraId="70B9B539" w14:textId="77777777" w:rsidTr="00C00B29">
        <w:trPr>
          <w:trHeight w:val="340"/>
        </w:trPr>
        <w:tc>
          <w:tcPr>
            <w:tcW w:w="8789" w:type="dxa"/>
            <w:gridSpan w:val="2"/>
            <w:tcBorders>
              <w:top w:val="single" w:sz="4" w:space="0" w:color="auto"/>
              <w:bottom w:val="single" w:sz="4" w:space="0" w:color="auto"/>
            </w:tcBorders>
            <w:shd w:val="clear" w:color="auto" w:fill="auto"/>
            <w:vAlign w:val="center"/>
          </w:tcPr>
          <w:p w14:paraId="40935F3E" w14:textId="324D07B5" w:rsidR="007006EB" w:rsidRPr="00BD0635" w:rsidRDefault="006D5D4B" w:rsidP="00BB6C77">
            <w:pPr>
              <w:spacing w:before="120" w:after="120" w:line="240" w:lineRule="auto"/>
              <w:rPr>
                <w:rFonts w:ascii="Griffith Sans Text" w:hAnsi="Griffith Sans Text" w:cs="Arial"/>
                <w:b/>
                <w:bCs/>
                <w:color w:val="000000" w:themeColor="text1"/>
                <w:sz w:val="24"/>
                <w:szCs w:val="24"/>
              </w:rPr>
            </w:pPr>
            <w:r w:rsidRPr="00BD0635">
              <w:rPr>
                <w:rFonts w:ascii="Griffith Sans Text" w:hAnsi="Griffith Sans Text" w:cs="Arial"/>
                <w:b/>
                <w:bCs/>
                <w:color w:val="000000" w:themeColor="text1"/>
                <w:sz w:val="24"/>
                <w:szCs w:val="24"/>
              </w:rPr>
              <w:t>AQF LEVEL 10 TO AQF LEVEL 9 TRANSFER</w:t>
            </w:r>
          </w:p>
        </w:tc>
      </w:tr>
      <w:tr w:rsidR="006D5D4B" w:rsidRPr="006D5D4B" w14:paraId="0C4688F2" w14:textId="77777777" w:rsidTr="00C00B29">
        <w:trPr>
          <w:trHeight w:val="340"/>
        </w:trPr>
        <w:tc>
          <w:tcPr>
            <w:tcW w:w="4394" w:type="dxa"/>
            <w:tcBorders>
              <w:top w:val="single" w:sz="4" w:space="0" w:color="auto"/>
              <w:bottom w:val="single" w:sz="4" w:space="0" w:color="auto"/>
            </w:tcBorders>
            <w:shd w:val="clear" w:color="auto" w:fill="auto"/>
            <w:vAlign w:val="center"/>
          </w:tcPr>
          <w:p w14:paraId="524A90D7" w14:textId="77777777" w:rsidR="002429C3" w:rsidRPr="006D5D4B" w:rsidRDefault="002429C3" w:rsidP="00BB6C77">
            <w:pPr>
              <w:spacing w:before="120" w:after="120" w:line="240" w:lineRule="auto"/>
              <w:rPr>
                <w:rFonts w:cs="Arial"/>
                <w:color w:val="000000" w:themeColor="text1"/>
              </w:rPr>
            </w:pPr>
            <w:r w:rsidRPr="006D5D4B">
              <w:rPr>
                <w:rFonts w:cs="Arial"/>
                <w:color w:val="000000" w:themeColor="text1"/>
              </w:rPr>
              <w:t>Doctor of Philosophy</w:t>
            </w:r>
          </w:p>
        </w:tc>
        <w:tc>
          <w:tcPr>
            <w:tcW w:w="4395" w:type="dxa"/>
            <w:tcBorders>
              <w:top w:val="single" w:sz="4" w:space="0" w:color="auto"/>
              <w:bottom w:val="single" w:sz="4" w:space="0" w:color="auto"/>
            </w:tcBorders>
            <w:shd w:val="clear" w:color="auto" w:fill="auto"/>
            <w:vAlign w:val="center"/>
          </w:tcPr>
          <w:p w14:paraId="43A0D635" w14:textId="366B35E6" w:rsidR="002429C3" w:rsidRPr="006D5D4B" w:rsidRDefault="002429C3" w:rsidP="00BB6C77">
            <w:pPr>
              <w:pStyle w:val="NormalWeb"/>
              <w:spacing w:before="120" w:beforeAutospacing="0" w:after="120" w:afterAutospacing="0"/>
              <w:rPr>
                <w:rFonts w:ascii="Arial" w:eastAsiaTheme="minorHAnsi" w:hAnsi="Arial" w:cs="Arial"/>
                <w:color w:val="000000" w:themeColor="text1"/>
                <w:sz w:val="22"/>
                <w:szCs w:val="22"/>
              </w:rPr>
            </w:pPr>
            <w:r w:rsidRPr="006D5D4B">
              <w:rPr>
                <w:rFonts w:ascii="Arial" w:eastAsiaTheme="minorHAnsi" w:hAnsi="Arial" w:cs="Arial"/>
                <w:color w:val="000000" w:themeColor="text1"/>
                <w:sz w:val="22"/>
                <w:szCs w:val="22"/>
              </w:rPr>
              <w:t>Master of Philosophy (MPhil)</w:t>
            </w:r>
          </w:p>
        </w:tc>
      </w:tr>
      <w:tr w:rsidR="006D5D4B" w:rsidRPr="006D5D4B" w14:paraId="68D134B4" w14:textId="77777777" w:rsidTr="00C00B29">
        <w:trPr>
          <w:trHeight w:val="340"/>
        </w:trPr>
        <w:tc>
          <w:tcPr>
            <w:tcW w:w="4394" w:type="dxa"/>
            <w:tcBorders>
              <w:top w:val="single" w:sz="4" w:space="0" w:color="auto"/>
              <w:bottom w:val="single" w:sz="4" w:space="0" w:color="auto"/>
            </w:tcBorders>
            <w:shd w:val="clear" w:color="auto" w:fill="auto"/>
            <w:vAlign w:val="center"/>
          </w:tcPr>
          <w:p w14:paraId="09006FA7" w14:textId="77777777" w:rsidR="002429C3" w:rsidRPr="006D5D4B" w:rsidRDefault="002429C3" w:rsidP="00BB6C77">
            <w:pPr>
              <w:spacing w:before="120" w:after="120" w:line="240" w:lineRule="auto"/>
              <w:rPr>
                <w:rFonts w:cs="Arial"/>
                <w:color w:val="000000" w:themeColor="text1"/>
              </w:rPr>
            </w:pPr>
            <w:r w:rsidRPr="006D5D4B">
              <w:rPr>
                <w:rFonts w:cs="Arial"/>
                <w:color w:val="000000" w:themeColor="text1"/>
              </w:rPr>
              <w:t>Professional doctorate*</w:t>
            </w:r>
          </w:p>
        </w:tc>
        <w:tc>
          <w:tcPr>
            <w:tcW w:w="4395" w:type="dxa"/>
            <w:tcBorders>
              <w:top w:val="single" w:sz="4" w:space="0" w:color="auto"/>
              <w:bottom w:val="single" w:sz="4" w:space="0" w:color="auto"/>
            </w:tcBorders>
            <w:shd w:val="clear" w:color="auto" w:fill="auto"/>
            <w:vAlign w:val="center"/>
          </w:tcPr>
          <w:p w14:paraId="46D808AA" w14:textId="77777777" w:rsidR="002429C3" w:rsidRPr="006D5D4B" w:rsidRDefault="002429C3" w:rsidP="00BB6C77">
            <w:pPr>
              <w:spacing w:before="120" w:after="120" w:line="240" w:lineRule="auto"/>
              <w:rPr>
                <w:rFonts w:cs="Arial"/>
                <w:color w:val="000000" w:themeColor="text1"/>
              </w:rPr>
            </w:pPr>
            <w:r w:rsidRPr="006D5D4B">
              <w:rPr>
                <w:rFonts w:cs="Arial"/>
                <w:color w:val="000000" w:themeColor="text1"/>
              </w:rPr>
              <w:t>Research masters (other than MPhil) *</w:t>
            </w:r>
          </w:p>
        </w:tc>
      </w:tr>
    </w:tbl>
    <w:p w14:paraId="1BA16E7F" w14:textId="18FB6840" w:rsidR="002429C3" w:rsidRPr="00BC46FD" w:rsidRDefault="002429C3" w:rsidP="00BB6C77">
      <w:pPr>
        <w:spacing w:before="120" w:after="120" w:line="240" w:lineRule="auto"/>
        <w:ind w:left="1621"/>
        <w:rPr>
          <w:rFonts w:cs="Arial"/>
          <w:i/>
          <w:iCs/>
          <w:sz w:val="20"/>
          <w:szCs w:val="20"/>
        </w:rPr>
      </w:pPr>
      <w:r w:rsidRPr="00BC46FD">
        <w:rPr>
          <w:rFonts w:cs="Arial"/>
          <w:i/>
          <w:iCs/>
          <w:sz w:val="20"/>
          <w:szCs w:val="20"/>
        </w:rPr>
        <w:t>*Only where specified in the program requirements</w:t>
      </w:r>
      <w:r w:rsidR="00B61728" w:rsidRPr="00BC46FD">
        <w:rPr>
          <w:rFonts w:cs="Arial"/>
          <w:i/>
          <w:iCs/>
          <w:sz w:val="20"/>
          <w:szCs w:val="20"/>
        </w:rPr>
        <w:t xml:space="preserve"> on</w:t>
      </w:r>
      <w:r w:rsidR="000F738B" w:rsidRPr="00BC46FD">
        <w:rPr>
          <w:rFonts w:cs="Arial"/>
          <w:i/>
          <w:iCs/>
          <w:sz w:val="20"/>
          <w:szCs w:val="20"/>
        </w:rPr>
        <w:t xml:space="preserve"> the</w:t>
      </w:r>
      <w:r w:rsidR="002F5554" w:rsidRPr="00BC46FD">
        <w:rPr>
          <w:rFonts w:cs="Arial"/>
          <w:i/>
          <w:iCs/>
          <w:sz w:val="20"/>
          <w:szCs w:val="20"/>
        </w:rPr>
        <w:t xml:space="preserve"> </w:t>
      </w:r>
      <w:hyperlink r:id="rId20" w:history="1">
        <w:r w:rsidR="002F5554" w:rsidRPr="00BC46FD">
          <w:rPr>
            <w:rStyle w:val="Hyperlink"/>
            <w:rFonts w:cs="Arial"/>
            <w:bCs/>
            <w:i/>
            <w:iCs/>
            <w:sz w:val="20"/>
            <w:szCs w:val="20"/>
          </w:rPr>
          <w:t>Program and Courses</w:t>
        </w:r>
      </w:hyperlink>
      <w:r w:rsidR="002F5554" w:rsidRPr="00BC46FD">
        <w:rPr>
          <w:rFonts w:cs="Arial"/>
          <w:bCs/>
          <w:i/>
          <w:iCs/>
          <w:sz w:val="20"/>
          <w:szCs w:val="20"/>
        </w:rPr>
        <w:t xml:space="preserve"> website</w:t>
      </w:r>
      <w:r w:rsidR="00AF0196" w:rsidRPr="00BC46FD">
        <w:rPr>
          <w:rFonts w:cs="Arial"/>
          <w:bCs/>
          <w:i/>
          <w:iCs/>
          <w:sz w:val="20"/>
          <w:szCs w:val="20"/>
        </w:rPr>
        <w:t>.</w:t>
      </w:r>
    </w:p>
    <w:p w14:paraId="3540B871" w14:textId="4B6E0C2E" w:rsidR="00684B7F" w:rsidRPr="00BB6C77" w:rsidRDefault="00684B7F" w:rsidP="00BD0635">
      <w:pPr>
        <w:ind w:left="851"/>
        <w:rPr>
          <w:b/>
        </w:rPr>
      </w:pPr>
      <w:bookmarkStart w:id="31" w:name="_Hlk135395573"/>
      <w:r w:rsidRPr="00BB6C77">
        <w:t>Other HDR program transfer requests</w:t>
      </w:r>
      <w:r w:rsidR="00475418" w:rsidRPr="00BB6C77">
        <w:t xml:space="preserve"> (including program transfer</w:t>
      </w:r>
      <w:r w:rsidR="006A1562" w:rsidRPr="00BB6C77">
        <w:t>s</w:t>
      </w:r>
      <w:r w:rsidR="00475418" w:rsidRPr="00BB6C77">
        <w:t xml:space="preserve"> at the same AQF level)</w:t>
      </w:r>
      <w:r w:rsidRPr="00BB6C77">
        <w:t xml:space="preserve"> will be considered on a case-by-case basis</w:t>
      </w:r>
      <w:r w:rsidR="003C2030" w:rsidRPr="00BB6C77">
        <w:t>, with consideration of coursework and program eligibility requirements.</w:t>
      </w:r>
    </w:p>
    <w:p w14:paraId="120F2F2E" w14:textId="1DCBF9F4" w:rsidR="00B61728" w:rsidRPr="00BB6C77" w:rsidRDefault="00B61728" w:rsidP="00BD0635">
      <w:pPr>
        <w:ind w:left="851"/>
        <w:rPr>
          <w:b/>
        </w:rPr>
      </w:pPr>
      <w:r w:rsidRPr="00BB6C77">
        <w:t>Where a candidate transfers between HDR programs, the time spent in the initial HDR program is counted towards the maximum duration of the new HDR program.</w:t>
      </w:r>
    </w:p>
    <w:bookmarkEnd w:id="31"/>
    <w:p w14:paraId="742BFEDE" w14:textId="77777777" w:rsidR="00533266" w:rsidRPr="00BB6C77" w:rsidRDefault="00730F97" w:rsidP="00BD0635">
      <w:pPr>
        <w:ind w:left="851"/>
        <w:rPr>
          <w:b/>
        </w:rPr>
      </w:pPr>
      <w:r w:rsidRPr="00BB6C77">
        <w:t>A transfer from a masters to a doctoral level HDR program (program upgrade) will not be permitted prior to the successful completion of confirmation. An application</w:t>
      </w:r>
      <w:r w:rsidR="00533266" w:rsidRPr="00BB6C77">
        <w:t>:</w:t>
      </w:r>
    </w:p>
    <w:p w14:paraId="73119AFC" w14:textId="5F111B5F" w:rsidR="00533266" w:rsidRPr="00C00B29" w:rsidRDefault="000E7C80" w:rsidP="00BD0635">
      <w:pPr>
        <w:pStyle w:val="ListParagraph"/>
        <w:numPr>
          <w:ilvl w:val="0"/>
          <w:numId w:val="28"/>
        </w:numPr>
        <w:ind w:left="1134" w:hanging="283"/>
        <w:rPr>
          <w:b/>
        </w:rPr>
      </w:pPr>
      <w:r w:rsidRPr="00BB6C77">
        <w:t>M</w:t>
      </w:r>
      <w:r w:rsidR="00730F97" w:rsidRPr="00BB6C77">
        <w:t xml:space="preserve">ay be made to upgrade as part of the confirmation process or as a separate process </w:t>
      </w:r>
      <w:proofErr w:type="gramStart"/>
      <w:r w:rsidR="00434D55" w:rsidRPr="00BB6C77">
        <w:t>there</w:t>
      </w:r>
      <w:r w:rsidR="00434D55">
        <w:t>a</w:t>
      </w:r>
      <w:r w:rsidR="00434D55" w:rsidRPr="00BB6C77">
        <w:t>fter</w:t>
      </w:r>
      <w:r w:rsidRPr="00BB6C77">
        <w:t>;</w:t>
      </w:r>
      <w:proofErr w:type="gramEnd"/>
    </w:p>
    <w:p w14:paraId="7D128E91" w14:textId="261EE6FF" w:rsidR="00533266" w:rsidRPr="00C00B29" w:rsidRDefault="000E7C80" w:rsidP="00BD0635">
      <w:pPr>
        <w:pStyle w:val="ListParagraph"/>
        <w:numPr>
          <w:ilvl w:val="0"/>
          <w:numId w:val="28"/>
        </w:numPr>
        <w:ind w:left="1134" w:hanging="283"/>
        <w:rPr>
          <w:b/>
        </w:rPr>
      </w:pPr>
      <w:r w:rsidRPr="00BB6C77">
        <w:t>M</w:t>
      </w:r>
      <w:r w:rsidR="00533266" w:rsidRPr="00BB6C77">
        <w:t>ust demonstrate that the candidate can expand the scope of</w:t>
      </w:r>
      <w:r w:rsidR="00BB5A15" w:rsidRPr="00BB6C77">
        <w:t xml:space="preserve"> the research project</w:t>
      </w:r>
      <w:r w:rsidR="000D4097" w:rsidRPr="00BB6C77">
        <w:t xml:space="preserve"> </w:t>
      </w:r>
      <w:r w:rsidR="00533266" w:rsidRPr="00BB6C77">
        <w:t>to doctoral level</w:t>
      </w:r>
      <w:r w:rsidR="000D4097" w:rsidRPr="00BB6C77">
        <w:t xml:space="preserve"> expectations</w:t>
      </w:r>
      <w:r w:rsidR="00665CF2">
        <w:t xml:space="preserve"> and that the research project will make an original contribution to knowledge</w:t>
      </w:r>
      <w:r w:rsidRPr="00BB6C77">
        <w:t>;</w:t>
      </w:r>
      <w:r w:rsidR="00534A3C" w:rsidRPr="00BB6C77">
        <w:t xml:space="preserve"> and</w:t>
      </w:r>
    </w:p>
    <w:p w14:paraId="2B6BFA24" w14:textId="16C0DBA8" w:rsidR="00F0031C" w:rsidRPr="00C00B29" w:rsidRDefault="000E7C80" w:rsidP="00BD0635">
      <w:pPr>
        <w:pStyle w:val="ListParagraph"/>
        <w:numPr>
          <w:ilvl w:val="0"/>
          <w:numId w:val="28"/>
        </w:numPr>
        <w:ind w:left="1134" w:hanging="283"/>
        <w:rPr>
          <w:b/>
        </w:rPr>
      </w:pPr>
      <w:r w:rsidRPr="00BB6C77">
        <w:t>M</w:t>
      </w:r>
      <w:r w:rsidR="00533266" w:rsidRPr="00BB6C77">
        <w:t xml:space="preserve">ust demonstrate that the candidate has the </w:t>
      </w:r>
      <w:r w:rsidR="00336E9B" w:rsidRPr="00BB6C77">
        <w:t xml:space="preserve">capability and preparedness </w:t>
      </w:r>
      <w:r w:rsidR="00533266" w:rsidRPr="00BB6C77">
        <w:t>to undertake research at</w:t>
      </w:r>
      <w:r w:rsidR="006E2D1B" w:rsidRPr="00BB6C77">
        <w:t xml:space="preserve"> </w:t>
      </w:r>
      <w:r w:rsidR="00533266" w:rsidRPr="00BB6C77">
        <w:t xml:space="preserve">doctoral level (see </w:t>
      </w:r>
      <w:r w:rsidR="00533266" w:rsidRPr="00C00B29">
        <w:rPr>
          <w:i/>
          <w:iCs/>
        </w:rPr>
        <w:t>H</w:t>
      </w:r>
      <w:r w:rsidR="003F1435">
        <w:rPr>
          <w:i/>
          <w:iCs/>
        </w:rPr>
        <w:t>igher Degree by Research</w:t>
      </w:r>
      <w:r w:rsidR="00533266" w:rsidRPr="00C00B29">
        <w:rPr>
          <w:i/>
          <w:iCs/>
        </w:rPr>
        <w:t xml:space="preserve"> Admission Procedure</w:t>
      </w:r>
      <w:r w:rsidR="00533266" w:rsidRPr="00BB6C77">
        <w:t xml:space="preserve"> section 3.1</w:t>
      </w:r>
      <w:r w:rsidR="00D121AE">
        <w:t>)</w:t>
      </w:r>
      <w:r w:rsidR="00BD0635">
        <w:t>.</w:t>
      </w:r>
    </w:p>
    <w:p w14:paraId="6C394660" w14:textId="5D3F3A31" w:rsidR="00675C75" w:rsidRPr="00BB6C77" w:rsidRDefault="00AA24B4" w:rsidP="00BD0635">
      <w:pPr>
        <w:ind w:left="851"/>
        <w:rPr>
          <w:b/>
        </w:rPr>
      </w:pPr>
      <w:r w:rsidRPr="00BB6C77">
        <w:t xml:space="preserve">Application requirements and the assessment process for applications to transfer between HDR programs </w:t>
      </w:r>
      <w:r w:rsidR="00AA2FC4" w:rsidRPr="00BB6C77">
        <w:t>are</w:t>
      </w:r>
      <w:r w:rsidRPr="00BB6C77">
        <w:t xml:space="preserve"> detailed on the </w:t>
      </w:r>
      <w:hyperlink r:id="rId21" w:anchor="program-changes" w:history="1">
        <w:r w:rsidRPr="00BB6C77">
          <w:rPr>
            <w:rStyle w:val="Hyperlink"/>
            <w:bCs/>
          </w:rPr>
          <w:t>HDR Program Changes</w:t>
        </w:r>
      </w:hyperlink>
      <w:r w:rsidRPr="00BB6C77">
        <w:t xml:space="preserve"> webpage.</w:t>
      </w:r>
    </w:p>
    <w:p w14:paraId="0F8969E1" w14:textId="647BCE01" w:rsidR="00AA24B4" w:rsidRPr="002A50AA" w:rsidRDefault="002A50AA" w:rsidP="00BD0635">
      <w:pPr>
        <w:pStyle w:val="Heading3"/>
        <w:ind w:left="567" w:firstLine="0"/>
        <w:rPr>
          <w:rFonts w:ascii="Griffith Sans Text" w:eastAsiaTheme="majorEastAsia" w:hAnsi="Griffith Sans Text" w:cs="Times New Roman (Headings CS)"/>
          <w:b/>
          <w:bCs/>
          <w:color w:val="E51F30"/>
          <w:kern w:val="2"/>
          <w:sz w:val="28"/>
          <w:szCs w:val="22"/>
          <w:lang w:eastAsia="en-AU"/>
          <w14:ligatures w14:val="all"/>
        </w:rPr>
      </w:pPr>
      <w:bookmarkStart w:id="32" w:name="_Leave"/>
      <w:bookmarkStart w:id="33" w:name="_3.7_Leave"/>
      <w:bookmarkEnd w:id="32"/>
      <w:bookmarkEnd w:id="33"/>
      <w:r>
        <w:rPr>
          <w:rFonts w:ascii="Griffith Sans Text" w:eastAsiaTheme="majorEastAsia" w:hAnsi="Griffith Sans Text" w:cs="Times New Roman (Headings CS)"/>
          <w:b/>
          <w:bCs/>
          <w:color w:val="E51F30"/>
          <w:kern w:val="2"/>
          <w:sz w:val="28"/>
          <w:szCs w:val="22"/>
          <w:lang w:eastAsia="en-AU"/>
          <w14:ligatures w14:val="all"/>
        </w:rPr>
        <w:t xml:space="preserve">3.7 </w:t>
      </w:r>
      <w:r w:rsidR="00AA2FC4" w:rsidRPr="002A50AA">
        <w:rPr>
          <w:rFonts w:ascii="Griffith Sans Text" w:eastAsiaTheme="majorEastAsia" w:hAnsi="Griffith Sans Text" w:cs="Times New Roman (Headings CS)"/>
          <w:b/>
          <w:bCs/>
          <w:color w:val="E51F30"/>
          <w:kern w:val="2"/>
          <w:sz w:val="28"/>
          <w:szCs w:val="22"/>
          <w:lang w:eastAsia="en-AU"/>
          <w14:ligatures w14:val="all"/>
        </w:rPr>
        <w:t>Leave</w:t>
      </w:r>
    </w:p>
    <w:p w14:paraId="5309AE7E" w14:textId="2B0D0AAE" w:rsidR="0064054A" w:rsidRPr="00BD0635" w:rsidRDefault="0064054A" w:rsidP="00BD0635">
      <w:pPr>
        <w:pStyle w:val="Heading4"/>
        <w:spacing w:before="120"/>
        <w:ind w:left="851" w:firstLine="0"/>
        <w:jc w:val="left"/>
        <w:rPr>
          <w:rFonts w:ascii="Griffith Sans Text" w:hAnsi="Griffith Sans Text"/>
        </w:rPr>
      </w:pPr>
      <w:r w:rsidRPr="00BD0635">
        <w:rPr>
          <w:rFonts w:ascii="Griffith Sans Text" w:hAnsi="Griffith Sans Text"/>
        </w:rPr>
        <w:t>3.7.1</w:t>
      </w:r>
    </w:p>
    <w:p w14:paraId="2EC3F782" w14:textId="44A30180" w:rsidR="00933C49" w:rsidRDefault="00AA24B4" w:rsidP="00BD0635">
      <w:pPr>
        <w:ind w:left="851"/>
      </w:pPr>
      <w:r w:rsidRPr="00020BEA">
        <w:t>C</w:t>
      </w:r>
      <w:r w:rsidR="003475A0" w:rsidRPr="00020BEA">
        <w:t>andidates</w:t>
      </w:r>
      <w:r w:rsidR="003475A0" w:rsidRPr="00BB6C77">
        <w:t xml:space="preserve"> are entitled to a total of 20 working days</w:t>
      </w:r>
      <w:r w:rsidR="00D107FE" w:rsidRPr="00BB6C77">
        <w:t xml:space="preserve"> of</w:t>
      </w:r>
      <w:r w:rsidR="003475A0" w:rsidRPr="00BB6C77">
        <w:t xml:space="preserve"> recreation leave </w:t>
      </w:r>
      <w:r w:rsidR="00C37869" w:rsidRPr="00BB6C77">
        <w:t xml:space="preserve">and up to </w:t>
      </w:r>
      <w:r w:rsidR="001F1577">
        <w:t>ten</w:t>
      </w:r>
      <w:r w:rsidR="00C37869" w:rsidRPr="00BB6C77">
        <w:t xml:space="preserve"> working days</w:t>
      </w:r>
      <w:r w:rsidR="00D107FE" w:rsidRPr="00BB6C77">
        <w:t xml:space="preserve"> of</w:t>
      </w:r>
      <w:r w:rsidR="00C37869" w:rsidRPr="00BB6C77">
        <w:t xml:space="preserve"> sick leave</w:t>
      </w:r>
      <w:r w:rsidR="00D46CD6" w:rsidRPr="00BB6C77">
        <w:t xml:space="preserve"> per year</w:t>
      </w:r>
      <w:r w:rsidR="00C37869" w:rsidRPr="00BB6C77">
        <w:t xml:space="preserve">, </w:t>
      </w:r>
      <w:r w:rsidR="003475A0" w:rsidRPr="00BB6C77">
        <w:t>included in the maximum candidature duration</w:t>
      </w:r>
      <w:r w:rsidR="00DA772B" w:rsidRPr="00BB6C77">
        <w:t xml:space="preserve"> (refer also to extended sick leave provisions detailed in section 3.7.4)</w:t>
      </w:r>
      <w:r w:rsidR="003475A0" w:rsidRPr="00BB6C77">
        <w:t>.</w:t>
      </w:r>
    </w:p>
    <w:p w14:paraId="3C7D596D" w14:textId="77777777" w:rsidR="00933C49" w:rsidRDefault="00933C49">
      <w:pPr>
        <w:spacing w:after="0" w:line="240" w:lineRule="auto"/>
      </w:pPr>
      <w:r>
        <w:br w:type="page"/>
      </w:r>
    </w:p>
    <w:p w14:paraId="7EF2AAE1" w14:textId="2CA42CF2" w:rsidR="0064054A" w:rsidRPr="00BD0635" w:rsidRDefault="0064054A" w:rsidP="00BD0635">
      <w:pPr>
        <w:pStyle w:val="Heading4"/>
        <w:spacing w:before="120"/>
        <w:ind w:left="851" w:firstLine="0"/>
        <w:jc w:val="left"/>
        <w:rPr>
          <w:rFonts w:ascii="Griffith Sans Text" w:hAnsi="Griffith Sans Text"/>
        </w:rPr>
      </w:pPr>
      <w:r w:rsidRPr="00BD0635">
        <w:rPr>
          <w:rFonts w:ascii="Griffith Sans Text" w:hAnsi="Griffith Sans Text"/>
        </w:rPr>
        <w:lastRenderedPageBreak/>
        <w:t>3.7.2</w:t>
      </w:r>
    </w:p>
    <w:p w14:paraId="32C62381" w14:textId="09B85071" w:rsidR="00AA052A" w:rsidRPr="00BB6C77" w:rsidRDefault="003475A0" w:rsidP="002C5DE6">
      <w:pPr>
        <w:ind w:left="851"/>
        <w:rPr>
          <w:lang w:eastAsia="en-GB"/>
        </w:rPr>
      </w:pPr>
      <w:r w:rsidRPr="00020BEA">
        <w:t xml:space="preserve">Aboriginal </w:t>
      </w:r>
      <w:r w:rsidRPr="00BB6C77">
        <w:t xml:space="preserve">and Torres Strait Islander candidates may access up to </w:t>
      </w:r>
      <w:r w:rsidR="00BB059A" w:rsidRPr="00BB6C77">
        <w:t xml:space="preserve">five </w:t>
      </w:r>
      <w:r w:rsidRPr="00BB6C77">
        <w:t xml:space="preserve">days leave per calendar year for cultural and ceremonial obligations, </w:t>
      </w:r>
      <w:r w:rsidR="005E4222" w:rsidRPr="00BB6C77">
        <w:t>included</w:t>
      </w:r>
      <w:r w:rsidR="00CE7E6A" w:rsidRPr="00BB6C77">
        <w:t xml:space="preserve"> in the maximum candidature duration</w:t>
      </w:r>
      <w:r w:rsidRPr="00BB6C77">
        <w:t>.</w:t>
      </w:r>
    </w:p>
    <w:p w14:paraId="67177C35" w14:textId="576010CB" w:rsidR="00C37869" w:rsidRPr="00BD0635" w:rsidRDefault="002C5DE6" w:rsidP="002C5DE6">
      <w:pPr>
        <w:pStyle w:val="Heading4"/>
        <w:numPr>
          <w:ilvl w:val="2"/>
          <w:numId w:val="20"/>
        </w:numPr>
        <w:spacing w:before="120"/>
        <w:ind w:left="851" w:firstLine="0"/>
        <w:jc w:val="left"/>
        <w:rPr>
          <w:rFonts w:ascii="Griffith Sans Text" w:hAnsi="Griffith Sans Text"/>
        </w:rPr>
      </w:pPr>
      <w:bookmarkStart w:id="34" w:name="_Hlk135400334"/>
      <w:r>
        <w:rPr>
          <w:rFonts w:ascii="Griffith Sans Text" w:hAnsi="Griffith Sans Text"/>
        </w:rPr>
        <w:t xml:space="preserve"> </w:t>
      </w:r>
      <w:r w:rsidR="00C37869" w:rsidRPr="00BD0635">
        <w:rPr>
          <w:rFonts w:ascii="Griffith Sans Text" w:hAnsi="Griffith Sans Text"/>
        </w:rPr>
        <w:t>Leave of Absence</w:t>
      </w:r>
    </w:p>
    <w:bookmarkEnd w:id="34"/>
    <w:p w14:paraId="314140E4" w14:textId="4E5E20AD" w:rsidR="00F75FAE" w:rsidRPr="00BB6C77" w:rsidRDefault="00C37869" w:rsidP="002C5DE6">
      <w:pPr>
        <w:ind w:left="851"/>
        <w:rPr>
          <w:b/>
        </w:rPr>
      </w:pPr>
      <w:r w:rsidRPr="00BB6C77">
        <w:t>Candidates may apply for up to a total of 12 months</w:t>
      </w:r>
      <w:r w:rsidR="00D107FE" w:rsidRPr="00BB6C77">
        <w:t xml:space="preserve"> of</w:t>
      </w:r>
      <w:r w:rsidRPr="00BB6C77">
        <w:t xml:space="preserve"> leave of absenc</w:t>
      </w:r>
      <w:r w:rsidR="00F75FAE" w:rsidRPr="00BB6C77">
        <w:t>e (LOA) per candidature. LOA in the first six months of candidature</w:t>
      </w:r>
      <w:r w:rsidR="009C7B3E" w:rsidRPr="00BB6C77">
        <w:t xml:space="preserve"> </w:t>
      </w:r>
      <w:r w:rsidR="004C65E0" w:rsidRPr="00BB6C77">
        <w:t>is not permitted unless exceptional circumstances apply</w:t>
      </w:r>
      <w:r w:rsidR="00F75FAE" w:rsidRPr="00BB6C77">
        <w:t>.</w:t>
      </w:r>
    </w:p>
    <w:p w14:paraId="276C11FD" w14:textId="7D561827" w:rsidR="00F75FAE" w:rsidRPr="00BB6C77" w:rsidRDefault="00F75FAE" w:rsidP="002C5DE6">
      <w:pPr>
        <w:ind w:left="851"/>
        <w:rPr>
          <w:b/>
        </w:rPr>
      </w:pPr>
      <w:r w:rsidRPr="00BB6C77">
        <w:t xml:space="preserve">In exceptional circumstances, up to a total of 12 months </w:t>
      </w:r>
      <w:r w:rsidR="00D107FE" w:rsidRPr="00BB6C77">
        <w:t xml:space="preserve">of </w:t>
      </w:r>
      <w:r w:rsidRPr="00BB6C77">
        <w:t xml:space="preserve">special leave of absence (additional to LOA) may be </w:t>
      </w:r>
      <w:r w:rsidR="00D107FE" w:rsidRPr="00BB6C77">
        <w:t>granted</w:t>
      </w:r>
      <w:r w:rsidRPr="00BB6C77">
        <w:t>.</w:t>
      </w:r>
    </w:p>
    <w:p w14:paraId="0327ECDC" w14:textId="6E32C5E6" w:rsidR="00F75FAE" w:rsidRPr="00BB6C77" w:rsidRDefault="00BE2C3A" w:rsidP="002C5DE6">
      <w:pPr>
        <w:ind w:left="851"/>
        <w:rPr>
          <w:b/>
        </w:rPr>
      </w:pPr>
      <w:r>
        <w:t>LOA</w:t>
      </w:r>
      <w:r w:rsidR="00F75FAE" w:rsidRPr="00BB6C77">
        <w:t xml:space="preserve"> will not be granted where the provisions for </w:t>
      </w:r>
      <w:r w:rsidR="00937F16" w:rsidRPr="00BB6C77">
        <w:t>s</w:t>
      </w:r>
      <w:r w:rsidR="00F75FAE" w:rsidRPr="00BB6C77">
        <w:t xml:space="preserve">tudy </w:t>
      </w:r>
      <w:r w:rsidR="00937F16" w:rsidRPr="00BB6C77">
        <w:t>a</w:t>
      </w:r>
      <w:r w:rsidR="00F75FAE" w:rsidRPr="00BB6C77">
        <w:t>way (see section</w:t>
      </w:r>
      <w:r w:rsidR="0073069A" w:rsidRPr="00BB6C77">
        <w:t>s</w:t>
      </w:r>
      <w:r w:rsidR="00EE25BC" w:rsidRPr="00BB6C77">
        <w:t xml:space="preserve"> 3.6.5.2</w:t>
      </w:r>
      <w:r w:rsidR="0073069A" w:rsidRPr="00BB6C77">
        <w:t xml:space="preserve"> and 3</w:t>
      </w:r>
      <w:r w:rsidR="00F75FAE" w:rsidRPr="00BB6C77">
        <w:t xml:space="preserve">) would apply. </w:t>
      </w:r>
    </w:p>
    <w:p w14:paraId="17F251B3" w14:textId="4904981F" w:rsidR="00431136" w:rsidRPr="00BB6C77" w:rsidRDefault="00F75FAE" w:rsidP="002C5DE6">
      <w:pPr>
        <w:ind w:left="851"/>
        <w:rPr>
          <w:b/>
        </w:rPr>
      </w:pPr>
      <w:r w:rsidRPr="00BB6C77">
        <w:t xml:space="preserve">Retrospective </w:t>
      </w:r>
      <w:r w:rsidR="00BE2C3A">
        <w:t>LOA (including special LOA)</w:t>
      </w:r>
      <w:r w:rsidRPr="00BB6C77">
        <w:t xml:space="preserve"> applications will not normally be approved.</w:t>
      </w:r>
    </w:p>
    <w:p w14:paraId="07FCB5E3" w14:textId="07CE0C51" w:rsidR="00F75FAE" w:rsidRPr="002C5DE6" w:rsidRDefault="002C5DE6" w:rsidP="002C5DE6">
      <w:pPr>
        <w:pStyle w:val="Heading4"/>
        <w:numPr>
          <w:ilvl w:val="2"/>
          <w:numId w:val="20"/>
        </w:numPr>
        <w:spacing w:before="120"/>
        <w:ind w:left="851" w:firstLine="0"/>
        <w:jc w:val="left"/>
        <w:rPr>
          <w:rFonts w:ascii="Griffith Sans Text" w:hAnsi="Griffith Sans Text"/>
        </w:rPr>
      </w:pPr>
      <w:r>
        <w:rPr>
          <w:rFonts w:ascii="Griffith Sans Text" w:hAnsi="Griffith Sans Text"/>
        </w:rPr>
        <w:t xml:space="preserve"> </w:t>
      </w:r>
      <w:r w:rsidR="00110A70" w:rsidRPr="002C5DE6">
        <w:rPr>
          <w:rFonts w:ascii="Griffith Sans Text" w:hAnsi="Griffith Sans Text"/>
        </w:rPr>
        <w:t xml:space="preserve">Extended </w:t>
      </w:r>
      <w:r w:rsidR="00F75FAE" w:rsidRPr="002C5DE6">
        <w:rPr>
          <w:rFonts w:ascii="Griffith Sans Text" w:hAnsi="Griffith Sans Text"/>
        </w:rPr>
        <w:t>Sick leave</w:t>
      </w:r>
    </w:p>
    <w:p w14:paraId="4BDE7C7D" w14:textId="45585C7C" w:rsidR="00C107D5" w:rsidRPr="00BB6C77" w:rsidRDefault="00F75FAE" w:rsidP="002C5DE6">
      <w:pPr>
        <w:ind w:left="851"/>
        <w:rPr>
          <w:b/>
        </w:rPr>
      </w:pPr>
      <w:r w:rsidRPr="00BB6C77">
        <w:t xml:space="preserve">Candidates </w:t>
      </w:r>
      <w:r w:rsidR="00C107D5" w:rsidRPr="00BB6C77">
        <w:t xml:space="preserve">are entitled to a total of 12 weeks </w:t>
      </w:r>
      <w:r w:rsidR="00D107FE" w:rsidRPr="00BB6C77">
        <w:t xml:space="preserve">of </w:t>
      </w:r>
      <w:r w:rsidR="00C107D5" w:rsidRPr="00BB6C77">
        <w:t>sick leave per candidat</w:t>
      </w:r>
      <w:r w:rsidR="00D107FE" w:rsidRPr="00BB6C77">
        <w:t>ure</w:t>
      </w:r>
      <w:r w:rsidR="00C107D5" w:rsidRPr="00BB6C77">
        <w:t xml:space="preserve"> (in addition to the sick leave entitlements set out in section 3.7.1).</w:t>
      </w:r>
    </w:p>
    <w:p w14:paraId="6BF57D61" w14:textId="1E179B25" w:rsidR="00F75FAE" w:rsidRPr="00BB6C77" w:rsidRDefault="00C107D5" w:rsidP="002C5DE6">
      <w:pPr>
        <w:ind w:left="851"/>
        <w:rPr>
          <w:b/>
        </w:rPr>
      </w:pPr>
      <w:r w:rsidRPr="00BB6C77">
        <w:t xml:space="preserve">Candidates must apply for this leave within a month of a period of illness </w:t>
      </w:r>
      <w:r w:rsidR="00D107FE" w:rsidRPr="00BB6C77">
        <w:t>that has exceeded</w:t>
      </w:r>
      <w:r w:rsidRPr="00BB6C77">
        <w:t xml:space="preserve"> 10 working days.</w:t>
      </w:r>
    </w:p>
    <w:p w14:paraId="512F2104" w14:textId="06BB3800" w:rsidR="00C107D5" w:rsidRPr="002C5DE6" w:rsidRDefault="002C5DE6" w:rsidP="002C5DE6">
      <w:pPr>
        <w:pStyle w:val="Heading4"/>
        <w:numPr>
          <w:ilvl w:val="2"/>
          <w:numId w:val="20"/>
        </w:numPr>
        <w:spacing w:before="120"/>
        <w:ind w:left="851" w:firstLine="0"/>
        <w:jc w:val="left"/>
        <w:rPr>
          <w:rFonts w:ascii="Griffith Sans Text" w:hAnsi="Griffith Sans Text"/>
        </w:rPr>
      </w:pPr>
      <w:r>
        <w:rPr>
          <w:rFonts w:ascii="Griffith Sans Text" w:hAnsi="Griffith Sans Text"/>
        </w:rPr>
        <w:t xml:space="preserve"> </w:t>
      </w:r>
      <w:r w:rsidR="00C107D5" w:rsidRPr="002C5DE6">
        <w:rPr>
          <w:rFonts w:ascii="Griffith Sans Text" w:hAnsi="Griffith Sans Text"/>
        </w:rPr>
        <w:t>Parental leave</w:t>
      </w:r>
    </w:p>
    <w:p w14:paraId="7387C501" w14:textId="66A50787" w:rsidR="00D568BC" w:rsidRPr="00BB6C77" w:rsidRDefault="00C107D5" w:rsidP="002C5DE6">
      <w:pPr>
        <w:ind w:left="851"/>
        <w:rPr>
          <w:b/>
        </w:rPr>
      </w:pPr>
      <w:r w:rsidRPr="00BB6C77">
        <w:t xml:space="preserve">Candidates are entitled to </w:t>
      </w:r>
      <w:r w:rsidR="00D568BC" w:rsidRPr="00BB6C77">
        <w:t xml:space="preserve">a </w:t>
      </w:r>
      <w:r w:rsidR="00E7405F" w:rsidRPr="00BB6C77">
        <w:t xml:space="preserve">maximum of </w:t>
      </w:r>
      <w:r w:rsidRPr="00BB6C77">
        <w:t>12 months parental leave</w:t>
      </w:r>
      <w:r w:rsidR="008C3321" w:rsidRPr="00BB6C77">
        <w:t xml:space="preserve"> for each child born or legally adopted during</w:t>
      </w:r>
      <w:r w:rsidRPr="00BB6C77">
        <w:t xml:space="preserve"> candidature, </w:t>
      </w:r>
      <w:r w:rsidR="002C24C8" w:rsidRPr="00BB6C77">
        <w:t xml:space="preserve">and for whom </w:t>
      </w:r>
      <w:r w:rsidRPr="00BB6C77">
        <w:t>the candidate is the primary carer</w:t>
      </w:r>
      <w:r w:rsidR="00796ACA" w:rsidRPr="00BB6C77">
        <w:t>.</w:t>
      </w:r>
    </w:p>
    <w:p w14:paraId="0C052266" w14:textId="37E1E3D6" w:rsidR="00D568BC" w:rsidRPr="00BB6C77" w:rsidRDefault="00D568BC" w:rsidP="002C5DE6">
      <w:pPr>
        <w:ind w:left="851"/>
        <w:rPr>
          <w:b/>
        </w:rPr>
      </w:pPr>
      <w:r w:rsidRPr="00BB6C77">
        <w:t>Candidates who have experienced pregnancy loss may access leave of absence provisions, and in cases where this occurs within 20 weeks of the expected due date, the candidate is entitled to parental leave for a period of up to three months.</w:t>
      </w:r>
    </w:p>
    <w:p w14:paraId="16FD5853" w14:textId="07051CFA" w:rsidR="00C107D5" w:rsidRDefault="00D568BC" w:rsidP="002C5DE6">
      <w:pPr>
        <w:ind w:left="851"/>
      </w:pPr>
      <w:r w:rsidRPr="00BB6C77">
        <w:t xml:space="preserve">Where a candidate is the partner of a primary carer of a newly born or adopted child, they are entitled to partner leave up to </w:t>
      </w:r>
      <w:r w:rsidR="00796ACA" w:rsidRPr="00BB6C77">
        <w:t xml:space="preserve">a maximum of </w:t>
      </w:r>
      <w:r w:rsidRPr="00BB6C77">
        <w:t>eight weeks</w:t>
      </w:r>
      <w:r w:rsidR="00657E8B" w:rsidRPr="00BB6C77">
        <w:t xml:space="preserve"> for each child born or legally adopted during</w:t>
      </w:r>
      <w:r w:rsidRPr="00BB6C77">
        <w:t xml:space="preserve"> candidature</w:t>
      </w:r>
      <w:r w:rsidR="00C107D5" w:rsidRPr="00BB6C77">
        <w:t>.</w:t>
      </w:r>
    </w:p>
    <w:p w14:paraId="76BBC881" w14:textId="7DC6732C" w:rsidR="00463637" w:rsidRPr="002C5DE6" w:rsidRDefault="00463637" w:rsidP="002C5DE6">
      <w:pPr>
        <w:pStyle w:val="Heading4"/>
        <w:numPr>
          <w:ilvl w:val="2"/>
          <w:numId w:val="20"/>
        </w:numPr>
        <w:spacing w:before="120"/>
        <w:ind w:left="851" w:firstLine="0"/>
        <w:jc w:val="left"/>
        <w:rPr>
          <w:rFonts w:ascii="Griffith Sans Text" w:hAnsi="Griffith Sans Text"/>
        </w:rPr>
      </w:pPr>
    </w:p>
    <w:p w14:paraId="44AC2D00" w14:textId="31B02ABD" w:rsidR="00D568BC" w:rsidRDefault="00D568BC" w:rsidP="002C5DE6">
      <w:pPr>
        <w:ind w:left="851"/>
      </w:pPr>
      <w:bookmarkStart w:id="35" w:name="_Hlk135402094"/>
      <w:r w:rsidRPr="00BB6C77">
        <w:t>Applications for leave under the provisions set out in section</w:t>
      </w:r>
      <w:r w:rsidR="00463637">
        <w:t>s</w:t>
      </w:r>
      <w:r w:rsidRPr="00BB6C77">
        <w:t xml:space="preserve"> 3.7.3</w:t>
      </w:r>
      <w:r w:rsidR="007E6716">
        <w:t xml:space="preserve"> to 3.7.5</w:t>
      </w:r>
      <w:r w:rsidR="001B6B46" w:rsidRPr="00BB6C77">
        <w:t xml:space="preserve"> </w:t>
      </w:r>
      <w:r w:rsidR="009B1BDC" w:rsidRPr="00BB6C77">
        <w:t xml:space="preserve">must be lodged </w:t>
      </w:r>
      <w:r w:rsidR="00E936BA" w:rsidRPr="00BB6C77">
        <w:t xml:space="preserve">as </w:t>
      </w:r>
      <w:r w:rsidR="007C3A86" w:rsidRPr="00BB6C77">
        <w:t>outlined in section 3.6.</w:t>
      </w:r>
      <w:r w:rsidR="005D6D1A" w:rsidRPr="00BB6C77">
        <w:t>1</w:t>
      </w:r>
      <w:r w:rsidR="00F648BF" w:rsidRPr="00BB6C77">
        <w:t xml:space="preserve"> with approval subject to </w:t>
      </w:r>
      <w:r w:rsidR="00331A8A" w:rsidRPr="00BB6C77">
        <w:t xml:space="preserve">the conditions set out in </w:t>
      </w:r>
      <w:r w:rsidR="00D40FA4" w:rsidRPr="00BB6C77">
        <w:t xml:space="preserve">section </w:t>
      </w:r>
      <w:r w:rsidR="00331A8A" w:rsidRPr="00BB6C77">
        <w:t>3.6.2.</w:t>
      </w:r>
      <w:bookmarkEnd w:id="35"/>
    </w:p>
    <w:p w14:paraId="26F7C948" w14:textId="7D4919F6" w:rsidR="006814DD" w:rsidRPr="002C5DE6" w:rsidRDefault="006814DD" w:rsidP="002C5DE6">
      <w:pPr>
        <w:pStyle w:val="Heading4"/>
        <w:numPr>
          <w:ilvl w:val="2"/>
          <w:numId w:val="20"/>
        </w:numPr>
        <w:spacing w:before="120"/>
        <w:ind w:left="851" w:firstLine="0"/>
        <w:jc w:val="left"/>
        <w:rPr>
          <w:rFonts w:ascii="Griffith Sans Text" w:hAnsi="Griffith Sans Text"/>
        </w:rPr>
      </w:pPr>
    </w:p>
    <w:p w14:paraId="17B363B4" w14:textId="0F4C9C87" w:rsidR="006F2DCA" w:rsidRPr="00BB6C77" w:rsidRDefault="00D9461D" w:rsidP="002C5DE6">
      <w:pPr>
        <w:ind w:left="851"/>
        <w:rPr>
          <w:b/>
        </w:rPr>
      </w:pPr>
      <w:r w:rsidRPr="00BB6C77">
        <w:t>Leave that is granted under the provisions of section</w:t>
      </w:r>
      <w:r w:rsidR="007E6716">
        <w:t>s</w:t>
      </w:r>
      <w:r w:rsidRPr="00BB6C77">
        <w:t xml:space="preserve"> </w:t>
      </w:r>
      <w:r w:rsidR="00676C7E" w:rsidRPr="00BB6C77">
        <w:t>3.7.3</w:t>
      </w:r>
      <w:r w:rsidR="007E6716">
        <w:t xml:space="preserve"> to 3.7.5 </w:t>
      </w:r>
      <w:r w:rsidR="00676C7E" w:rsidRPr="00BB6C77">
        <w:t xml:space="preserve">is recognised as a temporary cessation of study and will not </w:t>
      </w:r>
      <w:r w:rsidR="007E6716">
        <w:t xml:space="preserve">count </w:t>
      </w:r>
      <w:r w:rsidR="00676C7E" w:rsidRPr="00BB6C77">
        <w:t xml:space="preserve">towards the period of </w:t>
      </w:r>
      <w:r w:rsidR="00676C7E" w:rsidRPr="006D5D4B">
        <w:t>candidature</w:t>
      </w:r>
      <w:r w:rsidR="00676C7E" w:rsidRPr="00BB6C77">
        <w:t xml:space="preserve"> for the degree. Access to University facilities and resources will be restricted during the leave period, with the expectation that candidates will cease work on their research over this time</w:t>
      </w:r>
      <w:r w:rsidR="006F2DCA" w:rsidRPr="00BB6C77">
        <w:t>.</w:t>
      </w:r>
      <w:r w:rsidR="00B94412" w:rsidRPr="00BB6C77">
        <w:t xml:space="preserve"> </w:t>
      </w:r>
      <w:r w:rsidR="001F3DDC" w:rsidRPr="00BB6C77">
        <w:t xml:space="preserve">Access to Griffith University student email and </w:t>
      </w:r>
      <w:proofErr w:type="spellStart"/>
      <w:r w:rsidR="001F3DDC" w:rsidRPr="00BB6C77">
        <w:t>myGriffith</w:t>
      </w:r>
      <w:proofErr w:type="spellEnd"/>
      <w:r w:rsidR="001F3DDC" w:rsidRPr="00BB6C77">
        <w:t xml:space="preserve"> is retained during leave periods. </w:t>
      </w:r>
    </w:p>
    <w:p w14:paraId="04633250" w14:textId="5E6E80AD" w:rsidR="00C37869" w:rsidRPr="00BB6C77" w:rsidRDefault="00CF58E6" w:rsidP="002C5DE6">
      <w:pPr>
        <w:ind w:left="851"/>
        <w:rPr>
          <w:b/>
        </w:rPr>
      </w:pPr>
      <w:r w:rsidRPr="00BB6C77">
        <w:lastRenderedPageBreak/>
        <w:t>Refer to</w:t>
      </w:r>
      <w:r w:rsidR="001028C5" w:rsidRPr="00BB6C77">
        <w:t xml:space="preserve"> the </w:t>
      </w:r>
      <w:hyperlink r:id="rId22" w:anchor="applying-for-leave" w:history="1">
        <w:r w:rsidR="001028C5" w:rsidRPr="00BB6C77">
          <w:rPr>
            <w:rStyle w:val="Hyperlink"/>
            <w:bCs/>
          </w:rPr>
          <w:t>Applying for Leave</w:t>
        </w:r>
      </w:hyperlink>
      <w:r w:rsidR="001028C5" w:rsidRPr="00BB6C77">
        <w:t xml:space="preserve"> webpage for further information</w:t>
      </w:r>
      <w:r w:rsidR="002800E2" w:rsidRPr="00BB6C77">
        <w:t>.</w:t>
      </w:r>
    </w:p>
    <w:p w14:paraId="0884D0C9" w14:textId="27EA1D24" w:rsidR="008145CD" w:rsidRPr="002A50AA" w:rsidRDefault="0064054A" w:rsidP="002C5DE6">
      <w:pPr>
        <w:pStyle w:val="Heading3"/>
        <w:ind w:left="567" w:firstLine="0"/>
        <w:rPr>
          <w:rFonts w:ascii="Griffith Sans Text" w:eastAsiaTheme="majorEastAsia" w:hAnsi="Griffith Sans Text" w:cs="Times New Roman (Headings CS)"/>
          <w:b/>
          <w:bCs/>
          <w:color w:val="E51F30"/>
          <w:kern w:val="2"/>
          <w:sz w:val="28"/>
          <w:szCs w:val="22"/>
          <w:lang w:eastAsia="en-AU"/>
          <w14:ligatures w14:val="all"/>
        </w:rPr>
      </w:pPr>
      <w:bookmarkStart w:id="36" w:name="_Lapsed_Candidature"/>
      <w:bookmarkStart w:id="37" w:name="_3.8_Lapsed_Candidature"/>
      <w:bookmarkEnd w:id="36"/>
      <w:bookmarkEnd w:id="37"/>
      <w:r w:rsidRPr="002A50AA">
        <w:rPr>
          <w:rFonts w:ascii="Griffith Sans Text" w:eastAsiaTheme="majorEastAsia" w:hAnsi="Griffith Sans Text" w:cs="Times New Roman (Headings CS)"/>
          <w:b/>
          <w:bCs/>
          <w:color w:val="E51F30"/>
          <w:kern w:val="2"/>
          <w:sz w:val="28"/>
          <w:szCs w:val="22"/>
          <w:lang w:eastAsia="en-AU"/>
          <w14:ligatures w14:val="all"/>
        </w:rPr>
        <w:t>3.8</w:t>
      </w:r>
      <w:r w:rsidR="00020BEA" w:rsidRPr="002A50AA">
        <w:rPr>
          <w:rFonts w:ascii="Griffith Sans Text" w:eastAsiaTheme="majorEastAsia" w:hAnsi="Griffith Sans Text" w:cs="Times New Roman (Headings CS)"/>
          <w:b/>
          <w:bCs/>
          <w:color w:val="E51F30"/>
          <w:kern w:val="2"/>
          <w:sz w:val="28"/>
          <w:szCs w:val="22"/>
          <w:lang w:eastAsia="en-AU"/>
          <w14:ligatures w14:val="all"/>
        </w:rPr>
        <w:t xml:space="preserve"> </w:t>
      </w:r>
      <w:r w:rsidR="008145CD" w:rsidRPr="002A50AA">
        <w:rPr>
          <w:rFonts w:ascii="Griffith Sans Text" w:eastAsiaTheme="majorEastAsia" w:hAnsi="Griffith Sans Text" w:cs="Times New Roman (Headings CS)"/>
          <w:b/>
          <w:bCs/>
          <w:color w:val="E51F30"/>
          <w:kern w:val="2"/>
          <w:sz w:val="28"/>
          <w:szCs w:val="22"/>
          <w:lang w:eastAsia="en-AU"/>
          <w14:ligatures w14:val="all"/>
        </w:rPr>
        <w:t>Lapsed Candidature</w:t>
      </w:r>
    </w:p>
    <w:p w14:paraId="401F3912" w14:textId="422CEDCE" w:rsidR="0064054A" w:rsidRPr="002C5DE6" w:rsidRDefault="0064054A" w:rsidP="002C5DE6">
      <w:pPr>
        <w:pStyle w:val="Heading4"/>
        <w:ind w:left="851" w:firstLine="0"/>
        <w:rPr>
          <w:rFonts w:ascii="Griffith Sans Text" w:hAnsi="Griffith Sans Text"/>
        </w:rPr>
      </w:pPr>
      <w:r w:rsidRPr="002C5DE6">
        <w:rPr>
          <w:rFonts w:ascii="Griffith Sans Text" w:hAnsi="Griffith Sans Text"/>
        </w:rPr>
        <w:t xml:space="preserve">3.8.1 </w:t>
      </w:r>
    </w:p>
    <w:p w14:paraId="6F568BD0" w14:textId="62B11FD6" w:rsidR="001165E6" w:rsidRPr="00BB6C77" w:rsidRDefault="00220757" w:rsidP="002C5DE6">
      <w:pPr>
        <w:ind w:left="851"/>
      </w:pPr>
      <w:r w:rsidRPr="00BB6C77">
        <w:t xml:space="preserve">Candidates who do not submit the HDR thesis by the final submission date, </w:t>
      </w:r>
      <w:r w:rsidR="001165E6" w:rsidRPr="00BB6C77">
        <w:t xml:space="preserve">and do not have an in-progress or approved application for extension, will have their candidature lapsed, with their enrolment in the program </w:t>
      </w:r>
      <w:r w:rsidR="006872D3" w:rsidRPr="00BB6C77">
        <w:t>withdrawn</w:t>
      </w:r>
      <w:r w:rsidR="001165E6" w:rsidRPr="00BB6C77">
        <w:t>.</w:t>
      </w:r>
    </w:p>
    <w:p w14:paraId="2C61098E" w14:textId="1D3EFD39" w:rsidR="0064054A" w:rsidRPr="002C5DE6" w:rsidRDefault="0064054A" w:rsidP="002C5DE6">
      <w:pPr>
        <w:pStyle w:val="Heading4"/>
        <w:ind w:left="851" w:firstLine="0"/>
        <w:rPr>
          <w:rFonts w:ascii="Griffith Sans Text" w:hAnsi="Griffith Sans Text"/>
        </w:rPr>
      </w:pPr>
      <w:bookmarkStart w:id="38" w:name="_Hlk135636285"/>
      <w:r w:rsidRPr="002C5DE6">
        <w:rPr>
          <w:rFonts w:ascii="Griffith Sans Text" w:hAnsi="Griffith Sans Text"/>
        </w:rPr>
        <w:t>3.8.2</w:t>
      </w:r>
    </w:p>
    <w:p w14:paraId="746F83F8" w14:textId="08DD49B3" w:rsidR="008F0EE2" w:rsidRPr="00BB6C77" w:rsidRDefault="001165E6" w:rsidP="002C5DE6">
      <w:pPr>
        <w:ind w:left="851"/>
      </w:pPr>
      <w:r w:rsidRPr="00BB6C77">
        <w:t xml:space="preserve">Candidates whose candidature has been lapsed for exceeding maximum candidature duration are eligible to apply for re-enrolment for the purpose of examination within three years from the lapse date, or by the maximum period for completing the program in accordance with the </w:t>
      </w:r>
      <w:r w:rsidRPr="00BB6C77">
        <w:rPr>
          <w:i/>
          <w:iCs/>
        </w:rPr>
        <w:t>Enrolment Procedure</w:t>
      </w:r>
      <w:r w:rsidRPr="00BB6C77">
        <w:t xml:space="preserve">. </w:t>
      </w:r>
      <w:r w:rsidR="00CF58E6" w:rsidRPr="00BB6C77">
        <w:t>Refer</w:t>
      </w:r>
      <w:r w:rsidRPr="00BB6C77">
        <w:t xml:space="preserve"> to the </w:t>
      </w:r>
      <w:hyperlink r:id="rId23" w:anchor="extension" w:history="1">
        <w:r w:rsidRPr="00BB6C77">
          <w:rPr>
            <w:rStyle w:val="Hyperlink"/>
            <w:bCs/>
          </w:rPr>
          <w:t>Extension to Maximum Submission Date</w:t>
        </w:r>
      </w:hyperlink>
      <w:r w:rsidRPr="00BB6C77">
        <w:t xml:space="preserve"> webpage for further information on the conditions and process for submitting a thesis under lapse of candidature regulations. </w:t>
      </w:r>
      <w:bookmarkStart w:id="39" w:name="_Enrolment_Status_1"/>
      <w:bookmarkStart w:id="40" w:name="_Standard_of_Academic"/>
      <w:bookmarkStart w:id="41" w:name="_Intellectual_Property"/>
      <w:bookmarkStart w:id="42" w:name="_Induction_and_Training"/>
      <w:bookmarkStart w:id="43" w:name="_Publishing_Requirements"/>
      <w:bookmarkStart w:id="44" w:name="_Employment"/>
      <w:bookmarkStart w:id="45" w:name="_Changes_to_Higher"/>
      <w:bookmarkStart w:id="46" w:name="_Candidature_Located_away"/>
      <w:bookmarkStart w:id="47" w:name="_Short-term_period_of"/>
      <w:bookmarkEnd w:id="38"/>
      <w:bookmarkEnd w:id="39"/>
      <w:bookmarkEnd w:id="40"/>
      <w:bookmarkEnd w:id="41"/>
      <w:bookmarkEnd w:id="42"/>
      <w:bookmarkEnd w:id="43"/>
      <w:bookmarkEnd w:id="44"/>
      <w:bookmarkEnd w:id="45"/>
      <w:bookmarkEnd w:id="46"/>
      <w:bookmarkEnd w:id="47"/>
    </w:p>
    <w:p w14:paraId="5A225141" w14:textId="1C45DDA5" w:rsidR="00B174F1" w:rsidRPr="002A50AA" w:rsidRDefault="0064054A" w:rsidP="00567E99">
      <w:pPr>
        <w:pStyle w:val="Heading3"/>
        <w:ind w:left="567" w:firstLine="0"/>
        <w:rPr>
          <w:rFonts w:ascii="Griffith Sans Text" w:eastAsiaTheme="majorEastAsia" w:hAnsi="Griffith Sans Text" w:cs="Times New Roman (Headings CS)"/>
          <w:b/>
          <w:bCs/>
          <w:color w:val="E51F30"/>
          <w:kern w:val="2"/>
          <w:sz w:val="28"/>
          <w:szCs w:val="22"/>
          <w:lang w:eastAsia="en-AU"/>
          <w14:ligatures w14:val="all"/>
        </w:rPr>
      </w:pPr>
      <w:bookmarkStart w:id="48" w:name="_3.9_Withdrawal_of"/>
      <w:bookmarkEnd w:id="48"/>
      <w:r w:rsidRPr="002A50AA">
        <w:rPr>
          <w:rFonts w:ascii="Griffith Sans Text" w:eastAsiaTheme="majorEastAsia" w:hAnsi="Griffith Sans Text" w:cs="Times New Roman (Headings CS)"/>
          <w:b/>
          <w:bCs/>
          <w:color w:val="E51F30"/>
          <w:kern w:val="2"/>
          <w:sz w:val="28"/>
          <w:szCs w:val="22"/>
          <w:lang w:eastAsia="en-AU"/>
          <w14:ligatures w14:val="all"/>
        </w:rPr>
        <w:t xml:space="preserve">3.9 </w:t>
      </w:r>
      <w:r w:rsidR="00B174F1" w:rsidRPr="002A50AA">
        <w:rPr>
          <w:rFonts w:ascii="Griffith Sans Text" w:eastAsiaTheme="majorEastAsia" w:hAnsi="Griffith Sans Text" w:cs="Times New Roman (Headings CS)"/>
          <w:b/>
          <w:bCs/>
          <w:color w:val="E51F30"/>
          <w:kern w:val="2"/>
          <w:sz w:val="28"/>
          <w:szCs w:val="22"/>
          <w:lang w:eastAsia="en-AU"/>
          <w14:ligatures w14:val="all"/>
        </w:rPr>
        <w:t xml:space="preserve">Withdrawal of Candidature </w:t>
      </w:r>
    </w:p>
    <w:p w14:paraId="3A9D1101" w14:textId="19789808" w:rsidR="0064054A" w:rsidRPr="002C5DE6" w:rsidRDefault="0064054A" w:rsidP="002C5DE6">
      <w:pPr>
        <w:pStyle w:val="Heading4"/>
        <w:ind w:left="851" w:firstLine="0"/>
        <w:rPr>
          <w:rFonts w:ascii="Griffith Sans Text" w:hAnsi="Griffith Sans Text"/>
        </w:rPr>
      </w:pPr>
      <w:r w:rsidRPr="002C5DE6">
        <w:rPr>
          <w:rFonts w:ascii="Griffith Sans Text" w:hAnsi="Griffith Sans Text"/>
        </w:rPr>
        <w:t>3.9</w:t>
      </w:r>
      <w:r w:rsidR="002C5DE6" w:rsidRPr="002C5DE6">
        <w:rPr>
          <w:rFonts w:ascii="Griffith Sans Text" w:hAnsi="Griffith Sans Text"/>
        </w:rPr>
        <w:t>.</w:t>
      </w:r>
      <w:r w:rsidRPr="002C5DE6">
        <w:rPr>
          <w:rFonts w:ascii="Griffith Sans Text" w:hAnsi="Griffith Sans Text"/>
        </w:rPr>
        <w:t xml:space="preserve">1 </w:t>
      </w:r>
    </w:p>
    <w:p w14:paraId="60F4FCA1" w14:textId="21B868E6" w:rsidR="002E54C8" w:rsidRPr="00BB6C77" w:rsidRDefault="002D1F99" w:rsidP="002C5DE6">
      <w:pPr>
        <w:ind w:left="851"/>
      </w:pPr>
      <w:r w:rsidRPr="00C00B29">
        <w:rPr>
          <w:szCs w:val="24"/>
        </w:rPr>
        <w:t xml:space="preserve">A </w:t>
      </w:r>
      <w:r w:rsidRPr="00C00B29">
        <w:rPr>
          <w:bCs/>
          <w:szCs w:val="24"/>
        </w:rPr>
        <w:t>candidate</w:t>
      </w:r>
      <w:r w:rsidRPr="00C00B29">
        <w:rPr>
          <w:szCs w:val="24"/>
        </w:rPr>
        <w:t xml:space="preserve"> may withdraw from the</w:t>
      </w:r>
      <w:r w:rsidR="009E540A" w:rsidRPr="00C00B29">
        <w:rPr>
          <w:szCs w:val="24"/>
        </w:rPr>
        <w:t>ir</w:t>
      </w:r>
      <w:r w:rsidRPr="00C00B29">
        <w:rPr>
          <w:szCs w:val="24"/>
        </w:rPr>
        <w:t xml:space="preserve"> HDR candidature by </w:t>
      </w:r>
      <w:r w:rsidR="00A26F96" w:rsidRPr="00C00B29">
        <w:rPr>
          <w:szCs w:val="24"/>
        </w:rPr>
        <w:t xml:space="preserve">lodging a </w:t>
      </w:r>
      <w:r w:rsidR="00300914" w:rsidRPr="00C00B29">
        <w:rPr>
          <w:szCs w:val="24"/>
        </w:rPr>
        <w:t>withdrawal form</w:t>
      </w:r>
      <w:r w:rsidR="00517EFD" w:rsidRPr="00C00B29">
        <w:rPr>
          <w:szCs w:val="24"/>
        </w:rPr>
        <w:t xml:space="preserve"> as per the process </w:t>
      </w:r>
      <w:r w:rsidR="00517EFD" w:rsidRPr="002C5DE6">
        <w:t>outlined</w:t>
      </w:r>
      <w:r w:rsidR="00517EFD" w:rsidRPr="00C00B29">
        <w:rPr>
          <w:szCs w:val="24"/>
        </w:rPr>
        <w:t xml:space="preserve"> in 3.</w:t>
      </w:r>
      <w:r w:rsidR="00187758" w:rsidRPr="00C00B29">
        <w:rPr>
          <w:szCs w:val="24"/>
        </w:rPr>
        <w:t>6.1.</w:t>
      </w:r>
    </w:p>
    <w:p w14:paraId="0379BA6D" w14:textId="15578AA9" w:rsidR="0064054A" w:rsidRPr="002C5DE6" w:rsidRDefault="0064054A" w:rsidP="002C5DE6">
      <w:pPr>
        <w:pStyle w:val="Heading4"/>
        <w:ind w:left="851" w:firstLine="0"/>
        <w:rPr>
          <w:rFonts w:ascii="Griffith Sans Text" w:hAnsi="Griffith Sans Text"/>
        </w:rPr>
      </w:pPr>
      <w:r w:rsidRPr="002C5DE6">
        <w:rPr>
          <w:rFonts w:ascii="Griffith Sans Text" w:hAnsi="Griffith Sans Text"/>
        </w:rPr>
        <w:t>3.9.2</w:t>
      </w:r>
    </w:p>
    <w:p w14:paraId="3ED69D70" w14:textId="36A217D9" w:rsidR="00837489" w:rsidRPr="00BB6C77" w:rsidRDefault="004F0CF0" w:rsidP="002C5DE6">
      <w:pPr>
        <w:ind w:left="851"/>
      </w:pPr>
      <w:r w:rsidRPr="00BB6C77">
        <w:t xml:space="preserve">The </w:t>
      </w:r>
      <w:r w:rsidRPr="00BB6C77">
        <w:rPr>
          <w:bCs/>
        </w:rPr>
        <w:t>provisions</w:t>
      </w:r>
      <w:r w:rsidRPr="00BB6C77">
        <w:t xml:space="preserve"> </w:t>
      </w:r>
      <w:r w:rsidR="00F67A7D" w:rsidRPr="00BB6C77">
        <w:t xml:space="preserve">set out in </w:t>
      </w:r>
      <w:r w:rsidR="001F286D" w:rsidRPr="00BB6C77">
        <w:t>section 3.</w:t>
      </w:r>
      <w:r w:rsidR="002B5CEA" w:rsidRPr="00BB6C77">
        <w:t>8</w:t>
      </w:r>
      <w:r w:rsidR="001F286D" w:rsidRPr="00BB6C77">
        <w:t xml:space="preserve"> of the</w:t>
      </w:r>
      <w:r w:rsidR="00B872FC" w:rsidRPr="00BB6C77">
        <w:t xml:space="preserve"> University’s</w:t>
      </w:r>
      <w:r w:rsidR="001F286D" w:rsidRPr="00BB6C77">
        <w:t xml:space="preserve"> </w:t>
      </w:r>
      <w:r w:rsidR="001F286D" w:rsidRPr="00BB6C77">
        <w:rPr>
          <w:i/>
          <w:iCs/>
        </w:rPr>
        <w:t>Enrolment Procedure</w:t>
      </w:r>
      <w:r w:rsidR="001F286D" w:rsidRPr="00BB6C77">
        <w:t xml:space="preserve"> will </w:t>
      </w:r>
      <w:r w:rsidR="009B4D57" w:rsidRPr="00BB6C77">
        <w:t>also apply to candidates seeking withdrawal from their HDR program during the coursework component.</w:t>
      </w:r>
    </w:p>
    <w:p w14:paraId="208F73D4" w14:textId="484C23D4" w:rsidR="0064054A" w:rsidRPr="002C5DE6" w:rsidRDefault="0064054A" w:rsidP="002C5DE6">
      <w:pPr>
        <w:pStyle w:val="Heading4"/>
        <w:ind w:left="851" w:firstLine="0"/>
        <w:rPr>
          <w:rFonts w:ascii="Griffith Sans Text" w:hAnsi="Griffith Sans Text"/>
        </w:rPr>
      </w:pPr>
      <w:r w:rsidRPr="002C5DE6">
        <w:rPr>
          <w:rFonts w:ascii="Griffith Sans Text" w:hAnsi="Griffith Sans Text"/>
        </w:rPr>
        <w:t>3.9.3</w:t>
      </w:r>
    </w:p>
    <w:p w14:paraId="73307F18" w14:textId="6FF18BDC" w:rsidR="00910698" w:rsidRPr="00BB6C77" w:rsidRDefault="00CF58E6" w:rsidP="002C5DE6">
      <w:pPr>
        <w:ind w:left="851"/>
        <w:rPr>
          <w:bCs/>
        </w:rPr>
      </w:pPr>
      <w:r w:rsidRPr="00BB6C77">
        <w:rPr>
          <w:bCs/>
        </w:rPr>
        <w:t>Refer to</w:t>
      </w:r>
      <w:r w:rsidR="004E2724" w:rsidRPr="00BB6C77">
        <w:rPr>
          <w:bCs/>
        </w:rPr>
        <w:t xml:space="preserve"> t</w:t>
      </w:r>
      <w:r w:rsidR="005F1937" w:rsidRPr="00BB6C77">
        <w:rPr>
          <w:bCs/>
        </w:rPr>
        <w:t xml:space="preserve">he </w:t>
      </w:r>
      <w:hyperlink r:id="rId24" w:anchor="withdrawal-candidature" w:history="1">
        <w:r w:rsidR="005F1937" w:rsidRPr="00BB6C77">
          <w:rPr>
            <w:rStyle w:val="Hyperlink"/>
            <w:bCs/>
          </w:rPr>
          <w:t>Withdrawal from Candidature</w:t>
        </w:r>
      </w:hyperlink>
      <w:r w:rsidR="005F1937" w:rsidRPr="00BB6C77">
        <w:rPr>
          <w:bCs/>
        </w:rPr>
        <w:t xml:space="preserve"> webpage</w:t>
      </w:r>
      <w:r w:rsidR="00BC0EF8" w:rsidRPr="00BB6C77">
        <w:rPr>
          <w:bCs/>
        </w:rPr>
        <w:t xml:space="preserve"> </w:t>
      </w:r>
      <w:r w:rsidR="004E2724" w:rsidRPr="00BB6C77">
        <w:rPr>
          <w:bCs/>
        </w:rPr>
        <w:t xml:space="preserve">for further information on </w:t>
      </w:r>
      <w:r w:rsidR="00CC0ACE" w:rsidRPr="00020BEA">
        <w:t>requirements</w:t>
      </w:r>
      <w:r w:rsidR="00CC0ACE" w:rsidRPr="00BB6C77">
        <w:rPr>
          <w:bCs/>
        </w:rPr>
        <w:t xml:space="preserve"> and implications of withdrawal for domestic and international candidates.</w:t>
      </w:r>
    </w:p>
    <w:p w14:paraId="29D75CE1" w14:textId="2E24194A" w:rsidR="00B54CE9" w:rsidRPr="009907B1" w:rsidRDefault="00B54CE9" w:rsidP="00BB6C77">
      <w:pPr>
        <w:pStyle w:val="Heading2"/>
        <w:spacing w:before="120" w:line="240" w:lineRule="auto"/>
        <w:ind w:left="426" w:hanging="426"/>
        <w:rPr>
          <w:rFonts w:ascii="Griffith Sans Text" w:hAnsi="Griffith Sans Text" w:cs="Arial"/>
          <w:b/>
          <w:bCs/>
          <w:sz w:val="32"/>
          <w:szCs w:val="32"/>
        </w:rPr>
      </w:pPr>
      <w:bookmarkStart w:id="49" w:name="_Ref20320732"/>
      <w:bookmarkStart w:id="50" w:name="_Ref20320710"/>
      <w:r w:rsidRPr="009907B1">
        <w:rPr>
          <w:rFonts w:ascii="Griffith Sans Text" w:hAnsi="Griffith Sans Text" w:cs="Arial"/>
          <w:b/>
          <w:bCs/>
          <w:sz w:val="32"/>
          <w:szCs w:val="32"/>
        </w:rPr>
        <w:t>4.0 Definitions</w:t>
      </w:r>
      <w:bookmarkEnd w:id="49"/>
    </w:p>
    <w:bookmarkEnd w:id="50"/>
    <w:p w14:paraId="4D7A3A22" w14:textId="77777777" w:rsidR="004F600E" w:rsidRPr="00BB6C77" w:rsidRDefault="004E30FC" w:rsidP="00BB6C77">
      <w:pPr>
        <w:spacing w:before="120" w:after="120" w:line="240" w:lineRule="auto"/>
        <w:ind w:left="3" w:right="27"/>
        <w:rPr>
          <w:rFonts w:cs="Arial"/>
          <w:iCs/>
        </w:rPr>
      </w:pPr>
      <w:r w:rsidRPr="00BB6C77">
        <w:rPr>
          <w:rFonts w:cs="Arial"/>
          <w:b/>
          <w:iCs/>
        </w:rPr>
        <w:t>Coursework</w:t>
      </w:r>
      <w:r w:rsidRPr="00BB6C77">
        <w:rPr>
          <w:rFonts w:cs="Arial"/>
          <w:iCs/>
        </w:rPr>
        <w:t xml:space="preserve"> is a method of teaching and learning that leads to the acquisition of skills and knowledge that does not include a major research component.</w:t>
      </w:r>
    </w:p>
    <w:p w14:paraId="083E2CDE" w14:textId="712B0ACD" w:rsidR="004E30FC" w:rsidRPr="00BB6C77" w:rsidRDefault="004F600E" w:rsidP="00BB6C77">
      <w:pPr>
        <w:spacing w:before="120" w:after="120" w:line="240" w:lineRule="auto"/>
        <w:ind w:left="3" w:right="27"/>
        <w:rPr>
          <w:rFonts w:cs="Arial"/>
          <w:iCs/>
        </w:rPr>
      </w:pPr>
      <w:r w:rsidRPr="00BB6C77">
        <w:rPr>
          <w:rFonts w:cs="Arial"/>
          <w:b/>
          <w:iCs/>
        </w:rPr>
        <w:t xml:space="preserve">Coursework component </w:t>
      </w:r>
      <w:r w:rsidR="0052185C" w:rsidRPr="00BB6C77">
        <w:rPr>
          <w:rFonts w:cs="Arial"/>
          <w:bCs/>
          <w:iCs/>
        </w:rPr>
        <w:t>means those components of an HDR program other than the research component.</w:t>
      </w:r>
    </w:p>
    <w:p w14:paraId="02164366" w14:textId="5671C768" w:rsidR="004E30FC" w:rsidRPr="00BB6C77" w:rsidRDefault="004E30FC" w:rsidP="00BB6C77">
      <w:pPr>
        <w:spacing w:before="120" w:after="120" w:line="240" w:lineRule="auto"/>
        <w:ind w:left="3" w:right="27" w:firstLine="9"/>
        <w:rPr>
          <w:rFonts w:cs="Arial"/>
          <w:iCs/>
        </w:rPr>
      </w:pPr>
      <w:r w:rsidRPr="00BB6C77">
        <w:rPr>
          <w:rFonts w:cs="Arial"/>
          <w:b/>
          <w:iCs/>
        </w:rPr>
        <w:t xml:space="preserve">Domestic candidate </w:t>
      </w:r>
      <w:r w:rsidRPr="00BB6C77">
        <w:rPr>
          <w:rFonts w:cs="Arial"/>
          <w:iCs/>
        </w:rPr>
        <w:t>refers to a</w:t>
      </w:r>
      <w:r w:rsidR="00DA706D" w:rsidRPr="00BB6C77">
        <w:rPr>
          <w:rFonts w:cs="Arial"/>
          <w:iCs/>
        </w:rPr>
        <w:t>n</w:t>
      </w:r>
      <w:r w:rsidRPr="00BB6C77">
        <w:rPr>
          <w:rFonts w:cs="Arial"/>
          <w:iCs/>
        </w:rPr>
        <w:t xml:space="preserve"> HDR candidate who is an Australian citizen, a New Zealand </w:t>
      </w:r>
      <w:proofErr w:type="gramStart"/>
      <w:r w:rsidRPr="00BB6C77">
        <w:rPr>
          <w:rFonts w:cs="Arial"/>
          <w:iCs/>
        </w:rPr>
        <w:t>citizen;</w:t>
      </w:r>
      <w:proofErr w:type="gramEnd"/>
      <w:r w:rsidRPr="00BB6C77">
        <w:rPr>
          <w:rFonts w:cs="Arial"/>
          <w:iCs/>
        </w:rPr>
        <w:t xml:space="preserve"> or an Australian permanent resident or holder of an Australian Permanent Humanitarian visa. </w:t>
      </w:r>
    </w:p>
    <w:p w14:paraId="77A63B96" w14:textId="4A2C202D" w:rsidR="00FE7DC7" w:rsidRPr="00BB6C77" w:rsidRDefault="00FE7DC7" w:rsidP="00BB6C77">
      <w:pPr>
        <w:spacing w:before="120" w:after="120" w:line="240" w:lineRule="auto"/>
        <w:ind w:right="27"/>
        <w:rPr>
          <w:rFonts w:cs="Arial"/>
          <w:b/>
          <w:iCs/>
        </w:rPr>
      </w:pPr>
      <w:r w:rsidRPr="00BB6C77">
        <w:rPr>
          <w:rFonts w:cs="Arial"/>
          <w:b/>
          <w:iCs/>
        </w:rPr>
        <w:t xml:space="preserve">Element </w:t>
      </w:r>
      <w:r w:rsidRPr="00BB6C77">
        <w:rPr>
          <w:rFonts w:cs="Arial"/>
          <w:bCs/>
          <w:iCs/>
        </w:rPr>
        <w:t>is an academic unit of the University, comprising a School, Department or Research Centre/Institute.</w:t>
      </w:r>
      <w:r w:rsidRPr="00BB6C77">
        <w:rPr>
          <w:rFonts w:cs="Arial"/>
          <w:b/>
          <w:iCs/>
        </w:rPr>
        <w:t xml:space="preserve"> </w:t>
      </w:r>
    </w:p>
    <w:p w14:paraId="2B4C3E17" w14:textId="1E1B33BB" w:rsidR="004E30FC" w:rsidRPr="00BB6C77" w:rsidRDefault="004E30FC" w:rsidP="00BB6C77">
      <w:pPr>
        <w:spacing w:before="120" w:after="120" w:line="240" w:lineRule="auto"/>
        <w:ind w:left="3" w:right="27"/>
        <w:rPr>
          <w:rFonts w:cs="Arial"/>
          <w:iCs/>
        </w:rPr>
      </w:pPr>
      <w:r w:rsidRPr="00BB6C77">
        <w:rPr>
          <w:rFonts w:cs="Arial"/>
          <w:b/>
          <w:iCs/>
        </w:rPr>
        <w:t>Field of study</w:t>
      </w:r>
      <w:r w:rsidRPr="00BB6C77">
        <w:rPr>
          <w:rFonts w:cs="Arial"/>
          <w:iCs/>
        </w:rPr>
        <w:t xml:space="preserve"> refers to the </w:t>
      </w:r>
      <w:bookmarkStart w:id="51" w:name="_Int_FfscHCA9"/>
      <w:proofErr w:type="gramStart"/>
      <w:r w:rsidRPr="00BB6C77">
        <w:rPr>
          <w:rFonts w:cs="Arial"/>
          <w:iCs/>
        </w:rPr>
        <w:t>main focus</w:t>
      </w:r>
      <w:bookmarkEnd w:id="51"/>
      <w:proofErr w:type="gramEnd"/>
      <w:r w:rsidRPr="00BB6C77">
        <w:rPr>
          <w:rFonts w:cs="Arial"/>
          <w:iCs/>
        </w:rPr>
        <w:t xml:space="preserve"> of work activities and/or a learning program. </w:t>
      </w:r>
    </w:p>
    <w:p w14:paraId="26F6CF0D" w14:textId="77777777" w:rsidR="004E30FC" w:rsidRPr="00BB6C77" w:rsidRDefault="004E30FC" w:rsidP="00BB6C77">
      <w:pPr>
        <w:spacing w:before="120" w:after="120" w:line="240" w:lineRule="auto"/>
        <w:ind w:right="27"/>
        <w:rPr>
          <w:rFonts w:cs="Arial"/>
          <w:iCs/>
        </w:rPr>
      </w:pPr>
      <w:r w:rsidRPr="00BB6C77">
        <w:rPr>
          <w:rFonts w:cs="Arial"/>
          <w:b/>
          <w:iCs/>
        </w:rPr>
        <w:t>Full-time equivalent</w:t>
      </w:r>
      <w:r w:rsidRPr="00BB6C77">
        <w:rPr>
          <w:rFonts w:cs="Arial"/>
          <w:iCs/>
        </w:rPr>
        <w:t xml:space="preserve"> (FTE) refers to the duration of candidature expressed as full-time equivalent where a student undertakes part-time study. </w:t>
      </w:r>
    </w:p>
    <w:p w14:paraId="42CEE795" w14:textId="77777777" w:rsidR="00D97F18" w:rsidRPr="00BB6C77" w:rsidRDefault="00D97F18" w:rsidP="00BB6C77">
      <w:pPr>
        <w:spacing w:before="120" w:after="120" w:line="240" w:lineRule="auto"/>
        <w:ind w:right="27"/>
        <w:rPr>
          <w:rFonts w:cs="Arial"/>
          <w:iCs/>
        </w:rPr>
      </w:pPr>
      <w:r w:rsidRPr="00BB6C77">
        <w:rPr>
          <w:rFonts w:cs="Arial"/>
          <w:b/>
          <w:iCs/>
        </w:rPr>
        <w:t xml:space="preserve">Higher Degree by Research (HDR) </w:t>
      </w:r>
      <w:r w:rsidRPr="00BB6C77">
        <w:rPr>
          <w:rFonts w:cs="Arial"/>
          <w:iCs/>
        </w:rPr>
        <w:t xml:space="preserve">refers to a Research </w:t>
      </w:r>
      <w:bookmarkStart w:id="52" w:name="_Int_SCW791rv"/>
      <w:r w:rsidRPr="00BB6C77">
        <w:rPr>
          <w:rFonts w:cs="Arial"/>
          <w:iCs/>
        </w:rPr>
        <w:t>Masters</w:t>
      </w:r>
      <w:bookmarkEnd w:id="52"/>
      <w:r w:rsidRPr="00BB6C77">
        <w:rPr>
          <w:rFonts w:cs="Arial"/>
          <w:iCs/>
        </w:rPr>
        <w:t xml:space="preserve"> or Research Doctorate where a:</w:t>
      </w:r>
    </w:p>
    <w:p w14:paraId="16971B38" w14:textId="77777777" w:rsidR="00D97F18" w:rsidRPr="00BB6C77" w:rsidRDefault="00D97F18" w:rsidP="006D5D4B">
      <w:pPr>
        <w:numPr>
          <w:ilvl w:val="0"/>
          <w:numId w:val="17"/>
        </w:numPr>
        <w:spacing w:before="120" w:after="120" w:line="240" w:lineRule="auto"/>
        <w:ind w:right="27"/>
        <w:contextualSpacing/>
        <w:rPr>
          <w:rFonts w:cs="Arial"/>
          <w:iCs/>
        </w:rPr>
      </w:pPr>
      <w:r w:rsidRPr="00BB6C77">
        <w:rPr>
          <w:rFonts w:cs="Arial"/>
          <w:iCs/>
        </w:rPr>
        <w:lastRenderedPageBreak/>
        <w:t xml:space="preserve">Research </w:t>
      </w:r>
      <w:bookmarkStart w:id="53" w:name="_Int_lOAKFGEB"/>
      <w:r w:rsidRPr="00BB6C77">
        <w:rPr>
          <w:rFonts w:cs="Arial"/>
          <w:iCs/>
        </w:rPr>
        <w:t>Masters</w:t>
      </w:r>
      <w:bookmarkEnd w:id="53"/>
      <w:r w:rsidRPr="00BB6C77">
        <w:rPr>
          <w:rFonts w:cs="Arial"/>
          <w:iCs/>
        </w:rPr>
        <w:t xml:space="preserve"> means a Level 9 qualification as described in the AQF and where a minimum of two-thirds of the program of learning is for research, research training and independent </w:t>
      </w:r>
      <w:proofErr w:type="gramStart"/>
      <w:r w:rsidRPr="00BB6C77">
        <w:rPr>
          <w:rFonts w:cs="Arial"/>
          <w:iCs/>
        </w:rPr>
        <w:t>study;</w:t>
      </w:r>
      <w:proofErr w:type="gramEnd"/>
    </w:p>
    <w:p w14:paraId="03AFFACE" w14:textId="3DA64FFF" w:rsidR="006F5E85" w:rsidRPr="00933C49" w:rsidRDefault="00D97F18" w:rsidP="00933C49">
      <w:pPr>
        <w:numPr>
          <w:ilvl w:val="0"/>
          <w:numId w:val="17"/>
        </w:numPr>
        <w:spacing w:before="120" w:after="120" w:line="240" w:lineRule="auto"/>
        <w:ind w:right="27"/>
        <w:contextualSpacing/>
        <w:rPr>
          <w:rFonts w:cs="Arial"/>
          <w:iCs/>
        </w:rPr>
      </w:pPr>
      <w:r w:rsidRPr="00BB6C77">
        <w:rPr>
          <w:rFonts w:cs="Arial"/>
          <w:iCs/>
        </w:rPr>
        <w:t>Research Doctorate means a Level 10 qualification as described in the AQF and where a minimum of two years of the program of learning, and typically two-thirds of the qualification, is research.</w:t>
      </w:r>
    </w:p>
    <w:p w14:paraId="5F4B8883" w14:textId="65FBD657" w:rsidR="004E30FC" w:rsidRPr="00BB6C77" w:rsidRDefault="004E30FC" w:rsidP="00BB6C77">
      <w:pPr>
        <w:spacing w:before="120" w:after="120" w:line="240" w:lineRule="auto"/>
        <w:ind w:right="27"/>
        <w:rPr>
          <w:rFonts w:cs="Arial"/>
          <w:iCs/>
        </w:rPr>
      </w:pPr>
      <w:r w:rsidRPr="00BB6C77">
        <w:rPr>
          <w:rFonts w:cs="Arial"/>
          <w:b/>
          <w:iCs/>
        </w:rPr>
        <w:t xml:space="preserve">International candidate </w:t>
      </w:r>
      <w:r w:rsidRPr="00BB6C77">
        <w:rPr>
          <w:rFonts w:cs="Arial"/>
          <w:iCs/>
        </w:rPr>
        <w:t>refers to a</w:t>
      </w:r>
      <w:r w:rsidR="00DA706D" w:rsidRPr="00BB6C77">
        <w:rPr>
          <w:rFonts w:cs="Arial"/>
          <w:iCs/>
        </w:rPr>
        <w:t>n</w:t>
      </w:r>
      <w:r w:rsidRPr="00BB6C77">
        <w:rPr>
          <w:rFonts w:cs="Arial"/>
          <w:iCs/>
        </w:rPr>
        <w:t xml:space="preserve"> HDR candidate who is </w:t>
      </w:r>
      <w:r w:rsidRPr="00BB6C77">
        <w:rPr>
          <w:rFonts w:cs="Arial"/>
          <w:b/>
          <w:iCs/>
        </w:rPr>
        <w:t>not</w:t>
      </w:r>
      <w:r w:rsidRPr="00BB6C77">
        <w:rPr>
          <w:rFonts w:cs="Arial"/>
          <w:iCs/>
        </w:rPr>
        <w:t xml:space="preserve"> an Australian </w:t>
      </w:r>
      <w:proofErr w:type="gramStart"/>
      <w:r w:rsidRPr="00BB6C77">
        <w:rPr>
          <w:rFonts w:cs="Arial"/>
          <w:iCs/>
        </w:rPr>
        <w:t>citizen;</w:t>
      </w:r>
      <w:proofErr w:type="gramEnd"/>
      <w:r w:rsidRPr="00BB6C77">
        <w:rPr>
          <w:rFonts w:cs="Arial"/>
          <w:iCs/>
        </w:rPr>
        <w:t xml:space="preserve"> a New Zealand citizen or an Australian permanent resident or holder of an Australian Permanent Humanitarian visa.</w:t>
      </w:r>
    </w:p>
    <w:p w14:paraId="33C3330F" w14:textId="10F63FF4" w:rsidR="006F5E85" w:rsidRPr="00BB6C77" w:rsidRDefault="006F5E85" w:rsidP="00BB6C77">
      <w:pPr>
        <w:spacing w:before="120" w:after="120" w:line="240" w:lineRule="auto"/>
        <w:ind w:right="27"/>
        <w:rPr>
          <w:rFonts w:cs="Arial"/>
          <w:bCs/>
          <w:iCs/>
        </w:rPr>
      </w:pPr>
      <w:r w:rsidRPr="00BB6C77">
        <w:rPr>
          <w:rFonts w:cs="Arial"/>
          <w:b/>
          <w:iCs/>
        </w:rPr>
        <w:t xml:space="preserve">Program </w:t>
      </w:r>
      <w:r w:rsidRPr="00BB6C77">
        <w:rPr>
          <w:rFonts w:cs="Arial"/>
          <w:bCs/>
          <w:iCs/>
        </w:rPr>
        <w:t>is an approved course of study leading to an award of the University (a higher education award).</w:t>
      </w:r>
      <w:r w:rsidRPr="00BB6C77">
        <w:rPr>
          <w:rFonts w:cs="Arial"/>
          <w:b/>
          <w:iCs/>
        </w:rPr>
        <w:t xml:space="preserve"> </w:t>
      </w:r>
      <w:r w:rsidR="002B68FC" w:rsidRPr="00BB6C77">
        <w:rPr>
          <w:rFonts w:cs="Arial"/>
          <w:bCs/>
          <w:iCs/>
        </w:rPr>
        <w:t>An HDR candidate is admitted to an HDR program, and on successful completion of all program requirements is awarded the degree to which the program relates.</w:t>
      </w:r>
    </w:p>
    <w:p w14:paraId="35A7F2A4" w14:textId="77777777" w:rsidR="004E30FC" w:rsidRPr="00BB6C77" w:rsidRDefault="004E30FC" w:rsidP="00BB6C77">
      <w:pPr>
        <w:spacing w:before="120" w:after="120" w:line="240" w:lineRule="auto"/>
        <w:ind w:right="27"/>
        <w:rPr>
          <w:rFonts w:cs="Arial"/>
          <w:iCs/>
        </w:rPr>
      </w:pPr>
      <w:r w:rsidRPr="00BB6C77">
        <w:rPr>
          <w:rFonts w:cs="Arial"/>
          <w:b/>
          <w:iCs/>
        </w:rPr>
        <w:t xml:space="preserve">Program Requirements </w:t>
      </w:r>
      <w:r w:rsidRPr="00BB6C77">
        <w:rPr>
          <w:rFonts w:cs="Arial"/>
          <w:iCs/>
        </w:rPr>
        <w:t xml:space="preserve">refers to the curriculum and other program requirements specified in the New Program Proposal that can be viewed via the Programs and Courses website. </w:t>
      </w:r>
    </w:p>
    <w:p w14:paraId="0BE1C59F" w14:textId="691A669C" w:rsidR="0052185C" w:rsidRDefault="0052185C" w:rsidP="00BB6C77">
      <w:pPr>
        <w:spacing w:before="120" w:after="120" w:line="240" w:lineRule="auto"/>
        <w:ind w:right="27"/>
        <w:rPr>
          <w:rFonts w:cs="Arial"/>
          <w:iCs/>
        </w:rPr>
      </w:pPr>
      <w:r w:rsidRPr="00BB6C77">
        <w:rPr>
          <w:rFonts w:cs="Arial"/>
          <w:b/>
          <w:bCs/>
          <w:iCs/>
        </w:rPr>
        <w:t>Research Component</w:t>
      </w:r>
      <w:r w:rsidRPr="00BB6C77">
        <w:rPr>
          <w:rFonts w:cs="Arial"/>
          <w:iCs/>
        </w:rPr>
        <w:t xml:space="preserve"> </w:t>
      </w:r>
      <w:r w:rsidR="00D46AF8" w:rsidRPr="00BB6C77">
        <w:rPr>
          <w:rFonts w:cs="Arial"/>
          <w:iCs/>
        </w:rPr>
        <w:t xml:space="preserve">means the </w:t>
      </w:r>
      <w:r w:rsidR="005372AB" w:rsidRPr="00BB6C77">
        <w:rPr>
          <w:rFonts w:cs="Arial"/>
          <w:iCs/>
        </w:rPr>
        <w:t xml:space="preserve">research component of the HDR program </w:t>
      </w:r>
      <w:r w:rsidR="005B7FE9" w:rsidRPr="00BB6C77">
        <w:rPr>
          <w:rFonts w:cs="Arial"/>
          <w:iCs/>
        </w:rPr>
        <w:t xml:space="preserve">that culminates in the submission of the thesis. </w:t>
      </w:r>
    </w:p>
    <w:p w14:paraId="54827E4E" w14:textId="5F70DC39" w:rsidR="00F82F17" w:rsidRPr="009907B1" w:rsidRDefault="009907B1" w:rsidP="00FB78BC">
      <w:pPr>
        <w:pStyle w:val="Heading2"/>
        <w:spacing w:before="120" w:line="240" w:lineRule="auto"/>
        <w:ind w:left="426" w:hanging="426"/>
        <w:rPr>
          <w:rFonts w:ascii="Griffith Sans Text" w:hAnsi="Griffith Sans Text" w:cs="Arial"/>
          <w:b/>
          <w:bCs/>
          <w:sz w:val="32"/>
          <w:szCs w:val="32"/>
        </w:rPr>
      </w:pPr>
      <w:bookmarkStart w:id="54" w:name="_5.0_Information"/>
      <w:bookmarkEnd w:id="54"/>
      <w:r>
        <w:rPr>
          <w:rFonts w:ascii="Griffith Sans Text" w:hAnsi="Griffith Sans Text" w:cs="Arial"/>
          <w:b/>
          <w:bCs/>
          <w:sz w:val="32"/>
          <w:szCs w:val="32"/>
        </w:rPr>
        <w:t>5</w:t>
      </w:r>
      <w:r w:rsidRPr="009907B1">
        <w:rPr>
          <w:rFonts w:ascii="Griffith Sans Text" w:hAnsi="Griffith Sans Text" w:cs="Arial"/>
          <w:b/>
          <w:bCs/>
          <w:sz w:val="32"/>
          <w:szCs w:val="32"/>
        </w:rPr>
        <w:t xml:space="preserve">.0 </w:t>
      </w:r>
      <w:r>
        <w:rPr>
          <w:rFonts w:ascii="Griffith Sans Text" w:hAnsi="Griffith Sans Text" w:cs="Arial"/>
          <w:b/>
          <w:bCs/>
          <w:sz w:val="32"/>
          <w:szCs w:val="32"/>
        </w:rPr>
        <w:t>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7307"/>
      </w:tblGrid>
      <w:tr w:rsidR="0095399A" w:rsidRPr="00BB6C77" w14:paraId="304E25EF" w14:textId="77777777" w:rsidTr="009907B1">
        <w:tc>
          <w:tcPr>
            <w:tcW w:w="1294" w:type="pct"/>
            <w:tcBorders>
              <w:bottom w:val="single" w:sz="4" w:space="0" w:color="auto"/>
            </w:tcBorders>
            <w:shd w:val="clear" w:color="auto" w:fill="auto"/>
          </w:tcPr>
          <w:p w14:paraId="4DD225B2" w14:textId="77777777" w:rsidR="0095399A" w:rsidRPr="00BB6C77" w:rsidRDefault="0095399A" w:rsidP="00BB6C77">
            <w:pPr>
              <w:spacing w:before="120" w:after="120" w:line="240" w:lineRule="auto"/>
              <w:rPr>
                <w:rFonts w:cs="Arial"/>
              </w:rPr>
            </w:pPr>
            <w:r w:rsidRPr="00BB6C77">
              <w:rPr>
                <w:rFonts w:cs="Arial"/>
              </w:rPr>
              <w:t>Title</w:t>
            </w:r>
          </w:p>
        </w:tc>
        <w:tc>
          <w:tcPr>
            <w:tcW w:w="3706" w:type="pct"/>
            <w:tcBorders>
              <w:bottom w:val="single" w:sz="4" w:space="0" w:color="auto"/>
            </w:tcBorders>
            <w:shd w:val="clear" w:color="auto" w:fill="auto"/>
          </w:tcPr>
          <w:p w14:paraId="11FCF4F5" w14:textId="7F80413D" w:rsidR="0095399A" w:rsidRPr="00BB6C77" w:rsidRDefault="00ED2F9F" w:rsidP="00BB6C77">
            <w:pPr>
              <w:spacing w:before="120" w:after="120" w:line="240" w:lineRule="auto"/>
              <w:rPr>
                <w:rFonts w:cs="Arial"/>
              </w:rPr>
            </w:pPr>
            <w:r w:rsidRPr="00BB6C77">
              <w:rPr>
                <w:rFonts w:cs="Arial"/>
              </w:rPr>
              <w:t xml:space="preserve">Higher Degree </w:t>
            </w:r>
            <w:r w:rsidR="00F66565">
              <w:rPr>
                <w:rFonts w:cs="Arial"/>
              </w:rPr>
              <w:t xml:space="preserve">by </w:t>
            </w:r>
            <w:r w:rsidRPr="00BB6C77">
              <w:rPr>
                <w:rFonts w:cs="Arial"/>
              </w:rPr>
              <w:t xml:space="preserve">Research Enrolment and </w:t>
            </w:r>
            <w:r w:rsidR="00196F9C" w:rsidRPr="00BB6C77">
              <w:rPr>
                <w:rFonts w:cs="Arial"/>
              </w:rPr>
              <w:t xml:space="preserve">Candidature </w:t>
            </w:r>
            <w:r w:rsidR="00FB78BC">
              <w:rPr>
                <w:rFonts w:cs="Arial"/>
              </w:rPr>
              <w:t xml:space="preserve">to </w:t>
            </w:r>
            <w:r w:rsidRPr="00BB6C77">
              <w:rPr>
                <w:rFonts w:cs="Arial"/>
              </w:rPr>
              <w:t>Variations Procedure</w:t>
            </w:r>
          </w:p>
        </w:tc>
      </w:tr>
      <w:tr w:rsidR="0095399A" w:rsidRPr="00BB6C77" w14:paraId="7EB2AB77" w14:textId="77777777" w:rsidTr="009907B1">
        <w:tc>
          <w:tcPr>
            <w:tcW w:w="1294" w:type="pct"/>
            <w:tcBorders>
              <w:top w:val="single" w:sz="4" w:space="0" w:color="auto"/>
              <w:bottom w:val="single" w:sz="4" w:space="0" w:color="auto"/>
            </w:tcBorders>
            <w:shd w:val="clear" w:color="auto" w:fill="auto"/>
          </w:tcPr>
          <w:p w14:paraId="41120DE0" w14:textId="77777777" w:rsidR="0095399A" w:rsidRPr="00BB6C77" w:rsidRDefault="0095399A" w:rsidP="00BB6C77">
            <w:pPr>
              <w:spacing w:before="120" w:after="120" w:line="240" w:lineRule="auto"/>
              <w:rPr>
                <w:rFonts w:cs="Arial"/>
              </w:rPr>
            </w:pPr>
            <w:r w:rsidRPr="00BB6C77">
              <w:rPr>
                <w:rFonts w:cs="Arial"/>
              </w:rPr>
              <w:t>Document number</w:t>
            </w:r>
          </w:p>
        </w:tc>
        <w:tc>
          <w:tcPr>
            <w:tcW w:w="3706" w:type="pct"/>
            <w:tcBorders>
              <w:top w:val="single" w:sz="4" w:space="0" w:color="auto"/>
              <w:bottom w:val="single" w:sz="4" w:space="0" w:color="auto"/>
            </w:tcBorders>
            <w:shd w:val="clear" w:color="auto" w:fill="auto"/>
          </w:tcPr>
          <w:p w14:paraId="6CAB3239" w14:textId="16D67E62" w:rsidR="0095399A" w:rsidRPr="00BB6C77" w:rsidRDefault="0095399A" w:rsidP="00BB6C77">
            <w:pPr>
              <w:spacing w:before="120" w:after="120" w:line="240" w:lineRule="auto"/>
              <w:rPr>
                <w:rFonts w:cs="Arial"/>
              </w:rPr>
            </w:pPr>
            <w:r w:rsidRPr="00BB6C77">
              <w:rPr>
                <w:rFonts w:cs="Arial"/>
              </w:rPr>
              <w:t>20</w:t>
            </w:r>
            <w:r w:rsidR="00320C55" w:rsidRPr="00BB6C77">
              <w:rPr>
                <w:rFonts w:cs="Arial"/>
              </w:rPr>
              <w:t>2</w:t>
            </w:r>
            <w:r w:rsidR="009907B1">
              <w:rPr>
                <w:rFonts w:cs="Arial"/>
              </w:rPr>
              <w:t>3/0000</w:t>
            </w:r>
            <w:r w:rsidR="008B3BB2">
              <w:rPr>
                <w:rFonts w:cs="Arial"/>
              </w:rPr>
              <w:t>397</w:t>
            </w:r>
          </w:p>
        </w:tc>
      </w:tr>
      <w:tr w:rsidR="0095399A" w:rsidRPr="00BB6C77" w14:paraId="43C59C5D" w14:textId="77777777" w:rsidTr="009907B1">
        <w:tc>
          <w:tcPr>
            <w:tcW w:w="1294" w:type="pct"/>
            <w:tcBorders>
              <w:top w:val="single" w:sz="4" w:space="0" w:color="auto"/>
              <w:bottom w:val="single" w:sz="4" w:space="0" w:color="auto"/>
            </w:tcBorders>
            <w:shd w:val="clear" w:color="auto" w:fill="auto"/>
          </w:tcPr>
          <w:p w14:paraId="2768F0B0" w14:textId="77777777" w:rsidR="0095399A" w:rsidRPr="00BB6C77" w:rsidRDefault="0095399A" w:rsidP="00BB6C77">
            <w:pPr>
              <w:spacing w:before="120" w:after="120" w:line="240" w:lineRule="auto"/>
              <w:rPr>
                <w:rFonts w:cs="Arial"/>
              </w:rPr>
            </w:pPr>
            <w:r w:rsidRPr="00BB6C77">
              <w:rPr>
                <w:rFonts w:cs="Arial"/>
              </w:rPr>
              <w:t>Purpose</w:t>
            </w:r>
          </w:p>
        </w:tc>
        <w:tc>
          <w:tcPr>
            <w:tcW w:w="3706" w:type="pct"/>
            <w:tcBorders>
              <w:top w:val="single" w:sz="4" w:space="0" w:color="auto"/>
              <w:bottom w:val="single" w:sz="4" w:space="0" w:color="auto"/>
            </w:tcBorders>
            <w:shd w:val="clear" w:color="auto" w:fill="auto"/>
          </w:tcPr>
          <w:p w14:paraId="7FE65E89" w14:textId="69741FA8" w:rsidR="0095399A" w:rsidRPr="00BB6C77" w:rsidRDefault="00ED2F9F" w:rsidP="00BB6C77">
            <w:pPr>
              <w:spacing w:before="120" w:after="120" w:line="240" w:lineRule="auto"/>
              <w:rPr>
                <w:rFonts w:cs="Arial"/>
              </w:rPr>
            </w:pPr>
            <w:r w:rsidRPr="00BB6C77">
              <w:rPr>
                <w:rFonts w:cs="Arial"/>
              </w:rPr>
              <w:t xml:space="preserve">This procedure supports the </w:t>
            </w:r>
            <w:r w:rsidRPr="00BB6C77">
              <w:rPr>
                <w:rFonts w:cs="Arial"/>
                <w:i/>
                <w:iCs/>
              </w:rPr>
              <w:t xml:space="preserve">Higher Degree </w:t>
            </w:r>
            <w:r w:rsidR="00F66565">
              <w:rPr>
                <w:rFonts w:cs="Arial"/>
                <w:i/>
                <w:iCs/>
              </w:rPr>
              <w:t xml:space="preserve">by </w:t>
            </w:r>
            <w:r w:rsidRPr="00BB6C77">
              <w:rPr>
                <w:rFonts w:cs="Arial"/>
                <w:i/>
                <w:iCs/>
              </w:rPr>
              <w:t>Research Policy</w:t>
            </w:r>
            <w:r w:rsidRPr="00BB6C77">
              <w:rPr>
                <w:rFonts w:cs="Arial"/>
              </w:rPr>
              <w:t xml:space="preserve"> by documenting the conditions of enrolment for Higher Degree by Research candidates and by documenting the procedures that candidates must be followed to change an aspect of a Higher Degree by Research program.</w:t>
            </w:r>
          </w:p>
        </w:tc>
      </w:tr>
      <w:tr w:rsidR="0095399A" w:rsidRPr="00BB6C77" w14:paraId="222189D1" w14:textId="77777777" w:rsidTr="009907B1">
        <w:tc>
          <w:tcPr>
            <w:tcW w:w="1294" w:type="pct"/>
            <w:tcBorders>
              <w:top w:val="single" w:sz="4" w:space="0" w:color="auto"/>
              <w:bottom w:val="single" w:sz="4" w:space="0" w:color="auto"/>
            </w:tcBorders>
            <w:shd w:val="clear" w:color="auto" w:fill="auto"/>
          </w:tcPr>
          <w:p w14:paraId="0F0C7986" w14:textId="77777777" w:rsidR="0095399A" w:rsidRPr="00BB6C77" w:rsidRDefault="0095399A" w:rsidP="00BB6C77">
            <w:pPr>
              <w:spacing w:before="120" w:after="120" w:line="240" w:lineRule="auto"/>
              <w:rPr>
                <w:rFonts w:cs="Arial"/>
              </w:rPr>
            </w:pPr>
            <w:r w:rsidRPr="00BB6C77">
              <w:rPr>
                <w:rFonts w:cs="Arial"/>
              </w:rPr>
              <w:t>Audience</w:t>
            </w:r>
          </w:p>
        </w:tc>
        <w:tc>
          <w:tcPr>
            <w:tcW w:w="3706" w:type="pct"/>
            <w:tcBorders>
              <w:top w:val="single" w:sz="4" w:space="0" w:color="auto"/>
              <w:bottom w:val="single" w:sz="4" w:space="0" w:color="auto"/>
            </w:tcBorders>
            <w:shd w:val="clear" w:color="auto" w:fill="auto"/>
          </w:tcPr>
          <w:p w14:paraId="6C9EC612" w14:textId="369D22F9" w:rsidR="0095399A" w:rsidRPr="00BB6C77" w:rsidRDefault="0095399A" w:rsidP="00BB6C77">
            <w:pPr>
              <w:spacing w:before="120" w:after="120" w:line="240" w:lineRule="auto"/>
              <w:rPr>
                <w:rFonts w:cs="Arial"/>
              </w:rPr>
            </w:pPr>
            <w:r w:rsidRPr="00BB6C77">
              <w:rPr>
                <w:rFonts w:cs="Arial"/>
              </w:rPr>
              <w:t>Staff; Students; Public</w:t>
            </w:r>
          </w:p>
        </w:tc>
      </w:tr>
      <w:tr w:rsidR="0095399A" w:rsidRPr="00BB6C77" w14:paraId="28125B28" w14:textId="77777777" w:rsidTr="009907B1">
        <w:tc>
          <w:tcPr>
            <w:tcW w:w="1294" w:type="pct"/>
            <w:tcBorders>
              <w:top w:val="single" w:sz="4" w:space="0" w:color="auto"/>
              <w:bottom w:val="single" w:sz="4" w:space="0" w:color="auto"/>
            </w:tcBorders>
            <w:shd w:val="clear" w:color="auto" w:fill="auto"/>
          </w:tcPr>
          <w:p w14:paraId="7BB0D257" w14:textId="77777777" w:rsidR="0095399A" w:rsidRPr="00BB6C77" w:rsidRDefault="0095399A" w:rsidP="00BB6C77">
            <w:pPr>
              <w:spacing w:before="120" w:after="120" w:line="240" w:lineRule="auto"/>
              <w:rPr>
                <w:rFonts w:cs="Arial"/>
              </w:rPr>
            </w:pPr>
            <w:r w:rsidRPr="00BB6C77">
              <w:rPr>
                <w:rFonts w:cs="Arial"/>
              </w:rPr>
              <w:t>Category</w:t>
            </w:r>
          </w:p>
        </w:tc>
        <w:tc>
          <w:tcPr>
            <w:tcW w:w="3706" w:type="pct"/>
            <w:tcBorders>
              <w:top w:val="single" w:sz="4" w:space="0" w:color="auto"/>
              <w:bottom w:val="single" w:sz="4" w:space="0" w:color="auto"/>
            </w:tcBorders>
            <w:shd w:val="clear" w:color="auto" w:fill="auto"/>
          </w:tcPr>
          <w:p w14:paraId="49825562" w14:textId="5BF13502" w:rsidR="0095399A" w:rsidRPr="00BB6C77" w:rsidRDefault="0095399A" w:rsidP="00BB6C77">
            <w:pPr>
              <w:spacing w:before="120" w:after="120" w:line="240" w:lineRule="auto"/>
              <w:rPr>
                <w:rFonts w:cs="Arial"/>
              </w:rPr>
            </w:pPr>
            <w:r w:rsidRPr="00BB6C77">
              <w:rPr>
                <w:rFonts w:cs="Arial"/>
              </w:rPr>
              <w:t>Academic</w:t>
            </w:r>
          </w:p>
        </w:tc>
      </w:tr>
      <w:tr w:rsidR="0095399A" w:rsidRPr="00BB6C77" w14:paraId="6804AE71" w14:textId="77777777" w:rsidTr="009907B1">
        <w:trPr>
          <w:trHeight w:val="80"/>
        </w:trPr>
        <w:tc>
          <w:tcPr>
            <w:tcW w:w="1294" w:type="pct"/>
            <w:tcBorders>
              <w:top w:val="single" w:sz="4" w:space="0" w:color="auto"/>
              <w:bottom w:val="single" w:sz="4" w:space="0" w:color="auto"/>
            </w:tcBorders>
            <w:shd w:val="clear" w:color="auto" w:fill="auto"/>
          </w:tcPr>
          <w:p w14:paraId="633FDD1A" w14:textId="77777777" w:rsidR="0095399A" w:rsidRPr="00BB6C77" w:rsidRDefault="0095399A" w:rsidP="00BB6C77">
            <w:pPr>
              <w:spacing w:before="120" w:after="120" w:line="240" w:lineRule="auto"/>
              <w:rPr>
                <w:rFonts w:cs="Arial"/>
              </w:rPr>
            </w:pPr>
            <w:r w:rsidRPr="00BB6C77">
              <w:rPr>
                <w:rFonts w:cs="Arial"/>
              </w:rPr>
              <w:t>Subcategory</w:t>
            </w:r>
          </w:p>
        </w:tc>
        <w:tc>
          <w:tcPr>
            <w:tcW w:w="3706" w:type="pct"/>
            <w:tcBorders>
              <w:top w:val="single" w:sz="4" w:space="0" w:color="auto"/>
              <w:bottom w:val="single" w:sz="4" w:space="0" w:color="auto"/>
            </w:tcBorders>
            <w:shd w:val="clear" w:color="auto" w:fill="auto"/>
          </w:tcPr>
          <w:p w14:paraId="24122AE7" w14:textId="4F306393" w:rsidR="00BD32B2" w:rsidRPr="008B3BB2" w:rsidRDefault="001060F7" w:rsidP="008B3BB2">
            <w:pPr>
              <w:spacing w:before="120" w:after="120" w:line="240" w:lineRule="auto"/>
              <w:rPr>
                <w:rFonts w:cs="Arial"/>
              </w:rPr>
            </w:pPr>
            <w:r w:rsidRPr="008B3BB2">
              <w:rPr>
                <w:rFonts w:cs="Arial"/>
              </w:rPr>
              <w:t>Research</w:t>
            </w:r>
          </w:p>
        </w:tc>
      </w:tr>
      <w:tr w:rsidR="0095399A" w:rsidRPr="00BB6C77" w14:paraId="50471DC5" w14:textId="77777777" w:rsidTr="009907B1">
        <w:tc>
          <w:tcPr>
            <w:tcW w:w="1294" w:type="pct"/>
            <w:tcBorders>
              <w:top w:val="single" w:sz="4" w:space="0" w:color="auto"/>
              <w:bottom w:val="single" w:sz="4" w:space="0" w:color="auto"/>
            </w:tcBorders>
            <w:shd w:val="clear" w:color="auto" w:fill="auto"/>
          </w:tcPr>
          <w:p w14:paraId="16A50CAE" w14:textId="1B3AF5D5" w:rsidR="00BD32B2" w:rsidRPr="00BB6C77" w:rsidRDefault="00BD32B2" w:rsidP="009907B1">
            <w:pPr>
              <w:spacing w:before="120" w:after="120" w:line="240" w:lineRule="auto"/>
              <w:rPr>
                <w:rFonts w:cs="Arial"/>
              </w:rPr>
            </w:pPr>
            <w:r w:rsidRPr="00BB6C77">
              <w:rPr>
                <w:rFonts w:cs="Arial"/>
              </w:rPr>
              <w:t>Approval date</w:t>
            </w:r>
          </w:p>
        </w:tc>
        <w:tc>
          <w:tcPr>
            <w:tcW w:w="3706" w:type="pct"/>
            <w:tcBorders>
              <w:top w:val="single" w:sz="4" w:space="0" w:color="auto"/>
              <w:bottom w:val="single" w:sz="4" w:space="0" w:color="auto"/>
            </w:tcBorders>
            <w:shd w:val="clear" w:color="auto" w:fill="auto"/>
          </w:tcPr>
          <w:p w14:paraId="54E42AB4" w14:textId="19825523" w:rsidR="0095399A" w:rsidRPr="00BB6C77" w:rsidRDefault="00FB78BC" w:rsidP="00BB6C77">
            <w:pPr>
              <w:spacing w:before="120" w:after="120" w:line="240" w:lineRule="auto"/>
              <w:rPr>
                <w:rFonts w:cs="Arial"/>
              </w:rPr>
            </w:pPr>
            <w:r>
              <w:rPr>
                <w:rFonts w:cs="Arial"/>
              </w:rPr>
              <w:t>16 November 2023</w:t>
            </w:r>
          </w:p>
        </w:tc>
      </w:tr>
      <w:tr w:rsidR="009907B1" w:rsidRPr="00BB6C77" w14:paraId="6D79C98D" w14:textId="77777777" w:rsidTr="009907B1">
        <w:tc>
          <w:tcPr>
            <w:tcW w:w="1294" w:type="pct"/>
            <w:tcBorders>
              <w:top w:val="single" w:sz="4" w:space="0" w:color="auto"/>
              <w:bottom w:val="single" w:sz="4" w:space="0" w:color="auto"/>
            </w:tcBorders>
            <w:shd w:val="clear" w:color="auto" w:fill="auto"/>
          </w:tcPr>
          <w:p w14:paraId="5A362AC5" w14:textId="17EF0F57" w:rsidR="009907B1" w:rsidRPr="00BB6C77" w:rsidRDefault="009907B1" w:rsidP="00BB6C77">
            <w:pPr>
              <w:spacing w:before="120" w:after="120" w:line="240" w:lineRule="auto"/>
              <w:rPr>
                <w:rFonts w:cs="Arial"/>
              </w:rPr>
            </w:pPr>
            <w:r>
              <w:rPr>
                <w:rFonts w:cs="Arial"/>
              </w:rPr>
              <w:t>Effective date</w:t>
            </w:r>
          </w:p>
        </w:tc>
        <w:tc>
          <w:tcPr>
            <w:tcW w:w="3706" w:type="pct"/>
            <w:tcBorders>
              <w:top w:val="single" w:sz="4" w:space="0" w:color="auto"/>
              <w:bottom w:val="single" w:sz="4" w:space="0" w:color="auto"/>
            </w:tcBorders>
            <w:shd w:val="clear" w:color="auto" w:fill="auto"/>
          </w:tcPr>
          <w:p w14:paraId="6B13B0FD" w14:textId="45DA0DA1" w:rsidR="009907B1" w:rsidRPr="00BB6C77" w:rsidRDefault="003F1435" w:rsidP="00BB6C77">
            <w:pPr>
              <w:spacing w:before="120" w:after="120" w:line="240" w:lineRule="auto"/>
              <w:rPr>
                <w:rFonts w:cs="Arial"/>
              </w:rPr>
            </w:pPr>
            <w:r>
              <w:rPr>
                <w:rFonts w:cs="Arial"/>
              </w:rPr>
              <w:t>1 January 202</w:t>
            </w:r>
            <w:r w:rsidR="00FB78BC">
              <w:rPr>
                <w:rFonts w:cs="Arial"/>
              </w:rPr>
              <w:t>4</w:t>
            </w:r>
          </w:p>
        </w:tc>
      </w:tr>
      <w:tr w:rsidR="0095399A" w:rsidRPr="00BB6C77" w14:paraId="2BC374DF" w14:textId="77777777" w:rsidTr="009907B1">
        <w:tc>
          <w:tcPr>
            <w:tcW w:w="1294" w:type="pct"/>
            <w:tcBorders>
              <w:top w:val="single" w:sz="4" w:space="0" w:color="auto"/>
              <w:bottom w:val="single" w:sz="4" w:space="0" w:color="auto"/>
            </w:tcBorders>
            <w:shd w:val="clear" w:color="auto" w:fill="auto"/>
          </w:tcPr>
          <w:p w14:paraId="534DFB5D" w14:textId="77777777" w:rsidR="0095399A" w:rsidRPr="00FB78BC" w:rsidRDefault="0095399A" w:rsidP="00BB6C77">
            <w:pPr>
              <w:spacing w:before="120" w:after="120" w:line="240" w:lineRule="auto"/>
              <w:rPr>
                <w:rFonts w:cs="Arial"/>
              </w:rPr>
            </w:pPr>
            <w:r w:rsidRPr="00FB78BC">
              <w:rPr>
                <w:rFonts w:cs="Arial"/>
              </w:rPr>
              <w:t>Review date</w:t>
            </w:r>
          </w:p>
        </w:tc>
        <w:tc>
          <w:tcPr>
            <w:tcW w:w="3706" w:type="pct"/>
            <w:tcBorders>
              <w:top w:val="single" w:sz="4" w:space="0" w:color="auto"/>
              <w:bottom w:val="single" w:sz="4" w:space="0" w:color="auto"/>
            </w:tcBorders>
            <w:shd w:val="clear" w:color="auto" w:fill="auto"/>
          </w:tcPr>
          <w:p w14:paraId="71B0EEBB" w14:textId="0C3D759D" w:rsidR="0095399A" w:rsidRPr="00FB78BC" w:rsidRDefault="008B3BB2" w:rsidP="00BB6C77">
            <w:pPr>
              <w:spacing w:before="120" w:after="120" w:line="240" w:lineRule="auto"/>
              <w:rPr>
                <w:rFonts w:cs="Arial"/>
              </w:rPr>
            </w:pPr>
            <w:r w:rsidRPr="00FB78BC">
              <w:rPr>
                <w:rFonts w:cs="Arial"/>
              </w:rPr>
              <w:t>202</w:t>
            </w:r>
            <w:r w:rsidR="00FB78BC">
              <w:rPr>
                <w:rFonts w:cs="Arial"/>
              </w:rPr>
              <w:t>9</w:t>
            </w:r>
          </w:p>
        </w:tc>
      </w:tr>
      <w:tr w:rsidR="0095399A" w:rsidRPr="00BB6C77" w14:paraId="7B757065" w14:textId="77777777" w:rsidTr="009907B1">
        <w:tc>
          <w:tcPr>
            <w:tcW w:w="1294" w:type="pct"/>
            <w:tcBorders>
              <w:top w:val="single" w:sz="4" w:space="0" w:color="auto"/>
              <w:bottom w:val="single" w:sz="4" w:space="0" w:color="auto"/>
            </w:tcBorders>
            <w:shd w:val="clear" w:color="auto" w:fill="auto"/>
          </w:tcPr>
          <w:p w14:paraId="04674916" w14:textId="77777777" w:rsidR="0095399A" w:rsidRPr="00BB6C77" w:rsidRDefault="0095399A" w:rsidP="00BB6C77">
            <w:pPr>
              <w:spacing w:before="120" w:after="120" w:line="240" w:lineRule="auto"/>
              <w:rPr>
                <w:rFonts w:cs="Arial"/>
              </w:rPr>
            </w:pPr>
            <w:r w:rsidRPr="00BB6C77">
              <w:rPr>
                <w:rFonts w:cs="Arial"/>
              </w:rPr>
              <w:t>Policy advisor</w:t>
            </w:r>
          </w:p>
        </w:tc>
        <w:tc>
          <w:tcPr>
            <w:tcW w:w="3706" w:type="pct"/>
            <w:tcBorders>
              <w:top w:val="single" w:sz="4" w:space="0" w:color="auto"/>
              <w:bottom w:val="single" w:sz="4" w:space="0" w:color="auto"/>
            </w:tcBorders>
            <w:shd w:val="clear" w:color="auto" w:fill="auto"/>
          </w:tcPr>
          <w:p w14:paraId="096B7BB4" w14:textId="10F8D16A" w:rsidR="0095399A" w:rsidRPr="00BB6C77" w:rsidRDefault="00E119A4" w:rsidP="00BB6C77">
            <w:pPr>
              <w:spacing w:before="120" w:after="120" w:line="240" w:lineRule="auto"/>
              <w:rPr>
                <w:rFonts w:cs="Arial"/>
              </w:rPr>
            </w:pPr>
            <w:r w:rsidRPr="00BB6C77">
              <w:rPr>
                <w:rFonts w:cs="Arial"/>
              </w:rPr>
              <w:t>Manager, HDR Client Services,</w:t>
            </w:r>
            <w:r w:rsidR="007D76F8" w:rsidRPr="00BB6C77">
              <w:rPr>
                <w:rFonts w:cs="Arial"/>
              </w:rPr>
              <w:t xml:space="preserve"> Griffith Graduate Research School</w:t>
            </w:r>
          </w:p>
        </w:tc>
      </w:tr>
      <w:tr w:rsidR="0095399A" w:rsidRPr="00BB6C77" w14:paraId="16E54E7F" w14:textId="77777777" w:rsidTr="009907B1">
        <w:tc>
          <w:tcPr>
            <w:tcW w:w="1294" w:type="pct"/>
            <w:tcBorders>
              <w:top w:val="single" w:sz="4" w:space="0" w:color="auto"/>
              <w:bottom w:val="single" w:sz="4" w:space="0" w:color="auto"/>
            </w:tcBorders>
            <w:shd w:val="clear" w:color="auto" w:fill="auto"/>
          </w:tcPr>
          <w:p w14:paraId="6365C1E2" w14:textId="77777777" w:rsidR="0095399A" w:rsidRPr="00BB6C77" w:rsidRDefault="0095399A" w:rsidP="00BB6C77">
            <w:pPr>
              <w:spacing w:before="120" w:after="120" w:line="240" w:lineRule="auto"/>
              <w:rPr>
                <w:rFonts w:cs="Arial"/>
              </w:rPr>
            </w:pPr>
            <w:r w:rsidRPr="00BB6C77">
              <w:rPr>
                <w:rFonts w:cs="Arial"/>
              </w:rPr>
              <w:t>Approving authority</w:t>
            </w:r>
          </w:p>
        </w:tc>
        <w:tc>
          <w:tcPr>
            <w:tcW w:w="3706" w:type="pct"/>
            <w:tcBorders>
              <w:top w:val="single" w:sz="4" w:space="0" w:color="auto"/>
              <w:bottom w:val="single" w:sz="4" w:space="0" w:color="auto"/>
            </w:tcBorders>
            <w:shd w:val="clear" w:color="auto" w:fill="auto"/>
          </w:tcPr>
          <w:p w14:paraId="51CBEA38" w14:textId="5B4A74B4" w:rsidR="00DB0A25" w:rsidRPr="00BB6C77" w:rsidRDefault="00FB78BC" w:rsidP="00BB6C77">
            <w:pPr>
              <w:spacing w:before="120" w:after="120" w:line="240" w:lineRule="auto"/>
              <w:rPr>
                <w:rFonts w:cs="Arial"/>
              </w:rPr>
            </w:pPr>
            <w:r>
              <w:rPr>
                <w:rFonts w:cs="Arial"/>
              </w:rPr>
              <w:t>Dean Griffith Graduate Research School</w:t>
            </w:r>
            <w:r w:rsidR="00196F9C" w:rsidRPr="00BB6C77">
              <w:rPr>
                <w:rFonts w:cs="Arial"/>
              </w:rPr>
              <w:t xml:space="preserve"> </w:t>
            </w:r>
          </w:p>
        </w:tc>
      </w:tr>
    </w:tbl>
    <w:p w14:paraId="063DD5AB" w14:textId="5BAF0667" w:rsidR="00B2561E" w:rsidRPr="00BB6C77" w:rsidRDefault="009907B1" w:rsidP="00FB78BC">
      <w:pPr>
        <w:pStyle w:val="Heading2"/>
        <w:spacing w:before="120" w:line="240" w:lineRule="auto"/>
        <w:ind w:left="426" w:hanging="426"/>
        <w:rPr>
          <w:rFonts w:ascii="Arial" w:hAnsi="Arial" w:cs="Arial"/>
          <w:sz w:val="22"/>
          <w:szCs w:val="22"/>
        </w:rPr>
      </w:pPr>
      <w:bookmarkStart w:id="55" w:name="_6.0_Related_Policy"/>
      <w:bookmarkEnd w:id="55"/>
      <w:r>
        <w:rPr>
          <w:rFonts w:ascii="Griffith Sans Text" w:hAnsi="Griffith Sans Text" w:cs="Arial"/>
          <w:b/>
          <w:bCs/>
          <w:sz w:val="32"/>
          <w:szCs w:val="32"/>
        </w:rPr>
        <w:t>6</w:t>
      </w:r>
      <w:r w:rsidRPr="009907B1">
        <w:rPr>
          <w:rFonts w:ascii="Griffith Sans Text" w:hAnsi="Griffith Sans Text" w:cs="Arial"/>
          <w:b/>
          <w:bCs/>
          <w:sz w:val="32"/>
          <w:szCs w:val="32"/>
        </w:rPr>
        <w:t xml:space="preserve">.0 </w:t>
      </w:r>
      <w:r>
        <w:rPr>
          <w:rFonts w:ascii="Griffith Sans Text" w:hAnsi="Griffith Sans Text" w:cs="Arial"/>
          <w:b/>
          <w:bCs/>
          <w:sz w:val="32"/>
          <w:szCs w:val="32"/>
        </w:rPr>
        <w:t>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551"/>
        <w:gridCol w:w="7307"/>
      </w:tblGrid>
      <w:tr w:rsidR="005E494F" w:rsidRPr="00BB6C77" w14:paraId="1C7EADDE" w14:textId="77777777" w:rsidTr="009907B1">
        <w:tc>
          <w:tcPr>
            <w:tcW w:w="1294" w:type="pct"/>
            <w:tcBorders>
              <w:bottom w:val="single" w:sz="4" w:space="0" w:color="auto"/>
            </w:tcBorders>
            <w:shd w:val="clear" w:color="auto" w:fill="auto"/>
          </w:tcPr>
          <w:p w14:paraId="2B75BBE8" w14:textId="77777777" w:rsidR="005E494F" w:rsidRPr="00BB6C77" w:rsidRDefault="005E494F" w:rsidP="00BB6C77">
            <w:pPr>
              <w:spacing w:before="120" w:after="120" w:line="240" w:lineRule="auto"/>
              <w:rPr>
                <w:rFonts w:cs="Arial"/>
              </w:rPr>
            </w:pPr>
            <w:r w:rsidRPr="00BB6C77">
              <w:rPr>
                <w:rFonts w:cs="Arial"/>
              </w:rPr>
              <w:t xml:space="preserve">Legislation </w:t>
            </w:r>
          </w:p>
        </w:tc>
        <w:tc>
          <w:tcPr>
            <w:tcW w:w="3706" w:type="pct"/>
            <w:tcBorders>
              <w:bottom w:val="single" w:sz="4" w:space="0" w:color="auto"/>
            </w:tcBorders>
            <w:shd w:val="clear" w:color="auto" w:fill="auto"/>
          </w:tcPr>
          <w:p w14:paraId="5EB68E51" w14:textId="793AD399" w:rsidR="005E494F" w:rsidRPr="00933C49" w:rsidRDefault="003311C2" w:rsidP="00933C49">
            <w:pPr>
              <w:spacing w:before="120" w:after="120" w:line="240" w:lineRule="auto"/>
              <w:ind w:left="32"/>
              <w:rPr>
                <w:rFonts w:cs="Arial"/>
                <w:color w:val="E30918"/>
                <w:u w:val="single"/>
              </w:rPr>
            </w:pPr>
            <w:hyperlink r:id="rId25" w:history="1">
              <w:r w:rsidR="00933C49" w:rsidRPr="004E2D27">
                <w:rPr>
                  <w:rStyle w:val="Hyperlink"/>
                  <w:rFonts w:cs="Arial"/>
                </w:rPr>
                <w:t>Higher Education Standards Framework (Threshold Standards) 2021</w:t>
              </w:r>
            </w:hyperlink>
          </w:p>
        </w:tc>
      </w:tr>
      <w:tr w:rsidR="005E494F" w:rsidRPr="00BB6C77" w14:paraId="6B9273E8" w14:textId="77777777" w:rsidTr="009907B1">
        <w:tc>
          <w:tcPr>
            <w:tcW w:w="1294" w:type="pct"/>
            <w:tcBorders>
              <w:top w:val="single" w:sz="4" w:space="0" w:color="auto"/>
              <w:bottom w:val="single" w:sz="4" w:space="0" w:color="auto"/>
            </w:tcBorders>
            <w:shd w:val="clear" w:color="auto" w:fill="auto"/>
          </w:tcPr>
          <w:p w14:paraId="42E0DB77" w14:textId="77777777" w:rsidR="005E494F" w:rsidRPr="00BB6C77" w:rsidRDefault="005E494F" w:rsidP="00BB6C77">
            <w:pPr>
              <w:spacing w:before="120" w:after="120" w:line="240" w:lineRule="auto"/>
              <w:rPr>
                <w:rFonts w:cs="Arial"/>
              </w:rPr>
            </w:pPr>
            <w:r w:rsidRPr="00BB6C77">
              <w:rPr>
                <w:rFonts w:cs="Arial"/>
              </w:rPr>
              <w:t>Policy</w:t>
            </w:r>
          </w:p>
        </w:tc>
        <w:tc>
          <w:tcPr>
            <w:tcW w:w="3706" w:type="pct"/>
            <w:tcBorders>
              <w:top w:val="single" w:sz="4" w:space="0" w:color="auto"/>
              <w:bottom w:val="single" w:sz="4" w:space="0" w:color="auto"/>
            </w:tcBorders>
            <w:shd w:val="clear" w:color="auto" w:fill="auto"/>
          </w:tcPr>
          <w:p w14:paraId="589E4CD1" w14:textId="44E5552E" w:rsidR="00580A44" w:rsidRPr="00BB6C77" w:rsidRDefault="003311C2" w:rsidP="00BB6C77">
            <w:pPr>
              <w:spacing w:before="120" w:after="120" w:line="240" w:lineRule="auto"/>
              <w:rPr>
                <w:rFonts w:cs="Arial"/>
                <w:color w:val="E30918"/>
                <w:u w:val="single"/>
              </w:rPr>
            </w:pPr>
            <w:hyperlink r:id="rId26" w:history="1">
              <w:r w:rsidR="00580A44" w:rsidRPr="00B72AB8">
                <w:rPr>
                  <w:rStyle w:val="Hyperlink"/>
                  <w:rFonts w:cs="Arial"/>
                </w:rPr>
                <w:t>Higher Degree</w:t>
              </w:r>
              <w:r w:rsidR="00B72AB8" w:rsidRPr="00B72AB8">
                <w:rPr>
                  <w:rStyle w:val="Hyperlink"/>
                  <w:rFonts w:cs="Arial"/>
                </w:rPr>
                <w:t xml:space="preserve"> by</w:t>
              </w:r>
              <w:r w:rsidR="00580A44" w:rsidRPr="00B72AB8">
                <w:rPr>
                  <w:rStyle w:val="Hyperlink"/>
                  <w:rFonts w:cs="Arial"/>
                </w:rPr>
                <w:t xml:space="preserve"> Research Policy</w:t>
              </w:r>
            </w:hyperlink>
          </w:p>
          <w:p w14:paraId="47503873" w14:textId="1EE6CC97" w:rsidR="00AB5795" w:rsidRPr="00BB6C77" w:rsidRDefault="003311C2" w:rsidP="00BB6C77">
            <w:pPr>
              <w:spacing w:before="120" w:after="120" w:line="240" w:lineRule="auto"/>
              <w:rPr>
                <w:rFonts w:cs="Arial"/>
                <w:color w:val="E30918"/>
                <w:u w:val="single"/>
              </w:rPr>
            </w:pPr>
            <w:hyperlink r:id="rId27" w:history="1">
              <w:r w:rsidR="00AB5795" w:rsidRPr="00BB6C77">
                <w:rPr>
                  <w:rStyle w:val="Hyperlink"/>
                  <w:rFonts w:cs="Arial"/>
                </w:rPr>
                <w:t>Travel Policy</w:t>
              </w:r>
            </w:hyperlink>
          </w:p>
        </w:tc>
      </w:tr>
      <w:tr w:rsidR="005E494F" w:rsidRPr="00BB6C77" w14:paraId="2BF6E089" w14:textId="77777777" w:rsidTr="009907B1">
        <w:tc>
          <w:tcPr>
            <w:tcW w:w="1294" w:type="pct"/>
            <w:tcBorders>
              <w:top w:val="single" w:sz="4" w:space="0" w:color="auto"/>
              <w:bottom w:val="single" w:sz="4" w:space="0" w:color="auto"/>
            </w:tcBorders>
            <w:shd w:val="clear" w:color="auto" w:fill="auto"/>
          </w:tcPr>
          <w:p w14:paraId="6C758D34" w14:textId="0292E532" w:rsidR="005E494F" w:rsidRPr="00BB6C77" w:rsidRDefault="005E494F" w:rsidP="00BB6C77">
            <w:pPr>
              <w:spacing w:before="120" w:after="120" w:line="240" w:lineRule="auto"/>
              <w:rPr>
                <w:rFonts w:cs="Arial"/>
              </w:rPr>
            </w:pPr>
            <w:r w:rsidRPr="00BB6C77">
              <w:rPr>
                <w:rFonts w:cs="Arial"/>
              </w:rPr>
              <w:lastRenderedPageBreak/>
              <w:t>Procedure</w:t>
            </w:r>
          </w:p>
        </w:tc>
        <w:tc>
          <w:tcPr>
            <w:tcW w:w="3706" w:type="pct"/>
            <w:tcBorders>
              <w:top w:val="single" w:sz="4" w:space="0" w:color="auto"/>
              <w:bottom w:val="single" w:sz="4" w:space="0" w:color="auto"/>
            </w:tcBorders>
            <w:shd w:val="clear" w:color="auto" w:fill="auto"/>
          </w:tcPr>
          <w:p w14:paraId="717CD070" w14:textId="68320BEF" w:rsidR="006B08F1" w:rsidRPr="00BB6C77" w:rsidRDefault="003311C2" w:rsidP="00BB6C77">
            <w:pPr>
              <w:spacing w:before="120" w:after="120" w:line="240" w:lineRule="auto"/>
              <w:rPr>
                <w:rFonts w:cs="Arial"/>
                <w:color w:val="E30918"/>
                <w:u w:val="single"/>
              </w:rPr>
            </w:pPr>
            <w:hyperlink r:id="rId28" w:history="1">
              <w:r w:rsidR="006B08F1" w:rsidRPr="00BB6C77">
                <w:rPr>
                  <w:rStyle w:val="Hyperlink"/>
                  <w:rFonts w:cs="Arial"/>
                </w:rPr>
                <w:t>Enrolment Procedure</w:t>
              </w:r>
            </w:hyperlink>
          </w:p>
          <w:p w14:paraId="6300C7DC" w14:textId="30001C50" w:rsidR="00EA34CC" w:rsidRPr="00BB6C77" w:rsidRDefault="003311C2" w:rsidP="00BB6C77">
            <w:pPr>
              <w:spacing w:before="120" w:after="120" w:line="240" w:lineRule="auto"/>
              <w:rPr>
                <w:rFonts w:cs="Arial"/>
                <w:color w:val="E30918"/>
                <w:u w:val="single"/>
              </w:rPr>
            </w:pPr>
            <w:hyperlink r:id="rId29" w:history="1">
              <w:r w:rsidR="00EA34CC" w:rsidRPr="00BB6C77">
                <w:rPr>
                  <w:rStyle w:val="Hyperlink"/>
                  <w:rFonts w:cs="Arial"/>
                </w:rPr>
                <w:t>Fees and Charges Procedure</w:t>
              </w:r>
            </w:hyperlink>
          </w:p>
          <w:p w14:paraId="2519C67F" w14:textId="21DFB8AB" w:rsidR="005E494F" w:rsidRPr="00BB6C77" w:rsidRDefault="003311C2" w:rsidP="00BB6C77">
            <w:pPr>
              <w:spacing w:before="120" w:after="120" w:line="240" w:lineRule="auto"/>
              <w:rPr>
                <w:rFonts w:cs="Arial"/>
                <w:color w:val="E30918"/>
              </w:rPr>
            </w:pPr>
            <w:hyperlink r:id="rId30" w:history="1">
              <w:r w:rsidR="00C200B2" w:rsidRPr="00B72AB8">
                <w:rPr>
                  <w:rStyle w:val="Hyperlink"/>
                  <w:rFonts w:cs="Arial"/>
                </w:rPr>
                <w:t xml:space="preserve">Higher Degree </w:t>
              </w:r>
              <w:r w:rsidR="00B72AB8" w:rsidRPr="00B72AB8">
                <w:rPr>
                  <w:rStyle w:val="Hyperlink"/>
                  <w:rFonts w:cs="Arial"/>
                </w:rPr>
                <w:t xml:space="preserve">by </w:t>
              </w:r>
              <w:r w:rsidR="00C200B2" w:rsidRPr="00B72AB8">
                <w:rPr>
                  <w:rStyle w:val="Hyperlink"/>
                  <w:rFonts w:cs="Arial"/>
                </w:rPr>
                <w:t>Research Admission Procedure</w:t>
              </w:r>
            </w:hyperlink>
          </w:p>
          <w:p w14:paraId="1E9F222F" w14:textId="16DB72F5" w:rsidR="005E494F" w:rsidRPr="00BB6C77" w:rsidRDefault="00BB2110" w:rsidP="00BB6C77">
            <w:pPr>
              <w:spacing w:before="120" w:after="120" w:line="240" w:lineRule="auto"/>
              <w:rPr>
                <w:rStyle w:val="Hyperlink"/>
                <w:rFonts w:cs="Arial"/>
              </w:rPr>
            </w:pPr>
            <w:hyperlink r:id="rId31" w:history="1">
              <w:r w:rsidR="003C08CB" w:rsidRPr="00BB2110">
                <w:rPr>
                  <w:rStyle w:val="Hyperlink"/>
                  <w:rFonts w:cs="Arial"/>
                </w:rPr>
                <w:t>H</w:t>
              </w:r>
              <w:r>
                <w:rPr>
                  <w:rStyle w:val="Hyperlink"/>
                  <w:rFonts w:cs="Arial"/>
                </w:rPr>
                <w:t xml:space="preserve">igher Degree by Research </w:t>
              </w:r>
              <w:r w:rsidR="003C08CB" w:rsidRPr="00BB2110">
                <w:rPr>
                  <w:rStyle w:val="Hyperlink"/>
                  <w:rFonts w:cs="Arial"/>
                </w:rPr>
                <w:t xml:space="preserve">Academic Decisions Schedule </w:t>
              </w:r>
            </w:hyperlink>
          </w:p>
          <w:p w14:paraId="74B702E4" w14:textId="4A08FF50" w:rsidR="00954C96" w:rsidRPr="00BB6C77" w:rsidRDefault="00954C96" w:rsidP="00BB6C77">
            <w:pPr>
              <w:spacing w:before="120" w:after="120" w:line="240" w:lineRule="auto"/>
              <w:rPr>
                <w:rFonts w:cs="Arial"/>
                <w:color w:val="E30918"/>
                <w:u w:val="single"/>
              </w:rPr>
            </w:pPr>
            <w:r w:rsidRPr="00BB6C77">
              <w:rPr>
                <w:rStyle w:val="Hyperlink"/>
                <w:rFonts w:cs="Arial"/>
              </w:rPr>
              <w:t xml:space="preserve">Managing Assessment of HDR Applicants: Sanctions and </w:t>
            </w:r>
            <w:r w:rsidR="008F7989" w:rsidRPr="00BB6C77">
              <w:rPr>
                <w:rStyle w:val="Hyperlink"/>
                <w:rFonts w:cs="Arial"/>
              </w:rPr>
              <w:t>E</w:t>
            </w:r>
            <w:r w:rsidRPr="00BB6C77">
              <w:rPr>
                <w:rStyle w:val="Hyperlink"/>
                <w:rFonts w:cs="Arial"/>
              </w:rPr>
              <w:t xml:space="preserve">xport </w:t>
            </w:r>
            <w:r w:rsidR="008F7989" w:rsidRPr="00BB6C77">
              <w:rPr>
                <w:rStyle w:val="Hyperlink"/>
                <w:rFonts w:cs="Arial"/>
              </w:rPr>
              <w:t>C</w:t>
            </w:r>
            <w:r w:rsidRPr="00BB6C77">
              <w:rPr>
                <w:rStyle w:val="Hyperlink"/>
                <w:rFonts w:cs="Arial"/>
              </w:rPr>
              <w:t xml:space="preserve">ontrols </w:t>
            </w:r>
            <w:r w:rsidR="008F7989" w:rsidRPr="00BB6C77">
              <w:rPr>
                <w:rStyle w:val="Hyperlink"/>
                <w:rFonts w:cs="Arial"/>
              </w:rPr>
              <w:t>C</w:t>
            </w:r>
            <w:r w:rsidRPr="00BB6C77">
              <w:rPr>
                <w:rStyle w:val="Hyperlink"/>
                <w:rFonts w:cs="Arial"/>
              </w:rPr>
              <w:t>ompliance Procedure</w:t>
            </w:r>
          </w:p>
        </w:tc>
      </w:tr>
      <w:tr w:rsidR="005E494F" w:rsidRPr="00BB6C77" w14:paraId="62E9927B" w14:textId="77777777" w:rsidTr="009907B1">
        <w:tc>
          <w:tcPr>
            <w:tcW w:w="1294" w:type="pct"/>
            <w:tcBorders>
              <w:top w:val="single" w:sz="4" w:space="0" w:color="auto"/>
              <w:bottom w:val="single" w:sz="4" w:space="0" w:color="auto"/>
            </w:tcBorders>
            <w:shd w:val="clear" w:color="auto" w:fill="auto"/>
          </w:tcPr>
          <w:p w14:paraId="3910BD6A" w14:textId="586F6530" w:rsidR="005E494F" w:rsidRPr="00BB6C77" w:rsidRDefault="005E494F" w:rsidP="00BB6C77">
            <w:pPr>
              <w:spacing w:before="120" w:after="120" w:line="240" w:lineRule="auto"/>
              <w:rPr>
                <w:rFonts w:cs="Arial"/>
              </w:rPr>
            </w:pPr>
            <w:r w:rsidRPr="00BB6C77">
              <w:rPr>
                <w:rFonts w:cs="Arial"/>
              </w:rPr>
              <w:t>Local protocol</w:t>
            </w:r>
          </w:p>
        </w:tc>
        <w:tc>
          <w:tcPr>
            <w:tcW w:w="3706" w:type="pct"/>
            <w:tcBorders>
              <w:top w:val="single" w:sz="4" w:space="0" w:color="auto"/>
              <w:bottom w:val="single" w:sz="4" w:space="0" w:color="auto"/>
            </w:tcBorders>
            <w:shd w:val="clear" w:color="auto" w:fill="auto"/>
          </w:tcPr>
          <w:p w14:paraId="1368150F" w14:textId="23EA09AD" w:rsidR="07FEAA42" w:rsidRPr="00BB6C77" w:rsidRDefault="003311C2" w:rsidP="00BB6C77">
            <w:pPr>
              <w:spacing w:before="120" w:after="120" w:line="240" w:lineRule="auto"/>
              <w:rPr>
                <w:rFonts w:cs="Arial"/>
              </w:rPr>
            </w:pPr>
            <w:hyperlink r:id="rId32">
              <w:r w:rsidR="07FEAA42" w:rsidRPr="00BB6C77">
                <w:rPr>
                  <w:rStyle w:val="Hyperlink"/>
                  <w:rFonts w:cs="Arial"/>
                </w:rPr>
                <w:t>Enrolment Dates Protocol</w:t>
              </w:r>
            </w:hyperlink>
          </w:p>
          <w:p w14:paraId="523F5696" w14:textId="137E0F51" w:rsidR="005E494F" w:rsidRPr="00BB6C77" w:rsidRDefault="003311C2" w:rsidP="00BB6C77">
            <w:pPr>
              <w:spacing w:before="120" w:after="120" w:line="240" w:lineRule="auto"/>
              <w:rPr>
                <w:rFonts w:cs="Arial"/>
                <w:color w:val="E30918"/>
              </w:rPr>
            </w:pPr>
            <w:hyperlink r:id="rId33">
              <w:r w:rsidR="00BD41DA" w:rsidRPr="00BB6C77">
                <w:rPr>
                  <w:rStyle w:val="Hyperlink"/>
                  <w:rFonts w:cs="Arial"/>
                </w:rPr>
                <w:t>HDR Candidate Experience Survey: Local Protocol</w:t>
              </w:r>
            </w:hyperlink>
          </w:p>
        </w:tc>
      </w:tr>
      <w:tr w:rsidR="005E494F" w:rsidRPr="00BB6C77" w14:paraId="5DB71FAA" w14:textId="77777777" w:rsidTr="00933C49">
        <w:tc>
          <w:tcPr>
            <w:tcW w:w="1294" w:type="pct"/>
            <w:tcBorders>
              <w:top w:val="single" w:sz="4" w:space="0" w:color="auto"/>
              <w:bottom w:val="single" w:sz="4" w:space="0" w:color="auto"/>
            </w:tcBorders>
            <w:shd w:val="clear" w:color="auto" w:fill="auto"/>
          </w:tcPr>
          <w:p w14:paraId="35A5584B" w14:textId="051BC74F" w:rsidR="005E494F" w:rsidRPr="00BB6C77" w:rsidRDefault="005E494F" w:rsidP="00BB6C77">
            <w:pPr>
              <w:spacing w:before="120" w:after="120" w:line="240" w:lineRule="auto"/>
              <w:rPr>
                <w:rFonts w:cs="Arial"/>
              </w:rPr>
            </w:pPr>
            <w:r w:rsidRPr="00BB6C77">
              <w:rPr>
                <w:rFonts w:cs="Arial"/>
              </w:rPr>
              <w:t>Form</w:t>
            </w:r>
          </w:p>
        </w:tc>
        <w:tc>
          <w:tcPr>
            <w:tcW w:w="3706" w:type="pct"/>
            <w:tcBorders>
              <w:top w:val="single" w:sz="4" w:space="0" w:color="auto"/>
              <w:bottom w:val="single" w:sz="4" w:space="0" w:color="auto"/>
            </w:tcBorders>
            <w:shd w:val="clear" w:color="auto" w:fill="auto"/>
          </w:tcPr>
          <w:p w14:paraId="08040705" w14:textId="77777777" w:rsidR="005E494F" w:rsidRPr="00BB6C77" w:rsidRDefault="003311C2" w:rsidP="00BB6C77">
            <w:pPr>
              <w:spacing w:before="120" w:after="120" w:line="240" w:lineRule="auto"/>
              <w:rPr>
                <w:rFonts w:cs="Arial"/>
                <w:color w:val="E30918"/>
              </w:rPr>
            </w:pPr>
            <w:hyperlink r:id="rId34" w:history="1">
              <w:r w:rsidR="001667FA" w:rsidRPr="00BB6C77">
                <w:rPr>
                  <w:rStyle w:val="Hyperlink"/>
                  <w:rFonts w:cs="Arial"/>
                </w:rPr>
                <w:t>Application to Submit Thesis under Lapse of Candidature Regulations form</w:t>
              </w:r>
            </w:hyperlink>
          </w:p>
          <w:p w14:paraId="43BE16C4" w14:textId="77777777" w:rsidR="00735509" w:rsidRPr="00B72AB8" w:rsidRDefault="00735509" w:rsidP="00BB6C77">
            <w:pPr>
              <w:spacing w:before="120" w:after="120" w:line="240" w:lineRule="auto"/>
              <w:rPr>
                <w:rFonts w:cs="Arial"/>
                <w:color w:val="000000" w:themeColor="text1"/>
              </w:rPr>
            </w:pPr>
            <w:r w:rsidRPr="00B72AB8">
              <w:rPr>
                <w:rFonts w:cs="Arial"/>
                <w:color w:val="000000" w:themeColor="text1"/>
              </w:rPr>
              <w:t>HDR Study Away Support Application</w:t>
            </w:r>
          </w:p>
          <w:p w14:paraId="23390665" w14:textId="62F93E4D" w:rsidR="00D30AEC" w:rsidRPr="00B72AB8" w:rsidRDefault="00D30AEC" w:rsidP="00BB6C77">
            <w:pPr>
              <w:spacing w:before="120" w:after="120" w:line="240" w:lineRule="auto"/>
              <w:rPr>
                <w:rFonts w:cs="Arial"/>
                <w:color w:val="E30918"/>
              </w:rPr>
            </w:pPr>
            <w:r w:rsidRPr="00B72AB8">
              <w:rPr>
                <w:rFonts w:cs="Arial"/>
                <w:color w:val="000000" w:themeColor="text1"/>
              </w:rPr>
              <w:t>Sanctions Compliance Risk Assessment Form (SCRAF)</w:t>
            </w:r>
          </w:p>
        </w:tc>
      </w:tr>
    </w:tbl>
    <w:p w14:paraId="65B5B57A" w14:textId="060A237B" w:rsidR="00814590" w:rsidRPr="00BB6C77" w:rsidRDefault="00DA3C93" w:rsidP="00BB6C77">
      <w:pPr>
        <w:tabs>
          <w:tab w:val="left" w:pos="8550"/>
        </w:tabs>
        <w:spacing w:before="120" w:after="120" w:line="240" w:lineRule="auto"/>
        <w:rPr>
          <w:rFonts w:cs="Arial"/>
        </w:rPr>
      </w:pPr>
      <w:r w:rsidRPr="00BB6C77">
        <w:rPr>
          <w:rFonts w:cs="Arial"/>
        </w:rPr>
        <w:tab/>
      </w:r>
    </w:p>
    <w:sectPr w:rsidR="00814590" w:rsidRPr="00BB6C77" w:rsidSect="00F464AE">
      <w:headerReference w:type="default" r:id="rId35"/>
      <w:footerReference w:type="default" r:id="rId36"/>
      <w:headerReference w:type="first" r:id="rId37"/>
      <w:footerReference w:type="first" r:id="rId38"/>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EFB6" w14:textId="77777777" w:rsidR="00DF3D9D" w:rsidRDefault="00DF3D9D" w:rsidP="00F45E9C">
      <w:r>
        <w:separator/>
      </w:r>
    </w:p>
  </w:endnote>
  <w:endnote w:type="continuationSeparator" w:id="0">
    <w:p w14:paraId="63018462" w14:textId="77777777" w:rsidR="00DF3D9D" w:rsidRDefault="00DF3D9D" w:rsidP="00F45E9C">
      <w:r>
        <w:continuationSeparator/>
      </w:r>
    </w:p>
  </w:endnote>
  <w:endnote w:type="continuationNotice" w:id="1">
    <w:p w14:paraId="663525E1" w14:textId="77777777" w:rsidR="00DF3D9D" w:rsidRDefault="00DF3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panose1 w:val="020005000400000200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Segoe UI Light">
    <w:panose1 w:val="020B0502040204020203"/>
    <w:charset w:val="00"/>
    <w:family w:val="swiss"/>
    <w:pitch w:val="variable"/>
    <w:sig w:usb0="E4002EFF" w:usb1="C000E47F" w:usb2="00000009" w:usb3="00000000" w:csb0="0000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08CFA106" w14:textId="33EAC555" w:rsidR="00BB6C77" w:rsidRDefault="00933C49" w:rsidP="00BB6C7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Higher Degree by Research Enrolment and Variations to Candidature Procedure</w:t>
        </w:r>
        <w:r w:rsidRPr="00102B8A">
          <w:rPr>
            <w:rFonts w:asciiTheme="minorHAnsi" w:hAnsiTheme="minorHAnsi" w:cstheme="minorHAnsi"/>
            <w:color w:val="70787B"/>
            <w:sz w:val="15"/>
            <w:szCs w:val="15"/>
          </w:rPr>
          <w:t xml:space="preserve"> </w:t>
        </w:r>
        <w:r w:rsidR="00BB6C77" w:rsidRPr="00102B8A">
          <w:rPr>
            <w:rFonts w:asciiTheme="minorHAnsi" w:hAnsiTheme="minorHAnsi" w:cstheme="minorHAnsi"/>
            <w:color w:val="70787B"/>
            <w:sz w:val="15"/>
            <w:szCs w:val="15"/>
          </w:rPr>
          <w:t xml:space="preserve">| </w:t>
        </w:r>
        <w:r w:rsidR="008B4493">
          <w:rPr>
            <w:rFonts w:asciiTheme="minorHAnsi" w:hAnsiTheme="minorHAnsi" w:cstheme="minorHAnsi"/>
            <w:color w:val="70787B"/>
            <w:sz w:val="15"/>
            <w:szCs w:val="15"/>
          </w:rPr>
          <w:t>November</w:t>
        </w:r>
        <w:r w:rsidR="00BB6C77" w:rsidRPr="00102B8A">
          <w:rPr>
            <w:rFonts w:asciiTheme="minorHAnsi" w:hAnsiTheme="minorHAnsi" w:cstheme="minorHAnsi"/>
            <w:color w:val="70787B"/>
            <w:sz w:val="15"/>
            <w:szCs w:val="15"/>
          </w:rPr>
          <w:t xml:space="preserve"> 20</w:t>
        </w:r>
        <w:r w:rsidR="00BB6C77">
          <w:rPr>
            <w:rFonts w:asciiTheme="minorHAnsi" w:hAnsiTheme="minorHAnsi" w:cstheme="minorHAnsi"/>
            <w:color w:val="70787B"/>
            <w:sz w:val="15"/>
            <w:szCs w:val="15"/>
          </w:rPr>
          <w:t>23</w:t>
        </w:r>
        <w:r w:rsidR="00BB6C77" w:rsidRPr="00102B8A">
          <w:rPr>
            <w:rFonts w:asciiTheme="minorHAnsi" w:hAnsiTheme="minorHAnsi" w:cstheme="minorHAnsi"/>
            <w:color w:val="70787B"/>
            <w:sz w:val="15"/>
            <w:szCs w:val="15"/>
          </w:rPr>
          <w:t xml:space="preserve"> </w:t>
        </w:r>
      </w:p>
      <w:p w14:paraId="20610D37" w14:textId="5D9855AA" w:rsidR="00BB6C77" w:rsidRPr="00102B8A" w:rsidRDefault="00BB6C77" w:rsidP="00BB6C7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2023/0000</w:t>
        </w:r>
        <w:r w:rsidR="008B3BB2">
          <w:rPr>
            <w:rFonts w:asciiTheme="minorHAnsi" w:hAnsiTheme="minorHAnsi" w:cstheme="minorHAnsi"/>
            <w:color w:val="70787B"/>
            <w:sz w:val="15"/>
            <w:szCs w:val="15"/>
          </w:rPr>
          <w:t>397</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49647BB1"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709FEB" id="Group 8" o:spid="_x0000_s1026" style="position:absolute;margin-left:0;margin-top:-218.95pt;width:280.7pt;height:280.65pt;z-index:251658243;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49160C">
      <w:rPr>
        <w:rFonts w:asciiTheme="minorHAnsi" w:hAnsiTheme="minorHAnsi" w:cstheme="minorHAnsi"/>
        <w:color w:val="70787B"/>
        <w:sz w:val="15"/>
        <w:szCs w:val="15"/>
      </w:rPr>
      <w:t>H</w:t>
    </w:r>
    <w:r w:rsidR="00BB6C77">
      <w:rPr>
        <w:rFonts w:asciiTheme="minorHAnsi" w:hAnsiTheme="minorHAnsi" w:cstheme="minorHAnsi"/>
        <w:color w:val="70787B"/>
        <w:sz w:val="15"/>
        <w:szCs w:val="15"/>
      </w:rPr>
      <w:t xml:space="preserve">igher Degree by Research </w:t>
    </w:r>
    <w:r w:rsidR="0049160C">
      <w:rPr>
        <w:rFonts w:asciiTheme="minorHAnsi" w:hAnsiTheme="minorHAnsi" w:cstheme="minorHAnsi"/>
        <w:color w:val="70787B"/>
        <w:sz w:val="15"/>
        <w:szCs w:val="15"/>
      </w:rPr>
      <w:t>Enrolment and Variations</w:t>
    </w:r>
    <w:r w:rsidR="00933C49">
      <w:rPr>
        <w:rFonts w:asciiTheme="minorHAnsi" w:hAnsiTheme="minorHAnsi" w:cstheme="minorHAnsi"/>
        <w:color w:val="70787B"/>
        <w:sz w:val="15"/>
        <w:szCs w:val="15"/>
      </w:rPr>
      <w:t xml:space="preserve"> to Candidature</w:t>
    </w:r>
    <w:r w:rsidR="0049160C">
      <w:rPr>
        <w:rFonts w:asciiTheme="minorHAnsi" w:hAnsiTheme="minorHAnsi" w:cstheme="minorHAnsi"/>
        <w:color w:val="70787B"/>
        <w:sz w:val="15"/>
        <w:szCs w:val="15"/>
      </w:rPr>
      <w:t xml:space="preserve"> Procedure</w:t>
    </w:r>
    <w:r w:rsidRPr="00102B8A">
      <w:rPr>
        <w:rFonts w:asciiTheme="minorHAnsi" w:hAnsiTheme="minorHAnsi" w:cstheme="minorHAnsi"/>
        <w:color w:val="70787B"/>
        <w:sz w:val="15"/>
        <w:szCs w:val="15"/>
      </w:rPr>
      <w:t xml:space="preserve"> | </w:t>
    </w:r>
    <w:r w:rsidR="008B4493">
      <w:rPr>
        <w:rFonts w:asciiTheme="minorHAnsi" w:hAnsiTheme="minorHAnsi" w:cstheme="minorHAnsi"/>
        <w:color w:val="70787B"/>
        <w:sz w:val="15"/>
        <w:szCs w:val="15"/>
      </w:rPr>
      <w:t>November</w:t>
    </w:r>
    <w:r w:rsidRPr="00102B8A">
      <w:rPr>
        <w:rFonts w:asciiTheme="minorHAnsi" w:hAnsiTheme="minorHAnsi" w:cstheme="minorHAnsi"/>
        <w:color w:val="70787B"/>
        <w:sz w:val="15"/>
        <w:szCs w:val="15"/>
      </w:rPr>
      <w:t xml:space="preserve"> 20</w:t>
    </w:r>
    <w:r w:rsidR="00BB6C77">
      <w:rPr>
        <w:rFonts w:asciiTheme="minorHAnsi" w:hAnsiTheme="minorHAnsi" w:cstheme="minorHAnsi"/>
        <w:color w:val="70787B"/>
        <w:sz w:val="15"/>
        <w:szCs w:val="15"/>
      </w:rPr>
      <w:t>23</w:t>
    </w:r>
    <w:r w:rsidRPr="00102B8A">
      <w:rPr>
        <w:rFonts w:asciiTheme="minorHAnsi" w:hAnsiTheme="minorHAnsi" w:cstheme="minorHAnsi"/>
        <w:color w:val="70787B"/>
        <w:sz w:val="15"/>
        <w:szCs w:val="15"/>
      </w:rPr>
      <w:t xml:space="preserve"> </w:t>
    </w:r>
  </w:p>
  <w:p w14:paraId="0F431CCB" w14:textId="1A1A9EB1"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BB6C77">
      <w:rPr>
        <w:rFonts w:asciiTheme="minorHAnsi" w:hAnsiTheme="minorHAnsi" w:cstheme="minorHAnsi"/>
        <w:color w:val="70787B"/>
        <w:sz w:val="15"/>
        <w:szCs w:val="15"/>
      </w:rPr>
      <w:t>2023/0000</w:t>
    </w:r>
    <w:r w:rsidR="008B3BB2">
      <w:rPr>
        <w:rFonts w:asciiTheme="minorHAnsi" w:hAnsiTheme="minorHAnsi" w:cstheme="minorHAnsi"/>
        <w:color w:val="70787B"/>
        <w:sz w:val="15"/>
        <w:szCs w:val="15"/>
      </w:rPr>
      <w:t>397</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F7BC" w14:textId="77777777" w:rsidR="00DF3D9D" w:rsidRDefault="00DF3D9D" w:rsidP="00F45E9C">
      <w:r>
        <w:separator/>
      </w:r>
    </w:p>
  </w:footnote>
  <w:footnote w:type="continuationSeparator" w:id="0">
    <w:p w14:paraId="08F38499" w14:textId="77777777" w:rsidR="00DF3D9D" w:rsidRDefault="00DF3D9D" w:rsidP="00F45E9C">
      <w:r>
        <w:continuationSeparator/>
      </w:r>
    </w:p>
  </w:footnote>
  <w:footnote w:type="continuationNotice" w:id="1">
    <w:p w14:paraId="0DD7C341" w14:textId="77777777" w:rsidR="00DF3D9D" w:rsidRDefault="00DF3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ECFFE96" w:rsidR="00F45E9C" w:rsidRPr="00F7147F" w:rsidRDefault="00BB6C77" w:rsidP="007A132E">
    <w:pPr>
      <w:pStyle w:val="Header"/>
      <w:ind w:right="-348"/>
      <w:jc w:val="right"/>
      <w:rPr>
        <w:rFonts w:cs="Arial"/>
        <w:b/>
        <w:sz w:val="52"/>
        <w:szCs w:val="52"/>
      </w:rPr>
    </w:pPr>
    <w:r w:rsidRPr="00237AB3">
      <w:rPr>
        <w:rFonts w:cs="Arial"/>
        <w:b/>
        <w:bCs/>
        <w:noProof/>
        <w:color w:val="E30918"/>
        <w:sz w:val="52"/>
        <w:szCs w:val="52"/>
      </w:rPr>
      <w:drawing>
        <wp:anchor distT="0" distB="0" distL="114300" distR="114300" simplePos="0" relativeHeight="251664387" behindDoc="1" locked="0" layoutInCell="1" allowOverlap="1" wp14:anchorId="0C66C172" wp14:editId="535564A1">
          <wp:simplePos x="0" y="0"/>
          <wp:positionH relativeFrom="margin">
            <wp:posOffset>0</wp:posOffset>
          </wp:positionH>
          <wp:positionV relativeFrom="page">
            <wp:posOffset>459740</wp:posOffset>
          </wp:positionV>
          <wp:extent cx="2047875" cy="434975"/>
          <wp:effectExtent l="0" t="0" r="9525" b="3175"/>
          <wp:wrapTight wrapText="bothSides">
            <wp:wrapPolygon edited="0">
              <wp:start x="0" y="0"/>
              <wp:lineTo x="0" y="20812"/>
              <wp:lineTo x="21500" y="20812"/>
              <wp:lineTo x="21500" y="0"/>
              <wp:lineTo x="0" y="0"/>
            </wp:wrapPolygon>
          </wp:wrapTight>
          <wp:docPr id="736877318" name="Picture 736877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10312A9F" w:rsidR="007C1483" w:rsidRPr="00933C49" w:rsidRDefault="00BB6C77" w:rsidP="007C1483">
    <w:pPr>
      <w:pStyle w:val="Header"/>
      <w:ind w:right="-348"/>
      <w:jc w:val="right"/>
      <w:rPr>
        <w:rFonts w:cs="Arial"/>
      </w:rPr>
    </w:pPr>
    <w:r w:rsidRPr="00237AB3">
      <w:rPr>
        <w:rFonts w:cs="Arial"/>
        <w:b/>
        <w:bCs/>
        <w:noProof/>
        <w:color w:val="E30918"/>
        <w:sz w:val="52"/>
        <w:szCs w:val="52"/>
      </w:rPr>
      <w:drawing>
        <wp:anchor distT="0" distB="0" distL="114300" distR="114300" simplePos="0" relativeHeight="251662339" behindDoc="1" locked="0" layoutInCell="1" allowOverlap="1" wp14:anchorId="25E4A1B0" wp14:editId="316DA0B4">
          <wp:simplePos x="0" y="0"/>
          <wp:positionH relativeFrom="margin">
            <wp:align>left</wp:align>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BB6C77">
      <w:rPr>
        <w:rFonts w:ascii="Griffith Sans Text" w:hAnsi="Griffith Sans Text" w:cs="Arial"/>
        <w:b/>
        <w:bCs/>
        <w:noProof/>
        <w:color w:val="FFFFFF" w:themeColor="background1"/>
        <w:sz w:val="52"/>
        <w:szCs w:val="52"/>
      </w:rPr>
      <mc:AlternateContent>
        <mc:Choice Requires="wps">
          <w:drawing>
            <wp:anchor distT="0" distB="0" distL="114300" distR="114300" simplePos="0" relativeHeight="251660291" behindDoc="1" locked="0" layoutInCell="1" allowOverlap="1" wp14:anchorId="2F521359" wp14:editId="7DF4E3FF">
              <wp:simplePos x="0" y="0"/>
              <wp:positionH relativeFrom="column">
                <wp:posOffset>2802890</wp:posOffset>
              </wp:positionH>
              <wp:positionV relativeFrom="page">
                <wp:posOffset>-664210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B24B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0.7pt;margin-top:-52.3pt;width:450.35pt;height:220.55pt;rotation:180;z-index:-25165618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" fillcolor="#f40609" stroked="f" strokeweight="1pt">
              <w10:wrap anchory="page"/>
            </v:shape>
          </w:pict>
        </mc:Fallback>
      </mc:AlternateContent>
    </w:r>
    <w:r w:rsidR="007C1483" w:rsidRPr="00BB6C77">
      <w:rPr>
        <w:rFonts w:ascii="Griffith Sans Text" w:hAnsi="Griffith Sans Text" w:cs="Arial"/>
        <w:b/>
        <w:color w:val="FFFFFF" w:themeColor="background1"/>
        <w:sz w:val="52"/>
        <w:szCs w:val="52"/>
      </w:rPr>
      <w:t>Procedure</w:t>
    </w:r>
    <w:r w:rsidR="007C1483" w:rsidRPr="00BB6C77">
      <w:rPr>
        <w:rFonts w:ascii="Griffith Sans Text" w:hAnsi="Griffith Sans Text"/>
      </w:rPr>
      <w:t xml:space="preserve"> </w:t>
    </w:r>
    <w:r w:rsidR="00933C49">
      <w:rPr>
        <w:rFonts w:cs="Arial"/>
      </w:rPr>
      <w:br/>
    </w:r>
    <w:r w:rsidR="00933C49" w:rsidRPr="00933C49">
      <w:rPr>
        <w:rFonts w:cs="Arial"/>
        <w:b/>
        <w:bCs/>
      </w:rPr>
      <w:br/>
    </w:r>
    <w:r w:rsidR="00933C49" w:rsidRPr="00B72AB8">
      <w:rPr>
        <w:rFonts w:cs="Arial"/>
        <w:b/>
        <w:bCs/>
        <w:color w:val="808080" w:themeColor="background1" w:themeShade="80"/>
        <w:u w:val="single"/>
      </w:rPr>
      <w:t>NOTE</w:t>
    </w:r>
    <w:r w:rsidR="00933C49" w:rsidRPr="00B72AB8">
      <w:rPr>
        <w:rFonts w:cs="Arial"/>
        <w:b/>
        <w:bCs/>
        <w:color w:val="808080" w:themeColor="background1" w:themeShade="80"/>
      </w:rPr>
      <w:t>:  Effective from 1 January 2024</w:t>
    </w:r>
  </w:p>
</w:hdr>
</file>

<file path=word/intelligence2.xml><?xml version="1.0" encoding="utf-8"?>
<int2:intelligence xmlns:int2="http://schemas.microsoft.com/office/intelligence/2020/intelligence" xmlns:oel="http://schemas.microsoft.com/office/2019/extlst">
  <int2:observations>
    <int2:textHash int2:hashCode="r0rPGVNJuIYZCX" int2:id="Lkh5rxyf">
      <int2:state int2:value="Rejected" int2:type="AugLoop_Text_Critique"/>
    </int2:textHash>
    <int2:bookmark int2:bookmarkName="_Int_SCW791rv" int2:invalidationBookmarkName="" int2:hashCode="Wai/17vwEkWZlf" int2:id="SMX45Ued">
      <int2:state int2:value="Rejected" int2:type="AugLoop_Text_Critique"/>
    </int2:bookmark>
    <int2:bookmark int2:bookmarkName="_Int_hoqwLntB" int2:invalidationBookmarkName="" int2:hashCode="cVQy3PML4QQtCl" int2:id="53uCE8YN">
      <int2:state int2:value="Rejected" int2:type="AugLoop_Text_Critique"/>
    </int2:bookmark>
    <int2:bookmark int2:bookmarkName="_Int_lOAKFGEB" int2:invalidationBookmarkName="" int2:hashCode="Wai/17vwEkWZlf" int2:id="IbF1a38M">
      <int2:state int2:value="Rejected" int2:type="AugLoop_Text_Critique"/>
    </int2:bookmark>
    <int2:bookmark int2:bookmarkName="_Int_SSRtr6GC" int2:invalidationBookmarkName="" int2:hashCode="iDhG48yymgb3lG" int2:id="OHCS5sH3">
      <int2:state int2:value="Rejected" int2:type="AugLoop_Text_Critique"/>
    </int2:bookmark>
    <int2:bookmark int2:bookmarkName="_Int_FfscHCA9" int2:invalidationBookmarkName="" int2:hashCode="b4zE7MyH2VBFFX" int2:id="PKCFPWJ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818"/>
    <w:multiLevelType w:val="hybridMultilevel"/>
    <w:tmpl w:val="2BF6DCF4"/>
    <w:lvl w:ilvl="0" w:tplc="7E7E2214">
      <w:start w:val="1"/>
      <w:numFmt w:val="bullet"/>
      <w:lvlText w:val=""/>
      <w:lvlJc w:val="left"/>
      <w:pPr>
        <w:ind w:left="10643" w:hanging="360"/>
      </w:pPr>
      <w:rPr>
        <w:rFonts w:ascii="Wingdings" w:hAnsi="Wingdings" w:hint="default"/>
        <w:color w:val="E30918"/>
      </w:rPr>
    </w:lvl>
    <w:lvl w:ilvl="1" w:tplc="FFFFFFFF" w:tentative="1">
      <w:start w:val="1"/>
      <w:numFmt w:val="bullet"/>
      <w:lvlText w:val="o"/>
      <w:lvlJc w:val="left"/>
      <w:pPr>
        <w:ind w:left="11363" w:hanging="360"/>
      </w:pPr>
      <w:rPr>
        <w:rFonts w:ascii="Courier New" w:hAnsi="Courier New" w:cs="Courier New" w:hint="default"/>
      </w:rPr>
    </w:lvl>
    <w:lvl w:ilvl="2" w:tplc="FFFFFFFF" w:tentative="1">
      <w:start w:val="1"/>
      <w:numFmt w:val="bullet"/>
      <w:lvlText w:val=""/>
      <w:lvlJc w:val="left"/>
      <w:pPr>
        <w:ind w:left="12083" w:hanging="360"/>
      </w:pPr>
      <w:rPr>
        <w:rFonts w:ascii="Wingdings" w:hAnsi="Wingdings" w:hint="default"/>
      </w:rPr>
    </w:lvl>
    <w:lvl w:ilvl="3" w:tplc="FFFFFFFF" w:tentative="1">
      <w:start w:val="1"/>
      <w:numFmt w:val="bullet"/>
      <w:lvlText w:val=""/>
      <w:lvlJc w:val="left"/>
      <w:pPr>
        <w:ind w:left="12803" w:hanging="360"/>
      </w:pPr>
      <w:rPr>
        <w:rFonts w:ascii="Symbol" w:hAnsi="Symbol" w:hint="default"/>
      </w:rPr>
    </w:lvl>
    <w:lvl w:ilvl="4" w:tplc="FFFFFFFF" w:tentative="1">
      <w:start w:val="1"/>
      <w:numFmt w:val="bullet"/>
      <w:lvlText w:val="o"/>
      <w:lvlJc w:val="left"/>
      <w:pPr>
        <w:ind w:left="13523" w:hanging="360"/>
      </w:pPr>
      <w:rPr>
        <w:rFonts w:ascii="Courier New" w:hAnsi="Courier New" w:cs="Courier New" w:hint="default"/>
      </w:rPr>
    </w:lvl>
    <w:lvl w:ilvl="5" w:tplc="FFFFFFFF" w:tentative="1">
      <w:start w:val="1"/>
      <w:numFmt w:val="bullet"/>
      <w:lvlText w:val=""/>
      <w:lvlJc w:val="left"/>
      <w:pPr>
        <w:ind w:left="14243" w:hanging="360"/>
      </w:pPr>
      <w:rPr>
        <w:rFonts w:ascii="Wingdings" w:hAnsi="Wingdings" w:hint="default"/>
      </w:rPr>
    </w:lvl>
    <w:lvl w:ilvl="6" w:tplc="FFFFFFFF" w:tentative="1">
      <w:start w:val="1"/>
      <w:numFmt w:val="bullet"/>
      <w:lvlText w:val=""/>
      <w:lvlJc w:val="left"/>
      <w:pPr>
        <w:ind w:left="14963" w:hanging="360"/>
      </w:pPr>
      <w:rPr>
        <w:rFonts w:ascii="Symbol" w:hAnsi="Symbol" w:hint="default"/>
      </w:rPr>
    </w:lvl>
    <w:lvl w:ilvl="7" w:tplc="FFFFFFFF" w:tentative="1">
      <w:start w:val="1"/>
      <w:numFmt w:val="bullet"/>
      <w:lvlText w:val="o"/>
      <w:lvlJc w:val="left"/>
      <w:pPr>
        <w:ind w:left="15683" w:hanging="360"/>
      </w:pPr>
      <w:rPr>
        <w:rFonts w:ascii="Courier New" w:hAnsi="Courier New" w:cs="Courier New" w:hint="default"/>
      </w:rPr>
    </w:lvl>
    <w:lvl w:ilvl="8" w:tplc="FFFFFFFF" w:tentative="1">
      <w:start w:val="1"/>
      <w:numFmt w:val="bullet"/>
      <w:lvlText w:val=""/>
      <w:lvlJc w:val="left"/>
      <w:pPr>
        <w:ind w:left="16403" w:hanging="360"/>
      </w:pPr>
      <w:rPr>
        <w:rFonts w:ascii="Wingdings" w:hAnsi="Wingdings" w:hint="default"/>
      </w:rPr>
    </w:lvl>
  </w:abstractNum>
  <w:abstractNum w:abstractNumId="1" w15:restartNumberingAfterBreak="0">
    <w:nsid w:val="01B77BAA"/>
    <w:multiLevelType w:val="multilevel"/>
    <w:tmpl w:val="E0524B2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1DB5A94"/>
    <w:multiLevelType w:val="multilevel"/>
    <w:tmpl w:val="F61A04AE"/>
    <w:lvl w:ilvl="0">
      <w:start w:val="3"/>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bullet"/>
      <w:lvlText w:val=""/>
      <w:lvlJc w:val="left"/>
      <w:pPr>
        <w:ind w:left="2520" w:hanging="360"/>
      </w:pPr>
      <w:rPr>
        <w:rFonts w:ascii="Wingdings" w:hAnsi="Wingdings" w:hint="default"/>
        <w:color w:val="E30918"/>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050844D8"/>
    <w:multiLevelType w:val="hybridMultilevel"/>
    <w:tmpl w:val="A1A24E0C"/>
    <w:lvl w:ilvl="0" w:tplc="7E7E2214">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8D80368"/>
    <w:multiLevelType w:val="multilevel"/>
    <w:tmpl w:val="0D2217B0"/>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b w:val="0"/>
        <w:bCs/>
        <w:i w:val="0"/>
        <w:iCs w:val="0"/>
      </w:rPr>
    </w:lvl>
    <w:lvl w:ilvl="3">
      <w:start w:val="1"/>
      <w:numFmt w:val="bullet"/>
      <w:lvlText w:val=""/>
      <w:lvlJc w:val="left"/>
      <w:pPr>
        <w:ind w:left="1980" w:hanging="360"/>
      </w:pPr>
      <w:rPr>
        <w:rFonts w:ascii="Symbol" w:hAnsi="Symbol" w:hint="default"/>
        <w:color w:val="E51F30"/>
      </w:rPr>
    </w:lvl>
    <w:lvl w:ilvl="4">
      <w:start w:val="1"/>
      <w:numFmt w:val="bullet"/>
      <w:lvlText w:val=""/>
      <w:lvlJc w:val="left"/>
      <w:pPr>
        <w:ind w:left="2520" w:hanging="360"/>
      </w:pPr>
      <w:rPr>
        <w:rFonts w:ascii="Wingdings" w:hAnsi="Wingdings" w:hint="default"/>
        <w:color w:val="E30918"/>
      </w:rPr>
    </w:lvl>
    <w:lvl w:ilvl="5">
      <w:start w:val="1"/>
      <w:numFmt w:val="bullet"/>
      <w:lvlText w:val="o"/>
      <w:lvlJc w:val="left"/>
      <w:pPr>
        <w:ind w:left="3060" w:hanging="360"/>
      </w:pPr>
      <w:rPr>
        <w:rFonts w:ascii="Courier New" w:hAnsi="Courier New" w:cs="Courier New"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0B2422A1"/>
    <w:multiLevelType w:val="multilevel"/>
    <w:tmpl w:val="27DEF2A6"/>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b w:val="0"/>
        <w:bCs/>
        <w:i w:val="0"/>
        <w:iCs w:val="0"/>
      </w:rPr>
    </w:lvl>
    <w:lvl w:ilvl="3">
      <w:start w:val="1"/>
      <w:numFmt w:val="bullet"/>
      <w:lvlText w:val=""/>
      <w:lvlJc w:val="left"/>
      <w:pPr>
        <w:ind w:left="1980" w:hanging="360"/>
      </w:pPr>
      <w:rPr>
        <w:rFonts w:ascii="Wingdings" w:hAnsi="Wingdings" w:hint="default"/>
        <w:color w:val="E30918"/>
      </w:rPr>
    </w:lvl>
    <w:lvl w:ilvl="4">
      <w:start w:val="1"/>
      <w:numFmt w:val="bullet"/>
      <w:lvlText w:val=""/>
      <w:lvlJc w:val="left"/>
      <w:pPr>
        <w:ind w:left="2520" w:hanging="360"/>
      </w:pPr>
      <w:rPr>
        <w:rFonts w:ascii="Wingdings" w:hAnsi="Wingdings" w:hint="default"/>
        <w:color w:val="E30918"/>
      </w:rPr>
    </w:lvl>
    <w:lvl w:ilvl="5">
      <w:start w:val="1"/>
      <w:numFmt w:val="bullet"/>
      <w:lvlText w:val="o"/>
      <w:lvlJc w:val="left"/>
      <w:pPr>
        <w:ind w:left="3060" w:hanging="360"/>
      </w:pPr>
      <w:rPr>
        <w:rFonts w:ascii="Courier New" w:hAnsi="Courier New" w:cs="Courier New"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130E3FF2"/>
    <w:multiLevelType w:val="hybridMultilevel"/>
    <w:tmpl w:val="DF44CA06"/>
    <w:lvl w:ilvl="0" w:tplc="7E7E2214">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4775D53"/>
    <w:multiLevelType w:val="hybridMultilevel"/>
    <w:tmpl w:val="1C72B20C"/>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1C617785"/>
    <w:multiLevelType w:val="multilevel"/>
    <w:tmpl w:val="1700DD2A"/>
    <w:lvl w:ilvl="0">
      <w:start w:val="3"/>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1B55427"/>
    <w:multiLevelType w:val="hybridMultilevel"/>
    <w:tmpl w:val="66DC996A"/>
    <w:lvl w:ilvl="0" w:tplc="BFAA7C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E5350"/>
    <w:multiLevelType w:val="multilevel"/>
    <w:tmpl w:val="CEBA6CF6"/>
    <w:lvl w:ilvl="0">
      <w:start w:val="3"/>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9B248E1"/>
    <w:multiLevelType w:val="multilevel"/>
    <w:tmpl w:val="80D27C8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713" w:hanging="720"/>
      </w:pPr>
      <w:rPr>
        <w:rFonts w:hint="default"/>
        <w:b w:val="0"/>
        <w:bCs/>
        <w:i w:val="0"/>
        <w:iCs w:val="0"/>
      </w:rPr>
    </w:lvl>
    <w:lvl w:ilvl="3">
      <w:start w:val="1"/>
      <w:numFmt w:val="decimal"/>
      <w:lvlText w:val="%1.%2.%3.%4"/>
      <w:lvlJc w:val="left"/>
      <w:pPr>
        <w:ind w:left="2340" w:hanging="720"/>
      </w:pPr>
      <w:rPr>
        <w:rFonts w:hint="default"/>
      </w:rPr>
    </w:lvl>
    <w:lvl w:ilvl="4">
      <w:start w:val="1"/>
      <w:numFmt w:val="bullet"/>
      <w:lvlText w:val=""/>
      <w:lvlJc w:val="left"/>
      <w:pPr>
        <w:ind w:left="2520" w:hanging="360"/>
      </w:pPr>
      <w:rPr>
        <w:rFonts w:ascii="Wingdings" w:hAnsi="Wingdings" w:hint="default"/>
        <w:color w:val="E30918"/>
      </w:rPr>
    </w:lvl>
    <w:lvl w:ilvl="5">
      <w:start w:val="1"/>
      <w:numFmt w:val="bullet"/>
      <w:lvlText w:val="o"/>
      <w:lvlJc w:val="left"/>
      <w:pPr>
        <w:ind w:left="3060" w:hanging="360"/>
      </w:pPr>
      <w:rPr>
        <w:rFonts w:ascii="Courier New" w:hAnsi="Courier New" w:cs="Courier New"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2E290773"/>
    <w:multiLevelType w:val="multilevel"/>
    <w:tmpl w:val="F676B62C"/>
    <w:lvl w:ilvl="0">
      <w:start w:val="3"/>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bullet"/>
      <w:lvlText w:val=""/>
      <w:lvlJc w:val="left"/>
      <w:pPr>
        <w:ind w:left="2520" w:hanging="360"/>
      </w:pPr>
      <w:rPr>
        <w:rFonts w:ascii="Symbol" w:hAnsi="Symbol" w:hint="default"/>
        <w:color w:val="E51F30"/>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35431B52"/>
    <w:multiLevelType w:val="multilevel"/>
    <w:tmpl w:val="9080EAEA"/>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81057"/>
    <w:multiLevelType w:val="multilevel"/>
    <w:tmpl w:val="1DE43B02"/>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b w:val="0"/>
        <w:bCs/>
        <w:i w:val="0"/>
        <w:iCs w:val="0"/>
      </w:rPr>
    </w:lvl>
    <w:lvl w:ilvl="3">
      <w:start w:val="1"/>
      <w:numFmt w:val="bullet"/>
      <w:lvlText w:val=""/>
      <w:lvlJc w:val="left"/>
      <w:pPr>
        <w:ind w:left="1980" w:hanging="360"/>
      </w:pPr>
      <w:rPr>
        <w:rFonts w:ascii="Wingdings" w:hAnsi="Wingdings" w:hint="default"/>
        <w:color w:val="E30918"/>
      </w:rPr>
    </w:lvl>
    <w:lvl w:ilvl="4">
      <w:start w:val="1"/>
      <w:numFmt w:val="bullet"/>
      <w:lvlText w:val=""/>
      <w:lvlJc w:val="left"/>
      <w:pPr>
        <w:ind w:left="2520" w:hanging="360"/>
      </w:pPr>
      <w:rPr>
        <w:rFonts w:ascii="Wingdings" w:hAnsi="Wingdings" w:hint="default"/>
        <w:color w:val="E30918"/>
      </w:rPr>
    </w:lvl>
    <w:lvl w:ilvl="5">
      <w:start w:val="1"/>
      <w:numFmt w:val="bullet"/>
      <w:lvlText w:val="o"/>
      <w:lvlJc w:val="left"/>
      <w:pPr>
        <w:ind w:left="3060" w:hanging="360"/>
      </w:pPr>
      <w:rPr>
        <w:rFonts w:ascii="Courier New" w:hAnsi="Courier New" w:cs="Courier New"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4FAA78D0"/>
    <w:multiLevelType w:val="hybridMultilevel"/>
    <w:tmpl w:val="2FBCBC68"/>
    <w:lvl w:ilvl="0" w:tplc="7E7E2214">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4503A59"/>
    <w:multiLevelType w:val="hybridMultilevel"/>
    <w:tmpl w:val="5AD62AAE"/>
    <w:lvl w:ilvl="0" w:tplc="EDEC25B0">
      <w:start w:val="1"/>
      <w:numFmt w:val="bullet"/>
      <w:lvlText w:val=""/>
      <w:lvlJc w:val="left"/>
      <w:pPr>
        <w:ind w:left="644" w:hanging="360"/>
      </w:pPr>
      <w:rPr>
        <w:rFonts w:ascii="Symbol" w:hAnsi="Symbol" w:hint="default"/>
        <w:color w:val="E51F3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8" w15:restartNumberingAfterBreak="0">
    <w:nsid w:val="55C77F75"/>
    <w:multiLevelType w:val="hybridMultilevel"/>
    <w:tmpl w:val="15EC75BC"/>
    <w:lvl w:ilvl="0" w:tplc="7E7E2214">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562D4DE1"/>
    <w:multiLevelType w:val="hybridMultilevel"/>
    <w:tmpl w:val="62D8971A"/>
    <w:lvl w:ilvl="0" w:tplc="7E7E2214">
      <w:start w:val="1"/>
      <w:numFmt w:val="bullet"/>
      <w:lvlText w:val=""/>
      <w:lvlJc w:val="left"/>
      <w:pPr>
        <w:ind w:left="644" w:hanging="360"/>
      </w:pPr>
      <w:rPr>
        <w:rFonts w:ascii="Wingdings" w:hAnsi="Wingdings" w:hint="default"/>
        <w:color w:val="E30918"/>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0" w15:restartNumberingAfterBreak="0">
    <w:nsid w:val="613E4E1F"/>
    <w:multiLevelType w:val="multilevel"/>
    <w:tmpl w:val="6A3AB1AE"/>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b w:val="0"/>
        <w:bCs/>
        <w:i w:val="0"/>
        <w:iCs w:val="0"/>
      </w:rPr>
    </w:lvl>
    <w:lvl w:ilvl="3">
      <w:start w:val="1"/>
      <w:numFmt w:val="bullet"/>
      <w:lvlText w:val=""/>
      <w:lvlJc w:val="left"/>
      <w:pPr>
        <w:ind w:left="1980" w:hanging="360"/>
      </w:pPr>
      <w:rPr>
        <w:rFonts w:ascii="Wingdings" w:hAnsi="Wingdings" w:hint="default"/>
        <w:color w:val="E30918"/>
      </w:rPr>
    </w:lvl>
    <w:lvl w:ilvl="4">
      <w:start w:val="1"/>
      <w:numFmt w:val="bullet"/>
      <w:lvlText w:val=""/>
      <w:lvlJc w:val="left"/>
      <w:pPr>
        <w:ind w:left="2520" w:hanging="360"/>
      </w:pPr>
      <w:rPr>
        <w:rFonts w:ascii="Wingdings" w:hAnsi="Wingdings" w:hint="default"/>
        <w:color w:val="E30918"/>
      </w:rPr>
    </w:lvl>
    <w:lvl w:ilvl="5">
      <w:start w:val="1"/>
      <w:numFmt w:val="bullet"/>
      <w:lvlText w:val="o"/>
      <w:lvlJc w:val="left"/>
      <w:pPr>
        <w:ind w:left="3060" w:hanging="360"/>
      </w:pPr>
      <w:rPr>
        <w:rFonts w:ascii="Courier New" w:hAnsi="Courier New" w:cs="Courier New"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61A12422"/>
    <w:multiLevelType w:val="hybridMultilevel"/>
    <w:tmpl w:val="BA56FA08"/>
    <w:lvl w:ilvl="0" w:tplc="7E7E2214">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7EF7CAF"/>
    <w:multiLevelType w:val="multilevel"/>
    <w:tmpl w:val="06425BAA"/>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b w:val="0"/>
        <w:bCs/>
        <w:i w:val="0"/>
        <w:iCs w:val="0"/>
      </w:rPr>
    </w:lvl>
    <w:lvl w:ilvl="3">
      <w:start w:val="1"/>
      <w:numFmt w:val="bullet"/>
      <w:lvlText w:val=""/>
      <w:lvlJc w:val="left"/>
      <w:pPr>
        <w:ind w:left="1980" w:hanging="360"/>
      </w:pPr>
      <w:rPr>
        <w:rFonts w:ascii="Wingdings" w:hAnsi="Wingdings" w:hint="default"/>
        <w:color w:val="E30918"/>
      </w:rPr>
    </w:lvl>
    <w:lvl w:ilvl="4">
      <w:start w:val="1"/>
      <w:numFmt w:val="bullet"/>
      <w:lvlText w:val=""/>
      <w:lvlJc w:val="left"/>
      <w:pPr>
        <w:ind w:left="2520" w:hanging="360"/>
      </w:pPr>
      <w:rPr>
        <w:rFonts w:ascii="Wingdings" w:hAnsi="Wingdings" w:hint="default"/>
        <w:color w:val="E30918"/>
      </w:rPr>
    </w:lvl>
    <w:lvl w:ilvl="5">
      <w:start w:val="1"/>
      <w:numFmt w:val="bullet"/>
      <w:lvlText w:val="o"/>
      <w:lvlJc w:val="left"/>
      <w:pPr>
        <w:ind w:left="3060" w:hanging="360"/>
      </w:pPr>
      <w:rPr>
        <w:rFonts w:ascii="Courier New" w:hAnsi="Courier New" w:cs="Courier New"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15:restartNumberingAfterBreak="0">
    <w:nsid w:val="6F6B3525"/>
    <w:multiLevelType w:val="multilevel"/>
    <w:tmpl w:val="CAC21D24"/>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b w:val="0"/>
        <w:bCs/>
        <w:i w:val="0"/>
        <w:iCs w:val="0"/>
      </w:rPr>
    </w:lvl>
    <w:lvl w:ilvl="3">
      <w:start w:val="1"/>
      <w:numFmt w:val="decimal"/>
      <w:lvlText w:val="%1.%2.%3.%4"/>
      <w:lvlJc w:val="left"/>
      <w:pPr>
        <w:ind w:left="2340" w:hanging="720"/>
      </w:pPr>
      <w:rPr>
        <w:rFonts w:hint="default"/>
      </w:rPr>
    </w:lvl>
    <w:lvl w:ilvl="4">
      <w:start w:val="1"/>
      <w:numFmt w:val="bullet"/>
      <w:lvlText w:val=""/>
      <w:lvlJc w:val="left"/>
      <w:pPr>
        <w:ind w:left="2520" w:hanging="360"/>
      </w:pPr>
      <w:rPr>
        <w:rFonts w:ascii="Wingdings" w:hAnsi="Wingdings" w:hint="default"/>
        <w:color w:val="E30918"/>
      </w:rPr>
    </w:lvl>
    <w:lvl w:ilvl="5">
      <w:start w:val="1"/>
      <w:numFmt w:val="bullet"/>
      <w:lvlText w:val="o"/>
      <w:lvlJc w:val="left"/>
      <w:pPr>
        <w:ind w:left="3060" w:hanging="360"/>
      </w:pPr>
      <w:rPr>
        <w:rFonts w:ascii="Courier New" w:hAnsi="Courier New" w:cs="Courier New"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15:restartNumberingAfterBreak="0">
    <w:nsid w:val="72B265FF"/>
    <w:multiLevelType w:val="multilevel"/>
    <w:tmpl w:val="3EB06932"/>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b w:val="0"/>
        <w:bCs/>
        <w:i w:val="0"/>
        <w:iCs w:val="0"/>
      </w:rPr>
    </w:lvl>
    <w:lvl w:ilvl="3">
      <w:start w:val="1"/>
      <w:numFmt w:val="bullet"/>
      <w:lvlText w:val=""/>
      <w:lvlJc w:val="left"/>
      <w:pPr>
        <w:ind w:left="1980" w:hanging="360"/>
      </w:pPr>
      <w:rPr>
        <w:rFonts w:ascii="Wingdings" w:hAnsi="Wingdings" w:hint="default"/>
        <w:color w:val="E30918"/>
      </w:rPr>
    </w:lvl>
    <w:lvl w:ilvl="4">
      <w:start w:val="1"/>
      <w:numFmt w:val="bullet"/>
      <w:lvlText w:val=""/>
      <w:lvlJc w:val="left"/>
      <w:pPr>
        <w:ind w:left="2520" w:hanging="360"/>
      </w:pPr>
      <w:rPr>
        <w:rFonts w:ascii="Wingdings" w:hAnsi="Wingdings" w:hint="default"/>
        <w:color w:val="E30918"/>
      </w:rPr>
    </w:lvl>
    <w:lvl w:ilvl="5">
      <w:start w:val="1"/>
      <w:numFmt w:val="bullet"/>
      <w:lvlText w:val="o"/>
      <w:lvlJc w:val="left"/>
      <w:pPr>
        <w:ind w:left="3060" w:hanging="360"/>
      </w:pPr>
      <w:rPr>
        <w:rFonts w:ascii="Courier New" w:hAnsi="Courier New" w:cs="Courier New"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73834C3F"/>
    <w:multiLevelType w:val="multilevel"/>
    <w:tmpl w:val="B21EA824"/>
    <w:lvl w:ilvl="0">
      <w:start w:val="3"/>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9580936"/>
    <w:multiLevelType w:val="hybridMultilevel"/>
    <w:tmpl w:val="08EE06F2"/>
    <w:lvl w:ilvl="0" w:tplc="7E7E2214">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8053437">
    <w:abstractNumId w:val="14"/>
  </w:num>
  <w:num w:numId="2" w16cid:durableId="333656557">
    <w:abstractNumId w:val="27"/>
  </w:num>
  <w:num w:numId="3" w16cid:durableId="705449010">
    <w:abstractNumId w:val="1"/>
  </w:num>
  <w:num w:numId="4" w16cid:durableId="554127899">
    <w:abstractNumId w:val="11"/>
  </w:num>
  <w:num w:numId="5" w16cid:durableId="1941139513">
    <w:abstractNumId w:val="0"/>
  </w:num>
  <w:num w:numId="6" w16cid:durableId="1858736920">
    <w:abstractNumId w:val="19"/>
  </w:num>
  <w:num w:numId="7" w16cid:durableId="330253578">
    <w:abstractNumId w:val="23"/>
  </w:num>
  <w:num w:numId="8" w16cid:durableId="659120701">
    <w:abstractNumId w:val="2"/>
  </w:num>
  <w:num w:numId="9" w16cid:durableId="1147554140">
    <w:abstractNumId w:val="5"/>
  </w:num>
  <w:num w:numId="10" w16cid:durableId="69624488">
    <w:abstractNumId w:val="15"/>
  </w:num>
  <w:num w:numId="11" w16cid:durableId="539245518">
    <w:abstractNumId w:val="22"/>
  </w:num>
  <w:num w:numId="12" w16cid:durableId="1319768919">
    <w:abstractNumId w:val="20"/>
  </w:num>
  <w:num w:numId="13" w16cid:durableId="670763062">
    <w:abstractNumId w:val="24"/>
  </w:num>
  <w:num w:numId="14" w16cid:durableId="955601764">
    <w:abstractNumId w:val="9"/>
  </w:num>
  <w:num w:numId="15" w16cid:durableId="1359888471">
    <w:abstractNumId w:val="4"/>
  </w:num>
  <w:num w:numId="16" w16cid:durableId="1936479447">
    <w:abstractNumId w:val="12"/>
  </w:num>
  <w:num w:numId="17" w16cid:durableId="890113792">
    <w:abstractNumId w:val="17"/>
  </w:num>
  <w:num w:numId="18" w16cid:durableId="1218512109">
    <w:abstractNumId w:val="13"/>
  </w:num>
  <w:num w:numId="19" w16cid:durableId="130558182">
    <w:abstractNumId w:val="8"/>
  </w:num>
  <w:num w:numId="20" w16cid:durableId="1582790434">
    <w:abstractNumId w:val="10"/>
  </w:num>
  <w:num w:numId="21" w16cid:durableId="2061510934">
    <w:abstractNumId w:val="25"/>
  </w:num>
  <w:num w:numId="22" w16cid:durableId="267548585">
    <w:abstractNumId w:val="21"/>
  </w:num>
  <w:num w:numId="23" w16cid:durableId="578052994">
    <w:abstractNumId w:val="16"/>
  </w:num>
  <w:num w:numId="24" w16cid:durableId="628708774">
    <w:abstractNumId w:val="26"/>
  </w:num>
  <w:num w:numId="25" w16cid:durableId="1708752624">
    <w:abstractNumId w:val="3"/>
  </w:num>
  <w:num w:numId="26" w16cid:durableId="773675527">
    <w:abstractNumId w:val="6"/>
  </w:num>
  <w:num w:numId="27" w16cid:durableId="1495954645">
    <w:abstractNumId w:val="18"/>
  </w:num>
  <w:num w:numId="28" w16cid:durableId="27394456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13C7"/>
    <w:rsid w:val="000022FF"/>
    <w:rsid w:val="000029E9"/>
    <w:rsid w:val="000047C1"/>
    <w:rsid w:val="00006CF3"/>
    <w:rsid w:val="00007203"/>
    <w:rsid w:val="00007CE6"/>
    <w:rsid w:val="00011980"/>
    <w:rsid w:val="0001254D"/>
    <w:rsid w:val="00012F47"/>
    <w:rsid w:val="000135B8"/>
    <w:rsid w:val="0001392C"/>
    <w:rsid w:val="00017396"/>
    <w:rsid w:val="00020962"/>
    <w:rsid w:val="00020BEA"/>
    <w:rsid w:val="00021AB5"/>
    <w:rsid w:val="00021C01"/>
    <w:rsid w:val="0002258D"/>
    <w:rsid w:val="0002445A"/>
    <w:rsid w:val="00026FED"/>
    <w:rsid w:val="00031271"/>
    <w:rsid w:val="000312EA"/>
    <w:rsid w:val="000336E9"/>
    <w:rsid w:val="00034311"/>
    <w:rsid w:val="0003716D"/>
    <w:rsid w:val="000372F6"/>
    <w:rsid w:val="00037315"/>
    <w:rsid w:val="00037E6F"/>
    <w:rsid w:val="000402AA"/>
    <w:rsid w:val="000408E3"/>
    <w:rsid w:val="00040BB8"/>
    <w:rsid w:val="00041B5B"/>
    <w:rsid w:val="00042FBA"/>
    <w:rsid w:val="00044671"/>
    <w:rsid w:val="000450ED"/>
    <w:rsid w:val="00045A8C"/>
    <w:rsid w:val="00045D5F"/>
    <w:rsid w:val="00046B28"/>
    <w:rsid w:val="0005032D"/>
    <w:rsid w:val="00050910"/>
    <w:rsid w:val="000510E7"/>
    <w:rsid w:val="00051573"/>
    <w:rsid w:val="00052E7B"/>
    <w:rsid w:val="00052F81"/>
    <w:rsid w:val="00053A5F"/>
    <w:rsid w:val="00053C50"/>
    <w:rsid w:val="00053E4F"/>
    <w:rsid w:val="00055F47"/>
    <w:rsid w:val="00056724"/>
    <w:rsid w:val="000576DF"/>
    <w:rsid w:val="00061BF5"/>
    <w:rsid w:val="00063FCF"/>
    <w:rsid w:val="00065057"/>
    <w:rsid w:val="00065A70"/>
    <w:rsid w:val="000661D8"/>
    <w:rsid w:val="000674C0"/>
    <w:rsid w:val="00067AA1"/>
    <w:rsid w:val="00070CE0"/>
    <w:rsid w:val="000728AA"/>
    <w:rsid w:val="000730ED"/>
    <w:rsid w:val="00075E11"/>
    <w:rsid w:val="000767B6"/>
    <w:rsid w:val="00080769"/>
    <w:rsid w:val="00080EB3"/>
    <w:rsid w:val="00083BDA"/>
    <w:rsid w:val="000849AD"/>
    <w:rsid w:val="00087697"/>
    <w:rsid w:val="00090937"/>
    <w:rsid w:val="0009125F"/>
    <w:rsid w:val="000935CF"/>
    <w:rsid w:val="00096540"/>
    <w:rsid w:val="00097C2B"/>
    <w:rsid w:val="000A404D"/>
    <w:rsid w:val="000A72B7"/>
    <w:rsid w:val="000A7B65"/>
    <w:rsid w:val="000B2763"/>
    <w:rsid w:val="000B2888"/>
    <w:rsid w:val="000B2E6A"/>
    <w:rsid w:val="000B336F"/>
    <w:rsid w:val="000B3767"/>
    <w:rsid w:val="000B3AE2"/>
    <w:rsid w:val="000B3DD8"/>
    <w:rsid w:val="000B43C9"/>
    <w:rsid w:val="000B5E86"/>
    <w:rsid w:val="000B613E"/>
    <w:rsid w:val="000B7D0C"/>
    <w:rsid w:val="000C19A7"/>
    <w:rsid w:val="000C2C05"/>
    <w:rsid w:val="000C42A8"/>
    <w:rsid w:val="000C6796"/>
    <w:rsid w:val="000C7998"/>
    <w:rsid w:val="000C79B2"/>
    <w:rsid w:val="000D0277"/>
    <w:rsid w:val="000D12DE"/>
    <w:rsid w:val="000D2E89"/>
    <w:rsid w:val="000D4097"/>
    <w:rsid w:val="000D5843"/>
    <w:rsid w:val="000D7075"/>
    <w:rsid w:val="000E05FB"/>
    <w:rsid w:val="000E09C6"/>
    <w:rsid w:val="000E1984"/>
    <w:rsid w:val="000E1BB8"/>
    <w:rsid w:val="000E219E"/>
    <w:rsid w:val="000E2A8A"/>
    <w:rsid w:val="000E4CBE"/>
    <w:rsid w:val="000E51B4"/>
    <w:rsid w:val="000E5D52"/>
    <w:rsid w:val="000E5D83"/>
    <w:rsid w:val="000E6B26"/>
    <w:rsid w:val="000E7806"/>
    <w:rsid w:val="000E7C80"/>
    <w:rsid w:val="000F005B"/>
    <w:rsid w:val="000F411F"/>
    <w:rsid w:val="000F5B77"/>
    <w:rsid w:val="000F738B"/>
    <w:rsid w:val="000F73A2"/>
    <w:rsid w:val="00101165"/>
    <w:rsid w:val="00102345"/>
    <w:rsid w:val="00102763"/>
    <w:rsid w:val="001028C5"/>
    <w:rsid w:val="00102B8A"/>
    <w:rsid w:val="00102D19"/>
    <w:rsid w:val="00104000"/>
    <w:rsid w:val="00104BD3"/>
    <w:rsid w:val="00105004"/>
    <w:rsid w:val="00105063"/>
    <w:rsid w:val="00105E47"/>
    <w:rsid w:val="001060F7"/>
    <w:rsid w:val="0010768E"/>
    <w:rsid w:val="00110A70"/>
    <w:rsid w:val="0011166E"/>
    <w:rsid w:val="00112EDD"/>
    <w:rsid w:val="00113121"/>
    <w:rsid w:val="001165C4"/>
    <w:rsid w:val="001165E6"/>
    <w:rsid w:val="001175D4"/>
    <w:rsid w:val="001204DE"/>
    <w:rsid w:val="00122CF0"/>
    <w:rsid w:val="00123F65"/>
    <w:rsid w:val="00124E5A"/>
    <w:rsid w:val="001254E2"/>
    <w:rsid w:val="0013141E"/>
    <w:rsid w:val="00133688"/>
    <w:rsid w:val="00136BE0"/>
    <w:rsid w:val="00137A39"/>
    <w:rsid w:val="00141E54"/>
    <w:rsid w:val="00143759"/>
    <w:rsid w:val="00144C2E"/>
    <w:rsid w:val="00147A35"/>
    <w:rsid w:val="00147B11"/>
    <w:rsid w:val="00150C5E"/>
    <w:rsid w:val="00152D7D"/>
    <w:rsid w:val="00152FD0"/>
    <w:rsid w:val="001535FA"/>
    <w:rsid w:val="001537D5"/>
    <w:rsid w:val="00154695"/>
    <w:rsid w:val="00154B79"/>
    <w:rsid w:val="00161197"/>
    <w:rsid w:val="00162972"/>
    <w:rsid w:val="001629EE"/>
    <w:rsid w:val="00162F63"/>
    <w:rsid w:val="00163388"/>
    <w:rsid w:val="001667FA"/>
    <w:rsid w:val="00167117"/>
    <w:rsid w:val="001717F3"/>
    <w:rsid w:val="001723F7"/>
    <w:rsid w:val="001735D3"/>
    <w:rsid w:val="001736E8"/>
    <w:rsid w:val="00173973"/>
    <w:rsid w:val="0017412E"/>
    <w:rsid w:val="001742ED"/>
    <w:rsid w:val="001778CF"/>
    <w:rsid w:val="00180673"/>
    <w:rsid w:val="00180A28"/>
    <w:rsid w:val="00181BF5"/>
    <w:rsid w:val="00182B59"/>
    <w:rsid w:val="00187159"/>
    <w:rsid w:val="001873D6"/>
    <w:rsid w:val="00187758"/>
    <w:rsid w:val="0019292F"/>
    <w:rsid w:val="00192ACD"/>
    <w:rsid w:val="00196F9C"/>
    <w:rsid w:val="001A10A4"/>
    <w:rsid w:val="001A138A"/>
    <w:rsid w:val="001A1ABF"/>
    <w:rsid w:val="001A47AC"/>
    <w:rsid w:val="001A5720"/>
    <w:rsid w:val="001B0FF7"/>
    <w:rsid w:val="001B1B71"/>
    <w:rsid w:val="001B2163"/>
    <w:rsid w:val="001B2F9D"/>
    <w:rsid w:val="001B3819"/>
    <w:rsid w:val="001B38FE"/>
    <w:rsid w:val="001B5ACB"/>
    <w:rsid w:val="001B62BF"/>
    <w:rsid w:val="001B6B46"/>
    <w:rsid w:val="001B6D96"/>
    <w:rsid w:val="001B7274"/>
    <w:rsid w:val="001C0136"/>
    <w:rsid w:val="001C31E9"/>
    <w:rsid w:val="001C525F"/>
    <w:rsid w:val="001C72ED"/>
    <w:rsid w:val="001D0DB6"/>
    <w:rsid w:val="001D2334"/>
    <w:rsid w:val="001D2660"/>
    <w:rsid w:val="001D28C5"/>
    <w:rsid w:val="001D426B"/>
    <w:rsid w:val="001E0DF5"/>
    <w:rsid w:val="001E199A"/>
    <w:rsid w:val="001E23CE"/>
    <w:rsid w:val="001E24C6"/>
    <w:rsid w:val="001E5DF9"/>
    <w:rsid w:val="001E6438"/>
    <w:rsid w:val="001F001D"/>
    <w:rsid w:val="001F0096"/>
    <w:rsid w:val="001F1577"/>
    <w:rsid w:val="001F1EC6"/>
    <w:rsid w:val="001F286D"/>
    <w:rsid w:val="001F3DDC"/>
    <w:rsid w:val="001F5BE6"/>
    <w:rsid w:val="001F5E2B"/>
    <w:rsid w:val="00200682"/>
    <w:rsid w:val="002015FA"/>
    <w:rsid w:val="00202489"/>
    <w:rsid w:val="002037D2"/>
    <w:rsid w:val="002043F8"/>
    <w:rsid w:val="00215DE6"/>
    <w:rsid w:val="00217CD5"/>
    <w:rsid w:val="00220372"/>
    <w:rsid w:val="00220757"/>
    <w:rsid w:val="002218C1"/>
    <w:rsid w:val="00222509"/>
    <w:rsid w:val="00224658"/>
    <w:rsid w:val="00224D64"/>
    <w:rsid w:val="00227732"/>
    <w:rsid w:val="002301BB"/>
    <w:rsid w:val="002307D5"/>
    <w:rsid w:val="00231CF0"/>
    <w:rsid w:val="00233068"/>
    <w:rsid w:val="002357E4"/>
    <w:rsid w:val="00240819"/>
    <w:rsid w:val="002429C3"/>
    <w:rsid w:val="00244695"/>
    <w:rsid w:val="0024475D"/>
    <w:rsid w:val="00246232"/>
    <w:rsid w:val="00246CB4"/>
    <w:rsid w:val="0025076E"/>
    <w:rsid w:val="002528DD"/>
    <w:rsid w:val="002542FA"/>
    <w:rsid w:val="0025515F"/>
    <w:rsid w:val="00255655"/>
    <w:rsid w:val="0025574A"/>
    <w:rsid w:val="00260448"/>
    <w:rsid w:val="0026152E"/>
    <w:rsid w:val="002658BC"/>
    <w:rsid w:val="00270C39"/>
    <w:rsid w:val="00272168"/>
    <w:rsid w:val="00272A33"/>
    <w:rsid w:val="002737E2"/>
    <w:rsid w:val="002743D7"/>
    <w:rsid w:val="00274FB1"/>
    <w:rsid w:val="0027526D"/>
    <w:rsid w:val="00277E79"/>
    <w:rsid w:val="002800E2"/>
    <w:rsid w:val="002813DC"/>
    <w:rsid w:val="00281F2E"/>
    <w:rsid w:val="00283580"/>
    <w:rsid w:val="00283924"/>
    <w:rsid w:val="002848DA"/>
    <w:rsid w:val="00284D80"/>
    <w:rsid w:val="00284F1B"/>
    <w:rsid w:val="002854B8"/>
    <w:rsid w:val="002923AD"/>
    <w:rsid w:val="002A1DE8"/>
    <w:rsid w:val="002A3FC2"/>
    <w:rsid w:val="002A405B"/>
    <w:rsid w:val="002A415E"/>
    <w:rsid w:val="002A50AA"/>
    <w:rsid w:val="002A5322"/>
    <w:rsid w:val="002A57A3"/>
    <w:rsid w:val="002A68D5"/>
    <w:rsid w:val="002A78A0"/>
    <w:rsid w:val="002B02ED"/>
    <w:rsid w:val="002B03D6"/>
    <w:rsid w:val="002B100C"/>
    <w:rsid w:val="002B2BC0"/>
    <w:rsid w:val="002B3191"/>
    <w:rsid w:val="002B3D6F"/>
    <w:rsid w:val="002B432B"/>
    <w:rsid w:val="002B4D37"/>
    <w:rsid w:val="002B5AE6"/>
    <w:rsid w:val="002B5CEA"/>
    <w:rsid w:val="002B68FC"/>
    <w:rsid w:val="002C0070"/>
    <w:rsid w:val="002C0771"/>
    <w:rsid w:val="002C166E"/>
    <w:rsid w:val="002C24C8"/>
    <w:rsid w:val="002C4450"/>
    <w:rsid w:val="002C4EA0"/>
    <w:rsid w:val="002C5DE6"/>
    <w:rsid w:val="002C65D7"/>
    <w:rsid w:val="002D1F99"/>
    <w:rsid w:val="002D52CF"/>
    <w:rsid w:val="002D745D"/>
    <w:rsid w:val="002D76C9"/>
    <w:rsid w:val="002E075C"/>
    <w:rsid w:val="002E0C4C"/>
    <w:rsid w:val="002E0D04"/>
    <w:rsid w:val="002E14B8"/>
    <w:rsid w:val="002E1B67"/>
    <w:rsid w:val="002E1DA1"/>
    <w:rsid w:val="002E252B"/>
    <w:rsid w:val="002E261C"/>
    <w:rsid w:val="002E26DE"/>
    <w:rsid w:val="002E285B"/>
    <w:rsid w:val="002E2F50"/>
    <w:rsid w:val="002E4FA8"/>
    <w:rsid w:val="002E52F3"/>
    <w:rsid w:val="002E54C8"/>
    <w:rsid w:val="002E5AC6"/>
    <w:rsid w:val="002E67F5"/>
    <w:rsid w:val="002E7AF4"/>
    <w:rsid w:val="002F0C68"/>
    <w:rsid w:val="002F13EA"/>
    <w:rsid w:val="002F1459"/>
    <w:rsid w:val="002F1C7A"/>
    <w:rsid w:val="002F3305"/>
    <w:rsid w:val="002F5132"/>
    <w:rsid w:val="002F52A9"/>
    <w:rsid w:val="002F5554"/>
    <w:rsid w:val="002F5594"/>
    <w:rsid w:val="002F5AEB"/>
    <w:rsid w:val="002F6138"/>
    <w:rsid w:val="00300914"/>
    <w:rsid w:val="0030233B"/>
    <w:rsid w:val="0030253E"/>
    <w:rsid w:val="0030415F"/>
    <w:rsid w:val="003045F8"/>
    <w:rsid w:val="00304722"/>
    <w:rsid w:val="00305299"/>
    <w:rsid w:val="00305C35"/>
    <w:rsid w:val="00306502"/>
    <w:rsid w:val="00311F29"/>
    <w:rsid w:val="00313A57"/>
    <w:rsid w:val="00314488"/>
    <w:rsid w:val="00314C02"/>
    <w:rsid w:val="00316083"/>
    <w:rsid w:val="0031738A"/>
    <w:rsid w:val="00320936"/>
    <w:rsid w:val="00320C55"/>
    <w:rsid w:val="00322BA1"/>
    <w:rsid w:val="00322FF9"/>
    <w:rsid w:val="00323CD9"/>
    <w:rsid w:val="003243BD"/>
    <w:rsid w:val="00324B08"/>
    <w:rsid w:val="00326590"/>
    <w:rsid w:val="003311C2"/>
    <w:rsid w:val="00331A8A"/>
    <w:rsid w:val="00332215"/>
    <w:rsid w:val="00332EC1"/>
    <w:rsid w:val="00333B31"/>
    <w:rsid w:val="00333B53"/>
    <w:rsid w:val="00336E9B"/>
    <w:rsid w:val="00337891"/>
    <w:rsid w:val="0034108C"/>
    <w:rsid w:val="00341527"/>
    <w:rsid w:val="00342877"/>
    <w:rsid w:val="00343421"/>
    <w:rsid w:val="00345F61"/>
    <w:rsid w:val="00346032"/>
    <w:rsid w:val="003475A0"/>
    <w:rsid w:val="00350CB0"/>
    <w:rsid w:val="00352C5E"/>
    <w:rsid w:val="00353CA6"/>
    <w:rsid w:val="00355B39"/>
    <w:rsid w:val="003656E4"/>
    <w:rsid w:val="00370BAB"/>
    <w:rsid w:val="0037202A"/>
    <w:rsid w:val="0037267A"/>
    <w:rsid w:val="0037658D"/>
    <w:rsid w:val="00376FB2"/>
    <w:rsid w:val="00377669"/>
    <w:rsid w:val="00380331"/>
    <w:rsid w:val="00381941"/>
    <w:rsid w:val="00381B76"/>
    <w:rsid w:val="00382F39"/>
    <w:rsid w:val="0038519F"/>
    <w:rsid w:val="003863DE"/>
    <w:rsid w:val="003873FF"/>
    <w:rsid w:val="00391AE1"/>
    <w:rsid w:val="00392759"/>
    <w:rsid w:val="00393AF6"/>
    <w:rsid w:val="00394AC0"/>
    <w:rsid w:val="00394C97"/>
    <w:rsid w:val="0039753F"/>
    <w:rsid w:val="003A0757"/>
    <w:rsid w:val="003A11B7"/>
    <w:rsid w:val="003A172F"/>
    <w:rsid w:val="003A1B35"/>
    <w:rsid w:val="003A3B54"/>
    <w:rsid w:val="003A4574"/>
    <w:rsid w:val="003B0C9A"/>
    <w:rsid w:val="003B1D32"/>
    <w:rsid w:val="003B3840"/>
    <w:rsid w:val="003B51F6"/>
    <w:rsid w:val="003B5EE1"/>
    <w:rsid w:val="003B5FAB"/>
    <w:rsid w:val="003C08CB"/>
    <w:rsid w:val="003C2030"/>
    <w:rsid w:val="003C20B4"/>
    <w:rsid w:val="003C2FBA"/>
    <w:rsid w:val="003C33B2"/>
    <w:rsid w:val="003C41B0"/>
    <w:rsid w:val="003C4CA3"/>
    <w:rsid w:val="003C5D31"/>
    <w:rsid w:val="003C6663"/>
    <w:rsid w:val="003C76F2"/>
    <w:rsid w:val="003D0FE4"/>
    <w:rsid w:val="003D1730"/>
    <w:rsid w:val="003D1CBD"/>
    <w:rsid w:val="003D2C52"/>
    <w:rsid w:val="003D2CF3"/>
    <w:rsid w:val="003D418D"/>
    <w:rsid w:val="003D4467"/>
    <w:rsid w:val="003D51F2"/>
    <w:rsid w:val="003D5267"/>
    <w:rsid w:val="003D7DD4"/>
    <w:rsid w:val="003E0B6D"/>
    <w:rsid w:val="003E1DFA"/>
    <w:rsid w:val="003E1E69"/>
    <w:rsid w:val="003E22E8"/>
    <w:rsid w:val="003E3984"/>
    <w:rsid w:val="003E4E15"/>
    <w:rsid w:val="003E5024"/>
    <w:rsid w:val="003E514B"/>
    <w:rsid w:val="003E78B2"/>
    <w:rsid w:val="003E79D8"/>
    <w:rsid w:val="003F1435"/>
    <w:rsid w:val="003F32AF"/>
    <w:rsid w:val="003F5D7B"/>
    <w:rsid w:val="003F67AC"/>
    <w:rsid w:val="004006D7"/>
    <w:rsid w:val="0040208B"/>
    <w:rsid w:val="0040340F"/>
    <w:rsid w:val="00403AA0"/>
    <w:rsid w:val="00403CB8"/>
    <w:rsid w:val="00406701"/>
    <w:rsid w:val="00406E86"/>
    <w:rsid w:val="00412114"/>
    <w:rsid w:val="004127D7"/>
    <w:rsid w:val="004130F1"/>
    <w:rsid w:val="00413ADC"/>
    <w:rsid w:val="004144E6"/>
    <w:rsid w:val="004205FA"/>
    <w:rsid w:val="004211C2"/>
    <w:rsid w:val="00421C72"/>
    <w:rsid w:val="004251EE"/>
    <w:rsid w:val="00427BA2"/>
    <w:rsid w:val="00430B2F"/>
    <w:rsid w:val="00431136"/>
    <w:rsid w:val="004328A2"/>
    <w:rsid w:val="00434D55"/>
    <w:rsid w:val="00441014"/>
    <w:rsid w:val="004430BB"/>
    <w:rsid w:val="00443ADF"/>
    <w:rsid w:val="00444E4B"/>
    <w:rsid w:val="00446C39"/>
    <w:rsid w:val="00450A5A"/>
    <w:rsid w:val="004529AB"/>
    <w:rsid w:val="00452F4C"/>
    <w:rsid w:val="00454CB2"/>
    <w:rsid w:val="004565FC"/>
    <w:rsid w:val="00456D33"/>
    <w:rsid w:val="00457042"/>
    <w:rsid w:val="0046023E"/>
    <w:rsid w:val="00460839"/>
    <w:rsid w:val="004617E4"/>
    <w:rsid w:val="00462FE5"/>
    <w:rsid w:val="00463637"/>
    <w:rsid w:val="00464047"/>
    <w:rsid w:val="0046436A"/>
    <w:rsid w:val="00466B7E"/>
    <w:rsid w:val="00467809"/>
    <w:rsid w:val="00467E8B"/>
    <w:rsid w:val="00470D65"/>
    <w:rsid w:val="00470DC3"/>
    <w:rsid w:val="004723ED"/>
    <w:rsid w:val="00473800"/>
    <w:rsid w:val="00473919"/>
    <w:rsid w:val="00475418"/>
    <w:rsid w:val="00476E68"/>
    <w:rsid w:val="0048696C"/>
    <w:rsid w:val="00486C5B"/>
    <w:rsid w:val="00487E3A"/>
    <w:rsid w:val="00491305"/>
    <w:rsid w:val="004915C4"/>
    <w:rsid w:val="0049160C"/>
    <w:rsid w:val="0049225D"/>
    <w:rsid w:val="00492E2B"/>
    <w:rsid w:val="00493464"/>
    <w:rsid w:val="004961A6"/>
    <w:rsid w:val="004963D6"/>
    <w:rsid w:val="0049666B"/>
    <w:rsid w:val="0049711E"/>
    <w:rsid w:val="00497551"/>
    <w:rsid w:val="004A1CAA"/>
    <w:rsid w:val="004A5DF2"/>
    <w:rsid w:val="004B0185"/>
    <w:rsid w:val="004B37C2"/>
    <w:rsid w:val="004B38E1"/>
    <w:rsid w:val="004B5A49"/>
    <w:rsid w:val="004B67EB"/>
    <w:rsid w:val="004B767C"/>
    <w:rsid w:val="004C0629"/>
    <w:rsid w:val="004C08D5"/>
    <w:rsid w:val="004C1C09"/>
    <w:rsid w:val="004C1F23"/>
    <w:rsid w:val="004C49E3"/>
    <w:rsid w:val="004C65E0"/>
    <w:rsid w:val="004C77E1"/>
    <w:rsid w:val="004D0908"/>
    <w:rsid w:val="004D2859"/>
    <w:rsid w:val="004D2BE0"/>
    <w:rsid w:val="004D494A"/>
    <w:rsid w:val="004D5CE0"/>
    <w:rsid w:val="004D65C9"/>
    <w:rsid w:val="004D6787"/>
    <w:rsid w:val="004D7998"/>
    <w:rsid w:val="004D7CBB"/>
    <w:rsid w:val="004E092D"/>
    <w:rsid w:val="004E17AF"/>
    <w:rsid w:val="004E2724"/>
    <w:rsid w:val="004E2848"/>
    <w:rsid w:val="004E2E48"/>
    <w:rsid w:val="004E30FC"/>
    <w:rsid w:val="004E50B9"/>
    <w:rsid w:val="004E7434"/>
    <w:rsid w:val="004F01DA"/>
    <w:rsid w:val="004F0CF0"/>
    <w:rsid w:val="004F17C0"/>
    <w:rsid w:val="004F3E9A"/>
    <w:rsid w:val="004F600E"/>
    <w:rsid w:val="004F604E"/>
    <w:rsid w:val="00503A3B"/>
    <w:rsid w:val="0050415F"/>
    <w:rsid w:val="00504C34"/>
    <w:rsid w:val="00504E01"/>
    <w:rsid w:val="00506A68"/>
    <w:rsid w:val="00507DF9"/>
    <w:rsid w:val="005104A1"/>
    <w:rsid w:val="00511137"/>
    <w:rsid w:val="0051282A"/>
    <w:rsid w:val="00513D5E"/>
    <w:rsid w:val="005178EF"/>
    <w:rsid w:val="00517EFD"/>
    <w:rsid w:val="00521792"/>
    <w:rsid w:val="0052185C"/>
    <w:rsid w:val="0052185E"/>
    <w:rsid w:val="005221D3"/>
    <w:rsid w:val="00522E6B"/>
    <w:rsid w:val="00524084"/>
    <w:rsid w:val="00525C75"/>
    <w:rsid w:val="0052782F"/>
    <w:rsid w:val="005279AC"/>
    <w:rsid w:val="00530DBC"/>
    <w:rsid w:val="00531C0C"/>
    <w:rsid w:val="00533266"/>
    <w:rsid w:val="00533C4F"/>
    <w:rsid w:val="00534A3C"/>
    <w:rsid w:val="00536D95"/>
    <w:rsid w:val="005372AB"/>
    <w:rsid w:val="00540107"/>
    <w:rsid w:val="005411A3"/>
    <w:rsid w:val="005411C6"/>
    <w:rsid w:val="00541F5A"/>
    <w:rsid w:val="00545FF8"/>
    <w:rsid w:val="00546A8E"/>
    <w:rsid w:val="00546F08"/>
    <w:rsid w:val="00547ADF"/>
    <w:rsid w:val="00550038"/>
    <w:rsid w:val="0055123D"/>
    <w:rsid w:val="0055295E"/>
    <w:rsid w:val="00552988"/>
    <w:rsid w:val="00553B87"/>
    <w:rsid w:val="0055651E"/>
    <w:rsid w:val="00557E43"/>
    <w:rsid w:val="00560079"/>
    <w:rsid w:val="00561625"/>
    <w:rsid w:val="00562003"/>
    <w:rsid w:val="0056240B"/>
    <w:rsid w:val="005624C0"/>
    <w:rsid w:val="005625B9"/>
    <w:rsid w:val="00564685"/>
    <w:rsid w:val="005649EC"/>
    <w:rsid w:val="00564EAA"/>
    <w:rsid w:val="00567E99"/>
    <w:rsid w:val="005703AB"/>
    <w:rsid w:val="005716A8"/>
    <w:rsid w:val="00571A77"/>
    <w:rsid w:val="00571DC9"/>
    <w:rsid w:val="005738ED"/>
    <w:rsid w:val="00573A3D"/>
    <w:rsid w:val="00574D7A"/>
    <w:rsid w:val="005758D8"/>
    <w:rsid w:val="00576DF7"/>
    <w:rsid w:val="00580A44"/>
    <w:rsid w:val="00582456"/>
    <w:rsid w:val="005824C3"/>
    <w:rsid w:val="00582B51"/>
    <w:rsid w:val="005841FC"/>
    <w:rsid w:val="00585205"/>
    <w:rsid w:val="005853A1"/>
    <w:rsid w:val="00586F78"/>
    <w:rsid w:val="0059029B"/>
    <w:rsid w:val="00590C60"/>
    <w:rsid w:val="00590F99"/>
    <w:rsid w:val="005935EB"/>
    <w:rsid w:val="00593949"/>
    <w:rsid w:val="005943D5"/>
    <w:rsid w:val="005A03C1"/>
    <w:rsid w:val="005A0403"/>
    <w:rsid w:val="005A05BB"/>
    <w:rsid w:val="005A09EF"/>
    <w:rsid w:val="005A1B35"/>
    <w:rsid w:val="005A260D"/>
    <w:rsid w:val="005A2B0C"/>
    <w:rsid w:val="005A612B"/>
    <w:rsid w:val="005A7A34"/>
    <w:rsid w:val="005A7AFA"/>
    <w:rsid w:val="005A7F32"/>
    <w:rsid w:val="005B1B51"/>
    <w:rsid w:val="005B3CB1"/>
    <w:rsid w:val="005B53F8"/>
    <w:rsid w:val="005B5914"/>
    <w:rsid w:val="005B5C34"/>
    <w:rsid w:val="005B6222"/>
    <w:rsid w:val="005B7FE9"/>
    <w:rsid w:val="005C1BF1"/>
    <w:rsid w:val="005C509F"/>
    <w:rsid w:val="005C5B6A"/>
    <w:rsid w:val="005D0BA3"/>
    <w:rsid w:val="005D4390"/>
    <w:rsid w:val="005D4471"/>
    <w:rsid w:val="005D5EC0"/>
    <w:rsid w:val="005D6D1A"/>
    <w:rsid w:val="005E1E03"/>
    <w:rsid w:val="005E2452"/>
    <w:rsid w:val="005E27EE"/>
    <w:rsid w:val="005E4006"/>
    <w:rsid w:val="005E4222"/>
    <w:rsid w:val="005E494F"/>
    <w:rsid w:val="005E5C41"/>
    <w:rsid w:val="005E61E9"/>
    <w:rsid w:val="005F0F17"/>
    <w:rsid w:val="005F1937"/>
    <w:rsid w:val="005F4EF5"/>
    <w:rsid w:val="005F5193"/>
    <w:rsid w:val="00601BFC"/>
    <w:rsid w:val="00602ACE"/>
    <w:rsid w:val="00603135"/>
    <w:rsid w:val="006040B5"/>
    <w:rsid w:val="00605344"/>
    <w:rsid w:val="0060576F"/>
    <w:rsid w:val="00611B32"/>
    <w:rsid w:val="00614381"/>
    <w:rsid w:val="00616A70"/>
    <w:rsid w:val="006219B8"/>
    <w:rsid w:val="00624628"/>
    <w:rsid w:val="006253EC"/>
    <w:rsid w:val="0062583F"/>
    <w:rsid w:val="00631147"/>
    <w:rsid w:val="00632982"/>
    <w:rsid w:val="00633C44"/>
    <w:rsid w:val="006342C7"/>
    <w:rsid w:val="00634387"/>
    <w:rsid w:val="006351A7"/>
    <w:rsid w:val="0064054A"/>
    <w:rsid w:val="0064172E"/>
    <w:rsid w:val="00643886"/>
    <w:rsid w:val="00643EF5"/>
    <w:rsid w:val="0064557D"/>
    <w:rsid w:val="006464BB"/>
    <w:rsid w:val="00646500"/>
    <w:rsid w:val="00646A77"/>
    <w:rsid w:val="00646B38"/>
    <w:rsid w:val="00647006"/>
    <w:rsid w:val="00647127"/>
    <w:rsid w:val="00650F00"/>
    <w:rsid w:val="0065139D"/>
    <w:rsid w:val="0065213B"/>
    <w:rsid w:val="0065542A"/>
    <w:rsid w:val="00657E8B"/>
    <w:rsid w:val="00657FC0"/>
    <w:rsid w:val="006603B9"/>
    <w:rsid w:val="006605D2"/>
    <w:rsid w:val="00661D55"/>
    <w:rsid w:val="006626D7"/>
    <w:rsid w:val="00662A4D"/>
    <w:rsid w:val="00662B97"/>
    <w:rsid w:val="00663867"/>
    <w:rsid w:val="006640BF"/>
    <w:rsid w:val="00665067"/>
    <w:rsid w:val="00665CF2"/>
    <w:rsid w:val="006664D5"/>
    <w:rsid w:val="00667F87"/>
    <w:rsid w:val="00670857"/>
    <w:rsid w:val="00672698"/>
    <w:rsid w:val="006741F4"/>
    <w:rsid w:val="0067427E"/>
    <w:rsid w:val="00674AC7"/>
    <w:rsid w:val="006753C1"/>
    <w:rsid w:val="00675C75"/>
    <w:rsid w:val="00675D19"/>
    <w:rsid w:val="00675E94"/>
    <w:rsid w:val="00676C7E"/>
    <w:rsid w:val="006814DD"/>
    <w:rsid w:val="00683361"/>
    <w:rsid w:val="00684B7F"/>
    <w:rsid w:val="00685A8E"/>
    <w:rsid w:val="0068618E"/>
    <w:rsid w:val="00686483"/>
    <w:rsid w:val="0068665A"/>
    <w:rsid w:val="00686796"/>
    <w:rsid w:val="00686AED"/>
    <w:rsid w:val="0068728D"/>
    <w:rsid w:val="006872D3"/>
    <w:rsid w:val="00687316"/>
    <w:rsid w:val="00687879"/>
    <w:rsid w:val="00687B1A"/>
    <w:rsid w:val="0068B574"/>
    <w:rsid w:val="00691CAA"/>
    <w:rsid w:val="006920F3"/>
    <w:rsid w:val="0069439E"/>
    <w:rsid w:val="00696054"/>
    <w:rsid w:val="0069740B"/>
    <w:rsid w:val="00697641"/>
    <w:rsid w:val="006A1562"/>
    <w:rsid w:val="006A1A18"/>
    <w:rsid w:val="006A2939"/>
    <w:rsid w:val="006A443F"/>
    <w:rsid w:val="006A4884"/>
    <w:rsid w:val="006A4F70"/>
    <w:rsid w:val="006B08F1"/>
    <w:rsid w:val="006B0F7E"/>
    <w:rsid w:val="006B123F"/>
    <w:rsid w:val="006B250D"/>
    <w:rsid w:val="006B31ED"/>
    <w:rsid w:val="006B5DB7"/>
    <w:rsid w:val="006C15F8"/>
    <w:rsid w:val="006C1676"/>
    <w:rsid w:val="006C182A"/>
    <w:rsid w:val="006C2418"/>
    <w:rsid w:val="006C2AAF"/>
    <w:rsid w:val="006C3532"/>
    <w:rsid w:val="006C39A9"/>
    <w:rsid w:val="006C4413"/>
    <w:rsid w:val="006C457B"/>
    <w:rsid w:val="006C5AEC"/>
    <w:rsid w:val="006D04B2"/>
    <w:rsid w:val="006D1A97"/>
    <w:rsid w:val="006D1E30"/>
    <w:rsid w:val="006D2A66"/>
    <w:rsid w:val="006D4D5D"/>
    <w:rsid w:val="006D5D4B"/>
    <w:rsid w:val="006D7FDA"/>
    <w:rsid w:val="006E09F9"/>
    <w:rsid w:val="006E0C4C"/>
    <w:rsid w:val="006E225D"/>
    <w:rsid w:val="006E2D1B"/>
    <w:rsid w:val="006E4618"/>
    <w:rsid w:val="006E514B"/>
    <w:rsid w:val="006F0D84"/>
    <w:rsid w:val="006F246A"/>
    <w:rsid w:val="006F2DCA"/>
    <w:rsid w:val="006F5E85"/>
    <w:rsid w:val="006F77BA"/>
    <w:rsid w:val="006F7874"/>
    <w:rsid w:val="007006EB"/>
    <w:rsid w:val="007014A0"/>
    <w:rsid w:val="00701738"/>
    <w:rsid w:val="00701F3E"/>
    <w:rsid w:val="00702795"/>
    <w:rsid w:val="007030F6"/>
    <w:rsid w:val="00704A2C"/>
    <w:rsid w:val="00705689"/>
    <w:rsid w:val="00707E82"/>
    <w:rsid w:val="007108D4"/>
    <w:rsid w:val="00710CE6"/>
    <w:rsid w:val="007111E2"/>
    <w:rsid w:val="0071121B"/>
    <w:rsid w:val="00712919"/>
    <w:rsid w:val="00715CAB"/>
    <w:rsid w:val="00715F79"/>
    <w:rsid w:val="00716C85"/>
    <w:rsid w:val="007220E3"/>
    <w:rsid w:val="00722946"/>
    <w:rsid w:val="0072491E"/>
    <w:rsid w:val="00727984"/>
    <w:rsid w:val="0073069A"/>
    <w:rsid w:val="00730F97"/>
    <w:rsid w:val="00731A89"/>
    <w:rsid w:val="00732255"/>
    <w:rsid w:val="007324EA"/>
    <w:rsid w:val="00733FA4"/>
    <w:rsid w:val="00734DA1"/>
    <w:rsid w:val="00735509"/>
    <w:rsid w:val="00735B7F"/>
    <w:rsid w:val="00736FED"/>
    <w:rsid w:val="00737AAC"/>
    <w:rsid w:val="00737D3F"/>
    <w:rsid w:val="00742899"/>
    <w:rsid w:val="00746122"/>
    <w:rsid w:val="00751E84"/>
    <w:rsid w:val="00754772"/>
    <w:rsid w:val="0075505C"/>
    <w:rsid w:val="0075730D"/>
    <w:rsid w:val="00757D75"/>
    <w:rsid w:val="00760DDF"/>
    <w:rsid w:val="007618E8"/>
    <w:rsid w:val="0076259C"/>
    <w:rsid w:val="007706AB"/>
    <w:rsid w:val="00771F35"/>
    <w:rsid w:val="00773B30"/>
    <w:rsid w:val="0077413A"/>
    <w:rsid w:val="007745A2"/>
    <w:rsid w:val="007759BB"/>
    <w:rsid w:val="00776C5D"/>
    <w:rsid w:val="00780444"/>
    <w:rsid w:val="00780C76"/>
    <w:rsid w:val="00781130"/>
    <w:rsid w:val="0078198A"/>
    <w:rsid w:val="0078241D"/>
    <w:rsid w:val="00782F16"/>
    <w:rsid w:val="0078309F"/>
    <w:rsid w:val="00783F33"/>
    <w:rsid w:val="00784315"/>
    <w:rsid w:val="007866BC"/>
    <w:rsid w:val="0078688C"/>
    <w:rsid w:val="0078767D"/>
    <w:rsid w:val="00791514"/>
    <w:rsid w:val="00792AD8"/>
    <w:rsid w:val="0079386C"/>
    <w:rsid w:val="00793949"/>
    <w:rsid w:val="00796ACA"/>
    <w:rsid w:val="00796DFD"/>
    <w:rsid w:val="007970B6"/>
    <w:rsid w:val="007A132E"/>
    <w:rsid w:val="007A178F"/>
    <w:rsid w:val="007A194D"/>
    <w:rsid w:val="007A2549"/>
    <w:rsid w:val="007A2792"/>
    <w:rsid w:val="007A3046"/>
    <w:rsid w:val="007A36D7"/>
    <w:rsid w:val="007A3E7E"/>
    <w:rsid w:val="007A4859"/>
    <w:rsid w:val="007A4FA7"/>
    <w:rsid w:val="007A578C"/>
    <w:rsid w:val="007B0365"/>
    <w:rsid w:val="007B100E"/>
    <w:rsid w:val="007B29D1"/>
    <w:rsid w:val="007B51A4"/>
    <w:rsid w:val="007B685A"/>
    <w:rsid w:val="007B757E"/>
    <w:rsid w:val="007B79F1"/>
    <w:rsid w:val="007C00D0"/>
    <w:rsid w:val="007C0953"/>
    <w:rsid w:val="007C119D"/>
    <w:rsid w:val="007C1483"/>
    <w:rsid w:val="007C14CB"/>
    <w:rsid w:val="007C1E15"/>
    <w:rsid w:val="007C2FEB"/>
    <w:rsid w:val="007C3A86"/>
    <w:rsid w:val="007C3B95"/>
    <w:rsid w:val="007C4F7E"/>
    <w:rsid w:val="007C68AC"/>
    <w:rsid w:val="007C7EEA"/>
    <w:rsid w:val="007D0DB7"/>
    <w:rsid w:val="007D245B"/>
    <w:rsid w:val="007D2C38"/>
    <w:rsid w:val="007D2CF5"/>
    <w:rsid w:val="007D3EF4"/>
    <w:rsid w:val="007D41CB"/>
    <w:rsid w:val="007D5DF5"/>
    <w:rsid w:val="007D65B8"/>
    <w:rsid w:val="007D6760"/>
    <w:rsid w:val="007D6AC6"/>
    <w:rsid w:val="007D7696"/>
    <w:rsid w:val="007D76F8"/>
    <w:rsid w:val="007E1985"/>
    <w:rsid w:val="007E2DDD"/>
    <w:rsid w:val="007E4F58"/>
    <w:rsid w:val="007E591D"/>
    <w:rsid w:val="007E5D19"/>
    <w:rsid w:val="007E5F34"/>
    <w:rsid w:val="007E6716"/>
    <w:rsid w:val="007F1C81"/>
    <w:rsid w:val="007F297E"/>
    <w:rsid w:val="007F2B02"/>
    <w:rsid w:val="007F44B2"/>
    <w:rsid w:val="007F60F5"/>
    <w:rsid w:val="008013F7"/>
    <w:rsid w:val="0080170E"/>
    <w:rsid w:val="00801BB1"/>
    <w:rsid w:val="00804C32"/>
    <w:rsid w:val="00805461"/>
    <w:rsid w:val="00805C20"/>
    <w:rsid w:val="0080679C"/>
    <w:rsid w:val="00807345"/>
    <w:rsid w:val="008075B2"/>
    <w:rsid w:val="00810047"/>
    <w:rsid w:val="00813D87"/>
    <w:rsid w:val="00813F00"/>
    <w:rsid w:val="00814590"/>
    <w:rsid w:val="008145CD"/>
    <w:rsid w:val="00815CD7"/>
    <w:rsid w:val="0081659D"/>
    <w:rsid w:val="008166C4"/>
    <w:rsid w:val="008206F3"/>
    <w:rsid w:val="00821CE9"/>
    <w:rsid w:val="008226B3"/>
    <w:rsid w:val="00822FF8"/>
    <w:rsid w:val="00823301"/>
    <w:rsid w:val="00825110"/>
    <w:rsid w:val="00825320"/>
    <w:rsid w:val="008267C5"/>
    <w:rsid w:val="008268D7"/>
    <w:rsid w:val="00827D80"/>
    <w:rsid w:val="00827EF9"/>
    <w:rsid w:val="0083089F"/>
    <w:rsid w:val="00831703"/>
    <w:rsid w:val="008342CC"/>
    <w:rsid w:val="00834839"/>
    <w:rsid w:val="00837489"/>
    <w:rsid w:val="00837923"/>
    <w:rsid w:val="008404C1"/>
    <w:rsid w:val="00842C43"/>
    <w:rsid w:val="00843997"/>
    <w:rsid w:val="00843AAD"/>
    <w:rsid w:val="0084695A"/>
    <w:rsid w:val="00847083"/>
    <w:rsid w:val="00851096"/>
    <w:rsid w:val="0085214E"/>
    <w:rsid w:val="00852E57"/>
    <w:rsid w:val="008542C4"/>
    <w:rsid w:val="00854355"/>
    <w:rsid w:val="00854ED8"/>
    <w:rsid w:val="00854F54"/>
    <w:rsid w:val="00857743"/>
    <w:rsid w:val="00860C68"/>
    <w:rsid w:val="0086273D"/>
    <w:rsid w:val="00863385"/>
    <w:rsid w:val="0086369C"/>
    <w:rsid w:val="00863969"/>
    <w:rsid w:val="00866B29"/>
    <w:rsid w:val="00866E79"/>
    <w:rsid w:val="00871013"/>
    <w:rsid w:val="008719A2"/>
    <w:rsid w:val="008737A8"/>
    <w:rsid w:val="00873ABD"/>
    <w:rsid w:val="008752F2"/>
    <w:rsid w:val="00876905"/>
    <w:rsid w:val="008805DD"/>
    <w:rsid w:val="0088092C"/>
    <w:rsid w:val="00883307"/>
    <w:rsid w:val="00883410"/>
    <w:rsid w:val="0088405A"/>
    <w:rsid w:val="0088474D"/>
    <w:rsid w:val="00886318"/>
    <w:rsid w:val="00886913"/>
    <w:rsid w:val="00886DF3"/>
    <w:rsid w:val="00887FE4"/>
    <w:rsid w:val="008915AF"/>
    <w:rsid w:val="0089254E"/>
    <w:rsid w:val="00892721"/>
    <w:rsid w:val="0089398C"/>
    <w:rsid w:val="00894872"/>
    <w:rsid w:val="00897459"/>
    <w:rsid w:val="008A021F"/>
    <w:rsid w:val="008A15B1"/>
    <w:rsid w:val="008A33FF"/>
    <w:rsid w:val="008A43B2"/>
    <w:rsid w:val="008A54D4"/>
    <w:rsid w:val="008A58D2"/>
    <w:rsid w:val="008A62B8"/>
    <w:rsid w:val="008A6D7F"/>
    <w:rsid w:val="008B052A"/>
    <w:rsid w:val="008B1827"/>
    <w:rsid w:val="008B2DE0"/>
    <w:rsid w:val="008B31CA"/>
    <w:rsid w:val="008B36E9"/>
    <w:rsid w:val="008B3BB2"/>
    <w:rsid w:val="008B4493"/>
    <w:rsid w:val="008B4540"/>
    <w:rsid w:val="008B549C"/>
    <w:rsid w:val="008B74E8"/>
    <w:rsid w:val="008C06A5"/>
    <w:rsid w:val="008C327E"/>
    <w:rsid w:val="008C3291"/>
    <w:rsid w:val="008C3321"/>
    <w:rsid w:val="008C765F"/>
    <w:rsid w:val="008C7C19"/>
    <w:rsid w:val="008D030A"/>
    <w:rsid w:val="008D0365"/>
    <w:rsid w:val="008D12D8"/>
    <w:rsid w:val="008D1E3C"/>
    <w:rsid w:val="008D423F"/>
    <w:rsid w:val="008D43D0"/>
    <w:rsid w:val="008D780A"/>
    <w:rsid w:val="008E0C68"/>
    <w:rsid w:val="008E14A7"/>
    <w:rsid w:val="008E1992"/>
    <w:rsid w:val="008E1D32"/>
    <w:rsid w:val="008E1F21"/>
    <w:rsid w:val="008E28CA"/>
    <w:rsid w:val="008E4171"/>
    <w:rsid w:val="008E4C9F"/>
    <w:rsid w:val="008E5D69"/>
    <w:rsid w:val="008E6FF2"/>
    <w:rsid w:val="008E73BD"/>
    <w:rsid w:val="008E7724"/>
    <w:rsid w:val="008F0EE2"/>
    <w:rsid w:val="008F1890"/>
    <w:rsid w:val="008F3BAA"/>
    <w:rsid w:val="008F520A"/>
    <w:rsid w:val="008F5D03"/>
    <w:rsid w:val="008F714B"/>
    <w:rsid w:val="008F7989"/>
    <w:rsid w:val="008F7DBF"/>
    <w:rsid w:val="00903EC2"/>
    <w:rsid w:val="00910698"/>
    <w:rsid w:val="00910722"/>
    <w:rsid w:val="00911012"/>
    <w:rsid w:val="009117AE"/>
    <w:rsid w:val="009118A5"/>
    <w:rsid w:val="00911B41"/>
    <w:rsid w:val="0091205A"/>
    <w:rsid w:val="00912F3F"/>
    <w:rsid w:val="009146B8"/>
    <w:rsid w:val="00916CD1"/>
    <w:rsid w:val="00921567"/>
    <w:rsid w:val="0092312B"/>
    <w:rsid w:val="009239EF"/>
    <w:rsid w:val="00923DF8"/>
    <w:rsid w:val="00924495"/>
    <w:rsid w:val="00924E5B"/>
    <w:rsid w:val="009252DB"/>
    <w:rsid w:val="00925E0C"/>
    <w:rsid w:val="0092637C"/>
    <w:rsid w:val="00926581"/>
    <w:rsid w:val="0092705F"/>
    <w:rsid w:val="009278C5"/>
    <w:rsid w:val="009313DF"/>
    <w:rsid w:val="00931D63"/>
    <w:rsid w:val="00932819"/>
    <w:rsid w:val="0093296B"/>
    <w:rsid w:val="00933363"/>
    <w:rsid w:val="00933C49"/>
    <w:rsid w:val="00933D23"/>
    <w:rsid w:val="0093791F"/>
    <w:rsid w:val="00937F16"/>
    <w:rsid w:val="0094100D"/>
    <w:rsid w:val="009459B4"/>
    <w:rsid w:val="00945B70"/>
    <w:rsid w:val="00946B2D"/>
    <w:rsid w:val="00947F35"/>
    <w:rsid w:val="00950014"/>
    <w:rsid w:val="0095003D"/>
    <w:rsid w:val="00952F45"/>
    <w:rsid w:val="0095399A"/>
    <w:rsid w:val="00954C96"/>
    <w:rsid w:val="00954F24"/>
    <w:rsid w:val="00956A10"/>
    <w:rsid w:val="00956E8C"/>
    <w:rsid w:val="00962EBA"/>
    <w:rsid w:val="0096393B"/>
    <w:rsid w:val="009644EC"/>
    <w:rsid w:val="00967307"/>
    <w:rsid w:val="00972C41"/>
    <w:rsid w:val="0097437D"/>
    <w:rsid w:val="00974E55"/>
    <w:rsid w:val="009753DD"/>
    <w:rsid w:val="00980F8E"/>
    <w:rsid w:val="00981D87"/>
    <w:rsid w:val="00982DB8"/>
    <w:rsid w:val="00985019"/>
    <w:rsid w:val="00985969"/>
    <w:rsid w:val="0098690D"/>
    <w:rsid w:val="00986B6C"/>
    <w:rsid w:val="0098747B"/>
    <w:rsid w:val="009878D4"/>
    <w:rsid w:val="00987959"/>
    <w:rsid w:val="0099007C"/>
    <w:rsid w:val="009907B1"/>
    <w:rsid w:val="0099187B"/>
    <w:rsid w:val="00997D62"/>
    <w:rsid w:val="00997DEA"/>
    <w:rsid w:val="009A2B53"/>
    <w:rsid w:val="009A2C15"/>
    <w:rsid w:val="009A3A1C"/>
    <w:rsid w:val="009A6028"/>
    <w:rsid w:val="009A6BC6"/>
    <w:rsid w:val="009A6CB6"/>
    <w:rsid w:val="009A6E4C"/>
    <w:rsid w:val="009B1034"/>
    <w:rsid w:val="009B1439"/>
    <w:rsid w:val="009B1BDC"/>
    <w:rsid w:val="009B2DE7"/>
    <w:rsid w:val="009B3179"/>
    <w:rsid w:val="009B4D57"/>
    <w:rsid w:val="009B7163"/>
    <w:rsid w:val="009B7685"/>
    <w:rsid w:val="009C0694"/>
    <w:rsid w:val="009C1955"/>
    <w:rsid w:val="009C1A54"/>
    <w:rsid w:val="009C3CCE"/>
    <w:rsid w:val="009C3D6A"/>
    <w:rsid w:val="009C7B3E"/>
    <w:rsid w:val="009D04C6"/>
    <w:rsid w:val="009D0545"/>
    <w:rsid w:val="009D3F36"/>
    <w:rsid w:val="009D450C"/>
    <w:rsid w:val="009D4E0D"/>
    <w:rsid w:val="009E2F2F"/>
    <w:rsid w:val="009E330D"/>
    <w:rsid w:val="009E398E"/>
    <w:rsid w:val="009E3AF8"/>
    <w:rsid w:val="009E540A"/>
    <w:rsid w:val="009E7471"/>
    <w:rsid w:val="009E7887"/>
    <w:rsid w:val="009F013E"/>
    <w:rsid w:val="009F15CB"/>
    <w:rsid w:val="009F1BD8"/>
    <w:rsid w:val="009F313A"/>
    <w:rsid w:val="009F4859"/>
    <w:rsid w:val="009F63AC"/>
    <w:rsid w:val="009F7890"/>
    <w:rsid w:val="009F7CF9"/>
    <w:rsid w:val="00A00214"/>
    <w:rsid w:val="00A00BB0"/>
    <w:rsid w:val="00A01AC4"/>
    <w:rsid w:val="00A01B1C"/>
    <w:rsid w:val="00A01FA7"/>
    <w:rsid w:val="00A037BD"/>
    <w:rsid w:val="00A04082"/>
    <w:rsid w:val="00A06093"/>
    <w:rsid w:val="00A06166"/>
    <w:rsid w:val="00A06C38"/>
    <w:rsid w:val="00A06C60"/>
    <w:rsid w:val="00A06CC2"/>
    <w:rsid w:val="00A076ED"/>
    <w:rsid w:val="00A11D59"/>
    <w:rsid w:val="00A127BD"/>
    <w:rsid w:val="00A1403D"/>
    <w:rsid w:val="00A1472B"/>
    <w:rsid w:val="00A15AED"/>
    <w:rsid w:val="00A16F4D"/>
    <w:rsid w:val="00A215B7"/>
    <w:rsid w:val="00A22892"/>
    <w:rsid w:val="00A24D6B"/>
    <w:rsid w:val="00A24E55"/>
    <w:rsid w:val="00A25AA1"/>
    <w:rsid w:val="00A25FEC"/>
    <w:rsid w:val="00A26F96"/>
    <w:rsid w:val="00A27ADC"/>
    <w:rsid w:val="00A3006A"/>
    <w:rsid w:val="00A305DF"/>
    <w:rsid w:val="00A31110"/>
    <w:rsid w:val="00A31581"/>
    <w:rsid w:val="00A31D07"/>
    <w:rsid w:val="00A31E45"/>
    <w:rsid w:val="00A32111"/>
    <w:rsid w:val="00A33DE1"/>
    <w:rsid w:val="00A35893"/>
    <w:rsid w:val="00A35DC9"/>
    <w:rsid w:val="00A36943"/>
    <w:rsid w:val="00A4197C"/>
    <w:rsid w:val="00A42374"/>
    <w:rsid w:val="00A4399B"/>
    <w:rsid w:val="00A44221"/>
    <w:rsid w:val="00A45E70"/>
    <w:rsid w:val="00A45EB9"/>
    <w:rsid w:val="00A46285"/>
    <w:rsid w:val="00A46BDC"/>
    <w:rsid w:val="00A47085"/>
    <w:rsid w:val="00A473CA"/>
    <w:rsid w:val="00A50ED4"/>
    <w:rsid w:val="00A5185E"/>
    <w:rsid w:val="00A528A3"/>
    <w:rsid w:val="00A52B9E"/>
    <w:rsid w:val="00A554CB"/>
    <w:rsid w:val="00A57F6E"/>
    <w:rsid w:val="00A60321"/>
    <w:rsid w:val="00A60F58"/>
    <w:rsid w:val="00A6164D"/>
    <w:rsid w:val="00A6181C"/>
    <w:rsid w:val="00A63331"/>
    <w:rsid w:val="00A64338"/>
    <w:rsid w:val="00A64B38"/>
    <w:rsid w:val="00A64B8F"/>
    <w:rsid w:val="00A65908"/>
    <w:rsid w:val="00A65DB4"/>
    <w:rsid w:val="00A66CB7"/>
    <w:rsid w:val="00A67DAE"/>
    <w:rsid w:val="00A70E6F"/>
    <w:rsid w:val="00A713BD"/>
    <w:rsid w:val="00A71AD8"/>
    <w:rsid w:val="00A74844"/>
    <w:rsid w:val="00A752FF"/>
    <w:rsid w:val="00A7785F"/>
    <w:rsid w:val="00A800F3"/>
    <w:rsid w:val="00A804BA"/>
    <w:rsid w:val="00A8131C"/>
    <w:rsid w:val="00A8142C"/>
    <w:rsid w:val="00A81876"/>
    <w:rsid w:val="00A82157"/>
    <w:rsid w:val="00A8244F"/>
    <w:rsid w:val="00A82A75"/>
    <w:rsid w:val="00A83090"/>
    <w:rsid w:val="00A832B8"/>
    <w:rsid w:val="00A83C9B"/>
    <w:rsid w:val="00A83D07"/>
    <w:rsid w:val="00A84CEC"/>
    <w:rsid w:val="00A85B9C"/>
    <w:rsid w:val="00A85DEF"/>
    <w:rsid w:val="00A8677D"/>
    <w:rsid w:val="00A86ABE"/>
    <w:rsid w:val="00A90DBD"/>
    <w:rsid w:val="00A917C1"/>
    <w:rsid w:val="00A91CC2"/>
    <w:rsid w:val="00A92857"/>
    <w:rsid w:val="00A930A4"/>
    <w:rsid w:val="00A93EDC"/>
    <w:rsid w:val="00A94586"/>
    <w:rsid w:val="00A95A78"/>
    <w:rsid w:val="00A95F56"/>
    <w:rsid w:val="00A96015"/>
    <w:rsid w:val="00A961AC"/>
    <w:rsid w:val="00AA052A"/>
    <w:rsid w:val="00AA20A5"/>
    <w:rsid w:val="00AA227D"/>
    <w:rsid w:val="00AA24B4"/>
    <w:rsid w:val="00AA2FC4"/>
    <w:rsid w:val="00AA3D10"/>
    <w:rsid w:val="00AA4460"/>
    <w:rsid w:val="00AA6D91"/>
    <w:rsid w:val="00AA6E19"/>
    <w:rsid w:val="00AA7153"/>
    <w:rsid w:val="00AA7BC8"/>
    <w:rsid w:val="00AB2752"/>
    <w:rsid w:val="00AB30DD"/>
    <w:rsid w:val="00AB3855"/>
    <w:rsid w:val="00AB5499"/>
    <w:rsid w:val="00AB5795"/>
    <w:rsid w:val="00AB6616"/>
    <w:rsid w:val="00AC0E5E"/>
    <w:rsid w:val="00AC13FB"/>
    <w:rsid w:val="00AC25B5"/>
    <w:rsid w:val="00AC3FE4"/>
    <w:rsid w:val="00AC4FAF"/>
    <w:rsid w:val="00AC5A5A"/>
    <w:rsid w:val="00AC64E5"/>
    <w:rsid w:val="00AC65A5"/>
    <w:rsid w:val="00AC7939"/>
    <w:rsid w:val="00AD1316"/>
    <w:rsid w:val="00AD24DD"/>
    <w:rsid w:val="00AD3B58"/>
    <w:rsid w:val="00AD43FA"/>
    <w:rsid w:val="00AD484D"/>
    <w:rsid w:val="00AD6696"/>
    <w:rsid w:val="00AD6B28"/>
    <w:rsid w:val="00AD7FCD"/>
    <w:rsid w:val="00AE4EA8"/>
    <w:rsid w:val="00AE51FB"/>
    <w:rsid w:val="00AF0196"/>
    <w:rsid w:val="00AF0338"/>
    <w:rsid w:val="00AF33C4"/>
    <w:rsid w:val="00AF3B1E"/>
    <w:rsid w:val="00AF4034"/>
    <w:rsid w:val="00AF56C6"/>
    <w:rsid w:val="00AF5BF6"/>
    <w:rsid w:val="00AF6C47"/>
    <w:rsid w:val="00AF798B"/>
    <w:rsid w:val="00AF7D40"/>
    <w:rsid w:val="00B000CB"/>
    <w:rsid w:val="00B0284B"/>
    <w:rsid w:val="00B02B70"/>
    <w:rsid w:val="00B03A41"/>
    <w:rsid w:val="00B03C1A"/>
    <w:rsid w:val="00B04BAA"/>
    <w:rsid w:val="00B14759"/>
    <w:rsid w:val="00B15D0B"/>
    <w:rsid w:val="00B174F1"/>
    <w:rsid w:val="00B17A54"/>
    <w:rsid w:val="00B22A9C"/>
    <w:rsid w:val="00B2561E"/>
    <w:rsid w:val="00B264BF"/>
    <w:rsid w:val="00B26902"/>
    <w:rsid w:val="00B26C9A"/>
    <w:rsid w:val="00B27623"/>
    <w:rsid w:val="00B3123C"/>
    <w:rsid w:val="00B3247F"/>
    <w:rsid w:val="00B32751"/>
    <w:rsid w:val="00B342D4"/>
    <w:rsid w:val="00B34AA7"/>
    <w:rsid w:val="00B34F5E"/>
    <w:rsid w:val="00B35407"/>
    <w:rsid w:val="00B3616C"/>
    <w:rsid w:val="00B366B1"/>
    <w:rsid w:val="00B372C6"/>
    <w:rsid w:val="00B4019C"/>
    <w:rsid w:val="00B41AE6"/>
    <w:rsid w:val="00B43C60"/>
    <w:rsid w:val="00B46D62"/>
    <w:rsid w:val="00B470B6"/>
    <w:rsid w:val="00B477D5"/>
    <w:rsid w:val="00B51DF8"/>
    <w:rsid w:val="00B5300B"/>
    <w:rsid w:val="00B53615"/>
    <w:rsid w:val="00B541B2"/>
    <w:rsid w:val="00B54CE9"/>
    <w:rsid w:val="00B5508A"/>
    <w:rsid w:val="00B555C1"/>
    <w:rsid w:val="00B55FA5"/>
    <w:rsid w:val="00B56FD6"/>
    <w:rsid w:val="00B57117"/>
    <w:rsid w:val="00B57355"/>
    <w:rsid w:val="00B6076F"/>
    <w:rsid w:val="00B61551"/>
    <w:rsid w:val="00B61728"/>
    <w:rsid w:val="00B627BB"/>
    <w:rsid w:val="00B64991"/>
    <w:rsid w:val="00B64C11"/>
    <w:rsid w:val="00B67EEE"/>
    <w:rsid w:val="00B72AB8"/>
    <w:rsid w:val="00B72DE5"/>
    <w:rsid w:val="00B7423D"/>
    <w:rsid w:val="00B74F01"/>
    <w:rsid w:val="00B77C9F"/>
    <w:rsid w:val="00B80750"/>
    <w:rsid w:val="00B828F1"/>
    <w:rsid w:val="00B8356A"/>
    <w:rsid w:val="00B846AB"/>
    <w:rsid w:val="00B849F6"/>
    <w:rsid w:val="00B853C9"/>
    <w:rsid w:val="00B85441"/>
    <w:rsid w:val="00B8656F"/>
    <w:rsid w:val="00B872FC"/>
    <w:rsid w:val="00B90033"/>
    <w:rsid w:val="00B915C1"/>
    <w:rsid w:val="00B922B5"/>
    <w:rsid w:val="00B923F7"/>
    <w:rsid w:val="00B94412"/>
    <w:rsid w:val="00B94937"/>
    <w:rsid w:val="00B954C5"/>
    <w:rsid w:val="00B96EE6"/>
    <w:rsid w:val="00BA0015"/>
    <w:rsid w:val="00BA0D7E"/>
    <w:rsid w:val="00BA32F3"/>
    <w:rsid w:val="00BA361A"/>
    <w:rsid w:val="00BA3E7A"/>
    <w:rsid w:val="00BA4BF0"/>
    <w:rsid w:val="00BA4DDD"/>
    <w:rsid w:val="00BA5B5E"/>
    <w:rsid w:val="00BA6219"/>
    <w:rsid w:val="00BA64DF"/>
    <w:rsid w:val="00BA70D7"/>
    <w:rsid w:val="00BA7F01"/>
    <w:rsid w:val="00BB059A"/>
    <w:rsid w:val="00BB0B98"/>
    <w:rsid w:val="00BB12AD"/>
    <w:rsid w:val="00BB2110"/>
    <w:rsid w:val="00BB332B"/>
    <w:rsid w:val="00BB3D5F"/>
    <w:rsid w:val="00BB407A"/>
    <w:rsid w:val="00BB50E0"/>
    <w:rsid w:val="00BB5A15"/>
    <w:rsid w:val="00BB66B5"/>
    <w:rsid w:val="00BB6C77"/>
    <w:rsid w:val="00BB6F44"/>
    <w:rsid w:val="00BC0EF8"/>
    <w:rsid w:val="00BC1809"/>
    <w:rsid w:val="00BC3ED3"/>
    <w:rsid w:val="00BC44CB"/>
    <w:rsid w:val="00BC46FD"/>
    <w:rsid w:val="00BC55CF"/>
    <w:rsid w:val="00BD0595"/>
    <w:rsid w:val="00BD0635"/>
    <w:rsid w:val="00BD1024"/>
    <w:rsid w:val="00BD107C"/>
    <w:rsid w:val="00BD2274"/>
    <w:rsid w:val="00BD2556"/>
    <w:rsid w:val="00BD29A6"/>
    <w:rsid w:val="00BD32B2"/>
    <w:rsid w:val="00BD32D3"/>
    <w:rsid w:val="00BD341B"/>
    <w:rsid w:val="00BD41DA"/>
    <w:rsid w:val="00BD54EB"/>
    <w:rsid w:val="00BD5520"/>
    <w:rsid w:val="00BD5F07"/>
    <w:rsid w:val="00BE1A4A"/>
    <w:rsid w:val="00BE1C1D"/>
    <w:rsid w:val="00BE2C3A"/>
    <w:rsid w:val="00BE2E05"/>
    <w:rsid w:val="00BE4F4C"/>
    <w:rsid w:val="00BE5645"/>
    <w:rsid w:val="00BE58C7"/>
    <w:rsid w:val="00BE651D"/>
    <w:rsid w:val="00BE7A19"/>
    <w:rsid w:val="00BF0EA1"/>
    <w:rsid w:val="00BF2F86"/>
    <w:rsid w:val="00BF3090"/>
    <w:rsid w:val="00BF373E"/>
    <w:rsid w:val="00BF6402"/>
    <w:rsid w:val="00BF6F9D"/>
    <w:rsid w:val="00BF704E"/>
    <w:rsid w:val="00C00B29"/>
    <w:rsid w:val="00C00C44"/>
    <w:rsid w:val="00C00F4C"/>
    <w:rsid w:val="00C022D0"/>
    <w:rsid w:val="00C056A5"/>
    <w:rsid w:val="00C05714"/>
    <w:rsid w:val="00C107D5"/>
    <w:rsid w:val="00C1080A"/>
    <w:rsid w:val="00C11092"/>
    <w:rsid w:val="00C1326D"/>
    <w:rsid w:val="00C14613"/>
    <w:rsid w:val="00C1482E"/>
    <w:rsid w:val="00C1554A"/>
    <w:rsid w:val="00C155CE"/>
    <w:rsid w:val="00C16500"/>
    <w:rsid w:val="00C177B7"/>
    <w:rsid w:val="00C17F2E"/>
    <w:rsid w:val="00C200B2"/>
    <w:rsid w:val="00C20BBE"/>
    <w:rsid w:val="00C22234"/>
    <w:rsid w:val="00C22C35"/>
    <w:rsid w:val="00C240E1"/>
    <w:rsid w:val="00C2437A"/>
    <w:rsid w:val="00C2493D"/>
    <w:rsid w:val="00C31681"/>
    <w:rsid w:val="00C31ECA"/>
    <w:rsid w:val="00C327DC"/>
    <w:rsid w:val="00C32F77"/>
    <w:rsid w:val="00C33CC5"/>
    <w:rsid w:val="00C34474"/>
    <w:rsid w:val="00C350E7"/>
    <w:rsid w:val="00C37869"/>
    <w:rsid w:val="00C40554"/>
    <w:rsid w:val="00C43588"/>
    <w:rsid w:val="00C437E0"/>
    <w:rsid w:val="00C44EE2"/>
    <w:rsid w:val="00C46600"/>
    <w:rsid w:val="00C47FA0"/>
    <w:rsid w:val="00C53794"/>
    <w:rsid w:val="00C546D2"/>
    <w:rsid w:val="00C5755D"/>
    <w:rsid w:val="00C575F8"/>
    <w:rsid w:val="00C603FF"/>
    <w:rsid w:val="00C61357"/>
    <w:rsid w:val="00C62450"/>
    <w:rsid w:val="00C644BC"/>
    <w:rsid w:val="00C64EB0"/>
    <w:rsid w:val="00C655EF"/>
    <w:rsid w:val="00C67F96"/>
    <w:rsid w:val="00C710A8"/>
    <w:rsid w:val="00C72857"/>
    <w:rsid w:val="00C73EF2"/>
    <w:rsid w:val="00C74FCB"/>
    <w:rsid w:val="00C7754A"/>
    <w:rsid w:val="00C80A7A"/>
    <w:rsid w:val="00C80B51"/>
    <w:rsid w:val="00C80F2E"/>
    <w:rsid w:val="00C81350"/>
    <w:rsid w:val="00C819F7"/>
    <w:rsid w:val="00C83D06"/>
    <w:rsid w:val="00C879DD"/>
    <w:rsid w:val="00C9017A"/>
    <w:rsid w:val="00C91165"/>
    <w:rsid w:val="00C92BC0"/>
    <w:rsid w:val="00C941B5"/>
    <w:rsid w:val="00C96CEB"/>
    <w:rsid w:val="00C97251"/>
    <w:rsid w:val="00C97759"/>
    <w:rsid w:val="00CA07B7"/>
    <w:rsid w:val="00CA2A16"/>
    <w:rsid w:val="00CA3DB0"/>
    <w:rsid w:val="00CA554E"/>
    <w:rsid w:val="00CA6B45"/>
    <w:rsid w:val="00CA6D9E"/>
    <w:rsid w:val="00CA7300"/>
    <w:rsid w:val="00CA7E35"/>
    <w:rsid w:val="00CB22BE"/>
    <w:rsid w:val="00CB2890"/>
    <w:rsid w:val="00CB6527"/>
    <w:rsid w:val="00CB7A3A"/>
    <w:rsid w:val="00CB7CBB"/>
    <w:rsid w:val="00CC073D"/>
    <w:rsid w:val="00CC0ACE"/>
    <w:rsid w:val="00CC14AE"/>
    <w:rsid w:val="00CC1580"/>
    <w:rsid w:val="00CC2C67"/>
    <w:rsid w:val="00CC43B2"/>
    <w:rsid w:val="00CC51BB"/>
    <w:rsid w:val="00CC5FC8"/>
    <w:rsid w:val="00CC69B4"/>
    <w:rsid w:val="00CD011B"/>
    <w:rsid w:val="00CD1BFE"/>
    <w:rsid w:val="00CD349E"/>
    <w:rsid w:val="00CD3DF9"/>
    <w:rsid w:val="00CD4C02"/>
    <w:rsid w:val="00CD4DCE"/>
    <w:rsid w:val="00CD5270"/>
    <w:rsid w:val="00CD6D22"/>
    <w:rsid w:val="00CD6D74"/>
    <w:rsid w:val="00CE0895"/>
    <w:rsid w:val="00CE0A50"/>
    <w:rsid w:val="00CE121B"/>
    <w:rsid w:val="00CE3A38"/>
    <w:rsid w:val="00CE4484"/>
    <w:rsid w:val="00CE5B23"/>
    <w:rsid w:val="00CE7349"/>
    <w:rsid w:val="00CE7E6A"/>
    <w:rsid w:val="00CF2EBA"/>
    <w:rsid w:val="00CF46BA"/>
    <w:rsid w:val="00CF58E6"/>
    <w:rsid w:val="00CF662D"/>
    <w:rsid w:val="00CF6D00"/>
    <w:rsid w:val="00CF6D79"/>
    <w:rsid w:val="00CF7F1B"/>
    <w:rsid w:val="00D00FB8"/>
    <w:rsid w:val="00D017D4"/>
    <w:rsid w:val="00D044C0"/>
    <w:rsid w:val="00D045AB"/>
    <w:rsid w:val="00D04BB3"/>
    <w:rsid w:val="00D04E60"/>
    <w:rsid w:val="00D06D46"/>
    <w:rsid w:val="00D10099"/>
    <w:rsid w:val="00D107FE"/>
    <w:rsid w:val="00D10EB1"/>
    <w:rsid w:val="00D121A4"/>
    <w:rsid w:val="00D121AE"/>
    <w:rsid w:val="00D14BDC"/>
    <w:rsid w:val="00D14EF0"/>
    <w:rsid w:val="00D151BF"/>
    <w:rsid w:val="00D158C1"/>
    <w:rsid w:val="00D1605A"/>
    <w:rsid w:val="00D1635A"/>
    <w:rsid w:val="00D20DE3"/>
    <w:rsid w:val="00D222FA"/>
    <w:rsid w:val="00D22A18"/>
    <w:rsid w:val="00D23793"/>
    <w:rsid w:val="00D27ED9"/>
    <w:rsid w:val="00D30AEC"/>
    <w:rsid w:val="00D31975"/>
    <w:rsid w:val="00D31BCC"/>
    <w:rsid w:val="00D31C88"/>
    <w:rsid w:val="00D33BDC"/>
    <w:rsid w:val="00D33E0C"/>
    <w:rsid w:val="00D33E44"/>
    <w:rsid w:val="00D35A2C"/>
    <w:rsid w:val="00D35DE3"/>
    <w:rsid w:val="00D35F35"/>
    <w:rsid w:val="00D4006F"/>
    <w:rsid w:val="00D40E1E"/>
    <w:rsid w:val="00D40FA4"/>
    <w:rsid w:val="00D41A10"/>
    <w:rsid w:val="00D432CB"/>
    <w:rsid w:val="00D43BFF"/>
    <w:rsid w:val="00D445D5"/>
    <w:rsid w:val="00D44766"/>
    <w:rsid w:val="00D46AF8"/>
    <w:rsid w:val="00D46CD6"/>
    <w:rsid w:val="00D46E76"/>
    <w:rsid w:val="00D47A6C"/>
    <w:rsid w:val="00D47BD3"/>
    <w:rsid w:val="00D5114B"/>
    <w:rsid w:val="00D51E94"/>
    <w:rsid w:val="00D528CF"/>
    <w:rsid w:val="00D5374A"/>
    <w:rsid w:val="00D53772"/>
    <w:rsid w:val="00D53F28"/>
    <w:rsid w:val="00D54151"/>
    <w:rsid w:val="00D55C37"/>
    <w:rsid w:val="00D568BC"/>
    <w:rsid w:val="00D57467"/>
    <w:rsid w:val="00D60065"/>
    <w:rsid w:val="00D60E9E"/>
    <w:rsid w:val="00D619F9"/>
    <w:rsid w:val="00D62B4A"/>
    <w:rsid w:val="00D63E73"/>
    <w:rsid w:val="00D65661"/>
    <w:rsid w:val="00D66192"/>
    <w:rsid w:val="00D667BC"/>
    <w:rsid w:val="00D66ECF"/>
    <w:rsid w:val="00D67A7B"/>
    <w:rsid w:val="00D67F1F"/>
    <w:rsid w:val="00D73D51"/>
    <w:rsid w:val="00D75719"/>
    <w:rsid w:val="00D77C9B"/>
    <w:rsid w:val="00D80631"/>
    <w:rsid w:val="00D842A2"/>
    <w:rsid w:val="00D8453B"/>
    <w:rsid w:val="00D854A1"/>
    <w:rsid w:val="00D855AA"/>
    <w:rsid w:val="00D85604"/>
    <w:rsid w:val="00D85B56"/>
    <w:rsid w:val="00D8604C"/>
    <w:rsid w:val="00D86597"/>
    <w:rsid w:val="00D90D61"/>
    <w:rsid w:val="00D91E8A"/>
    <w:rsid w:val="00D92544"/>
    <w:rsid w:val="00D9461D"/>
    <w:rsid w:val="00D94F19"/>
    <w:rsid w:val="00D95767"/>
    <w:rsid w:val="00D961C6"/>
    <w:rsid w:val="00D97F18"/>
    <w:rsid w:val="00DA037C"/>
    <w:rsid w:val="00DA1850"/>
    <w:rsid w:val="00DA348D"/>
    <w:rsid w:val="00DA3C93"/>
    <w:rsid w:val="00DA706D"/>
    <w:rsid w:val="00DA772B"/>
    <w:rsid w:val="00DB0A25"/>
    <w:rsid w:val="00DB0DAE"/>
    <w:rsid w:val="00DB46CC"/>
    <w:rsid w:val="00DB5107"/>
    <w:rsid w:val="00DB53FB"/>
    <w:rsid w:val="00DC2640"/>
    <w:rsid w:val="00DC4670"/>
    <w:rsid w:val="00DC499C"/>
    <w:rsid w:val="00DD0441"/>
    <w:rsid w:val="00DD1F40"/>
    <w:rsid w:val="00DD47D1"/>
    <w:rsid w:val="00DD5BCE"/>
    <w:rsid w:val="00DD61FF"/>
    <w:rsid w:val="00DD657E"/>
    <w:rsid w:val="00DD6A23"/>
    <w:rsid w:val="00DD7190"/>
    <w:rsid w:val="00DD72B2"/>
    <w:rsid w:val="00DE03BC"/>
    <w:rsid w:val="00DE207C"/>
    <w:rsid w:val="00DE2259"/>
    <w:rsid w:val="00DE4296"/>
    <w:rsid w:val="00DE745A"/>
    <w:rsid w:val="00DF0186"/>
    <w:rsid w:val="00DF0982"/>
    <w:rsid w:val="00DF172C"/>
    <w:rsid w:val="00DF173D"/>
    <w:rsid w:val="00DF376B"/>
    <w:rsid w:val="00DF3D9D"/>
    <w:rsid w:val="00DF6276"/>
    <w:rsid w:val="00DF7A06"/>
    <w:rsid w:val="00DF7DB7"/>
    <w:rsid w:val="00E001B6"/>
    <w:rsid w:val="00E00507"/>
    <w:rsid w:val="00E00602"/>
    <w:rsid w:val="00E00AD2"/>
    <w:rsid w:val="00E0154D"/>
    <w:rsid w:val="00E01B8C"/>
    <w:rsid w:val="00E02A2F"/>
    <w:rsid w:val="00E0519F"/>
    <w:rsid w:val="00E061D8"/>
    <w:rsid w:val="00E106F4"/>
    <w:rsid w:val="00E1194C"/>
    <w:rsid w:val="00E119A4"/>
    <w:rsid w:val="00E131E4"/>
    <w:rsid w:val="00E136B5"/>
    <w:rsid w:val="00E14ADF"/>
    <w:rsid w:val="00E15AEA"/>
    <w:rsid w:val="00E17726"/>
    <w:rsid w:val="00E17CDD"/>
    <w:rsid w:val="00E21AB9"/>
    <w:rsid w:val="00E21C92"/>
    <w:rsid w:val="00E225C6"/>
    <w:rsid w:val="00E235C1"/>
    <w:rsid w:val="00E25BB9"/>
    <w:rsid w:val="00E27F10"/>
    <w:rsid w:val="00E301BB"/>
    <w:rsid w:val="00E316CC"/>
    <w:rsid w:val="00E3370E"/>
    <w:rsid w:val="00E33760"/>
    <w:rsid w:val="00E33AAA"/>
    <w:rsid w:val="00E33D0C"/>
    <w:rsid w:val="00E33EAB"/>
    <w:rsid w:val="00E37957"/>
    <w:rsid w:val="00E40085"/>
    <w:rsid w:val="00E40115"/>
    <w:rsid w:val="00E403AB"/>
    <w:rsid w:val="00E40567"/>
    <w:rsid w:val="00E406BB"/>
    <w:rsid w:val="00E4326A"/>
    <w:rsid w:val="00E433F1"/>
    <w:rsid w:val="00E4546F"/>
    <w:rsid w:val="00E4592D"/>
    <w:rsid w:val="00E45DC5"/>
    <w:rsid w:val="00E45F87"/>
    <w:rsid w:val="00E51BCD"/>
    <w:rsid w:val="00E5446B"/>
    <w:rsid w:val="00E5631A"/>
    <w:rsid w:val="00E57721"/>
    <w:rsid w:val="00E5772B"/>
    <w:rsid w:val="00E61154"/>
    <w:rsid w:val="00E65718"/>
    <w:rsid w:val="00E72418"/>
    <w:rsid w:val="00E73EC8"/>
    <w:rsid w:val="00E7405F"/>
    <w:rsid w:val="00E74974"/>
    <w:rsid w:val="00E74EA8"/>
    <w:rsid w:val="00E75241"/>
    <w:rsid w:val="00E76DDB"/>
    <w:rsid w:val="00E8116E"/>
    <w:rsid w:val="00E814B3"/>
    <w:rsid w:val="00E82E32"/>
    <w:rsid w:val="00E82F5F"/>
    <w:rsid w:val="00E83148"/>
    <w:rsid w:val="00E845B4"/>
    <w:rsid w:val="00E84DD6"/>
    <w:rsid w:val="00E868B6"/>
    <w:rsid w:val="00E870F4"/>
    <w:rsid w:val="00E87364"/>
    <w:rsid w:val="00E936BA"/>
    <w:rsid w:val="00E93841"/>
    <w:rsid w:val="00E95232"/>
    <w:rsid w:val="00E97687"/>
    <w:rsid w:val="00EA1106"/>
    <w:rsid w:val="00EA2470"/>
    <w:rsid w:val="00EA34CC"/>
    <w:rsid w:val="00EA5642"/>
    <w:rsid w:val="00EA5AC0"/>
    <w:rsid w:val="00EA6390"/>
    <w:rsid w:val="00EA6454"/>
    <w:rsid w:val="00EA794F"/>
    <w:rsid w:val="00EB04C1"/>
    <w:rsid w:val="00EB0679"/>
    <w:rsid w:val="00EB0DF6"/>
    <w:rsid w:val="00EB1065"/>
    <w:rsid w:val="00EB14A2"/>
    <w:rsid w:val="00EB67EB"/>
    <w:rsid w:val="00EB789F"/>
    <w:rsid w:val="00EC0BCC"/>
    <w:rsid w:val="00EC1541"/>
    <w:rsid w:val="00EC1778"/>
    <w:rsid w:val="00EC19AD"/>
    <w:rsid w:val="00EC29E9"/>
    <w:rsid w:val="00EC4A46"/>
    <w:rsid w:val="00ED12B6"/>
    <w:rsid w:val="00ED1B6D"/>
    <w:rsid w:val="00ED2EF4"/>
    <w:rsid w:val="00ED2F9F"/>
    <w:rsid w:val="00ED3BD4"/>
    <w:rsid w:val="00ED4D5B"/>
    <w:rsid w:val="00ED5252"/>
    <w:rsid w:val="00ED684C"/>
    <w:rsid w:val="00EE02E1"/>
    <w:rsid w:val="00EE0883"/>
    <w:rsid w:val="00EE25BC"/>
    <w:rsid w:val="00EE421A"/>
    <w:rsid w:val="00EE5353"/>
    <w:rsid w:val="00EE587B"/>
    <w:rsid w:val="00EE7958"/>
    <w:rsid w:val="00EF083E"/>
    <w:rsid w:val="00EF0FC1"/>
    <w:rsid w:val="00EF10AD"/>
    <w:rsid w:val="00EF1F8A"/>
    <w:rsid w:val="00EF23F4"/>
    <w:rsid w:val="00EF2D1C"/>
    <w:rsid w:val="00EF391B"/>
    <w:rsid w:val="00F002AA"/>
    <w:rsid w:val="00F0031C"/>
    <w:rsid w:val="00F014A2"/>
    <w:rsid w:val="00F02DBB"/>
    <w:rsid w:val="00F035C0"/>
    <w:rsid w:val="00F03960"/>
    <w:rsid w:val="00F049EA"/>
    <w:rsid w:val="00F05F56"/>
    <w:rsid w:val="00F112F8"/>
    <w:rsid w:val="00F11C5A"/>
    <w:rsid w:val="00F13D74"/>
    <w:rsid w:val="00F14CC8"/>
    <w:rsid w:val="00F21768"/>
    <w:rsid w:val="00F25395"/>
    <w:rsid w:val="00F27AA6"/>
    <w:rsid w:val="00F3151F"/>
    <w:rsid w:val="00F32BFD"/>
    <w:rsid w:val="00F33602"/>
    <w:rsid w:val="00F33CDD"/>
    <w:rsid w:val="00F35C23"/>
    <w:rsid w:val="00F410A0"/>
    <w:rsid w:val="00F41226"/>
    <w:rsid w:val="00F41C1F"/>
    <w:rsid w:val="00F42ECA"/>
    <w:rsid w:val="00F4306E"/>
    <w:rsid w:val="00F451C3"/>
    <w:rsid w:val="00F45E19"/>
    <w:rsid w:val="00F45E9C"/>
    <w:rsid w:val="00F45FA8"/>
    <w:rsid w:val="00F464AE"/>
    <w:rsid w:val="00F471E2"/>
    <w:rsid w:val="00F50368"/>
    <w:rsid w:val="00F51162"/>
    <w:rsid w:val="00F51BEC"/>
    <w:rsid w:val="00F549D8"/>
    <w:rsid w:val="00F55639"/>
    <w:rsid w:val="00F55C0C"/>
    <w:rsid w:val="00F648BF"/>
    <w:rsid w:val="00F64B52"/>
    <w:rsid w:val="00F65E11"/>
    <w:rsid w:val="00F66565"/>
    <w:rsid w:val="00F673C0"/>
    <w:rsid w:val="00F67A50"/>
    <w:rsid w:val="00F67A7D"/>
    <w:rsid w:val="00F7011C"/>
    <w:rsid w:val="00F7147F"/>
    <w:rsid w:val="00F71BE5"/>
    <w:rsid w:val="00F71CBA"/>
    <w:rsid w:val="00F723D7"/>
    <w:rsid w:val="00F75FAE"/>
    <w:rsid w:val="00F76BD6"/>
    <w:rsid w:val="00F8031C"/>
    <w:rsid w:val="00F8135A"/>
    <w:rsid w:val="00F8166D"/>
    <w:rsid w:val="00F81F04"/>
    <w:rsid w:val="00F82F17"/>
    <w:rsid w:val="00F832E2"/>
    <w:rsid w:val="00F84C03"/>
    <w:rsid w:val="00F852F2"/>
    <w:rsid w:val="00F86900"/>
    <w:rsid w:val="00F86E95"/>
    <w:rsid w:val="00F91491"/>
    <w:rsid w:val="00F92F84"/>
    <w:rsid w:val="00F931C3"/>
    <w:rsid w:val="00F9518A"/>
    <w:rsid w:val="00F97234"/>
    <w:rsid w:val="00F97A5A"/>
    <w:rsid w:val="00F97E27"/>
    <w:rsid w:val="00FA0298"/>
    <w:rsid w:val="00FA0558"/>
    <w:rsid w:val="00FA1219"/>
    <w:rsid w:val="00FA2B3F"/>
    <w:rsid w:val="00FA34C4"/>
    <w:rsid w:val="00FA3C71"/>
    <w:rsid w:val="00FA3DAA"/>
    <w:rsid w:val="00FA64E1"/>
    <w:rsid w:val="00FA7904"/>
    <w:rsid w:val="00FA7DD5"/>
    <w:rsid w:val="00FB01BB"/>
    <w:rsid w:val="00FB0914"/>
    <w:rsid w:val="00FB32C2"/>
    <w:rsid w:val="00FB353A"/>
    <w:rsid w:val="00FB60AE"/>
    <w:rsid w:val="00FB6309"/>
    <w:rsid w:val="00FB78BC"/>
    <w:rsid w:val="00FC1425"/>
    <w:rsid w:val="00FC25DD"/>
    <w:rsid w:val="00FC4EBB"/>
    <w:rsid w:val="00FC6AA1"/>
    <w:rsid w:val="00FD4F36"/>
    <w:rsid w:val="00FD540F"/>
    <w:rsid w:val="00FD6178"/>
    <w:rsid w:val="00FD7D91"/>
    <w:rsid w:val="00FE0943"/>
    <w:rsid w:val="00FE18F9"/>
    <w:rsid w:val="00FE1B9F"/>
    <w:rsid w:val="00FE28CF"/>
    <w:rsid w:val="00FE3C77"/>
    <w:rsid w:val="00FE3E4B"/>
    <w:rsid w:val="00FE47B4"/>
    <w:rsid w:val="00FE505D"/>
    <w:rsid w:val="00FE7DC7"/>
    <w:rsid w:val="00FF0DF9"/>
    <w:rsid w:val="00FF5957"/>
    <w:rsid w:val="00FF5AB3"/>
    <w:rsid w:val="00FF6625"/>
    <w:rsid w:val="00FF6738"/>
    <w:rsid w:val="00FF7997"/>
    <w:rsid w:val="0386DAFD"/>
    <w:rsid w:val="07363DAE"/>
    <w:rsid w:val="07FEAA42"/>
    <w:rsid w:val="09C88089"/>
    <w:rsid w:val="1076CB27"/>
    <w:rsid w:val="14193D1D"/>
    <w:rsid w:val="1524EAED"/>
    <w:rsid w:val="15F927EC"/>
    <w:rsid w:val="16182E95"/>
    <w:rsid w:val="1BA7B09D"/>
    <w:rsid w:val="1C1EB1C7"/>
    <w:rsid w:val="1C50DA48"/>
    <w:rsid w:val="1C5928C5"/>
    <w:rsid w:val="1D4CB8E7"/>
    <w:rsid w:val="21677BF2"/>
    <w:rsid w:val="25E59FFA"/>
    <w:rsid w:val="2B2EDBA8"/>
    <w:rsid w:val="2C8776DF"/>
    <w:rsid w:val="370793E8"/>
    <w:rsid w:val="38C3DE82"/>
    <w:rsid w:val="39061621"/>
    <w:rsid w:val="411C0358"/>
    <w:rsid w:val="423A9F4F"/>
    <w:rsid w:val="44AE0E06"/>
    <w:rsid w:val="45BD8FF4"/>
    <w:rsid w:val="48197875"/>
    <w:rsid w:val="49ABC7B9"/>
    <w:rsid w:val="4A35DAD3"/>
    <w:rsid w:val="4DC43F79"/>
    <w:rsid w:val="5058CCA5"/>
    <w:rsid w:val="50B8A502"/>
    <w:rsid w:val="51C8B8F0"/>
    <w:rsid w:val="540368ED"/>
    <w:rsid w:val="55692D72"/>
    <w:rsid w:val="5919FEAE"/>
    <w:rsid w:val="5C9632AB"/>
    <w:rsid w:val="5D2710F5"/>
    <w:rsid w:val="64D5CDA6"/>
    <w:rsid w:val="6B87A489"/>
    <w:rsid w:val="711D60A8"/>
    <w:rsid w:val="7740A56F"/>
    <w:rsid w:val="7FC787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56B74FDA-A8C1-423C-A00B-7E93D63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0B29"/>
    <w:pPr>
      <w:spacing w:after="200" w:line="276" w:lineRule="auto"/>
    </w:pPr>
    <w:rPr>
      <w:rFonts w:ascii="Arial" w:hAnsi="Arial"/>
      <w:sz w:val="22"/>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64054A"/>
    <w:pPr>
      <w:spacing w:after="120" w:line="240" w:lineRule="auto"/>
      <w:ind w:left="360" w:firstLine="720"/>
      <w:jc w:val="both"/>
      <w:outlineLvl w:val="3"/>
    </w:pPr>
    <w:rPr>
      <w:rFonts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egoe UI Light" w:hAnsi="Segoe UI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64054A"/>
    <w:rPr>
      <w:rFonts w:ascii="Arial" w:hAnsi="Arial" w:cs="Arial"/>
      <w:b/>
      <w:sz w:val="22"/>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4529AB"/>
    <w:rPr>
      <w:sz w:val="16"/>
      <w:szCs w:val="16"/>
    </w:rPr>
  </w:style>
  <w:style w:type="paragraph" w:styleId="CommentText">
    <w:name w:val="annotation text"/>
    <w:basedOn w:val="Normal"/>
    <w:link w:val="CommentTextChar"/>
    <w:uiPriority w:val="99"/>
    <w:unhideWhenUsed/>
    <w:rsid w:val="004529AB"/>
    <w:pPr>
      <w:spacing w:after="115" w:line="240" w:lineRule="auto"/>
      <w:ind w:left="566" w:firstLine="9"/>
      <w:jc w:val="both"/>
    </w:pPr>
    <w:rPr>
      <w:rFonts w:eastAsia="Arial" w:cs="Arial"/>
      <w:color w:val="000000"/>
      <w:szCs w:val="20"/>
    </w:rPr>
  </w:style>
  <w:style w:type="character" w:customStyle="1" w:styleId="CommentTextChar">
    <w:name w:val="Comment Text Char"/>
    <w:basedOn w:val="DefaultParagraphFont"/>
    <w:link w:val="CommentText"/>
    <w:uiPriority w:val="99"/>
    <w:rsid w:val="004529AB"/>
    <w:rPr>
      <w:rFonts w:ascii="Arial" w:eastAsia="Arial" w:hAnsi="Arial" w:cs="Arial"/>
      <w:color w:val="000000"/>
      <w:sz w:val="20"/>
      <w:szCs w:val="20"/>
      <w:lang w:eastAsia="en-AU"/>
    </w:rPr>
  </w:style>
  <w:style w:type="character" w:customStyle="1" w:styleId="ListParagraphChar">
    <w:name w:val="List Paragraph Char"/>
    <w:basedOn w:val="DefaultParagraphFont"/>
    <w:link w:val="ListParagraph"/>
    <w:uiPriority w:val="34"/>
    <w:rsid w:val="009313DF"/>
    <w:rPr>
      <w:rFonts w:ascii="Arial" w:hAnsi="Arial"/>
      <w:sz w:val="20"/>
      <w:szCs w:val="22"/>
      <w:lang w:eastAsia="en-AU"/>
    </w:rPr>
  </w:style>
  <w:style w:type="character" w:styleId="Mention">
    <w:name w:val="Mention"/>
    <w:basedOn w:val="DefaultParagraphFont"/>
    <w:uiPriority w:val="99"/>
    <w:unhideWhenUsed/>
    <w:rsid w:val="00B174F1"/>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EA5642"/>
    <w:pPr>
      <w:spacing w:after="200"/>
      <w:ind w:left="0" w:firstLine="0"/>
      <w:jc w:val="left"/>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EA5642"/>
    <w:rPr>
      <w:rFonts w:ascii="Arial" w:eastAsia="Arial" w:hAnsi="Arial" w:cs="Arial"/>
      <w:b/>
      <w:bCs/>
      <w:color w:val="000000"/>
      <w:sz w:val="20"/>
      <w:szCs w:val="20"/>
      <w:lang w:eastAsia="en-AU"/>
    </w:rPr>
  </w:style>
  <w:style w:type="paragraph" w:styleId="NormalWeb">
    <w:name w:val="Normal (Web)"/>
    <w:basedOn w:val="Normal"/>
    <w:uiPriority w:val="99"/>
    <w:unhideWhenUsed/>
    <w:rsid w:val="00F217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37315"/>
    <w:rPr>
      <w:rFonts w:ascii="Arial" w:hAnsi="Arial"/>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196814183">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78668751">
      <w:bodyDiv w:val="1"/>
      <w:marLeft w:val="0"/>
      <w:marRight w:val="0"/>
      <w:marTop w:val="0"/>
      <w:marBottom w:val="0"/>
      <w:divBdr>
        <w:top w:val="none" w:sz="0" w:space="0" w:color="auto"/>
        <w:left w:val="none" w:sz="0" w:space="0" w:color="auto"/>
        <w:bottom w:val="none" w:sz="0" w:space="0" w:color="auto"/>
        <w:right w:val="none" w:sz="0" w:space="0" w:color="auto"/>
      </w:divBdr>
    </w:div>
    <w:div w:id="427041274">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2999485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49554847">
      <w:bodyDiv w:val="1"/>
      <w:marLeft w:val="0"/>
      <w:marRight w:val="0"/>
      <w:marTop w:val="0"/>
      <w:marBottom w:val="0"/>
      <w:divBdr>
        <w:top w:val="none" w:sz="0" w:space="0" w:color="auto"/>
        <w:left w:val="none" w:sz="0" w:space="0" w:color="auto"/>
        <w:bottom w:val="none" w:sz="0" w:space="0" w:color="auto"/>
        <w:right w:val="none" w:sz="0" w:space="0" w:color="auto"/>
      </w:divBdr>
    </w:div>
    <w:div w:id="712079065">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59971684">
      <w:bodyDiv w:val="1"/>
      <w:marLeft w:val="0"/>
      <w:marRight w:val="0"/>
      <w:marTop w:val="0"/>
      <w:marBottom w:val="0"/>
      <w:divBdr>
        <w:top w:val="none" w:sz="0" w:space="0" w:color="auto"/>
        <w:left w:val="none" w:sz="0" w:space="0" w:color="auto"/>
        <w:bottom w:val="none" w:sz="0" w:space="0" w:color="auto"/>
        <w:right w:val="none" w:sz="0" w:space="0" w:color="auto"/>
      </w:divBdr>
    </w:div>
    <w:div w:id="1195388448">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44457797">
      <w:bodyDiv w:val="1"/>
      <w:marLeft w:val="0"/>
      <w:marRight w:val="0"/>
      <w:marTop w:val="0"/>
      <w:marBottom w:val="0"/>
      <w:divBdr>
        <w:top w:val="none" w:sz="0" w:space="0" w:color="auto"/>
        <w:left w:val="none" w:sz="0" w:space="0" w:color="auto"/>
        <w:bottom w:val="none" w:sz="0" w:space="0" w:color="auto"/>
        <w:right w:val="none" w:sz="0" w:space="0" w:color="auto"/>
      </w:divBdr>
    </w:div>
    <w:div w:id="1677423379">
      <w:bodyDiv w:val="1"/>
      <w:marLeft w:val="0"/>
      <w:marRight w:val="0"/>
      <w:marTop w:val="0"/>
      <w:marBottom w:val="0"/>
      <w:divBdr>
        <w:top w:val="none" w:sz="0" w:space="0" w:color="auto"/>
        <w:left w:val="none" w:sz="0" w:space="0" w:color="auto"/>
        <w:bottom w:val="none" w:sz="0" w:space="0" w:color="auto"/>
        <w:right w:val="none" w:sz="0" w:space="0" w:color="auto"/>
      </w:divBdr>
    </w:div>
    <w:div w:id="1708413699">
      <w:bodyDiv w:val="1"/>
      <w:marLeft w:val="0"/>
      <w:marRight w:val="0"/>
      <w:marTop w:val="0"/>
      <w:marBottom w:val="0"/>
      <w:divBdr>
        <w:top w:val="none" w:sz="0" w:space="0" w:color="auto"/>
        <w:left w:val="none" w:sz="0" w:space="0" w:color="auto"/>
        <w:bottom w:val="none" w:sz="0" w:space="0" w:color="auto"/>
        <w:right w:val="none" w:sz="0" w:space="0" w:color="auto"/>
      </w:divBdr>
    </w:div>
    <w:div w:id="1759280359">
      <w:bodyDiv w:val="1"/>
      <w:marLeft w:val="0"/>
      <w:marRight w:val="0"/>
      <w:marTop w:val="0"/>
      <w:marBottom w:val="0"/>
      <w:divBdr>
        <w:top w:val="none" w:sz="0" w:space="0" w:color="auto"/>
        <w:left w:val="none" w:sz="0" w:space="0" w:color="auto"/>
        <w:bottom w:val="none" w:sz="0" w:space="0" w:color="auto"/>
        <w:right w:val="none" w:sz="0" w:space="0" w:color="auto"/>
      </w:divBdr>
    </w:div>
    <w:div w:id="1849056289">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ecure.griffith.edu.au/research/griffith-graduate-research-school/candidature" TargetMode="External"/><Relationship Id="rId18" Type="http://schemas.openxmlformats.org/officeDocument/2006/relationships/hyperlink" Target="https://intranet.secure.griffith.edu.au/research/griffith-graduate-research-school/candidature" TargetMode="External"/><Relationship Id="rId26" Type="http://schemas.openxmlformats.org/officeDocument/2006/relationships/hyperlink" Target="https://sharepointpubstor.blob.core.windows.net/policylibrary-prod/Higher%20Degree%20by%20Research%20Policy.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ranet.secure.griffith.edu.au/research/griffith-graduate-research-school/candidature" TargetMode="External"/><Relationship Id="rId34" Type="http://schemas.openxmlformats.org/officeDocument/2006/relationships/hyperlink" Target="https://www.griffith.edu.au/__data/assets/pdf_file/0021/232374/Submit-Thesis-Under-Lapse-of-Candidature.pdf?_gl=1*63bhdy*_ga*NDg4ODE1NjkxLjE2NjU2MzY5OTU.*_ga_5GKYJEBSN9*MTY3ODg0OTIzOC4zOC4xLjE2Nzg4NDkyNTEuMC4wLjA." TargetMode="External"/><Relationship Id="rId7" Type="http://schemas.openxmlformats.org/officeDocument/2006/relationships/settings" Target="settings.xml"/><Relationship Id="rId12" Type="http://schemas.openxmlformats.org/officeDocument/2006/relationships/hyperlink" Target="https://www.griffith.edu.au/__data/assets/pdf_file/0036/956790/Expectations-in-supervision-questionnaire.pdf?_gl=1*mgasm1*_ga*MjE4NjAxOTIuMTYwMzI1MTUwOA..*_ga_5GKYJEBSN9*MTY4NDE5Njc4NS4xNzAuMS4xNjg0MjA1NjIxLjQxLjAuMA.." TargetMode="External"/><Relationship Id="rId17" Type="http://schemas.openxmlformats.org/officeDocument/2006/relationships/hyperlink" Target="https://intranet.secure.griffith.edu.au/research/griffith-graduate-research-school/candidature" TargetMode="External"/><Relationship Id="rId25" Type="http://schemas.openxmlformats.org/officeDocument/2006/relationships/hyperlink" Target="https://www.legislation.gov.au/Details/F2022C00105" TargetMode="External"/><Relationship Id="rId33" Type="http://schemas.openxmlformats.org/officeDocument/2006/relationships/hyperlink" Target="https://www.griffith.edu.au/__data/assets/pdf_file/0030/1619724/HDR-Candidate-Experience-Survey_Local-Protocol_Aug-2022.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ntranet.secure.griffith.edu.au/research/griffith-graduate-research-school/candidature" TargetMode="External"/><Relationship Id="rId20" Type="http://schemas.openxmlformats.org/officeDocument/2006/relationships/hyperlink" Target="https://www148.griffith.edu.au/programs-courses/" TargetMode="External"/><Relationship Id="rId29" Type="http://schemas.openxmlformats.org/officeDocument/2006/relationships/hyperlink" Target="https://sharepointpubstor.blob.core.windows.net/policylibrary-prod/Fees%20and%20Charges%20Procedure.pdf"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research/griffith-graduate-research-school/candidature" TargetMode="External"/><Relationship Id="rId24" Type="http://schemas.openxmlformats.org/officeDocument/2006/relationships/hyperlink" Target="https://intranet.secure.griffith.edu.au/research/griffith-graduate-research-school/candidature" TargetMode="External"/><Relationship Id="rId32" Type="http://schemas.openxmlformats.org/officeDocument/2006/relationships/hyperlink" Target="https://policies.griffith.edu.au/?collection=Policies-Policy_Library&amp;form=custom&amp;profile=_default_preview&amp;query=enrolment+dates+protoco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secure.griffith.edu.au/research/griffith-graduate-research-school/candidature" TargetMode="External"/><Relationship Id="rId23" Type="http://schemas.openxmlformats.org/officeDocument/2006/relationships/hyperlink" Target="https://intranet.secure.griffith.edu.au/research/griffith-graduate-research-school/candidature" TargetMode="External"/><Relationship Id="rId28" Type="http://schemas.openxmlformats.org/officeDocument/2006/relationships/hyperlink" Target="https://sharepointpubstor.blob.core.windows.net/policylibrary-prod/Enrolment%20Procedure.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net.secure.griffith.edu.au/research/griffith-graduate-research-school/hdr-internships" TargetMode="External"/><Relationship Id="rId31" Type="http://schemas.openxmlformats.org/officeDocument/2006/relationships/hyperlink" Target="https://sharepointpubstor.blob.core.windows.net/policylibrary-prod/Higher%20Degree%20by%20Research%20Academic%20Decisions%20Schedu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ecure.griffith.edu.au/research/griffith-graduate-research-school/candidature" TargetMode="External"/><Relationship Id="rId22" Type="http://schemas.openxmlformats.org/officeDocument/2006/relationships/hyperlink" Target="https://intranet.secure.griffith.edu.au/research/griffith-graduate-research-school/candidature" TargetMode="External"/><Relationship Id="rId27" Type="http://schemas.openxmlformats.org/officeDocument/2006/relationships/hyperlink" Target="https://sharepointpubstor.blob.core.windows.net/policylibrary-prod/Travel%20Policy.pdf" TargetMode="External"/><Relationship Id="rId30" Type="http://schemas.openxmlformats.org/officeDocument/2006/relationships/hyperlink" Target="https://sharepointpubstor.blob.core.windows.net/policylibrary-prod/Higher%20Degree%20by%20Research%20Admission%20Procedure.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2023-11-27T00:35:45+00:00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572</Value>
      <Value>520</Value>
      <Value>562</Value>
      <Value>162</Value>
      <Value>574</Value>
    </TaxCatchAll>
    <PolicyCategoryParent xmlns="2f261a70-825f-4a37-b7b5-f6ecc2f4c5fa" xsi:nil="true"/>
    <LastPublished xmlns="2f261a70-825f-4a37-b7b5-f6ecc2f4c5fa">2023-11-26T14:00:00+00:00</LastPublished>
    <doccomments xmlns="2f261a70-825f-4a37-b7b5-f6ecc2f4c5fa">27/11/2023 - Academic Committee 05/2023 (16 Nov) meeting approved the Higher Degree by Research Enrolment and Variations to Candidature Procedure (2023/0000397) under the HDR Policy Transformation effective 1 January 2024.</doccomments>
    <datedeclared xmlns="2f261a70-825f-4a37-b7b5-f6ecc2f4c5fa">2023-11-15T14:00:00+00:00</datedeclared>
    <PrivatePolicy xmlns="2f261a70-825f-4a37-b7b5-f6ecc2f4c5fa">false</PrivatePolicy>
    <policyadvisor xmlns="2f261a70-825f-4a37-b7b5-f6ecc2f4c5fa">
      <UserInfo>
        <DisplayName>Megan Gilchrist</DisplayName>
        <AccountId>525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Dean, Griffith Graduate Research School</TermName>
          <TermId xmlns="http://schemas.microsoft.com/office/infopath/2007/PartnerControls">4cbcc5e7-ecc6-4b20-8c1c-55d16bb7fcde</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196F7AD6-2D24-452C-BA2D-4C1DD94A6C30}">
  <ds:schemaRefs>
    <ds:schemaRef ds:uri="http://purl.org/dc/dcmitype/"/>
    <ds:schemaRef ds:uri="2f261a70-825f-4a37-b7b5-f6ecc2f4c5fa"/>
    <ds:schemaRef ds:uri="http://purl.org/dc/elements/1.1/"/>
    <ds:schemaRef ds:uri="b40c662e-0380-4817-843d-2c7e10d40c39"/>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C777D9C7-B585-4342-822F-172176472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84</TotalTime>
  <Pages>10</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Degree by Research Enrolment and Variations to Candidature Procedure</dc:title>
  <dc:subject/>
  <dc:creator>Rebecca Voisey</dc:creator>
  <cp:keywords/>
  <dc:description/>
  <cp:lastModifiedBy>Donna Kalaentzis</cp:lastModifiedBy>
  <cp:revision>47</cp:revision>
  <cp:lastPrinted>2023-10-11T00:07:00Z</cp:lastPrinted>
  <dcterms:created xsi:type="dcterms:W3CDTF">2023-10-23T02:59:00Z</dcterms:created>
  <dcterms:modified xsi:type="dcterms:W3CDTF">2024-04-04T05:16:00Z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policysection">
    <vt:lpwstr/>
  </property>
  <property fmtid="{D5CDD505-2E9C-101B-9397-08002B2CF9AE}" pid="12" name="appauthority">
    <vt:lpwstr>562;#Dean, Griffith Graduate Research School|4cbcc5e7-ecc6-4b20-8c1c-55d16bb7fcde</vt:lpwstr>
  </property>
  <property fmtid="{D5CDD505-2E9C-101B-9397-08002B2CF9AE}" pid="13" name="policycategory">
    <vt:lpwstr/>
  </property>
  <property fmtid="{D5CDD505-2E9C-101B-9397-08002B2CF9AE}" pid="14" name="officearea">
    <vt:lpwstr>162;#GGRS|9998683f-6a66-407c-9d64-f95cccd304fa</vt:lpwstr>
  </property>
  <property fmtid="{D5CDD505-2E9C-101B-9397-08002B2CF9AE}" pid="15" name="Managed_Testing_Field">
    <vt:lpwstr/>
  </property>
  <property fmtid="{D5CDD505-2E9C-101B-9397-08002B2CF9AE}" pid="16" name="policy-category">
    <vt:lpwstr>520;#Research|fcddc5b2-7820-4eeb-aa0d-6e6ccb155e00</vt:lpwstr>
  </property>
  <property fmtid="{D5CDD505-2E9C-101B-9397-08002B2CF9AE}" pid="17" name="glossaryterms">
    <vt:lpwstr/>
  </property>
  <property fmtid="{D5CDD505-2E9C-101B-9397-08002B2CF9AE}" pid="18" name="policyreview">
    <vt:lpwstr>574;#2029|3cd3c4e6-7c0a-49e2-a93f-12d21594ce65</vt:lpwstr>
  </property>
  <property fmtid="{D5CDD505-2E9C-101B-9397-08002B2CF9AE}" pid="19" name="policyaudience">
    <vt:lpwstr>572;#Staff and Student|e31810fd-0fc5-4050-aa32-a98462f8b255</vt:lpwstr>
  </property>
</Properties>
</file>